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BBEF" w14:textId="255470E1" w:rsidR="00C26527" w:rsidRPr="00682C66" w:rsidRDefault="00C26527" w:rsidP="00682C66">
      <w:pPr>
        <w:pStyle w:val="Ttulo1"/>
        <w:spacing w:line="276" w:lineRule="auto"/>
        <w:jc w:val="both"/>
        <w:rPr>
          <w:color w:val="000000"/>
          <w:sz w:val="18"/>
          <w:szCs w:val="18"/>
          <w:lang w:eastAsia="es-MX"/>
        </w:rPr>
      </w:pPr>
      <w:r w:rsidRPr="00682C66">
        <w:rPr>
          <w:sz w:val="18"/>
          <w:szCs w:val="18"/>
          <w:lang w:eastAsia="es-MX"/>
        </w:rPr>
        <w:t>Acuerdo</w:t>
      </w:r>
      <w:r w:rsidR="00D72A15" w:rsidRPr="00682C66">
        <w:rPr>
          <w:sz w:val="18"/>
          <w:szCs w:val="18"/>
          <w:lang w:eastAsia="es-MX"/>
        </w:rPr>
        <w:t xml:space="preserve"> mediante el</w:t>
      </w:r>
      <w:r w:rsidRPr="00682C66">
        <w:rPr>
          <w:sz w:val="18"/>
          <w:szCs w:val="18"/>
          <w:lang w:eastAsia="es-MX"/>
        </w:rPr>
        <w:t xml:space="preserve"> cual el Pleno del Instituto Federal de Telecomunicaciones </w:t>
      </w:r>
      <w:r w:rsidR="005F5B15" w:rsidRPr="00682C66">
        <w:rPr>
          <w:sz w:val="18"/>
          <w:szCs w:val="18"/>
          <w:lang w:eastAsia="es-MX"/>
        </w:rPr>
        <w:t>modifica</w:t>
      </w:r>
      <w:r w:rsidRPr="00682C66">
        <w:rPr>
          <w:sz w:val="18"/>
          <w:szCs w:val="18"/>
          <w:lang w:eastAsia="es-MX"/>
        </w:rPr>
        <w:t xml:space="preserve"> las Disposiciones Regulatorias de la Ley Federal de Competencia Económica para los sectores de telecomunicaciones y radiodifusión.</w:t>
      </w:r>
    </w:p>
    <w:p w14:paraId="4F4DBB88" w14:textId="77777777" w:rsidR="00C26527" w:rsidRPr="00682C66" w:rsidRDefault="00C26527">
      <w:pPr>
        <w:spacing w:after="0"/>
        <w:jc w:val="center"/>
        <w:rPr>
          <w:rFonts w:ascii="Arial" w:hAnsi="Arial" w:cs="Arial"/>
          <w:b/>
          <w:bCs/>
          <w:color w:val="000000"/>
          <w:sz w:val="18"/>
          <w:szCs w:val="18"/>
          <w:lang w:eastAsia="es-MX"/>
        </w:rPr>
      </w:pPr>
    </w:p>
    <w:p w14:paraId="1AB80EA5" w14:textId="19BE49F2" w:rsidR="00092F24" w:rsidRPr="00682C66" w:rsidRDefault="00C26527" w:rsidP="00C313F9">
      <w:pPr>
        <w:pStyle w:val="Ttulo1"/>
        <w:spacing w:line="276" w:lineRule="auto"/>
        <w:rPr>
          <w:sz w:val="18"/>
          <w:szCs w:val="18"/>
          <w:lang w:eastAsia="es-MX"/>
        </w:rPr>
      </w:pPr>
      <w:r w:rsidRPr="00682C66">
        <w:rPr>
          <w:sz w:val="18"/>
          <w:szCs w:val="18"/>
          <w:lang w:eastAsia="es-MX"/>
        </w:rPr>
        <w:t>Antecedentes</w:t>
      </w:r>
    </w:p>
    <w:p w14:paraId="221688D0" w14:textId="2EA1A18D" w:rsidR="0090053C" w:rsidRPr="00183187" w:rsidRDefault="0090053C">
      <w:pPr>
        <w:spacing w:after="0"/>
        <w:jc w:val="both"/>
        <w:rPr>
          <w:rFonts w:ascii="Arial" w:hAnsi="Arial" w:cs="Arial"/>
          <w:bCs/>
          <w:sz w:val="18"/>
          <w:szCs w:val="18"/>
        </w:rPr>
      </w:pPr>
    </w:p>
    <w:p w14:paraId="26B86875" w14:textId="49314771" w:rsidR="00087E95" w:rsidRPr="00682C66" w:rsidRDefault="00C313F9">
      <w:pPr>
        <w:spacing w:after="0"/>
        <w:jc w:val="both"/>
        <w:rPr>
          <w:rFonts w:ascii="Arial" w:hAnsi="Arial" w:cs="Arial"/>
          <w:sz w:val="18"/>
          <w:szCs w:val="18"/>
        </w:rPr>
      </w:pPr>
      <w:proofErr w:type="gramStart"/>
      <w:r>
        <w:rPr>
          <w:rFonts w:ascii="Arial" w:hAnsi="Arial" w:cs="Arial"/>
          <w:b/>
          <w:bCs/>
          <w:sz w:val="18"/>
          <w:szCs w:val="18"/>
        </w:rPr>
        <w:t>Primero</w:t>
      </w:r>
      <w:r w:rsidR="00087E95" w:rsidRPr="00682C66">
        <w:rPr>
          <w:rFonts w:ascii="Arial" w:hAnsi="Arial" w:cs="Arial"/>
          <w:b/>
          <w:bCs/>
          <w:sz w:val="18"/>
          <w:szCs w:val="18"/>
        </w:rPr>
        <w:t>.</w:t>
      </w:r>
      <w:r w:rsidR="00ED793B" w:rsidRPr="00682C66">
        <w:rPr>
          <w:rFonts w:ascii="Arial" w:hAnsi="Arial" w:cs="Arial"/>
          <w:b/>
          <w:bCs/>
          <w:sz w:val="18"/>
          <w:szCs w:val="18"/>
        </w:rPr>
        <w:t>-</w:t>
      </w:r>
      <w:proofErr w:type="gramEnd"/>
      <w:r w:rsidR="00087E95" w:rsidRPr="00682C66">
        <w:rPr>
          <w:rFonts w:ascii="Arial" w:hAnsi="Arial" w:cs="Arial"/>
          <w:sz w:val="18"/>
          <w:szCs w:val="18"/>
        </w:rPr>
        <w:t xml:space="preserve"> Mediante </w:t>
      </w:r>
      <w:r w:rsidR="00CA57E8">
        <w:rPr>
          <w:rFonts w:ascii="Arial" w:hAnsi="Arial" w:cs="Arial"/>
          <w:sz w:val="18"/>
          <w:szCs w:val="18"/>
        </w:rPr>
        <w:t>a</w:t>
      </w:r>
      <w:r w:rsidR="00087E95" w:rsidRPr="00682C66">
        <w:rPr>
          <w:rFonts w:ascii="Arial" w:hAnsi="Arial" w:cs="Arial"/>
          <w:sz w:val="18"/>
          <w:szCs w:val="18"/>
        </w:rPr>
        <w:t xml:space="preserve">cuerdo P/IFT/260521/232, tomado en su X Sesión Ordinaria celebrada el </w:t>
      </w:r>
      <w:r w:rsidR="00D604A3" w:rsidRPr="00682C66">
        <w:rPr>
          <w:rFonts w:ascii="Arial" w:hAnsi="Arial" w:cs="Arial"/>
          <w:sz w:val="18"/>
          <w:szCs w:val="18"/>
        </w:rPr>
        <w:t>veintiséis</w:t>
      </w:r>
      <w:r w:rsidR="00337DDF" w:rsidRPr="00682C66">
        <w:rPr>
          <w:rFonts w:ascii="Arial" w:hAnsi="Arial" w:cs="Arial"/>
          <w:sz w:val="18"/>
          <w:szCs w:val="18"/>
        </w:rPr>
        <w:t xml:space="preserve"> </w:t>
      </w:r>
      <w:r w:rsidR="00087E95" w:rsidRPr="00682C66">
        <w:rPr>
          <w:rFonts w:ascii="Arial" w:hAnsi="Arial" w:cs="Arial"/>
          <w:sz w:val="18"/>
          <w:szCs w:val="18"/>
        </w:rPr>
        <w:t xml:space="preserve">de mayo de </w:t>
      </w:r>
      <w:r w:rsidR="00D604A3" w:rsidRPr="00682C66">
        <w:rPr>
          <w:rFonts w:ascii="Arial" w:hAnsi="Arial" w:cs="Arial"/>
          <w:sz w:val="18"/>
          <w:szCs w:val="18"/>
        </w:rPr>
        <w:t>dos mil veintiuno</w:t>
      </w:r>
      <w:r w:rsidR="00087E95" w:rsidRPr="00682C66">
        <w:rPr>
          <w:rFonts w:ascii="Arial" w:hAnsi="Arial" w:cs="Arial"/>
          <w:sz w:val="18"/>
          <w:szCs w:val="18"/>
        </w:rPr>
        <w:t xml:space="preserve">, el Pleno del Instituto </w:t>
      </w:r>
      <w:r w:rsidR="004C03DB">
        <w:rPr>
          <w:rFonts w:ascii="Arial" w:hAnsi="Arial" w:cs="Arial"/>
          <w:sz w:val="18"/>
          <w:szCs w:val="18"/>
        </w:rPr>
        <w:t xml:space="preserve">Federal de Telecomunicaciones (Instituto) </w:t>
      </w:r>
      <w:r w:rsidR="00087E95" w:rsidRPr="00682C66">
        <w:rPr>
          <w:rFonts w:ascii="Arial" w:hAnsi="Arial" w:cs="Arial"/>
          <w:sz w:val="18"/>
          <w:szCs w:val="18"/>
        </w:rPr>
        <w:t>determinó someter a consulta pública el “Anteproyecto de</w:t>
      </w:r>
      <w:r w:rsidR="00AA6A6B" w:rsidRPr="00682C66">
        <w:rPr>
          <w:rFonts w:ascii="Arial" w:hAnsi="Arial" w:cs="Arial"/>
          <w:sz w:val="18"/>
          <w:szCs w:val="18"/>
        </w:rPr>
        <w:t xml:space="preserve"> modificaciones a las Disposiciones Regulatorias de la Ley Federal de Competencia Económica para los sectores de telecomunicaciones y radiodifusión” </w:t>
      </w:r>
      <w:r w:rsidR="00E6781A" w:rsidRPr="00682C66">
        <w:rPr>
          <w:rFonts w:ascii="Arial" w:hAnsi="Arial" w:cs="Arial"/>
          <w:sz w:val="18"/>
          <w:szCs w:val="18"/>
        </w:rPr>
        <w:t xml:space="preserve">(Anteproyecto) </w:t>
      </w:r>
      <w:r w:rsidR="00AA6A6B" w:rsidRPr="00682C66">
        <w:rPr>
          <w:rFonts w:ascii="Arial" w:hAnsi="Arial" w:cs="Arial"/>
          <w:sz w:val="18"/>
          <w:szCs w:val="18"/>
        </w:rPr>
        <w:t>por un periodo de treinta días hábiles.</w:t>
      </w:r>
    </w:p>
    <w:p w14:paraId="10966B30" w14:textId="759AC9E8" w:rsidR="00AA6A6B" w:rsidRPr="00682C66" w:rsidRDefault="00AA6A6B">
      <w:pPr>
        <w:spacing w:after="0"/>
        <w:jc w:val="both"/>
        <w:rPr>
          <w:rFonts w:ascii="Arial" w:hAnsi="Arial" w:cs="Arial"/>
          <w:sz w:val="18"/>
          <w:szCs w:val="18"/>
        </w:rPr>
      </w:pPr>
    </w:p>
    <w:p w14:paraId="4E40AF55" w14:textId="37E79425" w:rsidR="00AA6A6B" w:rsidRPr="00682C66" w:rsidRDefault="00AA6A6B">
      <w:pPr>
        <w:spacing w:after="0"/>
        <w:jc w:val="both"/>
        <w:rPr>
          <w:rFonts w:ascii="Arial" w:hAnsi="Arial" w:cs="Arial"/>
          <w:sz w:val="18"/>
          <w:szCs w:val="18"/>
        </w:rPr>
      </w:pPr>
      <w:r w:rsidRPr="00682C66">
        <w:rPr>
          <w:rFonts w:ascii="Arial" w:hAnsi="Arial" w:cs="Arial"/>
          <w:sz w:val="18"/>
          <w:szCs w:val="18"/>
        </w:rPr>
        <w:t xml:space="preserve">El extracto del </w:t>
      </w:r>
      <w:r w:rsidR="00337DDF" w:rsidRPr="00682C66">
        <w:rPr>
          <w:rFonts w:ascii="Arial" w:hAnsi="Arial" w:cs="Arial"/>
          <w:sz w:val="18"/>
          <w:szCs w:val="18"/>
        </w:rPr>
        <w:t>A</w:t>
      </w:r>
      <w:r w:rsidRPr="00682C66">
        <w:rPr>
          <w:rFonts w:ascii="Arial" w:hAnsi="Arial" w:cs="Arial"/>
          <w:sz w:val="18"/>
          <w:szCs w:val="18"/>
        </w:rPr>
        <w:t>nteproyecto se publicó en el D</w:t>
      </w:r>
      <w:r w:rsidR="004C03DB">
        <w:rPr>
          <w:rFonts w:ascii="Arial" w:hAnsi="Arial" w:cs="Arial"/>
          <w:sz w:val="18"/>
          <w:szCs w:val="18"/>
        </w:rPr>
        <w:t xml:space="preserve">iario </w:t>
      </w:r>
      <w:r w:rsidR="00450275" w:rsidRPr="00682C66">
        <w:rPr>
          <w:rFonts w:ascii="Arial" w:hAnsi="Arial" w:cs="Arial"/>
          <w:sz w:val="18"/>
          <w:szCs w:val="18"/>
        </w:rPr>
        <w:t>O</w:t>
      </w:r>
      <w:r w:rsidR="004C03DB">
        <w:rPr>
          <w:rFonts w:ascii="Arial" w:hAnsi="Arial" w:cs="Arial"/>
          <w:sz w:val="18"/>
          <w:szCs w:val="18"/>
        </w:rPr>
        <w:t xml:space="preserve">ficial de la </w:t>
      </w:r>
      <w:r w:rsidR="00450275" w:rsidRPr="00682C66">
        <w:rPr>
          <w:rFonts w:ascii="Arial" w:hAnsi="Arial" w:cs="Arial"/>
          <w:sz w:val="18"/>
          <w:szCs w:val="18"/>
        </w:rPr>
        <w:t>F</w:t>
      </w:r>
      <w:r w:rsidR="004C03DB">
        <w:rPr>
          <w:rFonts w:ascii="Arial" w:hAnsi="Arial" w:cs="Arial"/>
          <w:sz w:val="18"/>
          <w:szCs w:val="18"/>
        </w:rPr>
        <w:t xml:space="preserve">ederación </w:t>
      </w:r>
      <w:r w:rsidRPr="00682C66">
        <w:rPr>
          <w:rFonts w:ascii="Arial" w:hAnsi="Arial" w:cs="Arial"/>
          <w:sz w:val="18"/>
          <w:szCs w:val="18"/>
        </w:rPr>
        <w:t>el once</w:t>
      </w:r>
      <w:r w:rsidR="00D604A3" w:rsidRPr="00682C66">
        <w:rPr>
          <w:rFonts w:ascii="Arial" w:hAnsi="Arial" w:cs="Arial"/>
          <w:sz w:val="18"/>
          <w:szCs w:val="18"/>
        </w:rPr>
        <w:t xml:space="preserve"> </w:t>
      </w:r>
      <w:r w:rsidRPr="00682C66">
        <w:rPr>
          <w:rFonts w:ascii="Arial" w:hAnsi="Arial" w:cs="Arial"/>
          <w:sz w:val="18"/>
          <w:szCs w:val="18"/>
        </w:rPr>
        <w:t>de</w:t>
      </w:r>
      <w:r w:rsidR="00D604A3" w:rsidRPr="00682C66">
        <w:rPr>
          <w:rFonts w:ascii="Arial" w:hAnsi="Arial" w:cs="Arial"/>
          <w:sz w:val="18"/>
          <w:szCs w:val="18"/>
        </w:rPr>
        <w:t xml:space="preserve"> </w:t>
      </w:r>
      <w:r w:rsidRPr="00682C66">
        <w:rPr>
          <w:rFonts w:ascii="Arial" w:hAnsi="Arial" w:cs="Arial"/>
          <w:sz w:val="18"/>
          <w:szCs w:val="18"/>
        </w:rPr>
        <w:t>junio de dos mil veint</w:t>
      </w:r>
      <w:r w:rsidR="00D604A3" w:rsidRPr="00682C66">
        <w:rPr>
          <w:rFonts w:ascii="Arial" w:hAnsi="Arial" w:cs="Arial"/>
          <w:sz w:val="18"/>
          <w:szCs w:val="18"/>
        </w:rPr>
        <w:t>iuno</w:t>
      </w:r>
      <w:r w:rsidRPr="00682C66">
        <w:rPr>
          <w:rFonts w:ascii="Arial" w:hAnsi="Arial" w:cs="Arial"/>
          <w:sz w:val="18"/>
          <w:szCs w:val="18"/>
        </w:rPr>
        <w:t xml:space="preserve">, por lo que la consulta pública transcurrió del catorce de junio al </w:t>
      </w:r>
      <w:r w:rsidR="00F22248" w:rsidRPr="00682C66">
        <w:rPr>
          <w:rFonts w:ascii="Arial" w:hAnsi="Arial" w:cs="Arial"/>
          <w:sz w:val="18"/>
          <w:szCs w:val="18"/>
        </w:rPr>
        <w:t>seis</w:t>
      </w:r>
      <w:r w:rsidRPr="00682C66">
        <w:rPr>
          <w:rFonts w:ascii="Arial" w:hAnsi="Arial" w:cs="Arial"/>
          <w:sz w:val="18"/>
          <w:szCs w:val="18"/>
        </w:rPr>
        <w:t xml:space="preserve"> de </w:t>
      </w:r>
      <w:r w:rsidR="00D604A3" w:rsidRPr="00682C66">
        <w:rPr>
          <w:rFonts w:ascii="Arial" w:hAnsi="Arial" w:cs="Arial"/>
          <w:sz w:val="18"/>
          <w:szCs w:val="18"/>
        </w:rPr>
        <w:t xml:space="preserve">agosto </w:t>
      </w:r>
      <w:r w:rsidRPr="00682C66">
        <w:rPr>
          <w:rFonts w:ascii="Arial" w:hAnsi="Arial" w:cs="Arial"/>
          <w:sz w:val="18"/>
          <w:szCs w:val="18"/>
        </w:rPr>
        <w:t>de dos mil veintiuno, la cual fue procesada y ejecutada por la Autoridad Investigadora.</w:t>
      </w:r>
    </w:p>
    <w:p w14:paraId="267BB4F0" w14:textId="72D91435" w:rsidR="00AA6A6B" w:rsidRPr="00682C66" w:rsidRDefault="00AA6A6B">
      <w:pPr>
        <w:spacing w:after="0"/>
        <w:jc w:val="both"/>
        <w:rPr>
          <w:rFonts w:ascii="Arial" w:hAnsi="Arial" w:cs="Arial"/>
          <w:sz w:val="18"/>
          <w:szCs w:val="18"/>
        </w:rPr>
      </w:pPr>
    </w:p>
    <w:p w14:paraId="0CE917DD" w14:textId="68C21F97" w:rsidR="00AA6A6B" w:rsidRPr="00682C66" w:rsidRDefault="00C313F9">
      <w:pPr>
        <w:spacing w:after="0"/>
        <w:jc w:val="both"/>
        <w:rPr>
          <w:rFonts w:ascii="Arial" w:hAnsi="Arial" w:cs="Arial"/>
          <w:sz w:val="18"/>
          <w:szCs w:val="18"/>
        </w:rPr>
      </w:pPr>
      <w:proofErr w:type="gramStart"/>
      <w:r>
        <w:rPr>
          <w:rFonts w:ascii="Arial" w:hAnsi="Arial" w:cs="Arial"/>
          <w:b/>
          <w:bCs/>
          <w:sz w:val="18"/>
          <w:szCs w:val="18"/>
        </w:rPr>
        <w:t>Segundo</w:t>
      </w:r>
      <w:r w:rsidR="00AA6A6B" w:rsidRPr="00682C66">
        <w:rPr>
          <w:rFonts w:ascii="Arial" w:hAnsi="Arial" w:cs="Arial"/>
          <w:b/>
          <w:bCs/>
          <w:sz w:val="18"/>
          <w:szCs w:val="18"/>
        </w:rPr>
        <w:t>.</w:t>
      </w:r>
      <w:r w:rsidR="00ED793B" w:rsidRPr="00682C66">
        <w:rPr>
          <w:rFonts w:ascii="Arial" w:hAnsi="Arial" w:cs="Arial"/>
          <w:b/>
          <w:bCs/>
          <w:sz w:val="18"/>
          <w:szCs w:val="18"/>
        </w:rPr>
        <w:t>-</w:t>
      </w:r>
      <w:proofErr w:type="gramEnd"/>
      <w:r w:rsidR="00AA6A6B" w:rsidRPr="00682C66">
        <w:rPr>
          <w:rFonts w:ascii="Arial" w:hAnsi="Arial" w:cs="Arial"/>
          <w:b/>
          <w:bCs/>
          <w:sz w:val="18"/>
          <w:szCs w:val="18"/>
        </w:rPr>
        <w:t xml:space="preserve"> </w:t>
      </w:r>
      <w:r w:rsidR="00AA6A6B" w:rsidRPr="00682C66">
        <w:rPr>
          <w:rFonts w:ascii="Arial" w:hAnsi="Arial" w:cs="Arial"/>
          <w:sz w:val="18"/>
          <w:szCs w:val="18"/>
        </w:rPr>
        <w:t>Mediante oficio IFT/1</w:t>
      </w:r>
      <w:r w:rsidR="00D604A3" w:rsidRPr="00682C66">
        <w:rPr>
          <w:rFonts w:ascii="Arial" w:hAnsi="Arial" w:cs="Arial"/>
          <w:sz w:val="18"/>
          <w:szCs w:val="18"/>
        </w:rPr>
        <w:t>1</w:t>
      </w:r>
      <w:r w:rsidR="00AA6A6B" w:rsidRPr="00682C66">
        <w:rPr>
          <w:rFonts w:ascii="Arial" w:hAnsi="Arial" w:cs="Arial"/>
          <w:sz w:val="18"/>
          <w:szCs w:val="18"/>
        </w:rPr>
        <w:t xml:space="preserve">0/AI/038/2021 de fecha </w:t>
      </w:r>
      <w:r w:rsidR="00D604A3" w:rsidRPr="00682C66">
        <w:rPr>
          <w:rFonts w:ascii="Arial" w:hAnsi="Arial" w:cs="Arial"/>
          <w:sz w:val="18"/>
          <w:szCs w:val="18"/>
        </w:rPr>
        <w:t>catorce de junio de dos mil veintiuno</w:t>
      </w:r>
      <w:r w:rsidR="00AA6A6B" w:rsidRPr="00682C66">
        <w:rPr>
          <w:rFonts w:ascii="Arial" w:hAnsi="Arial" w:cs="Arial"/>
          <w:sz w:val="18"/>
          <w:szCs w:val="18"/>
        </w:rPr>
        <w:t xml:space="preserve">, la Autoridad Investigadora solicitó a la Comisión Federal de Competencia Económica la opinión a que se refiere el artículo 138, fracción I, </w:t>
      </w:r>
      <w:r w:rsidR="008E3AE7" w:rsidRPr="00682C66">
        <w:rPr>
          <w:rFonts w:ascii="Arial" w:hAnsi="Arial" w:cs="Arial"/>
          <w:i/>
          <w:iCs/>
          <w:sz w:val="18"/>
          <w:szCs w:val="18"/>
        </w:rPr>
        <w:t>in fine</w:t>
      </w:r>
      <w:r w:rsidR="008E3AE7" w:rsidRPr="00682C66">
        <w:rPr>
          <w:rFonts w:ascii="Arial" w:hAnsi="Arial" w:cs="Arial"/>
          <w:sz w:val="18"/>
          <w:szCs w:val="18"/>
        </w:rPr>
        <w:t xml:space="preserve">, </w:t>
      </w:r>
      <w:r w:rsidR="00AA6A6B" w:rsidRPr="00682C66">
        <w:rPr>
          <w:rFonts w:ascii="Arial" w:hAnsi="Arial" w:cs="Arial"/>
          <w:sz w:val="18"/>
          <w:szCs w:val="18"/>
        </w:rPr>
        <w:t>de la Ley Federal de Competencia Económica</w:t>
      </w:r>
      <w:r w:rsidR="008E1415" w:rsidRPr="00682C66">
        <w:rPr>
          <w:rFonts w:ascii="Arial" w:hAnsi="Arial" w:cs="Arial"/>
          <w:sz w:val="18"/>
          <w:szCs w:val="18"/>
        </w:rPr>
        <w:t xml:space="preserve"> (LFCE)</w:t>
      </w:r>
      <w:r w:rsidR="00AA6A6B" w:rsidRPr="00682C66">
        <w:rPr>
          <w:rFonts w:ascii="Arial" w:hAnsi="Arial" w:cs="Arial"/>
          <w:sz w:val="18"/>
          <w:szCs w:val="18"/>
        </w:rPr>
        <w:t>, respecto de</w:t>
      </w:r>
      <w:r w:rsidR="00337DDF" w:rsidRPr="00682C66">
        <w:rPr>
          <w:rFonts w:ascii="Arial" w:hAnsi="Arial" w:cs="Arial"/>
          <w:sz w:val="18"/>
          <w:szCs w:val="18"/>
        </w:rPr>
        <w:t>l An</w:t>
      </w:r>
      <w:r w:rsidR="00AA6A6B" w:rsidRPr="00682C66">
        <w:rPr>
          <w:rFonts w:ascii="Arial" w:hAnsi="Arial" w:cs="Arial"/>
          <w:sz w:val="18"/>
          <w:szCs w:val="18"/>
        </w:rPr>
        <w:t>teproyecto.</w:t>
      </w:r>
    </w:p>
    <w:p w14:paraId="4FCB2DE4" w14:textId="40AC6576" w:rsidR="00AA6A6B" w:rsidRPr="00682C66" w:rsidRDefault="00AA6A6B">
      <w:pPr>
        <w:spacing w:after="0"/>
        <w:jc w:val="both"/>
        <w:rPr>
          <w:rFonts w:ascii="Arial" w:hAnsi="Arial" w:cs="Arial"/>
          <w:sz w:val="18"/>
          <w:szCs w:val="18"/>
        </w:rPr>
      </w:pPr>
    </w:p>
    <w:p w14:paraId="30BD2D58" w14:textId="786E15E6" w:rsidR="00AA6A6B" w:rsidRPr="00682C66" w:rsidRDefault="00C313F9">
      <w:pPr>
        <w:spacing w:after="0"/>
        <w:jc w:val="both"/>
        <w:rPr>
          <w:rFonts w:ascii="Arial" w:hAnsi="Arial" w:cs="Arial"/>
          <w:sz w:val="18"/>
          <w:szCs w:val="18"/>
        </w:rPr>
      </w:pPr>
      <w:proofErr w:type="gramStart"/>
      <w:r>
        <w:rPr>
          <w:rFonts w:ascii="Arial" w:hAnsi="Arial" w:cs="Arial"/>
          <w:b/>
          <w:bCs/>
          <w:sz w:val="18"/>
          <w:szCs w:val="18"/>
        </w:rPr>
        <w:t>Tercero</w:t>
      </w:r>
      <w:r w:rsidR="00AA6A6B" w:rsidRPr="00682C66">
        <w:rPr>
          <w:rFonts w:ascii="Arial" w:hAnsi="Arial" w:cs="Arial"/>
          <w:b/>
          <w:bCs/>
          <w:sz w:val="18"/>
          <w:szCs w:val="18"/>
        </w:rPr>
        <w:t>.</w:t>
      </w:r>
      <w:r w:rsidR="00ED793B" w:rsidRPr="00682C66">
        <w:rPr>
          <w:rFonts w:ascii="Arial" w:hAnsi="Arial" w:cs="Arial"/>
          <w:b/>
          <w:bCs/>
          <w:sz w:val="18"/>
          <w:szCs w:val="18"/>
        </w:rPr>
        <w:t>-</w:t>
      </w:r>
      <w:proofErr w:type="gramEnd"/>
      <w:r w:rsidR="00AA6A6B" w:rsidRPr="00682C66">
        <w:rPr>
          <w:rFonts w:ascii="Arial" w:hAnsi="Arial" w:cs="Arial"/>
          <w:b/>
          <w:bCs/>
          <w:sz w:val="18"/>
          <w:szCs w:val="18"/>
        </w:rPr>
        <w:t xml:space="preserve"> </w:t>
      </w:r>
      <w:r w:rsidR="00AA6A6B" w:rsidRPr="00682C66">
        <w:rPr>
          <w:rFonts w:ascii="Arial" w:hAnsi="Arial" w:cs="Arial"/>
          <w:sz w:val="18"/>
          <w:szCs w:val="18"/>
        </w:rPr>
        <w:t xml:space="preserve">Mediante oficio ST-CFCE-2021-059 de fecha </w:t>
      </w:r>
      <w:r w:rsidR="00F332EC" w:rsidRPr="00682C66">
        <w:rPr>
          <w:rFonts w:ascii="Arial" w:hAnsi="Arial" w:cs="Arial"/>
          <w:sz w:val="18"/>
          <w:szCs w:val="18"/>
        </w:rPr>
        <w:t xml:space="preserve">veinticinco </w:t>
      </w:r>
      <w:r w:rsidR="00AA6A6B" w:rsidRPr="00682C66">
        <w:rPr>
          <w:rFonts w:ascii="Arial" w:hAnsi="Arial" w:cs="Arial"/>
          <w:sz w:val="18"/>
          <w:szCs w:val="18"/>
        </w:rPr>
        <w:t xml:space="preserve">de junio de </w:t>
      </w:r>
      <w:r w:rsidR="00F332EC" w:rsidRPr="00682C66">
        <w:rPr>
          <w:rFonts w:ascii="Arial" w:hAnsi="Arial" w:cs="Arial"/>
          <w:sz w:val="18"/>
          <w:szCs w:val="18"/>
        </w:rPr>
        <w:t>dos mil veintiuno</w:t>
      </w:r>
      <w:r w:rsidR="00AA6A6B" w:rsidRPr="00682C66">
        <w:rPr>
          <w:rFonts w:ascii="Arial" w:hAnsi="Arial" w:cs="Arial"/>
          <w:sz w:val="18"/>
          <w:szCs w:val="18"/>
        </w:rPr>
        <w:t>, recibido en la oficialía de partes de este Instituto e</w:t>
      </w:r>
      <w:r w:rsidR="00F332EC" w:rsidRPr="00682C66">
        <w:rPr>
          <w:rFonts w:ascii="Arial" w:hAnsi="Arial" w:cs="Arial"/>
          <w:sz w:val="18"/>
          <w:szCs w:val="18"/>
        </w:rPr>
        <w:t xml:space="preserve">l mismo día, </w:t>
      </w:r>
      <w:r w:rsidR="00AA6A6B" w:rsidRPr="00682C66">
        <w:rPr>
          <w:rFonts w:ascii="Arial" w:hAnsi="Arial" w:cs="Arial"/>
          <w:sz w:val="18"/>
          <w:szCs w:val="18"/>
        </w:rPr>
        <w:t xml:space="preserve">el Secretario Técnico de la Comisión Federal de Competencia Económica </w:t>
      </w:r>
      <w:r w:rsidR="00176B2E" w:rsidRPr="00682C66">
        <w:rPr>
          <w:rFonts w:ascii="Arial" w:hAnsi="Arial" w:cs="Arial"/>
          <w:sz w:val="18"/>
          <w:szCs w:val="18"/>
        </w:rPr>
        <w:t>remitió</w:t>
      </w:r>
      <w:r w:rsidR="00AA6A6B" w:rsidRPr="00682C66">
        <w:rPr>
          <w:rFonts w:ascii="Arial" w:hAnsi="Arial" w:cs="Arial"/>
          <w:sz w:val="18"/>
          <w:szCs w:val="18"/>
        </w:rPr>
        <w:t xml:space="preserve"> comentarios o sugerencias </w:t>
      </w:r>
      <w:r w:rsidR="00F332EC" w:rsidRPr="00682C66">
        <w:rPr>
          <w:rFonts w:ascii="Arial" w:hAnsi="Arial" w:cs="Arial"/>
          <w:sz w:val="18"/>
          <w:szCs w:val="18"/>
        </w:rPr>
        <w:t xml:space="preserve">formulados por </w:t>
      </w:r>
      <w:r w:rsidR="00AA6A6B" w:rsidRPr="00682C66">
        <w:rPr>
          <w:rFonts w:ascii="Arial" w:hAnsi="Arial" w:cs="Arial"/>
          <w:sz w:val="18"/>
          <w:szCs w:val="18"/>
        </w:rPr>
        <w:t xml:space="preserve">la Autoridad Investigadora </w:t>
      </w:r>
      <w:r w:rsidR="00F332EC" w:rsidRPr="00682C66">
        <w:rPr>
          <w:rFonts w:ascii="Arial" w:hAnsi="Arial" w:cs="Arial"/>
          <w:sz w:val="18"/>
          <w:szCs w:val="18"/>
        </w:rPr>
        <w:t xml:space="preserve">de esa Comisión, </w:t>
      </w:r>
      <w:r w:rsidR="00AA6A6B" w:rsidRPr="00682C66">
        <w:rPr>
          <w:rFonts w:ascii="Arial" w:hAnsi="Arial" w:cs="Arial"/>
          <w:sz w:val="18"/>
          <w:szCs w:val="18"/>
        </w:rPr>
        <w:t>al</w:t>
      </w:r>
      <w:r w:rsidR="00E6781A" w:rsidRPr="00682C66">
        <w:rPr>
          <w:rFonts w:ascii="Arial" w:hAnsi="Arial" w:cs="Arial"/>
          <w:sz w:val="18"/>
          <w:szCs w:val="18"/>
        </w:rPr>
        <w:t xml:space="preserve"> A</w:t>
      </w:r>
      <w:r w:rsidR="00AA6A6B" w:rsidRPr="00682C66">
        <w:rPr>
          <w:rFonts w:ascii="Arial" w:hAnsi="Arial" w:cs="Arial"/>
          <w:sz w:val="18"/>
          <w:szCs w:val="18"/>
        </w:rPr>
        <w:t>nteproyecto.</w:t>
      </w:r>
    </w:p>
    <w:p w14:paraId="17390FF9" w14:textId="03266E9F" w:rsidR="008E3AE7" w:rsidRPr="00682C66" w:rsidRDefault="008E3AE7">
      <w:pPr>
        <w:spacing w:after="0"/>
        <w:jc w:val="both"/>
        <w:rPr>
          <w:rFonts w:ascii="Arial" w:hAnsi="Arial" w:cs="Arial"/>
          <w:sz w:val="18"/>
          <w:szCs w:val="18"/>
        </w:rPr>
      </w:pPr>
    </w:p>
    <w:p w14:paraId="746E7A5A" w14:textId="2D352053" w:rsidR="008E3AE7" w:rsidRPr="00682C66" w:rsidRDefault="00C313F9">
      <w:pPr>
        <w:spacing w:after="0"/>
        <w:jc w:val="both"/>
        <w:rPr>
          <w:rFonts w:ascii="Arial" w:hAnsi="Arial" w:cs="Arial"/>
          <w:sz w:val="18"/>
          <w:szCs w:val="18"/>
        </w:rPr>
      </w:pPr>
      <w:proofErr w:type="gramStart"/>
      <w:r>
        <w:rPr>
          <w:rFonts w:ascii="Arial" w:hAnsi="Arial" w:cs="Arial"/>
          <w:b/>
          <w:bCs/>
          <w:sz w:val="18"/>
          <w:szCs w:val="18"/>
        </w:rPr>
        <w:t>Cuarto</w:t>
      </w:r>
      <w:r w:rsidR="008E3AE7" w:rsidRPr="00682C66">
        <w:rPr>
          <w:rFonts w:ascii="Arial" w:hAnsi="Arial" w:cs="Arial"/>
          <w:b/>
          <w:bCs/>
          <w:sz w:val="18"/>
          <w:szCs w:val="18"/>
        </w:rPr>
        <w:t>.</w:t>
      </w:r>
      <w:r w:rsidR="00ED793B" w:rsidRPr="00682C66">
        <w:rPr>
          <w:rFonts w:ascii="Arial" w:hAnsi="Arial" w:cs="Arial"/>
          <w:b/>
          <w:bCs/>
          <w:sz w:val="18"/>
          <w:szCs w:val="18"/>
        </w:rPr>
        <w:t>-</w:t>
      </w:r>
      <w:proofErr w:type="gramEnd"/>
      <w:r w:rsidR="008E3AE7" w:rsidRPr="00682C66">
        <w:rPr>
          <w:rFonts w:ascii="Arial" w:hAnsi="Arial" w:cs="Arial"/>
          <w:b/>
          <w:bCs/>
          <w:sz w:val="18"/>
          <w:szCs w:val="18"/>
        </w:rPr>
        <w:t xml:space="preserve"> </w:t>
      </w:r>
      <w:r w:rsidR="008E3AE7" w:rsidRPr="00682C66">
        <w:rPr>
          <w:rFonts w:ascii="Arial" w:hAnsi="Arial" w:cs="Arial"/>
          <w:sz w:val="18"/>
          <w:szCs w:val="18"/>
        </w:rPr>
        <w:t>En términos de lo dispuesto en el artículo 138, fracción II, de la L</w:t>
      </w:r>
      <w:r w:rsidR="008E1415" w:rsidRPr="00682C66">
        <w:rPr>
          <w:rFonts w:ascii="Arial" w:hAnsi="Arial" w:cs="Arial"/>
          <w:sz w:val="18"/>
          <w:szCs w:val="18"/>
        </w:rPr>
        <w:t>FCE</w:t>
      </w:r>
      <w:r w:rsidR="008E3AE7" w:rsidRPr="00682C66">
        <w:rPr>
          <w:rFonts w:ascii="Arial" w:hAnsi="Arial" w:cs="Arial"/>
          <w:sz w:val="18"/>
          <w:szCs w:val="18"/>
        </w:rPr>
        <w:t>, la Autoridad Investigadora</w:t>
      </w:r>
      <w:r w:rsidR="000930D3">
        <w:rPr>
          <w:rFonts w:ascii="Arial" w:hAnsi="Arial" w:cs="Arial"/>
          <w:sz w:val="18"/>
          <w:szCs w:val="18"/>
        </w:rPr>
        <w:t xml:space="preserve"> del Instituto Federal de Telecomunicaciones</w:t>
      </w:r>
      <w:r w:rsidR="008E3AE7" w:rsidRPr="00682C66">
        <w:rPr>
          <w:rFonts w:ascii="Arial" w:hAnsi="Arial" w:cs="Arial"/>
          <w:sz w:val="18"/>
          <w:szCs w:val="18"/>
        </w:rPr>
        <w:t xml:space="preserve"> revisó los comentarios recibidos a</w:t>
      </w:r>
      <w:r w:rsidR="00337DDF" w:rsidRPr="00682C66">
        <w:rPr>
          <w:rFonts w:ascii="Arial" w:hAnsi="Arial" w:cs="Arial"/>
          <w:sz w:val="18"/>
          <w:szCs w:val="18"/>
        </w:rPr>
        <w:t xml:space="preserve">l </w:t>
      </w:r>
      <w:r w:rsidR="00E6781A" w:rsidRPr="00682C66">
        <w:rPr>
          <w:rFonts w:ascii="Arial" w:hAnsi="Arial" w:cs="Arial"/>
          <w:sz w:val="18"/>
          <w:szCs w:val="18"/>
        </w:rPr>
        <w:t>A</w:t>
      </w:r>
      <w:r w:rsidR="008E3AE7" w:rsidRPr="00682C66">
        <w:rPr>
          <w:rFonts w:ascii="Arial" w:hAnsi="Arial" w:cs="Arial"/>
          <w:sz w:val="18"/>
          <w:szCs w:val="18"/>
        </w:rPr>
        <w:t xml:space="preserve">nteproyecto y elaboró </w:t>
      </w:r>
      <w:r w:rsidR="006530E7" w:rsidRPr="00682C66">
        <w:rPr>
          <w:rFonts w:ascii="Arial" w:hAnsi="Arial" w:cs="Arial"/>
          <w:sz w:val="18"/>
          <w:szCs w:val="18"/>
        </w:rPr>
        <w:t>el</w:t>
      </w:r>
      <w:r w:rsidR="008E3AE7" w:rsidRPr="00682C66">
        <w:rPr>
          <w:rFonts w:ascii="Arial" w:hAnsi="Arial" w:cs="Arial"/>
          <w:sz w:val="18"/>
          <w:szCs w:val="18"/>
        </w:rPr>
        <w:t xml:space="preserve"> informe </w:t>
      </w:r>
      <w:r w:rsidR="006530E7" w:rsidRPr="00682C66">
        <w:rPr>
          <w:rFonts w:ascii="Arial" w:hAnsi="Arial" w:cs="Arial"/>
          <w:sz w:val="18"/>
          <w:szCs w:val="18"/>
        </w:rPr>
        <w:t xml:space="preserve">con un resumen de ellos, así como sus </w:t>
      </w:r>
      <w:r w:rsidR="008E3AE7" w:rsidRPr="00682C66">
        <w:rPr>
          <w:rFonts w:ascii="Arial" w:hAnsi="Arial" w:cs="Arial"/>
          <w:sz w:val="18"/>
          <w:szCs w:val="18"/>
        </w:rPr>
        <w:t>consideraciones</w:t>
      </w:r>
      <w:r w:rsidR="006530E7" w:rsidRPr="00682C66">
        <w:rPr>
          <w:rFonts w:ascii="Arial" w:hAnsi="Arial" w:cs="Arial"/>
          <w:sz w:val="18"/>
          <w:szCs w:val="18"/>
        </w:rPr>
        <w:t xml:space="preserve"> a los mismos</w:t>
      </w:r>
      <w:r w:rsidR="00337DDF" w:rsidRPr="00682C66">
        <w:rPr>
          <w:rFonts w:ascii="Arial" w:hAnsi="Arial" w:cs="Arial"/>
          <w:sz w:val="18"/>
          <w:szCs w:val="18"/>
        </w:rPr>
        <w:t xml:space="preserve">, el </w:t>
      </w:r>
      <w:r w:rsidR="008E3AE7" w:rsidRPr="00682C66">
        <w:rPr>
          <w:rFonts w:ascii="Arial" w:hAnsi="Arial" w:cs="Arial"/>
          <w:sz w:val="18"/>
          <w:szCs w:val="18"/>
        </w:rPr>
        <w:t>cual se public</w:t>
      </w:r>
      <w:r w:rsidR="00337DDF" w:rsidRPr="00682C66">
        <w:rPr>
          <w:rFonts w:ascii="Arial" w:hAnsi="Arial" w:cs="Arial"/>
          <w:sz w:val="18"/>
          <w:szCs w:val="18"/>
        </w:rPr>
        <w:t>ó</w:t>
      </w:r>
      <w:r w:rsidR="008E3AE7" w:rsidRPr="00682C66">
        <w:rPr>
          <w:rFonts w:ascii="Arial" w:hAnsi="Arial" w:cs="Arial"/>
          <w:sz w:val="18"/>
          <w:szCs w:val="18"/>
        </w:rPr>
        <w:t xml:space="preserve"> en el sitio de internet del Instituto</w:t>
      </w:r>
      <w:r w:rsidR="006530E7" w:rsidRPr="00682C66">
        <w:rPr>
          <w:rFonts w:ascii="Arial" w:hAnsi="Arial" w:cs="Arial"/>
          <w:sz w:val="18"/>
          <w:szCs w:val="18"/>
        </w:rPr>
        <w:t xml:space="preserve"> el veinte </w:t>
      </w:r>
      <w:r w:rsidR="00B8324A">
        <w:rPr>
          <w:rFonts w:ascii="Arial" w:hAnsi="Arial" w:cs="Arial"/>
          <w:sz w:val="18"/>
          <w:szCs w:val="18"/>
        </w:rPr>
        <w:t>d</w:t>
      </w:r>
      <w:r w:rsidR="006530E7" w:rsidRPr="00682C66">
        <w:rPr>
          <w:rFonts w:ascii="Arial" w:hAnsi="Arial" w:cs="Arial"/>
          <w:sz w:val="18"/>
          <w:szCs w:val="18"/>
        </w:rPr>
        <w:t>e septiembre de dos mil veintiuno</w:t>
      </w:r>
      <w:r w:rsidR="008E3AE7" w:rsidRPr="00682C66">
        <w:rPr>
          <w:rFonts w:ascii="Arial" w:hAnsi="Arial" w:cs="Arial"/>
          <w:sz w:val="18"/>
          <w:szCs w:val="18"/>
        </w:rPr>
        <w:t>.</w:t>
      </w:r>
    </w:p>
    <w:p w14:paraId="49F1E2A2" w14:textId="77777777" w:rsidR="00ED793B" w:rsidRPr="00682C66" w:rsidRDefault="00ED793B">
      <w:pPr>
        <w:spacing w:after="0"/>
        <w:jc w:val="both"/>
        <w:rPr>
          <w:rFonts w:ascii="Arial" w:hAnsi="Arial" w:cs="Arial"/>
          <w:sz w:val="18"/>
          <w:szCs w:val="18"/>
        </w:rPr>
      </w:pPr>
    </w:p>
    <w:p w14:paraId="3ADD7D8E" w14:textId="24FF3C86" w:rsidR="008E3AE7" w:rsidRPr="00682C66" w:rsidRDefault="00C313F9">
      <w:pPr>
        <w:spacing w:after="0"/>
        <w:jc w:val="both"/>
        <w:rPr>
          <w:rFonts w:ascii="Arial" w:hAnsi="Arial" w:cs="Arial"/>
          <w:sz w:val="18"/>
          <w:szCs w:val="18"/>
        </w:rPr>
      </w:pPr>
      <w:r>
        <w:rPr>
          <w:rFonts w:ascii="Arial" w:hAnsi="Arial" w:cs="Arial"/>
          <w:b/>
          <w:bCs/>
          <w:sz w:val="18"/>
          <w:szCs w:val="18"/>
        </w:rPr>
        <w:t>Quinto</w:t>
      </w:r>
      <w:r w:rsidR="008E3AE7" w:rsidRPr="00682C66">
        <w:rPr>
          <w:rFonts w:ascii="Arial" w:hAnsi="Arial" w:cs="Arial"/>
          <w:b/>
          <w:bCs/>
          <w:sz w:val="18"/>
          <w:szCs w:val="18"/>
        </w:rPr>
        <w:t>.</w:t>
      </w:r>
      <w:r w:rsidR="00ED793B" w:rsidRPr="00682C66">
        <w:rPr>
          <w:rFonts w:ascii="Arial" w:hAnsi="Arial" w:cs="Arial"/>
          <w:b/>
          <w:bCs/>
          <w:sz w:val="18"/>
          <w:szCs w:val="18"/>
        </w:rPr>
        <w:t>-</w:t>
      </w:r>
      <w:r w:rsidR="008E3AE7" w:rsidRPr="00682C66">
        <w:rPr>
          <w:rFonts w:ascii="Arial" w:hAnsi="Arial" w:cs="Arial"/>
          <w:b/>
          <w:bCs/>
          <w:sz w:val="18"/>
          <w:szCs w:val="18"/>
        </w:rPr>
        <w:t xml:space="preserve"> </w:t>
      </w:r>
      <w:r w:rsidR="008E3AE7" w:rsidRPr="00682C66">
        <w:rPr>
          <w:rFonts w:ascii="Arial" w:hAnsi="Arial" w:cs="Arial"/>
          <w:sz w:val="18"/>
          <w:szCs w:val="18"/>
        </w:rPr>
        <w:t xml:space="preserve">Mediante oficio IFT/110/AI/070/2021 de fecha </w:t>
      </w:r>
      <w:r w:rsidR="008A3A91" w:rsidRPr="00682C66">
        <w:rPr>
          <w:rFonts w:ascii="Arial" w:hAnsi="Arial" w:cs="Arial"/>
          <w:sz w:val="18"/>
          <w:szCs w:val="18"/>
        </w:rPr>
        <w:t xml:space="preserve">veintitrés </w:t>
      </w:r>
      <w:r w:rsidR="008E3AE7" w:rsidRPr="00682C66">
        <w:rPr>
          <w:rFonts w:ascii="Arial" w:hAnsi="Arial" w:cs="Arial"/>
          <w:sz w:val="18"/>
          <w:szCs w:val="18"/>
        </w:rPr>
        <w:t>de septiembre de dos mil veint</w:t>
      </w:r>
      <w:r w:rsidR="008A3A91" w:rsidRPr="00682C66">
        <w:rPr>
          <w:rFonts w:ascii="Arial" w:hAnsi="Arial" w:cs="Arial"/>
          <w:sz w:val="18"/>
          <w:szCs w:val="18"/>
        </w:rPr>
        <w:t>iuno</w:t>
      </w:r>
      <w:r w:rsidR="008E3AE7" w:rsidRPr="00682C66">
        <w:rPr>
          <w:rFonts w:ascii="Arial" w:hAnsi="Arial" w:cs="Arial"/>
          <w:sz w:val="18"/>
          <w:szCs w:val="18"/>
        </w:rPr>
        <w:t xml:space="preserve">, la Autoridad Investigadora remitió a la Coordinación General de Mejora Regulatoria el </w:t>
      </w:r>
      <w:r w:rsidR="008A3A91" w:rsidRPr="00682C66">
        <w:rPr>
          <w:rFonts w:ascii="Arial" w:hAnsi="Arial" w:cs="Arial"/>
          <w:sz w:val="18"/>
          <w:szCs w:val="18"/>
        </w:rPr>
        <w:t>“</w:t>
      </w:r>
      <w:r w:rsidR="008E3AE7" w:rsidRPr="00682C66">
        <w:rPr>
          <w:rFonts w:ascii="Arial" w:hAnsi="Arial" w:cs="Arial"/>
          <w:sz w:val="18"/>
          <w:szCs w:val="18"/>
        </w:rPr>
        <w:t>Proyecto de modificaciones a las Disposiciones Regulatorias de la Ley Federal de Competencia Económica para los sectores de telecomunicaciones y radiodifusión</w:t>
      </w:r>
      <w:r w:rsidR="008A3A91" w:rsidRPr="00682C66">
        <w:rPr>
          <w:rFonts w:ascii="Arial" w:hAnsi="Arial" w:cs="Arial"/>
          <w:sz w:val="18"/>
          <w:szCs w:val="18"/>
        </w:rPr>
        <w:t>”</w:t>
      </w:r>
      <w:r w:rsidR="008E3AE7" w:rsidRPr="00682C66">
        <w:rPr>
          <w:rFonts w:ascii="Arial" w:hAnsi="Arial" w:cs="Arial"/>
          <w:sz w:val="18"/>
          <w:szCs w:val="18"/>
        </w:rPr>
        <w:t xml:space="preserve">, así como su Análisis de Impacto Regulatorio, a efecto de solicitar su opinión no vinculante en términos de lo previsto en los </w:t>
      </w:r>
      <w:r w:rsidR="008E3AE7" w:rsidRPr="000930D3">
        <w:rPr>
          <w:rFonts w:ascii="Arial" w:hAnsi="Arial" w:cs="Arial"/>
          <w:i/>
          <w:iCs/>
          <w:sz w:val="18"/>
          <w:szCs w:val="18"/>
        </w:rPr>
        <w:t>Lineamientos de Consulta Pública y Análisis de Impacto Regulatorio del Instituto Federal de Telecomunicaciones</w:t>
      </w:r>
      <w:r w:rsidR="008E3AE7" w:rsidRPr="00682C66">
        <w:rPr>
          <w:rFonts w:ascii="Arial" w:hAnsi="Arial" w:cs="Arial"/>
          <w:sz w:val="18"/>
          <w:szCs w:val="18"/>
        </w:rPr>
        <w:t xml:space="preserve">. </w:t>
      </w:r>
    </w:p>
    <w:p w14:paraId="127B8EAD" w14:textId="291D4576" w:rsidR="008E3AE7" w:rsidRPr="00682C66" w:rsidRDefault="008E3AE7">
      <w:pPr>
        <w:spacing w:after="0"/>
        <w:jc w:val="both"/>
        <w:rPr>
          <w:rFonts w:ascii="Arial" w:hAnsi="Arial" w:cs="Arial"/>
          <w:sz w:val="18"/>
          <w:szCs w:val="18"/>
        </w:rPr>
      </w:pPr>
    </w:p>
    <w:p w14:paraId="62FE85B3" w14:textId="453E15E9" w:rsidR="008E3AE7" w:rsidRPr="00682C66" w:rsidRDefault="00C313F9">
      <w:pPr>
        <w:spacing w:after="0"/>
        <w:jc w:val="both"/>
        <w:rPr>
          <w:rFonts w:ascii="Arial" w:hAnsi="Arial" w:cs="Arial"/>
          <w:sz w:val="18"/>
          <w:szCs w:val="18"/>
        </w:rPr>
      </w:pPr>
      <w:proofErr w:type="gramStart"/>
      <w:r>
        <w:rPr>
          <w:rFonts w:ascii="Arial" w:hAnsi="Arial" w:cs="Arial"/>
          <w:b/>
          <w:bCs/>
          <w:sz w:val="18"/>
          <w:szCs w:val="18"/>
        </w:rPr>
        <w:t>Sexto</w:t>
      </w:r>
      <w:r w:rsidR="008E3AE7" w:rsidRPr="00682C66">
        <w:rPr>
          <w:rFonts w:ascii="Arial" w:hAnsi="Arial" w:cs="Arial"/>
          <w:b/>
          <w:bCs/>
          <w:sz w:val="18"/>
          <w:szCs w:val="18"/>
        </w:rPr>
        <w:t>.</w:t>
      </w:r>
      <w:r w:rsidR="00ED793B" w:rsidRPr="00682C66">
        <w:rPr>
          <w:rFonts w:ascii="Arial" w:hAnsi="Arial" w:cs="Arial"/>
          <w:b/>
          <w:bCs/>
          <w:sz w:val="18"/>
          <w:szCs w:val="18"/>
        </w:rPr>
        <w:t>-</w:t>
      </w:r>
      <w:proofErr w:type="gramEnd"/>
      <w:r w:rsidR="008E3AE7" w:rsidRPr="00682C66">
        <w:rPr>
          <w:rFonts w:ascii="Arial" w:hAnsi="Arial" w:cs="Arial"/>
          <w:b/>
          <w:bCs/>
          <w:sz w:val="18"/>
          <w:szCs w:val="18"/>
        </w:rPr>
        <w:t xml:space="preserve"> </w:t>
      </w:r>
      <w:r w:rsidR="008E3AE7" w:rsidRPr="00682C66">
        <w:rPr>
          <w:rFonts w:ascii="Arial" w:hAnsi="Arial" w:cs="Arial"/>
          <w:sz w:val="18"/>
          <w:szCs w:val="18"/>
        </w:rPr>
        <w:t xml:space="preserve">Mediante oficio </w:t>
      </w:r>
      <w:r w:rsidR="00EE0358">
        <w:rPr>
          <w:rFonts w:ascii="Arial" w:hAnsi="Arial" w:cs="Arial"/>
          <w:sz w:val="18"/>
          <w:szCs w:val="18"/>
        </w:rPr>
        <w:t>IFT/211/CGMR/171/2021</w:t>
      </w:r>
      <w:r w:rsidR="008E3AE7" w:rsidRPr="00682C66">
        <w:rPr>
          <w:rFonts w:ascii="Arial" w:hAnsi="Arial" w:cs="Arial"/>
          <w:sz w:val="18"/>
          <w:szCs w:val="18"/>
        </w:rPr>
        <w:t xml:space="preserve"> de fecha </w:t>
      </w:r>
      <w:r w:rsidR="00EE0358">
        <w:rPr>
          <w:rFonts w:ascii="Arial" w:hAnsi="Arial" w:cs="Arial"/>
          <w:sz w:val="18"/>
          <w:szCs w:val="18"/>
        </w:rPr>
        <w:t>once de octubre de dos mil veintiuno</w:t>
      </w:r>
      <w:r w:rsidR="008E3AE7" w:rsidRPr="00682C66">
        <w:rPr>
          <w:rFonts w:ascii="Arial" w:hAnsi="Arial" w:cs="Arial"/>
          <w:sz w:val="18"/>
          <w:szCs w:val="18"/>
        </w:rPr>
        <w:t xml:space="preserve">, la Coordinación General de Mejora Regulatoria </w:t>
      </w:r>
      <w:r w:rsidR="00F22248" w:rsidRPr="00682C66">
        <w:rPr>
          <w:rFonts w:ascii="Arial" w:hAnsi="Arial" w:cs="Arial"/>
          <w:sz w:val="18"/>
          <w:szCs w:val="18"/>
        </w:rPr>
        <w:t xml:space="preserve">envió a la Autoridad Investigadora su opinión no vinculante sobre el Análisis de Impacto Regulatorio del </w:t>
      </w:r>
      <w:r w:rsidR="008A3A91" w:rsidRPr="00682C66">
        <w:rPr>
          <w:rFonts w:ascii="Arial" w:hAnsi="Arial" w:cs="Arial"/>
          <w:sz w:val="18"/>
          <w:szCs w:val="18"/>
        </w:rPr>
        <w:t>“</w:t>
      </w:r>
      <w:r w:rsidR="00F22248" w:rsidRPr="00682C66">
        <w:rPr>
          <w:rFonts w:ascii="Arial" w:hAnsi="Arial" w:cs="Arial"/>
          <w:sz w:val="18"/>
          <w:szCs w:val="18"/>
        </w:rPr>
        <w:t>Proyecto de modificaciones a las Disposiciones Regulatorias de la Ley Federal de Competencia Económica para los sectores de telecomunicaciones y radiodifusión</w:t>
      </w:r>
      <w:r w:rsidR="008A3A91" w:rsidRPr="00682C66">
        <w:rPr>
          <w:rFonts w:ascii="Arial" w:hAnsi="Arial" w:cs="Arial"/>
          <w:sz w:val="18"/>
          <w:szCs w:val="18"/>
        </w:rPr>
        <w:t>”</w:t>
      </w:r>
      <w:r w:rsidR="007529C5" w:rsidRPr="00682C66">
        <w:rPr>
          <w:rFonts w:ascii="Arial" w:hAnsi="Arial" w:cs="Arial"/>
          <w:sz w:val="18"/>
          <w:szCs w:val="18"/>
        </w:rPr>
        <w:t>.</w:t>
      </w:r>
    </w:p>
    <w:p w14:paraId="4DC0A1D8" w14:textId="77777777" w:rsidR="008E3AE7" w:rsidRPr="00183CE6" w:rsidRDefault="008E3AE7" w:rsidP="00682C66">
      <w:pPr>
        <w:shd w:val="clear" w:color="auto" w:fill="FFFFFF"/>
        <w:spacing w:after="0"/>
        <w:jc w:val="both"/>
        <w:rPr>
          <w:rFonts w:ascii="Arial" w:eastAsia="Times New Roman" w:hAnsi="Arial" w:cs="Arial"/>
          <w:b/>
          <w:bCs/>
          <w:color w:val="2F2F2F"/>
          <w:sz w:val="18"/>
          <w:szCs w:val="18"/>
          <w:lang w:eastAsia="es-MX"/>
        </w:rPr>
      </w:pPr>
    </w:p>
    <w:p w14:paraId="59F0F34A" w14:textId="77777777" w:rsidR="0088444F" w:rsidRPr="00682C66" w:rsidRDefault="0088444F">
      <w:pPr>
        <w:spacing w:after="0"/>
        <w:jc w:val="both"/>
        <w:rPr>
          <w:rFonts w:ascii="Arial" w:hAnsi="Arial" w:cs="Arial"/>
          <w:sz w:val="18"/>
          <w:szCs w:val="18"/>
        </w:rPr>
      </w:pPr>
      <w:r w:rsidRPr="00682C66">
        <w:rPr>
          <w:rFonts w:ascii="Arial" w:hAnsi="Arial" w:cs="Arial"/>
          <w:sz w:val="18"/>
          <w:szCs w:val="18"/>
        </w:rPr>
        <w:t>En virtud de los Antecedentes señalados y,</w:t>
      </w:r>
    </w:p>
    <w:p w14:paraId="0BB238A0" w14:textId="77777777" w:rsidR="00C26527" w:rsidRPr="00682C66" w:rsidRDefault="00C26527">
      <w:pPr>
        <w:spacing w:after="0"/>
        <w:jc w:val="both"/>
        <w:rPr>
          <w:rFonts w:ascii="Arial" w:hAnsi="Arial" w:cs="Arial"/>
          <w:sz w:val="18"/>
          <w:szCs w:val="18"/>
        </w:rPr>
      </w:pPr>
    </w:p>
    <w:p w14:paraId="4F330454" w14:textId="77777777" w:rsidR="00C26527" w:rsidRPr="00682C66" w:rsidRDefault="00C26527" w:rsidP="00682C66">
      <w:pPr>
        <w:pStyle w:val="Ttulo1"/>
        <w:spacing w:line="276" w:lineRule="auto"/>
        <w:rPr>
          <w:sz w:val="18"/>
          <w:szCs w:val="18"/>
          <w:lang w:eastAsia="es-MX"/>
        </w:rPr>
      </w:pPr>
      <w:r w:rsidRPr="00682C66">
        <w:rPr>
          <w:sz w:val="18"/>
          <w:szCs w:val="18"/>
          <w:lang w:eastAsia="es-MX"/>
        </w:rPr>
        <w:t>Considerando</w:t>
      </w:r>
    </w:p>
    <w:p w14:paraId="7339D8D0" w14:textId="77777777" w:rsidR="00C26527" w:rsidRPr="00682C66" w:rsidRDefault="00C26527">
      <w:pPr>
        <w:spacing w:after="0"/>
        <w:jc w:val="center"/>
        <w:rPr>
          <w:rFonts w:ascii="Arial" w:eastAsia="Times New Roman" w:hAnsi="Arial" w:cs="Arial"/>
          <w:sz w:val="18"/>
          <w:szCs w:val="18"/>
          <w:lang w:eastAsia="es-MX"/>
        </w:rPr>
      </w:pPr>
    </w:p>
    <w:p w14:paraId="0D3F9CA6" w14:textId="3A52871C" w:rsidR="00C26527" w:rsidRPr="00682C66" w:rsidRDefault="00C26527">
      <w:pPr>
        <w:spacing w:after="0"/>
        <w:jc w:val="both"/>
        <w:rPr>
          <w:rFonts w:ascii="Arial" w:hAnsi="Arial" w:cs="Arial"/>
          <w:sz w:val="18"/>
          <w:szCs w:val="18"/>
        </w:rPr>
      </w:pPr>
      <w:proofErr w:type="gramStart"/>
      <w:r w:rsidRPr="00682C66">
        <w:rPr>
          <w:rFonts w:ascii="Arial" w:hAnsi="Arial" w:cs="Arial"/>
          <w:b/>
          <w:sz w:val="18"/>
          <w:szCs w:val="18"/>
        </w:rPr>
        <w:t>Primero.</w:t>
      </w:r>
      <w:r w:rsidR="00ED793B" w:rsidRPr="00682C66">
        <w:rPr>
          <w:rFonts w:ascii="Arial" w:hAnsi="Arial" w:cs="Arial"/>
          <w:b/>
          <w:sz w:val="18"/>
          <w:szCs w:val="18"/>
        </w:rPr>
        <w:t>-</w:t>
      </w:r>
      <w:proofErr w:type="gramEnd"/>
      <w:r w:rsidRPr="00682C66">
        <w:rPr>
          <w:rFonts w:ascii="Arial" w:hAnsi="Arial" w:cs="Arial"/>
          <w:b/>
          <w:sz w:val="18"/>
          <w:szCs w:val="18"/>
        </w:rPr>
        <w:t xml:space="preserve"> Competencia del Instituto. </w:t>
      </w:r>
      <w:r w:rsidRPr="00682C66">
        <w:rPr>
          <w:rFonts w:ascii="Arial" w:hAnsi="Arial" w:cs="Arial"/>
          <w:sz w:val="18"/>
          <w:szCs w:val="18"/>
        </w:rPr>
        <w:t>De conformidad con los artículos 28, párrafos décimo quinto y décimo sexto, de la Constitución Política de los Estados Unidos Mexicanos; 7, párrafos primero y tercero, de la Ley Federal de Telecomunicaciones y Radiodifusión, y 5, párrafo primero, de la LFCE, el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w:t>
      </w:r>
    </w:p>
    <w:p w14:paraId="5C695429" w14:textId="77777777" w:rsidR="00C26527" w:rsidRPr="00682C66" w:rsidRDefault="00C26527">
      <w:pPr>
        <w:spacing w:after="0"/>
        <w:jc w:val="both"/>
        <w:rPr>
          <w:rFonts w:ascii="Arial" w:hAnsi="Arial" w:cs="Arial"/>
          <w:sz w:val="18"/>
          <w:szCs w:val="18"/>
        </w:rPr>
      </w:pPr>
    </w:p>
    <w:p w14:paraId="4FCE8A27" w14:textId="0B161BA9" w:rsidR="00C26527" w:rsidRPr="00C01853" w:rsidRDefault="00C26527">
      <w:pPr>
        <w:spacing w:after="0"/>
        <w:jc w:val="both"/>
        <w:rPr>
          <w:rFonts w:ascii="Arial" w:hAnsi="Arial" w:cs="Arial"/>
          <w:sz w:val="18"/>
          <w:szCs w:val="18"/>
        </w:rPr>
      </w:pPr>
      <w:r w:rsidRPr="00682C66">
        <w:rPr>
          <w:rFonts w:ascii="Arial" w:hAnsi="Arial" w:cs="Arial"/>
          <w:sz w:val="18"/>
          <w:szCs w:val="18"/>
        </w:rPr>
        <w:lastRenderedPageBreak/>
        <w:t>En términos de lo dispuesto por los artículos 28, párrafo vigésimo, fracción IV, de la Constitución Política de los Estados Unidos Mexicanos y 12, fracciones XVII y XXII, de la LFCE,</w:t>
      </w:r>
      <w:r w:rsidR="00786DD2" w:rsidRPr="00682C66">
        <w:rPr>
          <w:rFonts w:ascii="Arial" w:hAnsi="Arial" w:cs="Arial"/>
          <w:sz w:val="18"/>
          <w:szCs w:val="18"/>
        </w:rPr>
        <w:t xml:space="preserve"> </w:t>
      </w:r>
      <w:r w:rsidRPr="00C01853">
        <w:rPr>
          <w:rFonts w:ascii="Arial" w:hAnsi="Arial" w:cs="Arial"/>
          <w:sz w:val="18"/>
          <w:szCs w:val="18"/>
        </w:rPr>
        <w:t>el Instituto tiene la atribución de expedir</w:t>
      </w:r>
      <w:r w:rsidR="00786DD2" w:rsidRPr="00C01853">
        <w:rPr>
          <w:rFonts w:ascii="Arial" w:hAnsi="Arial" w:cs="Arial"/>
          <w:sz w:val="18"/>
          <w:szCs w:val="18"/>
        </w:rPr>
        <w:t>, previa consulta pública,</w:t>
      </w:r>
      <w:r w:rsidRPr="00C01853">
        <w:rPr>
          <w:rFonts w:ascii="Arial" w:hAnsi="Arial" w:cs="Arial"/>
          <w:sz w:val="18"/>
          <w:szCs w:val="18"/>
        </w:rPr>
        <w:t xml:space="preserve"> las disposiciones regulatorias</w:t>
      </w:r>
      <w:r w:rsidR="0047289A" w:rsidRPr="00C01853">
        <w:rPr>
          <w:rFonts w:ascii="Arial" w:hAnsi="Arial" w:cs="Arial"/>
          <w:sz w:val="18"/>
          <w:szCs w:val="18"/>
        </w:rPr>
        <w:t xml:space="preserve"> </w:t>
      </w:r>
      <w:r w:rsidRPr="00C01853">
        <w:rPr>
          <w:rFonts w:ascii="Arial" w:hAnsi="Arial" w:cs="Arial"/>
          <w:sz w:val="18"/>
          <w:szCs w:val="18"/>
        </w:rPr>
        <w:t>que sean necesarias para el cumplimiento de sus atribuciones.</w:t>
      </w:r>
    </w:p>
    <w:p w14:paraId="4196CB2A" w14:textId="77777777" w:rsidR="00C26527" w:rsidRPr="00C01853" w:rsidRDefault="00C26527">
      <w:pPr>
        <w:spacing w:after="0"/>
        <w:jc w:val="both"/>
        <w:rPr>
          <w:rFonts w:ascii="Arial" w:hAnsi="Arial" w:cs="Arial"/>
          <w:sz w:val="18"/>
          <w:szCs w:val="18"/>
        </w:rPr>
      </w:pPr>
    </w:p>
    <w:p w14:paraId="44F6CAE5" w14:textId="79BD22BC" w:rsidR="00C313F9" w:rsidRDefault="00C26527">
      <w:pPr>
        <w:spacing w:after="0"/>
        <w:jc w:val="both"/>
        <w:rPr>
          <w:rFonts w:ascii="Arial" w:hAnsi="Arial" w:cs="Arial"/>
          <w:sz w:val="18"/>
          <w:szCs w:val="18"/>
          <w:lang w:val="es-ES_tradnl"/>
        </w:rPr>
      </w:pPr>
      <w:proofErr w:type="gramStart"/>
      <w:r w:rsidRPr="00C01853">
        <w:rPr>
          <w:rFonts w:ascii="Arial" w:hAnsi="Arial" w:cs="Arial"/>
          <w:b/>
          <w:sz w:val="18"/>
          <w:szCs w:val="18"/>
        </w:rPr>
        <w:t>Segundo.</w:t>
      </w:r>
      <w:r w:rsidR="00ED793B" w:rsidRPr="00C01853">
        <w:rPr>
          <w:rFonts w:ascii="Arial" w:hAnsi="Arial" w:cs="Arial"/>
          <w:b/>
          <w:sz w:val="18"/>
          <w:szCs w:val="18"/>
        </w:rPr>
        <w:t>-</w:t>
      </w:r>
      <w:proofErr w:type="gramEnd"/>
      <w:r w:rsidRPr="00C01853">
        <w:rPr>
          <w:rFonts w:ascii="Arial" w:hAnsi="Arial" w:cs="Arial"/>
          <w:b/>
          <w:sz w:val="18"/>
          <w:szCs w:val="18"/>
        </w:rPr>
        <w:t xml:space="preserve"> Procedencia de </w:t>
      </w:r>
      <w:r w:rsidR="0007342B" w:rsidRPr="00C01853">
        <w:rPr>
          <w:rFonts w:ascii="Arial" w:hAnsi="Arial" w:cs="Arial"/>
          <w:b/>
          <w:sz w:val="18"/>
          <w:szCs w:val="18"/>
        </w:rPr>
        <w:t xml:space="preserve">modificar </w:t>
      </w:r>
      <w:r w:rsidRPr="00C01853">
        <w:rPr>
          <w:rFonts w:ascii="Arial" w:hAnsi="Arial" w:cs="Arial"/>
          <w:b/>
          <w:sz w:val="18"/>
          <w:szCs w:val="18"/>
        </w:rPr>
        <w:t>las Disposiciones Regulatorias</w:t>
      </w:r>
      <w:r w:rsidR="00E170A4">
        <w:rPr>
          <w:rFonts w:ascii="Arial" w:hAnsi="Arial" w:cs="Arial"/>
          <w:b/>
          <w:sz w:val="18"/>
          <w:szCs w:val="18"/>
        </w:rPr>
        <w:t xml:space="preserve"> de la Ley Federal de Competencia Económica para los sectores de telecomunicaciones y radiodifusión (Disposiciones Regulatorias)</w:t>
      </w:r>
      <w:r w:rsidRPr="00C01853">
        <w:rPr>
          <w:rFonts w:ascii="Arial" w:hAnsi="Arial" w:cs="Arial"/>
          <w:b/>
          <w:sz w:val="18"/>
          <w:szCs w:val="18"/>
        </w:rPr>
        <w:t xml:space="preserve">. </w:t>
      </w:r>
      <w:r w:rsidR="00C313F9" w:rsidRPr="00682C66">
        <w:rPr>
          <w:rFonts w:ascii="Arial" w:hAnsi="Arial" w:cs="Arial"/>
          <w:sz w:val="18"/>
          <w:szCs w:val="18"/>
        </w:rPr>
        <w:t xml:space="preserve">El trece de febrero de dos mil veinte, la Organización para la Cooperación y el Desarrollo Económicos publicó el informe </w:t>
      </w:r>
      <w:bookmarkStart w:id="0" w:name="_GoBack"/>
      <w:bookmarkEnd w:id="0"/>
      <w:r w:rsidR="00C313F9" w:rsidRPr="00682C66">
        <w:rPr>
          <w:rFonts w:ascii="Arial" w:hAnsi="Arial" w:cs="Arial"/>
          <w:sz w:val="18"/>
          <w:szCs w:val="18"/>
        </w:rPr>
        <w:t xml:space="preserve">“Exámenes Inter-Pares de la OCDE sobre el Derecho y Política de Competencia: México 2020”, </w:t>
      </w:r>
      <w:r w:rsidR="00C313F9">
        <w:rPr>
          <w:rFonts w:ascii="Arial" w:hAnsi="Arial" w:cs="Arial"/>
          <w:sz w:val="18"/>
          <w:szCs w:val="18"/>
        </w:rPr>
        <w:t>que</w:t>
      </w:r>
      <w:r w:rsidR="00C313F9" w:rsidRPr="00682C66">
        <w:rPr>
          <w:rFonts w:ascii="Arial" w:hAnsi="Arial" w:cs="Arial"/>
          <w:sz w:val="18"/>
          <w:szCs w:val="18"/>
        </w:rPr>
        <w:t xml:space="preserve"> contiene la recomendación 14.12. relativa al procedimiento de reducción de sanciones de prácticas monopólicas absolutas</w:t>
      </w:r>
      <w:r w:rsidR="00C313F9">
        <w:rPr>
          <w:rFonts w:ascii="Arial" w:hAnsi="Arial" w:cs="Arial"/>
          <w:sz w:val="18"/>
          <w:szCs w:val="18"/>
        </w:rPr>
        <w:t>,</w:t>
      </w:r>
      <w:r w:rsidR="00C313F9" w:rsidRPr="00682C66">
        <w:rPr>
          <w:rFonts w:ascii="Arial" w:hAnsi="Arial" w:cs="Arial"/>
          <w:sz w:val="18"/>
          <w:szCs w:val="18"/>
        </w:rPr>
        <w:t xml:space="preserve"> en la que señaló que “Las autoridades de competencia deberían adoptar directrices claras sobre los requisitos para acogerse al programa de clemencia y sobre sus beneficios. Esa claridad debería abarcar, por ejemplo, cómo se calculan los descuentos de las multas, qué implica la cooperación plena y continua, si los marcadores pueden reajustarse en caso de que la clemencia condicional termine por no ser otorgada a uno o varios solicitantes de clemencia</w:t>
      </w:r>
      <w:r w:rsidR="00C313F9" w:rsidRPr="00682C66">
        <w:rPr>
          <w:rFonts w:ascii="Arial" w:hAnsi="Arial" w:cs="Arial"/>
          <w:sz w:val="18"/>
          <w:szCs w:val="18"/>
          <w:lang w:val="es-ES_tradnl"/>
        </w:rPr>
        <w:t>.”</w:t>
      </w:r>
      <w:r w:rsidR="00C313F9" w:rsidRPr="00682C66">
        <w:rPr>
          <w:rStyle w:val="Refdenotaalpie"/>
          <w:rFonts w:ascii="Arial" w:hAnsi="Arial" w:cs="Arial"/>
          <w:sz w:val="18"/>
          <w:szCs w:val="18"/>
          <w:lang w:val="es-ES_tradnl"/>
        </w:rPr>
        <w:t xml:space="preserve"> </w:t>
      </w:r>
      <w:r w:rsidR="00C313F9" w:rsidRPr="00682C66">
        <w:rPr>
          <w:rStyle w:val="Refdenotaalpie"/>
          <w:rFonts w:ascii="Arial" w:hAnsi="Arial" w:cs="Arial"/>
          <w:sz w:val="18"/>
          <w:szCs w:val="18"/>
          <w:lang w:val="es-ES_tradnl"/>
        </w:rPr>
        <w:footnoteReference w:id="1"/>
      </w:r>
    </w:p>
    <w:p w14:paraId="09796917" w14:textId="77777777" w:rsidR="00C313F9" w:rsidRDefault="00C313F9">
      <w:pPr>
        <w:spacing w:after="0"/>
        <w:jc w:val="both"/>
        <w:rPr>
          <w:rFonts w:ascii="Arial" w:hAnsi="Arial" w:cs="Arial"/>
          <w:sz w:val="18"/>
          <w:szCs w:val="18"/>
          <w:lang w:val="es-ES_tradnl"/>
        </w:rPr>
      </w:pPr>
    </w:p>
    <w:p w14:paraId="4439F7B6" w14:textId="0C9B47F9" w:rsidR="00C26527" w:rsidRPr="00C01853" w:rsidRDefault="0030592D">
      <w:pPr>
        <w:spacing w:after="0"/>
        <w:jc w:val="both"/>
        <w:rPr>
          <w:rFonts w:ascii="Arial" w:hAnsi="Arial" w:cs="Arial"/>
          <w:sz w:val="18"/>
          <w:szCs w:val="18"/>
        </w:rPr>
      </w:pPr>
      <w:r w:rsidRPr="00C01853">
        <w:rPr>
          <w:rFonts w:ascii="Arial" w:hAnsi="Arial" w:cs="Arial"/>
          <w:sz w:val="18"/>
          <w:szCs w:val="18"/>
        </w:rPr>
        <w:t>Atendiendo a</w:t>
      </w:r>
      <w:r w:rsidR="00C26527" w:rsidRPr="00C01853">
        <w:rPr>
          <w:rFonts w:ascii="Arial" w:hAnsi="Arial" w:cs="Arial"/>
          <w:sz w:val="18"/>
          <w:szCs w:val="18"/>
        </w:rPr>
        <w:t xml:space="preserve"> la </w:t>
      </w:r>
      <w:r w:rsidR="00C313F9">
        <w:rPr>
          <w:rFonts w:ascii="Arial" w:hAnsi="Arial" w:cs="Arial"/>
          <w:sz w:val="18"/>
          <w:szCs w:val="18"/>
        </w:rPr>
        <w:t xml:space="preserve">referida </w:t>
      </w:r>
      <w:r w:rsidR="00C26527" w:rsidRPr="00C01853">
        <w:rPr>
          <w:rFonts w:ascii="Arial" w:hAnsi="Arial" w:cs="Arial"/>
          <w:sz w:val="18"/>
          <w:szCs w:val="18"/>
        </w:rPr>
        <w:t>recomendación</w:t>
      </w:r>
      <w:r w:rsidR="001931EC" w:rsidRPr="00C01853">
        <w:rPr>
          <w:rFonts w:ascii="Arial" w:hAnsi="Arial" w:cs="Arial"/>
          <w:sz w:val="18"/>
          <w:szCs w:val="18"/>
        </w:rPr>
        <w:t xml:space="preserve">, </w:t>
      </w:r>
      <w:r w:rsidR="00C26527" w:rsidRPr="00C01853">
        <w:rPr>
          <w:rFonts w:ascii="Arial" w:hAnsi="Arial" w:cs="Arial"/>
          <w:sz w:val="18"/>
          <w:szCs w:val="18"/>
        </w:rPr>
        <w:t>se consider</w:t>
      </w:r>
      <w:r w:rsidR="00903E30">
        <w:rPr>
          <w:rFonts w:ascii="Arial" w:hAnsi="Arial" w:cs="Arial"/>
          <w:sz w:val="18"/>
          <w:szCs w:val="18"/>
        </w:rPr>
        <w:t xml:space="preserve">a </w:t>
      </w:r>
      <w:r w:rsidR="00C26527" w:rsidRPr="00C01853">
        <w:rPr>
          <w:rFonts w:ascii="Arial" w:hAnsi="Arial" w:cs="Arial"/>
          <w:sz w:val="18"/>
          <w:szCs w:val="18"/>
        </w:rPr>
        <w:t>necesari</w:t>
      </w:r>
      <w:r w:rsidR="00C313F9">
        <w:rPr>
          <w:rFonts w:ascii="Arial" w:hAnsi="Arial" w:cs="Arial"/>
          <w:sz w:val="18"/>
          <w:szCs w:val="18"/>
        </w:rPr>
        <w:t>o</w:t>
      </w:r>
      <w:r w:rsidR="00C26527" w:rsidRPr="00C01853">
        <w:rPr>
          <w:rFonts w:ascii="Arial" w:hAnsi="Arial" w:cs="Arial"/>
          <w:sz w:val="18"/>
          <w:szCs w:val="18"/>
        </w:rPr>
        <w:t xml:space="preserve"> </w:t>
      </w:r>
      <w:r w:rsidR="00C313F9">
        <w:rPr>
          <w:rFonts w:ascii="Arial" w:hAnsi="Arial" w:cs="Arial"/>
          <w:sz w:val="18"/>
          <w:szCs w:val="18"/>
        </w:rPr>
        <w:t>modificar</w:t>
      </w:r>
      <w:r w:rsidR="003B363D" w:rsidRPr="00C01853">
        <w:rPr>
          <w:rFonts w:ascii="Arial" w:hAnsi="Arial" w:cs="Arial"/>
          <w:sz w:val="18"/>
          <w:szCs w:val="18"/>
        </w:rPr>
        <w:t xml:space="preserve"> las Disposiciones Regulatorias</w:t>
      </w:r>
      <w:r w:rsidR="00C26527" w:rsidRPr="00C01853">
        <w:rPr>
          <w:rFonts w:ascii="Arial" w:hAnsi="Arial" w:cs="Arial"/>
          <w:sz w:val="18"/>
          <w:szCs w:val="18"/>
        </w:rPr>
        <w:t xml:space="preserve"> en lo relativo al procedimiento de reducción de sanciones de prácticas monopólicas absolutas, a efecto de hacer más eficiente el funcionamiento del Instituto en el ejercicio de sus atribuciones como autoridad en materia de competencia económica en los sectores de telecomunicaciones y radiodifusión.</w:t>
      </w:r>
    </w:p>
    <w:p w14:paraId="7EE0ECC9" w14:textId="3127F2A7" w:rsidR="00C26527" w:rsidRPr="00C01853" w:rsidRDefault="00C26527">
      <w:pPr>
        <w:spacing w:after="0"/>
        <w:jc w:val="both"/>
        <w:rPr>
          <w:rFonts w:ascii="Arial" w:hAnsi="Arial" w:cs="Arial"/>
          <w:sz w:val="18"/>
          <w:szCs w:val="18"/>
        </w:rPr>
      </w:pPr>
    </w:p>
    <w:p w14:paraId="2342B30A" w14:textId="21C421F8" w:rsidR="00904D4F" w:rsidRPr="00C01853" w:rsidRDefault="00904D4F">
      <w:pPr>
        <w:spacing w:after="0"/>
        <w:jc w:val="both"/>
        <w:rPr>
          <w:rFonts w:ascii="Arial" w:hAnsi="Arial" w:cs="Arial"/>
          <w:sz w:val="18"/>
          <w:szCs w:val="18"/>
        </w:rPr>
      </w:pPr>
      <w:r w:rsidRPr="00C01853">
        <w:rPr>
          <w:rFonts w:ascii="Arial" w:hAnsi="Arial" w:cs="Arial"/>
          <w:sz w:val="18"/>
          <w:szCs w:val="18"/>
        </w:rPr>
        <w:t xml:space="preserve">Así, se modifican los artículos 125, 126 y 127 y </w:t>
      </w:r>
      <w:r w:rsidR="000930D3">
        <w:rPr>
          <w:rFonts w:ascii="Arial" w:hAnsi="Arial" w:cs="Arial"/>
          <w:sz w:val="18"/>
          <w:szCs w:val="18"/>
        </w:rPr>
        <w:t xml:space="preserve">se </w:t>
      </w:r>
      <w:r w:rsidRPr="00C01853">
        <w:rPr>
          <w:rFonts w:ascii="Arial" w:hAnsi="Arial" w:cs="Arial"/>
          <w:sz w:val="18"/>
          <w:szCs w:val="18"/>
        </w:rPr>
        <w:t>adicionan los artículos 127-A, 127-B, 127-C, 127-D, 127- E y 127-F de las Disposiciones Regulatorias, con la finalidad de dotar de mayor certeza jurídica y hacer más eficiente el procedimiento de reducción de sanciones de prácticas monopólicas absolutas en los sectores de telecomunicaciones y radiodifusión, de conformidad con lo previsto en el artículo 103 de la LFCE. En ese sentido, las modificaciones precisan los requisitos, temporalidad y medios de presentación de la solicitud para acogerse al beneficio de reducción de sanciones de prácticas monopólicas absolutas; señalan en qué consiste la cooperación plena y continua durante la investigación y durante el procedimiento seguido en forma de juicio; especifican cómo se calculan los descuentos de las multas y establecen las disposiciones relativas a la asignación de marcadores.</w:t>
      </w:r>
    </w:p>
    <w:p w14:paraId="15D020B3" w14:textId="77777777" w:rsidR="00904D4F" w:rsidRPr="00C01853" w:rsidRDefault="00904D4F">
      <w:pPr>
        <w:spacing w:after="0"/>
        <w:jc w:val="both"/>
        <w:rPr>
          <w:rFonts w:ascii="Arial" w:hAnsi="Arial" w:cs="Arial"/>
          <w:sz w:val="18"/>
          <w:szCs w:val="18"/>
        </w:rPr>
      </w:pPr>
    </w:p>
    <w:p w14:paraId="00827AA6" w14:textId="14BC6141" w:rsidR="005278AD" w:rsidRPr="00C01853" w:rsidRDefault="0007342B">
      <w:pPr>
        <w:spacing w:after="0"/>
        <w:jc w:val="both"/>
        <w:rPr>
          <w:rFonts w:ascii="Arial" w:hAnsi="Arial" w:cs="Arial"/>
          <w:sz w:val="18"/>
          <w:szCs w:val="18"/>
        </w:rPr>
      </w:pPr>
      <w:r w:rsidRPr="00C01853">
        <w:rPr>
          <w:rFonts w:ascii="Arial" w:hAnsi="Arial" w:cs="Arial"/>
          <w:sz w:val="18"/>
          <w:szCs w:val="18"/>
        </w:rPr>
        <w:t xml:space="preserve">Además, se modifican </w:t>
      </w:r>
      <w:r w:rsidR="0030592D" w:rsidRPr="00C01853">
        <w:rPr>
          <w:rFonts w:ascii="Arial" w:hAnsi="Arial" w:cs="Arial"/>
          <w:sz w:val="18"/>
          <w:szCs w:val="18"/>
        </w:rPr>
        <w:t xml:space="preserve">los </w:t>
      </w:r>
      <w:r w:rsidR="008C659F" w:rsidRPr="00C01853">
        <w:rPr>
          <w:rFonts w:ascii="Arial" w:hAnsi="Arial" w:cs="Arial"/>
          <w:sz w:val="18"/>
          <w:szCs w:val="18"/>
        </w:rPr>
        <w:t>artículos</w:t>
      </w:r>
      <w:r w:rsidR="00892561" w:rsidRPr="00C01853">
        <w:rPr>
          <w:rFonts w:ascii="Arial" w:hAnsi="Arial" w:cs="Arial"/>
          <w:sz w:val="18"/>
          <w:szCs w:val="18"/>
        </w:rPr>
        <w:t xml:space="preserve"> 69,</w:t>
      </w:r>
      <w:r w:rsidR="008C659F" w:rsidRPr="00C01853">
        <w:rPr>
          <w:rFonts w:ascii="Arial" w:hAnsi="Arial" w:cs="Arial"/>
          <w:sz w:val="18"/>
          <w:szCs w:val="18"/>
        </w:rPr>
        <w:t xml:space="preserve"> 70, 114, párrafo segundo, y 120, fracción II, párrafo primero, </w:t>
      </w:r>
      <w:r w:rsidR="0030592D" w:rsidRPr="00C01853">
        <w:rPr>
          <w:rFonts w:ascii="Arial" w:hAnsi="Arial" w:cs="Arial"/>
          <w:sz w:val="18"/>
          <w:szCs w:val="18"/>
        </w:rPr>
        <w:t xml:space="preserve">de las Disposiciones Regulatorias </w:t>
      </w:r>
      <w:r w:rsidR="008C659F" w:rsidRPr="00C01853">
        <w:rPr>
          <w:rFonts w:ascii="Arial" w:hAnsi="Arial" w:cs="Arial"/>
          <w:sz w:val="18"/>
          <w:szCs w:val="18"/>
        </w:rPr>
        <w:t xml:space="preserve">para dar mayor claridad a </w:t>
      </w:r>
      <w:r w:rsidR="007F0FEA" w:rsidRPr="00C01853">
        <w:rPr>
          <w:rFonts w:ascii="Arial" w:hAnsi="Arial" w:cs="Arial"/>
          <w:sz w:val="18"/>
          <w:szCs w:val="18"/>
        </w:rPr>
        <w:t xml:space="preserve">ese cuerpo normativo respecto a </w:t>
      </w:r>
      <w:r w:rsidR="008C659F" w:rsidRPr="00C01853">
        <w:rPr>
          <w:rFonts w:ascii="Arial" w:hAnsi="Arial" w:cs="Arial"/>
          <w:sz w:val="18"/>
          <w:szCs w:val="18"/>
        </w:rPr>
        <w:t xml:space="preserve">la </w:t>
      </w:r>
      <w:r w:rsidR="005278AD" w:rsidRPr="00C01853">
        <w:rPr>
          <w:rFonts w:ascii="Arial" w:hAnsi="Arial" w:cs="Arial"/>
          <w:sz w:val="18"/>
          <w:szCs w:val="18"/>
        </w:rPr>
        <w:t>observancia a</w:t>
      </w:r>
      <w:r w:rsidR="008C659F" w:rsidRPr="00C01853">
        <w:rPr>
          <w:rFonts w:ascii="Arial" w:hAnsi="Arial" w:cs="Arial"/>
          <w:sz w:val="18"/>
          <w:szCs w:val="18"/>
        </w:rPr>
        <w:t>l principio de</w:t>
      </w:r>
      <w:r w:rsidR="005278AD" w:rsidRPr="00C01853">
        <w:rPr>
          <w:rFonts w:ascii="Arial" w:hAnsi="Arial" w:cs="Arial"/>
          <w:sz w:val="18"/>
          <w:szCs w:val="18"/>
        </w:rPr>
        <w:t xml:space="preserve"> obligada separación entre la autoridad que conoce de la investigación y la que resuelve en los procedimientos que se sustancian en forma de juicio, mandatada por el artículo 28, párrafo vigésimo, fracción V, de la Constitución Política de los Estados Unidos Mexicanos</w:t>
      </w:r>
      <w:r w:rsidR="008C659F" w:rsidRPr="00C01853">
        <w:rPr>
          <w:rFonts w:ascii="Arial" w:hAnsi="Arial" w:cs="Arial"/>
          <w:sz w:val="18"/>
          <w:szCs w:val="18"/>
        </w:rPr>
        <w:t>,</w:t>
      </w:r>
      <w:r w:rsidR="005278AD" w:rsidRPr="00C01853">
        <w:rPr>
          <w:rFonts w:ascii="Arial" w:hAnsi="Arial" w:cs="Arial"/>
          <w:sz w:val="18"/>
          <w:szCs w:val="18"/>
        </w:rPr>
        <w:t xml:space="preserve"> respecto al </w:t>
      </w:r>
      <w:r w:rsidR="0072357D" w:rsidRPr="00C01853">
        <w:rPr>
          <w:rFonts w:ascii="Arial" w:hAnsi="Arial" w:cs="Arial"/>
          <w:sz w:val="18"/>
          <w:szCs w:val="18"/>
        </w:rPr>
        <w:t xml:space="preserve">procedimiento </w:t>
      </w:r>
      <w:r w:rsidR="005278AD" w:rsidRPr="00C01853">
        <w:rPr>
          <w:rFonts w:ascii="Arial" w:hAnsi="Arial" w:cs="Arial"/>
          <w:sz w:val="18"/>
          <w:szCs w:val="18"/>
        </w:rPr>
        <w:t>que debe seguirse en caso de que la Autoridad Investigadora proponga al Pleno el cierre de un expediente.</w:t>
      </w:r>
    </w:p>
    <w:p w14:paraId="28A7DD8A" w14:textId="77777777" w:rsidR="005278AD" w:rsidRPr="00C01853" w:rsidRDefault="005278AD">
      <w:pPr>
        <w:spacing w:after="0"/>
        <w:jc w:val="both"/>
        <w:rPr>
          <w:rFonts w:ascii="Arial" w:hAnsi="Arial" w:cs="Arial"/>
          <w:sz w:val="18"/>
          <w:szCs w:val="18"/>
        </w:rPr>
      </w:pPr>
    </w:p>
    <w:p w14:paraId="24A7C484" w14:textId="0B232789" w:rsidR="00C26527" w:rsidRPr="00682C66" w:rsidRDefault="00C26527">
      <w:pPr>
        <w:suppressAutoHyphens/>
        <w:spacing w:after="0"/>
        <w:jc w:val="both"/>
        <w:rPr>
          <w:rFonts w:ascii="Arial" w:eastAsia="Times New Roman" w:hAnsi="Arial" w:cs="Arial"/>
          <w:bCs/>
          <w:kern w:val="1"/>
          <w:sz w:val="18"/>
          <w:szCs w:val="18"/>
          <w:lang w:eastAsia="ar-SA"/>
        </w:rPr>
      </w:pPr>
      <w:r w:rsidRPr="00C01853">
        <w:rPr>
          <w:rFonts w:ascii="Arial" w:eastAsia="Times New Roman" w:hAnsi="Arial" w:cs="Arial"/>
          <w:bCs/>
          <w:kern w:val="1"/>
          <w:sz w:val="18"/>
          <w:szCs w:val="18"/>
          <w:lang w:eastAsia="ar-SA"/>
        </w:rPr>
        <w:t>Por lo anterior, con fundamento en los artículos 28, párrafos décimo quinto, décimo sexto y vigésimo, fracci</w:t>
      </w:r>
      <w:r w:rsidR="0047017E" w:rsidRPr="00C01853">
        <w:rPr>
          <w:rFonts w:ascii="Arial" w:eastAsia="Times New Roman" w:hAnsi="Arial" w:cs="Arial"/>
          <w:bCs/>
          <w:kern w:val="1"/>
          <w:sz w:val="18"/>
          <w:szCs w:val="18"/>
          <w:lang w:eastAsia="ar-SA"/>
        </w:rPr>
        <w:t>ones</w:t>
      </w:r>
      <w:r w:rsidRPr="00C01853">
        <w:rPr>
          <w:rFonts w:ascii="Arial" w:eastAsia="Times New Roman" w:hAnsi="Arial" w:cs="Arial"/>
          <w:bCs/>
          <w:kern w:val="1"/>
          <w:sz w:val="18"/>
          <w:szCs w:val="18"/>
          <w:lang w:eastAsia="ar-SA"/>
        </w:rPr>
        <w:t xml:space="preserve"> IV</w:t>
      </w:r>
      <w:r w:rsidR="0047017E" w:rsidRPr="00C01853">
        <w:rPr>
          <w:rFonts w:ascii="Arial" w:eastAsia="Times New Roman" w:hAnsi="Arial" w:cs="Arial"/>
          <w:bCs/>
          <w:kern w:val="1"/>
          <w:sz w:val="18"/>
          <w:szCs w:val="18"/>
          <w:lang w:eastAsia="ar-SA"/>
        </w:rPr>
        <w:t xml:space="preserve"> y V</w:t>
      </w:r>
      <w:r w:rsidRPr="00C01853">
        <w:rPr>
          <w:rFonts w:ascii="Arial" w:eastAsia="Times New Roman" w:hAnsi="Arial" w:cs="Arial"/>
          <w:bCs/>
          <w:kern w:val="1"/>
          <w:sz w:val="18"/>
          <w:szCs w:val="18"/>
          <w:lang w:eastAsia="ar-SA"/>
        </w:rPr>
        <w:t>, de la Constitución Política de los Estados Unidos Mexicanos; 1, 7, párrafos primero y tercero, 15, fracción XVIII</w:t>
      </w:r>
      <w:r w:rsidR="00607B12" w:rsidRPr="00C01853">
        <w:rPr>
          <w:rFonts w:ascii="Arial" w:eastAsia="Times New Roman" w:hAnsi="Arial" w:cs="Arial"/>
          <w:bCs/>
          <w:kern w:val="1"/>
          <w:sz w:val="18"/>
          <w:szCs w:val="18"/>
          <w:lang w:eastAsia="ar-SA"/>
        </w:rPr>
        <w:t>,</w:t>
      </w:r>
      <w:r w:rsidRPr="00C01853">
        <w:rPr>
          <w:rFonts w:ascii="Arial" w:eastAsia="Times New Roman" w:hAnsi="Arial" w:cs="Arial"/>
          <w:bCs/>
          <w:kern w:val="1"/>
          <w:sz w:val="18"/>
          <w:szCs w:val="18"/>
          <w:lang w:eastAsia="ar-SA"/>
        </w:rPr>
        <w:t xml:space="preserve"> </w:t>
      </w:r>
      <w:r w:rsidR="00B7304C">
        <w:rPr>
          <w:rFonts w:ascii="Arial" w:eastAsia="Times New Roman" w:hAnsi="Arial" w:cs="Arial"/>
          <w:bCs/>
          <w:kern w:val="1"/>
          <w:sz w:val="18"/>
          <w:szCs w:val="18"/>
          <w:lang w:eastAsia="ar-SA"/>
        </w:rPr>
        <w:t xml:space="preserve">y 28, fracción V, </w:t>
      </w:r>
      <w:r w:rsidRPr="00C01853">
        <w:rPr>
          <w:rFonts w:ascii="Arial" w:eastAsia="Times New Roman" w:hAnsi="Arial" w:cs="Arial"/>
          <w:bCs/>
          <w:kern w:val="1"/>
          <w:sz w:val="18"/>
          <w:szCs w:val="18"/>
          <w:lang w:eastAsia="ar-SA"/>
        </w:rPr>
        <w:t>de la Ley Federal de Telecomunicaciones y Radiodifusión</w:t>
      </w:r>
      <w:r w:rsidR="0047017E" w:rsidRPr="00C01853">
        <w:rPr>
          <w:rFonts w:ascii="Arial" w:eastAsia="Times New Roman" w:hAnsi="Arial" w:cs="Arial"/>
          <w:bCs/>
          <w:kern w:val="1"/>
          <w:sz w:val="18"/>
          <w:szCs w:val="18"/>
          <w:lang w:eastAsia="ar-SA"/>
        </w:rPr>
        <w:t>;</w:t>
      </w:r>
      <w:r w:rsidRPr="00682C66">
        <w:rPr>
          <w:rFonts w:ascii="Arial" w:hAnsi="Arial" w:cs="Arial"/>
          <w:sz w:val="18"/>
          <w:szCs w:val="18"/>
        </w:rPr>
        <w:t xml:space="preserve"> </w:t>
      </w:r>
      <w:r w:rsidRPr="00682C66">
        <w:rPr>
          <w:rFonts w:ascii="Arial" w:eastAsia="Times New Roman" w:hAnsi="Arial" w:cs="Arial"/>
          <w:bCs/>
          <w:kern w:val="1"/>
          <w:sz w:val="18"/>
          <w:szCs w:val="18"/>
          <w:lang w:eastAsia="ar-SA"/>
        </w:rPr>
        <w:t>5, párrafo primero, 12, fracciones XVII y XXII,</w:t>
      </w:r>
      <w:r w:rsidR="00F90820" w:rsidRPr="00682C66">
        <w:rPr>
          <w:rFonts w:ascii="Arial" w:eastAsia="Times New Roman" w:hAnsi="Arial" w:cs="Arial"/>
          <w:bCs/>
          <w:kern w:val="1"/>
          <w:sz w:val="18"/>
          <w:szCs w:val="18"/>
          <w:lang w:eastAsia="ar-SA"/>
        </w:rPr>
        <w:t xml:space="preserve"> </w:t>
      </w:r>
      <w:r w:rsidR="00944C20" w:rsidRPr="00682C66">
        <w:rPr>
          <w:rFonts w:ascii="Arial" w:eastAsia="Times New Roman" w:hAnsi="Arial" w:cs="Arial"/>
          <w:bCs/>
          <w:kern w:val="1"/>
          <w:sz w:val="18"/>
          <w:szCs w:val="18"/>
          <w:lang w:eastAsia="ar-SA"/>
        </w:rPr>
        <w:t xml:space="preserve">párrafo primero, </w:t>
      </w:r>
      <w:r w:rsidR="000A6D2D" w:rsidRPr="00682C66">
        <w:rPr>
          <w:rFonts w:ascii="Arial" w:eastAsia="Times New Roman" w:hAnsi="Arial" w:cs="Arial"/>
          <w:bCs/>
          <w:kern w:val="1"/>
          <w:sz w:val="18"/>
          <w:szCs w:val="18"/>
          <w:lang w:eastAsia="ar-SA"/>
        </w:rPr>
        <w:t xml:space="preserve">18, párrafo séptimo, </w:t>
      </w:r>
      <w:r w:rsidR="0047017E" w:rsidRPr="00682C66">
        <w:rPr>
          <w:rFonts w:ascii="Arial" w:eastAsia="Times New Roman" w:hAnsi="Arial" w:cs="Arial"/>
          <w:bCs/>
          <w:kern w:val="1"/>
          <w:sz w:val="18"/>
          <w:szCs w:val="18"/>
          <w:lang w:eastAsia="ar-SA"/>
        </w:rPr>
        <w:t>28, fracción X,</w:t>
      </w:r>
      <w:r w:rsidRPr="00682C66">
        <w:rPr>
          <w:rFonts w:ascii="Arial" w:eastAsia="Times New Roman" w:hAnsi="Arial" w:cs="Arial"/>
          <w:bCs/>
          <w:kern w:val="1"/>
          <w:sz w:val="18"/>
          <w:szCs w:val="18"/>
          <w:lang w:eastAsia="ar-SA"/>
        </w:rPr>
        <w:t xml:space="preserve"> </w:t>
      </w:r>
      <w:r w:rsidR="000A6D2D" w:rsidRPr="00682C66">
        <w:rPr>
          <w:rFonts w:ascii="Arial" w:eastAsia="Times New Roman" w:hAnsi="Arial" w:cs="Arial"/>
          <w:bCs/>
          <w:kern w:val="1"/>
          <w:sz w:val="18"/>
          <w:szCs w:val="18"/>
          <w:lang w:eastAsia="ar-SA"/>
        </w:rPr>
        <w:t xml:space="preserve">y 138, fracción III, </w:t>
      </w:r>
      <w:r w:rsidRPr="00682C66">
        <w:rPr>
          <w:rFonts w:ascii="Arial" w:eastAsia="Times New Roman" w:hAnsi="Arial" w:cs="Arial"/>
          <w:bCs/>
          <w:kern w:val="1"/>
          <w:sz w:val="18"/>
          <w:szCs w:val="18"/>
          <w:lang w:eastAsia="ar-SA"/>
        </w:rPr>
        <w:t>de la Ley Federal de Competencia Económica;</w:t>
      </w:r>
      <w:r w:rsidR="0047017E" w:rsidRPr="00682C66">
        <w:rPr>
          <w:rFonts w:ascii="Arial" w:eastAsia="Times New Roman" w:hAnsi="Arial" w:cs="Arial"/>
          <w:bCs/>
          <w:kern w:val="1"/>
          <w:sz w:val="18"/>
          <w:szCs w:val="18"/>
          <w:lang w:eastAsia="ar-SA"/>
        </w:rPr>
        <w:t xml:space="preserve"> </w:t>
      </w:r>
      <w:r w:rsidRPr="00682C66">
        <w:rPr>
          <w:rFonts w:ascii="Arial" w:eastAsia="Times New Roman" w:hAnsi="Arial" w:cs="Arial"/>
          <w:bCs/>
          <w:kern w:val="1"/>
          <w:sz w:val="18"/>
          <w:szCs w:val="18"/>
          <w:lang w:eastAsia="ar-SA"/>
        </w:rPr>
        <w:t>189 de las Disposiciones Regulatorias de la Ley Federal de Competencia Económica para los sectores de telecomunicaciones y radiodifusión, así como 1, párrafos primero y tercero, 4, fracci</w:t>
      </w:r>
      <w:r w:rsidR="0047017E" w:rsidRPr="00682C66">
        <w:rPr>
          <w:rFonts w:ascii="Arial" w:eastAsia="Times New Roman" w:hAnsi="Arial" w:cs="Arial"/>
          <w:bCs/>
          <w:kern w:val="1"/>
          <w:sz w:val="18"/>
          <w:szCs w:val="18"/>
          <w:lang w:eastAsia="ar-SA"/>
        </w:rPr>
        <w:t>ones</w:t>
      </w:r>
      <w:r w:rsidRPr="00682C66">
        <w:rPr>
          <w:rFonts w:ascii="Arial" w:eastAsia="Times New Roman" w:hAnsi="Arial" w:cs="Arial"/>
          <w:bCs/>
          <w:kern w:val="1"/>
          <w:sz w:val="18"/>
          <w:szCs w:val="18"/>
          <w:lang w:eastAsia="ar-SA"/>
        </w:rPr>
        <w:t xml:space="preserve"> I</w:t>
      </w:r>
      <w:r w:rsidR="0047017E" w:rsidRPr="00682C66">
        <w:rPr>
          <w:rFonts w:ascii="Arial" w:eastAsia="Times New Roman" w:hAnsi="Arial" w:cs="Arial"/>
          <w:bCs/>
          <w:kern w:val="1"/>
          <w:sz w:val="18"/>
          <w:szCs w:val="18"/>
          <w:lang w:eastAsia="ar-SA"/>
        </w:rPr>
        <w:t xml:space="preserve"> y VI</w:t>
      </w:r>
      <w:r w:rsidRPr="00682C66">
        <w:rPr>
          <w:rFonts w:ascii="Arial" w:eastAsia="Times New Roman" w:hAnsi="Arial" w:cs="Arial"/>
          <w:bCs/>
          <w:kern w:val="1"/>
          <w:sz w:val="18"/>
          <w:szCs w:val="18"/>
          <w:lang w:eastAsia="ar-SA"/>
        </w:rPr>
        <w:t xml:space="preserve">, 6, fracción XXXVIII, </w:t>
      </w:r>
      <w:r w:rsidR="0047017E" w:rsidRPr="00682C66">
        <w:rPr>
          <w:rFonts w:ascii="Arial" w:eastAsia="Times New Roman" w:hAnsi="Arial" w:cs="Arial"/>
          <w:bCs/>
          <w:kern w:val="1"/>
          <w:sz w:val="18"/>
          <w:szCs w:val="18"/>
          <w:lang w:eastAsia="ar-SA"/>
        </w:rPr>
        <w:t xml:space="preserve">y 62, fracción IV, </w:t>
      </w:r>
      <w:r w:rsidRPr="00682C66">
        <w:rPr>
          <w:rFonts w:ascii="Arial" w:eastAsia="Times New Roman" w:hAnsi="Arial" w:cs="Arial"/>
          <w:bCs/>
          <w:kern w:val="1"/>
          <w:sz w:val="18"/>
          <w:szCs w:val="18"/>
          <w:lang w:eastAsia="ar-SA"/>
        </w:rPr>
        <w:t>del Estatuto Orgánico del Instituto Federal de Telecomunicaciones, el Pleno de</w:t>
      </w:r>
      <w:r w:rsidR="00D90BA3" w:rsidRPr="00682C66">
        <w:rPr>
          <w:rFonts w:ascii="Arial" w:eastAsia="Times New Roman" w:hAnsi="Arial" w:cs="Arial"/>
          <w:bCs/>
          <w:kern w:val="1"/>
          <w:sz w:val="18"/>
          <w:szCs w:val="18"/>
          <w:lang w:eastAsia="ar-SA"/>
        </w:rPr>
        <w:t xml:space="preserve"> </w:t>
      </w:r>
      <w:r w:rsidR="00B16AE5">
        <w:rPr>
          <w:rFonts w:ascii="Arial" w:eastAsia="Times New Roman" w:hAnsi="Arial" w:cs="Arial"/>
          <w:bCs/>
          <w:kern w:val="1"/>
          <w:sz w:val="18"/>
          <w:szCs w:val="18"/>
          <w:lang w:eastAsia="ar-SA"/>
        </w:rPr>
        <w:t xml:space="preserve">este </w:t>
      </w:r>
      <w:r w:rsidRPr="00682C66">
        <w:rPr>
          <w:rFonts w:ascii="Arial" w:eastAsia="Times New Roman" w:hAnsi="Arial" w:cs="Arial"/>
          <w:bCs/>
          <w:kern w:val="1"/>
          <w:sz w:val="18"/>
          <w:szCs w:val="18"/>
          <w:lang w:eastAsia="ar-SA"/>
        </w:rPr>
        <w:t>Instituto</w:t>
      </w:r>
      <w:r w:rsidR="0047017E" w:rsidRPr="00682C66">
        <w:rPr>
          <w:rFonts w:ascii="Arial" w:eastAsia="Times New Roman" w:hAnsi="Arial" w:cs="Arial"/>
          <w:bCs/>
          <w:kern w:val="1"/>
          <w:sz w:val="18"/>
          <w:szCs w:val="18"/>
          <w:lang w:eastAsia="ar-SA"/>
        </w:rPr>
        <w:t xml:space="preserve"> </w:t>
      </w:r>
      <w:r w:rsidR="00B16AE5">
        <w:rPr>
          <w:rFonts w:ascii="Arial" w:eastAsia="Times New Roman" w:hAnsi="Arial" w:cs="Arial"/>
          <w:bCs/>
          <w:kern w:val="1"/>
          <w:sz w:val="18"/>
          <w:szCs w:val="18"/>
          <w:lang w:eastAsia="ar-SA"/>
        </w:rPr>
        <w:t>expide</w:t>
      </w:r>
      <w:r w:rsidR="007F0FEA" w:rsidRPr="00682C66">
        <w:rPr>
          <w:rFonts w:ascii="Arial" w:eastAsia="Times New Roman" w:hAnsi="Arial" w:cs="Arial"/>
          <w:bCs/>
          <w:kern w:val="1"/>
          <w:sz w:val="18"/>
          <w:szCs w:val="18"/>
          <w:lang w:eastAsia="ar-SA"/>
        </w:rPr>
        <w:t xml:space="preserve"> </w:t>
      </w:r>
      <w:r w:rsidRPr="00682C66">
        <w:rPr>
          <w:rFonts w:ascii="Arial" w:eastAsia="Times New Roman" w:hAnsi="Arial" w:cs="Arial"/>
          <w:bCs/>
          <w:kern w:val="1"/>
          <w:sz w:val="18"/>
          <w:szCs w:val="18"/>
          <w:lang w:eastAsia="ar-SA"/>
        </w:rPr>
        <w:t>el siguiente:</w:t>
      </w:r>
    </w:p>
    <w:p w14:paraId="532AC0F6" w14:textId="77777777" w:rsidR="00C26527" w:rsidRPr="00682C66" w:rsidRDefault="00C26527">
      <w:pPr>
        <w:spacing w:after="0"/>
        <w:jc w:val="center"/>
        <w:rPr>
          <w:rFonts w:ascii="Arial" w:hAnsi="Arial" w:cs="Arial"/>
          <w:kern w:val="1"/>
          <w:sz w:val="18"/>
          <w:szCs w:val="18"/>
          <w:lang w:eastAsia="ar-SA"/>
        </w:rPr>
      </w:pPr>
    </w:p>
    <w:p w14:paraId="2A39825F" w14:textId="77777777" w:rsidR="00C26527" w:rsidRPr="00682C66" w:rsidRDefault="00C26527" w:rsidP="00682C66">
      <w:pPr>
        <w:pStyle w:val="Ttulo1"/>
        <w:spacing w:line="276" w:lineRule="auto"/>
        <w:rPr>
          <w:sz w:val="18"/>
          <w:szCs w:val="18"/>
          <w:lang w:val="es-ES" w:eastAsia="ar-SA"/>
        </w:rPr>
      </w:pPr>
      <w:r w:rsidRPr="00682C66">
        <w:rPr>
          <w:sz w:val="18"/>
          <w:szCs w:val="18"/>
          <w:lang w:val="es-ES" w:eastAsia="ar-SA"/>
        </w:rPr>
        <w:t>Acuerdo</w:t>
      </w:r>
    </w:p>
    <w:p w14:paraId="7B4B4AA7" w14:textId="77777777" w:rsidR="00C26527" w:rsidRPr="00682C66" w:rsidRDefault="00C26527">
      <w:pPr>
        <w:suppressAutoHyphens/>
        <w:spacing w:after="0"/>
        <w:jc w:val="center"/>
        <w:rPr>
          <w:rFonts w:ascii="Arial" w:eastAsia="Times New Roman" w:hAnsi="Arial" w:cs="Arial"/>
          <w:bCs/>
          <w:kern w:val="1"/>
          <w:sz w:val="18"/>
          <w:szCs w:val="18"/>
          <w:lang w:eastAsia="ar-SA"/>
        </w:rPr>
      </w:pPr>
    </w:p>
    <w:p w14:paraId="2DCB79B7" w14:textId="349F68EA" w:rsidR="00C03F0C" w:rsidRPr="00682C66" w:rsidRDefault="002A5741">
      <w:pPr>
        <w:spacing w:after="0"/>
        <w:jc w:val="both"/>
        <w:rPr>
          <w:rFonts w:ascii="Arial" w:hAnsi="Arial" w:cs="Arial"/>
          <w:sz w:val="18"/>
          <w:szCs w:val="18"/>
        </w:rPr>
      </w:pPr>
      <w:proofErr w:type="gramStart"/>
      <w:r>
        <w:rPr>
          <w:rFonts w:ascii="Arial" w:hAnsi="Arial" w:cs="Arial"/>
          <w:b/>
          <w:sz w:val="18"/>
          <w:szCs w:val="18"/>
        </w:rPr>
        <w:t>Primero</w:t>
      </w:r>
      <w:r w:rsidR="00C03F0C" w:rsidRPr="00682C66">
        <w:rPr>
          <w:rFonts w:ascii="Arial" w:hAnsi="Arial" w:cs="Arial"/>
          <w:b/>
          <w:sz w:val="18"/>
          <w:szCs w:val="18"/>
        </w:rPr>
        <w:t>.-</w:t>
      </w:r>
      <w:proofErr w:type="gramEnd"/>
      <w:r w:rsidR="00C03F0C" w:rsidRPr="00682C66">
        <w:rPr>
          <w:rFonts w:ascii="Arial" w:hAnsi="Arial" w:cs="Arial"/>
          <w:sz w:val="18"/>
          <w:szCs w:val="18"/>
        </w:rPr>
        <w:t xml:space="preserve"> Se </w:t>
      </w:r>
      <w:r w:rsidR="00C03F0C" w:rsidRPr="00682C66">
        <w:rPr>
          <w:rFonts w:ascii="Arial" w:hAnsi="Arial" w:cs="Arial"/>
          <w:b/>
          <w:sz w:val="18"/>
          <w:szCs w:val="18"/>
        </w:rPr>
        <w:t xml:space="preserve">MODIFICAN </w:t>
      </w:r>
      <w:r w:rsidR="00C03F0C" w:rsidRPr="00682C66">
        <w:rPr>
          <w:rFonts w:ascii="Arial" w:hAnsi="Arial" w:cs="Arial"/>
          <w:sz w:val="18"/>
          <w:szCs w:val="18"/>
        </w:rPr>
        <w:t xml:space="preserve">los artículos 69, 70, 114, párrafo segundo, 120, fracción II, párrafo primero, 125, 126 y 127, y se </w:t>
      </w:r>
      <w:r w:rsidR="00C03F0C" w:rsidRPr="00682C66">
        <w:rPr>
          <w:rFonts w:ascii="Arial" w:hAnsi="Arial" w:cs="Arial"/>
          <w:b/>
          <w:sz w:val="18"/>
          <w:szCs w:val="18"/>
        </w:rPr>
        <w:t>ADICIONAN</w:t>
      </w:r>
      <w:r w:rsidR="00C03F0C" w:rsidRPr="00682C66">
        <w:rPr>
          <w:rFonts w:ascii="Arial" w:hAnsi="Arial" w:cs="Arial"/>
          <w:sz w:val="18"/>
          <w:szCs w:val="18"/>
        </w:rPr>
        <w:t xml:space="preserve"> los artículos 127-A, 127-B, 127-C, 127-D, 127-E y 127-F de las Disposiciones Regulatorias de la Ley Federal de Competencia Económica para los sectores de telecomunicaciones y radiodifusión, para quedar como sigue:</w:t>
      </w:r>
    </w:p>
    <w:p w14:paraId="72093C37" w14:textId="77777777" w:rsidR="00C03F0C" w:rsidRPr="00682C66" w:rsidRDefault="00C03F0C">
      <w:pPr>
        <w:spacing w:after="0"/>
        <w:jc w:val="both"/>
        <w:rPr>
          <w:rFonts w:ascii="Arial" w:hAnsi="Arial" w:cs="Arial"/>
          <w:sz w:val="18"/>
          <w:szCs w:val="18"/>
        </w:rPr>
      </w:pPr>
    </w:p>
    <w:p w14:paraId="675808E8" w14:textId="77777777" w:rsidR="00C03F0C" w:rsidRPr="00682C66" w:rsidRDefault="00C03F0C">
      <w:pPr>
        <w:spacing w:after="0"/>
        <w:ind w:firstLine="284"/>
        <w:jc w:val="both"/>
        <w:rPr>
          <w:rFonts w:ascii="Arial" w:hAnsi="Arial" w:cs="Arial"/>
          <w:b/>
          <w:sz w:val="18"/>
          <w:szCs w:val="18"/>
        </w:rPr>
      </w:pPr>
      <w:r w:rsidRPr="00682C66">
        <w:rPr>
          <w:rFonts w:ascii="Arial" w:hAnsi="Arial" w:cs="Arial"/>
          <w:b/>
          <w:sz w:val="18"/>
          <w:szCs w:val="18"/>
        </w:rPr>
        <w:lastRenderedPageBreak/>
        <w:t xml:space="preserve">Artículo 69. </w:t>
      </w:r>
      <w:r w:rsidRPr="00682C66">
        <w:rPr>
          <w:rFonts w:ascii="Arial" w:hAnsi="Arial" w:cs="Arial"/>
          <w:sz w:val="18"/>
          <w:szCs w:val="18"/>
        </w:rPr>
        <w:t>El Pleno debe decretar el cierre del expediente u ordenar el inicio del procedimiento seguido en forma de juicio dentro del plazo de cuarenta y cinco días siguientes a la fecha en la que la Autoridad Investigadora haya presentado el dictamen con propuesta de cierre del expediente a que hace referencia el artículo 78, fracción II, de la Ley.</w:t>
      </w:r>
    </w:p>
    <w:p w14:paraId="375AA118" w14:textId="77777777" w:rsidR="00C03F0C" w:rsidRPr="00682C66" w:rsidRDefault="00C03F0C">
      <w:pPr>
        <w:spacing w:after="0"/>
        <w:ind w:firstLine="284"/>
        <w:jc w:val="both"/>
        <w:rPr>
          <w:rFonts w:ascii="Arial" w:hAnsi="Arial" w:cs="Arial"/>
          <w:sz w:val="18"/>
          <w:szCs w:val="18"/>
        </w:rPr>
      </w:pPr>
    </w:p>
    <w:p w14:paraId="2AE2F661"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70.</w:t>
      </w:r>
      <w:r w:rsidRPr="00682C66">
        <w:rPr>
          <w:rFonts w:ascii="Arial" w:hAnsi="Arial" w:cs="Arial"/>
          <w:sz w:val="18"/>
          <w:szCs w:val="18"/>
        </w:rPr>
        <w:t xml:space="preserve"> Para efectos de lo dispuesto en el artículo 78, último párrafo, de la Ley, el dictamen en el que la Autoridad Investigadora proponga al Pleno el cierre del expediente se turnará por el </w:t>
      </w:r>
      <w:r w:rsidRPr="00E905B7">
        <w:rPr>
          <w:rFonts w:ascii="Arial" w:hAnsi="Arial" w:cs="Arial"/>
          <w:sz w:val="18"/>
          <w:szCs w:val="18"/>
        </w:rPr>
        <w:t>Pleno</w:t>
      </w:r>
      <w:r w:rsidRPr="00682C66">
        <w:rPr>
          <w:rFonts w:ascii="Arial" w:hAnsi="Arial" w:cs="Arial"/>
          <w:sz w:val="18"/>
          <w:szCs w:val="18"/>
        </w:rPr>
        <w:t xml:space="preserve"> a la Unidad de Competencia Económica a efecto de que lo analice y someta a consideración del Pleno el proyecto de acuerdo.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 Pleno un nuevo dictamen que proponga el inicio del procedimiento seguido en forma de juicio.</w:t>
      </w:r>
    </w:p>
    <w:p w14:paraId="6012A6DA" w14:textId="77777777" w:rsidR="00C03F0C" w:rsidRPr="00682C66" w:rsidRDefault="00C03F0C">
      <w:pPr>
        <w:spacing w:after="0"/>
        <w:ind w:firstLine="284"/>
        <w:jc w:val="both"/>
        <w:rPr>
          <w:rFonts w:ascii="Arial" w:hAnsi="Arial" w:cs="Arial"/>
          <w:sz w:val="18"/>
          <w:szCs w:val="18"/>
        </w:rPr>
      </w:pPr>
    </w:p>
    <w:p w14:paraId="4697DB34"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Cuando el Pleno decrete el cierre del expediente, la Unidad de Competencia Económica notificará al denunciante el acuerdo correspondiente dentro de los veinte días siguientes contados a partir del día siguiente de la sesión del Pleno.</w:t>
      </w:r>
    </w:p>
    <w:p w14:paraId="4AC123D8" w14:textId="77777777" w:rsidR="00C03F0C" w:rsidRPr="00682C66" w:rsidRDefault="00C03F0C">
      <w:pPr>
        <w:spacing w:after="0"/>
        <w:ind w:firstLine="284"/>
        <w:jc w:val="both"/>
        <w:rPr>
          <w:rFonts w:ascii="Arial" w:hAnsi="Arial" w:cs="Arial"/>
          <w:sz w:val="18"/>
          <w:szCs w:val="18"/>
        </w:rPr>
      </w:pPr>
    </w:p>
    <w:p w14:paraId="6E88FA05"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114.</w:t>
      </w:r>
      <w:r w:rsidRPr="00682C66">
        <w:rPr>
          <w:rFonts w:ascii="Arial" w:hAnsi="Arial" w:cs="Arial"/>
          <w:sz w:val="18"/>
          <w:szCs w:val="18"/>
        </w:rPr>
        <w:t xml:space="preserve"> …</w:t>
      </w:r>
    </w:p>
    <w:p w14:paraId="17EC88E1" w14:textId="77777777" w:rsidR="00C03F0C" w:rsidRPr="00682C66" w:rsidRDefault="00C03F0C">
      <w:pPr>
        <w:spacing w:after="0"/>
        <w:ind w:firstLine="284"/>
        <w:jc w:val="both"/>
        <w:rPr>
          <w:rFonts w:ascii="Arial" w:hAnsi="Arial" w:cs="Arial"/>
          <w:sz w:val="18"/>
          <w:szCs w:val="18"/>
        </w:rPr>
      </w:pPr>
    </w:p>
    <w:p w14:paraId="684BEB57"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 xml:space="preserve">La propuesta de cierre del expediente debe presentarse dentro de los sesenta días siguientes a la conclusión de la investigación y se turnará por el </w:t>
      </w:r>
      <w:r w:rsidRPr="00E905B7">
        <w:rPr>
          <w:rFonts w:ascii="Arial" w:hAnsi="Arial" w:cs="Arial"/>
          <w:sz w:val="18"/>
          <w:szCs w:val="18"/>
        </w:rPr>
        <w:t>Pleno</w:t>
      </w:r>
      <w:r w:rsidRPr="00682C66">
        <w:rPr>
          <w:rFonts w:ascii="Arial" w:hAnsi="Arial" w:cs="Arial"/>
          <w:sz w:val="18"/>
          <w:szCs w:val="18"/>
        </w:rPr>
        <w:t xml:space="preserve">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43904D02"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w:t>
      </w:r>
    </w:p>
    <w:p w14:paraId="11E72EDB"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w:t>
      </w:r>
    </w:p>
    <w:p w14:paraId="6CFD34F6" w14:textId="77777777" w:rsidR="00C03F0C" w:rsidRPr="00682C66" w:rsidRDefault="00C03F0C">
      <w:pPr>
        <w:spacing w:after="0"/>
        <w:ind w:firstLine="284"/>
        <w:jc w:val="both"/>
        <w:rPr>
          <w:rFonts w:ascii="Arial" w:hAnsi="Arial" w:cs="Arial"/>
          <w:sz w:val="18"/>
          <w:szCs w:val="18"/>
        </w:rPr>
      </w:pPr>
    </w:p>
    <w:p w14:paraId="48E5C46B"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120.</w:t>
      </w:r>
      <w:r w:rsidRPr="00682C66">
        <w:rPr>
          <w:rFonts w:ascii="Arial" w:hAnsi="Arial" w:cs="Arial"/>
          <w:sz w:val="18"/>
          <w:szCs w:val="18"/>
        </w:rPr>
        <w:t xml:space="preserve"> …</w:t>
      </w:r>
    </w:p>
    <w:p w14:paraId="31AD0ADF" w14:textId="77777777" w:rsidR="00C03F0C" w:rsidRPr="00682C66" w:rsidRDefault="00C03F0C">
      <w:pPr>
        <w:spacing w:after="0"/>
        <w:ind w:firstLine="284"/>
        <w:jc w:val="both"/>
        <w:rPr>
          <w:rFonts w:ascii="Arial" w:hAnsi="Arial" w:cs="Arial"/>
          <w:sz w:val="18"/>
          <w:szCs w:val="18"/>
        </w:rPr>
      </w:pPr>
    </w:p>
    <w:p w14:paraId="5686EA39"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w:t>
      </w:r>
      <w:r w:rsidRPr="00682C66">
        <w:rPr>
          <w:rFonts w:ascii="Arial" w:hAnsi="Arial" w:cs="Arial"/>
          <w:sz w:val="18"/>
          <w:szCs w:val="18"/>
        </w:rPr>
        <w:t xml:space="preserve"> …</w:t>
      </w:r>
    </w:p>
    <w:p w14:paraId="10D4650D" w14:textId="77777777" w:rsidR="00C03F0C" w:rsidRPr="00682C66" w:rsidRDefault="00C03F0C">
      <w:pPr>
        <w:spacing w:after="0"/>
        <w:ind w:firstLine="284"/>
        <w:jc w:val="both"/>
        <w:rPr>
          <w:rFonts w:ascii="Arial" w:hAnsi="Arial" w:cs="Arial"/>
          <w:sz w:val="18"/>
          <w:szCs w:val="18"/>
        </w:rPr>
      </w:pPr>
    </w:p>
    <w:p w14:paraId="3F355D1E"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w:t>
      </w:r>
      <w:r w:rsidRPr="00682C66">
        <w:rPr>
          <w:rFonts w:ascii="Arial" w:hAnsi="Arial" w:cs="Arial"/>
          <w:sz w:val="18"/>
          <w:szCs w:val="18"/>
        </w:rPr>
        <w:t xml:space="preserve"> a </w:t>
      </w:r>
      <w:r w:rsidRPr="00682C66">
        <w:rPr>
          <w:rFonts w:ascii="Arial" w:hAnsi="Arial" w:cs="Arial"/>
          <w:b/>
          <w:sz w:val="18"/>
          <w:szCs w:val="18"/>
        </w:rPr>
        <w:t>e)</w:t>
      </w:r>
      <w:r w:rsidRPr="00682C66">
        <w:rPr>
          <w:rFonts w:ascii="Arial" w:hAnsi="Arial" w:cs="Arial"/>
          <w:sz w:val="18"/>
          <w:szCs w:val="18"/>
        </w:rPr>
        <w:t xml:space="preserve"> …</w:t>
      </w:r>
    </w:p>
    <w:p w14:paraId="7D4226FB" w14:textId="77777777" w:rsidR="00C03F0C" w:rsidRPr="00682C66" w:rsidRDefault="00C03F0C">
      <w:pPr>
        <w:spacing w:after="0"/>
        <w:ind w:firstLine="284"/>
        <w:jc w:val="both"/>
        <w:rPr>
          <w:rFonts w:ascii="Arial" w:hAnsi="Arial" w:cs="Arial"/>
          <w:sz w:val="18"/>
          <w:szCs w:val="18"/>
        </w:rPr>
      </w:pPr>
    </w:p>
    <w:p w14:paraId="6DDE584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w:t>
      </w:r>
      <w:r w:rsidRPr="00682C66">
        <w:rPr>
          <w:rFonts w:ascii="Arial" w:hAnsi="Arial" w:cs="Arial"/>
          <w:sz w:val="18"/>
          <w:szCs w:val="18"/>
        </w:rPr>
        <w:t xml:space="preserve">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w:t>
      </w:r>
      <w:r w:rsidRPr="00E905B7">
        <w:rPr>
          <w:rFonts w:ascii="Arial" w:hAnsi="Arial" w:cs="Arial"/>
          <w:sz w:val="18"/>
          <w:szCs w:val="18"/>
        </w:rPr>
        <w:t>Pleno</w:t>
      </w:r>
      <w:r w:rsidRPr="00682C66">
        <w:rPr>
          <w:rFonts w:ascii="Arial" w:hAnsi="Arial" w:cs="Arial"/>
          <w:sz w:val="18"/>
          <w:szCs w:val="18"/>
        </w:rPr>
        <w:t xml:space="preserve">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05ED879E"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w:t>
      </w:r>
    </w:p>
    <w:p w14:paraId="04787A90"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w:t>
      </w:r>
    </w:p>
    <w:p w14:paraId="1D02A8B4" w14:textId="77777777" w:rsidR="00C03F0C" w:rsidRPr="00682C66" w:rsidRDefault="00C03F0C">
      <w:pPr>
        <w:spacing w:after="0"/>
        <w:ind w:firstLine="284"/>
        <w:jc w:val="both"/>
        <w:rPr>
          <w:rFonts w:ascii="Arial" w:hAnsi="Arial" w:cs="Arial"/>
          <w:sz w:val="18"/>
          <w:szCs w:val="18"/>
        </w:rPr>
      </w:pPr>
    </w:p>
    <w:p w14:paraId="0A0EB253"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III.</w:t>
      </w:r>
      <w:r w:rsidRPr="00682C66">
        <w:rPr>
          <w:rFonts w:ascii="Arial" w:hAnsi="Arial" w:cs="Arial"/>
          <w:sz w:val="18"/>
          <w:szCs w:val="18"/>
        </w:rPr>
        <w:t xml:space="preserve"> a </w:t>
      </w:r>
      <w:r w:rsidRPr="00682C66">
        <w:rPr>
          <w:rFonts w:ascii="Arial" w:hAnsi="Arial" w:cs="Arial"/>
          <w:b/>
          <w:sz w:val="18"/>
          <w:szCs w:val="18"/>
        </w:rPr>
        <w:t>V.</w:t>
      </w:r>
      <w:r w:rsidRPr="00682C66">
        <w:rPr>
          <w:rFonts w:ascii="Arial" w:hAnsi="Arial" w:cs="Arial"/>
          <w:sz w:val="18"/>
          <w:szCs w:val="18"/>
        </w:rPr>
        <w:t xml:space="preserve"> …</w:t>
      </w:r>
    </w:p>
    <w:p w14:paraId="70DBBEB7" w14:textId="77777777" w:rsidR="00C03F0C" w:rsidRPr="00682C66" w:rsidRDefault="00C03F0C">
      <w:pPr>
        <w:spacing w:after="0"/>
        <w:ind w:firstLine="284"/>
        <w:rPr>
          <w:rFonts w:ascii="Arial" w:hAnsi="Arial" w:cs="Arial"/>
          <w:sz w:val="18"/>
          <w:szCs w:val="18"/>
        </w:rPr>
      </w:pPr>
    </w:p>
    <w:p w14:paraId="393064E6"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125.</w:t>
      </w:r>
      <w:r w:rsidRPr="00682C66">
        <w:rPr>
          <w:rFonts w:ascii="Arial" w:hAnsi="Arial" w:cs="Arial"/>
          <w:sz w:val="18"/>
          <w:szCs w:val="18"/>
        </w:rPr>
        <w:t xml:space="preserve"> La solicitud para acogerse al beneficio de reducción de sanciones de prácticas monopólicas absolutas, prevista en el artículo 103 de la Ley, podrá presentarse por los Agentes Económicos en lo individual o en su dimensión de grupo de interés económico y deberá contener lo siguiente:</w:t>
      </w:r>
    </w:p>
    <w:p w14:paraId="109B8D1F" w14:textId="77777777" w:rsidR="00C03F0C" w:rsidRPr="00682C66" w:rsidRDefault="00C03F0C">
      <w:pPr>
        <w:spacing w:after="0"/>
        <w:ind w:firstLine="284"/>
        <w:jc w:val="both"/>
        <w:rPr>
          <w:rFonts w:ascii="Arial" w:hAnsi="Arial" w:cs="Arial"/>
          <w:sz w:val="18"/>
          <w:szCs w:val="18"/>
        </w:rPr>
      </w:pPr>
    </w:p>
    <w:p w14:paraId="3A818F44"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w:t>
      </w:r>
      <w:r w:rsidRPr="00682C66">
        <w:rPr>
          <w:rFonts w:ascii="Arial" w:hAnsi="Arial" w:cs="Arial"/>
          <w:sz w:val="18"/>
          <w:szCs w:val="18"/>
        </w:rPr>
        <w:t xml:space="preserve"> Los datos que permitan a la Autoridad Investigadora identificar, contactar y realizar notificaciones al interesado;</w:t>
      </w:r>
    </w:p>
    <w:p w14:paraId="1761F59A" w14:textId="77777777" w:rsidR="00C03F0C" w:rsidRPr="00682C66" w:rsidRDefault="00C03F0C">
      <w:pPr>
        <w:spacing w:after="0"/>
        <w:ind w:firstLine="284"/>
        <w:jc w:val="both"/>
        <w:rPr>
          <w:rFonts w:ascii="Arial" w:hAnsi="Arial" w:cs="Arial"/>
          <w:sz w:val="18"/>
          <w:szCs w:val="18"/>
        </w:rPr>
      </w:pPr>
    </w:p>
    <w:p w14:paraId="2417DCE1"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w:t>
      </w:r>
      <w:r w:rsidRPr="00682C66">
        <w:rPr>
          <w:rFonts w:ascii="Arial" w:hAnsi="Arial" w:cs="Arial"/>
          <w:sz w:val="18"/>
          <w:szCs w:val="18"/>
        </w:rPr>
        <w:t xml:space="preserve"> La manifestación expresa del interesado de su voluntad de acogerse al beneficio, y </w:t>
      </w:r>
    </w:p>
    <w:p w14:paraId="4281659A" w14:textId="77777777" w:rsidR="00C03F0C" w:rsidRPr="00682C66" w:rsidRDefault="00C03F0C">
      <w:pPr>
        <w:spacing w:after="0"/>
        <w:ind w:firstLine="284"/>
        <w:jc w:val="both"/>
        <w:rPr>
          <w:rFonts w:ascii="Arial" w:hAnsi="Arial" w:cs="Arial"/>
          <w:sz w:val="18"/>
          <w:szCs w:val="18"/>
        </w:rPr>
      </w:pPr>
    </w:p>
    <w:p w14:paraId="792391D2"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III.</w:t>
      </w:r>
      <w:r w:rsidRPr="00682C66">
        <w:rPr>
          <w:rFonts w:ascii="Arial" w:hAnsi="Arial" w:cs="Arial"/>
          <w:sz w:val="18"/>
          <w:szCs w:val="18"/>
        </w:rPr>
        <w:t xml:space="preserve"> El mercado, los bienes o servicios en los que se haya cometido o se esté cometiendo la práctica monopólica absoluta.</w:t>
      </w:r>
    </w:p>
    <w:p w14:paraId="649E0D10" w14:textId="77777777" w:rsidR="00C03F0C" w:rsidRPr="00682C66" w:rsidRDefault="00C03F0C">
      <w:pPr>
        <w:spacing w:after="0"/>
        <w:ind w:firstLine="284"/>
        <w:jc w:val="both"/>
        <w:rPr>
          <w:rFonts w:ascii="Arial" w:hAnsi="Arial" w:cs="Arial"/>
          <w:sz w:val="18"/>
          <w:szCs w:val="18"/>
        </w:rPr>
      </w:pPr>
    </w:p>
    <w:p w14:paraId="1E680EAF"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En caso de que no exista una investigación en curso, la solicitud podrá presentarse en cualquier momento, en caso contrario, deberá presentarse antes de la emisión del acuerdo de conclusión de la investigación.</w:t>
      </w:r>
    </w:p>
    <w:p w14:paraId="19080A52" w14:textId="77777777" w:rsidR="00C03F0C" w:rsidRPr="00682C66" w:rsidRDefault="00C03F0C">
      <w:pPr>
        <w:spacing w:after="0"/>
        <w:ind w:firstLine="284"/>
        <w:jc w:val="both"/>
        <w:rPr>
          <w:rFonts w:ascii="Arial" w:hAnsi="Arial" w:cs="Arial"/>
          <w:sz w:val="18"/>
          <w:szCs w:val="18"/>
        </w:rPr>
      </w:pPr>
    </w:p>
    <w:p w14:paraId="6480AED9"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El interesado debe presentar su solicitud por correo de voz o correo electrónico, a través de los datos de contacto que la Autoridad Investigadora indique en el sitio de Internet del Instituto.</w:t>
      </w:r>
    </w:p>
    <w:p w14:paraId="37C0AA7A" w14:textId="77777777" w:rsidR="00C03F0C" w:rsidRPr="00682C66" w:rsidRDefault="00C03F0C">
      <w:pPr>
        <w:spacing w:after="0"/>
        <w:ind w:firstLine="284"/>
        <w:jc w:val="both"/>
        <w:rPr>
          <w:rFonts w:ascii="Arial" w:hAnsi="Arial" w:cs="Arial"/>
          <w:sz w:val="18"/>
          <w:szCs w:val="18"/>
        </w:rPr>
      </w:pPr>
    </w:p>
    <w:p w14:paraId="7558D685"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La Autoridad Investigadora no atenderá las solicitudes que no cumplan con los requisitos establecidos en este artículo, aquéllas que se presenten después de la emisión del acuerdo de conclusión de la investigación, ni las que se presenten por medios distintos a los señalados en el párrafo anterior.</w:t>
      </w:r>
    </w:p>
    <w:p w14:paraId="6C2AA21A" w14:textId="77777777" w:rsidR="00C03F0C" w:rsidRPr="00682C66" w:rsidRDefault="00C03F0C">
      <w:pPr>
        <w:spacing w:after="0"/>
        <w:ind w:firstLine="284"/>
        <w:jc w:val="both"/>
        <w:rPr>
          <w:rFonts w:ascii="Arial" w:hAnsi="Arial" w:cs="Arial"/>
          <w:sz w:val="18"/>
          <w:szCs w:val="18"/>
        </w:rPr>
      </w:pPr>
    </w:p>
    <w:p w14:paraId="3A99ADF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126.</w:t>
      </w:r>
      <w:r w:rsidRPr="00682C66">
        <w:rPr>
          <w:rFonts w:ascii="Arial" w:hAnsi="Arial" w:cs="Arial"/>
          <w:sz w:val="18"/>
          <w:szCs w:val="18"/>
        </w:rPr>
        <w:t xml:space="preserve"> La Autoridad Investigadora atenderá y se pronunciará sobre las solicitudes en el orden en que sean recibidas.</w:t>
      </w:r>
    </w:p>
    <w:p w14:paraId="34B3B393" w14:textId="77777777" w:rsidR="00C03F0C" w:rsidRPr="00682C66" w:rsidRDefault="00C03F0C">
      <w:pPr>
        <w:spacing w:after="0"/>
        <w:ind w:firstLine="284"/>
        <w:jc w:val="both"/>
        <w:rPr>
          <w:rFonts w:ascii="Arial" w:hAnsi="Arial" w:cs="Arial"/>
          <w:sz w:val="18"/>
          <w:szCs w:val="18"/>
        </w:rPr>
      </w:pPr>
    </w:p>
    <w:p w14:paraId="6CFCD5E2"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w:t>
      </w:r>
      <w:r w:rsidRPr="00682C66">
        <w:rPr>
          <w:rFonts w:ascii="Arial" w:hAnsi="Arial" w:cs="Arial"/>
          <w:sz w:val="18"/>
          <w:szCs w:val="18"/>
        </w:rPr>
        <w:t xml:space="preserve"> El procedimiento de reducción de sanciones de prácticas monopólicas absolutas se tramitará por cuerda separada de la investigación y del procedimiento seguido en forma de juicio, conforme a lo siguiente:</w:t>
      </w:r>
    </w:p>
    <w:p w14:paraId="3AA623E1" w14:textId="77777777" w:rsidR="00C03F0C" w:rsidRPr="00682C66" w:rsidRDefault="00C03F0C">
      <w:pPr>
        <w:spacing w:after="0"/>
        <w:ind w:firstLine="284"/>
        <w:jc w:val="both"/>
        <w:rPr>
          <w:rFonts w:ascii="Arial" w:hAnsi="Arial" w:cs="Arial"/>
          <w:sz w:val="18"/>
          <w:szCs w:val="18"/>
        </w:rPr>
      </w:pPr>
    </w:p>
    <w:p w14:paraId="12BB546B"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w:t>
      </w:r>
      <w:r w:rsidRPr="00682C66">
        <w:rPr>
          <w:rFonts w:ascii="Arial" w:hAnsi="Arial" w:cs="Arial"/>
          <w:sz w:val="18"/>
          <w:szCs w:val="18"/>
        </w:rPr>
        <w:t xml:space="preserve"> En caso de que la solicitud cumpla con los requisitos, temporalidad y medios de presentación establecidos en el artículo 125 de las Disposiciones Regulatorias, la Autoridad Investigadora emitirá el acuerdo por el </w:t>
      </w:r>
      <w:r w:rsidRPr="00E905B7">
        <w:rPr>
          <w:rFonts w:ascii="Arial" w:hAnsi="Arial" w:cs="Arial"/>
          <w:sz w:val="18"/>
          <w:szCs w:val="18"/>
        </w:rPr>
        <w:t>que tendrá por presentada la solicitud y</w:t>
      </w:r>
      <w:r w:rsidRPr="00682C66">
        <w:rPr>
          <w:rFonts w:ascii="Arial" w:hAnsi="Arial" w:cs="Arial"/>
          <w:sz w:val="18"/>
          <w:szCs w:val="18"/>
        </w:rPr>
        <w:t xml:space="preserve"> asignará al solicitante una clave </w:t>
      </w:r>
      <w:r w:rsidRPr="00E905B7">
        <w:rPr>
          <w:rFonts w:ascii="Arial" w:hAnsi="Arial" w:cs="Arial"/>
          <w:sz w:val="18"/>
          <w:szCs w:val="18"/>
        </w:rPr>
        <w:t>y un marcador que garantizará el orden de prelación</w:t>
      </w:r>
      <w:r w:rsidRPr="00682C66">
        <w:rPr>
          <w:rFonts w:ascii="Arial" w:hAnsi="Arial" w:cs="Arial"/>
          <w:sz w:val="18"/>
          <w:szCs w:val="18"/>
        </w:rPr>
        <w:t xml:space="preserve">. Este acuerdo se notificará al solicitante </w:t>
      </w:r>
      <w:r w:rsidRPr="00E905B7">
        <w:rPr>
          <w:rFonts w:ascii="Arial" w:hAnsi="Arial" w:cs="Arial"/>
          <w:sz w:val="18"/>
          <w:szCs w:val="18"/>
        </w:rPr>
        <w:t>dentro de los cinco días siguientes a la presentación de la solicitud</w:t>
      </w:r>
      <w:r w:rsidRPr="00682C66">
        <w:rPr>
          <w:rFonts w:ascii="Arial" w:hAnsi="Arial" w:cs="Arial"/>
          <w:sz w:val="18"/>
          <w:szCs w:val="18"/>
        </w:rPr>
        <w:t xml:space="preserve">. </w:t>
      </w:r>
    </w:p>
    <w:p w14:paraId="37A25301" w14:textId="77777777" w:rsidR="00C03F0C" w:rsidRPr="00682C66" w:rsidRDefault="00C03F0C">
      <w:pPr>
        <w:spacing w:after="0"/>
        <w:ind w:firstLine="284"/>
        <w:jc w:val="both"/>
        <w:rPr>
          <w:rFonts w:ascii="Arial" w:hAnsi="Arial" w:cs="Arial"/>
          <w:sz w:val="18"/>
          <w:szCs w:val="18"/>
        </w:rPr>
      </w:pPr>
    </w:p>
    <w:p w14:paraId="695727CD" w14:textId="0C15225C" w:rsidR="00C03F0C" w:rsidRPr="00682C66" w:rsidRDefault="00E52B07">
      <w:pPr>
        <w:spacing w:after="0"/>
        <w:ind w:firstLine="284"/>
        <w:jc w:val="both"/>
        <w:rPr>
          <w:rFonts w:ascii="Arial" w:hAnsi="Arial" w:cs="Arial"/>
          <w:sz w:val="18"/>
          <w:szCs w:val="18"/>
        </w:rPr>
      </w:pPr>
      <w:r w:rsidRPr="00E52B07">
        <w:rPr>
          <w:rFonts w:ascii="Arial" w:hAnsi="Arial" w:cs="Arial"/>
          <w:sz w:val="18"/>
          <w:szCs w:val="18"/>
        </w:rPr>
        <w:t xml:space="preserve">Para mantener con carácter confidencial </w:t>
      </w:r>
      <w:r w:rsidR="00326CAA">
        <w:rPr>
          <w:rFonts w:ascii="Arial" w:hAnsi="Arial" w:cs="Arial"/>
          <w:sz w:val="18"/>
          <w:szCs w:val="18"/>
        </w:rPr>
        <w:t xml:space="preserve">su </w:t>
      </w:r>
      <w:r w:rsidRPr="00E52B07">
        <w:rPr>
          <w:rFonts w:ascii="Arial" w:hAnsi="Arial" w:cs="Arial"/>
          <w:sz w:val="18"/>
          <w:szCs w:val="18"/>
        </w:rPr>
        <w:t>identidad</w:t>
      </w:r>
      <w:r w:rsidR="00326CAA">
        <w:rPr>
          <w:rFonts w:ascii="Arial" w:hAnsi="Arial" w:cs="Arial"/>
          <w:sz w:val="18"/>
          <w:szCs w:val="18"/>
        </w:rPr>
        <w:t xml:space="preserve">, toda promoción presentada por </w:t>
      </w:r>
      <w:r w:rsidRPr="00E52B07">
        <w:rPr>
          <w:rFonts w:ascii="Arial" w:hAnsi="Arial" w:cs="Arial"/>
          <w:sz w:val="18"/>
          <w:szCs w:val="18"/>
        </w:rPr>
        <w:t>el solicitante</w:t>
      </w:r>
      <w:r w:rsidR="00326CAA">
        <w:rPr>
          <w:rFonts w:ascii="Arial" w:hAnsi="Arial" w:cs="Arial"/>
          <w:sz w:val="18"/>
          <w:szCs w:val="18"/>
        </w:rPr>
        <w:t xml:space="preserve"> y </w:t>
      </w:r>
      <w:r>
        <w:rPr>
          <w:rFonts w:ascii="Arial" w:hAnsi="Arial" w:cs="Arial"/>
          <w:sz w:val="18"/>
          <w:szCs w:val="18"/>
        </w:rPr>
        <w:t>l</w:t>
      </w:r>
      <w:r w:rsidR="00C03F0C" w:rsidRPr="00682C66">
        <w:rPr>
          <w:rFonts w:ascii="Arial" w:hAnsi="Arial" w:cs="Arial"/>
          <w:sz w:val="18"/>
          <w:szCs w:val="18"/>
        </w:rPr>
        <w:t>as comunicaciones por correo electrónico y telefónicas que realice posteriormente</w:t>
      </w:r>
      <w:r w:rsidR="00326CAA">
        <w:rPr>
          <w:rFonts w:ascii="Arial" w:hAnsi="Arial" w:cs="Arial"/>
          <w:sz w:val="18"/>
          <w:szCs w:val="18"/>
        </w:rPr>
        <w:t>,</w:t>
      </w:r>
      <w:r w:rsidR="00C03F0C" w:rsidRPr="00682C66">
        <w:rPr>
          <w:rFonts w:ascii="Arial" w:hAnsi="Arial" w:cs="Arial"/>
          <w:sz w:val="18"/>
          <w:szCs w:val="18"/>
        </w:rPr>
        <w:t xml:space="preserve"> se harán directamente con los servidores públicos de la Autoridad Investigadora </w:t>
      </w:r>
      <w:r>
        <w:rPr>
          <w:rFonts w:ascii="Arial" w:hAnsi="Arial" w:cs="Arial"/>
          <w:sz w:val="18"/>
          <w:szCs w:val="18"/>
        </w:rPr>
        <w:t xml:space="preserve">utilizando únicamente </w:t>
      </w:r>
      <w:r w:rsidR="00C03F0C" w:rsidRPr="00682C66">
        <w:rPr>
          <w:rFonts w:ascii="Arial" w:hAnsi="Arial" w:cs="Arial"/>
          <w:sz w:val="18"/>
          <w:szCs w:val="18"/>
        </w:rPr>
        <w:t>su clave.</w:t>
      </w:r>
      <w:r w:rsidR="00994CF3">
        <w:rPr>
          <w:rFonts w:ascii="Arial" w:hAnsi="Arial" w:cs="Arial"/>
          <w:sz w:val="18"/>
          <w:szCs w:val="18"/>
        </w:rPr>
        <w:t xml:space="preserve"> </w:t>
      </w:r>
      <w:r w:rsidR="00994CF3" w:rsidRPr="00994CF3">
        <w:rPr>
          <w:rFonts w:ascii="Arial" w:hAnsi="Arial" w:cs="Arial"/>
          <w:sz w:val="18"/>
          <w:szCs w:val="18"/>
        </w:rPr>
        <w:t>De igual forma, en las notificaciones que se practiquen al solicitante sólo se señalará su clave, sin utilizar sus datos de identificación.</w:t>
      </w:r>
    </w:p>
    <w:p w14:paraId="4F9EC687" w14:textId="77777777" w:rsidR="00C03F0C" w:rsidRPr="00682C66" w:rsidRDefault="00C03F0C">
      <w:pPr>
        <w:spacing w:after="0"/>
        <w:ind w:firstLine="284"/>
        <w:jc w:val="both"/>
        <w:rPr>
          <w:rFonts w:ascii="Arial" w:hAnsi="Arial" w:cs="Arial"/>
          <w:sz w:val="18"/>
          <w:szCs w:val="18"/>
        </w:rPr>
      </w:pPr>
    </w:p>
    <w:p w14:paraId="193307D4"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w:t>
      </w:r>
      <w:r w:rsidRPr="00682C66">
        <w:rPr>
          <w:rFonts w:ascii="Arial" w:hAnsi="Arial" w:cs="Arial"/>
          <w:sz w:val="18"/>
          <w:szCs w:val="18"/>
        </w:rPr>
        <w:t xml:space="preserve"> </w:t>
      </w:r>
      <w:r w:rsidRPr="00E905B7">
        <w:rPr>
          <w:rFonts w:ascii="Arial" w:hAnsi="Arial" w:cs="Arial"/>
          <w:sz w:val="18"/>
          <w:szCs w:val="18"/>
        </w:rPr>
        <w:t>La Autoridad Investigadora emitirá un acuerdo por el que citará al solicitante a una reunión, en la que</w:t>
      </w:r>
      <w:r w:rsidRPr="00682C66">
        <w:rPr>
          <w:rFonts w:ascii="Arial" w:hAnsi="Arial" w:cs="Arial"/>
          <w:sz w:val="18"/>
          <w:szCs w:val="18"/>
        </w:rPr>
        <w:t xml:space="preserve"> debe aportar los elementos de convicción que obren en su poder o de los que pueda disponer, que a juicio de la Autoridad Investigadora permitan iniciar una investigación o presumir la existencia de la práctica monopólica absoluta. </w:t>
      </w:r>
      <w:r w:rsidRPr="00E905B7">
        <w:rPr>
          <w:rFonts w:ascii="Arial" w:hAnsi="Arial" w:cs="Arial"/>
          <w:sz w:val="18"/>
          <w:szCs w:val="18"/>
        </w:rPr>
        <w:t>Este acuerdo se notificará al solicitante con al menos diez días de anticipación a la fecha señalada para la reunión.</w:t>
      </w:r>
    </w:p>
    <w:p w14:paraId="55C0213D" w14:textId="77777777" w:rsidR="00C03F0C" w:rsidRPr="00682C66" w:rsidRDefault="00C03F0C">
      <w:pPr>
        <w:spacing w:after="0"/>
        <w:ind w:firstLine="284"/>
        <w:jc w:val="both"/>
        <w:rPr>
          <w:rFonts w:ascii="Arial" w:hAnsi="Arial" w:cs="Arial"/>
          <w:sz w:val="18"/>
          <w:szCs w:val="18"/>
        </w:rPr>
      </w:pPr>
    </w:p>
    <w:p w14:paraId="46C7F71A" w14:textId="0F25511A"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III.</w:t>
      </w:r>
      <w:r w:rsidRPr="00682C66">
        <w:rPr>
          <w:rFonts w:ascii="Arial" w:hAnsi="Arial" w:cs="Arial"/>
          <w:sz w:val="18"/>
          <w:szCs w:val="18"/>
        </w:rPr>
        <w:t xml:space="preserve"> En la reunión, el solicitante podrá identificar a las personas que formen parte de un grupo de interés económico </w:t>
      </w:r>
      <w:r w:rsidRPr="00E905B7">
        <w:rPr>
          <w:rFonts w:ascii="Arial" w:hAnsi="Arial" w:cs="Arial"/>
          <w:sz w:val="18"/>
          <w:szCs w:val="18"/>
        </w:rPr>
        <w:t>y</w:t>
      </w:r>
      <w:r w:rsidRPr="00682C66">
        <w:rPr>
          <w:rFonts w:ascii="Arial" w:hAnsi="Arial" w:cs="Arial"/>
          <w:sz w:val="18"/>
          <w:szCs w:val="18"/>
        </w:rPr>
        <w:t xml:space="preserve"> a las personas físicas que hayan participado directamente en las prácticas monopólicas absolutas, en representación o por cuenta y orden de personas morales, en caso de que pretenda que reciban el mismo beneficio de reducción de sanciones</w:t>
      </w:r>
      <w:r w:rsidR="00E52B07">
        <w:rPr>
          <w:rFonts w:ascii="Arial" w:hAnsi="Arial" w:cs="Arial"/>
          <w:sz w:val="18"/>
          <w:szCs w:val="18"/>
        </w:rPr>
        <w:t>.</w:t>
      </w:r>
      <w:r w:rsidRPr="00682C66">
        <w:rPr>
          <w:rFonts w:ascii="Arial" w:hAnsi="Arial" w:cs="Arial"/>
          <w:sz w:val="18"/>
          <w:szCs w:val="18"/>
        </w:rPr>
        <w:t xml:space="preserve"> </w:t>
      </w:r>
      <w:r w:rsidR="00E52B07" w:rsidRPr="00E52B07">
        <w:rPr>
          <w:rFonts w:ascii="Arial" w:hAnsi="Arial" w:cs="Arial"/>
          <w:sz w:val="18"/>
          <w:szCs w:val="18"/>
        </w:rPr>
        <w:t xml:space="preserve">La identificación se hará mediante documento en el que </w:t>
      </w:r>
      <w:r w:rsidRPr="00682C66">
        <w:rPr>
          <w:rFonts w:ascii="Arial" w:hAnsi="Arial" w:cs="Arial"/>
          <w:sz w:val="18"/>
          <w:szCs w:val="18"/>
        </w:rPr>
        <w:t>los involucrados deberán designa</w:t>
      </w:r>
      <w:r w:rsidR="00E52B07">
        <w:rPr>
          <w:rFonts w:ascii="Arial" w:hAnsi="Arial" w:cs="Arial"/>
          <w:sz w:val="18"/>
          <w:szCs w:val="18"/>
        </w:rPr>
        <w:t>r</w:t>
      </w:r>
      <w:r w:rsidRPr="00682C66">
        <w:rPr>
          <w:rFonts w:ascii="Arial" w:hAnsi="Arial" w:cs="Arial"/>
          <w:sz w:val="18"/>
          <w:szCs w:val="18"/>
        </w:rPr>
        <w:t xml:space="preserve"> al solicitante como representante común en los términos previstos en el artículo 111 de la Ley. </w:t>
      </w:r>
    </w:p>
    <w:p w14:paraId="005F8767" w14:textId="77777777" w:rsidR="00C03F0C" w:rsidRPr="00682C66" w:rsidRDefault="00C03F0C">
      <w:pPr>
        <w:spacing w:after="0"/>
        <w:ind w:firstLine="284"/>
        <w:jc w:val="both"/>
        <w:rPr>
          <w:rFonts w:ascii="Arial" w:hAnsi="Arial" w:cs="Arial"/>
          <w:sz w:val="18"/>
          <w:szCs w:val="18"/>
        </w:rPr>
      </w:pPr>
    </w:p>
    <w:p w14:paraId="6BDA1D8F"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En este caso, las notificaciones que se practiquen al representante común se entenderán válidas para todos sus representados. Asimismo, las mismas obligaciones del solicitante serán exigibles a todas las personas que represente.</w:t>
      </w:r>
    </w:p>
    <w:p w14:paraId="29ACD80F" w14:textId="77777777" w:rsidR="00C03F0C" w:rsidRPr="00682C66" w:rsidRDefault="00C03F0C">
      <w:pPr>
        <w:spacing w:after="0"/>
        <w:ind w:firstLine="284"/>
        <w:jc w:val="both"/>
        <w:rPr>
          <w:rFonts w:ascii="Arial" w:hAnsi="Arial" w:cs="Arial"/>
          <w:sz w:val="18"/>
          <w:szCs w:val="18"/>
        </w:rPr>
      </w:pPr>
    </w:p>
    <w:p w14:paraId="66E988E5"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IV.</w:t>
      </w:r>
      <w:r w:rsidRPr="00682C66">
        <w:rPr>
          <w:rFonts w:ascii="Arial" w:hAnsi="Arial" w:cs="Arial"/>
          <w:sz w:val="18"/>
          <w:szCs w:val="18"/>
        </w:rPr>
        <w:t xml:space="preserve"> 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14:paraId="2835A40A" w14:textId="77777777" w:rsidR="00C03F0C" w:rsidRPr="00682C66" w:rsidRDefault="00C03F0C">
      <w:pPr>
        <w:spacing w:after="0"/>
        <w:ind w:firstLine="284"/>
        <w:jc w:val="both"/>
        <w:rPr>
          <w:rFonts w:ascii="Arial" w:hAnsi="Arial" w:cs="Arial"/>
          <w:sz w:val="18"/>
          <w:szCs w:val="18"/>
        </w:rPr>
      </w:pPr>
    </w:p>
    <w:p w14:paraId="2CE2EE39"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En caso de que el solicitante no acuda a la reunión, al día siguiente la Autoridad Investigadora emitirá el acuerdo mediante el cual cancelará la solicitud</w:t>
      </w:r>
      <w:r w:rsidRPr="00E905B7">
        <w:rPr>
          <w:rFonts w:ascii="Arial" w:hAnsi="Arial" w:cs="Arial"/>
          <w:sz w:val="18"/>
          <w:szCs w:val="18"/>
        </w:rPr>
        <w:t>,</w:t>
      </w:r>
      <w:r w:rsidRPr="00682C66">
        <w:rPr>
          <w:rFonts w:ascii="Arial" w:hAnsi="Arial" w:cs="Arial"/>
          <w:sz w:val="18"/>
          <w:szCs w:val="18"/>
        </w:rPr>
        <w:t xml:space="preserve"> la clave </w:t>
      </w:r>
      <w:r w:rsidRPr="00E905B7">
        <w:rPr>
          <w:rFonts w:ascii="Arial" w:hAnsi="Arial" w:cs="Arial"/>
          <w:sz w:val="18"/>
          <w:szCs w:val="18"/>
        </w:rPr>
        <w:t>correspondiente y el marcador asignado y, en caso de que el marcador cancelado tenga mejor prelación que los demás, ordenará reajustar los marcadores de los demás solicitantes atendiendo al orden cronológico de presentación de sus solicitudes y hacer de su conocimiento el nuevo marcador que les corresponda</w:t>
      </w:r>
      <w:r w:rsidRPr="00682C66">
        <w:rPr>
          <w:rFonts w:ascii="Arial" w:hAnsi="Arial" w:cs="Arial"/>
          <w:sz w:val="18"/>
          <w:szCs w:val="18"/>
        </w:rPr>
        <w:t>.</w:t>
      </w:r>
    </w:p>
    <w:p w14:paraId="18D9CB57" w14:textId="77777777" w:rsidR="00C03F0C" w:rsidRPr="00682C66" w:rsidRDefault="00C03F0C">
      <w:pPr>
        <w:spacing w:after="0"/>
        <w:ind w:firstLine="284"/>
        <w:jc w:val="both"/>
        <w:rPr>
          <w:rFonts w:ascii="Arial" w:hAnsi="Arial" w:cs="Arial"/>
          <w:sz w:val="18"/>
          <w:szCs w:val="18"/>
        </w:rPr>
      </w:pPr>
    </w:p>
    <w:p w14:paraId="765A78C8"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w:t>
      </w:r>
      <w:r w:rsidRPr="00682C66">
        <w:rPr>
          <w:rFonts w:ascii="Arial" w:hAnsi="Arial" w:cs="Arial"/>
          <w:sz w:val="18"/>
          <w:szCs w:val="18"/>
        </w:rPr>
        <w:t xml:space="preserve"> Al término de la reunión se levantará un acta en la que se dejará constancia de su celebración, que contendrá cuando menos lo siguiente:</w:t>
      </w:r>
    </w:p>
    <w:p w14:paraId="07D888FF" w14:textId="77777777" w:rsidR="00C03F0C" w:rsidRPr="00682C66" w:rsidRDefault="00C03F0C">
      <w:pPr>
        <w:spacing w:after="0"/>
        <w:ind w:firstLine="284"/>
        <w:jc w:val="both"/>
        <w:rPr>
          <w:rFonts w:ascii="Arial" w:hAnsi="Arial" w:cs="Arial"/>
          <w:sz w:val="18"/>
          <w:szCs w:val="18"/>
        </w:rPr>
      </w:pPr>
    </w:p>
    <w:p w14:paraId="5813DE3D" w14:textId="0EC1FA4F"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w:t>
      </w:r>
      <w:r w:rsidRPr="00682C66">
        <w:rPr>
          <w:rFonts w:ascii="Arial" w:hAnsi="Arial" w:cs="Arial"/>
          <w:sz w:val="18"/>
          <w:szCs w:val="18"/>
        </w:rPr>
        <w:t xml:space="preserve"> Lugar</w:t>
      </w:r>
      <w:r w:rsidR="00E52B07">
        <w:rPr>
          <w:rFonts w:ascii="Arial" w:hAnsi="Arial" w:cs="Arial"/>
          <w:sz w:val="18"/>
          <w:szCs w:val="18"/>
        </w:rPr>
        <w:t>, f</w:t>
      </w:r>
      <w:r w:rsidRPr="00682C66">
        <w:rPr>
          <w:rFonts w:ascii="Arial" w:hAnsi="Arial" w:cs="Arial"/>
          <w:sz w:val="18"/>
          <w:szCs w:val="18"/>
        </w:rPr>
        <w:t>echa</w:t>
      </w:r>
      <w:r w:rsidR="00E52B07">
        <w:rPr>
          <w:rFonts w:ascii="Arial" w:hAnsi="Arial" w:cs="Arial"/>
          <w:sz w:val="18"/>
          <w:szCs w:val="18"/>
        </w:rPr>
        <w:t>, h</w:t>
      </w:r>
      <w:r w:rsidRPr="00682C66">
        <w:rPr>
          <w:rFonts w:ascii="Arial" w:hAnsi="Arial" w:cs="Arial"/>
          <w:sz w:val="18"/>
          <w:szCs w:val="18"/>
        </w:rPr>
        <w:t>ora de inicio y hora de conclusión</w:t>
      </w:r>
      <w:r w:rsidR="00E52B07">
        <w:rPr>
          <w:rFonts w:ascii="Arial" w:hAnsi="Arial" w:cs="Arial"/>
          <w:sz w:val="18"/>
          <w:szCs w:val="18"/>
        </w:rPr>
        <w:t xml:space="preserve"> de la reunión</w:t>
      </w:r>
      <w:r w:rsidRPr="00682C66">
        <w:rPr>
          <w:rFonts w:ascii="Arial" w:hAnsi="Arial" w:cs="Arial"/>
          <w:sz w:val="18"/>
          <w:szCs w:val="18"/>
        </w:rPr>
        <w:t>;</w:t>
      </w:r>
    </w:p>
    <w:p w14:paraId="0D41A354" w14:textId="77777777" w:rsidR="00C03F0C" w:rsidRPr="00682C66" w:rsidRDefault="00C03F0C">
      <w:pPr>
        <w:spacing w:after="0"/>
        <w:ind w:firstLine="284"/>
        <w:jc w:val="both"/>
        <w:rPr>
          <w:rFonts w:ascii="Arial" w:hAnsi="Arial" w:cs="Arial"/>
          <w:sz w:val="18"/>
          <w:szCs w:val="18"/>
        </w:rPr>
      </w:pPr>
    </w:p>
    <w:p w14:paraId="2A2386D6" w14:textId="42AC62C5" w:rsidR="00C03F0C" w:rsidRPr="00682C66" w:rsidRDefault="00E52B07">
      <w:pPr>
        <w:spacing w:after="0"/>
        <w:ind w:firstLine="284"/>
        <w:jc w:val="both"/>
        <w:rPr>
          <w:rFonts w:ascii="Arial" w:hAnsi="Arial" w:cs="Arial"/>
          <w:sz w:val="18"/>
          <w:szCs w:val="18"/>
        </w:rPr>
      </w:pPr>
      <w:r>
        <w:rPr>
          <w:rFonts w:ascii="Arial" w:hAnsi="Arial" w:cs="Arial"/>
          <w:b/>
          <w:sz w:val="18"/>
          <w:szCs w:val="18"/>
        </w:rPr>
        <w:t>b</w:t>
      </w:r>
      <w:r w:rsidR="00C03F0C" w:rsidRPr="00682C66">
        <w:rPr>
          <w:rFonts w:ascii="Arial" w:hAnsi="Arial" w:cs="Arial"/>
          <w:b/>
          <w:sz w:val="18"/>
          <w:szCs w:val="18"/>
        </w:rPr>
        <w:t>)</w:t>
      </w:r>
      <w:r w:rsidR="00C03F0C" w:rsidRPr="00682C66">
        <w:rPr>
          <w:rFonts w:ascii="Arial" w:hAnsi="Arial" w:cs="Arial"/>
          <w:sz w:val="18"/>
          <w:szCs w:val="18"/>
        </w:rPr>
        <w:t xml:space="preserve"> Fecha en que se emitió el acuerdo en el que se citó al solicitante a la reunión, así como la fecha de su notificación;</w:t>
      </w:r>
    </w:p>
    <w:p w14:paraId="2FF897DC" w14:textId="77777777" w:rsidR="00C03F0C" w:rsidRPr="00682C66" w:rsidRDefault="00C03F0C">
      <w:pPr>
        <w:spacing w:after="0"/>
        <w:ind w:firstLine="284"/>
        <w:jc w:val="both"/>
        <w:rPr>
          <w:rFonts w:ascii="Arial" w:hAnsi="Arial" w:cs="Arial"/>
          <w:sz w:val="18"/>
          <w:szCs w:val="18"/>
        </w:rPr>
      </w:pPr>
    </w:p>
    <w:p w14:paraId="6EE69DC6" w14:textId="6A55F0A3" w:rsidR="00C03F0C" w:rsidRPr="00682C66" w:rsidRDefault="00E52B07">
      <w:pPr>
        <w:spacing w:after="0"/>
        <w:ind w:firstLine="284"/>
        <w:jc w:val="both"/>
        <w:rPr>
          <w:rFonts w:ascii="Arial" w:hAnsi="Arial" w:cs="Arial"/>
          <w:sz w:val="18"/>
          <w:szCs w:val="18"/>
        </w:rPr>
      </w:pPr>
      <w:r>
        <w:rPr>
          <w:rFonts w:ascii="Arial" w:hAnsi="Arial" w:cs="Arial"/>
          <w:b/>
          <w:sz w:val="18"/>
          <w:szCs w:val="18"/>
        </w:rPr>
        <w:t>c</w:t>
      </w:r>
      <w:r w:rsidR="00C03F0C" w:rsidRPr="00682C66">
        <w:rPr>
          <w:rFonts w:ascii="Arial" w:hAnsi="Arial" w:cs="Arial"/>
          <w:b/>
          <w:sz w:val="18"/>
          <w:szCs w:val="18"/>
        </w:rPr>
        <w:t>)</w:t>
      </w:r>
      <w:r w:rsidR="00C03F0C" w:rsidRPr="00682C66">
        <w:rPr>
          <w:rFonts w:ascii="Arial" w:hAnsi="Arial" w:cs="Arial"/>
          <w:sz w:val="18"/>
          <w:szCs w:val="18"/>
        </w:rPr>
        <w:t xml:space="preserve"> Listado de los documentos e información que presente el solicitante;</w:t>
      </w:r>
    </w:p>
    <w:p w14:paraId="203FA061" w14:textId="77777777" w:rsidR="00C03F0C" w:rsidRPr="00682C66" w:rsidRDefault="00C03F0C">
      <w:pPr>
        <w:spacing w:after="0"/>
        <w:ind w:firstLine="284"/>
        <w:jc w:val="both"/>
        <w:rPr>
          <w:rFonts w:ascii="Arial" w:hAnsi="Arial" w:cs="Arial"/>
          <w:sz w:val="18"/>
          <w:szCs w:val="18"/>
        </w:rPr>
      </w:pPr>
    </w:p>
    <w:p w14:paraId="43F86EFF" w14:textId="7DFD8B95" w:rsidR="00C03F0C" w:rsidRPr="00682C66" w:rsidRDefault="00E52B07">
      <w:pPr>
        <w:spacing w:after="0"/>
        <w:ind w:firstLine="284"/>
        <w:jc w:val="both"/>
        <w:rPr>
          <w:rFonts w:ascii="Arial" w:hAnsi="Arial" w:cs="Arial"/>
          <w:sz w:val="18"/>
          <w:szCs w:val="18"/>
        </w:rPr>
      </w:pPr>
      <w:r>
        <w:rPr>
          <w:rFonts w:ascii="Arial" w:hAnsi="Arial" w:cs="Arial"/>
          <w:b/>
          <w:sz w:val="18"/>
          <w:szCs w:val="18"/>
        </w:rPr>
        <w:t>d</w:t>
      </w:r>
      <w:r w:rsidR="00C03F0C" w:rsidRPr="00682C66">
        <w:rPr>
          <w:rFonts w:ascii="Arial" w:hAnsi="Arial" w:cs="Arial"/>
          <w:b/>
          <w:sz w:val="18"/>
          <w:szCs w:val="18"/>
        </w:rPr>
        <w:t>)</w:t>
      </w:r>
      <w:r w:rsidR="00C03F0C" w:rsidRPr="00682C66">
        <w:rPr>
          <w:rFonts w:ascii="Arial" w:hAnsi="Arial" w:cs="Arial"/>
          <w:sz w:val="18"/>
          <w:szCs w:val="18"/>
        </w:rPr>
        <w:t xml:space="preserve"> Mención de la oportunidad que se da al solicitante de hacer observaciones al término de la reunión y, en su caso, la inserción de dichas observaciones o la mención de la negativa a formularlas, y</w:t>
      </w:r>
    </w:p>
    <w:p w14:paraId="2CC70A99" w14:textId="77777777" w:rsidR="00C03F0C" w:rsidRPr="00682C66" w:rsidRDefault="00C03F0C">
      <w:pPr>
        <w:spacing w:after="0"/>
        <w:ind w:firstLine="284"/>
        <w:jc w:val="both"/>
        <w:rPr>
          <w:rFonts w:ascii="Arial" w:hAnsi="Arial" w:cs="Arial"/>
          <w:sz w:val="18"/>
          <w:szCs w:val="18"/>
        </w:rPr>
      </w:pPr>
    </w:p>
    <w:p w14:paraId="6AEE60E0" w14:textId="02E0C254" w:rsidR="00C03F0C" w:rsidRPr="00682C66" w:rsidRDefault="00E52B07">
      <w:pPr>
        <w:spacing w:after="0"/>
        <w:ind w:firstLine="284"/>
        <w:jc w:val="both"/>
        <w:rPr>
          <w:rFonts w:ascii="Arial" w:hAnsi="Arial" w:cs="Arial"/>
          <w:sz w:val="18"/>
          <w:szCs w:val="18"/>
        </w:rPr>
      </w:pPr>
      <w:r>
        <w:rPr>
          <w:rFonts w:ascii="Arial" w:hAnsi="Arial" w:cs="Arial"/>
          <w:b/>
          <w:sz w:val="18"/>
          <w:szCs w:val="18"/>
        </w:rPr>
        <w:t>e</w:t>
      </w:r>
      <w:r w:rsidR="00C03F0C" w:rsidRPr="00682C66">
        <w:rPr>
          <w:rFonts w:ascii="Arial" w:hAnsi="Arial" w:cs="Arial"/>
          <w:b/>
          <w:sz w:val="18"/>
          <w:szCs w:val="18"/>
        </w:rPr>
        <w:t>)</w:t>
      </w:r>
      <w:r w:rsidR="00C03F0C" w:rsidRPr="00682C66">
        <w:rPr>
          <w:rFonts w:ascii="Arial" w:hAnsi="Arial" w:cs="Arial"/>
          <w:sz w:val="18"/>
          <w:szCs w:val="18"/>
        </w:rPr>
        <w:t xml:space="preserve"> Nombre y firma de quienes intervinieron en la diligencia.</w:t>
      </w:r>
    </w:p>
    <w:p w14:paraId="560774A6" w14:textId="77777777" w:rsidR="00C03F0C" w:rsidRPr="00682C66" w:rsidRDefault="00C03F0C">
      <w:pPr>
        <w:spacing w:after="0"/>
        <w:ind w:firstLine="284"/>
        <w:jc w:val="both"/>
        <w:rPr>
          <w:rFonts w:ascii="Arial" w:hAnsi="Arial" w:cs="Arial"/>
          <w:sz w:val="18"/>
          <w:szCs w:val="18"/>
        </w:rPr>
      </w:pPr>
    </w:p>
    <w:p w14:paraId="7712E722"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Al acta se agregará copia de los documentos con los que se identifique el solicitante y, en su caso, con los que se acredite la personalidad de quien actúe en representación de una persona, previo cotejo con su original.</w:t>
      </w:r>
    </w:p>
    <w:p w14:paraId="2B39F399"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 xml:space="preserve"> </w:t>
      </w:r>
    </w:p>
    <w:p w14:paraId="6942EBF4"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Previo a la firma del acta, los servidores públicos comisionados para desahogar la diligencia deben dar lectura de la misma, acto que también debe hacerse constar en el acta.</w:t>
      </w:r>
    </w:p>
    <w:p w14:paraId="4762D265" w14:textId="77777777" w:rsidR="00C03F0C" w:rsidRPr="00682C66" w:rsidRDefault="00C03F0C">
      <w:pPr>
        <w:spacing w:after="0"/>
        <w:ind w:firstLine="284"/>
        <w:jc w:val="both"/>
        <w:rPr>
          <w:rFonts w:ascii="Arial" w:hAnsi="Arial" w:cs="Arial"/>
          <w:sz w:val="18"/>
          <w:szCs w:val="18"/>
        </w:rPr>
      </w:pPr>
    </w:p>
    <w:p w14:paraId="352E55F7" w14:textId="480FBD3A"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VI.</w:t>
      </w:r>
      <w:r w:rsidRPr="00682C66">
        <w:rPr>
          <w:rFonts w:ascii="Arial" w:hAnsi="Arial" w:cs="Arial"/>
          <w:sz w:val="18"/>
          <w:szCs w:val="18"/>
        </w:rPr>
        <w:t xml:space="preserve"> Dentro del plazo de </w:t>
      </w:r>
      <w:r w:rsidR="00E52B07">
        <w:rPr>
          <w:rFonts w:ascii="Arial" w:hAnsi="Arial" w:cs="Arial"/>
          <w:sz w:val="18"/>
          <w:szCs w:val="18"/>
        </w:rPr>
        <w:t>treinta</w:t>
      </w:r>
      <w:r w:rsidRPr="00682C66">
        <w:rPr>
          <w:rFonts w:ascii="Arial" w:hAnsi="Arial" w:cs="Arial"/>
          <w:sz w:val="18"/>
          <w:szCs w:val="18"/>
        </w:rPr>
        <w:t xml:space="preserve">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w:t>
      </w:r>
      <w:r w:rsidR="00E52B07">
        <w:rPr>
          <w:rFonts w:ascii="Arial" w:hAnsi="Arial" w:cs="Arial"/>
          <w:sz w:val="18"/>
          <w:szCs w:val="18"/>
        </w:rPr>
        <w:t>dos</w:t>
      </w:r>
      <w:r w:rsidRPr="00682C66">
        <w:rPr>
          <w:rFonts w:ascii="Arial" w:hAnsi="Arial" w:cs="Arial"/>
          <w:sz w:val="18"/>
          <w:szCs w:val="18"/>
        </w:rPr>
        <w:t xml:space="preserve"> ocasiones</w:t>
      </w:r>
      <w:r w:rsidRPr="00E905B7">
        <w:rPr>
          <w:rFonts w:ascii="Arial" w:hAnsi="Arial" w:cs="Arial"/>
          <w:sz w:val="18"/>
          <w:szCs w:val="18"/>
        </w:rPr>
        <w:t xml:space="preserve">, por plazos de hasta </w:t>
      </w:r>
      <w:r w:rsidR="00D76B0D">
        <w:rPr>
          <w:rFonts w:ascii="Arial" w:hAnsi="Arial" w:cs="Arial"/>
          <w:sz w:val="18"/>
          <w:szCs w:val="18"/>
        </w:rPr>
        <w:t>treinta</w:t>
      </w:r>
      <w:r w:rsidRPr="00E905B7">
        <w:rPr>
          <w:rFonts w:ascii="Arial" w:hAnsi="Arial" w:cs="Arial"/>
          <w:sz w:val="18"/>
          <w:szCs w:val="18"/>
        </w:rPr>
        <w:t xml:space="preserve"> días,</w:t>
      </w:r>
      <w:r w:rsidRPr="00682C66">
        <w:rPr>
          <w:rFonts w:ascii="Arial" w:hAnsi="Arial" w:cs="Arial"/>
          <w:sz w:val="18"/>
          <w:szCs w:val="18"/>
        </w:rPr>
        <w:t xml:space="preserve"> por causas justificadas a juicio de la Autoridad Investigadora. </w:t>
      </w:r>
    </w:p>
    <w:p w14:paraId="4DA4C670" w14:textId="77777777" w:rsidR="00C03F0C" w:rsidRPr="00682C66" w:rsidRDefault="00C03F0C">
      <w:pPr>
        <w:spacing w:after="0"/>
        <w:ind w:firstLine="284"/>
        <w:jc w:val="both"/>
        <w:rPr>
          <w:rFonts w:ascii="Arial" w:hAnsi="Arial" w:cs="Arial"/>
          <w:sz w:val="18"/>
          <w:szCs w:val="18"/>
        </w:rPr>
      </w:pPr>
    </w:p>
    <w:p w14:paraId="455D8B22"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 xml:space="preserve">Durante este periodo, el solicitante deberá seguir aportando elementos que obren en su poder y de los que pueda disponer. </w:t>
      </w:r>
    </w:p>
    <w:p w14:paraId="30AF6607" w14:textId="77777777" w:rsidR="00C03F0C" w:rsidRPr="00682C66" w:rsidRDefault="00C03F0C">
      <w:pPr>
        <w:spacing w:after="0"/>
        <w:ind w:firstLine="284"/>
        <w:jc w:val="both"/>
        <w:rPr>
          <w:rFonts w:ascii="Arial" w:hAnsi="Arial" w:cs="Arial"/>
          <w:sz w:val="18"/>
          <w:szCs w:val="18"/>
        </w:rPr>
      </w:pPr>
    </w:p>
    <w:p w14:paraId="53E9E9BE"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 xml:space="preserve">La Autoridad Investigadora podrá solicitar aclaraciones sobre la información presentada, que deberán desahogarse por el solicitante. </w:t>
      </w:r>
    </w:p>
    <w:p w14:paraId="4FB8F7A3" w14:textId="77777777" w:rsidR="00C03F0C" w:rsidRPr="00682C66" w:rsidRDefault="00C03F0C">
      <w:pPr>
        <w:spacing w:after="0"/>
        <w:ind w:firstLine="284"/>
        <w:jc w:val="both"/>
        <w:rPr>
          <w:rFonts w:ascii="Arial" w:hAnsi="Arial" w:cs="Arial"/>
          <w:sz w:val="18"/>
          <w:szCs w:val="18"/>
        </w:rPr>
      </w:pPr>
    </w:p>
    <w:p w14:paraId="06010B59" w14:textId="350192F2"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 xml:space="preserve">La información señalada deberá presentarse directamente a la Autoridad Investigadora, sin ingresar en la oficialía de partes del Instituto, identificada </w:t>
      </w:r>
      <w:r w:rsidR="00BA472D">
        <w:rPr>
          <w:rFonts w:ascii="Arial" w:hAnsi="Arial" w:cs="Arial"/>
          <w:sz w:val="18"/>
          <w:szCs w:val="18"/>
        </w:rPr>
        <w:t xml:space="preserve">únicamente </w:t>
      </w:r>
      <w:r w:rsidRPr="00682C66">
        <w:rPr>
          <w:rFonts w:ascii="Arial" w:hAnsi="Arial" w:cs="Arial"/>
          <w:sz w:val="18"/>
          <w:szCs w:val="18"/>
        </w:rPr>
        <w:t>con la clave del solicitante.</w:t>
      </w:r>
    </w:p>
    <w:p w14:paraId="711D14B8" w14:textId="77777777" w:rsidR="00C03F0C" w:rsidRPr="00682C66" w:rsidRDefault="00C03F0C">
      <w:pPr>
        <w:spacing w:after="0"/>
        <w:ind w:firstLine="284"/>
        <w:jc w:val="both"/>
        <w:rPr>
          <w:rFonts w:ascii="Arial" w:hAnsi="Arial" w:cs="Arial"/>
          <w:sz w:val="18"/>
          <w:szCs w:val="18"/>
        </w:rPr>
      </w:pPr>
    </w:p>
    <w:p w14:paraId="03B0CA50"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En caso de que la información no se presente directamente a la Autoridad Investigadora, se tendrá por no presentada.</w:t>
      </w:r>
    </w:p>
    <w:p w14:paraId="304E0F18" w14:textId="77777777" w:rsidR="00C03F0C" w:rsidRPr="00682C66" w:rsidRDefault="00C03F0C">
      <w:pPr>
        <w:spacing w:after="0"/>
        <w:ind w:firstLine="284"/>
        <w:jc w:val="both"/>
        <w:rPr>
          <w:rFonts w:ascii="Arial" w:hAnsi="Arial" w:cs="Arial"/>
          <w:sz w:val="18"/>
          <w:szCs w:val="18"/>
        </w:rPr>
      </w:pPr>
    </w:p>
    <w:p w14:paraId="3DA5CFC1"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VII.</w:t>
      </w:r>
      <w:r w:rsidRPr="00682C66">
        <w:rPr>
          <w:rFonts w:ascii="Arial" w:hAnsi="Arial" w:cs="Arial"/>
          <w:sz w:val="18"/>
          <w:szCs w:val="18"/>
        </w:rPr>
        <w:t xml:space="preserve">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 y hará de su conocimiento el beneficio de reducción de la multa que podría recibir. </w:t>
      </w:r>
    </w:p>
    <w:p w14:paraId="1D1FF642" w14:textId="77777777" w:rsidR="00C03F0C" w:rsidRPr="00682C66" w:rsidRDefault="00C03F0C">
      <w:pPr>
        <w:spacing w:after="0"/>
        <w:ind w:firstLine="284"/>
        <w:jc w:val="both"/>
        <w:rPr>
          <w:rFonts w:ascii="Arial" w:hAnsi="Arial" w:cs="Arial"/>
          <w:sz w:val="18"/>
          <w:szCs w:val="18"/>
        </w:rPr>
      </w:pPr>
    </w:p>
    <w:p w14:paraId="6E36FEF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VIII.</w:t>
      </w:r>
      <w:r w:rsidRPr="00682C66">
        <w:rPr>
          <w:rFonts w:ascii="Arial" w:hAnsi="Arial" w:cs="Arial"/>
          <w:sz w:val="18"/>
          <w:szCs w:val="18"/>
        </w:rPr>
        <w:t xml:space="preserve"> En caso de que la información y documentación proporcionada por el solicitante no permita iniciar una investigación o presumir la existencia de la práctica monopólica absoluta, la Autoridad Investigadora emitirá un acuerdo con el que cancelará la solicitud</w:t>
      </w:r>
      <w:r w:rsidRPr="00E905B7">
        <w:rPr>
          <w:rFonts w:ascii="Arial" w:hAnsi="Arial" w:cs="Arial"/>
          <w:sz w:val="18"/>
          <w:szCs w:val="18"/>
        </w:rPr>
        <w:t>,</w:t>
      </w:r>
      <w:r w:rsidRPr="00682C66">
        <w:rPr>
          <w:rFonts w:ascii="Arial" w:hAnsi="Arial" w:cs="Arial"/>
          <w:sz w:val="18"/>
          <w:szCs w:val="18"/>
        </w:rPr>
        <w:t xml:space="preserve"> la clave </w:t>
      </w:r>
      <w:r w:rsidRPr="00E905B7">
        <w:rPr>
          <w:rFonts w:ascii="Arial" w:hAnsi="Arial" w:cs="Arial"/>
          <w:sz w:val="18"/>
          <w:szCs w:val="18"/>
        </w:rPr>
        <w:t>y el marcador asignado y, en caso de que el marcador cancelado tenga mejor prelación que los demás, ordenará reajustar los marcadores de los demás solicitantes atendiendo al orden cronológico de presentación de sus solicitudes y hacer de su conocimiento el nuevo marcador que les corresponda;</w:t>
      </w:r>
      <w:r w:rsidRPr="00682C66">
        <w:rPr>
          <w:rFonts w:ascii="Arial" w:hAnsi="Arial" w:cs="Arial"/>
          <w:sz w:val="18"/>
          <w:szCs w:val="18"/>
        </w:rPr>
        <w:t xml:space="preserve"> y devolverá la información y documentación al solicitante, con lo que se tendrá por concluido el procedimiento de reducción de sanciones de prácticas monopólicas absolutas, respecto del solicitante de que se trate.</w:t>
      </w:r>
    </w:p>
    <w:p w14:paraId="4EE04463" w14:textId="77777777" w:rsidR="00C03F0C" w:rsidRPr="00682C66" w:rsidRDefault="00C03F0C">
      <w:pPr>
        <w:spacing w:after="0"/>
        <w:ind w:firstLine="284"/>
        <w:jc w:val="both"/>
        <w:rPr>
          <w:rFonts w:ascii="Arial" w:hAnsi="Arial" w:cs="Arial"/>
          <w:sz w:val="18"/>
          <w:szCs w:val="18"/>
        </w:rPr>
      </w:pPr>
    </w:p>
    <w:p w14:paraId="0CAC7125"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lastRenderedPageBreak/>
        <w:t>IX.</w:t>
      </w:r>
      <w:r w:rsidRPr="00682C66">
        <w:rPr>
          <w:rFonts w:ascii="Arial" w:hAnsi="Arial" w:cs="Arial"/>
          <w:sz w:val="18"/>
          <w:szCs w:val="18"/>
        </w:rPr>
        <w:t xml:space="preserve"> En caso de que el solicitante cumpla, además, con los requisitos establecidos en las fracciones II y III del artículo 103 de la Ley, el Pleno, al emitir la resolución en el procedimiento de reducción de sanciones, determinará la reducción del importe de la multa que le corresponda al solicitante, así como a las demás personas que se hubieran adherido a la solicitud y, en su caso, la determinación de no imponer la sanción de inhabilitación prevista en el artículo 127, fracción X, de la Ley.</w:t>
      </w:r>
    </w:p>
    <w:p w14:paraId="4E7D507D" w14:textId="77777777" w:rsidR="00C03F0C" w:rsidRPr="00682C66" w:rsidRDefault="00C03F0C">
      <w:pPr>
        <w:spacing w:after="0"/>
        <w:ind w:firstLine="284"/>
        <w:jc w:val="both"/>
        <w:rPr>
          <w:rFonts w:ascii="Arial" w:hAnsi="Arial" w:cs="Arial"/>
          <w:sz w:val="18"/>
          <w:szCs w:val="18"/>
        </w:rPr>
      </w:pPr>
    </w:p>
    <w:p w14:paraId="3885A028" w14:textId="77777777" w:rsidR="00C03F0C" w:rsidRPr="00682C66" w:rsidRDefault="00C03F0C">
      <w:pPr>
        <w:spacing w:after="0"/>
        <w:ind w:firstLine="284"/>
        <w:jc w:val="both"/>
        <w:rPr>
          <w:rFonts w:ascii="Arial" w:hAnsi="Arial" w:cs="Arial"/>
          <w:sz w:val="18"/>
          <w:szCs w:val="18"/>
        </w:rPr>
      </w:pPr>
      <w:r w:rsidRPr="00E905B7">
        <w:rPr>
          <w:rFonts w:ascii="Arial" w:hAnsi="Arial" w:cs="Arial"/>
          <w:sz w:val="18"/>
          <w:szCs w:val="18"/>
        </w:rPr>
        <w:t>La Unidad de Competencia Económica elaborará el proyecto de resolución del procedimiento de reducción de sanciones de prácticas monopólicas absolutas.</w:t>
      </w:r>
    </w:p>
    <w:p w14:paraId="795DE2B6" w14:textId="77777777" w:rsidR="00C03F0C" w:rsidRPr="00682C66" w:rsidRDefault="00C03F0C">
      <w:pPr>
        <w:spacing w:after="0"/>
        <w:ind w:firstLine="284"/>
        <w:jc w:val="both"/>
        <w:rPr>
          <w:rFonts w:ascii="Arial" w:hAnsi="Arial" w:cs="Arial"/>
          <w:sz w:val="18"/>
          <w:szCs w:val="18"/>
        </w:rPr>
      </w:pPr>
    </w:p>
    <w:p w14:paraId="21CF6B90"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127-A</w:t>
      </w:r>
      <w:r w:rsidRPr="00682C66">
        <w:rPr>
          <w:rFonts w:ascii="Arial" w:hAnsi="Arial" w:cs="Arial"/>
          <w:sz w:val="18"/>
          <w:szCs w:val="18"/>
        </w:rPr>
        <w:t xml:space="preserve"> La información aportada en el procedimiento de reducción de sanciones de prácticas monopólicas absolutas será utilizada para los efectos previstos en el artículo 83 de la Ley.</w:t>
      </w:r>
    </w:p>
    <w:p w14:paraId="2D5E2823" w14:textId="77777777" w:rsidR="00C03F0C" w:rsidRPr="00682C66" w:rsidRDefault="00C03F0C">
      <w:pPr>
        <w:spacing w:after="0"/>
        <w:ind w:firstLine="284"/>
        <w:jc w:val="both"/>
        <w:rPr>
          <w:rFonts w:ascii="Arial" w:hAnsi="Arial" w:cs="Arial"/>
          <w:sz w:val="18"/>
          <w:szCs w:val="18"/>
        </w:rPr>
      </w:pPr>
    </w:p>
    <w:p w14:paraId="1036A2BB" w14:textId="59733E14"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La información que forme parte del expediente del procedimiento de reducción de sanciones de prácticas monopólicas absolutas sólo podrá ser conocida por los servidores públicos de la Autoridad Investigadora y, en caso</w:t>
      </w:r>
      <w:r w:rsidR="00BA472D">
        <w:rPr>
          <w:rFonts w:ascii="Arial" w:hAnsi="Arial" w:cs="Arial"/>
          <w:sz w:val="18"/>
          <w:szCs w:val="18"/>
        </w:rPr>
        <w:t xml:space="preserve"> </w:t>
      </w:r>
      <w:r w:rsidR="00BA472D" w:rsidRPr="00BA472D">
        <w:rPr>
          <w:rFonts w:ascii="Arial" w:hAnsi="Arial" w:cs="Arial"/>
          <w:sz w:val="18"/>
          <w:szCs w:val="18"/>
        </w:rPr>
        <w:t>de sustanciarse el procedimiento seguido en forma juicio</w:t>
      </w:r>
      <w:r w:rsidRPr="00682C66">
        <w:rPr>
          <w:rFonts w:ascii="Arial" w:hAnsi="Arial" w:cs="Arial"/>
          <w:sz w:val="18"/>
          <w:szCs w:val="18"/>
        </w:rPr>
        <w:t xml:space="preserve">, por los </w:t>
      </w:r>
      <w:r w:rsidR="00BA472D" w:rsidRPr="00BA472D">
        <w:rPr>
          <w:rFonts w:ascii="Arial" w:hAnsi="Arial" w:cs="Arial"/>
          <w:sz w:val="18"/>
          <w:szCs w:val="18"/>
        </w:rPr>
        <w:t xml:space="preserve">servidores públicos </w:t>
      </w:r>
      <w:r w:rsidRPr="00682C66">
        <w:rPr>
          <w:rFonts w:ascii="Arial" w:hAnsi="Arial" w:cs="Arial"/>
          <w:sz w:val="18"/>
          <w:szCs w:val="18"/>
        </w:rPr>
        <w:t>de la Unidad de Competencia Económica que tramiten el procedimiento, así como por el Pleno.</w:t>
      </w:r>
    </w:p>
    <w:p w14:paraId="1B0D9583" w14:textId="77777777" w:rsidR="00C03F0C" w:rsidRPr="00682C66" w:rsidRDefault="00C03F0C">
      <w:pPr>
        <w:spacing w:after="0"/>
        <w:ind w:firstLine="284"/>
        <w:jc w:val="both"/>
        <w:rPr>
          <w:rFonts w:ascii="Arial" w:hAnsi="Arial" w:cs="Arial"/>
          <w:sz w:val="18"/>
          <w:szCs w:val="18"/>
        </w:rPr>
      </w:pPr>
    </w:p>
    <w:p w14:paraId="732D7131" w14:textId="290AE1C3"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127-B.</w:t>
      </w:r>
      <w:r w:rsidRPr="00682C66">
        <w:rPr>
          <w:rFonts w:ascii="Arial" w:hAnsi="Arial" w:cs="Arial"/>
          <w:sz w:val="18"/>
          <w:szCs w:val="18"/>
        </w:rPr>
        <w:t xml:space="preserve"> Las obligaciones del solicitante derivadas de la obligación de cooperar plena y continuamente durante la investigación</w:t>
      </w:r>
      <w:r w:rsidR="00E00F58">
        <w:rPr>
          <w:rFonts w:ascii="Arial" w:hAnsi="Arial" w:cs="Arial"/>
          <w:sz w:val="18"/>
          <w:szCs w:val="18"/>
        </w:rPr>
        <w:t>,</w:t>
      </w:r>
      <w:r w:rsidRPr="00682C66">
        <w:rPr>
          <w:rFonts w:ascii="Arial" w:hAnsi="Arial" w:cs="Arial"/>
          <w:sz w:val="18"/>
          <w:szCs w:val="18"/>
        </w:rPr>
        <w:t xml:space="preserve"> son las siguientes:</w:t>
      </w:r>
    </w:p>
    <w:p w14:paraId="315C6441" w14:textId="77777777" w:rsidR="00C03F0C" w:rsidRPr="00682C66" w:rsidRDefault="00C03F0C">
      <w:pPr>
        <w:spacing w:after="0"/>
        <w:ind w:firstLine="284"/>
        <w:jc w:val="both"/>
        <w:rPr>
          <w:rFonts w:ascii="Arial" w:hAnsi="Arial" w:cs="Arial"/>
          <w:sz w:val="18"/>
          <w:szCs w:val="18"/>
        </w:rPr>
      </w:pPr>
    </w:p>
    <w:p w14:paraId="407EEA6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w:t>
      </w:r>
      <w:r w:rsidRPr="00682C66">
        <w:rPr>
          <w:rFonts w:ascii="Arial" w:hAnsi="Arial" w:cs="Arial"/>
          <w:sz w:val="18"/>
          <w:szCs w:val="18"/>
        </w:rPr>
        <w:t xml:space="preserve"> Reconocer la participación en la práctica monopólica absoluta reportada;</w:t>
      </w:r>
    </w:p>
    <w:p w14:paraId="5FF3549F" w14:textId="77777777" w:rsidR="00C03F0C" w:rsidRPr="00682C66" w:rsidRDefault="00C03F0C">
      <w:pPr>
        <w:spacing w:after="0"/>
        <w:ind w:firstLine="284"/>
        <w:jc w:val="both"/>
        <w:rPr>
          <w:rFonts w:ascii="Arial" w:hAnsi="Arial" w:cs="Arial"/>
          <w:sz w:val="18"/>
          <w:szCs w:val="18"/>
        </w:rPr>
      </w:pPr>
    </w:p>
    <w:p w14:paraId="1502447C"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w:t>
      </w:r>
      <w:r w:rsidRPr="00682C66">
        <w:rPr>
          <w:rFonts w:ascii="Arial" w:hAnsi="Arial" w:cs="Arial"/>
          <w:sz w:val="18"/>
          <w:szCs w:val="18"/>
        </w:rPr>
        <w:t xml:space="preserve"> Entregar la información y documentación requerida por la Autoridad Investigadora, en los plazos y la forma que le indique;</w:t>
      </w:r>
    </w:p>
    <w:p w14:paraId="130A1208" w14:textId="77777777" w:rsidR="00C03F0C" w:rsidRPr="00682C66" w:rsidRDefault="00C03F0C">
      <w:pPr>
        <w:spacing w:after="0"/>
        <w:ind w:firstLine="284"/>
        <w:jc w:val="both"/>
        <w:rPr>
          <w:rFonts w:ascii="Arial" w:hAnsi="Arial" w:cs="Arial"/>
          <w:sz w:val="18"/>
          <w:szCs w:val="18"/>
        </w:rPr>
      </w:pPr>
    </w:p>
    <w:p w14:paraId="04626D3D"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III.</w:t>
      </w:r>
      <w:r w:rsidRPr="00682C66">
        <w:rPr>
          <w:rFonts w:ascii="Arial" w:hAnsi="Arial" w:cs="Arial"/>
          <w:sz w:val="18"/>
          <w:szCs w:val="18"/>
        </w:rPr>
        <w:t xml:space="preserve"> Realizar las acciones necesarias para la terminación de su participación en la práctica monopólica absoluta, de conformidad con las indicaciones de la Autoridad Investigadora;</w:t>
      </w:r>
    </w:p>
    <w:p w14:paraId="4F0576B4" w14:textId="77777777" w:rsidR="00C03F0C" w:rsidRPr="00682C66" w:rsidRDefault="00C03F0C">
      <w:pPr>
        <w:spacing w:after="0"/>
        <w:ind w:firstLine="284"/>
        <w:jc w:val="both"/>
        <w:rPr>
          <w:rFonts w:ascii="Arial" w:hAnsi="Arial" w:cs="Arial"/>
          <w:sz w:val="18"/>
          <w:szCs w:val="18"/>
        </w:rPr>
      </w:pPr>
    </w:p>
    <w:p w14:paraId="1FA7C46A"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IV.</w:t>
      </w:r>
      <w:r w:rsidRPr="00682C66">
        <w:rPr>
          <w:rFonts w:ascii="Arial" w:hAnsi="Arial" w:cs="Arial"/>
          <w:sz w:val="18"/>
          <w:szCs w:val="18"/>
        </w:rPr>
        <w:t xml:space="preserve"> Colaborar con la Autoridad Investigadora en las diligencias y actuaciones que realice, en las que requiera su participación;</w:t>
      </w:r>
    </w:p>
    <w:p w14:paraId="0226D501" w14:textId="77777777" w:rsidR="00C03F0C" w:rsidRPr="00682C66" w:rsidRDefault="00C03F0C">
      <w:pPr>
        <w:spacing w:after="0"/>
        <w:ind w:firstLine="284"/>
        <w:jc w:val="both"/>
        <w:rPr>
          <w:rFonts w:ascii="Arial" w:hAnsi="Arial" w:cs="Arial"/>
          <w:sz w:val="18"/>
          <w:szCs w:val="18"/>
        </w:rPr>
      </w:pPr>
    </w:p>
    <w:p w14:paraId="26C62736"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w:t>
      </w:r>
      <w:r w:rsidRPr="00682C66">
        <w:rPr>
          <w:rFonts w:ascii="Arial" w:hAnsi="Arial" w:cs="Arial"/>
          <w:sz w:val="18"/>
          <w:szCs w:val="18"/>
        </w:rPr>
        <w:t xml:space="preserve"> Abstenerse de destruir, ocultar o falsificar información;</w:t>
      </w:r>
    </w:p>
    <w:p w14:paraId="1ADAFDAA" w14:textId="77777777" w:rsidR="00C03F0C" w:rsidRPr="00682C66" w:rsidRDefault="00C03F0C">
      <w:pPr>
        <w:spacing w:after="0"/>
        <w:ind w:firstLine="284"/>
        <w:jc w:val="both"/>
        <w:rPr>
          <w:rFonts w:ascii="Arial" w:hAnsi="Arial" w:cs="Arial"/>
          <w:sz w:val="18"/>
          <w:szCs w:val="18"/>
        </w:rPr>
      </w:pPr>
    </w:p>
    <w:p w14:paraId="5E423255"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VI.</w:t>
      </w:r>
      <w:r w:rsidRPr="00682C66">
        <w:rPr>
          <w:rFonts w:ascii="Arial" w:hAnsi="Arial" w:cs="Arial"/>
          <w:sz w:val="18"/>
          <w:szCs w:val="18"/>
        </w:rPr>
        <w:t xml:space="preserve"> Mantener el carácter confidencial de la información y documentación entregada a la Autoridad Investigadora, y</w:t>
      </w:r>
    </w:p>
    <w:p w14:paraId="2C91BCF9" w14:textId="77777777" w:rsidR="00C03F0C" w:rsidRPr="00682C66" w:rsidRDefault="00C03F0C">
      <w:pPr>
        <w:spacing w:after="0"/>
        <w:ind w:firstLine="284"/>
        <w:jc w:val="both"/>
        <w:rPr>
          <w:rFonts w:ascii="Arial" w:hAnsi="Arial" w:cs="Arial"/>
          <w:sz w:val="18"/>
          <w:szCs w:val="18"/>
        </w:rPr>
      </w:pPr>
    </w:p>
    <w:p w14:paraId="6E0B6AFB"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VII.</w:t>
      </w:r>
      <w:r w:rsidRPr="00682C66">
        <w:rPr>
          <w:rFonts w:ascii="Arial" w:hAnsi="Arial" w:cs="Arial"/>
          <w:sz w:val="18"/>
          <w:szCs w:val="18"/>
        </w:rPr>
        <w:t xml:space="preserve"> 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p w14:paraId="471406CF" w14:textId="77777777" w:rsidR="00C03F0C" w:rsidRPr="00682C66" w:rsidRDefault="00C03F0C">
      <w:pPr>
        <w:spacing w:after="0"/>
        <w:ind w:firstLine="284"/>
        <w:jc w:val="both"/>
        <w:rPr>
          <w:rFonts w:ascii="Arial" w:hAnsi="Arial" w:cs="Arial"/>
          <w:sz w:val="18"/>
          <w:szCs w:val="18"/>
        </w:rPr>
      </w:pPr>
    </w:p>
    <w:p w14:paraId="66561521"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127-C.</w:t>
      </w:r>
      <w:r w:rsidRPr="00682C66">
        <w:rPr>
          <w:rFonts w:ascii="Arial" w:hAnsi="Arial" w:cs="Arial"/>
          <w:sz w:val="18"/>
          <w:szCs w:val="18"/>
        </w:rPr>
        <w:t xml:space="preserve"> Las obligaciones del solicitante derivadas de la obligación de cooperar plena y continuamente durante el procedimiento seguido en forma de juicio, son las siguientes:</w:t>
      </w:r>
    </w:p>
    <w:p w14:paraId="0F757C57" w14:textId="77777777" w:rsidR="00C03F0C" w:rsidRPr="00682C66" w:rsidRDefault="00C03F0C">
      <w:pPr>
        <w:spacing w:after="0"/>
        <w:ind w:firstLine="284"/>
        <w:jc w:val="both"/>
        <w:rPr>
          <w:rFonts w:ascii="Arial" w:hAnsi="Arial" w:cs="Arial"/>
          <w:sz w:val="18"/>
          <w:szCs w:val="18"/>
        </w:rPr>
      </w:pPr>
    </w:p>
    <w:p w14:paraId="292FD7EB"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w:t>
      </w:r>
      <w:r w:rsidRPr="00682C66">
        <w:rPr>
          <w:rFonts w:ascii="Arial" w:hAnsi="Arial" w:cs="Arial"/>
          <w:sz w:val="18"/>
          <w:szCs w:val="18"/>
        </w:rPr>
        <w:t xml:space="preserve"> Aportar la información y documentos supervenientes cuyo desahogo sea útil para el procedimiento seguido en forma de juicio, así como las pruebas que se le soliciten durante la tramitación del procedimiento;</w:t>
      </w:r>
    </w:p>
    <w:p w14:paraId="2B7B22B2" w14:textId="77777777" w:rsidR="00C03F0C" w:rsidRPr="00682C66" w:rsidRDefault="00C03F0C">
      <w:pPr>
        <w:spacing w:after="0"/>
        <w:ind w:firstLine="284"/>
        <w:jc w:val="both"/>
        <w:rPr>
          <w:rFonts w:ascii="Arial" w:hAnsi="Arial" w:cs="Arial"/>
          <w:sz w:val="18"/>
          <w:szCs w:val="18"/>
        </w:rPr>
      </w:pPr>
    </w:p>
    <w:p w14:paraId="2DEED5B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w:t>
      </w:r>
      <w:r w:rsidRPr="00682C66">
        <w:rPr>
          <w:rFonts w:ascii="Arial" w:hAnsi="Arial" w:cs="Arial"/>
          <w:sz w:val="18"/>
          <w:szCs w:val="18"/>
        </w:rPr>
        <w:t xml:space="preserve"> Colaborar con las diligencias y actuaciones que determine la Unidad de Competencia Económica;</w:t>
      </w:r>
    </w:p>
    <w:p w14:paraId="3E899929" w14:textId="77777777" w:rsidR="00C03F0C" w:rsidRPr="00682C66" w:rsidRDefault="00C03F0C">
      <w:pPr>
        <w:spacing w:after="0"/>
        <w:ind w:firstLine="284"/>
        <w:jc w:val="both"/>
        <w:rPr>
          <w:rFonts w:ascii="Arial" w:hAnsi="Arial" w:cs="Arial"/>
          <w:sz w:val="18"/>
          <w:szCs w:val="18"/>
        </w:rPr>
      </w:pPr>
    </w:p>
    <w:p w14:paraId="3FC57EE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III.</w:t>
      </w:r>
      <w:r w:rsidRPr="00682C66">
        <w:rPr>
          <w:rFonts w:ascii="Arial" w:hAnsi="Arial" w:cs="Arial"/>
          <w:sz w:val="18"/>
          <w:szCs w:val="18"/>
        </w:rPr>
        <w:t xml:space="preserve"> Abstenerse de destruir, ocultar o falsificar información, y</w:t>
      </w:r>
    </w:p>
    <w:p w14:paraId="16A248ED" w14:textId="77777777" w:rsidR="00C03F0C" w:rsidRPr="00682C66" w:rsidRDefault="00C03F0C">
      <w:pPr>
        <w:spacing w:after="0"/>
        <w:ind w:firstLine="284"/>
        <w:jc w:val="both"/>
        <w:rPr>
          <w:rFonts w:ascii="Arial" w:hAnsi="Arial" w:cs="Arial"/>
          <w:sz w:val="18"/>
          <w:szCs w:val="18"/>
        </w:rPr>
      </w:pPr>
    </w:p>
    <w:p w14:paraId="6AD459E0"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IV.</w:t>
      </w:r>
      <w:r w:rsidRPr="00682C66">
        <w:rPr>
          <w:rFonts w:ascii="Arial" w:hAnsi="Arial" w:cs="Arial"/>
          <w:sz w:val="18"/>
          <w:szCs w:val="18"/>
        </w:rPr>
        <w:t xml:space="preserve"> Guardar la confidencialidad de la información que fue entregada en el trámite de su solicitud para acogerse al beneficio de reducción de sanciones.</w:t>
      </w:r>
    </w:p>
    <w:p w14:paraId="6F88E5E6" w14:textId="77777777" w:rsidR="00C03F0C" w:rsidRPr="00682C66" w:rsidRDefault="00C03F0C">
      <w:pPr>
        <w:spacing w:after="0"/>
        <w:ind w:firstLine="284"/>
        <w:jc w:val="both"/>
        <w:rPr>
          <w:rFonts w:ascii="Arial" w:hAnsi="Arial" w:cs="Arial"/>
          <w:sz w:val="18"/>
          <w:szCs w:val="18"/>
        </w:rPr>
      </w:pPr>
    </w:p>
    <w:p w14:paraId="71E8AEC0"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lastRenderedPageBreak/>
        <w:t>Artículo 127-D.</w:t>
      </w:r>
      <w:r w:rsidRPr="00682C66">
        <w:rPr>
          <w:rFonts w:ascii="Arial" w:hAnsi="Arial" w:cs="Arial"/>
          <w:sz w:val="18"/>
          <w:szCs w:val="18"/>
        </w:rPr>
        <w:t xml:space="preserve"> Al dictar la resolución en el procedimiento de reducción de sanciones, el Pleno considerará el acuerdo emitido por la Autoridad Investigadora conforme al artículo 127, fracción VII, de las Disposiciones Regulatorias, el marcador asignado,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 </w:t>
      </w:r>
    </w:p>
    <w:p w14:paraId="0684E1E2" w14:textId="77777777" w:rsidR="00C03F0C" w:rsidRPr="00682C66" w:rsidRDefault="00C03F0C">
      <w:pPr>
        <w:spacing w:after="0"/>
        <w:ind w:firstLine="284"/>
        <w:jc w:val="both"/>
        <w:rPr>
          <w:rFonts w:ascii="Arial" w:hAnsi="Arial" w:cs="Arial"/>
          <w:sz w:val="18"/>
          <w:szCs w:val="18"/>
        </w:rPr>
      </w:pPr>
    </w:p>
    <w:p w14:paraId="32DA3E65"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La Autoridad Investigadora acompañará el dictamen de probable responsabilidad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p w14:paraId="7998715E" w14:textId="77777777" w:rsidR="00C03F0C" w:rsidRPr="00682C66" w:rsidRDefault="00C03F0C">
      <w:pPr>
        <w:spacing w:after="0"/>
        <w:ind w:firstLine="284"/>
        <w:jc w:val="both"/>
        <w:rPr>
          <w:rFonts w:ascii="Arial" w:hAnsi="Arial" w:cs="Arial"/>
          <w:sz w:val="18"/>
          <w:szCs w:val="18"/>
        </w:rPr>
      </w:pPr>
    </w:p>
    <w:p w14:paraId="68422AB1"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La Unidad de Competencia Económica acompañará el proyecto de resolución que ponga fin al procedimiento seguido en forma de juicio,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p w14:paraId="4D6CB8C5" w14:textId="77777777" w:rsidR="00C03F0C" w:rsidRPr="00682C66" w:rsidRDefault="00C03F0C">
      <w:pPr>
        <w:spacing w:after="0"/>
        <w:ind w:firstLine="284"/>
        <w:jc w:val="both"/>
        <w:rPr>
          <w:rFonts w:ascii="Arial" w:hAnsi="Arial" w:cs="Arial"/>
          <w:sz w:val="18"/>
          <w:szCs w:val="18"/>
        </w:rPr>
      </w:pPr>
    </w:p>
    <w:p w14:paraId="5EF929B1"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127-E.</w:t>
      </w:r>
      <w:r w:rsidRPr="00682C66">
        <w:rPr>
          <w:rFonts w:ascii="Arial" w:hAnsi="Arial" w:cs="Arial"/>
          <w:sz w:val="18"/>
          <w:szCs w:val="18"/>
        </w:rPr>
        <w:t xml:space="preserve"> Cumplidos los requisitos del artículo 103 de la Ley en los términos previstos en las Disposiciones Regulatorias, al solicitante al que se haya asignado el primer marcador se le impondrá una multa mínima; al solicitante al que se haya asignado el segundo marcador se le aplicará una reducción de la multa del cincuenta por ciento; al solicitante al que se haya asignado el tercer marcador se le aplicará una reducción de la multa del treinta por ciento, y al solicitante al que se haya asignado el cuarto marcador y a los posteriores se les aplicará una reducción de la multa del veinte por ciento.</w:t>
      </w:r>
    </w:p>
    <w:p w14:paraId="17C15A1F" w14:textId="77777777" w:rsidR="00C03F0C" w:rsidRPr="00682C66" w:rsidRDefault="00C03F0C">
      <w:pPr>
        <w:spacing w:after="0"/>
        <w:ind w:firstLine="284"/>
        <w:jc w:val="both"/>
        <w:rPr>
          <w:rFonts w:ascii="Arial" w:hAnsi="Arial" w:cs="Arial"/>
          <w:sz w:val="18"/>
          <w:szCs w:val="18"/>
        </w:rPr>
      </w:pPr>
    </w:p>
    <w:p w14:paraId="6FAB2389"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Para el caso del primer marcador, el Pleno impondrá una multa de una Unidad de Medida y Actualización.</w:t>
      </w:r>
    </w:p>
    <w:p w14:paraId="137F3B87" w14:textId="77777777" w:rsidR="00C03F0C" w:rsidRPr="00682C66" w:rsidRDefault="00C03F0C">
      <w:pPr>
        <w:spacing w:after="0"/>
        <w:ind w:firstLine="284"/>
        <w:jc w:val="both"/>
        <w:rPr>
          <w:rFonts w:ascii="Arial" w:hAnsi="Arial" w:cs="Arial"/>
          <w:sz w:val="18"/>
          <w:szCs w:val="18"/>
        </w:rPr>
      </w:pPr>
    </w:p>
    <w:p w14:paraId="131B6E28"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Para el caso del segundo y posteriores marcadores, el Pleno individualizará la multa atendiendo a los elementos establecidos en el artículo 130 de la Ley y, posteriormente, aplicará el porcentaje de reducción que corresponda.</w:t>
      </w:r>
    </w:p>
    <w:p w14:paraId="1E5DAC48" w14:textId="77777777" w:rsidR="00C03F0C" w:rsidRPr="00682C66" w:rsidRDefault="00C03F0C">
      <w:pPr>
        <w:spacing w:after="0"/>
        <w:ind w:firstLine="284"/>
        <w:jc w:val="both"/>
        <w:rPr>
          <w:rFonts w:ascii="Arial" w:hAnsi="Arial" w:cs="Arial"/>
          <w:sz w:val="18"/>
          <w:szCs w:val="18"/>
        </w:rPr>
      </w:pPr>
    </w:p>
    <w:p w14:paraId="0AA6FF08"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Para el caso de los solicitantes que sean personas físicas que hubieran participado en representación o por cuenta y orden de personas morales en la comisión de prácticas monopólicas absolutas, el Pleno no les impondrá la sanción de inhabilitación prevista en el artículo 127, fracción X, de la Ley.</w:t>
      </w:r>
    </w:p>
    <w:p w14:paraId="43928436" w14:textId="77777777" w:rsidR="00C03F0C" w:rsidRPr="00682C66" w:rsidRDefault="00C03F0C">
      <w:pPr>
        <w:spacing w:after="0"/>
        <w:ind w:firstLine="284"/>
        <w:jc w:val="both"/>
        <w:rPr>
          <w:rFonts w:ascii="Arial" w:hAnsi="Arial" w:cs="Arial"/>
          <w:sz w:val="18"/>
          <w:szCs w:val="18"/>
        </w:rPr>
      </w:pPr>
    </w:p>
    <w:p w14:paraId="66E6EF32" w14:textId="5004858E"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Para el caso de solicitudes presentadas por un representante común, el Pleno otorgará el beneficio sólo a quienes hayan cumplido con los requisitos del artículo 103 de la Ley en los términos previstos en las Disposiciones Regulatorias</w:t>
      </w:r>
      <w:r w:rsidR="00981954">
        <w:rPr>
          <w:rFonts w:ascii="Arial" w:hAnsi="Arial" w:cs="Arial"/>
          <w:sz w:val="18"/>
          <w:szCs w:val="18"/>
        </w:rPr>
        <w:t>.</w:t>
      </w:r>
    </w:p>
    <w:p w14:paraId="44733A5D" w14:textId="77777777" w:rsidR="00C03F0C" w:rsidRPr="00682C66" w:rsidRDefault="00C03F0C">
      <w:pPr>
        <w:spacing w:after="0"/>
        <w:ind w:firstLine="284"/>
        <w:jc w:val="both"/>
        <w:rPr>
          <w:rFonts w:ascii="Arial" w:hAnsi="Arial" w:cs="Arial"/>
          <w:sz w:val="18"/>
          <w:szCs w:val="18"/>
        </w:rPr>
      </w:pPr>
    </w:p>
    <w:p w14:paraId="1392DC87" w14:textId="77777777" w:rsidR="00C03F0C" w:rsidRPr="00682C66" w:rsidRDefault="00C03F0C">
      <w:pPr>
        <w:spacing w:after="0"/>
        <w:ind w:firstLine="284"/>
        <w:jc w:val="both"/>
        <w:rPr>
          <w:rFonts w:ascii="Arial" w:hAnsi="Arial" w:cs="Arial"/>
          <w:sz w:val="18"/>
          <w:szCs w:val="18"/>
        </w:rPr>
      </w:pPr>
      <w:r w:rsidRPr="00682C66">
        <w:rPr>
          <w:rFonts w:ascii="Arial" w:hAnsi="Arial" w:cs="Arial"/>
          <w:b/>
          <w:sz w:val="18"/>
          <w:szCs w:val="18"/>
        </w:rPr>
        <w:t>Artículo 127-F.</w:t>
      </w:r>
      <w:r w:rsidRPr="00682C66">
        <w:rPr>
          <w:rFonts w:ascii="Arial" w:hAnsi="Arial" w:cs="Arial"/>
          <w:sz w:val="18"/>
          <w:szCs w:val="18"/>
        </w:rPr>
        <w:t xml:space="preserve"> En caso de que, de los informes presentados por la Autoridad Investigadora y por la Unidad de Competencia Económica, el Pleno advierta que el solicitante no cumplió con los requisitos establecidos en las fracciones II o III del artículo 103 de la Ley, no otorgará el beneficio de reducción de sanciones al solicitante, sin perjuicio de que pueda usar la información que hubiera proporcionado, para sustentar la resolución que emita en el procedimiento seguido en forma de juicio.</w:t>
      </w:r>
    </w:p>
    <w:p w14:paraId="0422D940" w14:textId="77777777" w:rsidR="00C03F0C" w:rsidRPr="00682C66" w:rsidRDefault="00C03F0C">
      <w:pPr>
        <w:spacing w:after="0"/>
        <w:ind w:firstLine="284"/>
        <w:jc w:val="both"/>
        <w:rPr>
          <w:rFonts w:ascii="Arial" w:hAnsi="Arial" w:cs="Arial"/>
          <w:sz w:val="18"/>
          <w:szCs w:val="18"/>
        </w:rPr>
      </w:pPr>
    </w:p>
    <w:p w14:paraId="47F51430" w14:textId="77777777" w:rsidR="00C03F0C" w:rsidRPr="00682C66" w:rsidRDefault="00C03F0C">
      <w:pPr>
        <w:spacing w:after="0"/>
        <w:ind w:firstLine="284"/>
        <w:jc w:val="both"/>
        <w:rPr>
          <w:rFonts w:ascii="Arial" w:hAnsi="Arial" w:cs="Arial"/>
          <w:sz w:val="18"/>
          <w:szCs w:val="18"/>
        </w:rPr>
      </w:pPr>
      <w:r w:rsidRPr="00682C66">
        <w:rPr>
          <w:rFonts w:ascii="Arial" w:hAnsi="Arial" w:cs="Arial"/>
          <w:sz w:val="18"/>
          <w:szCs w:val="18"/>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p w14:paraId="20144829" w14:textId="63111644" w:rsidR="00C03F0C" w:rsidRDefault="00C03F0C">
      <w:pPr>
        <w:spacing w:after="0"/>
        <w:rPr>
          <w:rFonts w:ascii="Arial" w:hAnsi="Arial" w:cs="Arial"/>
          <w:sz w:val="18"/>
          <w:szCs w:val="18"/>
        </w:rPr>
      </w:pPr>
    </w:p>
    <w:p w14:paraId="21901522" w14:textId="48F3C5FE" w:rsidR="002A5741" w:rsidRDefault="002A5741" w:rsidP="003637D0">
      <w:pPr>
        <w:spacing w:after="0"/>
        <w:jc w:val="both"/>
        <w:rPr>
          <w:rFonts w:ascii="Arial" w:hAnsi="Arial" w:cs="Arial"/>
          <w:sz w:val="18"/>
          <w:szCs w:val="18"/>
        </w:rPr>
      </w:pPr>
      <w:proofErr w:type="gramStart"/>
      <w:r>
        <w:rPr>
          <w:rFonts w:ascii="Arial" w:hAnsi="Arial" w:cs="Arial"/>
          <w:b/>
          <w:sz w:val="18"/>
          <w:szCs w:val="18"/>
        </w:rPr>
        <w:t>Segundo</w:t>
      </w:r>
      <w:r w:rsidRPr="00682C66">
        <w:rPr>
          <w:rFonts w:ascii="Arial" w:hAnsi="Arial" w:cs="Arial"/>
          <w:b/>
          <w:sz w:val="18"/>
          <w:szCs w:val="18"/>
        </w:rPr>
        <w:t>.-</w:t>
      </w:r>
      <w:proofErr w:type="gramEnd"/>
      <w:r w:rsidRPr="00682C66">
        <w:rPr>
          <w:rFonts w:ascii="Arial" w:hAnsi="Arial" w:cs="Arial"/>
          <w:sz w:val="18"/>
          <w:szCs w:val="18"/>
        </w:rPr>
        <w:t xml:space="preserve"> </w:t>
      </w:r>
      <w:r>
        <w:rPr>
          <w:rFonts w:ascii="Arial" w:hAnsi="Arial" w:cs="Arial"/>
          <w:sz w:val="18"/>
          <w:szCs w:val="18"/>
        </w:rPr>
        <w:t xml:space="preserve">Publíquese íntegramente el presente </w:t>
      </w:r>
      <w:r w:rsidR="00CC4EA1">
        <w:rPr>
          <w:rFonts w:ascii="Arial" w:hAnsi="Arial" w:cs="Arial"/>
          <w:sz w:val="18"/>
          <w:szCs w:val="18"/>
        </w:rPr>
        <w:t>A</w:t>
      </w:r>
      <w:r>
        <w:rPr>
          <w:rFonts w:ascii="Arial" w:hAnsi="Arial" w:cs="Arial"/>
          <w:sz w:val="18"/>
          <w:szCs w:val="18"/>
        </w:rPr>
        <w:t xml:space="preserve">cuerdo en el Diario Oficial de la Federación y en el </w:t>
      </w:r>
      <w:r w:rsidR="000E5AD7">
        <w:rPr>
          <w:rFonts w:ascii="Arial" w:hAnsi="Arial" w:cs="Arial"/>
          <w:sz w:val="18"/>
          <w:szCs w:val="18"/>
        </w:rPr>
        <w:t>p</w:t>
      </w:r>
      <w:r>
        <w:rPr>
          <w:rFonts w:ascii="Arial" w:hAnsi="Arial" w:cs="Arial"/>
          <w:sz w:val="18"/>
          <w:szCs w:val="18"/>
        </w:rPr>
        <w:t>ortal de internet del Instituto Federal de Telecomunicaciones.</w:t>
      </w:r>
    </w:p>
    <w:p w14:paraId="10C7D77B" w14:textId="77777777" w:rsidR="002A5741" w:rsidRPr="00682C66" w:rsidRDefault="002A5741">
      <w:pPr>
        <w:spacing w:after="0"/>
        <w:rPr>
          <w:rFonts w:ascii="Arial" w:hAnsi="Arial" w:cs="Arial"/>
          <w:sz w:val="18"/>
          <w:szCs w:val="18"/>
        </w:rPr>
      </w:pPr>
    </w:p>
    <w:p w14:paraId="452114C0" w14:textId="244E9A16" w:rsidR="00C03F0C" w:rsidRPr="00682C66" w:rsidRDefault="00C03F0C">
      <w:pPr>
        <w:spacing w:after="0"/>
        <w:jc w:val="center"/>
        <w:rPr>
          <w:rFonts w:ascii="Arial" w:hAnsi="Arial" w:cs="Arial"/>
          <w:b/>
          <w:sz w:val="18"/>
          <w:szCs w:val="18"/>
        </w:rPr>
      </w:pPr>
      <w:r w:rsidRPr="00682C66">
        <w:rPr>
          <w:rFonts w:ascii="Arial" w:hAnsi="Arial" w:cs="Arial"/>
          <w:b/>
          <w:sz w:val="18"/>
          <w:szCs w:val="18"/>
        </w:rPr>
        <w:t>Transitorio</w:t>
      </w:r>
      <w:r w:rsidR="00C01853" w:rsidRPr="00E905B7">
        <w:rPr>
          <w:rFonts w:ascii="Arial" w:hAnsi="Arial" w:cs="Arial"/>
          <w:b/>
          <w:sz w:val="18"/>
          <w:szCs w:val="18"/>
        </w:rPr>
        <w:t>s</w:t>
      </w:r>
    </w:p>
    <w:p w14:paraId="2125EB02" w14:textId="77777777" w:rsidR="00C03F0C" w:rsidRPr="00682C66" w:rsidRDefault="00C03F0C">
      <w:pPr>
        <w:spacing w:after="0"/>
        <w:jc w:val="both"/>
        <w:rPr>
          <w:rFonts w:ascii="Arial" w:hAnsi="Arial" w:cs="Arial"/>
          <w:sz w:val="18"/>
          <w:szCs w:val="18"/>
        </w:rPr>
      </w:pPr>
    </w:p>
    <w:p w14:paraId="46B57CB9" w14:textId="3279DBB2" w:rsidR="00C03F0C" w:rsidRDefault="00C01853">
      <w:pPr>
        <w:spacing w:after="0"/>
        <w:ind w:firstLine="284"/>
        <w:jc w:val="both"/>
        <w:rPr>
          <w:rFonts w:ascii="Arial" w:hAnsi="Arial" w:cs="Arial"/>
          <w:sz w:val="18"/>
          <w:szCs w:val="18"/>
        </w:rPr>
      </w:pPr>
      <w:r w:rsidRPr="00E905B7">
        <w:rPr>
          <w:rFonts w:ascii="Arial" w:hAnsi="Arial" w:cs="Arial"/>
          <w:b/>
          <w:sz w:val="18"/>
          <w:szCs w:val="18"/>
        </w:rPr>
        <w:t>Primero</w:t>
      </w:r>
      <w:r w:rsidR="00C03F0C" w:rsidRPr="00E905B7">
        <w:rPr>
          <w:rFonts w:ascii="Arial" w:hAnsi="Arial" w:cs="Arial"/>
          <w:b/>
          <w:sz w:val="18"/>
          <w:szCs w:val="18"/>
        </w:rPr>
        <w:t>.</w:t>
      </w:r>
      <w:r w:rsidR="00C03F0C" w:rsidRPr="00682C66">
        <w:rPr>
          <w:rFonts w:ascii="Arial" w:hAnsi="Arial" w:cs="Arial"/>
          <w:sz w:val="18"/>
          <w:szCs w:val="18"/>
        </w:rPr>
        <w:t xml:space="preserve"> El presente Acuerdo entrará en vigor al día siguiente de su publicación en el Diario Oficial de la Federación.</w:t>
      </w:r>
    </w:p>
    <w:p w14:paraId="6A76A1CA" w14:textId="6429AA9B" w:rsidR="00C01853" w:rsidRDefault="00C01853">
      <w:pPr>
        <w:spacing w:after="0"/>
        <w:ind w:firstLine="284"/>
        <w:jc w:val="both"/>
        <w:rPr>
          <w:rFonts w:ascii="Arial" w:hAnsi="Arial" w:cs="Arial"/>
          <w:sz w:val="18"/>
          <w:szCs w:val="18"/>
        </w:rPr>
      </w:pPr>
    </w:p>
    <w:p w14:paraId="2D82EF8D" w14:textId="379226D1" w:rsidR="00C01853" w:rsidRPr="00682C66" w:rsidRDefault="00C01853">
      <w:pPr>
        <w:spacing w:after="0"/>
        <w:ind w:firstLine="284"/>
        <w:jc w:val="both"/>
        <w:rPr>
          <w:rFonts w:ascii="Arial" w:hAnsi="Arial" w:cs="Arial"/>
          <w:sz w:val="18"/>
          <w:szCs w:val="18"/>
        </w:rPr>
      </w:pPr>
      <w:r w:rsidRPr="00E905B7">
        <w:rPr>
          <w:rFonts w:ascii="Arial" w:hAnsi="Arial" w:cs="Arial"/>
          <w:b/>
          <w:bCs/>
          <w:sz w:val="18"/>
          <w:szCs w:val="18"/>
        </w:rPr>
        <w:lastRenderedPageBreak/>
        <w:t>Segundo.</w:t>
      </w:r>
      <w:r w:rsidRPr="00E905B7">
        <w:rPr>
          <w:rFonts w:ascii="Arial" w:hAnsi="Arial" w:cs="Arial"/>
          <w:sz w:val="18"/>
          <w:szCs w:val="18"/>
        </w:rPr>
        <w:t xml:space="preserve"> Los procedimientos iniciados antes de la entrada en vigor del presente Acuerdo continuarán su trámite en términos de las disposiciones aplicables al momento de su inicio.</w:t>
      </w:r>
    </w:p>
    <w:p w14:paraId="7A084634" w14:textId="77777777" w:rsidR="00191724" w:rsidRPr="00682C66" w:rsidRDefault="00191724" w:rsidP="0053418D">
      <w:pPr>
        <w:rPr>
          <w:rFonts w:ascii="Arial" w:hAnsi="Arial" w:cs="Arial"/>
          <w:sz w:val="18"/>
          <w:szCs w:val="18"/>
        </w:rPr>
      </w:pPr>
    </w:p>
    <w:sectPr w:rsidR="00191724" w:rsidRPr="00682C66" w:rsidSect="008D3912">
      <w:headerReference w:type="even" r:id="rId8"/>
      <w:headerReference w:type="default" r:id="rId9"/>
      <w:footerReference w:type="even" r:id="rId10"/>
      <w:footerReference w:type="default" r:id="rId11"/>
      <w:headerReference w:type="first" r:id="rId12"/>
      <w:pgSz w:w="12240" w:h="15840" w:code="1"/>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AF98" w14:textId="77777777" w:rsidR="00671A60" w:rsidRDefault="00671A60" w:rsidP="00C26527">
      <w:pPr>
        <w:spacing w:after="0" w:line="240" w:lineRule="auto"/>
      </w:pPr>
      <w:r>
        <w:separator/>
      </w:r>
    </w:p>
  </w:endnote>
  <w:endnote w:type="continuationSeparator" w:id="0">
    <w:p w14:paraId="7392D0F7" w14:textId="77777777" w:rsidR="00671A60" w:rsidRDefault="00671A60" w:rsidP="00C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32E7" w14:textId="77777777" w:rsidR="00337DDF" w:rsidRPr="00D94D30" w:rsidRDefault="00337DDF" w:rsidP="00092F24">
    <w:pPr>
      <w:pStyle w:val="Piedepgina"/>
      <w:ind w:right="-1"/>
      <w:rPr>
        <w:sz w:val="16"/>
      </w:rPr>
    </w:pPr>
  </w:p>
  <w:p w14:paraId="52A2B6BC" w14:textId="77777777" w:rsidR="00337DDF" w:rsidRDefault="00337D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9416738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B39994" w14:textId="77777777" w:rsidR="00337DDF" w:rsidRPr="00272562" w:rsidRDefault="00337DDF">
            <w:pPr>
              <w:pStyle w:val="Piedepgina"/>
              <w:jc w:val="right"/>
              <w:rPr>
                <w:rFonts w:ascii="Arial" w:hAnsi="Arial" w:cs="Arial"/>
                <w:sz w:val="18"/>
                <w:szCs w:val="18"/>
              </w:rPr>
            </w:pPr>
            <w:r w:rsidRPr="00272562">
              <w:rPr>
                <w:rFonts w:ascii="Arial" w:hAnsi="Arial" w:cs="Arial"/>
                <w:sz w:val="18"/>
                <w:szCs w:val="18"/>
                <w:lang w:val="es-ES"/>
              </w:rPr>
              <w:t xml:space="preserve">Página </w:t>
            </w:r>
            <w:r w:rsidRPr="00272562">
              <w:rPr>
                <w:rFonts w:ascii="Arial" w:hAnsi="Arial" w:cs="Arial"/>
                <w:bCs/>
                <w:sz w:val="18"/>
                <w:szCs w:val="18"/>
              </w:rPr>
              <w:fldChar w:fldCharType="begin"/>
            </w:r>
            <w:r w:rsidRPr="00272562">
              <w:rPr>
                <w:rFonts w:ascii="Arial" w:hAnsi="Arial" w:cs="Arial"/>
                <w:bCs/>
                <w:sz w:val="18"/>
                <w:szCs w:val="18"/>
              </w:rPr>
              <w:instrText>PAGE</w:instrText>
            </w:r>
            <w:r w:rsidRPr="00272562">
              <w:rPr>
                <w:rFonts w:ascii="Arial" w:hAnsi="Arial" w:cs="Arial"/>
                <w:bCs/>
                <w:sz w:val="18"/>
                <w:szCs w:val="18"/>
              </w:rPr>
              <w:fldChar w:fldCharType="separate"/>
            </w:r>
            <w:r>
              <w:rPr>
                <w:rFonts w:ascii="Arial" w:hAnsi="Arial" w:cs="Arial"/>
                <w:bCs/>
                <w:noProof/>
                <w:sz w:val="18"/>
                <w:szCs w:val="18"/>
              </w:rPr>
              <w:t>1</w:t>
            </w:r>
            <w:r w:rsidRPr="00272562">
              <w:rPr>
                <w:rFonts w:ascii="Arial" w:hAnsi="Arial" w:cs="Arial"/>
                <w:bCs/>
                <w:sz w:val="18"/>
                <w:szCs w:val="18"/>
              </w:rPr>
              <w:fldChar w:fldCharType="end"/>
            </w:r>
            <w:r w:rsidRPr="00272562">
              <w:rPr>
                <w:rFonts w:ascii="Arial" w:hAnsi="Arial" w:cs="Arial"/>
                <w:sz w:val="18"/>
                <w:szCs w:val="18"/>
                <w:lang w:val="es-ES"/>
              </w:rPr>
              <w:t xml:space="preserve"> de </w:t>
            </w:r>
            <w:r w:rsidRPr="00272562">
              <w:rPr>
                <w:rFonts w:ascii="Arial" w:hAnsi="Arial" w:cs="Arial"/>
                <w:bCs/>
                <w:sz w:val="18"/>
                <w:szCs w:val="18"/>
              </w:rPr>
              <w:fldChar w:fldCharType="begin"/>
            </w:r>
            <w:r w:rsidRPr="00272562">
              <w:rPr>
                <w:rFonts w:ascii="Arial" w:hAnsi="Arial" w:cs="Arial"/>
                <w:bCs/>
                <w:sz w:val="18"/>
                <w:szCs w:val="18"/>
              </w:rPr>
              <w:instrText>NUMPAGES</w:instrText>
            </w:r>
            <w:r w:rsidRPr="00272562">
              <w:rPr>
                <w:rFonts w:ascii="Arial" w:hAnsi="Arial" w:cs="Arial"/>
                <w:bCs/>
                <w:sz w:val="18"/>
                <w:szCs w:val="18"/>
              </w:rPr>
              <w:fldChar w:fldCharType="separate"/>
            </w:r>
            <w:r>
              <w:rPr>
                <w:rFonts w:ascii="Arial" w:hAnsi="Arial" w:cs="Arial"/>
                <w:bCs/>
                <w:noProof/>
                <w:sz w:val="18"/>
                <w:szCs w:val="18"/>
              </w:rPr>
              <w:t>31</w:t>
            </w:r>
            <w:r w:rsidRPr="00272562">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B9DBE" w14:textId="77777777" w:rsidR="00671A60" w:rsidRDefault="00671A60" w:rsidP="00C26527">
      <w:pPr>
        <w:spacing w:after="0" w:line="240" w:lineRule="auto"/>
      </w:pPr>
      <w:r>
        <w:separator/>
      </w:r>
    </w:p>
  </w:footnote>
  <w:footnote w:type="continuationSeparator" w:id="0">
    <w:p w14:paraId="36B9E5F5" w14:textId="77777777" w:rsidR="00671A60" w:rsidRDefault="00671A60" w:rsidP="00C26527">
      <w:pPr>
        <w:spacing w:after="0" w:line="240" w:lineRule="auto"/>
      </w:pPr>
      <w:r>
        <w:continuationSeparator/>
      </w:r>
    </w:p>
  </w:footnote>
  <w:footnote w:id="1">
    <w:p w14:paraId="6E5E73E9" w14:textId="5EB06259" w:rsidR="00C313F9" w:rsidRPr="001520CF" w:rsidRDefault="00C313F9" w:rsidP="00C313F9">
      <w:pPr>
        <w:rPr>
          <w:rFonts w:ascii="Arial" w:hAnsi="Arial" w:cs="Arial"/>
          <w:sz w:val="14"/>
          <w:szCs w:val="14"/>
        </w:rPr>
      </w:pPr>
      <w:r w:rsidRPr="001520CF">
        <w:rPr>
          <w:rStyle w:val="Refdenotaalpie"/>
          <w:rFonts w:ascii="Arial" w:hAnsi="Arial" w:cs="Arial"/>
          <w:sz w:val="14"/>
          <w:szCs w:val="14"/>
        </w:rPr>
        <w:footnoteRef/>
      </w:r>
      <w:r w:rsidRPr="001520CF">
        <w:rPr>
          <w:rFonts w:ascii="Arial" w:hAnsi="Arial" w:cs="Arial"/>
          <w:sz w:val="14"/>
          <w:szCs w:val="14"/>
        </w:rPr>
        <w:t xml:space="preserve"> Vid. </w:t>
      </w:r>
      <w:r w:rsidR="00035265" w:rsidRPr="001520CF">
        <w:rPr>
          <w:rStyle w:val="Hipervnculo"/>
          <w:rFonts w:ascii="Arial" w:hAnsi="Arial" w:cs="Arial"/>
          <w:color w:val="auto"/>
          <w:sz w:val="14"/>
          <w:szCs w:val="14"/>
          <w:u w:val="none"/>
        </w:rPr>
        <w:t>http://www.oecd.org/daf/competition/Mexico-Peer-Reviews-of-Competition-Law-and-Policy-es.pdf</w:t>
      </w:r>
      <w:r w:rsidRPr="001520CF">
        <w:rPr>
          <w:rFonts w:ascii="Arial" w:hAnsi="Arial" w:cs="Arial"/>
          <w:sz w:val="14"/>
          <w:szCs w:val="14"/>
        </w:rPr>
        <w:t xml:space="preserve">, p.207.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881A" w14:textId="4BDEC62D" w:rsidR="00337DDF" w:rsidRDefault="00B24392">
    <w:pPr>
      <w:pStyle w:val="Encabezado"/>
    </w:pPr>
    <w:r>
      <w:rPr>
        <w:noProof/>
      </w:rPr>
      <w:pict w14:anchorId="5B830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4188" o:spid="_x0000_s205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p w14:paraId="7FA13298" w14:textId="77777777" w:rsidR="00337DDF" w:rsidRDefault="00337D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BFC1" w14:textId="4033B0A4" w:rsidR="00337DDF" w:rsidRDefault="00B24392" w:rsidP="008D3912">
    <w:pPr>
      <w:pStyle w:val="Encabezado"/>
      <w:jc w:val="right"/>
    </w:pPr>
    <w:r>
      <w:rPr>
        <w:noProof/>
      </w:rPr>
      <w:pict w14:anchorId="3A3C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1.75pt;margin-top:-119.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7372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4189" o:spid="_x0000_s2054"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9F71" w14:textId="4A97FAA3" w:rsidR="00337DDF" w:rsidRDefault="00B24392">
    <w:pPr>
      <w:pStyle w:val="Encabezado"/>
    </w:pPr>
    <w:r>
      <w:rPr>
        <w:noProof/>
      </w:rPr>
      <w:pict w14:anchorId="28E74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4187"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809"/>
    <w:multiLevelType w:val="hybridMultilevel"/>
    <w:tmpl w:val="BD7A87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61457"/>
    <w:multiLevelType w:val="hybridMultilevel"/>
    <w:tmpl w:val="E3501F32"/>
    <w:lvl w:ilvl="0" w:tplc="1B6C5A5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F6576"/>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C8A5586"/>
    <w:multiLevelType w:val="hybridMultilevel"/>
    <w:tmpl w:val="08921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5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D44E1C"/>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20B6C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D1180"/>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925AA0"/>
    <w:multiLevelType w:val="hybridMultilevel"/>
    <w:tmpl w:val="1D2EF252"/>
    <w:lvl w:ilvl="0" w:tplc="A2AE60CE">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D6549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FA6"/>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976DBE"/>
    <w:multiLevelType w:val="hybridMultilevel"/>
    <w:tmpl w:val="6DB2C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077BFC"/>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D2A5C"/>
    <w:multiLevelType w:val="hybridMultilevel"/>
    <w:tmpl w:val="C27CB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C74D46"/>
    <w:multiLevelType w:val="hybridMultilevel"/>
    <w:tmpl w:val="DCE27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BA3948"/>
    <w:multiLevelType w:val="hybridMultilevel"/>
    <w:tmpl w:val="18F25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1066B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5"/>
  </w:num>
  <w:num w:numId="5">
    <w:abstractNumId w:val="14"/>
  </w:num>
  <w:num w:numId="6">
    <w:abstractNumId w:val="0"/>
  </w:num>
  <w:num w:numId="7">
    <w:abstractNumId w:val="7"/>
  </w:num>
  <w:num w:numId="8">
    <w:abstractNumId w:val="1"/>
  </w:num>
  <w:num w:numId="9">
    <w:abstractNumId w:val="15"/>
  </w:num>
  <w:num w:numId="10">
    <w:abstractNumId w:val="16"/>
  </w:num>
  <w:num w:numId="11">
    <w:abstractNumId w:val="3"/>
  </w:num>
  <w:num w:numId="12">
    <w:abstractNumId w:val="13"/>
  </w:num>
  <w:num w:numId="13">
    <w:abstractNumId w:val="6"/>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95"/>
    <w:rsid w:val="000006BE"/>
    <w:rsid w:val="0000073B"/>
    <w:rsid w:val="000019FB"/>
    <w:rsid w:val="00017168"/>
    <w:rsid w:val="00020409"/>
    <w:rsid w:val="00024703"/>
    <w:rsid w:val="00025D50"/>
    <w:rsid w:val="00033B74"/>
    <w:rsid w:val="00035265"/>
    <w:rsid w:val="000625D3"/>
    <w:rsid w:val="0007342B"/>
    <w:rsid w:val="00087E95"/>
    <w:rsid w:val="00092F24"/>
    <w:rsid w:val="000930D3"/>
    <w:rsid w:val="00094D29"/>
    <w:rsid w:val="0009518E"/>
    <w:rsid w:val="00097FE0"/>
    <w:rsid w:val="000A2DAD"/>
    <w:rsid w:val="000A6D2D"/>
    <w:rsid w:val="000B1119"/>
    <w:rsid w:val="000D4C5D"/>
    <w:rsid w:val="000E4EE8"/>
    <w:rsid w:val="000E5AD7"/>
    <w:rsid w:val="000E7E49"/>
    <w:rsid w:val="000E7FC4"/>
    <w:rsid w:val="000F30CD"/>
    <w:rsid w:val="0012595B"/>
    <w:rsid w:val="00126AA7"/>
    <w:rsid w:val="00133F48"/>
    <w:rsid w:val="0013473F"/>
    <w:rsid w:val="00144E39"/>
    <w:rsid w:val="001515A5"/>
    <w:rsid w:val="001520CF"/>
    <w:rsid w:val="0015333B"/>
    <w:rsid w:val="00155E7B"/>
    <w:rsid w:val="00171BF9"/>
    <w:rsid w:val="001731A0"/>
    <w:rsid w:val="00176B2E"/>
    <w:rsid w:val="001776C9"/>
    <w:rsid w:val="00181A58"/>
    <w:rsid w:val="00183187"/>
    <w:rsid w:val="00183CE6"/>
    <w:rsid w:val="001864AE"/>
    <w:rsid w:val="00191724"/>
    <w:rsid w:val="001931EC"/>
    <w:rsid w:val="00196D3D"/>
    <w:rsid w:val="001A0112"/>
    <w:rsid w:val="001B3156"/>
    <w:rsid w:val="001C2A3D"/>
    <w:rsid w:val="001D1689"/>
    <w:rsid w:val="00212D95"/>
    <w:rsid w:val="00214D15"/>
    <w:rsid w:val="002267E3"/>
    <w:rsid w:val="00243E08"/>
    <w:rsid w:val="0025447F"/>
    <w:rsid w:val="0025678B"/>
    <w:rsid w:val="00271A67"/>
    <w:rsid w:val="00272562"/>
    <w:rsid w:val="002847FE"/>
    <w:rsid w:val="00287B78"/>
    <w:rsid w:val="002A5741"/>
    <w:rsid w:val="002C13AF"/>
    <w:rsid w:val="002D5D6B"/>
    <w:rsid w:val="002E696C"/>
    <w:rsid w:val="002F1F25"/>
    <w:rsid w:val="0030592D"/>
    <w:rsid w:val="00310BF5"/>
    <w:rsid w:val="00317F14"/>
    <w:rsid w:val="003254E4"/>
    <w:rsid w:val="00326CAA"/>
    <w:rsid w:val="00337DDF"/>
    <w:rsid w:val="0034299C"/>
    <w:rsid w:val="00343506"/>
    <w:rsid w:val="00352E9C"/>
    <w:rsid w:val="00354432"/>
    <w:rsid w:val="003637D0"/>
    <w:rsid w:val="003705F0"/>
    <w:rsid w:val="00375650"/>
    <w:rsid w:val="00375B12"/>
    <w:rsid w:val="00380E8D"/>
    <w:rsid w:val="0038128A"/>
    <w:rsid w:val="003A1523"/>
    <w:rsid w:val="003A5755"/>
    <w:rsid w:val="003A6D6A"/>
    <w:rsid w:val="003B363D"/>
    <w:rsid w:val="003D2B3D"/>
    <w:rsid w:val="003E7710"/>
    <w:rsid w:val="003F7CB6"/>
    <w:rsid w:val="004013CF"/>
    <w:rsid w:val="00414293"/>
    <w:rsid w:val="00416D8E"/>
    <w:rsid w:val="00421FE8"/>
    <w:rsid w:val="0042639F"/>
    <w:rsid w:val="004370AF"/>
    <w:rsid w:val="00437CB0"/>
    <w:rsid w:val="00442D99"/>
    <w:rsid w:val="00450275"/>
    <w:rsid w:val="0045162E"/>
    <w:rsid w:val="00453B6D"/>
    <w:rsid w:val="00453F5D"/>
    <w:rsid w:val="0046181C"/>
    <w:rsid w:val="00463F6F"/>
    <w:rsid w:val="0047017E"/>
    <w:rsid w:val="0047289A"/>
    <w:rsid w:val="00475C91"/>
    <w:rsid w:val="004A4F62"/>
    <w:rsid w:val="004B02B8"/>
    <w:rsid w:val="004C03DB"/>
    <w:rsid w:val="00502D64"/>
    <w:rsid w:val="00517181"/>
    <w:rsid w:val="00517BFA"/>
    <w:rsid w:val="005278AD"/>
    <w:rsid w:val="0053418D"/>
    <w:rsid w:val="00534DA7"/>
    <w:rsid w:val="0055504A"/>
    <w:rsid w:val="005717B7"/>
    <w:rsid w:val="00594014"/>
    <w:rsid w:val="005A2C12"/>
    <w:rsid w:val="005A4457"/>
    <w:rsid w:val="005B3E53"/>
    <w:rsid w:val="005B7EEA"/>
    <w:rsid w:val="005D0860"/>
    <w:rsid w:val="005E7B90"/>
    <w:rsid w:val="005F0530"/>
    <w:rsid w:val="005F487C"/>
    <w:rsid w:val="005F5B15"/>
    <w:rsid w:val="00602145"/>
    <w:rsid w:val="00607B12"/>
    <w:rsid w:val="0061798F"/>
    <w:rsid w:val="00630BC4"/>
    <w:rsid w:val="006530E7"/>
    <w:rsid w:val="00662B79"/>
    <w:rsid w:val="00671A60"/>
    <w:rsid w:val="0067636F"/>
    <w:rsid w:val="00682C66"/>
    <w:rsid w:val="00695F32"/>
    <w:rsid w:val="006A3CDA"/>
    <w:rsid w:val="006A797F"/>
    <w:rsid w:val="006B0875"/>
    <w:rsid w:val="006C2276"/>
    <w:rsid w:val="006C4007"/>
    <w:rsid w:val="00700A18"/>
    <w:rsid w:val="007039E4"/>
    <w:rsid w:val="00710072"/>
    <w:rsid w:val="0072357D"/>
    <w:rsid w:val="00735496"/>
    <w:rsid w:val="00750A8F"/>
    <w:rsid w:val="00752844"/>
    <w:rsid w:val="007529C5"/>
    <w:rsid w:val="00763B44"/>
    <w:rsid w:val="00771A4B"/>
    <w:rsid w:val="00781812"/>
    <w:rsid w:val="00785581"/>
    <w:rsid w:val="00786677"/>
    <w:rsid w:val="00786DD2"/>
    <w:rsid w:val="0079235C"/>
    <w:rsid w:val="007B68A9"/>
    <w:rsid w:val="007D02F2"/>
    <w:rsid w:val="007E27A2"/>
    <w:rsid w:val="007E4009"/>
    <w:rsid w:val="007F0FEA"/>
    <w:rsid w:val="008120C8"/>
    <w:rsid w:val="0081271E"/>
    <w:rsid w:val="008132FF"/>
    <w:rsid w:val="0083162E"/>
    <w:rsid w:val="00835CB2"/>
    <w:rsid w:val="00852DBF"/>
    <w:rsid w:val="00881052"/>
    <w:rsid w:val="0088320B"/>
    <w:rsid w:val="0088444F"/>
    <w:rsid w:val="00885032"/>
    <w:rsid w:val="00892561"/>
    <w:rsid w:val="00892AE7"/>
    <w:rsid w:val="008A3A91"/>
    <w:rsid w:val="008A3DE3"/>
    <w:rsid w:val="008B33CA"/>
    <w:rsid w:val="008C2A69"/>
    <w:rsid w:val="008C659F"/>
    <w:rsid w:val="008C7DD0"/>
    <w:rsid w:val="008D3912"/>
    <w:rsid w:val="008D3AFB"/>
    <w:rsid w:val="008E1415"/>
    <w:rsid w:val="008E15CD"/>
    <w:rsid w:val="008E3AE7"/>
    <w:rsid w:val="008E7C02"/>
    <w:rsid w:val="0090053C"/>
    <w:rsid w:val="00903E30"/>
    <w:rsid w:val="00904D4F"/>
    <w:rsid w:val="00910931"/>
    <w:rsid w:val="0092208C"/>
    <w:rsid w:val="00935C08"/>
    <w:rsid w:val="00944C20"/>
    <w:rsid w:val="00975FA3"/>
    <w:rsid w:val="009766D0"/>
    <w:rsid w:val="00981954"/>
    <w:rsid w:val="009824E8"/>
    <w:rsid w:val="009850AE"/>
    <w:rsid w:val="00987339"/>
    <w:rsid w:val="00987E9B"/>
    <w:rsid w:val="009918B2"/>
    <w:rsid w:val="00994CF3"/>
    <w:rsid w:val="00997071"/>
    <w:rsid w:val="009A1036"/>
    <w:rsid w:val="009B26F5"/>
    <w:rsid w:val="009B6A39"/>
    <w:rsid w:val="009B6E78"/>
    <w:rsid w:val="009C1981"/>
    <w:rsid w:val="009D332F"/>
    <w:rsid w:val="00A045E5"/>
    <w:rsid w:val="00A07D6E"/>
    <w:rsid w:val="00A16165"/>
    <w:rsid w:val="00A22806"/>
    <w:rsid w:val="00A32133"/>
    <w:rsid w:val="00A768F9"/>
    <w:rsid w:val="00A847CE"/>
    <w:rsid w:val="00A854BD"/>
    <w:rsid w:val="00A86159"/>
    <w:rsid w:val="00AA6A6B"/>
    <w:rsid w:val="00AF7330"/>
    <w:rsid w:val="00B04B40"/>
    <w:rsid w:val="00B16AE5"/>
    <w:rsid w:val="00B2252F"/>
    <w:rsid w:val="00B24392"/>
    <w:rsid w:val="00B66972"/>
    <w:rsid w:val="00B7304C"/>
    <w:rsid w:val="00B80E90"/>
    <w:rsid w:val="00B8324A"/>
    <w:rsid w:val="00B925AC"/>
    <w:rsid w:val="00BA0485"/>
    <w:rsid w:val="00BA472D"/>
    <w:rsid w:val="00BA53AA"/>
    <w:rsid w:val="00BB78F8"/>
    <w:rsid w:val="00BC2342"/>
    <w:rsid w:val="00BE25EB"/>
    <w:rsid w:val="00BE40CF"/>
    <w:rsid w:val="00BF3539"/>
    <w:rsid w:val="00BF70BE"/>
    <w:rsid w:val="00C01853"/>
    <w:rsid w:val="00C03F0C"/>
    <w:rsid w:val="00C04478"/>
    <w:rsid w:val="00C04911"/>
    <w:rsid w:val="00C10545"/>
    <w:rsid w:val="00C10E93"/>
    <w:rsid w:val="00C20C10"/>
    <w:rsid w:val="00C2579B"/>
    <w:rsid w:val="00C26527"/>
    <w:rsid w:val="00C313F9"/>
    <w:rsid w:val="00C65E44"/>
    <w:rsid w:val="00C93B93"/>
    <w:rsid w:val="00C95AE2"/>
    <w:rsid w:val="00CA064E"/>
    <w:rsid w:val="00CA57E8"/>
    <w:rsid w:val="00CA682E"/>
    <w:rsid w:val="00CB02B6"/>
    <w:rsid w:val="00CB0D32"/>
    <w:rsid w:val="00CC4EA1"/>
    <w:rsid w:val="00CD5D71"/>
    <w:rsid w:val="00CE0907"/>
    <w:rsid w:val="00CE5570"/>
    <w:rsid w:val="00CF3554"/>
    <w:rsid w:val="00D01E3A"/>
    <w:rsid w:val="00D0409B"/>
    <w:rsid w:val="00D10564"/>
    <w:rsid w:val="00D2209F"/>
    <w:rsid w:val="00D41E52"/>
    <w:rsid w:val="00D46200"/>
    <w:rsid w:val="00D56BAD"/>
    <w:rsid w:val="00D57327"/>
    <w:rsid w:val="00D604A3"/>
    <w:rsid w:val="00D6601F"/>
    <w:rsid w:val="00D72A15"/>
    <w:rsid w:val="00D76B0D"/>
    <w:rsid w:val="00D90BA3"/>
    <w:rsid w:val="00D91CDD"/>
    <w:rsid w:val="00D92B1B"/>
    <w:rsid w:val="00D94FF6"/>
    <w:rsid w:val="00D96659"/>
    <w:rsid w:val="00D97DC3"/>
    <w:rsid w:val="00DA3CCA"/>
    <w:rsid w:val="00DC2AA4"/>
    <w:rsid w:val="00DD18CD"/>
    <w:rsid w:val="00DE4F4A"/>
    <w:rsid w:val="00DE775C"/>
    <w:rsid w:val="00DF1FE5"/>
    <w:rsid w:val="00DF4068"/>
    <w:rsid w:val="00E00F58"/>
    <w:rsid w:val="00E02A62"/>
    <w:rsid w:val="00E1056A"/>
    <w:rsid w:val="00E10786"/>
    <w:rsid w:val="00E124B1"/>
    <w:rsid w:val="00E170A4"/>
    <w:rsid w:val="00E31B7E"/>
    <w:rsid w:val="00E42645"/>
    <w:rsid w:val="00E4270A"/>
    <w:rsid w:val="00E5187F"/>
    <w:rsid w:val="00E52B07"/>
    <w:rsid w:val="00E55049"/>
    <w:rsid w:val="00E60039"/>
    <w:rsid w:val="00E601AD"/>
    <w:rsid w:val="00E620B6"/>
    <w:rsid w:val="00E6781A"/>
    <w:rsid w:val="00E905B7"/>
    <w:rsid w:val="00E96B5E"/>
    <w:rsid w:val="00EB2926"/>
    <w:rsid w:val="00EB49A5"/>
    <w:rsid w:val="00EB70A5"/>
    <w:rsid w:val="00EB7CDB"/>
    <w:rsid w:val="00EC39F8"/>
    <w:rsid w:val="00EC55BF"/>
    <w:rsid w:val="00ED1EBD"/>
    <w:rsid w:val="00ED793B"/>
    <w:rsid w:val="00EE0358"/>
    <w:rsid w:val="00EE7BC2"/>
    <w:rsid w:val="00EF27BA"/>
    <w:rsid w:val="00F058F0"/>
    <w:rsid w:val="00F15889"/>
    <w:rsid w:val="00F15FC5"/>
    <w:rsid w:val="00F204B5"/>
    <w:rsid w:val="00F22248"/>
    <w:rsid w:val="00F332EC"/>
    <w:rsid w:val="00F35319"/>
    <w:rsid w:val="00F4095B"/>
    <w:rsid w:val="00F41BEF"/>
    <w:rsid w:val="00F448C3"/>
    <w:rsid w:val="00F5286A"/>
    <w:rsid w:val="00F6456A"/>
    <w:rsid w:val="00F71B80"/>
    <w:rsid w:val="00F85384"/>
    <w:rsid w:val="00F86249"/>
    <w:rsid w:val="00F877B2"/>
    <w:rsid w:val="00F90820"/>
    <w:rsid w:val="00F91AB0"/>
    <w:rsid w:val="00F94142"/>
    <w:rsid w:val="00FA5E06"/>
    <w:rsid w:val="00FB21EA"/>
    <w:rsid w:val="00FC40F8"/>
    <w:rsid w:val="00FC6213"/>
    <w:rsid w:val="00FC7CEA"/>
    <w:rsid w:val="00FD11C5"/>
    <w:rsid w:val="00FD1EF3"/>
    <w:rsid w:val="00FD22BA"/>
    <w:rsid w:val="00FD53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DA1EE5A"/>
  <w15:chartTrackingRefBased/>
  <w15:docId w15:val="{F37397BF-8D35-4A59-96E4-D1CF46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52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19FB"/>
    <w:pPr>
      <w:spacing w:after="0" w:line="23" w:lineRule="atLeast"/>
      <w:jc w:val="center"/>
      <w:outlineLvl w:val="0"/>
    </w:pPr>
    <w:rPr>
      <w:rFonts w:ascii="Arial" w:eastAsiaTheme="minorHAnsi" w:hAnsi="Arial" w:cs="Arial"/>
      <w:b/>
      <w:sz w:val="26"/>
      <w:szCs w:val="26"/>
    </w:rPr>
  </w:style>
  <w:style w:type="paragraph" w:styleId="Ttulo2">
    <w:name w:val="heading 2"/>
    <w:basedOn w:val="Normal"/>
    <w:next w:val="Normal"/>
    <w:link w:val="Ttulo2Car"/>
    <w:uiPriority w:val="9"/>
    <w:unhideWhenUsed/>
    <w:qFormat/>
    <w:rsid w:val="000019FB"/>
    <w:pPr>
      <w:spacing w:after="0" w:line="240" w:lineRule="auto"/>
      <w:jc w:val="both"/>
      <w:outlineLvl w:val="1"/>
    </w:pPr>
    <w:rPr>
      <w:rFonts w:ascii="Arial" w:eastAsiaTheme="minorHAnsi" w:hAnsi="Arial" w:cs="Arial"/>
      <w:b/>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9FB"/>
    <w:rPr>
      <w:rFonts w:ascii="Arial" w:hAnsi="Arial" w:cs="Arial"/>
      <w:b/>
      <w:sz w:val="26"/>
      <w:szCs w:val="26"/>
    </w:rPr>
  </w:style>
  <w:style w:type="paragraph" w:styleId="Encabezado">
    <w:name w:val="header"/>
    <w:basedOn w:val="Normal"/>
    <w:link w:val="EncabezadoCar"/>
    <w:uiPriority w:val="99"/>
    <w:unhideWhenUsed/>
    <w:rsid w:val="00C265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527"/>
    <w:rPr>
      <w:rFonts w:ascii="Calibri" w:eastAsia="Calibri" w:hAnsi="Calibri" w:cs="Times New Roman"/>
    </w:rPr>
  </w:style>
  <w:style w:type="paragraph" w:styleId="Piedepgina">
    <w:name w:val="footer"/>
    <w:basedOn w:val="Normal"/>
    <w:link w:val="PiedepginaCar"/>
    <w:uiPriority w:val="99"/>
    <w:unhideWhenUsed/>
    <w:rsid w:val="00C265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527"/>
    <w:rPr>
      <w:rFonts w:ascii="Calibri" w:eastAsia="Calibri" w:hAnsi="Calibri" w:cs="Times New Roman"/>
    </w:rPr>
  </w:style>
  <w:style w:type="paragraph" w:styleId="Prrafodelista">
    <w:name w:val="List Paragraph"/>
    <w:basedOn w:val="Normal"/>
    <w:link w:val="PrrafodelistaCar"/>
    <w:uiPriority w:val="34"/>
    <w:qFormat/>
    <w:rsid w:val="00C2652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C26527"/>
    <w:rPr>
      <w:rFonts w:ascii="Arial" w:eastAsia="Times New Roman" w:hAnsi="Arial" w:cs="Times New Roman"/>
      <w:sz w:val="24"/>
      <w:szCs w:val="20"/>
    </w:rPr>
  </w:style>
  <w:style w:type="character" w:styleId="Refdecomentario">
    <w:name w:val="annotation reference"/>
    <w:basedOn w:val="Fuentedeprrafopredeter"/>
    <w:uiPriority w:val="99"/>
    <w:semiHidden/>
    <w:unhideWhenUsed/>
    <w:rsid w:val="00C26527"/>
    <w:rPr>
      <w:sz w:val="16"/>
      <w:szCs w:val="16"/>
    </w:rPr>
  </w:style>
  <w:style w:type="paragraph" w:styleId="Textocomentario">
    <w:name w:val="annotation text"/>
    <w:basedOn w:val="Normal"/>
    <w:link w:val="TextocomentarioCar"/>
    <w:uiPriority w:val="99"/>
    <w:unhideWhenUsed/>
    <w:rsid w:val="00C26527"/>
    <w:pPr>
      <w:spacing w:line="240" w:lineRule="auto"/>
    </w:pPr>
    <w:rPr>
      <w:sz w:val="20"/>
      <w:szCs w:val="20"/>
    </w:rPr>
  </w:style>
  <w:style w:type="character" w:customStyle="1" w:styleId="TextocomentarioCar">
    <w:name w:val="Texto comentario Car"/>
    <w:basedOn w:val="Fuentedeprrafopredeter"/>
    <w:link w:val="Textocomentario"/>
    <w:uiPriority w:val="99"/>
    <w:rsid w:val="00C26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26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52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8444F"/>
    <w:rPr>
      <w:b/>
      <w:bCs/>
    </w:rPr>
  </w:style>
  <w:style w:type="character" w:customStyle="1" w:styleId="AsuntodelcomentarioCar">
    <w:name w:val="Asunto del comentario Car"/>
    <w:basedOn w:val="TextocomentarioCar"/>
    <w:link w:val="Asuntodelcomentario"/>
    <w:uiPriority w:val="99"/>
    <w:semiHidden/>
    <w:rsid w:val="0088444F"/>
    <w:rPr>
      <w:rFonts w:ascii="Calibri" w:eastAsia="Calibri" w:hAnsi="Calibri" w:cs="Times New Roman"/>
      <w:b/>
      <w:bCs/>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5278AD"/>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278AD"/>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278AD"/>
    <w:rPr>
      <w:sz w:val="20"/>
      <w:szCs w:val="20"/>
    </w:rPr>
  </w:style>
  <w:style w:type="character" w:customStyle="1" w:styleId="Ttulo2Car">
    <w:name w:val="Título 2 Car"/>
    <w:basedOn w:val="Fuentedeprrafopredeter"/>
    <w:link w:val="Ttulo2"/>
    <w:uiPriority w:val="9"/>
    <w:rsid w:val="000019FB"/>
    <w:rPr>
      <w:rFonts w:ascii="Arial" w:hAnsi="Arial" w:cs="Arial"/>
      <w:b/>
      <w:i/>
      <w:sz w:val="26"/>
      <w:szCs w:val="26"/>
    </w:rPr>
  </w:style>
  <w:style w:type="numbering" w:customStyle="1" w:styleId="Sinlista1">
    <w:name w:val="Sin lista1"/>
    <w:next w:val="Sinlista"/>
    <w:uiPriority w:val="99"/>
    <w:semiHidden/>
    <w:unhideWhenUsed/>
    <w:rsid w:val="001515A5"/>
  </w:style>
  <w:style w:type="table" w:styleId="Tablaconcuadrcula">
    <w:name w:val="Table Grid"/>
    <w:basedOn w:val="Tablanormal"/>
    <w:uiPriority w:val="39"/>
    <w:rsid w:val="0015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515A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515A5"/>
    <w:rPr>
      <w:rFonts w:ascii="Arial" w:eastAsia="Times New Roman" w:hAnsi="Arial" w:cs="Arial"/>
      <w:sz w:val="18"/>
      <w:szCs w:val="20"/>
      <w:lang w:eastAsia="es-ES"/>
    </w:rPr>
  </w:style>
  <w:style w:type="table" w:styleId="Tablaconcuadrcula4-nfasis3">
    <w:name w:val="Grid Table 4 Accent 3"/>
    <w:basedOn w:val="Tablanormal"/>
    <w:uiPriority w:val="49"/>
    <w:rsid w:val="001515A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515A5"/>
    <w:rPr>
      <w:color w:val="0563C1" w:themeColor="hyperlink"/>
      <w:u w:val="single"/>
    </w:rPr>
  </w:style>
  <w:style w:type="character" w:styleId="Hipervnculovisitado">
    <w:name w:val="FollowedHyperlink"/>
    <w:basedOn w:val="Fuentedeprrafopredeter"/>
    <w:uiPriority w:val="99"/>
    <w:semiHidden/>
    <w:unhideWhenUsed/>
    <w:rsid w:val="001515A5"/>
    <w:rPr>
      <w:color w:val="954F72" w:themeColor="followedHyperlink"/>
      <w:u w:val="single"/>
    </w:rPr>
  </w:style>
  <w:style w:type="paragraph" w:styleId="Revisin">
    <w:name w:val="Revision"/>
    <w:hidden/>
    <w:uiPriority w:val="99"/>
    <w:semiHidden/>
    <w:rsid w:val="001515A5"/>
    <w:pPr>
      <w:spacing w:after="0" w:line="240" w:lineRule="auto"/>
    </w:pPr>
    <w:rPr>
      <w:rFonts w:ascii="ITC Avant Garde" w:hAnsi="ITC Avant Gard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3553">
      <w:bodyDiv w:val="1"/>
      <w:marLeft w:val="0"/>
      <w:marRight w:val="0"/>
      <w:marTop w:val="0"/>
      <w:marBottom w:val="0"/>
      <w:divBdr>
        <w:top w:val="none" w:sz="0" w:space="0" w:color="auto"/>
        <w:left w:val="none" w:sz="0" w:space="0" w:color="auto"/>
        <w:bottom w:val="none" w:sz="0" w:space="0" w:color="auto"/>
        <w:right w:val="none" w:sz="0" w:space="0" w:color="auto"/>
      </w:divBdr>
      <w:divsChild>
        <w:div w:id="717514451">
          <w:marLeft w:val="0"/>
          <w:marRight w:val="0"/>
          <w:marTop w:val="0"/>
          <w:marBottom w:val="100"/>
          <w:divBdr>
            <w:top w:val="none" w:sz="0" w:space="0" w:color="auto"/>
            <w:left w:val="none" w:sz="0" w:space="0" w:color="auto"/>
            <w:bottom w:val="none" w:sz="0" w:space="0" w:color="auto"/>
            <w:right w:val="none" w:sz="0" w:space="0" w:color="auto"/>
          </w:divBdr>
        </w:div>
        <w:div w:id="1525023249">
          <w:marLeft w:val="0"/>
          <w:marRight w:val="0"/>
          <w:marTop w:val="0"/>
          <w:marBottom w:val="100"/>
          <w:divBdr>
            <w:top w:val="none" w:sz="0" w:space="0" w:color="auto"/>
            <w:left w:val="none" w:sz="0" w:space="0" w:color="auto"/>
            <w:bottom w:val="none" w:sz="0" w:space="0" w:color="auto"/>
            <w:right w:val="none" w:sz="0" w:space="0" w:color="auto"/>
          </w:divBdr>
        </w:div>
        <w:div w:id="1426339375">
          <w:marLeft w:val="0"/>
          <w:marRight w:val="0"/>
          <w:marTop w:val="0"/>
          <w:marBottom w:val="100"/>
          <w:divBdr>
            <w:top w:val="none" w:sz="0" w:space="0" w:color="auto"/>
            <w:left w:val="none" w:sz="0" w:space="0" w:color="auto"/>
            <w:bottom w:val="none" w:sz="0" w:space="0" w:color="auto"/>
            <w:right w:val="none" w:sz="0" w:space="0" w:color="auto"/>
          </w:divBdr>
        </w:div>
        <w:div w:id="968510502">
          <w:marLeft w:val="0"/>
          <w:marRight w:val="0"/>
          <w:marTop w:val="0"/>
          <w:marBottom w:val="100"/>
          <w:divBdr>
            <w:top w:val="none" w:sz="0" w:space="0" w:color="auto"/>
            <w:left w:val="none" w:sz="0" w:space="0" w:color="auto"/>
            <w:bottom w:val="none" w:sz="0" w:space="0" w:color="auto"/>
            <w:right w:val="none" w:sz="0" w:space="0" w:color="auto"/>
          </w:divBdr>
        </w:div>
        <w:div w:id="2035181777">
          <w:marLeft w:val="0"/>
          <w:marRight w:val="0"/>
          <w:marTop w:val="0"/>
          <w:marBottom w:val="100"/>
          <w:divBdr>
            <w:top w:val="none" w:sz="0" w:space="0" w:color="auto"/>
            <w:left w:val="none" w:sz="0" w:space="0" w:color="auto"/>
            <w:bottom w:val="none" w:sz="0" w:space="0" w:color="auto"/>
            <w:right w:val="none" w:sz="0" w:space="0" w:color="auto"/>
          </w:divBdr>
        </w:div>
        <w:div w:id="810053132">
          <w:marLeft w:val="0"/>
          <w:marRight w:val="0"/>
          <w:marTop w:val="0"/>
          <w:marBottom w:val="100"/>
          <w:divBdr>
            <w:top w:val="none" w:sz="0" w:space="0" w:color="auto"/>
            <w:left w:val="none" w:sz="0" w:space="0" w:color="auto"/>
            <w:bottom w:val="none" w:sz="0" w:space="0" w:color="auto"/>
            <w:right w:val="none" w:sz="0" w:space="0" w:color="auto"/>
          </w:divBdr>
        </w:div>
        <w:div w:id="1658266227">
          <w:marLeft w:val="0"/>
          <w:marRight w:val="0"/>
          <w:marTop w:val="0"/>
          <w:marBottom w:val="100"/>
          <w:divBdr>
            <w:top w:val="none" w:sz="0" w:space="0" w:color="auto"/>
            <w:left w:val="none" w:sz="0" w:space="0" w:color="auto"/>
            <w:bottom w:val="none" w:sz="0" w:space="0" w:color="auto"/>
            <w:right w:val="none" w:sz="0" w:space="0" w:color="auto"/>
          </w:divBdr>
        </w:div>
        <w:div w:id="711072755">
          <w:marLeft w:val="0"/>
          <w:marRight w:val="0"/>
          <w:marTop w:val="0"/>
          <w:marBottom w:val="100"/>
          <w:divBdr>
            <w:top w:val="none" w:sz="0" w:space="0" w:color="auto"/>
            <w:left w:val="none" w:sz="0" w:space="0" w:color="auto"/>
            <w:bottom w:val="none" w:sz="0" w:space="0" w:color="auto"/>
            <w:right w:val="none" w:sz="0" w:space="0" w:color="auto"/>
          </w:divBdr>
        </w:div>
        <w:div w:id="1216506438">
          <w:marLeft w:val="0"/>
          <w:marRight w:val="0"/>
          <w:marTop w:val="0"/>
          <w:marBottom w:val="100"/>
          <w:divBdr>
            <w:top w:val="none" w:sz="0" w:space="0" w:color="auto"/>
            <w:left w:val="none" w:sz="0" w:space="0" w:color="auto"/>
            <w:bottom w:val="none" w:sz="0" w:space="0" w:color="auto"/>
            <w:right w:val="none" w:sz="0" w:space="0" w:color="auto"/>
          </w:divBdr>
        </w:div>
        <w:div w:id="521666850">
          <w:marLeft w:val="0"/>
          <w:marRight w:val="0"/>
          <w:marTop w:val="0"/>
          <w:marBottom w:val="100"/>
          <w:divBdr>
            <w:top w:val="none" w:sz="0" w:space="0" w:color="auto"/>
            <w:left w:val="none" w:sz="0" w:space="0" w:color="auto"/>
            <w:bottom w:val="none" w:sz="0" w:space="0" w:color="auto"/>
            <w:right w:val="none" w:sz="0" w:space="0" w:color="auto"/>
          </w:divBdr>
        </w:div>
        <w:div w:id="1857039612">
          <w:marLeft w:val="0"/>
          <w:marRight w:val="0"/>
          <w:marTop w:val="0"/>
          <w:marBottom w:val="100"/>
          <w:divBdr>
            <w:top w:val="none" w:sz="0" w:space="0" w:color="auto"/>
            <w:left w:val="none" w:sz="0" w:space="0" w:color="auto"/>
            <w:bottom w:val="none" w:sz="0" w:space="0" w:color="auto"/>
            <w:right w:val="none" w:sz="0" w:space="0" w:color="auto"/>
          </w:divBdr>
        </w:div>
        <w:div w:id="1586957992">
          <w:marLeft w:val="0"/>
          <w:marRight w:val="0"/>
          <w:marTop w:val="0"/>
          <w:marBottom w:val="100"/>
          <w:divBdr>
            <w:top w:val="none" w:sz="0" w:space="0" w:color="auto"/>
            <w:left w:val="none" w:sz="0" w:space="0" w:color="auto"/>
            <w:bottom w:val="none" w:sz="0" w:space="0" w:color="auto"/>
            <w:right w:val="none" w:sz="0" w:space="0" w:color="auto"/>
          </w:divBdr>
        </w:div>
        <w:div w:id="102001266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DB73-E385-4604-B157-23337A73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4035</Words>
  <Characters>22195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Primitivo Ortiz Maldonado</cp:lastModifiedBy>
  <cp:revision>4</cp:revision>
  <cp:lastPrinted>2021-11-17T19:47:00Z</cp:lastPrinted>
  <dcterms:created xsi:type="dcterms:W3CDTF">2021-11-17T00:39:00Z</dcterms:created>
  <dcterms:modified xsi:type="dcterms:W3CDTF">2021-11-17T19:47:00Z</dcterms:modified>
</cp:coreProperties>
</file>