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9946F" w14:textId="731209DB" w:rsidR="00AE7499" w:rsidRDefault="00AE7499" w:rsidP="00650658">
      <w:pPr>
        <w:spacing w:after="0" w:line="276" w:lineRule="auto"/>
        <w:rPr>
          <w:rFonts w:ascii="ITC Avant Garde" w:eastAsia="Times New Roman" w:hAnsi="ITC Avant Garde"/>
          <w:b/>
          <w:i/>
          <w:sz w:val="24"/>
          <w:szCs w:val="24"/>
        </w:rPr>
      </w:pPr>
      <w:bookmarkStart w:id="0" w:name="_GoBack"/>
      <w:bookmarkEnd w:id="0"/>
      <w:r w:rsidRPr="0053503B">
        <w:rPr>
          <w:rFonts w:ascii="ITC Avant Garde" w:hAnsi="ITC Avant Garde"/>
          <w:b/>
          <w:sz w:val="24"/>
          <w:szCs w:val="24"/>
        </w:rPr>
        <w:t xml:space="preserve">RESPUESTAS GENERALES QUE BRINDA EL INSTITUTO FEDERAL DE TELECOMUNICACIONES A LAS MANIFESTACIONES, OPINIONES, COMENTARIOS Y PROPUESTAS CONCRETAS, PRESENTADAS DURANTE LA CONSULTA PÚBLICA </w:t>
      </w:r>
      <w:r w:rsidR="009319E6">
        <w:rPr>
          <w:rFonts w:ascii="ITC Avant Garde" w:hAnsi="ITC Avant Garde"/>
          <w:b/>
          <w:sz w:val="24"/>
          <w:szCs w:val="24"/>
        </w:rPr>
        <w:t>SOBRE LAS</w:t>
      </w:r>
      <w:r w:rsidRPr="0053503B">
        <w:rPr>
          <w:rFonts w:ascii="ITC Avant Garde" w:hAnsi="ITC Avant Garde"/>
          <w:b/>
          <w:sz w:val="24"/>
          <w:szCs w:val="24"/>
        </w:rPr>
        <w:t xml:space="preserve"> “</w:t>
      </w:r>
      <w:r w:rsidRPr="0053503B">
        <w:rPr>
          <w:rFonts w:ascii="ITC Avant Garde" w:eastAsia="Times New Roman" w:hAnsi="ITC Avant Garde"/>
          <w:b/>
          <w:i/>
          <w:sz w:val="24"/>
          <w:szCs w:val="24"/>
        </w:rPr>
        <w:t>PROPUESTAS DE CONVENIO MARCO DE INTERCONEXIÓN PRESENTADO</w:t>
      </w:r>
      <w:r w:rsidR="006F127B">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POR EL AGENTE ECONÓMICO PREPONDERANTE EN EL SECTOR DE LAS TELECOMUN</w:t>
      </w:r>
      <w:r w:rsidR="00433FB8">
        <w:rPr>
          <w:rFonts w:ascii="ITC Avant Garde" w:eastAsia="Times New Roman" w:hAnsi="ITC Avant Garde"/>
          <w:b/>
          <w:i/>
          <w:sz w:val="24"/>
          <w:szCs w:val="24"/>
        </w:rPr>
        <w:t>ICACIONES APLICABLES AL AÑO 202</w:t>
      </w:r>
      <w:r w:rsidR="00495AFF">
        <w:rPr>
          <w:rFonts w:ascii="ITC Avant Garde" w:eastAsia="Times New Roman" w:hAnsi="ITC Avant Garde"/>
          <w:b/>
          <w:i/>
          <w:sz w:val="24"/>
          <w:szCs w:val="24"/>
        </w:rPr>
        <w:t>2</w:t>
      </w:r>
      <w:r w:rsidRPr="0053503B">
        <w:rPr>
          <w:rFonts w:ascii="ITC Avant Garde" w:eastAsia="Times New Roman" w:hAnsi="ITC Avant Garde"/>
          <w:b/>
          <w:i/>
          <w:sz w:val="24"/>
          <w:szCs w:val="24"/>
        </w:rPr>
        <w:t>”.</w:t>
      </w:r>
    </w:p>
    <w:p w14:paraId="0140C4CF" w14:textId="77777777" w:rsidR="00E53C1B" w:rsidRPr="0053503B" w:rsidRDefault="00E53C1B" w:rsidP="00650658">
      <w:pPr>
        <w:spacing w:after="0" w:line="276" w:lineRule="auto"/>
        <w:rPr>
          <w:rFonts w:ascii="ITC Avant Garde" w:eastAsia="Times New Roman" w:hAnsi="ITC Avant Garde"/>
          <w:b/>
          <w:i/>
          <w:sz w:val="24"/>
          <w:szCs w:val="24"/>
        </w:rPr>
      </w:pPr>
    </w:p>
    <w:p w14:paraId="35DE78F8" w14:textId="5EEFD4F2" w:rsidR="00C41FE0" w:rsidRPr="00E668D0" w:rsidRDefault="00C41FE0" w:rsidP="00650658">
      <w:pPr>
        <w:spacing w:after="0" w:line="276" w:lineRule="auto"/>
        <w:ind w:left="-6" w:hanging="11"/>
        <w:rPr>
          <w:rFonts w:ascii="ITC Avant Garde" w:hAnsi="ITC Avant Garde" w:cs="ITC Avant Garde"/>
          <w:b/>
          <w:color w:val="000000"/>
        </w:rPr>
      </w:pPr>
      <w:r w:rsidRPr="00231657">
        <w:rPr>
          <w:rFonts w:ascii="ITC Avant Garde" w:hAnsi="ITC Avant Garde" w:cs="ITC Avant Garde"/>
          <w:b/>
          <w:color w:val="000000"/>
        </w:rPr>
        <w:t xml:space="preserve">Fecha de Elaboración del Informe de Consideraciones sobre los comentarios, opiniones y </w:t>
      </w:r>
      <w:r w:rsidR="00E92CFC" w:rsidRPr="00231657">
        <w:rPr>
          <w:rFonts w:ascii="ITC Avant Garde" w:hAnsi="ITC Avant Garde" w:cs="ITC Avant Garde"/>
          <w:b/>
          <w:color w:val="000000"/>
        </w:rPr>
        <w:t xml:space="preserve">aportaciones recibidos en relación a la presente Consulta Pública: </w:t>
      </w:r>
      <w:r w:rsidR="005F64E1">
        <w:rPr>
          <w:rFonts w:ascii="ITC Avant Garde" w:hAnsi="ITC Avant Garde" w:cs="ITC Avant Garde"/>
          <w:b/>
          <w:color w:val="000000"/>
        </w:rPr>
        <w:t>30</w:t>
      </w:r>
      <w:r w:rsidR="00231657" w:rsidRPr="00231657">
        <w:rPr>
          <w:rFonts w:ascii="ITC Avant Garde" w:hAnsi="ITC Avant Garde" w:cs="ITC Avant Garde"/>
          <w:b/>
          <w:color w:val="000000"/>
        </w:rPr>
        <w:t xml:space="preserve"> de noviembre </w:t>
      </w:r>
      <w:r w:rsidR="001A7275" w:rsidRPr="00231657">
        <w:rPr>
          <w:rFonts w:ascii="ITC Avant Garde" w:hAnsi="ITC Avant Garde" w:cs="ITC Avant Garde"/>
          <w:b/>
          <w:color w:val="000000"/>
        </w:rPr>
        <w:t>de 202</w:t>
      </w:r>
      <w:r w:rsidR="00231657" w:rsidRPr="00231657">
        <w:rPr>
          <w:rFonts w:ascii="ITC Avant Garde" w:hAnsi="ITC Avant Garde" w:cs="ITC Avant Garde"/>
          <w:b/>
          <w:color w:val="000000"/>
        </w:rPr>
        <w:t>1</w:t>
      </w:r>
      <w:r w:rsidR="00E92CFC" w:rsidRPr="00231657">
        <w:rPr>
          <w:rFonts w:ascii="ITC Avant Garde" w:hAnsi="ITC Avant Garde" w:cs="ITC Avant Garde"/>
          <w:b/>
          <w:color w:val="000000"/>
        </w:rPr>
        <w:t>.</w:t>
      </w:r>
    </w:p>
    <w:p w14:paraId="0003393B" w14:textId="77777777" w:rsidR="00E53C1B" w:rsidRPr="00E92CFC" w:rsidRDefault="00E53C1B" w:rsidP="00650658">
      <w:pPr>
        <w:spacing w:after="0" w:line="276" w:lineRule="auto"/>
        <w:ind w:left="-6" w:hanging="11"/>
        <w:rPr>
          <w:rFonts w:ascii="ITC Avant Garde" w:hAnsi="ITC Avant Garde" w:cs="ITC Avant Garde"/>
          <w:color w:val="000000"/>
        </w:rPr>
      </w:pPr>
    </w:p>
    <w:p w14:paraId="0BF0C212" w14:textId="32D3859B" w:rsidR="0093058C" w:rsidRDefault="0093058C" w:rsidP="00650658">
      <w:pPr>
        <w:spacing w:after="0" w:line="276" w:lineRule="auto"/>
        <w:ind w:left="-6" w:hanging="11"/>
        <w:rPr>
          <w:rFonts w:ascii="ITC Avant Garde" w:hAnsi="ITC Avant Garde" w:cs="ITC Avant Garde"/>
          <w:b/>
          <w:color w:val="000000"/>
        </w:rPr>
      </w:pPr>
      <w:r>
        <w:rPr>
          <w:rFonts w:ascii="ITC Avant Garde" w:hAnsi="ITC Avant Garde" w:cs="ITC Avant Garde"/>
          <w:b/>
          <w:color w:val="000000"/>
        </w:rPr>
        <w:t>Descripción de la Consulta Pública:</w:t>
      </w:r>
    </w:p>
    <w:p w14:paraId="07193D11" w14:textId="38514CD2" w:rsidR="00AE7499" w:rsidRDefault="007A5D7A" w:rsidP="00650658">
      <w:pPr>
        <w:spacing w:after="0" w:line="276" w:lineRule="auto"/>
        <w:ind w:left="-6" w:hanging="11"/>
        <w:rPr>
          <w:rFonts w:ascii="ITC Avant Garde" w:hAnsi="ITC Avant Garde" w:cs="ITC Avant Garde"/>
          <w:color w:val="000000"/>
        </w:rPr>
      </w:pPr>
      <w:r>
        <w:rPr>
          <w:rFonts w:ascii="ITC Avant Garde" w:hAnsi="ITC Avant Garde" w:cs="ITC Avant Garde"/>
          <w:color w:val="000000"/>
        </w:rPr>
        <w:t>El Instituto recibió</w:t>
      </w:r>
      <w:r w:rsidRPr="007A5D7A">
        <w:rPr>
          <w:rFonts w:ascii="ITC Avant Garde" w:hAnsi="ITC Avant Garde" w:cs="ITC Avant Garde"/>
          <w:color w:val="000000"/>
        </w:rPr>
        <w:t xml:space="preserve"> los comentarios, opinio</w:t>
      </w:r>
      <w:r>
        <w:rPr>
          <w:rFonts w:ascii="ITC Avant Garde" w:hAnsi="ITC Avant Garde" w:cs="ITC Avant Garde"/>
          <w:color w:val="000000"/>
        </w:rPr>
        <w:t>nes y aportaciones que se tuvieron</w:t>
      </w:r>
      <w:r w:rsidRPr="007A5D7A">
        <w:rPr>
          <w:rFonts w:ascii="ITC Avant Garde" w:hAnsi="ITC Avant Garde" w:cs="ITC Avant Garde"/>
          <w:color w:val="000000"/>
        </w:rPr>
        <w:t xml:space="preserve"> con relación al contenido </w:t>
      </w:r>
      <w:r>
        <w:rPr>
          <w:rFonts w:ascii="ITC Avant Garde" w:hAnsi="ITC Avant Garde" w:cs="ITC Avant Garde"/>
          <w:color w:val="000000"/>
        </w:rPr>
        <w:t xml:space="preserve">de las </w:t>
      </w:r>
      <w:r w:rsidRPr="007A5D7A">
        <w:rPr>
          <w:rFonts w:ascii="ITC Avant Garde" w:hAnsi="ITC Avant Garde" w:cs="ITC Avant Garde"/>
          <w:i/>
          <w:color w:val="000000"/>
        </w:rPr>
        <w:t>“</w:t>
      </w:r>
      <w:r w:rsidR="00AE7499" w:rsidRPr="007A5D7A">
        <w:rPr>
          <w:rFonts w:ascii="ITC Avant Garde" w:hAnsi="ITC Avant Garde" w:cs="ITC Avant Garde"/>
          <w:b/>
          <w:bCs/>
          <w:i/>
          <w:color w:val="000000"/>
        </w:rPr>
        <w:t>Propuestas de Convenio Marco de Interconexión presentado por el Agente Económico Preponderante en el Sector de las Telecomun</w:t>
      </w:r>
      <w:r w:rsidR="001A7275">
        <w:rPr>
          <w:rFonts w:ascii="ITC Avant Garde" w:hAnsi="ITC Avant Garde" w:cs="ITC Avant Garde"/>
          <w:b/>
          <w:bCs/>
          <w:i/>
          <w:color w:val="000000"/>
        </w:rPr>
        <w:t>icaciones Aplicables al Año 202</w:t>
      </w:r>
      <w:r w:rsidR="001033C9">
        <w:rPr>
          <w:rFonts w:ascii="ITC Avant Garde" w:hAnsi="ITC Avant Garde" w:cs="ITC Avant Garde"/>
          <w:b/>
          <w:bCs/>
          <w:i/>
          <w:color w:val="000000"/>
        </w:rPr>
        <w:t>2</w:t>
      </w:r>
      <w:r w:rsidRPr="007A5D7A">
        <w:rPr>
          <w:rFonts w:ascii="ITC Avant Garde" w:hAnsi="ITC Avant Garde" w:cs="ITC Avant Garde"/>
          <w:b/>
          <w:bCs/>
          <w:i/>
          <w:color w:val="000000"/>
        </w:rPr>
        <w:t>”</w:t>
      </w:r>
      <w:r w:rsidR="00AE7499" w:rsidRPr="0053503B">
        <w:rPr>
          <w:rFonts w:ascii="ITC Avant Garde" w:hAnsi="ITC Avant Garde" w:cs="ITC Avant Garde"/>
          <w:b/>
          <w:bCs/>
          <w:color w:val="000000"/>
        </w:rPr>
        <w:t xml:space="preserve"> </w:t>
      </w:r>
      <w:r w:rsidR="00AF3E32" w:rsidRPr="0053503B">
        <w:rPr>
          <w:rFonts w:ascii="ITC Avant Garde" w:hAnsi="ITC Avant Garde" w:cs="ITC Avant Garde"/>
          <w:bCs/>
          <w:color w:val="000000"/>
        </w:rPr>
        <w:t>(en lo sucesivo,</w:t>
      </w:r>
      <w:r w:rsidR="00AE7499" w:rsidRPr="0053503B">
        <w:rPr>
          <w:rFonts w:ascii="ITC Avant Garde" w:hAnsi="ITC Avant Garde" w:cs="ITC Avant Garde"/>
          <w:bCs/>
          <w:color w:val="000000"/>
        </w:rPr>
        <w:t xml:space="preserve"> </w:t>
      </w:r>
      <w:r w:rsidR="00A93783">
        <w:rPr>
          <w:rFonts w:ascii="ITC Avant Garde" w:hAnsi="ITC Avant Garde" w:cs="ITC Avant Garde"/>
          <w:bCs/>
          <w:color w:val="000000"/>
        </w:rPr>
        <w:t>la</w:t>
      </w:r>
      <w:r w:rsidR="00F633CD">
        <w:rPr>
          <w:rFonts w:ascii="ITC Avant Garde" w:hAnsi="ITC Avant Garde" w:cs="ITC Avant Garde"/>
          <w:bCs/>
          <w:color w:val="000000"/>
        </w:rPr>
        <w:t xml:space="preserve"> </w:t>
      </w:r>
      <w:r w:rsidR="00F633CD" w:rsidRPr="00A93783">
        <w:rPr>
          <w:rFonts w:ascii="ITC Avant Garde" w:hAnsi="ITC Avant Garde" w:cs="ITC Avant Garde"/>
          <w:bCs/>
          <w:color w:val="000000"/>
        </w:rPr>
        <w:t>“</w:t>
      </w:r>
      <w:r w:rsidR="00A93783" w:rsidRPr="00A93783">
        <w:rPr>
          <w:rFonts w:ascii="ITC Avant Garde" w:eastAsia="Avant Garde" w:hAnsi="ITC Avant Garde" w:cs="Avant Garde"/>
          <w:color w:val="000000"/>
          <w:lang w:eastAsia="es-MX"/>
        </w:rPr>
        <w:t>Propuesta de CMI</w:t>
      </w:r>
      <w:r w:rsidR="00AE7499" w:rsidRPr="00A93783">
        <w:rPr>
          <w:rFonts w:ascii="ITC Avant Garde" w:hAnsi="ITC Avant Garde" w:cs="ITC Avant Garde"/>
          <w:bCs/>
          <w:color w:val="000000"/>
        </w:rPr>
        <w:t>”</w:t>
      </w:r>
      <w:r w:rsidR="00AE7499" w:rsidRPr="0053503B">
        <w:rPr>
          <w:rFonts w:ascii="ITC Avant Garde" w:hAnsi="ITC Avant Garde" w:cs="ITC Avant Garde"/>
          <w:bCs/>
          <w:color w:val="000000"/>
        </w:rPr>
        <w:t xml:space="preserve">) </w:t>
      </w:r>
      <w:r w:rsidR="00AE7499" w:rsidRPr="0053503B">
        <w:rPr>
          <w:rFonts w:ascii="ITC Avant Garde" w:hAnsi="ITC Avant Garde" w:cs="ITC Avant Garde"/>
          <w:color w:val="000000"/>
        </w:rPr>
        <w:t xml:space="preserve">presentada por Radiomóvil Dipsa, S.A. de C.V. (en adelante, “Telcel”) materia de la consulta pública de mérito, recibidas durante el periodo </w:t>
      </w:r>
      <w:r w:rsidR="00E514A3">
        <w:rPr>
          <w:rFonts w:ascii="ITC Avant Garde" w:hAnsi="ITC Avant Garde" w:cs="ITC Avant Garde"/>
          <w:color w:val="000000"/>
        </w:rPr>
        <w:t xml:space="preserve">comprendido del </w:t>
      </w:r>
      <w:r w:rsidR="00C574E5">
        <w:rPr>
          <w:rFonts w:ascii="ITC Avant Garde" w:hAnsi="ITC Avant Garde" w:cs="ITC Avant Garde"/>
          <w:color w:val="000000"/>
        </w:rPr>
        <w:t>17</w:t>
      </w:r>
      <w:r w:rsidR="001A7275" w:rsidRPr="001A7275">
        <w:rPr>
          <w:rFonts w:ascii="ITC Avant Garde" w:hAnsi="ITC Avant Garde" w:cs="ITC Avant Garde"/>
          <w:color w:val="000000"/>
        </w:rPr>
        <w:t xml:space="preserve"> de </w:t>
      </w:r>
      <w:r w:rsidR="00231657">
        <w:rPr>
          <w:rFonts w:ascii="ITC Avant Garde" w:hAnsi="ITC Avant Garde" w:cs="ITC Avant Garde"/>
          <w:color w:val="000000"/>
        </w:rPr>
        <w:t>mayo</w:t>
      </w:r>
      <w:r w:rsidR="001A7275" w:rsidRPr="001A7275">
        <w:rPr>
          <w:rFonts w:ascii="ITC Avant Garde" w:hAnsi="ITC Avant Garde" w:cs="ITC Avant Garde"/>
          <w:color w:val="000000"/>
        </w:rPr>
        <w:t xml:space="preserve"> </w:t>
      </w:r>
      <w:r w:rsidR="00E514A3">
        <w:rPr>
          <w:rFonts w:ascii="ITC Avant Garde" w:hAnsi="ITC Avant Garde" w:cs="ITC Avant Garde"/>
          <w:color w:val="000000"/>
        </w:rPr>
        <w:t xml:space="preserve">al </w:t>
      </w:r>
      <w:r w:rsidR="00C574E5">
        <w:rPr>
          <w:rFonts w:ascii="ITC Avant Garde" w:hAnsi="ITC Avant Garde" w:cs="ITC Avant Garde"/>
          <w:color w:val="000000"/>
        </w:rPr>
        <w:t>15</w:t>
      </w:r>
      <w:r w:rsidR="001A7275" w:rsidRPr="001A7275">
        <w:rPr>
          <w:rFonts w:ascii="ITC Avant Garde" w:hAnsi="ITC Avant Garde" w:cs="ITC Avant Garde"/>
          <w:color w:val="000000"/>
        </w:rPr>
        <w:t xml:space="preserve"> de </w:t>
      </w:r>
      <w:r w:rsidR="00231657">
        <w:rPr>
          <w:rFonts w:ascii="ITC Avant Garde" w:hAnsi="ITC Avant Garde" w:cs="ITC Avant Garde"/>
          <w:color w:val="000000"/>
        </w:rPr>
        <w:t>j</w:t>
      </w:r>
      <w:r w:rsidR="001A7275" w:rsidRPr="001A7275">
        <w:rPr>
          <w:rFonts w:ascii="ITC Avant Garde" w:hAnsi="ITC Avant Garde" w:cs="ITC Avant Garde"/>
          <w:color w:val="000000"/>
        </w:rPr>
        <w:t>u</w:t>
      </w:r>
      <w:r w:rsidR="00C574E5">
        <w:rPr>
          <w:rFonts w:ascii="ITC Avant Garde" w:hAnsi="ITC Avant Garde" w:cs="ITC Avant Garde"/>
          <w:color w:val="000000"/>
        </w:rPr>
        <w:t>nio</w:t>
      </w:r>
      <w:r w:rsidR="001A7275">
        <w:rPr>
          <w:rFonts w:ascii="Helvetica" w:hAnsi="Helvetica"/>
          <w:color w:val="000000"/>
          <w:sz w:val="21"/>
          <w:szCs w:val="21"/>
          <w:shd w:val="clear" w:color="auto" w:fill="FFFFFF"/>
        </w:rPr>
        <w:t xml:space="preserve"> </w:t>
      </w:r>
      <w:r w:rsidR="001A7275">
        <w:rPr>
          <w:rFonts w:ascii="ITC Avant Garde" w:hAnsi="ITC Avant Garde" w:cs="ITC Avant Garde"/>
          <w:color w:val="000000"/>
        </w:rPr>
        <w:t>de 202</w:t>
      </w:r>
      <w:r w:rsidR="00C574E5">
        <w:rPr>
          <w:rFonts w:ascii="ITC Avant Garde" w:hAnsi="ITC Avant Garde" w:cs="ITC Avant Garde"/>
          <w:color w:val="000000"/>
        </w:rPr>
        <w:t>1</w:t>
      </w:r>
      <w:r w:rsidR="00124FE9">
        <w:rPr>
          <w:rFonts w:ascii="ITC Avant Garde" w:hAnsi="ITC Avant Garde" w:cs="ITC Avant Garde"/>
          <w:color w:val="000000"/>
        </w:rPr>
        <w:t xml:space="preserve"> </w:t>
      </w:r>
      <w:r w:rsidR="0093058C">
        <w:rPr>
          <w:rFonts w:ascii="ITC Avant Garde" w:hAnsi="ITC Avant Garde" w:cs="ITC Avant Garde"/>
          <w:color w:val="000000"/>
        </w:rPr>
        <w:t>a través de la</w:t>
      </w:r>
      <w:r w:rsidR="00124FE9" w:rsidRPr="007A5D7A">
        <w:rPr>
          <w:rFonts w:ascii="ITC Avant Garde" w:hAnsi="ITC Avant Garde" w:cs="ITC Avant Garde"/>
          <w:color w:val="000000"/>
        </w:rPr>
        <w:t xml:space="preserve"> dirección de correo electrónico </w:t>
      </w:r>
      <w:hyperlink r:id="rId8" w:tgtFrame="_blank" w:tooltip="Envío de correo" w:history="1">
        <w:r w:rsidR="00124FE9" w:rsidRPr="007A5D7A">
          <w:rPr>
            <w:rFonts w:ascii="ITC Avant Garde" w:hAnsi="ITC Avant Garde" w:cs="ITC Avant Garde"/>
            <w:color w:val="000000"/>
          </w:rPr>
          <w:t>cmi@ift.org.mx</w:t>
        </w:r>
      </w:hyperlink>
      <w:r w:rsidR="00A8247B">
        <w:rPr>
          <w:rFonts w:ascii="ITC Avant Garde" w:hAnsi="ITC Avant Garde" w:cs="ITC Avant Garde"/>
          <w:color w:val="000000"/>
        </w:rPr>
        <w:t xml:space="preserve"> </w:t>
      </w:r>
      <w:r w:rsidR="00124FE9" w:rsidRPr="007A5D7A">
        <w:rPr>
          <w:rFonts w:ascii="ITC Avant Garde" w:hAnsi="ITC Avant Garde" w:cs="ITC Avant Garde"/>
          <w:color w:val="000000"/>
        </w:rPr>
        <w:t>o bien, mediante escrito presentado en la Oficialía de Partes Común del Instituto ubicada en Insurgentes Sur 1143</w:t>
      </w:r>
      <w:r w:rsidR="005506E0">
        <w:rPr>
          <w:rFonts w:ascii="ITC Avant Garde" w:hAnsi="ITC Avant Garde" w:cs="ITC Avant Garde"/>
          <w:color w:val="000000"/>
        </w:rPr>
        <w:t>, colonia Nochebuena, Demarcación</w:t>
      </w:r>
      <w:r w:rsidR="00124FE9" w:rsidRPr="007A5D7A">
        <w:rPr>
          <w:rFonts w:ascii="ITC Avant Garde" w:hAnsi="ITC Avant Garde" w:cs="ITC Avant Garde"/>
          <w:color w:val="000000"/>
        </w:rPr>
        <w:t xml:space="preserve"> Benito Juárez, C.P. 03720, Ciudad de Méxic</w:t>
      </w:r>
      <w:r w:rsidR="00E53C1B">
        <w:rPr>
          <w:rFonts w:ascii="ITC Avant Garde" w:hAnsi="ITC Avant Garde" w:cs="ITC Avant Garde"/>
          <w:color w:val="000000"/>
        </w:rPr>
        <w:t>o.</w:t>
      </w:r>
    </w:p>
    <w:p w14:paraId="7FD1AAA6" w14:textId="77777777" w:rsidR="00E53C1B" w:rsidRDefault="00E53C1B" w:rsidP="00650658">
      <w:pPr>
        <w:spacing w:after="0" w:line="276" w:lineRule="auto"/>
        <w:ind w:left="-6" w:hanging="11"/>
        <w:rPr>
          <w:rFonts w:ascii="ITC Avant Garde" w:hAnsi="ITC Avant Garde" w:cs="ITC Avant Garde"/>
          <w:color w:val="000000"/>
        </w:rPr>
      </w:pPr>
    </w:p>
    <w:p w14:paraId="573BAA7E" w14:textId="621CCE43" w:rsidR="003B63F4" w:rsidRDefault="003B63F4" w:rsidP="00650658">
      <w:pPr>
        <w:spacing w:after="0" w:line="276" w:lineRule="auto"/>
        <w:ind w:left="-5" w:hanging="10"/>
        <w:rPr>
          <w:rFonts w:ascii="ITC Avant Garde" w:hAnsi="ITC Avant Garde" w:cs="ITC Avant Garde"/>
          <w:b/>
          <w:color w:val="000000"/>
        </w:rPr>
      </w:pPr>
      <w:r w:rsidRPr="003B63F4">
        <w:rPr>
          <w:rFonts w:ascii="ITC Avant Garde" w:hAnsi="ITC Avant Garde" w:cs="ITC Avant Garde"/>
          <w:b/>
          <w:color w:val="000000"/>
        </w:rPr>
        <w:t>Objetivo</w:t>
      </w:r>
      <w:r w:rsidR="0027548E">
        <w:rPr>
          <w:rFonts w:ascii="ITC Avant Garde" w:hAnsi="ITC Avant Garde" w:cs="ITC Avant Garde"/>
          <w:b/>
          <w:color w:val="000000"/>
        </w:rPr>
        <w:t xml:space="preserve"> de la Consulta Pública</w:t>
      </w:r>
      <w:r>
        <w:rPr>
          <w:rFonts w:ascii="ITC Avant Garde" w:hAnsi="ITC Avant Garde" w:cs="ITC Avant Garde"/>
          <w:b/>
          <w:color w:val="000000"/>
        </w:rPr>
        <w:t>:</w:t>
      </w:r>
    </w:p>
    <w:p w14:paraId="13FDFE7F" w14:textId="369F80F1" w:rsidR="00E53C1B" w:rsidRPr="00231657" w:rsidRDefault="003B63F4" w:rsidP="00650658">
      <w:pPr>
        <w:spacing w:after="0" w:line="276" w:lineRule="auto"/>
        <w:ind w:left="-6" w:hanging="11"/>
        <w:rPr>
          <w:rFonts w:ascii="ITC Avant Garde" w:hAnsi="ITC Avant Garde" w:cs="ITC Avant Garde"/>
          <w:color w:val="000000"/>
        </w:rPr>
      </w:pPr>
      <w:r>
        <w:rPr>
          <w:rFonts w:ascii="ITC Avant Garde" w:hAnsi="ITC Avant Garde" w:cs="ITC Avant Garde"/>
          <w:color w:val="000000"/>
        </w:rPr>
        <w:t>El Instituto</w:t>
      </w:r>
      <w:r w:rsidRPr="003B63F4">
        <w:rPr>
          <w:rFonts w:ascii="ITC Avant Garde" w:hAnsi="ITC Avant Garde" w:cs="ITC Avant Garde"/>
          <w:color w:val="000000"/>
        </w:rPr>
        <w:t xml:space="preserve"> convencido de la importancia y relevancia de transparentar su proceso de elaboración </w:t>
      </w:r>
      <w:r>
        <w:rPr>
          <w:rFonts w:ascii="ITC Avant Garde" w:hAnsi="ITC Avant Garde" w:cs="ITC Avant Garde"/>
          <w:color w:val="000000"/>
        </w:rPr>
        <w:t>de nuevas regulaciones, recibió</w:t>
      </w:r>
      <w:r w:rsidRPr="003B63F4">
        <w:rPr>
          <w:rFonts w:ascii="ITC Avant Garde" w:hAnsi="ITC Avant Garde" w:cs="ITC Avant Garde"/>
          <w:color w:val="000000"/>
        </w:rPr>
        <w:t xml:space="preserve"> </w:t>
      </w:r>
      <w:r>
        <w:rPr>
          <w:rFonts w:ascii="ITC Avant Garde" w:hAnsi="ITC Avant Garde" w:cs="ITC Avant Garde"/>
          <w:color w:val="000000"/>
        </w:rPr>
        <w:t xml:space="preserve">los </w:t>
      </w:r>
      <w:r w:rsidRPr="003B63F4">
        <w:rPr>
          <w:rFonts w:ascii="ITC Avant Garde" w:hAnsi="ITC Avant Garde" w:cs="ITC Avant Garde"/>
          <w:color w:val="000000"/>
        </w:rPr>
        <w:t>comentarios, opiniones y aportaciones de cualquier interesado a propósito de la</w:t>
      </w:r>
      <w:r w:rsidR="00557FC6">
        <w:rPr>
          <w:rFonts w:ascii="ITC Avant Garde" w:hAnsi="ITC Avant Garde" w:cs="ITC Avant Garde"/>
          <w:color w:val="000000"/>
        </w:rPr>
        <w:t>s</w:t>
      </w:r>
      <w:r>
        <w:rPr>
          <w:rFonts w:ascii="ITC Avant Garde" w:hAnsi="ITC Avant Garde" w:cs="ITC Avant Garde"/>
          <w:color w:val="000000"/>
        </w:rPr>
        <w:t xml:space="preserve"> </w:t>
      </w:r>
      <w:r w:rsidR="006F7ACA" w:rsidRPr="0053503B">
        <w:rPr>
          <w:rFonts w:ascii="ITC Avant Garde" w:hAnsi="ITC Avant Garde" w:cs="ITC Avant Garde"/>
          <w:bCs/>
          <w:color w:val="000000"/>
        </w:rPr>
        <w:t>Propuesta</w:t>
      </w:r>
      <w:r w:rsidR="001951DF">
        <w:rPr>
          <w:rFonts w:ascii="ITC Avant Garde" w:hAnsi="ITC Avant Garde" w:cs="ITC Avant Garde"/>
          <w:bCs/>
          <w:color w:val="000000"/>
        </w:rPr>
        <w:t>s</w:t>
      </w:r>
      <w:r w:rsidR="006F7ACA" w:rsidRPr="0053503B">
        <w:rPr>
          <w:rFonts w:ascii="ITC Avant Garde" w:hAnsi="ITC Avant Garde" w:cs="ITC Avant Garde"/>
          <w:bCs/>
          <w:color w:val="000000"/>
        </w:rPr>
        <w:t xml:space="preserve"> de </w:t>
      </w:r>
      <w:r w:rsidR="006F7ACA">
        <w:rPr>
          <w:rFonts w:ascii="ITC Avant Garde" w:hAnsi="ITC Avant Garde" w:cs="ITC Avant Garde"/>
          <w:bCs/>
          <w:color w:val="000000"/>
        </w:rPr>
        <w:t>CMI</w:t>
      </w:r>
      <w:r w:rsidRPr="006F7ACA">
        <w:rPr>
          <w:rFonts w:ascii="ITC Avant Garde" w:hAnsi="ITC Avant Garde" w:cs="ITC Avant Garde"/>
          <w:bCs/>
        </w:rPr>
        <w:t>.</w:t>
      </w:r>
      <w:r w:rsidR="00024950">
        <w:rPr>
          <w:rFonts w:ascii="ITC Avant Garde" w:hAnsi="ITC Avant Garde" w:cs="ITC Avant Garde"/>
          <w:b/>
          <w:bCs/>
        </w:rPr>
        <w:t xml:space="preserve"> </w:t>
      </w:r>
      <w:r w:rsidR="009F297B">
        <w:rPr>
          <w:rFonts w:ascii="ITC Avant Garde" w:hAnsi="ITC Avant Garde" w:cs="ITC Avant Garde"/>
          <w:color w:val="000000"/>
        </w:rPr>
        <w:t xml:space="preserve">Dichas propuestas se </w:t>
      </w:r>
      <w:r w:rsidR="00320377">
        <w:rPr>
          <w:rFonts w:ascii="ITC Avant Garde" w:hAnsi="ITC Avant Garde" w:cs="ITC Avant Garde"/>
          <w:color w:val="000000"/>
        </w:rPr>
        <w:t>sometieron</w:t>
      </w:r>
      <w:r w:rsidRPr="003B63F4">
        <w:rPr>
          <w:rFonts w:ascii="ITC Avant Garde" w:hAnsi="ITC Avant Garde" w:cs="ITC Avant Garde"/>
          <w:color w:val="000000"/>
        </w:rPr>
        <w:t xml:space="preserve"> a consulta pública con base en lo establecido en</w:t>
      </w:r>
      <w:r w:rsidR="001A4EA4">
        <w:rPr>
          <w:rFonts w:ascii="ITC Avant Garde" w:hAnsi="ITC Avant Garde" w:cs="ITC Avant Garde"/>
          <w:color w:val="000000"/>
        </w:rPr>
        <w:t xml:space="preserve"> </w:t>
      </w:r>
      <w:r w:rsidR="001A4EA4" w:rsidRPr="001A4EA4">
        <w:rPr>
          <w:rFonts w:ascii="ITC Avant Garde" w:hAnsi="ITC Avant Garde" w:cs="ITC Avant Garde"/>
          <w:color w:val="000000"/>
        </w:rPr>
        <w:t>los artículos 1, 2, 7, 15, fracciones XL y LXIII, 51, 267, fracción I y 268 de la Ley Federal de Telecomunicac</w:t>
      </w:r>
      <w:r w:rsidR="001A4EA4">
        <w:rPr>
          <w:rFonts w:ascii="ITC Avant Garde" w:hAnsi="ITC Avant Garde" w:cs="ITC Avant Garde"/>
          <w:color w:val="000000"/>
        </w:rPr>
        <w:t>iones y Radiodifusión (en lo sucesivo, la “LFTR”); así como</w:t>
      </w:r>
      <w:r w:rsidR="001A4EA4" w:rsidRPr="001A4EA4">
        <w:rPr>
          <w:rFonts w:ascii="ITC Avant Garde" w:hAnsi="ITC Avant Garde" w:cs="ITC Avant Garde"/>
          <w:color w:val="000000"/>
        </w:rPr>
        <w:t> 1, 4, fracción I, 6, fracción XXXVIII y 25, fracción XI del Estatuto Orgánico del Instituto Federal de Telecomunicaciones</w:t>
      </w:r>
      <w:r w:rsidR="001A4EA4">
        <w:rPr>
          <w:rFonts w:ascii="ITC Avant Garde" w:hAnsi="ITC Avant Garde" w:cs="ITC Avant Garde"/>
          <w:color w:val="000000"/>
        </w:rPr>
        <w:t xml:space="preserve"> </w:t>
      </w:r>
      <w:r w:rsidRPr="003B63F4">
        <w:rPr>
          <w:rFonts w:ascii="ITC Avant Garde" w:hAnsi="ITC Avant Garde" w:cs="ITC Avant Garde"/>
          <w:color w:val="000000"/>
        </w:rPr>
        <w:t xml:space="preserve">y de conformidad con </w:t>
      </w:r>
      <w:r w:rsidRPr="005D110C">
        <w:rPr>
          <w:rFonts w:ascii="ITC Avant Garde" w:hAnsi="ITC Avant Garde" w:cs="ITC Avant Garde"/>
          <w:color w:val="000000"/>
        </w:rPr>
        <w:t xml:space="preserve">la </w:t>
      </w:r>
      <w:r w:rsidRPr="005D110C">
        <w:rPr>
          <w:rFonts w:ascii="ITC Avant Garde" w:hAnsi="ITC Avant Garde" w:cs="ITC Avant Garde"/>
          <w:i/>
          <w:color w:val="000000"/>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5D110C">
        <w:rPr>
          <w:rFonts w:ascii="ITC Avant Garde" w:hAnsi="ITC Avant Garde" w:cs="ITC Avant Garde"/>
          <w:color w:val="000000"/>
        </w:rPr>
        <w:t>,</w:t>
      </w:r>
      <w:r w:rsidRPr="003B63F4">
        <w:rPr>
          <w:rFonts w:ascii="ITC Avant Garde" w:hAnsi="ITC Avant Garde" w:cs="ITC Avant Garde"/>
          <w:color w:val="000000"/>
        </w:rPr>
        <w:t xml:space="preserve"> aprobada mediante acuerdo P/IFT/EXT/060314/76; así como </w:t>
      </w:r>
      <w:r w:rsidRPr="003B63F4">
        <w:rPr>
          <w:rFonts w:ascii="ITC Avant Garde" w:hAnsi="ITC Avant Garde" w:cs="ITC Avant Garde"/>
          <w:color w:val="000000"/>
        </w:rPr>
        <w:lastRenderedPageBreak/>
        <w:t xml:space="preserve">por lo establecido en la </w:t>
      </w:r>
      <w:r w:rsidRPr="005D110C">
        <w:rPr>
          <w:rFonts w:ascii="ITC Avant Garde" w:hAnsi="ITC Avant Garde" w:cs="ITC Avant Garde"/>
          <w:i/>
          <w:color w:val="000000"/>
        </w:rPr>
        <w:t>“</w:t>
      </w:r>
      <w:r w:rsidR="00231657">
        <w:rPr>
          <w:rFonts w:ascii="Arial" w:hAnsi="Arial" w:cs="Arial"/>
          <w:color w:val="000000"/>
          <w:sz w:val="21"/>
          <w:szCs w:val="21"/>
          <w:shd w:val="clear" w:color="auto" w:fill="FFFFFF"/>
        </w:rPr>
        <w:t>“</w:t>
      </w:r>
      <w:r w:rsidR="00231657" w:rsidRPr="00231657">
        <w:rPr>
          <w:rFonts w:ascii="ITC Avant Garde" w:hAnsi="ITC Avant Garde" w:cs="ITC Avant Garde"/>
          <w:i/>
        </w:rPr>
        <w:t>Resolución mediante la cual el Pleno del Instituto Federal de Telecomunicaciones suprime, modifica y adiciona las medidas impuestas al Agente Económico Preponderante en el sector de telecomunicaciones mediante acuerdos P/IFT/EXT/060314/76 y P/IFT/EXT/270217/119</w:t>
      </w:r>
      <w:r w:rsidR="00231657">
        <w:rPr>
          <w:rStyle w:val="nfasis"/>
          <w:rFonts w:ascii="Arial" w:hAnsi="Arial" w:cs="Arial"/>
          <w:color w:val="000000"/>
          <w:sz w:val="21"/>
          <w:szCs w:val="21"/>
          <w:shd w:val="clear" w:color="auto" w:fill="FFFFFF"/>
        </w:rPr>
        <w:t>”</w:t>
      </w:r>
      <w:r w:rsidR="00231657">
        <w:rPr>
          <w:rFonts w:ascii="Helvetica Neue" w:hAnsi="Helvetica Neue"/>
          <w:color w:val="000000"/>
          <w:sz w:val="21"/>
          <w:szCs w:val="21"/>
          <w:shd w:val="clear" w:color="auto" w:fill="FFFFFF"/>
        </w:rPr>
        <w:t xml:space="preserve">, </w:t>
      </w:r>
      <w:r w:rsidR="00231657" w:rsidRPr="00231657">
        <w:rPr>
          <w:rFonts w:ascii="ITC Avant Garde" w:hAnsi="ITC Avant Garde" w:cs="ITC Avant Garde"/>
          <w:color w:val="000000"/>
        </w:rPr>
        <w:t>aprobada mediante acuerdo P/IFT/021220/488.</w:t>
      </w:r>
    </w:p>
    <w:p w14:paraId="2022669C" w14:textId="77777777" w:rsidR="00231657" w:rsidRDefault="00231657" w:rsidP="00650658">
      <w:pPr>
        <w:spacing w:after="0" w:line="276" w:lineRule="auto"/>
        <w:ind w:left="-6" w:hanging="11"/>
        <w:rPr>
          <w:rFonts w:ascii="ITC Avant Garde" w:hAnsi="ITC Avant Garde" w:cs="ITC Avant Garde"/>
          <w:color w:val="000000"/>
        </w:rPr>
      </w:pPr>
    </w:p>
    <w:p w14:paraId="4B4A11B6" w14:textId="0F37ED7E" w:rsidR="002173A0" w:rsidRDefault="00C27606" w:rsidP="00650658">
      <w:pPr>
        <w:spacing w:after="0" w:line="276" w:lineRule="auto"/>
        <w:ind w:left="-6" w:hanging="11"/>
        <w:rPr>
          <w:rFonts w:ascii="ITC Avant Garde" w:hAnsi="ITC Avant Garde" w:cs="ITC Avant Garde"/>
          <w:color w:val="000000"/>
        </w:rPr>
      </w:pPr>
      <w:r w:rsidRPr="003B63F4">
        <w:rPr>
          <w:rFonts w:ascii="ITC Avant Garde" w:hAnsi="ITC Avant Garde" w:cs="ITC Avant Garde"/>
          <w:color w:val="000000"/>
        </w:rPr>
        <w:t>En virtud de lo anterior, la consulta pública tiene el objetivo de contar con mayores elementos que le permitan al Instituto determinar las condiciones bajo las cuales se deberán aprobar los Convenios Marco de Interconexión del Agente Económico Preponderant</w:t>
      </w:r>
      <w:r w:rsidR="009A615A">
        <w:rPr>
          <w:rFonts w:ascii="ITC Avant Garde" w:hAnsi="ITC Avant Garde" w:cs="ITC Avant Garde"/>
          <w:color w:val="000000"/>
        </w:rPr>
        <w:t>e aplicables durante el año 202</w:t>
      </w:r>
      <w:r w:rsidR="000E24CD">
        <w:rPr>
          <w:rFonts w:ascii="ITC Avant Garde" w:hAnsi="ITC Avant Garde" w:cs="ITC Avant Garde"/>
          <w:color w:val="000000"/>
        </w:rPr>
        <w:t>2</w:t>
      </w:r>
      <w:r w:rsidRPr="003B63F4">
        <w:rPr>
          <w:rFonts w:ascii="ITC Avant Garde" w:hAnsi="ITC Avant Garde" w:cs="ITC Avant Garde"/>
          <w:color w:val="000000"/>
        </w:rPr>
        <w:t>,</w:t>
      </w:r>
      <w:r w:rsidR="002173A0">
        <w:rPr>
          <w:rFonts w:ascii="ITC Avant Garde" w:hAnsi="ITC Avant Garde" w:cs="ITC Avant Garde"/>
          <w:color w:val="000000"/>
        </w:rPr>
        <w:t xml:space="preserve"> así como</w:t>
      </w:r>
      <w:r w:rsidRPr="003B63F4">
        <w:rPr>
          <w:rFonts w:ascii="ITC Avant Garde" w:hAnsi="ITC Avant Garde" w:cs="ITC Avant Garde"/>
          <w:color w:val="000000"/>
        </w:rPr>
        <w:t xml:space="preserve"> </w:t>
      </w:r>
      <w:r w:rsidR="002173A0" w:rsidRPr="002173A0">
        <w:rPr>
          <w:rFonts w:ascii="ITC Avant Garde" w:hAnsi="ITC Avant Garde" w:cs="ITC Avant Garde"/>
          <w:color w:val="000000"/>
        </w:rPr>
        <w:t>favorecer la transparencia y participación ciudadana con el fin de recibir los comentarios y opiniones de regulados, cámaras, usuarios y audiencias sobre los</w:t>
      </w:r>
      <w:r w:rsidR="002173A0">
        <w:rPr>
          <w:rFonts w:ascii="ITC Avant Garde" w:hAnsi="ITC Avant Garde" w:cs="ITC Avant Garde"/>
          <w:color w:val="000000"/>
        </w:rPr>
        <w:t xml:space="preserve"> Convenios de Interconexión; y </w:t>
      </w:r>
      <w:r w:rsidR="002173A0" w:rsidRPr="002173A0">
        <w:rPr>
          <w:rFonts w:ascii="ITC Avant Garde" w:hAnsi="ITC Avant Garde" w:cs="ITC Avant Garde"/>
          <w:color w:val="000000"/>
        </w:rPr>
        <w:t>establecer las bases para aprobar o modificar los mismos.</w:t>
      </w:r>
    </w:p>
    <w:p w14:paraId="64685551" w14:textId="77777777" w:rsidR="00E53C1B" w:rsidRDefault="00E53C1B" w:rsidP="00650658">
      <w:pPr>
        <w:spacing w:after="0" w:line="276" w:lineRule="auto"/>
        <w:ind w:left="-6" w:hanging="11"/>
        <w:rPr>
          <w:rFonts w:ascii="ITC Avant Garde" w:hAnsi="ITC Avant Garde" w:cs="ITC Avant Garde"/>
          <w:color w:val="000000"/>
        </w:rPr>
      </w:pPr>
    </w:p>
    <w:p w14:paraId="48712C73" w14:textId="2B426BA4" w:rsidR="00024950" w:rsidRDefault="00024950" w:rsidP="00650658">
      <w:pPr>
        <w:spacing w:after="0" w:line="276" w:lineRule="auto"/>
        <w:ind w:left="-5" w:hanging="10"/>
        <w:rPr>
          <w:rFonts w:ascii="ITC Avant Garde" w:hAnsi="ITC Avant Garde" w:cs="ITC Avant Garde"/>
          <w:color w:val="000000"/>
        </w:rPr>
      </w:pPr>
      <w:r>
        <w:rPr>
          <w:rFonts w:ascii="ITC Avant Garde" w:hAnsi="ITC Avant Garde" w:cs="ITC Avant Garde"/>
          <w:b/>
          <w:color w:val="000000"/>
        </w:rPr>
        <w:t>Unidad Administrativa que promueve el proyecto:</w:t>
      </w:r>
      <w:r w:rsidR="00F7338C">
        <w:rPr>
          <w:rFonts w:ascii="ITC Avant Garde" w:hAnsi="ITC Avant Garde" w:cs="ITC Avant Garde"/>
          <w:b/>
          <w:color w:val="000000"/>
        </w:rPr>
        <w:t xml:space="preserve"> </w:t>
      </w:r>
      <w:r w:rsidR="00F7338C" w:rsidRPr="00F7338C">
        <w:rPr>
          <w:rFonts w:ascii="ITC Avant Garde" w:hAnsi="ITC Avant Garde" w:cs="ITC Avant Garde"/>
          <w:color w:val="000000"/>
        </w:rPr>
        <w:t>Unidad de Política Regulatoria.</w:t>
      </w:r>
    </w:p>
    <w:p w14:paraId="2E284B72" w14:textId="77777777" w:rsidR="005506E0" w:rsidRDefault="005506E0" w:rsidP="00650658">
      <w:pPr>
        <w:spacing w:after="0" w:line="276" w:lineRule="auto"/>
        <w:ind w:left="-5" w:hanging="10"/>
        <w:rPr>
          <w:rFonts w:ascii="ITC Avant Garde" w:hAnsi="ITC Avant Garde" w:cs="ITC Avant Garde"/>
          <w:b/>
          <w:color w:val="000000"/>
        </w:rPr>
      </w:pPr>
    </w:p>
    <w:p w14:paraId="4F12B402" w14:textId="119DF7D2" w:rsidR="003B63F4" w:rsidRDefault="007A7B89" w:rsidP="00650658">
      <w:pPr>
        <w:spacing w:after="0" w:line="276" w:lineRule="auto"/>
        <w:ind w:left="-6" w:hanging="11"/>
        <w:rPr>
          <w:rFonts w:ascii="ITC Avant Garde" w:hAnsi="ITC Avant Garde" w:cs="ITC Avant Garde"/>
          <w:b/>
          <w:color w:val="000000"/>
        </w:rPr>
      </w:pPr>
      <w:r>
        <w:rPr>
          <w:rFonts w:ascii="ITC Avant Garde" w:hAnsi="ITC Avant Garde" w:cs="ITC Avant Garde"/>
          <w:b/>
          <w:color w:val="000000"/>
        </w:rPr>
        <w:t>Participantes de la Consulta Pública:</w:t>
      </w:r>
    </w:p>
    <w:p w14:paraId="6BE93492" w14:textId="5C267309" w:rsidR="00AE7499" w:rsidRDefault="00AE7499" w:rsidP="00650658">
      <w:pPr>
        <w:spacing w:after="0" w:line="276" w:lineRule="auto"/>
        <w:ind w:left="-5" w:hanging="10"/>
        <w:rPr>
          <w:rFonts w:ascii="ITC Avant Garde" w:hAnsi="ITC Avant Garde" w:cs="ITC Avant Garde"/>
          <w:color w:val="000000"/>
        </w:rPr>
      </w:pPr>
      <w:r w:rsidRPr="0053503B">
        <w:rPr>
          <w:rFonts w:ascii="ITC Avant Garde" w:hAnsi="ITC Avant Garde" w:cs="ITC Avant Garde"/>
          <w:color w:val="000000"/>
        </w:rPr>
        <w:t>Durante el periodo de la consulta pú</w:t>
      </w:r>
      <w:r w:rsidR="00F333DA">
        <w:rPr>
          <w:rFonts w:ascii="ITC Avant Garde" w:hAnsi="ITC Avant Garde" w:cs="ITC Avant Garde"/>
          <w:color w:val="000000"/>
        </w:rPr>
        <w:t xml:space="preserve">blica de mérito, se recibieron </w:t>
      </w:r>
      <w:r w:rsidR="00C527A8">
        <w:rPr>
          <w:rFonts w:ascii="ITC Avant Garde" w:hAnsi="ITC Avant Garde" w:cs="ITC Avant Garde"/>
          <w:color w:val="000000"/>
        </w:rPr>
        <w:t>6</w:t>
      </w:r>
      <w:r w:rsidRPr="00E514A3">
        <w:rPr>
          <w:rFonts w:ascii="ITC Avant Garde" w:hAnsi="ITC Avant Garde" w:cs="ITC Avant Garde"/>
          <w:color w:val="000000"/>
        </w:rPr>
        <w:t xml:space="preserve"> participaciones</w:t>
      </w:r>
      <w:r w:rsidRPr="0053503B">
        <w:rPr>
          <w:rFonts w:ascii="ITC Avant Garde" w:hAnsi="ITC Avant Garde" w:cs="ITC Avant Garde"/>
          <w:color w:val="000000"/>
        </w:rPr>
        <w:t>, por parte de las siguientes personas morales:</w:t>
      </w:r>
    </w:p>
    <w:p w14:paraId="62729BFE" w14:textId="02417410" w:rsidR="00215955" w:rsidRPr="0053503B" w:rsidRDefault="00215955" w:rsidP="00650658">
      <w:pPr>
        <w:pStyle w:val="Listaconvietas"/>
        <w:numPr>
          <w:ilvl w:val="0"/>
          <w:numId w:val="0"/>
        </w:numPr>
        <w:autoSpaceDE w:val="0"/>
        <w:autoSpaceDN w:val="0"/>
        <w:adjustRightInd w:val="0"/>
        <w:spacing w:after="0" w:line="276" w:lineRule="auto"/>
        <w:contextualSpacing w:val="0"/>
        <w:rPr>
          <w:rFonts w:ascii="ITC Avant Garde" w:hAnsi="ITC Avant Garde" w:cs="ITC Avant Garde"/>
        </w:rPr>
      </w:pPr>
    </w:p>
    <w:p w14:paraId="51222142" w14:textId="3D059C3B" w:rsidR="00AE7499" w:rsidRPr="007B7745" w:rsidRDefault="00215955" w:rsidP="00650658">
      <w:pPr>
        <w:pStyle w:val="ListBulletCompact"/>
        <w:spacing w:line="276" w:lineRule="auto"/>
        <w:rPr>
          <w:rFonts w:ascii="ITC Avant Garde" w:hAnsi="ITC Avant Garde"/>
          <w:lang w:val="es-ES"/>
        </w:rPr>
      </w:pPr>
      <w:r w:rsidRPr="0053503B">
        <w:rPr>
          <w:rFonts w:ascii="ITC Avant Garde" w:hAnsi="ITC Avant Garde" w:cs="ITC Avant Garde"/>
        </w:rPr>
        <w:t xml:space="preserve">AT&amp;T Comunicaciones Digitales, S. de R.L. de C.V., Grupo AT&amp;T Celullar, S. de </w:t>
      </w:r>
      <w:r w:rsidRPr="007B7745">
        <w:rPr>
          <w:rFonts w:ascii="ITC Avant Garde" w:hAnsi="ITC Avant Garde" w:cs="ITC Avant Garde"/>
        </w:rPr>
        <w:t>R.L. de C.V., AT&amp;T Norte, S. de R.L. de C.V., AT&amp;T Comercialización Móvil, S. de R.L. de C.V. y AT&amp;T Desarrollo en Comunicaciones de México, S. de R.L. de C.V. (en lo sucesivo conjuntamente, “AT&amp;T”)</w:t>
      </w:r>
    </w:p>
    <w:p w14:paraId="2562C874" w14:textId="5CEBE1F8" w:rsidR="00AE7499" w:rsidRPr="007B7745" w:rsidRDefault="00215955" w:rsidP="00650658">
      <w:pPr>
        <w:pStyle w:val="Listaconvietas"/>
        <w:spacing w:after="0" w:line="276" w:lineRule="auto"/>
        <w:contextualSpacing w:val="0"/>
        <w:rPr>
          <w:rFonts w:ascii="ITC Avant Garde" w:hAnsi="ITC Avant Garde" w:cs="Times New Roman"/>
          <w:lang w:val="es-ES"/>
        </w:rPr>
      </w:pPr>
      <w:r w:rsidRPr="007B7745">
        <w:rPr>
          <w:rFonts w:ascii="ITC Avant Garde" w:hAnsi="ITC Avant Garde" w:cs="ITC Avant Garde"/>
        </w:rPr>
        <w:t>Cablevisión, S.A. de C.V., Operbes, S.A. de C.V., Cablemás Telecomunicaciones, S.A. de C.V., México Red de Telecomunicaciones, S. de R.L. de C.V., Televisión Internacional, S.A. de C.V., Cablevisión Red, S.A. de C.V., y TV Cable de Oriente, S.A. de C.V. (en lo sucesivo, “Televisa”)</w:t>
      </w:r>
    </w:p>
    <w:p w14:paraId="59B0DE0F" w14:textId="6A3C14BB" w:rsidR="00AE7499" w:rsidRPr="007B7745" w:rsidRDefault="00215955" w:rsidP="00650658">
      <w:pPr>
        <w:pStyle w:val="Listaconvietas"/>
        <w:autoSpaceDE w:val="0"/>
        <w:autoSpaceDN w:val="0"/>
        <w:adjustRightInd w:val="0"/>
        <w:spacing w:after="0" w:line="276" w:lineRule="auto"/>
        <w:contextualSpacing w:val="0"/>
        <w:rPr>
          <w:rFonts w:ascii="ITC Avant Garde" w:hAnsi="ITC Avant Garde" w:cs="ITC Avant Garde"/>
        </w:rPr>
      </w:pPr>
      <w:r w:rsidRPr="007B7745">
        <w:rPr>
          <w:rFonts w:ascii="ITC Avant Garde" w:hAnsi="ITC Avant Garde" w:cs="Times New Roman"/>
          <w:lang w:val="es-ES"/>
        </w:rPr>
        <w:t>Cámara Nacional de la Industria Electrónica, de Telecomunicaciones y Tecnologías de la Información (en lo sucesivo, “CANIETI”)</w:t>
      </w:r>
    </w:p>
    <w:p w14:paraId="1DF42AD1" w14:textId="0107EBF2" w:rsidR="00714739" w:rsidRPr="007B7745" w:rsidRDefault="00714739" w:rsidP="00650658">
      <w:pPr>
        <w:pStyle w:val="Listaconvietas"/>
        <w:autoSpaceDE w:val="0"/>
        <w:autoSpaceDN w:val="0"/>
        <w:adjustRightInd w:val="0"/>
        <w:spacing w:after="0" w:line="276" w:lineRule="auto"/>
        <w:contextualSpacing w:val="0"/>
        <w:rPr>
          <w:rFonts w:ascii="ITC Avant Garde" w:hAnsi="ITC Avant Garde" w:cs="ITC Avant Garde"/>
        </w:rPr>
      </w:pPr>
      <w:r w:rsidRPr="007B7745">
        <w:rPr>
          <w:rFonts w:ascii="ITC Avant Garde" w:hAnsi="ITC Avant Garde" w:cs="Times New Roman"/>
          <w:lang w:val="es-ES"/>
        </w:rPr>
        <w:t xml:space="preserve">Mega Cable, </w:t>
      </w:r>
      <w:r w:rsidR="007B7745" w:rsidRPr="007B7745">
        <w:rPr>
          <w:rFonts w:ascii="ITC Avant Garde" w:hAnsi="ITC Avant Garde"/>
          <w:lang w:val="es-ES"/>
        </w:rPr>
        <w:t>S.A. de C.V. (en lo sucesivo, “Megacable”)</w:t>
      </w:r>
    </w:p>
    <w:p w14:paraId="51922E96" w14:textId="1EB03DB5" w:rsidR="00AE7499" w:rsidRPr="007B7745" w:rsidRDefault="00215955" w:rsidP="00650658">
      <w:pPr>
        <w:pStyle w:val="Listaconvietas"/>
        <w:autoSpaceDE w:val="0"/>
        <w:autoSpaceDN w:val="0"/>
        <w:adjustRightInd w:val="0"/>
        <w:spacing w:after="0" w:line="276" w:lineRule="auto"/>
        <w:contextualSpacing w:val="0"/>
        <w:rPr>
          <w:rFonts w:ascii="ITC Avant Garde" w:hAnsi="ITC Avant Garde" w:cs="ITC Avant Garde"/>
        </w:rPr>
      </w:pPr>
      <w:r w:rsidRPr="007B7745">
        <w:rPr>
          <w:rFonts w:ascii="ITC Avant Garde" w:hAnsi="ITC Avant Garde"/>
          <w:lang w:val="es-ES"/>
        </w:rPr>
        <w:t>Mega</w:t>
      </w:r>
      <w:r w:rsidR="00714739" w:rsidRPr="007B7745">
        <w:rPr>
          <w:rFonts w:ascii="ITC Avant Garde" w:hAnsi="ITC Avant Garde"/>
          <w:lang w:val="es-ES"/>
        </w:rPr>
        <w:t>c</w:t>
      </w:r>
      <w:r w:rsidRPr="007B7745">
        <w:rPr>
          <w:rFonts w:ascii="ITC Avant Garde" w:hAnsi="ITC Avant Garde"/>
          <w:lang w:val="es-ES"/>
        </w:rPr>
        <w:t>able</w:t>
      </w:r>
      <w:r w:rsidR="00714739" w:rsidRPr="007B7745">
        <w:rPr>
          <w:rFonts w:ascii="ITC Avant Garde" w:hAnsi="ITC Avant Garde"/>
          <w:lang w:val="es-ES"/>
        </w:rPr>
        <w:t xml:space="preserve"> Comunicaciones de México</w:t>
      </w:r>
      <w:r w:rsidRPr="007B7745">
        <w:rPr>
          <w:rFonts w:ascii="ITC Avant Garde" w:hAnsi="ITC Avant Garde"/>
          <w:lang w:val="es-ES"/>
        </w:rPr>
        <w:t>, S.A. de C.V. (en lo sucesivo, “</w:t>
      </w:r>
      <w:r w:rsidR="00714739" w:rsidRPr="007B7745">
        <w:rPr>
          <w:rFonts w:ascii="ITC Avant Garde" w:hAnsi="ITC Avant Garde"/>
          <w:lang w:val="es-ES"/>
        </w:rPr>
        <w:t>MCM</w:t>
      </w:r>
      <w:r w:rsidRPr="007B7745">
        <w:rPr>
          <w:rFonts w:ascii="ITC Avant Garde" w:hAnsi="ITC Avant Garde"/>
          <w:lang w:val="es-ES"/>
        </w:rPr>
        <w:t>”)</w:t>
      </w:r>
    </w:p>
    <w:p w14:paraId="01D0C414" w14:textId="77777777" w:rsidR="00215955" w:rsidRPr="007B7745" w:rsidRDefault="00215955" w:rsidP="00650658">
      <w:pPr>
        <w:pStyle w:val="Listaconvietas"/>
        <w:autoSpaceDE w:val="0"/>
        <w:autoSpaceDN w:val="0"/>
        <w:adjustRightInd w:val="0"/>
        <w:spacing w:after="0" w:line="276" w:lineRule="auto"/>
        <w:contextualSpacing w:val="0"/>
        <w:rPr>
          <w:rFonts w:ascii="ITC Avant Garde" w:hAnsi="ITC Avant Garde"/>
        </w:rPr>
      </w:pPr>
      <w:r w:rsidRPr="007B7745">
        <w:rPr>
          <w:rFonts w:ascii="ITC Avant Garde" w:hAnsi="ITC Avant Garde"/>
        </w:rPr>
        <w:t>Pegaso PCS, S.A. de C.V. (en lo sucesivo, “Telefónica”)</w:t>
      </w:r>
    </w:p>
    <w:p w14:paraId="7EBBB534" w14:textId="50451699" w:rsidR="00AE7499" w:rsidRPr="0053503B" w:rsidRDefault="00AE7499" w:rsidP="00650658">
      <w:pPr>
        <w:autoSpaceDE w:val="0"/>
        <w:autoSpaceDN w:val="0"/>
        <w:adjustRightInd w:val="0"/>
        <w:spacing w:after="0" w:line="276" w:lineRule="auto"/>
        <w:ind w:left="360"/>
        <w:rPr>
          <w:rFonts w:ascii="ITC Avant Garde" w:hAnsi="ITC Avant Garde" w:cs="ITC Avant Garde"/>
        </w:rPr>
      </w:pPr>
    </w:p>
    <w:p w14:paraId="260490B2" w14:textId="2C13363C" w:rsidR="00502BF7" w:rsidRPr="0053503B" w:rsidRDefault="00502BF7" w:rsidP="00650658">
      <w:pPr>
        <w:spacing w:after="0" w:line="276" w:lineRule="auto"/>
        <w:ind w:left="-6" w:hanging="11"/>
        <w:rPr>
          <w:rFonts w:ascii="ITC Avant Garde" w:hAnsi="ITC Avant Garde" w:cs="ITC Avant Garde"/>
          <w:color w:val="000000"/>
        </w:rPr>
      </w:pPr>
      <w:r>
        <w:rPr>
          <w:rFonts w:ascii="ITC Avant Garde" w:hAnsi="ITC Avant Garde" w:cs="ITC Avant Garde"/>
          <w:b/>
          <w:color w:val="000000"/>
        </w:rPr>
        <w:t>Respuestas y posicionamientos por parte del Instituto:</w:t>
      </w:r>
    </w:p>
    <w:p w14:paraId="27F34FC7" w14:textId="1F4FD5BF" w:rsidR="00AE7499" w:rsidRPr="0053503B" w:rsidRDefault="00AE7499" w:rsidP="00650658">
      <w:pPr>
        <w:spacing w:after="0" w:line="276" w:lineRule="auto"/>
        <w:rPr>
          <w:rFonts w:ascii="ITC Avant Garde" w:hAnsi="ITC Avant Garde" w:cs="ITC Avant Garde"/>
        </w:rPr>
      </w:pPr>
      <w:r w:rsidRPr="0053503B">
        <w:rPr>
          <w:rFonts w:ascii="ITC Avant Garde" w:hAnsi="ITC Avant Garde" w:cs="ITC Avant Garde"/>
        </w:rPr>
        <w:t>Se señala que las presentes Respuestas Generales atiende</w:t>
      </w:r>
      <w:r w:rsidR="008B5C23">
        <w:rPr>
          <w:rFonts w:ascii="ITC Avant Garde" w:hAnsi="ITC Avant Garde" w:cs="ITC Avant Garde"/>
        </w:rPr>
        <w:t>n</w:t>
      </w:r>
      <w:r w:rsidRPr="0053503B">
        <w:rPr>
          <w:rFonts w:ascii="ITC Avant Garde" w:hAnsi="ITC Avant Garde" w:cs="ITC Avant Garde"/>
        </w:rPr>
        <w:t xml:space="preserve"> únicamente lo relacionado con las observaciones realizadas</w:t>
      </w:r>
      <w:r w:rsidR="004E29BF">
        <w:rPr>
          <w:rFonts w:ascii="ITC Avant Garde" w:hAnsi="ITC Avant Garde" w:cs="ITC Avant Garde"/>
        </w:rPr>
        <w:t xml:space="preserve"> por los concesionarios en la consulta p</w:t>
      </w:r>
      <w:r w:rsidRPr="0053503B">
        <w:rPr>
          <w:rFonts w:ascii="ITC Avant Garde" w:hAnsi="ITC Avant Garde" w:cs="ITC Avant Garde"/>
        </w:rPr>
        <w:t xml:space="preserve">ública referente a los asuntos relacionados con la Propuesta de Convenio Marco de Interconexión presentada por </w:t>
      </w:r>
      <w:r w:rsidR="00D07B04">
        <w:rPr>
          <w:rFonts w:ascii="ITC Avant Garde" w:hAnsi="ITC Avant Garde" w:cs="ITC Avant Garde"/>
        </w:rPr>
        <w:t>Telcel</w:t>
      </w:r>
      <w:r w:rsidRPr="0053503B">
        <w:rPr>
          <w:rFonts w:ascii="ITC Avant Garde" w:hAnsi="ITC Avant Garde" w:cs="ITC Avant Garde"/>
        </w:rPr>
        <w:t>.</w:t>
      </w:r>
    </w:p>
    <w:p w14:paraId="3C485B77" w14:textId="77777777" w:rsidR="00AE7499" w:rsidRPr="0053503B" w:rsidRDefault="00AE7499" w:rsidP="00650658">
      <w:pPr>
        <w:spacing w:after="0" w:line="276" w:lineRule="auto"/>
        <w:ind w:left="10"/>
        <w:rPr>
          <w:rFonts w:ascii="ITC Avant Garde" w:hAnsi="ITC Avant Garde"/>
        </w:rPr>
      </w:pPr>
    </w:p>
    <w:p w14:paraId="3EE9AA5D" w14:textId="1CEB9206" w:rsidR="00AE7499" w:rsidRDefault="00AE7499" w:rsidP="00650658">
      <w:pPr>
        <w:spacing w:after="0" w:line="276" w:lineRule="auto"/>
        <w:ind w:left="-5"/>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lastRenderedPageBreak/>
        <w:t xml:space="preserve">Por lo anterior, el Instituto emite las siguientes respuestas y consideraciones para cada una de las participaciones recibidas:  </w:t>
      </w:r>
    </w:p>
    <w:p w14:paraId="1A071634" w14:textId="77777777" w:rsidR="00962266" w:rsidRDefault="00962266" w:rsidP="00650658">
      <w:pPr>
        <w:spacing w:after="0" w:line="276" w:lineRule="auto"/>
        <w:ind w:left="-5"/>
        <w:rPr>
          <w:rFonts w:ascii="ITC Avant Garde" w:eastAsia="Avant Garde" w:hAnsi="ITC Avant Garde" w:cs="Avant Garde"/>
          <w:color w:val="000000"/>
          <w:lang w:eastAsia="es-MX"/>
        </w:rPr>
      </w:pPr>
    </w:p>
    <w:p w14:paraId="0CFF8637" w14:textId="3994ECFC" w:rsidR="00962266" w:rsidRPr="00377423" w:rsidRDefault="00377423" w:rsidP="00650658">
      <w:pPr>
        <w:spacing w:after="0" w:line="276" w:lineRule="auto"/>
        <w:rPr>
          <w:rFonts w:ascii="ITC Avant Garde" w:hAnsi="ITC Avant Garde"/>
          <w:b/>
          <w:sz w:val="24"/>
          <w:u w:val="single"/>
        </w:rPr>
      </w:pPr>
      <w:r w:rsidRPr="00377423">
        <w:rPr>
          <w:rFonts w:ascii="ITC Avant Garde" w:hAnsi="ITC Avant Garde"/>
          <w:b/>
          <w:sz w:val="24"/>
          <w:u w:val="single"/>
        </w:rPr>
        <w:t>Convenio Marco de Interconexión</w:t>
      </w:r>
    </w:p>
    <w:p w14:paraId="13C08C03" w14:textId="77777777" w:rsidR="00646915" w:rsidRDefault="00646915" w:rsidP="00650658">
      <w:pPr>
        <w:spacing w:after="0" w:line="276" w:lineRule="auto"/>
        <w:rPr>
          <w:rFonts w:ascii="ITC Avant Garde" w:hAnsi="ITC Avant Garde"/>
          <w:b/>
          <w:sz w:val="24"/>
          <w:szCs w:val="24"/>
        </w:rPr>
      </w:pPr>
    </w:p>
    <w:p w14:paraId="601DCF61" w14:textId="6C75DD6C" w:rsidR="00AE7499" w:rsidRPr="003E58DB" w:rsidRDefault="00AE7499" w:rsidP="00650658">
      <w:pPr>
        <w:spacing w:after="0" w:line="276" w:lineRule="auto"/>
        <w:rPr>
          <w:rFonts w:ascii="ITC Avant Garde" w:eastAsia="Avant Garde" w:hAnsi="ITC Avant Garde" w:cs="Avant Garde"/>
          <w:b/>
          <w:color w:val="000000"/>
          <w:lang w:eastAsia="es-MX"/>
        </w:rPr>
      </w:pPr>
      <w:r w:rsidRPr="00377423">
        <w:rPr>
          <w:rFonts w:ascii="ITC Avant Garde" w:hAnsi="ITC Avant Garde"/>
          <w:b/>
          <w:sz w:val="24"/>
          <w:szCs w:val="24"/>
        </w:rPr>
        <w:t>Cláusula Primera Definiciones</w:t>
      </w:r>
      <w:r w:rsidR="002E5A52">
        <w:rPr>
          <w:rFonts w:ascii="ITC Avant Garde" w:hAnsi="ITC Avant Garde"/>
          <w:b/>
          <w:sz w:val="24"/>
          <w:szCs w:val="24"/>
        </w:rPr>
        <w:t xml:space="preserve"> y</w:t>
      </w:r>
      <w:r w:rsidR="003E58DB">
        <w:rPr>
          <w:rFonts w:ascii="ITC Avant Garde" w:hAnsi="ITC Avant Garde"/>
          <w:b/>
          <w:sz w:val="24"/>
          <w:szCs w:val="24"/>
        </w:rPr>
        <w:t xml:space="preserve"> </w:t>
      </w:r>
      <w:r w:rsidR="003E58DB" w:rsidRPr="002E6704">
        <w:rPr>
          <w:rFonts w:ascii="ITC Avant Garde" w:eastAsia="Avant Garde" w:hAnsi="ITC Avant Garde" w:cs="Avant Garde"/>
          <w:b/>
          <w:color w:val="000000"/>
          <w:lang w:eastAsia="es-MX"/>
        </w:rPr>
        <w:t>19.9 D</w:t>
      </w:r>
      <w:r w:rsidR="003E58DB">
        <w:rPr>
          <w:rFonts w:ascii="ITC Avant Garde" w:eastAsia="Avant Garde" w:hAnsi="ITC Avant Garde" w:cs="Avant Garde"/>
          <w:b/>
          <w:color w:val="000000"/>
          <w:lang w:eastAsia="es-MX"/>
        </w:rPr>
        <w:t>el</w:t>
      </w:r>
      <w:r w:rsidR="003E58DB" w:rsidRPr="002E6704">
        <w:rPr>
          <w:rFonts w:ascii="ITC Avant Garde" w:eastAsia="Avant Garde" w:hAnsi="ITC Avant Garde" w:cs="Avant Garde"/>
          <w:b/>
          <w:color w:val="000000"/>
          <w:lang w:eastAsia="es-MX"/>
        </w:rPr>
        <w:t xml:space="preserve"> S</w:t>
      </w:r>
      <w:r w:rsidR="003E58DB">
        <w:rPr>
          <w:rFonts w:ascii="ITC Avant Garde" w:eastAsia="Avant Garde" w:hAnsi="ITC Avant Garde" w:cs="Avant Garde"/>
          <w:b/>
          <w:color w:val="000000"/>
          <w:lang w:eastAsia="es-MX"/>
        </w:rPr>
        <w:t>ervicio</w:t>
      </w:r>
      <w:r w:rsidR="003E58DB" w:rsidRPr="002E6704">
        <w:rPr>
          <w:rFonts w:ascii="ITC Avant Garde" w:eastAsia="Avant Garde" w:hAnsi="ITC Avant Garde" w:cs="Avant Garde"/>
          <w:b/>
          <w:color w:val="000000"/>
          <w:lang w:eastAsia="es-MX"/>
        </w:rPr>
        <w:t xml:space="preserve"> </w:t>
      </w:r>
      <w:r w:rsidR="00D37739">
        <w:rPr>
          <w:rFonts w:ascii="ITC Avant Garde" w:eastAsia="Avant Garde" w:hAnsi="ITC Avant Garde" w:cs="Avant Garde"/>
          <w:b/>
          <w:color w:val="000000"/>
          <w:lang w:eastAsia="es-MX"/>
        </w:rPr>
        <w:t>d</w:t>
      </w:r>
      <w:r w:rsidR="003E58DB">
        <w:rPr>
          <w:rFonts w:ascii="ITC Avant Garde" w:eastAsia="Avant Garde" w:hAnsi="ITC Avant Garde" w:cs="Avant Garde"/>
          <w:b/>
          <w:color w:val="000000"/>
          <w:lang w:eastAsia="es-MX"/>
        </w:rPr>
        <w:t xml:space="preserve">e </w:t>
      </w:r>
      <w:r w:rsidR="003E58DB" w:rsidRPr="002E6704">
        <w:rPr>
          <w:rFonts w:ascii="ITC Avant Garde" w:eastAsia="Avant Garde" w:hAnsi="ITC Avant Garde" w:cs="Avant Garde"/>
          <w:b/>
          <w:color w:val="000000"/>
          <w:lang w:eastAsia="es-MX"/>
        </w:rPr>
        <w:t>M</w:t>
      </w:r>
      <w:r w:rsidR="003E58DB">
        <w:rPr>
          <w:rFonts w:ascii="ITC Avant Garde" w:eastAsia="Avant Garde" w:hAnsi="ITC Avant Garde" w:cs="Avant Garde"/>
          <w:b/>
          <w:color w:val="000000"/>
          <w:lang w:eastAsia="es-MX"/>
        </w:rPr>
        <w:t>ensajes</w:t>
      </w:r>
      <w:r w:rsidR="003E58DB" w:rsidRPr="002E6704">
        <w:rPr>
          <w:rFonts w:ascii="ITC Avant Garde" w:eastAsia="Avant Garde" w:hAnsi="ITC Avant Garde" w:cs="Avant Garde"/>
          <w:b/>
          <w:color w:val="000000"/>
          <w:lang w:eastAsia="es-MX"/>
        </w:rPr>
        <w:t xml:space="preserve"> C</w:t>
      </w:r>
      <w:r w:rsidR="003E58DB">
        <w:rPr>
          <w:rFonts w:ascii="ITC Avant Garde" w:eastAsia="Avant Garde" w:hAnsi="ITC Avant Garde" w:cs="Avant Garde"/>
          <w:b/>
          <w:color w:val="000000"/>
          <w:lang w:eastAsia="es-MX"/>
        </w:rPr>
        <w:t>ortos</w:t>
      </w:r>
    </w:p>
    <w:p w14:paraId="7FACEB21" w14:textId="77777777" w:rsidR="00646915" w:rsidRDefault="00646915" w:rsidP="00650658">
      <w:pPr>
        <w:spacing w:after="0" w:line="276" w:lineRule="auto"/>
        <w:rPr>
          <w:rFonts w:ascii="ITC Avant Garde" w:eastAsia="Avant Garde" w:hAnsi="ITC Avant Garde" w:cs="Avant Garde"/>
          <w:b/>
          <w:color w:val="000000"/>
          <w:lang w:eastAsia="es-MX"/>
        </w:rPr>
      </w:pPr>
    </w:p>
    <w:p w14:paraId="508DDF57" w14:textId="5CC7FFCB" w:rsidR="00D01893" w:rsidRPr="0053503B" w:rsidRDefault="00D01893"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6DBDDFD9" w14:textId="00BC7046" w:rsidR="00D01893" w:rsidRPr="00D07B04" w:rsidRDefault="00D01893" w:rsidP="00650658">
      <w:pPr>
        <w:spacing w:after="0" w:line="276" w:lineRule="auto"/>
        <w:ind w:left="10"/>
        <w:rPr>
          <w:rFonts w:ascii="ITC Avant Garde" w:hAnsi="ITC Avant Garde"/>
        </w:rPr>
      </w:pPr>
      <w:r w:rsidRPr="00D07B04">
        <w:rPr>
          <w:rFonts w:ascii="ITC Avant Garde" w:hAnsi="ITC Avant Garde"/>
        </w:rPr>
        <w:t>Solicita modificar la definición de “</w:t>
      </w:r>
      <w:r>
        <w:rPr>
          <w:rFonts w:ascii="ITC Avant Garde" w:hAnsi="ITC Avant Garde"/>
        </w:rPr>
        <w:t>Contrato SIEMC</w:t>
      </w:r>
      <w:r w:rsidRPr="00D07B04">
        <w:rPr>
          <w:rFonts w:ascii="ITC Avant Garde" w:hAnsi="ITC Avant Garde"/>
        </w:rPr>
        <w:t>”</w:t>
      </w:r>
      <w:r>
        <w:rPr>
          <w:rFonts w:ascii="ITC Avant Garde" w:hAnsi="ITC Avant Garde"/>
        </w:rPr>
        <w:t xml:space="preserve"> </w:t>
      </w:r>
      <w:r w:rsidR="00646915">
        <w:rPr>
          <w:rFonts w:ascii="ITC Avant Garde" w:hAnsi="ITC Avant Garde"/>
        </w:rPr>
        <w:t>elimina</w:t>
      </w:r>
      <w:r w:rsidR="00D37739">
        <w:rPr>
          <w:rFonts w:ascii="ITC Avant Garde" w:hAnsi="ITC Avant Garde"/>
        </w:rPr>
        <w:t>n</w:t>
      </w:r>
      <w:r w:rsidR="00646915">
        <w:rPr>
          <w:rFonts w:ascii="ITC Avant Garde" w:hAnsi="ITC Avant Garde"/>
        </w:rPr>
        <w:t>do</w:t>
      </w:r>
      <w:r w:rsidR="00646915" w:rsidRPr="00646915">
        <w:rPr>
          <w:rFonts w:ascii="ITC Avant Garde" w:hAnsi="ITC Avant Garde"/>
        </w:rPr>
        <w:t xml:space="preserve"> las restricciones que pretende Telcel (Persona a Persona</w:t>
      </w:r>
      <w:r w:rsidR="00646915">
        <w:rPr>
          <w:rFonts w:ascii="ITC Avant Garde" w:hAnsi="ITC Avant Garde"/>
        </w:rPr>
        <w:t xml:space="preserve">). Señala que </w:t>
      </w:r>
      <w:r>
        <w:rPr>
          <w:rFonts w:ascii="ITC Avant Garde" w:hAnsi="ITC Avant Garde"/>
        </w:rPr>
        <w:t xml:space="preserve">la voz y los SMS son servicios de interconexión que deben ser </w:t>
      </w:r>
      <w:r w:rsidRPr="00FD2C30">
        <w:rPr>
          <w:rFonts w:ascii="ITC Avant Garde" w:hAnsi="ITC Avant Garde"/>
        </w:rPr>
        <w:t xml:space="preserve">regulados en forma similar en lo general y solo particularidades técnicas tienen </w:t>
      </w:r>
      <w:r>
        <w:rPr>
          <w:rFonts w:ascii="ITC Avant Garde" w:hAnsi="ITC Avant Garde"/>
        </w:rPr>
        <w:t xml:space="preserve">que </w:t>
      </w:r>
      <w:r w:rsidRPr="00FD2C30">
        <w:rPr>
          <w:rFonts w:ascii="ITC Avant Garde" w:hAnsi="ITC Avant Garde"/>
        </w:rPr>
        <w:t xml:space="preserve">regularse en forma distinta, por lo que </w:t>
      </w:r>
      <w:r>
        <w:rPr>
          <w:rFonts w:ascii="ITC Avant Garde" w:hAnsi="ITC Avant Garde"/>
        </w:rPr>
        <w:t>es</w:t>
      </w:r>
      <w:r w:rsidRPr="00FD2C30">
        <w:rPr>
          <w:rFonts w:ascii="ITC Avant Garde" w:hAnsi="ITC Avant Garde"/>
        </w:rPr>
        <w:t xml:space="preserve"> adecuado que la interconexión de </w:t>
      </w:r>
      <w:r w:rsidR="00650658">
        <w:rPr>
          <w:rFonts w:ascii="ITC Avant Garde" w:hAnsi="ITC Avant Garde"/>
        </w:rPr>
        <w:t>mensajes cortos</w:t>
      </w:r>
      <w:r w:rsidRPr="00FD2C30">
        <w:rPr>
          <w:rFonts w:ascii="ITC Avant Garde" w:hAnsi="ITC Avant Garde"/>
        </w:rPr>
        <w:t xml:space="preserve"> se documente en un anexo del CMI.</w:t>
      </w:r>
      <w:r w:rsidR="00646915" w:rsidRPr="00646915">
        <w:rPr>
          <w:rFonts w:ascii="ITC Avant Garde" w:hAnsi="ITC Avant Garde"/>
        </w:rPr>
        <w:t xml:space="preserve"> </w:t>
      </w:r>
    </w:p>
    <w:p w14:paraId="28418078" w14:textId="77777777" w:rsidR="00D01893" w:rsidRDefault="00D01893" w:rsidP="00650658">
      <w:pPr>
        <w:spacing w:after="0" w:line="276" w:lineRule="auto"/>
        <w:rPr>
          <w:rFonts w:ascii="ITC Avant Garde" w:eastAsia="Avant Garde" w:hAnsi="ITC Avant Garde" w:cs="Avant Garde"/>
          <w:color w:val="000000"/>
          <w:lang w:eastAsia="es-MX"/>
        </w:rPr>
      </w:pPr>
    </w:p>
    <w:p w14:paraId="73EA4026" w14:textId="77777777" w:rsidR="00D01893" w:rsidRDefault="00D01893"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7CABF9B9" w14:textId="3293D1A3" w:rsidR="00D01893" w:rsidRDefault="00D01893"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 modific</w:t>
      </w:r>
      <w:r w:rsidR="008D47A0">
        <w:rPr>
          <w:rFonts w:ascii="ITC Avant Garde" w:eastAsia="Avant Garde" w:hAnsi="ITC Avant Garde" w:cs="Avant Garde"/>
          <w:color w:val="000000"/>
          <w:lang w:eastAsia="es-MX"/>
        </w:rPr>
        <w:t>ó</w:t>
      </w:r>
      <w:r>
        <w:rPr>
          <w:rFonts w:ascii="ITC Avant Garde" w:eastAsia="Avant Garde" w:hAnsi="ITC Avant Garde" w:cs="Avant Garde"/>
          <w:color w:val="000000"/>
          <w:lang w:eastAsia="es-MX"/>
        </w:rPr>
        <w:t xml:space="preserve"> la definición de “Contrato SIEMC”, eliminando la limitante referente a que el servicio será únicamente “Persona a Persona”</w:t>
      </w:r>
      <w:r w:rsidR="00646915">
        <w:rPr>
          <w:rFonts w:ascii="ITC Avant Garde" w:eastAsia="Avant Garde" w:hAnsi="ITC Avant Garde" w:cs="Avant Garde"/>
          <w:color w:val="000000"/>
          <w:lang w:eastAsia="es-MX"/>
        </w:rPr>
        <w:t xml:space="preserve"> en los términos siguientes:</w:t>
      </w:r>
    </w:p>
    <w:p w14:paraId="720C79C4" w14:textId="77777777" w:rsidR="00D01893" w:rsidRDefault="00D01893" w:rsidP="00650658">
      <w:pPr>
        <w:spacing w:after="0" w:line="276" w:lineRule="auto"/>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57"/>
        <w:gridCol w:w="6181"/>
      </w:tblGrid>
      <w:tr w:rsidR="00D01893" w:rsidRPr="00BE5F6A" w14:paraId="2FADC00A" w14:textId="77777777" w:rsidTr="00B20309">
        <w:tc>
          <w:tcPr>
            <w:tcW w:w="2657" w:type="dxa"/>
            <w:shd w:val="clear" w:color="auto" w:fill="auto"/>
          </w:tcPr>
          <w:p w14:paraId="63A83BAD" w14:textId="3EEC9C5F" w:rsidR="00D01893" w:rsidRPr="002E2AF2" w:rsidRDefault="00D01893" w:rsidP="00650658">
            <w:pPr>
              <w:spacing w:after="0" w:line="276" w:lineRule="auto"/>
              <w:ind w:left="567" w:right="618" w:hanging="11"/>
              <w:rPr>
                <w:rFonts w:ascii="ITC Avant Garde" w:hAnsi="ITC Avant Garde"/>
                <w:i/>
                <w:strike/>
                <w:sz w:val="18"/>
                <w:szCs w:val="18"/>
              </w:rPr>
            </w:pPr>
            <w:r w:rsidRPr="00BE5F6A">
              <w:rPr>
                <w:rFonts w:ascii="ITC Avant Garde" w:hAnsi="ITC Avant Garde"/>
                <w:i/>
                <w:sz w:val="18"/>
                <w:szCs w:val="18"/>
              </w:rPr>
              <w:t>“</w:t>
            </w:r>
            <w:r w:rsidRPr="00D01893">
              <w:rPr>
                <w:rFonts w:ascii="ITC Avant Garde" w:hAnsi="ITC Avant Garde"/>
                <w:i/>
                <w:sz w:val="18"/>
                <w:szCs w:val="18"/>
              </w:rPr>
              <w:t>Contrato SIEMC</w:t>
            </w:r>
          </w:p>
          <w:p w14:paraId="48065635" w14:textId="77777777" w:rsidR="00D01893" w:rsidRPr="00BE5F6A" w:rsidRDefault="00D01893" w:rsidP="00650658">
            <w:pPr>
              <w:spacing w:after="0" w:line="276" w:lineRule="auto"/>
              <w:ind w:left="567" w:right="616" w:hanging="11"/>
              <w:rPr>
                <w:rFonts w:ascii="ITC Avant Garde" w:hAnsi="ITC Avant Garde"/>
                <w:i/>
                <w:sz w:val="18"/>
                <w:szCs w:val="18"/>
              </w:rPr>
            </w:pPr>
          </w:p>
        </w:tc>
        <w:tc>
          <w:tcPr>
            <w:tcW w:w="6181" w:type="dxa"/>
            <w:shd w:val="clear" w:color="auto" w:fill="auto"/>
          </w:tcPr>
          <w:p w14:paraId="3625FA7C" w14:textId="1246C674" w:rsidR="00D01893" w:rsidRDefault="00D01893" w:rsidP="00650658">
            <w:pPr>
              <w:spacing w:after="0" w:line="276" w:lineRule="auto"/>
              <w:ind w:left="567" w:right="616" w:hanging="11"/>
              <w:rPr>
                <w:rFonts w:ascii="ITC Avant Garde" w:hAnsi="ITC Avant Garde"/>
                <w:i/>
                <w:sz w:val="18"/>
                <w:szCs w:val="18"/>
              </w:rPr>
            </w:pPr>
            <w:r w:rsidRPr="00D01893">
              <w:rPr>
                <w:rFonts w:ascii="ITC Avant Garde" w:hAnsi="ITC Avant Garde"/>
                <w:i/>
                <w:sz w:val="18"/>
                <w:szCs w:val="18"/>
              </w:rPr>
              <w:t>Es el</w:t>
            </w:r>
            <w:r w:rsidR="00745216">
              <w:rPr>
                <w:rFonts w:ascii="ITC Avant Garde" w:hAnsi="ITC Avant Garde"/>
                <w:i/>
                <w:sz w:val="18"/>
                <w:szCs w:val="18"/>
              </w:rPr>
              <w:t xml:space="preserve"> </w:t>
            </w:r>
            <w:r w:rsidR="00745216" w:rsidRPr="00745216">
              <w:rPr>
                <w:rFonts w:ascii="ITC Avant Garde" w:hAnsi="ITC Avant Garde"/>
                <w:i/>
                <w:sz w:val="18"/>
                <w:szCs w:val="18"/>
                <w:u w:val="single"/>
              </w:rPr>
              <w:t>Anexo G</w:t>
            </w:r>
            <w:r w:rsidRPr="00D01893">
              <w:rPr>
                <w:rFonts w:ascii="ITC Avant Garde" w:hAnsi="ITC Avant Garde"/>
                <w:i/>
                <w:sz w:val="18"/>
                <w:szCs w:val="18"/>
              </w:rPr>
              <w:t xml:space="preserve"> </w:t>
            </w:r>
            <w:r w:rsidRPr="00745216">
              <w:rPr>
                <w:rFonts w:ascii="ITC Avant Garde" w:hAnsi="ITC Avant Garde"/>
                <w:i/>
                <w:strike/>
                <w:sz w:val="18"/>
                <w:szCs w:val="18"/>
              </w:rPr>
              <w:t>Contrato</w:t>
            </w:r>
            <w:r w:rsidRPr="00D01893">
              <w:rPr>
                <w:rFonts w:ascii="ITC Avant Garde" w:hAnsi="ITC Avant Garde"/>
                <w:i/>
                <w:sz w:val="18"/>
                <w:szCs w:val="18"/>
              </w:rPr>
              <w:t xml:space="preserve"> para la prestación del Servicio de Intercambio de Mensajes Cortos </w:t>
            </w:r>
            <w:r w:rsidRPr="00D01893">
              <w:rPr>
                <w:rFonts w:ascii="ITC Avant Garde" w:hAnsi="ITC Avant Garde"/>
                <w:i/>
                <w:strike/>
                <w:sz w:val="18"/>
                <w:szCs w:val="18"/>
              </w:rPr>
              <w:t>Persona a Persona</w:t>
            </w:r>
            <w:r w:rsidRPr="00D01893">
              <w:rPr>
                <w:rFonts w:ascii="ITC Avant Garde" w:hAnsi="ITC Avant Garde"/>
                <w:i/>
                <w:sz w:val="18"/>
                <w:szCs w:val="18"/>
              </w:rPr>
              <w:t xml:space="preserve"> que establece los términos y condiciones de dicho servicio</w:t>
            </w:r>
            <w:r w:rsidRPr="00D01893">
              <w:rPr>
                <w:rFonts w:ascii="ITC Avant Garde" w:hAnsi="ITC Avant Garde"/>
                <w:i/>
                <w:strike/>
                <w:sz w:val="18"/>
                <w:szCs w:val="18"/>
              </w:rPr>
              <w:t>, cuyo modelo se agrega al presente Convenio como Anexo “G”</w:t>
            </w:r>
            <w:r w:rsidRPr="00D01893">
              <w:rPr>
                <w:rFonts w:ascii="ITC Avant Garde" w:hAnsi="ITC Avant Garde"/>
                <w:i/>
                <w:sz w:val="18"/>
                <w:szCs w:val="18"/>
              </w:rPr>
              <w:t>.”</w:t>
            </w:r>
          </w:p>
          <w:p w14:paraId="6A07289B" w14:textId="77777777" w:rsidR="00D01893" w:rsidRPr="00BE5F6A" w:rsidRDefault="00D01893" w:rsidP="00650658">
            <w:pPr>
              <w:spacing w:after="0" w:line="276" w:lineRule="auto"/>
              <w:ind w:left="567" w:right="616" w:hanging="11"/>
              <w:rPr>
                <w:rFonts w:ascii="ITC Avant Garde" w:hAnsi="ITC Avant Garde"/>
                <w:i/>
                <w:sz w:val="18"/>
                <w:szCs w:val="18"/>
              </w:rPr>
            </w:pPr>
          </w:p>
        </w:tc>
      </w:tr>
    </w:tbl>
    <w:p w14:paraId="4E2A871A" w14:textId="05865657" w:rsidR="00D01893" w:rsidRPr="00D01893" w:rsidRDefault="00D01893" w:rsidP="00650658">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2AFBEB95" w14:textId="5B82655D" w:rsidR="005D0111" w:rsidRDefault="005D0111" w:rsidP="00650658">
      <w:pPr>
        <w:spacing w:after="0" w:line="276" w:lineRule="auto"/>
        <w:rPr>
          <w:rFonts w:ascii="ITC Avant Garde" w:hAnsi="ITC Avant Garde"/>
          <w:b/>
        </w:rPr>
      </w:pPr>
      <w:r w:rsidRPr="005D0111">
        <w:rPr>
          <w:rFonts w:ascii="ITC Avant Garde" w:hAnsi="ITC Avant Garde"/>
          <w:b/>
        </w:rPr>
        <w:t>TELEVISA</w:t>
      </w:r>
    </w:p>
    <w:p w14:paraId="347774EE" w14:textId="0E3ABE30" w:rsidR="005D0111" w:rsidRDefault="005D0111" w:rsidP="00650658">
      <w:pPr>
        <w:spacing w:after="0" w:line="276" w:lineRule="auto"/>
        <w:rPr>
          <w:rFonts w:ascii="ITC Avant Garde" w:eastAsia="Avant Garde" w:hAnsi="ITC Avant Garde" w:cs="Avant Garde"/>
          <w:color w:val="000000"/>
          <w:lang w:eastAsia="es-MX"/>
        </w:rPr>
      </w:pPr>
      <w:r w:rsidRPr="005D0111">
        <w:rPr>
          <w:rFonts w:ascii="ITC Avant Garde" w:eastAsia="Avant Garde" w:hAnsi="ITC Avant Garde" w:cs="Avant Garde"/>
          <w:color w:val="000000"/>
          <w:lang w:eastAsia="es-MX"/>
        </w:rPr>
        <w:t xml:space="preserve">Solicita </w:t>
      </w:r>
      <w:r>
        <w:rPr>
          <w:rFonts w:ascii="ITC Avant Garde" w:eastAsia="Avant Garde" w:hAnsi="ITC Avant Garde" w:cs="Avant Garde"/>
          <w:color w:val="000000"/>
          <w:lang w:eastAsia="es-MX"/>
        </w:rPr>
        <w:t>se adicione dentro de la definición de “Concesionario Mayorista Móvil”, la frase “para uso comercial” conf</w:t>
      </w:r>
      <w:r w:rsidR="003B4650">
        <w:rPr>
          <w:rFonts w:ascii="ITC Avant Garde" w:eastAsia="Avant Garde" w:hAnsi="ITC Avant Garde" w:cs="Avant Garde"/>
          <w:color w:val="000000"/>
          <w:lang w:eastAsia="es-MX"/>
        </w:rPr>
        <w:t>o</w:t>
      </w:r>
      <w:r>
        <w:rPr>
          <w:rFonts w:ascii="ITC Avant Garde" w:eastAsia="Avant Garde" w:hAnsi="ITC Avant Garde" w:cs="Avant Garde"/>
          <w:color w:val="000000"/>
          <w:lang w:eastAsia="es-MX"/>
        </w:rPr>
        <w:t>rme al artículo 3 de los Lineamientos para la comercialización de servicio móviles por parte de operadores móviles virtuales.</w:t>
      </w:r>
    </w:p>
    <w:p w14:paraId="29FB64AF" w14:textId="32220940" w:rsidR="005D0111" w:rsidRDefault="005D0111" w:rsidP="00650658">
      <w:pPr>
        <w:spacing w:after="0" w:line="276" w:lineRule="auto"/>
        <w:rPr>
          <w:rFonts w:ascii="ITC Avant Garde" w:eastAsia="Avant Garde" w:hAnsi="ITC Avant Garde" w:cs="Avant Garde"/>
          <w:color w:val="000000"/>
          <w:lang w:eastAsia="es-MX"/>
        </w:rPr>
      </w:pPr>
    </w:p>
    <w:p w14:paraId="7AE86732" w14:textId="77777777" w:rsidR="003B4650" w:rsidRDefault="003B4650"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03E01AE8" w14:textId="0DABFC5B" w:rsidR="00D01893" w:rsidRDefault="00B13491"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 considera </w:t>
      </w:r>
      <w:r w:rsidRPr="00B13491">
        <w:rPr>
          <w:rFonts w:ascii="ITC Avant Garde" w:eastAsia="Avant Garde" w:hAnsi="ITC Avant Garde" w:cs="Avant Garde"/>
          <w:color w:val="000000"/>
          <w:lang w:eastAsia="es-MX"/>
        </w:rPr>
        <w:t>que las definiciones de “Concesionario Mayorista Móvil”, “Operador Móvil Virtual” propuestos por Telcel implicaría</w:t>
      </w:r>
      <w:r w:rsidR="00C036FB">
        <w:rPr>
          <w:rFonts w:ascii="ITC Avant Garde" w:eastAsia="Avant Garde" w:hAnsi="ITC Avant Garde" w:cs="Avant Garde"/>
          <w:color w:val="000000"/>
          <w:lang w:eastAsia="es-MX"/>
        </w:rPr>
        <w:t>n</w:t>
      </w:r>
      <w:r w:rsidRPr="00B13491">
        <w:rPr>
          <w:rFonts w:ascii="ITC Avant Garde" w:eastAsia="Avant Garde" w:hAnsi="ITC Avant Garde" w:cs="Avant Garde"/>
          <w:color w:val="000000"/>
          <w:lang w:eastAsia="es-MX"/>
        </w:rPr>
        <w:t xml:space="preserve"> que únicamente aquellos OMV que tengan firmado un convenio de reventa o comercialización del servicio con Telcel podrían suscribir el CMI.</w:t>
      </w:r>
      <w:r>
        <w:rPr>
          <w:rFonts w:ascii="ITC Avant Garde" w:eastAsia="Avant Garde" w:hAnsi="ITC Avant Garde" w:cs="Avant Garde"/>
          <w:color w:val="000000"/>
          <w:lang w:eastAsia="es-MX"/>
        </w:rPr>
        <w:t xml:space="preserve"> Por lo que se </w:t>
      </w:r>
      <w:r w:rsidR="00D37739">
        <w:rPr>
          <w:rFonts w:ascii="ITC Avant Garde" w:eastAsia="Avant Garde" w:hAnsi="ITC Avant Garde" w:cs="Avant Garde"/>
          <w:color w:val="000000"/>
          <w:lang w:eastAsia="es-MX"/>
        </w:rPr>
        <w:t>eliminaron</w:t>
      </w:r>
      <w:r>
        <w:rPr>
          <w:rFonts w:ascii="ITC Avant Garde" w:eastAsia="Avant Garde" w:hAnsi="ITC Avant Garde" w:cs="Avant Garde"/>
          <w:color w:val="000000"/>
          <w:lang w:eastAsia="es-MX"/>
        </w:rPr>
        <w:t xml:space="preserve"> las definiciones</w:t>
      </w:r>
      <w:r w:rsidR="003B4650">
        <w:rPr>
          <w:rFonts w:ascii="ITC Avant Garde" w:eastAsia="Avant Garde" w:hAnsi="ITC Avant Garde" w:cs="Avant Garde"/>
          <w:color w:val="000000"/>
          <w:lang w:eastAsia="es-MX"/>
        </w:rPr>
        <w:t xml:space="preserve"> </w:t>
      </w:r>
      <w:r w:rsidR="00CE3036">
        <w:rPr>
          <w:rFonts w:ascii="ITC Avant Garde" w:eastAsia="Avant Garde" w:hAnsi="ITC Avant Garde" w:cs="Avant Garde"/>
          <w:color w:val="000000"/>
          <w:lang w:eastAsia="es-MX"/>
        </w:rPr>
        <w:t xml:space="preserve">de </w:t>
      </w:r>
      <w:r w:rsidR="003B4650">
        <w:rPr>
          <w:rFonts w:ascii="ITC Avant Garde" w:eastAsia="Avant Garde" w:hAnsi="ITC Avant Garde" w:cs="Avant Garde"/>
          <w:color w:val="000000"/>
          <w:lang w:eastAsia="es-MX"/>
        </w:rPr>
        <w:t>“Concesionario Mayorista Móvil” y “Operador Móvil Virtual”</w:t>
      </w:r>
      <w:r>
        <w:rPr>
          <w:rFonts w:ascii="ITC Avant Garde" w:eastAsia="Avant Garde" w:hAnsi="ITC Avant Garde" w:cs="Avant Garde"/>
          <w:color w:val="000000"/>
          <w:lang w:eastAsia="es-MX"/>
        </w:rPr>
        <w:t>.</w:t>
      </w:r>
    </w:p>
    <w:p w14:paraId="4D215994" w14:textId="77777777" w:rsidR="00B13491" w:rsidRPr="00D01893" w:rsidRDefault="00B13491" w:rsidP="00650658">
      <w:pPr>
        <w:spacing w:after="0" w:line="276" w:lineRule="auto"/>
        <w:rPr>
          <w:rFonts w:ascii="ITC Avant Garde" w:hAnsi="ITC Avant Garde"/>
          <w:sz w:val="18"/>
          <w:szCs w:val="18"/>
        </w:rPr>
      </w:pPr>
    </w:p>
    <w:p w14:paraId="6DAB0075" w14:textId="4E95A610" w:rsidR="008A3F7E" w:rsidRPr="00A93783" w:rsidRDefault="008B40B1" w:rsidP="00650658">
      <w:pPr>
        <w:spacing w:after="0" w:line="276" w:lineRule="auto"/>
        <w:rPr>
          <w:rFonts w:ascii="ITC Avant Garde" w:hAnsi="ITC Avant Garde"/>
          <w:b/>
        </w:rPr>
      </w:pPr>
      <w:r>
        <w:rPr>
          <w:rFonts w:ascii="ITC Avant Garde" w:hAnsi="ITC Avant Garde"/>
          <w:b/>
        </w:rPr>
        <w:t xml:space="preserve">AT&amp;T, </w:t>
      </w:r>
      <w:r w:rsidR="008A3F7E" w:rsidRPr="00A93783">
        <w:rPr>
          <w:rFonts w:ascii="ITC Avant Garde" w:hAnsi="ITC Avant Garde"/>
          <w:b/>
        </w:rPr>
        <w:t xml:space="preserve">CANIETI, </w:t>
      </w:r>
      <w:r>
        <w:rPr>
          <w:rFonts w:ascii="ITC Avant Garde" w:hAnsi="ITC Avant Garde"/>
          <w:b/>
        </w:rPr>
        <w:t>MEGA CABLE, TELEFÓNICA Y TELEVISA</w:t>
      </w:r>
    </w:p>
    <w:p w14:paraId="52EEA761" w14:textId="75F5F63C" w:rsidR="007F0647" w:rsidRDefault="0027212B" w:rsidP="00650658">
      <w:pPr>
        <w:spacing w:after="0" w:line="276" w:lineRule="auto"/>
        <w:ind w:left="-5"/>
        <w:rPr>
          <w:rFonts w:ascii="ITC Avant Garde" w:eastAsia="Avant Garde" w:hAnsi="ITC Avant Garde" w:cs="Avant Garde"/>
          <w:color w:val="000000"/>
          <w:lang w:eastAsia="es-MX"/>
        </w:rPr>
      </w:pPr>
      <w:r w:rsidRPr="0027212B">
        <w:rPr>
          <w:rFonts w:ascii="ITC Avant Garde" w:eastAsia="Avant Garde" w:hAnsi="ITC Avant Garde" w:cs="Avant Garde"/>
          <w:color w:val="000000"/>
          <w:lang w:eastAsia="es-MX"/>
        </w:rPr>
        <w:t>En la definición de "Interconexión",</w:t>
      </w:r>
      <w:r>
        <w:rPr>
          <w:rFonts w:ascii="ITC Avant Garde" w:eastAsia="Avant Garde" w:hAnsi="ITC Avant Garde" w:cs="Avant Garde"/>
          <w:color w:val="000000"/>
          <w:lang w:eastAsia="es-MX"/>
        </w:rPr>
        <w:t xml:space="preserve"> s</w:t>
      </w:r>
      <w:r w:rsidR="008A3F7E" w:rsidRPr="00A17C83">
        <w:rPr>
          <w:rFonts w:ascii="ITC Avant Garde" w:eastAsia="Avant Garde" w:hAnsi="ITC Avant Garde" w:cs="Avant Garde"/>
          <w:color w:val="000000"/>
          <w:lang w:eastAsia="es-MX"/>
        </w:rPr>
        <w:t xml:space="preserve">olicitan </w:t>
      </w:r>
      <w:r w:rsidR="006C2DA4" w:rsidRPr="006C2DA4">
        <w:rPr>
          <w:rFonts w:ascii="ITC Avant Garde" w:eastAsia="Avant Garde" w:hAnsi="ITC Avant Garde" w:cs="Avant Garde"/>
          <w:color w:val="000000"/>
          <w:lang w:eastAsia="es-MX"/>
        </w:rPr>
        <w:t>mantener la palabra "virtual"</w:t>
      </w:r>
      <w:r w:rsidR="006C2DA4">
        <w:rPr>
          <w:rFonts w:ascii="ITC Avant Garde" w:eastAsia="Avant Garde" w:hAnsi="ITC Avant Garde" w:cs="Avant Garde"/>
          <w:color w:val="000000"/>
          <w:lang w:eastAsia="es-MX"/>
        </w:rPr>
        <w:t xml:space="preserve"> </w:t>
      </w:r>
      <w:r w:rsidR="006C2DA4" w:rsidRPr="006C2DA4">
        <w:rPr>
          <w:rFonts w:ascii="ITC Avant Garde" w:eastAsia="Avant Garde" w:hAnsi="ITC Avant Garde" w:cs="Avant Garde"/>
          <w:color w:val="000000"/>
          <w:lang w:eastAsia="es-MX"/>
        </w:rPr>
        <w:t>conforme al marco regulatorio vigente</w:t>
      </w:r>
      <w:r w:rsidR="00CE3036">
        <w:rPr>
          <w:rFonts w:ascii="ITC Avant Garde" w:eastAsia="Avant Garde" w:hAnsi="ITC Avant Garde" w:cs="Avant Garde"/>
          <w:color w:val="000000"/>
          <w:lang w:eastAsia="es-MX"/>
        </w:rPr>
        <w:t>.</w:t>
      </w:r>
    </w:p>
    <w:p w14:paraId="79F957D2" w14:textId="77777777" w:rsidR="008A3F7E" w:rsidRPr="00377423" w:rsidRDefault="008A3F7E" w:rsidP="00650658">
      <w:pPr>
        <w:spacing w:after="0" w:line="276" w:lineRule="auto"/>
        <w:rPr>
          <w:rFonts w:ascii="ITC Avant Garde" w:hAnsi="ITC Avant Garde"/>
          <w:b/>
          <w:sz w:val="24"/>
          <w:szCs w:val="24"/>
        </w:rPr>
      </w:pPr>
    </w:p>
    <w:p w14:paraId="72A9AC1A" w14:textId="4B250260" w:rsidR="00AE7499" w:rsidRPr="0053503B" w:rsidRDefault="008B40B1" w:rsidP="00650658">
      <w:pPr>
        <w:spacing w:after="0" w:line="276" w:lineRule="auto"/>
        <w:rPr>
          <w:rFonts w:ascii="ITC Avant Garde" w:hAnsi="ITC Avant Garde"/>
          <w:b/>
        </w:rPr>
      </w:pPr>
      <w:r>
        <w:rPr>
          <w:rFonts w:ascii="ITC Avant Garde" w:hAnsi="ITC Avant Garde"/>
          <w:b/>
        </w:rPr>
        <w:lastRenderedPageBreak/>
        <w:t xml:space="preserve">CANIETI, </w:t>
      </w:r>
      <w:r w:rsidR="00D00EF1">
        <w:rPr>
          <w:rFonts w:ascii="ITC Avant Garde" w:hAnsi="ITC Avant Garde"/>
          <w:b/>
        </w:rPr>
        <w:t>TELEFÓNICA Y</w:t>
      </w:r>
      <w:r w:rsidR="0027212B" w:rsidRPr="0027212B">
        <w:rPr>
          <w:rFonts w:ascii="ITC Avant Garde" w:hAnsi="ITC Avant Garde"/>
          <w:b/>
        </w:rPr>
        <w:t xml:space="preserve"> TELEVISA</w:t>
      </w:r>
      <w:r w:rsidR="00AE7499" w:rsidRPr="0053503B">
        <w:rPr>
          <w:rFonts w:ascii="ITC Avant Garde" w:hAnsi="ITC Avant Garde"/>
          <w:b/>
        </w:rPr>
        <w:t xml:space="preserve"> </w:t>
      </w:r>
    </w:p>
    <w:p w14:paraId="6382B1BF" w14:textId="4B267687" w:rsidR="006771B5" w:rsidRPr="006771B5" w:rsidRDefault="0027212B" w:rsidP="00650658">
      <w:pPr>
        <w:spacing w:after="0" w:line="276" w:lineRule="auto"/>
        <w:ind w:left="10"/>
        <w:rPr>
          <w:rFonts w:ascii="ITC Avant Garde" w:hAnsi="ITC Avant Garde"/>
          <w:i/>
          <w:sz w:val="18"/>
          <w:szCs w:val="18"/>
        </w:rPr>
      </w:pPr>
      <w:r w:rsidRPr="0027212B">
        <w:rPr>
          <w:rFonts w:ascii="ITC Avant Garde" w:hAnsi="ITC Avant Garde"/>
        </w:rPr>
        <w:t>En la definición de "Punto de Interconexión",</w:t>
      </w:r>
      <w:r>
        <w:rPr>
          <w:rFonts w:ascii="ITC Avant Garde" w:hAnsi="ITC Avant Garde"/>
        </w:rPr>
        <w:t xml:space="preserve"> s</w:t>
      </w:r>
      <w:r w:rsidRPr="0027212B">
        <w:rPr>
          <w:rFonts w:ascii="ITC Avant Garde" w:hAnsi="ITC Avant Garde"/>
        </w:rPr>
        <w:t>eñala</w:t>
      </w:r>
      <w:r>
        <w:rPr>
          <w:rFonts w:ascii="ITC Avant Garde" w:hAnsi="ITC Avant Garde"/>
        </w:rPr>
        <w:t>n</w:t>
      </w:r>
      <w:r w:rsidRPr="0027212B">
        <w:rPr>
          <w:rFonts w:ascii="ITC Avant Garde" w:hAnsi="ITC Avant Garde"/>
        </w:rPr>
        <w:t xml:space="preserve"> que la redacción del concepto debe quedar acorde con las definiciones del Plan Técnico Fundamental de Interconexión</w:t>
      </w:r>
      <w:r w:rsidR="00C036FB">
        <w:rPr>
          <w:rStyle w:val="Refdenotaalpie"/>
          <w:rFonts w:ascii="ITC Avant Garde" w:hAnsi="ITC Avant Garde"/>
        </w:rPr>
        <w:footnoteReference w:id="1"/>
      </w:r>
      <w:r w:rsidRPr="0027212B">
        <w:rPr>
          <w:rFonts w:ascii="ITC Avant Garde" w:hAnsi="ITC Avant Garde"/>
        </w:rPr>
        <w:t>, en el cual se define que el punto de interconexión puede ser físico o virtual</w:t>
      </w:r>
      <w:r>
        <w:rPr>
          <w:rFonts w:ascii="ITC Avant Garde" w:hAnsi="ITC Avant Garde"/>
        </w:rPr>
        <w:t>.</w:t>
      </w:r>
    </w:p>
    <w:p w14:paraId="1BEDC9E7" w14:textId="77777777" w:rsidR="006771B5" w:rsidRDefault="006771B5" w:rsidP="00650658">
      <w:pPr>
        <w:spacing w:after="0" w:line="276" w:lineRule="auto"/>
        <w:rPr>
          <w:rFonts w:ascii="ITC Avant Garde" w:hAnsi="ITC Avant Garde"/>
          <w:b/>
        </w:rPr>
      </w:pPr>
    </w:p>
    <w:p w14:paraId="37E1D60E" w14:textId="500B80DD" w:rsidR="00AE7499" w:rsidRDefault="00AE7499" w:rsidP="00650658">
      <w:pPr>
        <w:spacing w:after="0" w:line="276" w:lineRule="auto"/>
        <w:rPr>
          <w:rFonts w:ascii="ITC Avant Garde" w:hAnsi="ITC Avant Garde"/>
          <w:b/>
        </w:rPr>
      </w:pPr>
      <w:bookmarkStart w:id="1" w:name="_Hlk93489203"/>
      <w:r w:rsidRPr="0053503B">
        <w:rPr>
          <w:rFonts w:ascii="ITC Avant Garde" w:hAnsi="ITC Avant Garde"/>
          <w:b/>
        </w:rPr>
        <w:t xml:space="preserve">Consideraciones del Instituto </w:t>
      </w:r>
    </w:p>
    <w:p w14:paraId="3345C3BD" w14:textId="6496D390" w:rsidR="00662C1E" w:rsidRPr="00C52CCB" w:rsidRDefault="00662C1E" w:rsidP="00650658">
      <w:pPr>
        <w:spacing w:after="0" w:line="276" w:lineRule="auto"/>
        <w:rPr>
          <w:rFonts w:ascii="ITC Avant Garde" w:hAnsi="ITC Avant Garde"/>
        </w:rPr>
      </w:pPr>
      <w:r>
        <w:rPr>
          <w:rFonts w:ascii="ITC Avant Garde" w:eastAsia="Avant Garde" w:hAnsi="ITC Avant Garde" w:cs="Avant Garde"/>
          <w:color w:val="000000"/>
          <w:lang w:eastAsia="es-MX"/>
        </w:rPr>
        <w:t>Se</w:t>
      </w:r>
      <w:bookmarkEnd w:id="1"/>
      <w:r>
        <w:rPr>
          <w:rFonts w:ascii="ITC Avant Garde" w:eastAsia="Avant Garde" w:hAnsi="ITC Avant Garde" w:cs="Avant Garde"/>
          <w:color w:val="000000"/>
          <w:lang w:eastAsia="es-MX"/>
        </w:rPr>
        <w:t xml:space="preserve"> modificaron</w:t>
      </w:r>
      <w:r w:rsidRPr="00CC754A">
        <w:rPr>
          <w:rFonts w:ascii="ITC Avant Garde" w:eastAsia="Avant Garde" w:hAnsi="ITC Avant Garde" w:cs="Avant Garde"/>
          <w:color w:val="000000"/>
          <w:lang w:eastAsia="es-MX"/>
        </w:rPr>
        <w:t xml:space="preserve"> la</w:t>
      </w:r>
      <w:r>
        <w:rPr>
          <w:rFonts w:ascii="ITC Avant Garde" w:eastAsia="Avant Garde" w:hAnsi="ITC Avant Garde" w:cs="Avant Garde"/>
          <w:color w:val="000000"/>
          <w:lang w:eastAsia="es-MX"/>
        </w:rPr>
        <w:t>s</w:t>
      </w:r>
      <w:r w:rsidRPr="00CC754A">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 xml:space="preserve">definiciones de </w:t>
      </w:r>
      <w:r w:rsidRPr="0053503B">
        <w:rPr>
          <w:rFonts w:ascii="ITC Avant Garde" w:eastAsia="Avant Garde" w:hAnsi="ITC Avant Garde" w:cs="Avant Garde"/>
          <w:color w:val="000000"/>
          <w:lang w:eastAsia="es-MX"/>
        </w:rPr>
        <w:t>“I</w:t>
      </w:r>
      <w:r>
        <w:rPr>
          <w:rFonts w:ascii="ITC Avant Garde" w:eastAsia="Avant Garde" w:hAnsi="ITC Avant Garde" w:cs="Avant Garde"/>
          <w:color w:val="000000"/>
          <w:lang w:eastAsia="es-MX"/>
        </w:rPr>
        <w:t xml:space="preserve">nterconexión” y </w:t>
      </w:r>
      <w:r w:rsidRPr="0053503B">
        <w:rPr>
          <w:rFonts w:ascii="ITC Avant Garde" w:eastAsia="Avant Garde" w:hAnsi="ITC Avant Garde" w:cs="Avant Garde"/>
          <w:color w:val="000000"/>
          <w:lang w:eastAsia="es-MX"/>
        </w:rPr>
        <w:t xml:space="preserve">“Punto de interconexión” </w:t>
      </w:r>
      <w:r w:rsidRPr="00CC754A">
        <w:rPr>
          <w:rFonts w:ascii="ITC Avant Garde" w:eastAsia="Avant Garde" w:hAnsi="ITC Avant Garde" w:cs="Avant Garde"/>
          <w:color w:val="000000"/>
          <w:lang w:eastAsia="es-MX"/>
        </w:rPr>
        <w:t>de</w:t>
      </w:r>
      <w:r w:rsidRPr="0053503B">
        <w:rPr>
          <w:rFonts w:ascii="ITC Avant Garde" w:eastAsia="Avant Garde" w:hAnsi="ITC Avant Garde" w:cs="Avant Garde"/>
          <w:color w:val="000000"/>
          <w:lang w:eastAsia="es-MX"/>
        </w:rPr>
        <w:t xml:space="preserve"> conformidad </w:t>
      </w:r>
      <w:r>
        <w:rPr>
          <w:rFonts w:ascii="ITC Avant Garde" w:eastAsia="Avant Garde" w:hAnsi="ITC Avant Garde" w:cs="Avant Garde"/>
          <w:color w:val="000000"/>
          <w:lang w:eastAsia="es-MX"/>
        </w:rPr>
        <w:t>con</w:t>
      </w:r>
      <w:r w:rsidRPr="0053503B">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 xml:space="preserve">la LFTR </w:t>
      </w:r>
      <w:r w:rsidR="000B4D25">
        <w:rPr>
          <w:rFonts w:ascii="ITC Avant Garde" w:eastAsia="Avant Garde" w:hAnsi="ITC Avant Garde" w:cs="Avant Garde"/>
          <w:color w:val="000000"/>
          <w:lang w:eastAsia="es-MX"/>
        </w:rPr>
        <w:t>e</w:t>
      </w:r>
      <w:r w:rsidRPr="00CC754A">
        <w:rPr>
          <w:rFonts w:ascii="ITC Avant Garde" w:eastAsia="Avant Garde" w:hAnsi="ITC Avant Garde" w:cs="Avant Garde"/>
          <w:color w:val="000000"/>
          <w:lang w:eastAsia="es-MX"/>
        </w:rPr>
        <w:t>n los siguientes términos:</w:t>
      </w:r>
    </w:p>
    <w:p w14:paraId="167304B3" w14:textId="77777777" w:rsidR="00662C1E" w:rsidRPr="004163C6" w:rsidRDefault="00662C1E" w:rsidP="00650658">
      <w:pPr>
        <w:spacing w:after="0" w:line="276" w:lineRule="auto"/>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73"/>
        <w:gridCol w:w="6165"/>
      </w:tblGrid>
      <w:tr w:rsidR="00D07B04" w:rsidRPr="00D07B04" w14:paraId="386D5058" w14:textId="77777777" w:rsidTr="00B20309">
        <w:tc>
          <w:tcPr>
            <w:tcW w:w="2647" w:type="dxa"/>
            <w:shd w:val="clear" w:color="auto" w:fill="auto"/>
          </w:tcPr>
          <w:p w14:paraId="5588151A" w14:textId="77777777" w:rsidR="00662C1E" w:rsidRPr="00D07B04" w:rsidRDefault="00662C1E" w:rsidP="00650658">
            <w:pPr>
              <w:spacing w:after="0" w:line="276" w:lineRule="auto"/>
              <w:ind w:left="567" w:right="616" w:hanging="11"/>
              <w:rPr>
                <w:rFonts w:ascii="ITC Avant Garde" w:hAnsi="ITC Avant Garde"/>
                <w:i/>
                <w:sz w:val="18"/>
                <w:szCs w:val="18"/>
              </w:rPr>
            </w:pPr>
            <w:r w:rsidRPr="00D07B04">
              <w:rPr>
                <w:rFonts w:ascii="ITC Avant Garde" w:hAnsi="ITC Avant Garde"/>
                <w:i/>
                <w:sz w:val="18"/>
                <w:szCs w:val="18"/>
              </w:rPr>
              <w:t>“Interconexión</w:t>
            </w:r>
          </w:p>
        </w:tc>
        <w:tc>
          <w:tcPr>
            <w:tcW w:w="6191" w:type="dxa"/>
            <w:shd w:val="clear" w:color="auto" w:fill="auto"/>
          </w:tcPr>
          <w:p w14:paraId="609E6A9F" w14:textId="77777777" w:rsidR="00662C1E" w:rsidRPr="00D07B04" w:rsidRDefault="00662C1E" w:rsidP="00650658">
            <w:pPr>
              <w:spacing w:after="0" w:line="276" w:lineRule="auto"/>
              <w:ind w:left="567" w:right="616" w:hanging="11"/>
              <w:rPr>
                <w:rFonts w:ascii="ITC Avant Garde" w:hAnsi="ITC Avant Garde"/>
                <w:i/>
                <w:sz w:val="18"/>
                <w:szCs w:val="18"/>
              </w:rPr>
            </w:pPr>
            <w:r w:rsidRPr="00D07B04">
              <w:rPr>
                <w:rFonts w:ascii="ITC Avant Garde" w:hAnsi="ITC Avant Garde"/>
                <w:i/>
                <w:sz w:val="18"/>
                <w:szCs w:val="18"/>
              </w:rPr>
              <w:t xml:space="preserve">Conexión física </w:t>
            </w:r>
            <w:r w:rsidRPr="00D07B04">
              <w:rPr>
                <w:rFonts w:ascii="ITC Avant Garde" w:hAnsi="ITC Avant Garde"/>
                <w:i/>
                <w:sz w:val="18"/>
                <w:szCs w:val="18"/>
                <w:u w:val="single"/>
              </w:rPr>
              <w:t>o virtual</w:t>
            </w:r>
            <w:r w:rsidRPr="00D07B04">
              <w:rPr>
                <w:rFonts w:ascii="ITC Avant Garde" w:hAnsi="ITC Avant Garde"/>
                <w:i/>
                <w:sz w:val="18"/>
                <w:szCs w:val="18"/>
              </w:rPr>
              <w:t>,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p>
        </w:tc>
      </w:tr>
    </w:tbl>
    <w:p w14:paraId="54B0201A" w14:textId="77777777" w:rsidR="00662C1E" w:rsidRPr="00A27F4B" w:rsidRDefault="00662C1E" w:rsidP="00650658">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2BD31E0D" w14:textId="77777777" w:rsidR="00AB0A60" w:rsidRDefault="00AB0A60" w:rsidP="00650658">
      <w:pPr>
        <w:spacing w:after="0" w:line="276" w:lineRule="auto"/>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57"/>
        <w:gridCol w:w="6181"/>
      </w:tblGrid>
      <w:tr w:rsidR="00BE5F6A" w:rsidRPr="00BE5F6A" w14:paraId="0AFCDBC3" w14:textId="77777777" w:rsidTr="00A27F4B">
        <w:tc>
          <w:tcPr>
            <w:tcW w:w="2657" w:type="dxa"/>
            <w:shd w:val="clear" w:color="auto" w:fill="auto"/>
          </w:tcPr>
          <w:p w14:paraId="57751AB9" w14:textId="38461D9B" w:rsidR="00BE5F6A" w:rsidRPr="00BE5F6A" w:rsidRDefault="00BE5F6A" w:rsidP="00650658">
            <w:pPr>
              <w:spacing w:after="0" w:line="276" w:lineRule="auto"/>
              <w:ind w:left="567" w:right="616" w:hanging="11"/>
              <w:rPr>
                <w:rFonts w:ascii="ITC Avant Garde" w:hAnsi="ITC Avant Garde"/>
                <w:i/>
                <w:sz w:val="18"/>
                <w:szCs w:val="18"/>
              </w:rPr>
            </w:pPr>
            <w:r w:rsidRPr="00BE5F6A">
              <w:rPr>
                <w:rFonts w:ascii="ITC Avant Garde" w:hAnsi="ITC Avant Garde"/>
                <w:i/>
                <w:sz w:val="18"/>
                <w:szCs w:val="18"/>
              </w:rPr>
              <w:t>“</w:t>
            </w:r>
            <w:r w:rsidR="0027212B">
              <w:rPr>
                <w:rFonts w:ascii="ITC Avant Garde" w:hAnsi="ITC Avant Garde"/>
                <w:i/>
                <w:sz w:val="18"/>
                <w:szCs w:val="18"/>
              </w:rPr>
              <w:t>Punto</w:t>
            </w:r>
            <w:r w:rsidRPr="00BE5F6A">
              <w:rPr>
                <w:rFonts w:ascii="ITC Avant Garde" w:hAnsi="ITC Avant Garde"/>
                <w:i/>
                <w:sz w:val="18"/>
                <w:szCs w:val="18"/>
              </w:rPr>
              <w:t xml:space="preserve"> de</w:t>
            </w:r>
          </w:p>
          <w:p w14:paraId="428F13CF" w14:textId="77777777" w:rsidR="00BE5F6A" w:rsidRPr="00BE5F6A" w:rsidRDefault="00BE5F6A" w:rsidP="00650658">
            <w:pPr>
              <w:spacing w:after="0" w:line="276" w:lineRule="auto"/>
              <w:ind w:left="567" w:right="616" w:hanging="11"/>
              <w:rPr>
                <w:rFonts w:ascii="ITC Avant Garde" w:hAnsi="ITC Avant Garde"/>
                <w:i/>
                <w:sz w:val="18"/>
                <w:szCs w:val="18"/>
              </w:rPr>
            </w:pPr>
            <w:r w:rsidRPr="00BE5F6A">
              <w:rPr>
                <w:rFonts w:ascii="ITC Avant Garde" w:hAnsi="ITC Avant Garde"/>
                <w:i/>
                <w:sz w:val="18"/>
                <w:szCs w:val="18"/>
              </w:rPr>
              <w:t>Interconexión</w:t>
            </w:r>
          </w:p>
        </w:tc>
        <w:tc>
          <w:tcPr>
            <w:tcW w:w="6181" w:type="dxa"/>
            <w:shd w:val="clear" w:color="auto" w:fill="auto"/>
          </w:tcPr>
          <w:p w14:paraId="66036161" w14:textId="059B997A" w:rsidR="00BE5F6A" w:rsidRDefault="0027212B" w:rsidP="00650658">
            <w:pPr>
              <w:spacing w:after="0" w:line="276" w:lineRule="auto"/>
              <w:ind w:left="567" w:right="616" w:hanging="11"/>
              <w:rPr>
                <w:rFonts w:ascii="ITC Avant Garde" w:hAnsi="ITC Avant Garde"/>
                <w:i/>
                <w:sz w:val="18"/>
                <w:szCs w:val="18"/>
              </w:rPr>
            </w:pPr>
            <w:r w:rsidRPr="0027212B">
              <w:rPr>
                <w:rFonts w:ascii="ITC Avant Garde" w:hAnsi="ITC Avant Garde"/>
                <w:i/>
                <w:sz w:val="18"/>
                <w:szCs w:val="18"/>
              </w:rPr>
              <w:t xml:space="preserve">Punto físico </w:t>
            </w:r>
            <w:r w:rsidRPr="0027212B">
              <w:rPr>
                <w:rFonts w:ascii="ITC Avant Garde" w:hAnsi="ITC Avant Garde"/>
                <w:i/>
                <w:sz w:val="18"/>
                <w:szCs w:val="18"/>
                <w:u w:val="single"/>
              </w:rPr>
              <w:t>o virtual</w:t>
            </w:r>
            <w:r w:rsidRPr="0027212B">
              <w:rPr>
                <w:rFonts w:ascii="ITC Avant Garde" w:hAnsi="ITC Avant Garde"/>
                <w:i/>
                <w:sz w:val="18"/>
                <w:szCs w:val="18"/>
              </w:rPr>
              <w:t xml:space="preserve"> donde se establece la Interconexión entre Redes Públicas de Telecomunicaciones para el intercambio de tráfico de interconexión o de tráfico de servicios mayoristas</w:t>
            </w:r>
            <w:r w:rsidR="00BE5F6A" w:rsidRPr="00FE37D2">
              <w:rPr>
                <w:rFonts w:ascii="ITC Avant Garde" w:hAnsi="ITC Avant Garde"/>
                <w:i/>
                <w:sz w:val="18"/>
                <w:szCs w:val="18"/>
              </w:rPr>
              <w:t>”</w:t>
            </w:r>
          </w:p>
          <w:p w14:paraId="05F7B58F" w14:textId="04345090" w:rsidR="00FE37D2" w:rsidRPr="00BE5F6A" w:rsidRDefault="00FE37D2" w:rsidP="00650658">
            <w:pPr>
              <w:spacing w:after="0" w:line="276" w:lineRule="auto"/>
              <w:ind w:left="567" w:right="616" w:hanging="11"/>
              <w:rPr>
                <w:rFonts w:ascii="ITC Avant Garde" w:hAnsi="ITC Avant Garde"/>
                <w:i/>
                <w:sz w:val="18"/>
                <w:szCs w:val="18"/>
              </w:rPr>
            </w:pPr>
          </w:p>
        </w:tc>
      </w:tr>
    </w:tbl>
    <w:p w14:paraId="6F5FB545" w14:textId="77C21EC9" w:rsidR="0027212B" w:rsidRPr="0076503B" w:rsidRDefault="00A27F4B" w:rsidP="00650658">
      <w:pPr>
        <w:spacing w:after="0" w:line="276" w:lineRule="auto"/>
        <w:ind w:left="567" w:right="616" w:hanging="11"/>
        <w:jc w:val="right"/>
        <w:rPr>
          <w:rFonts w:ascii="ITC Avant Garde" w:hAnsi="ITC Avant Garde"/>
          <w:sz w:val="18"/>
          <w:szCs w:val="18"/>
        </w:rPr>
      </w:pPr>
      <w:r w:rsidRPr="0076503B">
        <w:rPr>
          <w:rFonts w:ascii="ITC Avant Garde" w:hAnsi="ITC Avant Garde"/>
          <w:sz w:val="18"/>
          <w:szCs w:val="18"/>
        </w:rPr>
        <w:t>Énfasis añadido</w:t>
      </w:r>
    </w:p>
    <w:p w14:paraId="00E4132B" w14:textId="52AA4BC5" w:rsidR="00A17C83" w:rsidRPr="0076503B" w:rsidRDefault="006B32B9" w:rsidP="00650658">
      <w:pPr>
        <w:spacing w:after="0" w:line="276" w:lineRule="auto"/>
        <w:rPr>
          <w:rFonts w:ascii="ITC Avant Garde" w:eastAsia="Avant Garde" w:hAnsi="ITC Avant Garde" w:cs="Avant Garde"/>
          <w:b/>
          <w:color w:val="000000"/>
          <w:lang w:eastAsia="es-MX"/>
        </w:rPr>
      </w:pPr>
      <w:r w:rsidRPr="0076503B">
        <w:rPr>
          <w:rFonts w:ascii="ITC Avant Garde" w:eastAsia="Avant Garde" w:hAnsi="ITC Avant Garde" w:cs="Avant Garde"/>
          <w:b/>
          <w:color w:val="000000"/>
          <w:lang w:eastAsia="es-MX"/>
        </w:rPr>
        <w:t>MCM</w:t>
      </w:r>
    </w:p>
    <w:p w14:paraId="4957E4A7" w14:textId="62BF47FE" w:rsidR="007B51ED" w:rsidRPr="0076503B" w:rsidRDefault="006B32B9" w:rsidP="00650658">
      <w:pPr>
        <w:spacing w:after="0" w:line="276" w:lineRule="auto"/>
        <w:ind w:left="10"/>
        <w:rPr>
          <w:rFonts w:ascii="ITC Avant Garde" w:hAnsi="ITC Avant Garde"/>
        </w:rPr>
      </w:pPr>
      <w:r w:rsidRPr="0076503B">
        <w:rPr>
          <w:rFonts w:ascii="ITC Avant Garde" w:hAnsi="ITC Avant Garde"/>
        </w:rPr>
        <w:t>Solicita incluir la definición de SMS.</w:t>
      </w:r>
    </w:p>
    <w:p w14:paraId="5F39C166" w14:textId="77777777" w:rsidR="006B32B9" w:rsidRPr="0076503B" w:rsidRDefault="006B32B9" w:rsidP="00650658">
      <w:pPr>
        <w:spacing w:after="0" w:line="276" w:lineRule="auto"/>
        <w:ind w:left="10"/>
        <w:rPr>
          <w:rFonts w:ascii="ITC Avant Garde" w:hAnsi="ITC Avant Garde"/>
        </w:rPr>
      </w:pPr>
    </w:p>
    <w:p w14:paraId="5D14067A" w14:textId="7971FE1D" w:rsidR="00903030" w:rsidRPr="0076503B" w:rsidRDefault="00A17C83" w:rsidP="00650658">
      <w:pPr>
        <w:spacing w:after="0" w:line="276" w:lineRule="auto"/>
        <w:rPr>
          <w:rFonts w:ascii="ITC Avant Garde" w:hAnsi="ITC Avant Garde"/>
          <w:b/>
        </w:rPr>
      </w:pPr>
      <w:r w:rsidRPr="0076503B">
        <w:rPr>
          <w:rFonts w:ascii="ITC Avant Garde" w:hAnsi="ITC Avant Garde"/>
          <w:b/>
        </w:rPr>
        <w:t xml:space="preserve">Consideraciones del Instituto </w:t>
      </w:r>
    </w:p>
    <w:p w14:paraId="6A10F6D5" w14:textId="14E62A37" w:rsidR="003651AD" w:rsidRPr="00297599" w:rsidRDefault="009B74D3" w:rsidP="00650658">
      <w:pPr>
        <w:spacing w:after="0" w:line="276" w:lineRule="auto"/>
        <w:ind w:right="49"/>
        <w:rPr>
          <w:rFonts w:ascii="ITC Avant Garde" w:hAnsi="ITC Avant Garde"/>
        </w:rPr>
      </w:pPr>
      <w:r w:rsidRPr="00297599">
        <w:rPr>
          <w:rFonts w:ascii="ITC Avant Garde" w:hAnsi="ITC Avant Garde"/>
        </w:rPr>
        <w:t xml:space="preserve">La definición de “Mensaje Corto” ya </w:t>
      </w:r>
      <w:r w:rsidR="00297599">
        <w:rPr>
          <w:rFonts w:ascii="ITC Avant Garde" w:hAnsi="ITC Avant Garde"/>
        </w:rPr>
        <w:t>se encuentra establecida</w:t>
      </w:r>
      <w:r w:rsidRPr="00297599">
        <w:rPr>
          <w:rFonts w:ascii="ITC Avant Garde" w:hAnsi="ITC Avant Garde"/>
        </w:rPr>
        <w:t xml:space="preserve"> en el Anexo G</w:t>
      </w:r>
      <w:r w:rsidR="00297599">
        <w:rPr>
          <w:rFonts w:ascii="ITC Avant Garde" w:hAnsi="ITC Avant Garde"/>
        </w:rPr>
        <w:t xml:space="preserve"> del CMI.</w:t>
      </w:r>
    </w:p>
    <w:p w14:paraId="571732F6" w14:textId="77777777" w:rsidR="009B74D3" w:rsidRDefault="009B74D3" w:rsidP="00650658">
      <w:pPr>
        <w:spacing w:after="0" w:line="276" w:lineRule="auto"/>
        <w:ind w:right="49"/>
        <w:rPr>
          <w:rFonts w:ascii="ITC Avant Garde" w:hAnsi="ITC Avant Garde" w:cs="Arial"/>
          <w:lang w:eastAsia="es-MX"/>
        </w:rPr>
      </w:pPr>
    </w:p>
    <w:p w14:paraId="194D3938" w14:textId="69085285" w:rsidR="00487D98" w:rsidRPr="00FC6E98" w:rsidRDefault="009B74D3" w:rsidP="00650658">
      <w:pPr>
        <w:spacing w:after="0" w:line="276" w:lineRule="auto"/>
        <w:rPr>
          <w:rFonts w:ascii="ITC Avant Garde" w:eastAsia="Avant Garde" w:hAnsi="ITC Avant Garde" w:cs="Avant Garde"/>
          <w:b/>
          <w:color w:val="000000"/>
          <w:lang w:eastAsia="es-MX"/>
        </w:rPr>
      </w:pPr>
      <w:r w:rsidRPr="00FC6E98">
        <w:rPr>
          <w:rFonts w:ascii="ITC Avant Garde" w:eastAsia="Avant Garde" w:hAnsi="ITC Avant Garde" w:cs="Avant Garde"/>
          <w:b/>
          <w:color w:val="000000"/>
          <w:lang w:eastAsia="es-MX"/>
        </w:rPr>
        <w:t>MCM</w:t>
      </w:r>
    </w:p>
    <w:p w14:paraId="7A32EEC0" w14:textId="19FCD99F" w:rsidR="00487D98" w:rsidRPr="00FC6E98" w:rsidRDefault="00D07B04" w:rsidP="00650658">
      <w:pPr>
        <w:spacing w:after="0" w:line="276" w:lineRule="auto"/>
        <w:rPr>
          <w:rFonts w:ascii="ITC Avant Garde" w:eastAsia="Avant Garde" w:hAnsi="ITC Avant Garde" w:cs="Avant Garde"/>
          <w:color w:val="000000"/>
          <w:lang w:eastAsia="es-MX"/>
        </w:rPr>
      </w:pPr>
      <w:r w:rsidRPr="00FC6E98">
        <w:rPr>
          <w:rFonts w:ascii="ITC Avant Garde" w:eastAsia="Avant Garde" w:hAnsi="ITC Avant Garde" w:cs="Avant Garde"/>
          <w:color w:val="000000"/>
          <w:lang w:eastAsia="es-MX"/>
        </w:rPr>
        <w:t>Solicita</w:t>
      </w:r>
      <w:r w:rsidR="00BF789E" w:rsidRPr="00FC6E98">
        <w:rPr>
          <w:rFonts w:ascii="ITC Avant Garde" w:eastAsia="Avant Garde" w:hAnsi="ITC Avant Garde" w:cs="Avant Garde"/>
          <w:color w:val="000000"/>
          <w:lang w:eastAsia="es-MX"/>
        </w:rPr>
        <w:t xml:space="preserve"> que se precise en la </w:t>
      </w:r>
      <w:r w:rsidR="00487D98" w:rsidRPr="00FC6E98">
        <w:rPr>
          <w:rFonts w:ascii="ITC Avant Garde" w:eastAsia="Avant Garde" w:hAnsi="ITC Avant Garde" w:cs="Avant Garde"/>
          <w:color w:val="000000"/>
          <w:lang w:eastAsia="es-MX"/>
        </w:rPr>
        <w:t xml:space="preserve">definición de "Servicios de Tránsito" </w:t>
      </w:r>
      <w:r w:rsidR="00BF789E" w:rsidRPr="00FC6E98">
        <w:rPr>
          <w:rFonts w:ascii="ITC Avant Garde" w:eastAsia="Avant Garde" w:hAnsi="ITC Avant Garde" w:cs="Avant Garde"/>
          <w:color w:val="000000"/>
          <w:lang w:eastAsia="es-MX"/>
        </w:rPr>
        <w:t xml:space="preserve">que el tránsito aplica para </w:t>
      </w:r>
      <w:r w:rsidR="00BA29D9">
        <w:rPr>
          <w:rFonts w:ascii="ITC Avant Garde" w:eastAsia="Avant Garde" w:hAnsi="ITC Avant Garde" w:cs="Avant Garde"/>
          <w:color w:val="000000"/>
          <w:lang w:eastAsia="es-MX"/>
        </w:rPr>
        <w:t>v</w:t>
      </w:r>
      <w:r w:rsidR="00BF789E" w:rsidRPr="00FC6E98">
        <w:rPr>
          <w:rFonts w:ascii="ITC Avant Garde" w:eastAsia="Avant Garde" w:hAnsi="ITC Avant Garde" w:cs="Avant Garde"/>
          <w:color w:val="000000"/>
          <w:lang w:eastAsia="es-MX"/>
        </w:rPr>
        <w:t xml:space="preserve">oz y SMS. </w:t>
      </w:r>
      <w:r w:rsidR="00BA29D9">
        <w:rPr>
          <w:rFonts w:ascii="ITC Avant Garde" w:eastAsia="Avant Garde" w:hAnsi="ITC Avant Garde" w:cs="Avant Garde"/>
          <w:color w:val="000000"/>
          <w:lang w:eastAsia="es-MX"/>
        </w:rPr>
        <w:t>Referente a</w:t>
      </w:r>
      <w:r w:rsidR="00BF789E" w:rsidRPr="00FC6E98">
        <w:rPr>
          <w:rFonts w:ascii="ITC Avant Garde" w:eastAsia="Avant Garde" w:hAnsi="ITC Avant Garde" w:cs="Avant Garde"/>
          <w:color w:val="000000"/>
          <w:lang w:eastAsia="es-MX"/>
        </w:rPr>
        <w:t xml:space="preserve"> la definición de “Tráfico” </w:t>
      </w:r>
      <w:r w:rsidR="00FC6E98" w:rsidRPr="00FC6E98">
        <w:rPr>
          <w:rFonts w:ascii="ITC Avant Garde" w:eastAsia="Avant Garde" w:hAnsi="ITC Avant Garde" w:cs="Avant Garde"/>
          <w:color w:val="000000"/>
          <w:lang w:eastAsia="es-MX"/>
        </w:rPr>
        <w:t xml:space="preserve">solicita que se </w:t>
      </w:r>
      <w:r w:rsidR="00BF789E" w:rsidRPr="00FC6E98">
        <w:rPr>
          <w:rFonts w:ascii="ITC Avant Garde" w:eastAsia="Avant Garde" w:hAnsi="ITC Avant Garde" w:cs="Avant Garde"/>
          <w:color w:val="000000"/>
          <w:lang w:eastAsia="es-MX"/>
        </w:rPr>
        <w:t>preci</w:t>
      </w:r>
      <w:r w:rsidR="00FC6E98" w:rsidRPr="00FC6E98">
        <w:rPr>
          <w:rFonts w:ascii="ITC Avant Garde" w:eastAsia="Avant Garde" w:hAnsi="ITC Avant Garde" w:cs="Avant Garde"/>
          <w:color w:val="000000"/>
          <w:lang w:eastAsia="es-MX"/>
        </w:rPr>
        <w:t>se</w:t>
      </w:r>
      <w:r w:rsidR="00BF789E" w:rsidRPr="00FC6E98">
        <w:rPr>
          <w:rFonts w:ascii="ITC Avant Garde" w:eastAsia="Avant Garde" w:hAnsi="ITC Avant Garde" w:cs="Avant Garde"/>
          <w:color w:val="000000"/>
          <w:lang w:eastAsia="es-MX"/>
        </w:rPr>
        <w:t xml:space="preserve"> que incluye a los SMS.</w:t>
      </w:r>
    </w:p>
    <w:p w14:paraId="77146FAB" w14:textId="77777777" w:rsidR="00487D98" w:rsidRPr="00A909BD" w:rsidRDefault="00487D98" w:rsidP="00650658">
      <w:pPr>
        <w:spacing w:after="0" w:line="276" w:lineRule="auto"/>
        <w:rPr>
          <w:rFonts w:ascii="ITC Avant Garde" w:eastAsia="Avant Garde" w:hAnsi="ITC Avant Garde" w:cs="Avant Garde"/>
          <w:color w:val="000000"/>
          <w:highlight w:val="yellow"/>
          <w:lang w:eastAsia="es-MX"/>
        </w:rPr>
      </w:pPr>
    </w:p>
    <w:p w14:paraId="290C5192" w14:textId="60FD1BA5" w:rsidR="005E369D" w:rsidRPr="001F1CC2" w:rsidRDefault="005E369D" w:rsidP="00650658">
      <w:pPr>
        <w:spacing w:after="0" w:line="276" w:lineRule="auto"/>
        <w:rPr>
          <w:rFonts w:ascii="ITC Avant Garde" w:hAnsi="ITC Avant Garde"/>
          <w:b/>
        </w:rPr>
      </w:pPr>
      <w:r w:rsidRPr="001F1CC2">
        <w:rPr>
          <w:rFonts w:ascii="ITC Avant Garde" w:hAnsi="ITC Avant Garde"/>
          <w:b/>
        </w:rPr>
        <w:lastRenderedPageBreak/>
        <w:t xml:space="preserve">Consideraciones del Instituto </w:t>
      </w:r>
    </w:p>
    <w:p w14:paraId="691A6F84" w14:textId="1D8CC9DB" w:rsidR="00BF789E" w:rsidRPr="00FC6E98" w:rsidRDefault="001F1CC2" w:rsidP="00650658">
      <w:pPr>
        <w:pStyle w:val="IFT1"/>
        <w:tabs>
          <w:tab w:val="left" w:pos="426"/>
        </w:tabs>
        <w:spacing w:after="0"/>
        <w:rPr>
          <w:rFonts w:eastAsia="Avant Garde" w:cs="Avant Garde"/>
          <w:color w:val="000000"/>
          <w:lang w:eastAsia="es-MX"/>
        </w:rPr>
      </w:pPr>
      <w:r>
        <w:rPr>
          <w:rFonts w:eastAsia="Avant Garde" w:cs="Avant Garde"/>
          <w:iCs w:val="0"/>
          <w:color w:val="000000"/>
          <w:lang w:eastAsia="es-MX"/>
        </w:rPr>
        <w:t xml:space="preserve">Al respecto, se señala que la definición de “Servicio de Tránsito” y “Tráfico” establecidas en el CMI son acordes con el </w:t>
      </w:r>
      <w:r w:rsidR="00FC6E98">
        <w:rPr>
          <w:rFonts w:eastAsia="Avant Garde" w:cs="Avant Garde"/>
          <w:iCs w:val="0"/>
          <w:color w:val="000000"/>
          <w:lang w:eastAsia="es-MX"/>
        </w:rPr>
        <w:t>marco regulatorio</w:t>
      </w:r>
      <w:r>
        <w:rPr>
          <w:rFonts w:eastAsia="Avant Garde" w:cs="Avant Garde"/>
          <w:iCs w:val="0"/>
          <w:color w:val="000000"/>
          <w:lang w:eastAsia="es-MX"/>
        </w:rPr>
        <w:t xml:space="preserve"> y legal</w:t>
      </w:r>
      <w:r w:rsidR="00FC6E98" w:rsidRPr="00FC6E98">
        <w:rPr>
          <w:rFonts w:eastAsia="Avant Garde" w:cs="Avant Garde"/>
          <w:iCs w:val="0"/>
          <w:color w:val="000000"/>
          <w:lang w:eastAsia="es-MX"/>
        </w:rPr>
        <w:t xml:space="preserve"> </w:t>
      </w:r>
      <w:r>
        <w:rPr>
          <w:rFonts w:eastAsia="Avant Garde" w:cs="Avant Garde"/>
          <w:iCs w:val="0"/>
          <w:color w:val="000000"/>
          <w:lang w:eastAsia="es-MX"/>
        </w:rPr>
        <w:t>vigente, esto es el Acuerdo de Condiciones Técnicas Mínimas</w:t>
      </w:r>
      <w:r w:rsidR="00B310B2">
        <w:rPr>
          <w:rStyle w:val="Refdenotaalpie"/>
          <w:rFonts w:eastAsia="Avant Garde" w:cs="Avant Garde"/>
          <w:iCs w:val="0"/>
          <w:color w:val="000000"/>
          <w:lang w:eastAsia="es-MX"/>
        </w:rPr>
        <w:footnoteReference w:id="2"/>
      </w:r>
      <w:r>
        <w:rPr>
          <w:rFonts w:eastAsia="Avant Garde" w:cs="Avant Garde"/>
          <w:iCs w:val="0"/>
          <w:color w:val="000000"/>
          <w:lang w:eastAsia="es-MX"/>
        </w:rPr>
        <w:t xml:space="preserve"> y la </w:t>
      </w:r>
      <w:r w:rsidR="00FC6E98">
        <w:rPr>
          <w:rFonts w:eastAsia="Avant Garde" w:cs="Avant Garde"/>
          <w:iCs w:val="0"/>
          <w:color w:val="000000"/>
          <w:lang w:eastAsia="es-MX"/>
        </w:rPr>
        <w:t>LFTR</w:t>
      </w:r>
      <w:r w:rsidR="008428EB">
        <w:rPr>
          <w:rFonts w:eastAsia="Avant Garde" w:cs="Avant Garde"/>
          <w:iCs w:val="0"/>
          <w:color w:val="000000"/>
          <w:lang w:eastAsia="es-MX"/>
        </w:rPr>
        <w:t>.</w:t>
      </w:r>
    </w:p>
    <w:p w14:paraId="06624940" w14:textId="77777777" w:rsidR="00BF789E" w:rsidRPr="005E369D" w:rsidRDefault="00BF789E" w:rsidP="00650658">
      <w:pPr>
        <w:spacing w:after="0" w:line="276" w:lineRule="auto"/>
        <w:rPr>
          <w:rFonts w:ascii="ITC Avant Garde" w:hAnsi="ITC Avant Garde"/>
          <w:b/>
        </w:rPr>
      </w:pPr>
    </w:p>
    <w:p w14:paraId="47599CD3" w14:textId="7CEBDD07" w:rsidR="000906EE" w:rsidRDefault="00386FDA" w:rsidP="00650658">
      <w:pPr>
        <w:spacing w:after="0" w:line="276" w:lineRule="auto"/>
        <w:rPr>
          <w:rFonts w:ascii="ITC Avant Garde" w:eastAsia="Avant Garde" w:hAnsi="ITC Avant Garde" w:cs="Avant Garde"/>
          <w:b/>
          <w:color w:val="000000"/>
          <w:lang w:eastAsia="es-MX"/>
        </w:rPr>
      </w:pPr>
      <w:r w:rsidRPr="000906EE">
        <w:rPr>
          <w:rFonts w:ascii="ITC Avant Garde" w:eastAsia="Avant Garde" w:hAnsi="ITC Avant Garde" w:cs="Avant Garde"/>
          <w:b/>
          <w:color w:val="000000"/>
          <w:lang w:eastAsia="es-MX"/>
        </w:rPr>
        <w:t>AT&amp;T</w:t>
      </w:r>
      <w:r>
        <w:rPr>
          <w:rFonts w:ascii="ITC Avant Garde" w:eastAsia="Avant Garde" w:hAnsi="ITC Avant Garde" w:cs="Avant Garde"/>
          <w:b/>
          <w:color w:val="000000"/>
          <w:lang w:eastAsia="es-MX"/>
        </w:rPr>
        <w:t xml:space="preserve">, CANIETI Y </w:t>
      </w:r>
      <w:r w:rsidR="000906EE" w:rsidRPr="000906EE">
        <w:rPr>
          <w:rFonts w:ascii="ITC Avant Garde" w:eastAsia="Avant Garde" w:hAnsi="ITC Avant Garde" w:cs="Avant Garde"/>
          <w:b/>
          <w:color w:val="000000"/>
          <w:lang w:eastAsia="es-MX"/>
        </w:rPr>
        <w:t>TELEVISA</w:t>
      </w:r>
    </w:p>
    <w:p w14:paraId="4E3E6FAC" w14:textId="612C05C4" w:rsidR="00087A87" w:rsidRDefault="00625706"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 la definición de “</w:t>
      </w:r>
      <w:r w:rsidRPr="00C7390C">
        <w:rPr>
          <w:rFonts w:ascii="ITC Avant Garde" w:eastAsia="Avant Garde" w:hAnsi="ITC Avant Garde" w:cs="Avant Garde"/>
          <w:color w:val="000000"/>
          <w:lang w:eastAsia="es-MX"/>
        </w:rPr>
        <w:t>Us</w:t>
      </w:r>
      <w:r>
        <w:rPr>
          <w:rFonts w:ascii="ITC Avant Garde" w:eastAsia="Avant Garde" w:hAnsi="ITC Avant Garde" w:cs="Avant Garde"/>
          <w:color w:val="000000"/>
          <w:lang w:eastAsia="es-MX"/>
        </w:rPr>
        <w:t>o Compartido de Infraestructura”,</w:t>
      </w:r>
      <w:r w:rsidRPr="00C7390C">
        <w:rPr>
          <w:rFonts w:ascii="ITC Avant Garde" w:eastAsia="Avant Garde" w:hAnsi="ITC Avant Garde" w:cs="Avant Garde"/>
          <w:color w:val="000000"/>
          <w:lang w:eastAsia="es-MX"/>
        </w:rPr>
        <w:t xml:space="preserve"> so</w:t>
      </w:r>
      <w:r>
        <w:rPr>
          <w:rFonts w:ascii="ITC Avant Garde" w:eastAsia="Avant Garde" w:hAnsi="ITC Avant Garde" w:cs="Avant Garde"/>
          <w:color w:val="000000"/>
          <w:lang w:eastAsia="es-MX"/>
        </w:rPr>
        <w:t>licitan eliminar la condición referente a que “</w:t>
      </w:r>
      <w:r w:rsidRPr="00C7390C">
        <w:rPr>
          <w:rFonts w:ascii="ITC Avant Garde" w:eastAsia="Avant Garde" w:hAnsi="ITC Avant Garde" w:cs="Avant Garde"/>
          <w:color w:val="000000"/>
          <w:lang w:eastAsia="es-MX"/>
        </w:rPr>
        <w:t>en tanto ell</w:t>
      </w:r>
      <w:r>
        <w:rPr>
          <w:rFonts w:ascii="ITC Avant Garde" w:eastAsia="Avant Garde" w:hAnsi="ITC Avant Garde" w:cs="Avant Garde"/>
          <w:color w:val="000000"/>
          <w:lang w:eastAsia="es-MX"/>
        </w:rPr>
        <w:t>o resulte técnicamente factible” para mantener la redacción del CMI vigente</w:t>
      </w:r>
      <w:r w:rsidR="00456F6D">
        <w:rPr>
          <w:rFonts w:ascii="ITC Avant Garde" w:eastAsia="Avant Garde" w:hAnsi="ITC Avant Garde" w:cs="Avant Garde"/>
          <w:color w:val="000000"/>
          <w:lang w:eastAsia="es-MX"/>
        </w:rPr>
        <w:t>.</w:t>
      </w:r>
    </w:p>
    <w:p w14:paraId="15330DD4" w14:textId="77777777" w:rsidR="00646B29" w:rsidRDefault="00646B29" w:rsidP="00650658">
      <w:pPr>
        <w:spacing w:after="0" w:line="276" w:lineRule="auto"/>
        <w:rPr>
          <w:rFonts w:ascii="ITC Avant Garde" w:eastAsia="Avant Garde" w:hAnsi="ITC Avant Garde" w:cs="Avant Garde"/>
          <w:color w:val="000000"/>
          <w:lang w:eastAsia="es-MX"/>
        </w:rPr>
      </w:pPr>
    </w:p>
    <w:p w14:paraId="47870997" w14:textId="77777777" w:rsidR="0030185B" w:rsidRPr="005E369D" w:rsidRDefault="0030185B" w:rsidP="00650658">
      <w:pPr>
        <w:spacing w:after="0" w:line="276" w:lineRule="auto"/>
        <w:rPr>
          <w:rFonts w:ascii="ITC Avant Garde" w:hAnsi="ITC Avant Garde"/>
          <w:b/>
        </w:rPr>
      </w:pPr>
      <w:r w:rsidRPr="005E369D">
        <w:rPr>
          <w:rFonts w:ascii="ITC Avant Garde" w:hAnsi="ITC Avant Garde"/>
          <w:b/>
        </w:rPr>
        <w:t xml:space="preserve">Consideraciones del Instituto </w:t>
      </w:r>
    </w:p>
    <w:p w14:paraId="271DF246" w14:textId="22C2E65E" w:rsidR="00625706" w:rsidRDefault="00D37739" w:rsidP="00650658">
      <w:pPr>
        <w:spacing w:after="0" w:line="276" w:lineRule="auto"/>
        <w:ind w:right="49"/>
        <w:rPr>
          <w:rFonts w:ascii="ITC Avant Garde" w:hAnsi="ITC Avant Garde" w:cs="Arial"/>
          <w:lang w:eastAsia="es-MX"/>
        </w:rPr>
      </w:pPr>
      <w:r>
        <w:rPr>
          <w:rFonts w:ascii="ITC Avant Garde" w:hAnsi="ITC Avant Garde" w:cs="Arial"/>
          <w:lang w:eastAsia="es-MX"/>
        </w:rPr>
        <w:t>De acuerdo con</w:t>
      </w:r>
      <w:r w:rsidR="00625706">
        <w:rPr>
          <w:rFonts w:ascii="ITC Avant Garde" w:hAnsi="ITC Avant Garde" w:cs="Arial"/>
          <w:lang w:eastAsia="es-MX"/>
        </w:rPr>
        <w:t xml:space="preserve"> lo establecido en el artículo 138 de la LFTR, es obligación del AEP la celebración de acuerdos para compartición de sitios de coubicación y uso compartido de infraestructura. Conforme lo anterior, se elimin</w:t>
      </w:r>
      <w:r w:rsidR="008D47A0">
        <w:rPr>
          <w:rFonts w:ascii="ITC Avant Garde" w:hAnsi="ITC Avant Garde" w:cs="Arial"/>
          <w:lang w:eastAsia="es-MX"/>
        </w:rPr>
        <w:t>ó</w:t>
      </w:r>
      <w:r w:rsidR="00625706">
        <w:rPr>
          <w:rFonts w:ascii="ITC Avant Garde" w:hAnsi="ITC Avant Garde" w:cs="Arial"/>
          <w:lang w:eastAsia="es-MX"/>
        </w:rPr>
        <w:t xml:space="preserve"> la precisión realizada por Telcel en el sentido de que se realizará cuando esto sea “técnicamente factible”, en los siguientes términos:</w:t>
      </w:r>
    </w:p>
    <w:p w14:paraId="42E4356E" w14:textId="77777777" w:rsidR="00625706" w:rsidRDefault="00625706" w:rsidP="00650658">
      <w:pPr>
        <w:spacing w:after="0" w:line="276" w:lineRule="auto"/>
        <w:ind w:right="49"/>
        <w:rPr>
          <w:rFonts w:ascii="ITC Avant Garde" w:hAnsi="ITC Avant Garde" w:cs="Arial"/>
          <w:lang w:eastAsia="es-MX"/>
        </w:rPr>
      </w:pPr>
    </w:p>
    <w:tbl>
      <w:tblPr>
        <w:tblW w:w="0" w:type="auto"/>
        <w:tblLook w:val="04A0" w:firstRow="1" w:lastRow="0" w:firstColumn="1" w:lastColumn="0" w:noHBand="0" w:noVBand="1"/>
      </w:tblPr>
      <w:tblGrid>
        <w:gridCol w:w="2659"/>
        <w:gridCol w:w="6179"/>
      </w:tblGrid>
      <w:tr w:rsidR="00625706" w:rsidRPr="008400DF" w14:paraId="3ECB6EBB" w14:textId="77777777" w:rsidTr="00DB6638">
        <w:tc>
          <w:tcPr>
            <w:tcW w:w="2659" w:type="dxa"/>
            <w:shd w:val="clear" w:color="auto" w:fill="auto"/>
          </w:tcPr>
          <w:p w14:paraId="47E29A2C" w14:textId="77777777" w:rsidR="00625706" w:rsidRPr="005533CB" w:rsidRDefault="00625706" w:rsidP="00650658">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5533CB">
              <w:rPr>
                <w:rFonts w:ascii="ITC Avant Garde" w:hAnsi="ITC Avant Garde"/>
                <w:i/>
                <w:sz w:val="18"/>
                <w:szCs w:val="18"/>
              </w:rPr>
              <w:t>Uso Compartido</w:t>
            </w:r>
          </w:p>
          <w:p w14:paraId="5B416253" w14:textId="77777777" w:rsidR="00625706" w:rsidRPr="005533CB" w:rsidRDefault="00625706" w:rsidP="00650658">
            <w:pPr>
              <w:spacing w:after="0" w:line="276" w:lineRule="auto"/>
              <w:ind w:left="567" w:right="616" w:hanging="11"/>
              <w:rPr>
                <w:rFonts w:ascii="ITC Avant Garde" w:hAnsi="ITC Avant Garde"/>
                <w:i/>
                <w:sz w:val="18"/>
                <w:szCs w:val="18"/>
              </w:rPr>
            </w:pPr>
            <w:r w:rsidRPr="005533CB">
              <w:rPr>
                <w:rFonts w:ascii="ITC Avant Garde" w:hAnsi="ITC Avant Garde"/>
                <w:i/>
                <w:sz w:val="18"/>
                <w:szCs w:val="18"/>
              </w:rPr>
              <w:t>de Infraestructura</w:t>
            </w:r>
          </w:p>
        </w:tc>
        <w:tc>
          <w:tcPr>
            <w:tcW w:w="6179" w:type="dxa"/>
            <w:shd w:val="clear" w:color="auto" w:fill="auto"/>
          </w:tcPr>
          <w:p w14:paraId="7665E9E8" w14:textId="77777777" w:rsidR="00625706" w:rsidRPr="005533CB" w:rsidRDefault="00625706" w:rsidP="00650658">
            <w:pPr>
              <w:spacing w:after="0" w:line="276" w:lineRule="auto"/>
              <w:ind w:left="567" w:right="616" w:hanging="11"/>
              <w:rPr>
                <w:rFonts w:ascii="ITC Avant Garde" w:hAnsi="ITC Avant Garde"/>
                <w:i/>
                <w:sz w:val="18"/>
                <w:szCs w:val="18"/>
              </w:rPr>
            </w:pPr>
            <w:r w:rsidRPr="005533CB">
              <w:rPr>
                <w:rFonts w:ascii="ITC Avant Garde" w:hAnsi="ITC Avant Garde"/>
                <w:i/>
                <w:sz w:val="18"/>
                <w:szCs w:val="18"/>
              </w:rPr>
              <w:t>El derecho del CONCESIONARIO de utilizar en forma conjunta y simultánea con otro concesionario, la infraestructura que le haya provisto TELCEL, para fines de interconexión</w:t>
            </w:r>
            <w:r>
              <w:rPr>
                <w:rFonts w:ascii="ITC Avant Garde" w:hAnsi="ITC Avant Garde"/>
                <w:i/>
                <w:strike/>
                <w:sz w:val="18"/>
                <w:szCs w:val="18"/>
              </w:rPr>
              <w:t>, en tanto ello resulte técnicamente factible</w:t>
            </w:r>
            <w:r w:rsidRPr="005533CB">
              <w:rPr>
                <w:rFonts w:ascii="ITC Avant Garde" w:hAnsi="ITC Avant Garde"/>
                <w:i/>
                <w:sz w:val="18"/>
                <w:szCs w:val="18"/>
              </w:rPr>
              <w:t>.</w:t>
            </w:r>
            <w:r>
              <w:rPr>
                <w:rFonts w:ascii="ITC Avant Garde" w:hAnsi="ITC Avant Garde"/>
                <w:i/>
                <w:sz w:val="18"/>
                <w:szCs w:val="18"/>
              </w:rPr>
              <w:t>”</w:t>
            </w:r>
          </w:p>
        </w:tc>
      </w:tr>
    </w:tbl>
    <w:p w14:paraId="16B4BFC0" w14:textId="0D030361" w:rsidR="000A0428" w:rsidRPr="000A0428" w:rsidRDefault="000A0428" w:rsidP="00650658">
      <w:pPr>
        <w:spacing w:after="0" w:line="276" w:lineRule="auto"/>
        <w:ind w:left="567" w:right="616" w:hanging="11"/>
        <w:jc w:val="right"/>
        <w:rPr>
          <w:rFonts w:ascii="ITC Avant Garde" w:hAnsi="ITC Avant Garde"/>
          <w:sz w:val="18"/>
          <w:szCs w:val="18"/>
        </w:rPr>
      </w:pPr>
      <w:r>
        <w:rPr>
          <w:rFonts w:ascii="ITC Avant Garde" w:hAnsi="ITC Avant Garde"/>
          <w:sz w:val="18"/>
          <w:szCs w:val="18"/>
        </w:rPr>
        <w:t>Énfasis añadido</w:t>
      </w:r>
    </w:p>
    <w:p w14:paraId="5BDE0724" w14:textId="06C1F3E1" w:rsidR="00BA70FC" w:rsidRDefault="00AE7499" w:rsidP="00650658">
      <w:pPr>
        <w:spacing w:after="0" w:line="276" w:lineRule="auto"/>
        <w:rPr>
          <w:rFonts w:ascii="ITC Avant Garde" w:eastAsia="Avant Garde" w:hAnsi="ITC Avant Garde" w:cs="Avant Garde"/>
          <w:b/>
          <w:color w:val="000000"/>
          <w:sz w:val="24"/>
          <w:szCs w:val="24"/>
          <w:u w:val="single"/>
          <w:lang w:eastAsia="es-MX"/>
        </w:rPr>
      </w:pPr>
      <w:r w:rsidRPr="00377423">
        <w:rPr>
          <w:rFonts w:ascii="ITC Avant Garde" w:eastAsia="Avant Garde" w:hAnsi="ITC Avant Garde" w:cs="Avant Garde"/>
          <w:b/>
          <w:color w:val="000000"/>
          <w:sz w:val="24"/>
          <w:szCs w:val="24"/>
          <w:u w:val="single"/>
          <w:lang w:eastAsia="es-MX"/>
        </w:rPr>
        <w:t>Cláusula Segunda</w:t>
      </w:r>
      <w:r w:rsidR="00377423" w:rsidRPr="00377423">
        <w:rPr>
          <w:rFonts w:ascii="ITC Avant Garde" w:eastAsia="Avant Garde" w:hAnsi="ITC Avant Garde" w:cs="Avant Garde"/>
          <w:b/>
          <w:color w:val="000000"/>
          <w:sz w:val="24"/>
          <w:szCs w:val="24"/>
          <w:u w:val="single"/>
          <w:lang w:eastAsia="es-MX"/>
        </w:rPr>
        <w:t>.</w:t>
      </w:r>
    </w:p>
    <w:p w14:paraId="1E7C0193" w14:textId="0674AD6C" w:rsidR="001D27DC" w:rsidRPr="0053503B" w:rsidRDefault="001D27DC" w:rsidP="00650658">
      <w:pPr>
        <w:spacing w:after="0" w:line="276" w:lineRule="auto"/>
        <w:rPr>
          <w:rFonts w:ascii="ITC Avant Garde" w:eastAsia="Avant Garde" w:hAnsi="ITC Avant Garde" w:cs="Avant Garde"/>
          <w:b/>
          <w:color w:val="000000"/>
          <w:lang w:eastAsia="es-MX"/>
        </w:rPr>
      </w:pPr>
      <w:r w:rsidRPr="00CA6D48">
        <w:rPr>
          <w:rFonts w:ascii="ITC Avant Garde" w:eastAsia="Avant Garde" w:hAnsi="ITC Avant Garde" w:cs="Avant Garde"/>
          <w:b/>
          <w:color w:val="000000"/>
          <w:lang w:eastAsia="es-MX"/>
        </w:rPr>
        <w:t>2.</w:t>
      </w:r>
      <w:r>
        <w:rPr>
          <w:rFonts w:ascii="ITC Avant Garde" w:eastAsia="Avant Garde" w:hAnsi="ITC Avant Garde" w:cs="Avant Garde"/>
          <w:b/>
          <w:color w:val="000000"/>
          <w:lang w:eastAsia="es-MX"/>
        </w:rPr>
        <w:t>3</w:t>
      </w:r>
      <w:r w:rsidRPr="00CA6D48">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Servicios de Interconexión.</w:t>
      </w:r>
    </w:p>
    <w:p w14:paraId="16552EA9" w14:textId="199D6711" w:rsidR="001D27DC" w:rsidRDefault="00793689"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Y TELEVISA</w:t>
      </w:r>
    </w:p>
    <w:p w14:paraId="5CEBBD18" w14:textId="2A0C59CC" w:rsidR="001D27DC" w:rsidRDefault="00793689" w:rsidP="00650658">
      <w:pPr>
        <w:spacing w:after="0" w:line="276" w:lineRule="auto"/>
        <w:rPr>
          <w:rFonts w:ascii="ITC Avant Garde" w:eastAsia="Avant Garde" w:hAnsi="ITC Avant Garde" w:cs="Avant Garde"/>
          <w:color w:val="000000"/>
          <w:lang w:eastAsia="es-MX"/>
        </w:rPr>
      </w:pPr>
      <w:r w:rsidRPr="00793689">
        <w:rPr>
          <w:rFonts w:ascii="ITC Avant Garde" w:eastAsia="Avant Garde" w:hAnsi="ITC Avant Garde" w:cs="Avant Garde"/>
          <w:color w:val="000000"/>
          <w:lang w:eastAsia="es-MX"/>
        </w:rPr>
        <w:t>Solicita que de conformidad con el artículo 127 de la LFTR, el servicio de interconexión de conducción de tráfico incluy</w:t>
      </w:r>
      <w:r>
        <w:rPr>
          <w:rFonts w:ascii="ITC Avant Garde" w:eastAsia="Avant Garde" w:hAnsi="ITC Avant Garde" w:cs="Avant Garde"/>
          <w:color w:val="000000"/>
          <w:lang w:eastAsia="es-MX"/>
        </w:rPr>
        <w:t>a</w:t>
      </w:r>
      <w:r w:rsidRPr="00793689">
        <w:rPr>
          <w:rFonts w:ascii="ITC Avant Garde" w:eastAsia="Avant Garde" w:hAnsi="ITC Avant Garde" w:cs="Avant Garde"/>
          <w:color w:val="000000"/>
          <w:lang w:eastAsia="es-MX"/>
        </w:rPr>
        <w:t xml:space="preserve"> llamadas y servicios de mensajes cortos, razón por la que solicita que el numeral 2.3.1. del apartado “2.3 servicios de Interconexión”</w:t>
      </w:r>
      <w:r>
        <w:rPr>
          <w:rFonts w:ascii="ITC Avant Garde" w:eastAsia="Avant Garde" w:hAnsi="ITC Avant Garde" w:cs="Avant Garde"/>
          <w:color w:val="000000"/>
          <w:lang w:eastAsia="es-MX"/>
        </w:rPr>
        <w:t xml:space="preserve"> sea modificado</w:t>
      </w:r>
      <w:r w:rsidR="001D27DC">
        <w:rPr>
          <w:rFonts w:ascii="ITC Avant Garde" w:eastAsia="Avant Garde" w:hAnsi="ITC Avant Garde" w:cs="Avant Garde"/>
          <w:color w:val="000000"/>
          <w:lang w:eastAsia="es-MX"/>
        </w:rPr>
        <w:t>.</w:t>
      </w:r>
    </w:p>
    <w:p w14:paraId="5AC2284B" w14:textId="77777777" w:rsidR="001D27DC" w:rsidRDefault="001D27DC" w:rsidP="00650658">
      <w:pPr>
        <w:spacing w:after="0" w:line="276" w:lineRule="auto"/>
        <w:rPr>
          <w:rFonts w:ascii="ITC Avant Garde" w:eastAsia="Avant Garde" w:hAnsi="ITC Avant Garde" w:cs="Avant Garde"/>
          <w:b/>
          <w:color w:val="000000"/>
          <w:sz w:val="24"/>
          <w:szCs w:val="24"/>
          <w:u w:val="single"/>
          <w:lang w:eastAsia="es-MX"/>
        </w:rPr>
      </w:pPr>
    </w:p>
    <w:p w14:paraId="6590B8A2" w14:textId="16A04116" w:rsidR="001D27DC" w:rsidRDefault="001D27DC" w:rsidP="00650658">
      <w:pPr>
        <w:spacing w:after="0" w:line="276" w:lineRule="auto"/>
        <w:rPr>
          <w:rFonts w:ascii="ITC Avant Garde" w:eastAsia="Avant Garde" w:hAnsi="ITC Avant Garde" w:cs="Avant Garde"/>
          <w:b/>
          <w:color w:val="000000"/>
          <w:lang w:eastAsia="es-MX"/>
        </w:rPr>
      </w:pPr>
      <w:r w:rsidRPr="00BA70FC">
        <w:rPr>
          <w:rFonts w:ascii="ITC Avant Garde" w:eastAsia="Avant Garde" w:hAnsi="ITC Avant Garde" w:cs="Avant Garde"/>
          <w:b/>
          <w:color w:val="000000"/>
          <w:lang w:eastAsia="es-MX"/>
        </w:rPr>
        <w:t xml:space="preserve">Consideraciones del Instituto </w:t>
      </w:r>
    </w:p>
    <w:p w14:paraId="7F11FF8C" w14:textId="77777777" w:rsidR="00A909BD" w:rsidRDefault="00A909BD" w:rsidP="00650658">
      <w:pPr>
        <w:spacing w:after="0" w:line="276" w:lineRule="auto"/>
        <w:rPr>
          <w:rFonts w:ascii="ITC Avant Garde" w:eastAsia="Avant Garde" w:hAnsi="ITC Avant Garde" w:cs="Avant Garde"/>
          <w:color w:val="000000"/>
          <w:lang w:eastAsia="es-MX"/>
        </w:rPr>
      </w:pPr>
    </w:p>
    <w:p w14:paraId="1CEDB3A0" w14:textId="26AF8178" w:rsidR="00793689" w:rsidRDefault="00793689" w:rsidP="00650658">
      <w:pPr>
        <w:spacing w:after="0" w:line="276" w:lineRule="auto"/>
        <w:rPr>
          <w:rFonts w:ascii="ITC Avant Garde" w:eastAsia="Avant Garde" w:hAnsi="ITC Avant Garde" w:cs="Avant Garde"/>
          <w:color w:val="000000"/>
          <w:lang w:eastAsia="es-MX"/>
        </w:rPr>
      </w:pPr>
      <w:r w:rsidRPr="00793689">
        <w:rPr>
          <w:rFonts w:ascii="ITC Avant Garde" w:eastAsia="Avant Garde" w:hAnsi="ITC Avant Garde" w:cs="Avant Garde"/>
          <w:color w:val="000000"/>
          <w:lang w:eastAsia="es-MX"/>
        </w:rPr>
        <w:t xml:space="preserve">Se modificó </w:t>
      </w:r>
      <w:r w:rsidR="00C9452B">
        <w:rPr>
          <w:rFonts w:ascii="ITC Avant Garde" w:eastAsia="Avant Garde" w:hAnsi="ITC Avant Garde" w:cs="Avant Garde"/>
          <w:color w:val="000000"/>
          <w:lang w:eastAsia="es-MX"/>
        </w:rPr>
        <w:t>el numeral 2.3.1</w:t>
      </w:r>
      <w:r w:rsidRPr="00793689">
        <w:rPr>
          <w:rFonts w:ascii="ITC Avant Garde" w:eastAsia="Avant Garde" w:hAnsi="ITC Avant Garde" w:cs="Avant Garde"/>
          <w:color w:val="000000"/>
          <w:lang w:eastAsia="es-MX"/>
        </w:rPr>
        <w:t xml:space="preserve"> </w:t>
      </w:r>
      <w:r w:rsidR="00C9452B">
        <w:rPr>
          <w:rFonts w:ascii="ITC Avant Garde" w:eastAsia="Avant Garde" w:hAnsi="ITC Avant Garde" w:cs="Avant Garde"/>
          <w:color w:val="000000"/>
          <w:lang w:eastAsia="es-MX"/>
        </w:rPr>
        <w:t xml:space="preserve">conforme al marco regulatorio vigente </w:t>
      </w:r>
      <w:r w:rsidRPr="00793689">
        <w:rPr>
          <w:rFonts w:ascii="ITC Avant Garde" w:eastAsia="Avant Garde" w:hAnsi="ITC Avant Garde" w:cs="Avant Garde"/>
          <w:color w:val="000000"/>
          <w:lang w:eastAsia="es-MX"/>
        </w:rPr>
        <w:t>en los siguientes término</w:t>
      </w:r>
      <w:r>
        <w:rPr>
          <w:rFonts w:ascii="ITC Avant Garde" w:eastAsia="Avant Garde" w:hAnsi="ITC Avant Garde" w:cs="Avant Garde"/>
          <w:color w:val="000000"/>
          <w:lang w:eastAsia="es-MX"/>
        </w:rPr>
        <w:t>s:</w:t>
      </w:r>
    </w:p>
    <w:p w14:paraId="46BF0B0B" w14:textId="77777777" w:rsidR="00793689" w:rsidRDefault="00793689" w:rsidP="00650658">
      <w:pPr>
        <w:spacing w:after="0" w:line="276" w:lineRule="auto"/>
        <w:rPr>
          <w:rFonts w:ascii="ITC Avant Garde" w:eastAsia="Avant Garde" w:hAnsi="ITC Avant Garde" w:cs="Avant Garde"/>
          <w:color w:val="000000"/>
          <w:lang w:eastAsia="es-MX"/>
        </w:rPr>
      </w:pPr>
    </w:p>
    <w:p w14:paraId="44E9A1B3" w14:textId="526A653D" w:rsidR="00793689" w:rsidRPr="00793689" w:rsidRDefault="00793689" w:rsidP="00650658">
      <w:pPr>
        <w:pStyle w:val="IFT1"/>
        <w:tabs>
          <w:tab w:val="left" w:pos="426"/>
        </w:tabs>
        <w:spacing w:after="0"/>
        <w:ind w:left="567" w:right="616"/>
        <w:rPr>
          <w:bCs/>
          <w:i/>
          <w:sz w:val="18"/>
          <w:szCs w:val="18"/>
        </w:rPr>
      </w:pPr>
      <w:r>
        <w:rPr>
          <w:bCs/>
          <w:i/>
          <w:sz w:val="18"/>
          <w:szCs w:val="18"/>
        </w:rPr>
        <w:t>“</w:t>
      </w:r>
      <w:r w:rsidRPr="009677D6">
        <w:rPr>
          <w:bCs/>
          <w:i/>
          <w:sz w:val="18"/>
          <w:szCs w:val="18"/>
        </w:rPr>
        <w:t>2.</w:t>
      </w:r>
      <w:r w:rsidRPr="00793689">
        <w:rPr>
          <w:bCs/>
          <w:i/>
          <w:sz w:val="18"/>
          <w:szCs w:val="18"/>
        </w:rPr>
        <w:t>3 SERVICIOS DE INTERCONEXIÓN:</w:t>
      </w:r>
    </w:p>
    <w:p w14:paraId="208B1168" w14:textId="1251CCB9" w:rsidR="00793689" w:rsidRDefault="00793689" w:rsidP="00650658">
      <w:pPr>
        <w:pStyle w:val="IFT1"/>
        <w:tabs>
          <w:tab w:val="left" w:pos="426"/>
        </w:tabs>
        <w:spacing w:after="0"/>
        <w:ind w:left="567" w:right="616"/>
        <w:rPr>
          <w:bCs/>
          <w:i/>
          <w:sz w:val="18"/>
          <w:szCs w:val="18"/>
        </w:rPr>
      </w:pPr>
      <w:r w:rsidRPr="00793689">
        <w:rPr>
          <w:bCs/>
          <w:i/>
          <w:sz w:val="18"/>
          <w:szCs w:val="18"/>
        </w:rPr>
        <w:lastRenderedPageBreak/>
        <w:t>Los Servicios de Interconexión</w:t>
      </w:r>
      <w:r>
        <w:rPr>
          <w:bCs/>
          <w:i/>
          <w:sz w:val="18"/>
          <w:szCs w:val="18"/>
        </w:rPr>
        <w:t xml:space="preserve"> </w:t>
      </w:r>
      <w:r w:rsidRPr="00793689">
        <w:rPr>
          <w:bCs/>
          <w:i/>
          <w:sz w:val="18"/>
          <w:szCs w:val="18"/>
        </w:rPr>
        <w:t>que ofrecerá TELCEL y que están contemplados en este Convenio son los siguientes:</w:t>
      </w:r>
    </w:p>
    <w:p w14:paraId="6727A1C8" w14:textId="77777777" w:rsidR="00793689" w:rsidRPr="00793689" w:rsidRDefault="00793689" w:rsidP="00650658">
      <w:pPr>
        <w:pStyle w:val="IFT1"/>
        <w:tabs>
          <w:tab w:val="left" w:pos="426"/>
        </w:tabs>
        <w:spacing w:after="0"/>
        <w:ind w:left="567" w:right="616"/>
        <w:rPr>
          <w:bCs/>
          <w:i/>
          <w:sz w:val="18"/>
          <w:szCs w:val="18"/>
        </w:rPr>
      </w:pPr>
    </w:p>
    <w:p w14:paraId="377DA2A6" w14:textId="79143EBF" w:rsidR="00793689" w:rsidRDefault="00793689" w:rsidP="00650658">
      <w:pPr>
        <w:pStyle w:val="IFT1"/>
        <w:tabs>
          <w:tab w:val="left" w:pos="426"/>
        </w:tabs>
        <w:spacing w:after="0"/>
        <w:ind w:left="567" w:right="616"/>
        <w:rPr>
          <w:bCs/>
          <w:i/>
          <w:sz w:val="18"/>
          <w:szCs w:val="18"/>
        </w:rPr>
      </w:pPr>
      <w:r w:rsidRPr="00793689">
        <w:rPr>
          <w:bCs/>
          <w:i/>
          <w:sz w:val="18"/>
          <w:szCs w:val="18"/>
        </w:rPr>
        <w:t xml:space="preserve">2.3.1 Conducción de Tráfico, que incluye la Terminación de Tráfico, </w:t>
      </w:r>
      <w:r w:rsidRPr="00793689">
        <w:rPr>
          <w:bCs/>
          <w:i/>
          <w:strike/>
          <w:sz w:val="18"/>
          <w:szCs w:val="18"/>
        </w:rPr>
        <w:t>es decir,</w:t>
      </w:r>
      <w:r w:rsidRPr="00793689">
        <w:rPr>
          <w:bCs/>
          <w:i/>
          <w:sz w:val="18"/>
          <w:szCs w:val="18"/>
        </w:rPr>
        <w:t xml:space="preserve"> </w:t>
      </w:r>
      <w:r w:rsidRPr="00793689">
        <w:rPr>
          <w:bCs/>
          <w:i/>
          <w:sz w:val="18"/>
          <w:szCs w:val="18"/>
          <w:u w:val="single"/>
        </w:rPr>
        <w:t>así como</w:t>
      </w:r>
      <w:r>
        <w:rPr>
          <w:bCs/>
          <w:i/>
          <w:sz w:val="18"/>
          <w:szCs w:val="18"/>
        </w:rPr>
        <w:t xml:space="preserve"> </w:t>
      </w:r>
      <w:r w:rsidRPr="00793689">
        <w:rPr>
          <w:bCs/>
          <w:i/>
          <w:sz w:val="18"/>
          <w:szCs w:val="18"/>
        </w:rPr>
        <w:t xml:space="preserve">llamadas </w:t>
      </w:r>
      <w:r w:rsidRPr="00793689">
        <w:rPr>
          <w:bCs/>
          <w:i/>
          <w:strike/>
          <w:sz w:val="18"/>
          <w:szCs w:val="18"/>
        </w:rPr>
        <w:t>de voz e intercambio electrónico de mensajes cortos, así como, llamadas</w:t>
      </w:r>
      <w:r w:rsidRPr="00793689">
        <w:rPr>
          <w:bCs/>
          <w:i/>
          <w:sz w:val="18"/>
          <w:szCs w:val="18"/>
        </w:rPr>
        <w:t xml:space="preserve"> y servicio de mensajes cortos.</w:t>
      </w:r>
    </w:p>
    <w:p w14:paraId="4BF98D63" w14:textId="77777777" w:rsidR="00793689" w:rsidRDefault="00793689" w:rsidP="00650658">
      <w:pPr>
        <w:pStyle w:val="IFT1"/>
        <w:tabs>
          <w:tab w:val="left" w:pos="426"/>
        </w:tabs>
        <w:spacing w:after="0"/>
        <w:ind w:left="567" w:right="616"/>
        <w:rPr>
          <w:bCs/>
          <w:i/>
          <w:sz w:val="18"/>
          <w:szCs w:val="18"/>
        </w:rPr>
      </w:pPr>
    </w:p>
    <w:p w14:paraId="0B6A1860" w14:textId="40A318C1" w:rsidR="00793689" w:rsidRDefault="00793689" w:rsidP="00650658">
      <w:pPr>
        <w:pStyle w:val="IFT1"/>
        <w:tabs>
          <w:tab w:val="left" w:pos="426"/>
        </w:tabs>
        <w:spacing w:after="0"/>
        <w:ind w:left="567" w:right="616"/>
        <w:rPr>
          <w:bCs/>
          <w:i/>
          <w:sz w:val="18"/>
          <w:szCs w:val="18"/>
        </w:rPr>
      </w:pPr>
      <w:r>
        <w:rPr>
          <w:bCs/>
          <w:i/>
          <w:sz w:val="18"/>
          <w:szCs w:val="18"/>
        </w:rPr>
        <w:t>…”</w:t>
      </w:r>
    </w:p>
    <w:p w14:paraId="0A500671" w14:textId="2A176CBE" w:rsidR="00793689" w:rsidRPr="00793689" w:rsidRDefault="00793689" w:rsidP="00650658">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49A4A1A7" w14:textId="77777777" w:rsidR="004B3257" w:rsidRPr="009D6202" w:rsidRDefault="004B3257" w:rsidP="00650658">
      <w:pPr>
        <w:spacing w:after="0" w:line="276" w:lineRule="auto"/>
        <w:rPr>
          <w:rFonts w:ascii="ITC Avant Garde" w:eastAsia="Avant Garde" w:hAnsi="ITC Avant Garde" w:cs="Avant Garde"/>
          <w:b/>
          <w:color w:val="000000"/>
          <w:sz w:val="24"/>
          <w:szCs w:val="24"/>
          <w:u w:val="single"/>
          <w:lang w:eastAsia="es-MX"/>
        </w:rPr>
      </w:pPr>
    </w:p>
    <w:p w14:paraId="3D7C5686" w14:textId="3ECCC75E" w:rsidR="00BA47FC" w:rsidRPr="0053503B" w:rsidRDefault="00BA47FC" w:rsidP="00650658">
      <w:pPr>
        <w:spacing w:after="0" w:line="276" w:lineRule="auto"/>
        <w:rPr>
          <w:rFonts w:ascii="ITC Avant Garde" w:eastAsia="Avant Garde" w:hAnsi="ITC Avant Garde" w:cs="Avant Garde"/>
          <w:b/>
          <w:color w:val="000000"/>
          <w:lang w:eastAsia="es-MX"/>
        </w:rPr>
      </w:pPr>
      <w:r w:rsidRPr="00CA6D48">
        <w:rPr>
          <w:rFonts w:ascii="ITC Avant Garde" w:eastAsia="Avant Garde" w:hAnsi="ITC Avant Garde" w:cs="Avant Garde"/>
          <w:b/>
          <w:color w:val="000000"/>
          <w:lang w:eastAsia="es-MX"/>
        </w:rPr>
        <w:t>2.4.1 Falta d</w:t>
      </w:r>
      <w:r w:rsidR="009D6202">
        <w:rPr>
          <w:rFonts w:ascii="ITC Avant Garde" w:eastAsia="Avant Garde" w:hAnsi="ITC Avant Garde" w:cs="Avant Garde"/>
          <w:b/>
          <w:color w:val="000000"/>
          <w:lang w:eastAsia="es-MX"/>
        </w:rPr>
        <w:t>e Capacidad Atribuible a Telcel.</w:t>
      </w:r>
    </w:p>
    <w:p w14:paraId="275B2835" w14:textId="77777777" w:rsidR="009D6202" w:rsidRDefault="009D6202" w:rsidP="00650658">
      <w:pPr>
        <w:spacing w:after="0" w:line="276" w:lineRule="auto"/>
        <w:rPr>
          <w:rFonts w:ascii="ITC Avant Garde" w:eastAsia="Avant Garde" w:hAnsi="ITC Avant Garde" w:cs="Avant Garde"/>
          <w:b/>
          <w:color w:val="000000"/>
          <w:lang w:eastAsia="es-MX"/>
        </w:rPr>
      </w:pPr>
      <w:r w:rsidRPr="009D6202">
        <w:rPr>
          <w:rFonts w:ascii="ITC Avant Garde" w:eastAsia="Avant Garde" w:hAnsi="ITC Avant Garde" w:cs="Avant Garde"/>
          <w:b/>
          <w:color w:val="000000"/>
          <w:lang w:eastAsia="es-MX"/>
        </w:rPr>
        <w:t>TELEFÓNICA</w:t>
      </w:r>
    </w:p>
    <w:p w14:paraId="1BDA360F" w14:textId="36DDC30C" w:rsidR="009D6202" w:rsidRDefault="009D6202" w:rsidP="00650658">
      <w:pPr>
        <w:spacing w:after="0" w:line="276" w:lineRule="auto"/>
        <w:rPr>
          <w:rFonts w:ascii="ITC Avant Garde" w:eastAsia="Avant Garde" w:hAnsi="ITC Avant Garde" w:cs="Avant Garde"/>
          <w:color w:val="000000"/>
          <w:lang w:eastAsia="es-MX"/>
        </w:rPr>
      </w:pPr>
      <w:r w:rsidRPr="009D6202">
        <w:rPr>
          <w:rFonts w:ascii="ITC Avant Garde" w:eastAsia="Avant Garde" w:hAnsi="ITC Avant Garde" w:cs="Avant Garde"/>
          <w:color w:val="000000"/>
          <w:lang w:eastAsia="es-MX"/>
        </w:rPr>
        <w:t xml:space="preserve">Solicita se mantenga la </w:t>
      </w:r>
      <w:r w:rsidR="00B1723B" w:rsidRPr="009D6202">
        <w:rPr>
          <w:rFonts w:ascii="ITC Avant Garde" w:eastAsia="Avant Garde" w:hAnsi="ITC Avant Garde" w:cs="Avant Garde"/>
          <w:color w:val="000000"/>
          <w:lang w:eastAsia="es-MX"/>
        </w:rPr>
        <w:t xml:space="preserve">redacción </w:t>
      </w:r>
      <w:r w:rsidRPr="009D6202">
        <w:rPr>
          <w:rFonts w:ascii="ITC Avant Garde" w:eastAsia="Avant Garde" w:hAnsi="ITC Avant Garde" w:cs="Avant Garde"/>
          <w:color w:val="000000"/>
          <w:lang w:eastAsia="es-MX"/>
        </w:rPr>
        <w:t>referente a que es posible establecer que la alternativa de interconexión se considere viable en tanto la infraestructura se encuentre lista y en operación</w:t>
      </w:r>
      <w:r w:rsidR="00B1723B">
        <w:rPr>
          <w:rFonts w:ascii="ITC Avant Garde" w:eastAsia="Avant Garde" w:hAnsi="ITC Avant Garde" w:cs="Avant Garde"/>
          <w:color w:val="000000"/>
          <w:lang w:eastAsia="es-MX"/>
        </w:rPr>
        <w:t>,</w:t>
      </w:r>
      <w:r w:rsidR="00B1723B" w:rsidRPr="00B1723B">
        <w:rPr>
          <w:rFonts w:ascii="ITC Avant Garde" w:eastAsia="Avant Garde" w:hAnsi="ITC Avant Garde" w:cs="Avant Garde"/>
          <w:color w:val="000000"/>
          <w:lang w:eastAsia="es-MX"/>
        </w:rPr>
        <w:t xml:space="preserve"> </w:t>
      </w:r>
      <w:r w:rsidR="00B1723B">
        <w:rPr>
          <w:rFonts w:ascii="ITC Avant Garde" w:eastAsia="Avant Garde" w:hAnsi="ITC Avant Garde" w:cs="Avant Garde"/>
          <w:color w:val="000000"/>
          <w:lang w:eastAsia="es-MX"/>
        </w:rPr>
        <w:t>en términos del CMI 2021</w:t>
      </w:r>
      <w:r w:rsidR="00D37739">
        <w:rPr>
          <w:rFonts w:ascii="ITC Avant Garde" w:eastAsia="Avant Garde" w:hAnsi="ITC Avant Garde" w:cs="Avant Garde"/>
          <w:color w:val="000000"/>
          <w:lang w:eastAsia="es-MX"/>
        </w:rPr>
        <w:t>.</w:t>
      </w:r>
    </w:p>
    <w:p w14:paraId="41C9917F" w14:textId="77777777" w:rsidR="009D6202" w:rsidRDefault="009D6202" w:rsidP="00650658">
      <w:pPr>
        <w:spacing w:after="0" w:line="276" w:lineRule="auto"/>
        <w:rPr>
          <w:rFonts w:ascii="ITC Avant Garde" w:eastAsia="Avant Garde" w:hAnsi="ITC Avant Garde" w:cs="Avant Garde"/>
          <w:color w:val="000000"/>
          <w:lang w:eastAsia="es-MX"/>
        </w:rPr>
      </w:pPr>
    </w:p>
    <w:p w14:paraId="1BAEAB16" w14:textId="77777777" w:rsidR="00BA47FC" w:rsidRPr="00BA70FC" w:rsidRDefault="00BA47FC" w:rsidP="00650658">
      <w:pPr>
        <w:spacing w:after="0" w:line="276" w:lineRule="auto"/>
        <w:rPr>
          <w:rFonts w:ascii="ITC Avant Garde" w:eastAsia="Avant Garde" w:hAnsi="ITC Avant Garde" w:cs="Avant Garde"/>
          <w:b/>
          <w:color w:val="000000"/>
          <w:lang w:eastAsia="es-MX"/>
        </w:rPr>
      </w:pPr>
      <w:r w:rsidRPr="00BA70FC">
        <w:rPr>
          <w:rFonts w:ascii="ITC Avant Garde" w:eastAsia="Avant Garde" w:hAnsi="ITC Avant Garde" w:cs="Avant Garde"/>
          <w:b/>
          <w:color w:val="000000"/>
          <w:lang w:eastAsia="es-MX"/>
        </w:rPr>
        <w:t xml:space="preserve">Consideraciones del Instituto </w:t>
      </w:r>
    </w:p>
    <w:p w14:paraId="7BB0D875" w14:textId="541678E0" w:rsidR="000666CC" w:rsidRDefault="00AB525F" w:rsidP="00650658">
      <w:pPr>
        <w:pStyle w:val="IFT1"/>
        <w:tabs>
          <w:tab w:val="left" w:pos="426"/>
        </w:tabs>
        <w:spacing w:after="0"/>
        <w:ind w:right="49"/>
        <w:rPr>
          <w:bCs/>
        </w:rPr>
      </w:pPr>
      <w:r>
        <w:rPr>
          <w:rFonts w:cs="Arial"/>
        </w:rPr>
        <w:t>S</w:t>
      </w:r>
      <w:r w:rsidR="004E29BF">
        <w:rPr>
          <w:bCs/>
        </w:rPr>
        <w:t>e modificó</w:t>
      </w:r>
      <w:r w:rsidR="00192CF2">
        <w:rPr>
          <w:bCs/>
        </w:rPr>
        <w:t xml:space="preserve"> la cláusula en los siguientes términos:</w:t>
      </w:r>
    </w:p>
    <w:p w14:paraId="6CA2AF41" w14:textId="77777777" w:rsidR="00864BA0" w:rsidRDefault="00864BA0" w:rsidP="00650658">
      <w:pPr>
        <w:pStyle w:val="IFT1"/>
        <w:tabs>
          <w:tab w:val="left" w:pos="426"/>
        </w:tabs>
        <w:spacing w:after="0"/>
        <w:ind w:right="49"/>
        <w:rPr>
          <w:bCs/>
        </w:rPr>
      </w:pPr>
    </w:p>
    <w:p w14:paraId="338B5838" w14:textId="77777777" w:rsidR="00380EB0" w:rsidRPr="009677D6" w:rsidRDefault="00380EB0" w:rsidP="00650658">
      <w:pPr>
        <w:pStyle w:val="IFT1"/>
        <w:tabs>
          <w:tab w:val="left" w:pos="426"/>
        </w:tabs>
        <w:spacing w:after="0"/>
        <w:ind w:left="567" w:right="616"/>
        <w:rPr>
          <w:bCs/>
          <w:i/>
          <w:sz w:val="18"/>
          <w:szCs w:val="18"/>
        </w:rPr>
      </w:pPr>
      <w:r>
        <w:rPr>
          <w:bCs/>
          <w:i/>
          <w:sz w:val="18"/>
          <w:szCs w:val="18"/>
        </w:rPr>
        <w:t>“</w:t>
      </w:r>
      <w:r w:rsidRPr="009677D6">
        <w:rPr>
          <w:bCs/>
          <w:i/>
          <w:sz w:val="18"/>
          <w:szCs w:val="18"/>
        </w:rPr>
        <w:t>2.4.1 Falta de capacidad atribuible a Telcel.</w:t>
      </w:r>
    </w:p>
    <w:p w14:paraId="03C427BA" w14:textId="77777777" w:rsidR="00380EB0" w:rsidRDefault="00380EB0" w:rsidP="00650658">
      <w:pPr>
        <w:pStyle w:val="IFT1"/>
        <w:tabs>
          <w:tab w:val="left" w:pos="426"/>
        </w:tabs>
        <w:spacing w:after="0"/>
        <w:ind w:left="567" w:right="616"/>
        <w:rPr>
          <w:bCs/>
          <w:i/>
          <w:sz w:val="18"/>
          <w:szCs w:val="18"/>
        </w:rPr>
      </w:pPr>
      <w:r w:rsidRPr="009677D6">
        <w:rPr>
          <w:bCs/>
          <w:i/>
          <w:sz w:val="18"/>
          <w:szCs w:val="18"/>
        </w:rPr>
        <w:t xml:space="preserve">Cuando una Solicitud de Servicios de Interconexión no pueda ser atendida por falta de capacidad atribuible a TELCEL en un Punto de Interconexión determinado en el Acuerdo de Puntos de Interconexión y que sea solicitado por el CONCESIONARIO, será responsabilidad de TELCEL ofrecer al CONCESIONARIO en un plazo no mayor a 20 días hábiles contados a partir de la fecha de recepción de la solicitud respectiva, una alternativa de Interconexión viable, </w:t>
      </w:r>
      <w:r w:rsidRPr="009677D6">
        <w:rPr>
          <w:bCs/>
          <w:i/>
          <w:sz w:val="18"/>
          <w:szCs w:val="18"/>
          <w:u w:val="single"/>
        </w:rPr>
        <w:t>es decir que la infraestructura se encuentre lista y en operación</w:t>
      </w:r>
      <w:r w:rsidRPr="009677D6">
        <w:rPr>
          <w:bCs/>
          <w:i/>
          <w:sz w:val="18"/>
          <w:szCs w:val="18"/>
        </w:rPr>
        <w:t xml:space="preserve"> y que cumpla con las obligaciones previstas en el presente Convenio sin que esto resulte en un costo adicional o diferenciado para su establecimiento en la prestación de los Servicios de Interconexión.</w:t>
      </w:r>
      <w:r>
        <w:rPr>
          <w:bCs/>
          <w:i/>
          <w:sz w:val="18"/>
          <w:szCs w:val="18"/>
        </w:rPr>
        <w:t>”</w:t>
      </w:r>
    </w:p>
    <w:p w14:paraId="553C9209" w14:textId="77777777" w:rsidR="00A27F4B" w:rsidRPr="00A27F4B" w:rsidRDefault="00A27F4B" w:rsidP="00650658">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20A6A16B" w14:textId="77777777" w:rsidR="00380EB0" w:rsidRPr="006A2F1E" w:rsidRDefault="00380EB0" w:rsidP="00650658">
      <w:pPr>
        <w:pStyle w:val="IFT1"/>
        <w:tabs>
          <w:tab w:val="left" w:pos="426"/>
        </w:tabs>
        <w:spacing w:after="0"/>
        <w:ind w:right="49"/>
        <w:rPr>
          <w:bCs/>
        </w:rPr>
      </w:pPr>
    </w:p>
    <w:p w14:paraId="6739A8C6" w14:textId="111FBDE6" w:rsidR="00DC55F8" w:rsidRPr="0053503B" w:rsidRDefault="006043AC" w:rsidP="00650658">
      <w:pPr>
        <w:spacing w:after="0" w:line="276" w:lineRule="auto"/>
        <w:rPr>
          <w:rFonts w:ascii="ITC Avant Garde" w:eastAsia="Avant Garde" w:hAnsi="ITC Avant Garde" w:cs="Avant Garde"/>
          <w:b/>
          <w:color w:val="000000"/>
          <w:lang w:eastAsia="es-MX"/>
        </w:rPr>
      </w:pPr>
      <w:r w:rsidRPr="00DC55F8">
        <w:rPr>
          <w:rFonts w:ascii="ITC Avant Garde" w:eastAsia="Avant Garde" w:hAnsi="ITC Avant Garde" w:cs="Avant Garde"/>
          <w:b/>
          <w:color w:val="000000"/>
          <w:lang w:eastAsia="es-MX"/>
        </w:rPr>
        <w:t>2.4.2 Redundancia y Balanceo de Tráfico</w:t>
      </w:r>
      <w:r w:rsidR="00DC55F8" w:rsidRPr="00DC55F8">
        <w:rPr>
          <w:rFonts w:ascii="ITC Avant Garde" w:eastAsia="Avant Garde" w:hAnsi="ITC Avant Garde" w:cs="Avant Garde"/>
          <w:b/>
          <w:color w:val="000000"/>
          <w:lang w:eastAsia="es-MX"/>
        </w:rPr>
        <w:t xml:space="preserve">, </w:t>
      </w:r>
      <w:r w:rsidR="005E116B">
        <w:rPr>
          <w:rFonts w:ascii="ITC Avant Garde" w:eastAsia="Avant Garde" w:hAnsi="ITC Avant Garde" w:cs="Avant Garde"/>
          <w:b/>
          <w:color w:val="000000"/>
          <w:lang w:eastAsia="es-MX"/>
        </w:rPr>
        <w:t xml:space="preserve">5.7.3 de la Cláusula Quinta, </w:t>
      </w:r>
      <w:r w:rsidR="00DC55F8" w:rsidRPr="00DC55F8">
        <w:rPr>
          <w:rFonts w:ascii="ITC Avant Garde" w:eastAsia="Avant Garde" w:hAnsi="ITC Avant Garde" w:cs="Avant Garde"/>
          <w:b/>
          <w:color w:val="000000"/>
          <w:lang w:eastAsia="es-MX"/>
        </w:rPr>
        <w:t>6.2 de la Cláusula Sexta, 3.1 del Anexo A y 2.2 del Anexo E.</w:t>
      </w:r>
    </w:p>
    <w:p w14:paraId="131FF919" w14:textId="0C1AB170" w:rsidR="006043AC" w:rsidRPr="0053503B" w:rsidRDefault="009D6202" w:rsidP="00650658">
      <w:pPr>
        <w:spacing w:after="0" w:line="276" w:lineRule="auto"/>
        <w:rPr>
          <w:rFonts w:ascii="ITC Avant Garde" w:eastAsia="Avant Garde" w:hAnsi="ITC Avant Garde" w:cs="Avant Garde"/>
          <w:b/>
          <w:color w:val="000000"/>
          <w:lang w:eastAsia="es-MX"/>
        </w:rPr>
      </w:pPr>
      <w:r w:rsidRPr="009D6202">
        <w:rPr>
          <w:rFonts w:ascii="ITC Avant Garde" w:eastAsia="Avant Garde" w:hAnsi="ITC Avant Garde" w:cs="Avant Garde"/>
          <w:b/>
          <w:color w:val="000000"/>
          <w:lang w:eastAsia="es-MX"/>
        </w:rPr>
        <w:t>AT&amp;T</w:t>
      </w:r>
    </w:p>
    <w:p w14:paraId="3BE8DBBD" w14:textId="10722AA2" w:rsidR="00160642" w:rsidRDefault="009D6202"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w:t>
      </w:r>
      <w:r w:rsidR="008C556D" w:rsidRPr="008C556D">
        <w:rPr>
          <w:rFonts w:ascii="ITC Avant Garde" w:eastAsia="Avant Garde" w:hAnsi="ITC Avant Garde" w:cs="Avant Garde"/>
          <w:color w:val="000000"/>
          <w:lang w:eastAsia="es-MX"/>
        </w:rPr>
        <w:t xml:space="preserve"> </w:t>
      </w:r>
      <w:r w:rsidRPr="009D6202">
        <w:rPr>
          <w:rFonts w:ascii="ITC Avant Garde" w:eastAsia="Avant Garde" w:hAnsi="ITC Avant Garde" w:cs="Avant Garde"/>
          <w:color w:val="000000"/>
          <w:lang w:eastAsia="es-MX"/>
        </w:rPr>
        <w:t xml:space="preserve">que la ocupación máxima de los enlaces por sitio debe ser del 40% cuando exista redundancia, de modo </w:t>
      </w:r>
      <w:r w:rsidR="002E3B44" w:rsidRPr="009D6202">
        <w:rPr>
          <w:rFonts w:ascii="ITC Avant Garde" w:eastAsia="Avant Garde" w:hAnsi="ITC Avant Garde" w:cs="Avant Garde"/>
          <w:color w:val="000000"/>
          <w:lang w:eastAsia="es-MX"/>
        </w:rPr>
        <w:t>que,</w:t>
      </w:r>
      <w:r w:rsidRPr="009D6202">
        <w:rPr>
          <w:rFonts w:ascii="ITC Avant Garde" w:eastAsia="Avant Garde" w:hAnsi="ITC Avant Garde" w:cs="Avant Garde"/>
          <w:color w:val="000000"/>
          <w:lang w:eastAsia="es-MX"/>
        </w:rPr>
        <w:t xml:space="preserve"> si existe una afectación, el otro enlace pueda absorber el tráfico de ambos. </w:t>
      </w:r>
      <w:r w:rsidR="002E3B44">
        <w:rPr>
          <w:rFonts w:ascii="ITC Avant Garde" w:eastAsia="Avant Garde" w:hAnsi="ITC Avant Garde" w:cs="Avant Garde"/>
          <w:color w:val="000000"/>
          <w:lang w:eastAsia="es-MX"/>
        </w:rPr>
        <w:t>Asimismo, señala que l</w:t>
      </w:r>
      <w:r w:rsidRPr="009D6202">
        <w:rPr>
          <w:rFonts w:ascii="ITC Avant Garde" w:eastAsia="Avant Garde" w:hAnsi="ITC Avant Garde" w:cs="Avant Garde"/>
          <w:color w:val="000000"/>
          <w:lang w:eastAsia="es-MX"/>
        </w:rPr>
        <w:t>os enlaces por sitio deberán estar dimensionados para soportar en la hora pico un máximo de 85% de carga cuando se trate de un solo enlace sin redundancia</w:t>
      </w:r>
      <w:r w:rsidR="008C556D" w:rsidRPr="008C556D">
        <w:rPr>
          <w:rFonts w:ascii="ITC Avant Garde" w:eastAsia="Avant Garde" w:hAnsi="ITC Avant Garde" w:cs="Avant Garde"/>
          <w:color w:val="000000"/>
          <w:lang w:eastAsia="es-MX"/>
        </w:rPr>
        <w:t>.</w:t>
      </w:r>
    </w:p>
    <w:p w14:paraId="4F41AAF6" w14:textId="5C05B16F" w:rsidR="006826E9" w:rsidRDefault="006826E9" w:rsidP="00650658">
      <w:pPr>
        <w:spacing w:after="0" w:line="276" w:lineRule="auto"/>
        <w:rPr>
          <w:rFonts w:ascii="ITC Avant Garde" w:eastAsia="Avant Garde" w:hAnsi="ITC Avant Garde" w:cs="Avant Garde"/>
          <w:color w:val="000000"/>
          <w:lang w:eastAsia="es-MX"/>
        </w:rPr>
      </w:pPr>
    </w:p>
    <w:p w14:paraId="5A082E66" w14:textId="20891A1F" w:rsidR="00F31D66" w:rsidRPr="0053503B" w:rsidRDefault="00F31D66"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6769E394" w14:textId="64B0E6A7" w:rsidR="00F31D66" w:rsidRPr="009C09B3" w:rsidRDefault="00F31D66" w:rsidP="00650658">
      <w:pPr>
        <w:spacing w:after="0" w:line="276" w:lineRule="auto"/>
        <w:rPr>
          <w:rFonts w:ascii="ITC Avant Garde" w:hAnsi="ITC Avant Garde"/>
          <w:i/>
          <w:sz w:val="18"/>
          <w:szCs w:val="18"/>
        </w:rPr>
      </w:pPr>
      <w:r>
        <w:rPr>
          <w:rFonts w:ascii="ITC Avant Garde" w:eastAsia="Avant Garde" w:hAnsi="ITC Avant Garde" w:cs="Avant Garde"/>
          <w:color w:val="000000"/>
          <w:lang w:eastAsia="es-MX"/>
        </w:rPr>
        <w:t>Indica</w:t>
      </w:r>
      <w:r w:rsidRPr="00886ABB">
        <w:rPr>
          <w:rFonts w:ascii="ITC Avant Garde" w:eastAsia="Avant Garde" w:hAnsi="ITC Avant Garde" w:cs="Avant Garde"/>
          <w:color w:val="000000"/>
          <w:lang w:eastAsia="es-MX"/>
        </w:rPr>
        <w:t xml:space="preserve"> que debido a la cantidad de tráfi</w:t>
      </w:r>
      <w:r>
        <w:rPr>
          <w:rFonts w:ascii="ITC Avant Garde" w:eastAsia="Avant Garde" w:hAnsi="ITC Avant Garde" w:cs="Avant Garde"/>
          <w:color w:val="000000"/>
          <w:lang w:eastAsia="es-MX"/>
        </w:rPr>
        <w:t>co que soportan las redes, se debe</w:t>
      </w:r>
      <w:r w:rsidRPr="00886ABB">
        <w:rPr>
          <w:rFonts w:ascii="ITC Avant Garde" w:eastAsia="Avant Garde" w:hAnsi="ITC Avant Garde" w:cs="Avant Garde"/>
          <w:color w:val="000000"/>
          <w:lang w:eastAsia="es-MX"/>
        </w:rPr>
        <w:t xml:space="preserve"> considerar que</w:t>
      </w:r>
      <w:r>
        <w:rPr>
          <w:rFonts w:ascii="ITC Avant Garde" w:eastAsia="Avant Garde" w:hAnsi="ITC Avant Garde" w:cs="Avant Garde"/>
          <w:color w:val="000000"/>
          <w:lang w:eastAsia="es-MX"/>
        </w:rPr>
        <w:t>,</w:t>
      </w:r>
      <w:r w:rsidRPr="00886ABB">
        <w:rPr>
          <w:rFonts w:ascii="ITC Avant Garde" w:eastAsia="Avant Garde" w:hAnsi="ITC Avant Garde" w:cs="Avant Garde"/>
          <w:color w:val="000000"/>
          <w:lang w:eastAsia="es-MX"/>
        </w:rPr>
        <w:t xml:space="preserve"> en caso de </w:t>
      </w:r>
      <w:r>
        <w:rPr>
          <w:rFonts w:ascii="ITC Avant Garde" w:eastAsia="Avant Garde" w:hAnsi="ITC Avant Garde" w:cs="Avant Garde"/>
          <w:color w:val="000000"/>
          <w:lang w:eastAsia="es-MX"/>
        </w:rPr>
        <w:t>falla de algún enlace, los demás deben soportar al</w:t>
      </w:r>
      <w:r w:rsidRPr="00886ABB">
        <w:rPr>
          <w:rFonts w:ascii="ITC Avant Garde" w:eastAsia="Avant Garde" w:hAnsi="ITC Avant Garde" w:cs="Avant Garde"/>
          <w:color w:val="000000"/>
          <w:lang w:eastAsia="es-MX"/>
        </w:rPr>
        <w:t xml:space="preserve"> menos el </w:t>
      </w:r>
      <w:r>
        <w:rPr>
          <w:rFonts w:ascii="ITC Avant Garde" w:eastAsia="Avant Garde" w:hAnsi="ITC Avant Garde" w:cs="Avant Garde"/>
          <w:color w:val="000000"/>
          <w:lang w:eastAsia="es-MX"/>
        </w:rPr>
        <w:t>75</w:t>
      </w:r>
      <w:r w:rsidRPr="00886ABB">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del tráfico</w:t>
      </w:r>
      <w:r w:rsidRPr="00886ABB">
        <w:rPr>
          <w:rFonts w:ascii="ITC Avant Garde" w:eastAsia="Avant Garde" w:hAnsi="ITC Avant Garde" w:cs="Avant Garde"/>
          <w:color w:val="000000"/>
          <w:lang w:eastAsia="es-MX"/>
        </w:rPr>
        <w:t xml:space="preserve"> y una vez superad</w:t>
      </w:r>
      <w:r>
        <w:rPr>
          <w:rFonts w:ascii="ITC Avant Garde" w:eastAsia="Avant Garde" w:hAnsi="ITC Avant Garde" w:cs="Avant Garde"/>
          <w:color w:val="000000"/>
          <w:lang w:eastAsia="es-MX"/>
        </w:rPr>
        <w:t>o dicho porcentaje, se deberá</w:t>
      </w:r>
      <w:r w:rsidRPr="00886ABB">
        <w:rPr>
          <w:rFonts w:ascii="ITC Avant Garde" w:eastAsia="Avant Garde" w:hAnsi="ITC Avant Garde" w:cs="Avant Garde"/>
          <w:color w:val="000000"/>
          <w:lang w:eastAsia="es-MX"/>
        </w:rPr>
        <w:t xml:space="preserve"> disparar el crecimiento de los servicios</w:t>
      </w:r>
      <w:r>
        <w:rPr>
          <w:rFonts w:ascii="ITC Avant Garde" w:eastAsia="Avant Garde" w:hAnsi="ITC Avant Garde" w:cs="Avant Garde"/>
          <w:color w:val="000000"/>
          <w:lang w:eastAsia="es-MX"/>
        </w:rPr>
        <w:t>.</w:t>
      </w:r>
    </w:p>
    <w:p w14:paraId="40BB78B5" w14:textId="77777777" w:rsidR="00F31D66" w:rsidRDefault="00F31D66" w:rsidP="00650658">
      <w:pPr>
        <w:spacing w:after="0" w:line="276" w:lineRule="auto"/>
        <w:rPr>
          <w:rFonts w:ascii="ITC Avant Garde" w:eastAsia="Avant Garde" w:hAnsi="ITC Avant Garde" w:cs="Avant Garde"/>
          <w:color w:val="000000"/>
          <w:lang w:eastAsia="es-MX"/>
        </w:rPr>
      </w:pPr>
    </w:p>
    <w:p w14:paraId="1BD1BDF5" w14:textId="225732BA" w:rsidR="00886ABB" w:rsidRPr="0053503B" w:rsidRDefault="00886ABB"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TELEFÓNICA</w:t>
      </w:r>
    </w:p>
    <w:p w14:paraId="4EFF3F9B" w14:textId="0485D5D8" w:rsidR="00886ABB" w:rsidRPr="009C09B3" w:rsidRDefault="00886ABB" w:rsidP="00650658">
      <w:pPr>
        <w:spacing w:after="0" w:line="276" w:lineRule="auto"/>
        <w:rPr>
          <w:rFonts w:ascii="ITC Avant Garde" w:hAnsi="ITC Avant Garde"/>
          <w:i/>
          <w:sz w:val="18"/>
          <w:szCs w:val="18"/>
        </w:rPr>
      </w:pPr>
      <w:r>
        <w:rPr>
          <w:rFonts w:ascii="ITC Avant Garde" w:eastAsia="Avant Garde" w:hAnsi="ITC Avant Garde" w:cs="Avant Garde"/>
          <w:color w:val="000000"/>
          <w:lang w:eastAsia="es-MX"/>
        </w:rPr>
        <w:t>I</w:t>
      </w:r>
      <w:r w:rsidR="00966F8C">
        <w:rPr>
          <w:rFonts w:ascii="ITC Avant Garde" w:eastAsia="Avant Garde" w:hAnsi="ITC Avant Garde" w:cs="Avant Garde"/>
          <w:color w:val="000000"/>
          <w:lang w:eastAsia="es-MX"/>
        </w:rPr>
        <w:t>ndica</w:t>
      </w:r>
      <w:r w:rsidRPr="00886ABB">
        <w:rPr>
          <w:rFonts w:ascii="ITC Avant Garde" w:eastAsia="Avant Garde" w:hAnsi="ITC Avant Garde" w:cs="Avant Garde"/>
          <w:color w:val="000000"/>
          <w:lang w:eastAsia="es-MX"/>
        </w:rPr>
        <w:t xml:space="preserve"> que debido a la cantidad de tráfi</w:t>
      </w:r>
      <w:r>
        <w:rPr>
          <w:rFonts w:ascii="ITC Avant Garde" w:eastAsia="Avant Garde" w:hAnsi="ITC Avant Garde" w:cs="Avant Garde"/>
          <w:color w:val="000000"/>
          <w:lang w:eastAsia="es-MX"/>
        </w:rPr>
        <w:t>co que soportan las redes, se debe</w:t>
      </w:r>
      <w:r w:rsidRPr="00886ABB">
        <w:rPr>
          <w:rFonts w:ascii="ITC Avant Garde" w:eastAsia="Avant Garde" w:hAnsi="ITC Avant Garde" w:cs="Avant Garde"/>
          <w:color w:val="000000"/>
          <w:lang w:eastAsia="es-MX"/>
        </w:rPr>
        <w:t xml:space="preserve"> considerar que</w:t>
      </w:r>
      <w:r w:rsidR="00966F8C">
        <w:rPr>
          <w:rFonts w:ascii="ITC Avant Garde" w:eastAsia="Avant Garde" w:hAnsi="ITC Avant Garde" w:cs="Avant Garde"/>
          <w:color w:val="000000"/>
          <w:lang w:eastAsia="es-MX"/>
        </w:rPr>
        <w:t>,</w:t>
      </w:r>
      <w:r w:rsidRPr="00886ABB">
        <w:rPr>
          <w:rFonts w:ascii="ITC Avant Garde" w:eastAsia="Avant Garde" w:hAnsi="ITC Avant Garde" w:cs="Avant Garde"/>
          <w:color w:val="000000"/>
          <w:lang w:eastAsia="es-MX"/>
        </w:rPr>
        <w:t xml:space="preserve"> en caso de </w:t>
      </w:r>
      <w:r w:rsidR="00966F8C">
        <w:rPr>
          <w:rFonts w:ascii="ITC Avant Garde" w:eastAsia="Avant Garde" w:hAnsi="ITC Avant Garde" w:cs="Avant Garde"/>
          <w:color w:val="000000"/>
          <w:lang w:eastAsia="es-MX"/>
        </w:rPr>
        <w:t>falla de algún enlace, los demás deben soportar al</w:t>
      </w:r>
      <w:r w:rsidRPr="00886ABB">
        <w:rPr>
          <w:rFonts w:ascii="ITC Avant Garde" w:eastAsia="Avant Garde" w:hAnsi="ITC Avant Garde" w:cs="Avant Garde"/>
          <w:color w:val="000000"/>
          <w:lang w:eastAsia="es-MX"/>
        </w:rPr>
        <w:t xml:space="preserve"> menos el 50%</w:t>
      </w:r>
      <w:r w:rsidR="00966F8C">
        <w:rPr>
          <w:rFonts w:ascii="ITC Avant Garde" w:eastAsia="Avant Garde" w:hAnsi="ITC Avant Garde" w:cs="Avant Garde"/>
          <w:color w:val="000000"/>
          <w:lang w:eastAsia="es-MX"/>
        </w:rPr>
        <w:t xml:space="preserve"> del tráfico</w:t>
      </w:r>
      <w:r w:rsidRPr="00886ABB">
        <w:rPr>
          <w:rFonts w:ascii="ITC Avant Garde" w:eastAsia="Avant Garde" w:hAnsi="ITC Avant Garde" w:cs="Avant Garde"/>
          <w:color w:val="000000"/>
          <w:lang w:eastAsia="es-MX"/>
        </w:rPr>
        <w:t xml:space="preserve"> y una vez superad</w:t>
      </w:r>
      <w:r w:rsidR="00966F8C">
        <w:rPr>
          <w:rFonts w:ascii="ITC Avant Garde" w:eastAsia="Avant Garde" w:hAnsi="ITC Avant Garde" w:cs="Avant Garde"/>
          <w:color w:val="000000"/>
          <w:lang w:eastAsia="es-MX"/>
        </w:rPr>
        <w:t>o dicho porcentaje, se deberá</w:t>
      </w:r>
      <w:r w:rsidRPr="00886ABB">
        <w:rPr>
          <w:rFonts w:ascii="ITC Avant Garde" w:eastAsia="Avant Garde" w:hAnsi="ITC Avant Garde" w:cs="Avant Garde"/>
          <w:color w:val="000000"/>
          <w:lang w:eastAsia="es-MX"/>
        </w:rPr>
        <w:t xml:space="preserve"> disparar el crecimiento de los servicios</w:t>
      </w:r>
      <w:r w:rsidR="00AB525F">
        <w:rPr>
          <w:rFonts w:ascii="ITC Avant Garde" w:eastAsia="Avant Garde" w:hAnsi="ITC Avant Garde" w:cs="Avant Garde"/>
          <w:color w:val="000000"/>
          <w:lang w:eastAsia="es-MX"/>
        </w:rPr>
        <w:t>.</w:t>
      </w:r>
    </w:p>
    <w:p w14:paraId="4691CC37" w14:textId="77777777" w:rsidR="006826E9" w:rsidRDefault="006826E9" w:rsidP="00650658">
      <w:pPr>
        <w:spacing w:after="0" w:line="276" w:lineRule="auto"/>
        <w:rPr>
          <w:rFonts w:ascii="ITC Avant Garde" w:eastAsia="Avant Garde" w:hAnsi="ITC Avant Garde" w:cs="Avant Garde"/>
          <w:color w:val="000000"/>
          <w:lang w:eastAsia="es-MX"/>
        </w:rPr>
      </w:pPr>
    </w:p>
    <w:p w14:paraId="4007D640" w14:textId="77777777" w:rsidR="006A1322" w:rsidRDefault="006A1322"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10D14E3A" w14:textId="317FAB75" w:rsidR="00D85E11" w:rsidRDefault="00AF6B06" w:rsidP="00650658">
      <w:pPr>
        <w:spacing w:after="0" w:line="276" w:lineRule="auto"/>
        <w:rPr>
          <w:rFonts w:ascii="ITC Avant Garde" w:eastAsia="Avant Garde" w:hAnsi="ITC Avant Garde" w:cs="Avant Garde"/>
          <w:color w:val="000000"/>
          <w:lang w:eastAsia="es-MX"/>
        </w:rPr>
      </w:pPr>
      <w:r>
        <w:rPr>
          <w:rFonts w:ascii="ITC Avant Garde" w:hAnsi="ITC Avant Garde"/>
        </w:rPr>
        <w:t>Mantener la ocupación</w:t>
      </w:r>
      <w:r w:rsidR="006F2414" w:rsidRPr="00D64439">
        <w:rPr>
          <w:rFonts w:ascii="ITC Avant Garde" w:hAnsi="ITC Avant Garde"/>
        </w:rPr>
        <w:t xml:space="preserve"> de los enlaces al </w:t>
      </w:r>
      <w:r>
        <w:rPr>
          <w:rFonts w:ascii="ITC Avant Garde" w:hAnsi="ITC Avant Garde"/>
        </w:rPr>
        <w:t xml:space="preserve">40% o </w:t>
      </w:r>
      <w:r w:rsidR="006F2414" w:rsidRPr="00D64439">
        <w:rPr>
          <w:rFonts w:ascii="ITC Avant Garde" w:hAnsi="ITC Avant Garde"/>
        </w:rPr>
        <w:t xml:space="preserve">50% </w:t>
      </w:r>
      <w:r>
        <w:rPr>
          <w:rFonts w:ascii="ITC Avant Garde" w:hAnsi="ITC Avant Garde"/>
        </w:rPr>
        <w:t>representa una capacidad excedente que la mayor parte del tiempo no se utilizará, ya que</w:t>
      </w:r>
      <w:r w:rsidR="006F2414" w:rsidRPr="00D64439">
        <w:rPr>
          <w:rFonts w:ascii="ITC Avant Garde" w:hAnsi="ITC Avant Garde"/>
        </w:rPr>
        <w:t xml:space="preserve"> la capacidad </w:t>
      </w:r>
      <w:r>
        <w:rPr>
          <w:rFonts w:ascii="ITC Avant Garde" w:hAnsi="ITC Avant Garde"/>
        </w:rPr>
        <w:t xml:space="preserve">restante </w:t>
      </w:r>
      <w:r w:rsidR="006F2414" w:rsidRPr="00D64439">
        <w:rPr>
          <w:rFonts w:ascii="ITC Avant Garde" w:hAnsi="ITC Avant Garde"/>
        </w:rPr>
        <w:t>únicamente se ut</w:t>
      </w:r>
      <w:r>
        <w:rPr>
          <w:rFonts w:ascii="ITC Avant Garde" w:hAnsi="ITC Avant Garde"/>
        </w:rPr>
        <w:t>ilizará cuando exista una falla</w:t>
      </w:r>
      <w:r w:rsidR="00D0382F">
        <w:rPr>
          <w:rFonts w:ascii="ITC Avant Garde" w:hAnsi="ITC Avant Garde"/>
        </w:rPr>
        <w:t>. Por lo que, dado que una falla puede presentarse en hora pico</w:t>
      </w:r>
      <w:r w:rsidR="00401BCA">
        <w:rPr>
          <w:rFonts w:ascii="ITC Avant Garde" w:hAnsi="ITC Avant Garde"/>
        </w:rPr>
        <w:t>,</w:t>
      </w:r>
      <w:r w:rsidR="00D0382F">
        <w:rPr>
          <w:rFonts w:ascii="ITC Avant Garde" w:hAnsi="ITC Avant Garde"/>
        </w:rPr>
        <w:t xml:space="preserve"> o en hora no pico</w:t>
      </w:r>
      <w:r w:rsidR="00401BCA">
        <w:rPr>
          <w:rFonts w:ascii="ITC Avant Garde" w:hAnsi="ITC Avant Garde"/>
        </w:rPr>
        <w:t>,</w:t>
      </w:r>
      <w:r w:rsidR="00D0382F">
        <w:rPr>
          <w:rFonts w:ascii="ITC Avant Garde" w:hAnsi="ITC Avant Garde"/>
        </w:rPr>
        <w:t xml:space="preserve"> y existen plazos claros para la atención a fallas o el desvío de tráfico a otros puntos que se encuentren en funcionamiento se considera que ya se cuentan con medidas claras para disminuir la posible afectación a los servicios en caso de alguna falla. Es así que,</w:t>
      </w:r>
      <w:r>
        <w:rPr>
          <w:rFonts w:ascii="ITC Avant Garde" w:hAnsi="ITC Avant Garde"/>
        </w:rPr>
        <w:t xml:space="preserve"> </w:t>
      </w:r>
      <w:r w:rsidR="00D0382F">
        <w:rPr>
          <w:rFonts w:ascii="ITC Avant Garde" w:hAnsi="ITC Avant Garde"/>
        </w:rPr>
        <w:t xml:space="preserve">se considera que </w:t>
      </w:r>
      <w:r w:rsidR="00FA2A7E">
        <w:rPr>
          <w:rFonts w:ascii="ITC Avant Garde" w:eastAsia="Avant Garde" w:hAnsi="ITC Avant Garde" w:cs="Avant Garde"/>
          <w:color w:val="000000"/>
          <w:lang w:eastAsia="es-MX"/>
        </w:rPr>
        <w:t>para realizar</w:t>
      </w:r>
      <w:r w:rsidR="00D85E11" w:rsidRPr="00FF03AB">
        <w:rPr>
          <w:rFonts w:ascii="ITC Avant Garde" w:eastAsia="Avant Garde" w:hAnsi="ITC Avant Garde" w:cs="Avant Garde"/>
          <w:color w:val="000000"/>
          <w:lang w:eastAsia="es-MX"/>
        </w:rPr>
        <w:t xml:space="preserve"> el crecimiento de los servicios debe </w:t>
      </w:r>
      <w:r w:rsidR="00D0382F">
        <w:rPr>
          <w:rFonts w:ascii="ITC Avant Garde" w:eastAsia="Avant Garde" w:hAnsi="ITC Avant Garde" w:cs="Avant Garde"/>
          <w:color w:val="000000"/>
          <w:lang w:eastAsia="es-MX"/>
        </w:rPr>
        <w:t>considerarse una</w:t>
      </w:r>
      <w:r w:rsidR="00D85E11" w:rsidRPr="00FF03AB">
        <w:rPr>
          <w:rFonts w:ascii="ITC Avant Garde" w:eastAsia="Avant Garde" w:hAnsi="ITC Avant Garde" w:cs="Avant Garde"/>
          <w:color w:val="000000"/>
          <w:lang w:eastAsia="es-MX"/>
        </w:rPr>
        <w:t xml:space="preserve"> ocupación del 85% en hora pico de la capacidad de los enlaces por sitio. Dicho umbral de capacidad permitirá que se curse la totalidad del tráfico durante la hora de mayor demanda y adicionalmente proporcionará un margen de seguridad del 15% de capacidad, con la cual se podrá manejar un 15% más de tráfico.</w:t>
      </w:r>
    </w:p>
    <w:p w14:paraId="2D341983" w14:textId="32E7A1C7" w:rsidR="004E3F38" w:rsidRPr="004E3F38" w:rsidRDefault="004E3F38" w:rsidP="00650658">
      <w:pPr>
        <w:spacing w:after="0" w:line="276" w:lineRule="auto"/>
        <w:rPr>
          <w:rFonts w:ascii="ITC Avant Garde" w:eastAsia="Avant Garde" w:hAnsi="ITC Avant Garde" w:cs="Avant Garde"/>
          <w:color w:val="000000"/>
          <w:lang w:eastAsia="es-MX"/>
        </w:rPr>
      </w:pPr>
    </w:p>
    <w:p w14:paraId="3DCEE0E1" w14:textId="5219B367" w:rsidR="00EC4A6F" w:rsidRDefault="00EC4A6F" w:rsidP="00650658">
      <w:pPr>
        <w:spacing w:after="0" w:line="276" w:lineRule="auto"/>
        <w:rPr>
          <w:rFonts w:ascii="ITC Avant Garde" w:eastAsia="Avant Garde" w:hAnsi="ITC Avant Garde" w:cs="Avant Garde"/>
          <w:b/>
          <w:color w:val="000000"/>
          <w:lang w:eastAsia="es-MX"/>
        </w:rPr>
      </w:pPr>
      <w:r w:rsidRPr="00EC4A6F">
        <w:rPr>
          <w:rFonts w:ascii="ITC Avant Garde" w:eastAsia="Avant Garde" w:hAnsi="ITC Avant Garde" w:cs="Avant Garde"/>
          <w:b/>
          <w:color w:val="000000"/>
          <w:lang w:eastAsia="es-MX"/>
        </w:rPr>
        <w:t>2.4.3 Pronóstico de Demanda de Servicios de Interconexión</w:t>
      </w:r>
    </w:p>
    <w:p w14:paraId="222D3744" w14:textId="7693243F" w:rsidR="00131122" w:rsidRDefault="00131122"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AT&amp;T</w:t>
      </w:r>
    </w:p>
    <w:p w14:paraId="6ED2D98D" w14:textId="5077D4CF" w:rsidR="004A6A7F" w:rsidRDefault="00BE2CED" w:rsidP="00650658">
      <w:pPr>
        <w:spacing w:after="0" w:line="276" w:lineRule="auto"/>
        <w:rPr>
          <w:rFonts w:ascii="ITC Avant Garde" w:eastAsia="Avant Garde" w:hAnsi="ITC Avant Garde" w:cs="Avant Garde"/>
          <w:color w:val="000000"/>
          <w:lang w:eastAsia="es-MX"/>
        </w:rPr>
      </w:pPr>
      <w:r w:rsidRPr="00BE2CED">
        <w:rPr>
          <w:rFonts w:ascii="ITC Avant Garde" w:eastAsia="Avant Garde" w:hAnsi="ITC Avant Garde" w:cs="Avant Garde"/>
          <w:color w:val="000000"/>
          <w:lang w:eastAsia="es-MX"/>
        </w:rPr>
        <w:t>Solicita eliminar la obligación de entrega de pronósticos</w:t>
      </w:r>
      <w:r w:rsidR="004A6A7F" w:rsidRPr="004A6A7F">
        <w:rPr>
          <w:rFonts w:ascii="ITC Avant Garde" w:eastAsia="Avant Garde" w:hAnsi="ITC Avant Garde" w:cs="Avant Garde"/>
          <w:color w:val="000000"/>
          <w:lang w:eastAsia="es-MX"/>
        </w:rPr>
        <w:t>.</w:t>
      </w:r>
    </w:p>
    <w:p w14:paraId="70A5539A" w14:textId="77777777" w:rsidR="006826E9" w:rsidRDefault="006826E9" w:rsidP="00650658">
      <w:pPr>
        <w:spacing w:after="0" w:line="276" w:lineRule="auto"/>
        <w:rPr>
          <w:rFonts w:ascii="ITC Avant Garde" w:eastAsia="Avant Garde" w:hAnsi="ITC Avant Garde" w:cs="Avant Garde"/>
          <w:color w:val="000000"/>
          <w:lang w:eastAsia="es-MX"/>
        </w:rPr>
      </w:pPr>
    </w:p>
    <w:p w14:paraId="4FEA1B3D" w14:textId="311030FA" w:rsidR="00E55205" w:rsidRPr="0053503B" w:rsidRDefault="00B324DE"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6323DF48" w14:textId="18123AFB" w:rsidR="00E55205" w:rsidRDefault="00E55205" w:rsidP="00650658">
      <w:pPr>
        <w:spacing w:after="0" w:line="276" w:lineRule="auto"/>
        <w:rPr>
          <w:rFonts w:ascii="ITC Avant Garde" w:eastAsia="Avant Garde" w:hAnsi="ITC Avant Garde" w:cs="Avant Garde"/>
          <w:color w:val="000000"/>
          <w:lang w:eastAsia="es-MX"/>
        </w:rPr>
      </w:pPr>
      <w:r w:rsidRPr="00E55205">
        <w:rPr>
          <w:rFonts w:ascii="ITC Avant Garde" w:eastAsia="Avant Garde" w:hAnsi="ITC Avant Garde" w:cs="Avant Garde"/>
          <w:color w:val="000000"/>
          <w:lang w:eastAsia="es-MX"/>
        </w:rPr>
        <w:t>Solicitan mantener el numeral en los mismos términos del CMI vigente debido a que la interconexión es recíproca, por lo que no es procedente la modificación realizada por Telcel referente a la entrega de los pronósticos de demanda</w:t>
      </w:r>
      <w:r w:rsidR="006826E9">
        <w:rPr>
          <w:rFonts w:ascii="ITC Avant Garde" w:eastAsia="Avant Garde" w:hAnsi="ITC Avant Garde" w:cs="Avant Garde"/>
          <w:color w:val="000000"/>
          <w:lang w:eastAsia="es-MX"/>
        </w:rPr>
        <w:t>.</w:t>
      </w:r>
    </w:p>
    <w:p w14:paraId="24E1B2CF" w14:textId="77777777" w:rsidR="00BE2CED" w:rsidRDefault="00BE2CED" w:rsidP="00650658">
      <w:pPr>
        <w:spacing w:after="0" w:line="276" w:lineRule="auto"/>
        <w:rPr>
          <w:rFonts w:ascii="ITC Avant Garde" w:eastAsia="Avant Garde" w:hAnsi="ITC Avant Garde" w:cs="Avant Garde"/>
          <w:color w:val="000000"/>
          <w:lang w:eastAsia="es-MX"/>
        </w:rPr>
      </w:pPr>
    </w:p>
    <w:p w14:paraId="0E6D67FC" w14:textId="1930B092" w:rsidR="006826E9" w:rsidRDefault="00BE2CED"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b/>
          <w:color w:val="000000"/>
          <w:lang w:eastAsia="es-MX"/>
        </w:rPr>
        <w:t>TELEFÓNICA</w:t>
      </w:r>
      <w:r>
        <w:rPr>
          <w:rFonts w:ascii="ITC Avant Garde" w:eastAsia="Avant Garde" w:hAnsi="ITC Avant Garde" w:cs="Avant Garde"/>
          <w:color w:val="000000"/>
          <w:lang w:eastAsia="es-MX"/>
        </w:rPr>
        <w:t xml:space="preserve"> </w:t>
      </w:r>
    </w:p>
    <w:p w14:paraId="6692B433" w14:textId="7C2ED722" w:rsidR="00D0382F" w:rsidRDefault="00BE2CED" w:rsidP="00650658">
      <w:pPr>
        <w:spacing w:after="0" w:line="276" w:lineRule="auto"/>
        <w:rPr>
          <w:rFonts w:ascii="ITC Avant Garde" w:eastAsia="Avant Garde" w:hAnsi="ITC Avant Garde" w:cs="Avant Garde"/>
          <w:color w:val="000000"/>
          <w:lang w:eastAsia="es-MX"/>
        </w:rPr>
      </w:pPr>
      <w:r w:rsidRPr="00BE2CED">
        <w:rPr>
          <w:rFonts w:ascii="ITC Avant Garde" w:eastAsia="Avant Garde" w:hAnsi="ITC Avant Garde" w:cs="Avant Garde"/>
          <w:color w:val="000000"/>
          <w:lang w:eastAsia="es-MX"/>
        </w:rPr>
        <w:t>Solicita modificar la redacción del numeral en el sentido de que la obligación de intercambiar información de pro</w:t>
      </w:r>
      <w:r w:rsidR="00D0382F">
        <w:rPr>
          <w:rFonts w:ascii="ITC Avant Garde" w:eastAsia="Avant Garde" w:hAnsi="ITC Avant Garde" w:cs="Avant Garde"/>
          <w:color w:val="000000"/>
          <w:lang w:eastAsia="es-MX"/>
        </w:rPr>
        <w:t xml:space="preserve">nósticos sea para ambas partes </w:t>
      </w:r>
      <w:r w:rsidR="00401BCA" w:rsidRPr="00401BCA">
        <w:rPr>
          <w:rFonts w:ascii="ITC Avant Garde" w:eastAsia="Avant Garde" w:hAnsi="ITC Avant Garde" w:cs="Avant Garde"/>
          <w:color w:val="000000"/>
          <w:lang w:eastAsia="es-MX"/>
        </w:rPr>
        <w:t xml:space="preserve">como se establece en el convenio de interconexión vigente para el 2021, </w:t>
      </w:r>
      <w:r w:rsidR="00401BCA">
        <w:rPr>
          <w:rFonts w:ascii="ITC Avant Garde" w:eastAsia="Avant Garde" w:hAnsi="ITC Avant Garde" w:cs="Avant Garde"/>
          <w:color w:val="000000"/>
          <w:lang w:eastAsia="es-MX"/>
        </w:rPr>
        <w:t>señalando</w:t>
      </w:r>
      <w:r w:rsidR="00401BCA" w:rsidRPr="00401BCA">
        <w:rPr>
          <w:rFonts w:ascii="ITC Avant Garde" w:eastAsia="Avant Garde" w:hAnsi="ITC Avant Garde" w:cs="Avant Garde"/>
          <w:color w:val="000000"/>
          <w:lang w:eastAsia="es-MX"/>
        </w:rPr>
        <w:t xml:space="preserve"> que la obligación de entregar pronósticos de demanda de servicios de interconexión debe establecerse para las partes interconectadas a efecto de que se puedan realizar expansiones de capacidad conforme al tráfico proyectado, y así se realice un eficiente intercambio de tráfico</w:t>
      </w:r>
      <w:r w:rsidR="00401BCA">
        <w:rPr>
          <w:rFonts w:ascii="ITC Avant Garde" w:eastAsia="Avant Garde" w:hAnsi="ITC Avant Garde" w:cs="Avant Garde"/>
          <w:color w:val="000000"/>
          <w:lang w:eastAsia="es-MX"/>
        </w:rPr>
        <w:t>.</w:t>
      </w:r>
    </w:p>
    <w:p w14:paraId="2D60D999" w14:textId="77777777" w:rsidR="00401BCA" w:rsidRDefault="00401BCA" w:rsidP="00650658">
      <w:pPr>
        <w:spacing w:after="0" w:line="276" w:lineRule="auto"/>
        <w:rPr>
          <w:rFonts w:ascii="ITC Avant Garde" w:eastAsia="Avant Garde" w:hAnsi="ITC Avant Garde" w:cs="Avant Garde"/>
          <w:color w:val="000000"/>
          <w:lang w:eastAsia="es-MX"/>
        </w:rPr>
      </w:pPr>
    </w:p>
    <w:p w14:paraId="7CC3EE68" w14:textId="77777777" w:rsidR="00831F0F" w:rsidRPr="0053503B" w:rsidRDefault="00831F0F"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039DF79B" w14:textId="0AA1E68E" w:rsidR="00831F0F" w:rsidRDefault="00831F0F" w:rsidP="00650658">
      <w:pPr>
        <w:spacing w:after="0" w:line="276" w:lineRule="auto"/>
        <w:rPr>
          <w:rFonts w:ascii="ITC Avant Garde" w:eastAsia="Avant Garde" w:hAnsi="ITC Avant Garde" w:cs="Avant Garde"/>
          <w:color w:val="000000"/>
          <w:lang w:eastAsia="es-MX"/>
        </w:rPr>
      </w:pPr>
      <w:r>
        <w:rPr>
          <w:rFonts w:ascii="ITC Avant Garde" w:hAnsi="ITC Avant Garde"/>
        </w:rPr>
        <w:lastRenderedPageBreak/>
        <w:t xml:space="preserve">Dado </w:t>
      </w:r>
      <w:r w:rsidRPr="0053503B">
        <w:rPr>
          <w:rFonts w:ascii="ITC Avant Garde" w:hAnsi="ITC Avant Garde"/>
        </w:rPr>
        <w:t>que la obligación de entregar pronósticos de demanda de servicios de interconexión debe establecerse para las pa</w:t>
      </w:r>
      <w:r>
        <w:rPr>
          <w:rFonts w:ascii="ITC Avant Garde" w:hAnsi="ITC Avant Garde"/>
        </w:rPr>
        <w:t>rtes interconectadas a efecto de que se puedan realizar expansiones de capacidad conforme el tráfico proyectado</w:t>
      </w:r>
      <w:r w:rsidR="00600E35">
        <w:rPr>
          <w:rFonts w:ascii="ITC Avant Garde" w:hAnsi="ITC Avant Garde"/>
        </w:rPr>
        <w:t>,</w:t>
      </w:r>
      <w:r>
        <w:rPr>
          <w:rFonts w:ascii="ITC Avant Garde" w:hAnsi="ITC Avant Garde"/>
        </w:rPr>
        <w:t xml:space="preserve"> y con ello se realice un eficiente intercambio de tráfico, se </w:t>
      </w:r>
      <w:r w:rsidR="0040611D">
        <w:rPr>
          <w:rFonts w:ascii="ITC Avant Garde" w:hAnsi="ITC Avant Garde"/>
        </w:rPr>
        <w:t>modificó el CMI a fin de que ambas partes entreguen</w:t>
      </w:r>
      <w:r>
        <w:rPr>
          <w:rFonts w:ascii="ITC Avant Garde" w:hAnsi="ITC Avant Garde"/>
        </w:rPr>
        <w:t xml:space="preserve"> los pronósticos de demanda </w:t>
      </w:r>
      <w:r w:rsidRPr="0053503B">
        <w:rPr>
          <w:rFonts w:ascii="ITC Avant Garde" w:eastAsia="Avant Garde" w:hAnsi="ITC Avant Garde" w:cs="Avant Garde"/>
          <w:color w:val="000000"/>
          <w:lang w:eastAsia="es-MX"/>
        </w:rPr>
        <w:t>en los siguientes términos:</w:t>
      </w:r>
    </w:p>
    <w:p w14:paraId="3E1C4E80" w14:textId="77777777" w:rsidR="00B04C8B" w:rsidRDefault="00B04C8B" w:rsidP="00650658">
      <w:pPr>
        <w:spacing w:after="0" w:line="276" w:lineRule="auto"/>
        <w:rPr>
          <w:rFonts w:ascii="ITC Avant Garde" w:eastAsia="Avant Garde" w:hAnsi="ITC Avant Garde" w:cs="Avant Garde"/>
          <w:color w:val="000000"/>
          <w:lang w:eastAsia="es-MX"/>
        </w:rPr>
      </w:pPr>
    </w:p>
    <w:p w14:paraId="27AB0825" w14:textId="597A7FE2" w:rsidR="008A3101" w:rsidRPr="008A3101" w:rsidRDefault="008A3101" w:rsidP="00650658">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8A3101">
        <w:rPr>
          <w:rFonts w:ascii="ITC Avant Garde" w:hAnsi="ITC Avant Garde"/>
          <w:i/>
          <w:sz w:val="18"/>
          <w:szCs w:val="18"/>
        </w:rPr>
        <w:t>2.4.3 Pronóstico de Demanda de Servicios de Interconexión</w:t>
      </w:r>
    </w:p>
    <w:p w14:paraId="67644616" w14:textId="4B88F012" w:rsidR="008A3101" w:rsidRPr="008A3101" w:rsidRDefault="008A3101" w:rsidP="00650658">
      <w:pPr>
        <w:spacing w:after="0" w:line="276" w:lineRule="auto"/>
        <w:ind w:left="567" w:right="616" w:hanging="11"/>
        <w:rPr>
          <w:rFonts w:ascii="ITC Avant Garde" w:hAnsi="ITC Avant Garde"/>
          <w:i/>
          <w:sz w:val="18"/>
          <w:szCs w:val="18"/>
        </w:rPr>
      </w:pPr>
      <w:r w:rsidRPr="008A3101">
        <w:rPr>
          <w:rFonts w:ascii="ITC Avant Garde" w:hAnsi="ITC Avant Garde"/>
          <w:i/>
          <w:sz w:val="18"/>
          <w:szCs w:val="18"/>
        </w:rPr>
        <w:t xml:space="preserve">Dentro del mes siguiente a la fecha de firma del presente Convenio, </w:t>
      </w:r>
      <w:r w:rsidRPr="008A3101">
        <w:rPr>
          <w:rFonts w:ascii="ITC Avant Garde" w:hAnsi="ITC Avant Garde"/>
          <w:i/>
          <w:strike/>
          <w:sz w:val="18"/>
          <w:szCs w:val="18"/>
        </w:rPr>
        <w:t>el CONCESIONARIO deberá</w:t>
      </w:r>
      <w:r>
        <w:rPr>
          <w:rFonts w:ascii="ITC Avant Garde" w:hAnsi="ITC Avant Garde"/>
          <w:i/>
          <w:sz w:val="18"/>
          <w:szCs w:val="18"/>
        </w:rPr>
        <w:t xml:space="preserve"> </w:t>
      </w:r>
      <w:r w:rsidRPr="008A3101">
        <w:rPr>
          <w:rFonts w:ascii="ITC Avant Garde" w:hAnsi="ITC Avant Garde"/>
          <w:i/>
          <w:sz w:val="18"/>
          <w:szCs w:val="18"/>
          <w:u w:val="single"/>
        </w:rPr>
        <w:t>las Partes deberán</w:t>
      </w:r>
      <w:r w:rsidRPr="008A3101">
        <w:rPr>
          <w:rFonts w:ascii="ITC Avant Garde" w:hAnsi="ITC Avant Garde"/>
          <w:i/>
          <w:sz w:val="18"/>
          <w:szCs w:val="18"/>
        </w:rPr>
        <w:t xml:space="preserve"> proporcionarse </w:t>
      </w:r>
      <w:r w:rsidRPr="00581B65">
        <w:rPr>
          <w:rFonts w:ascii="ITC Avant Garde" w:hAnsi="ITC Avant Garde"/>
          <w:i/>
          <w:sz w:val="18"/>
          <w:szCs w:val="18"/>
          <w:u w:val="single"/>
        </w:rPr>
        <w:t>mutuamente</w:t>
      </w:r>
      <w:r w:rsidRPr="008A3101">
        <w:rPr>
          <w:rFonts w:ascii="ITC Avant Garde" w:hAnsi="ITC Avant Garde"/>
          <w:i/>
          <w:sz w:val="18"/>
          <w:szCs w:val="18"/>
        </w:rPr>
        <w:t xml:space="preserve"> un pronóstico de su demanda de Servicios de Interconexión, para el año de firma y el primer semestre calendario del año siguiente, en los términos descritos en el Anexo E, pronósticos que harán constar conforme al Formato de Pronóstico de Demanda de Servicios de Interconexión del Anexo F del presente Convenio, los cuales forman parte integrante del mismo. </w:t>
      </w:r>
    </w:p>
    <w:p w14:paraId="0CE1A13F" w14:textId="77777777" w:rsidR="008A3101" w:rsidRPr="008A3101" w:rsidRDefault="008A3101" w:rsidP="00650658">
      <w:pPr>
        <w:spacing w:after="0" w:line="276" w:lineRule="auto"/>
        <w:ind w:left="567" w:right="616" w:hanging="11"/>
        <w:rPr>
          <w:rFonts w:ascii="ITC Avant Garde" w:hAnsi="ITC Avant Garde"/>
          <w:i/>
          <w:sz w:val="18"/>
          <w:szCs w:val="18"/>
        </w:rPr>
      </w:pPr>
    </w:p>
    <w:p w14:paraId="5CFDFC9F" w14:textId="19464DC0" w:rsidR="00BE2CED" w:rsidRDefault="008A3101" w:rsidP="00650658">
      <w:pPr>
        <w:spacing w:after="0" w:line="276" w:lineRule="auto"/>
        <w:ind w:left="567" w:right="616" w:hanging="11"/>
        <w:rPr>
          <w:rFonts w:ascii="ITC Avant Garde" w:hAnsi="ITC Avant Garde"/>
          <w:i/>
          <w:sz w:val="18"/>
          <w:szCs w:val="18"/>
        </w:rPr>
      </w:pPr>
      <w:r w:rsidRPr="008A3101">
        <w:rPr>
          <w:rFonts w:ascii="ITC Avant Garde" w:hAnsi="ITC Avant Garde"/>
          <w:i/>
          <w:sz w:val="18"/>
          <w:szCs w:val="18"/>
        </w:rPr>
        <w:t xml:space="preserve">Posteriormente, en su caso, </w:t>
      </w:r>
      <w:r w:rsidRPr="00581B65">
        <w:rPr>
          <w:rFonts w:ascii="ITC Avant Garde" w:hAnsi="ITC Avant Garde"/>
          <w:i/>
          <w:strike/>
          <w:sz w:val="18"/>
          <w:szCs w:val="18"/>
        </w:rPr>
        <w:t>el CONCESIONARIO entregará</w:t>
      </w:r>
      <w:r w:rsidR="00581B65">
        <w:rPr>
          <w:rFonts w:ascii="ITC Avant Garde" w:hAnsi="ITC Avant Garde"/>
          <w:i/>
          <w:sz w:val="18"/>
          <w:szCs w:val="18"/>
        </w:rPr>
        <w:t xml:space="preserve"> </w:t>
      </w:r>
      <w:r w:rsidRPr="00581B65">
        <w:rPr>
          <w:rFonts w:ascii="ITC Avant Garde" w:hAnsi="ITC Avant Garde"/>
          <w:i/>
          <w:sz w:val="18"/>
          <w:szCs w:val="18"/>
          <w:u w:val="single"/>
        </w:rPr>
        <w:t>las Partes entregarán</w:t>
      </w:r>
      <w:r w:rsidRPr="008A3101">
        <w:rPr>
          <w:rFonts w:ascii="ITC Avant Garde" w:hAnsi="ITC Avant Garde"/>
          <w:i/>
          <w:sz w:val="18"/>
          <w:szCs w:val="18"/>
        </w:rPr>
        <w:t xml:space="preserve"> en los meses de julio y diciembre, su Pronóstico de Demanda de Servicios de Interconexión para el primer y segundo semestre del año calendario siguiente, mismos que deberán ser ratificados por el CONCESIONARIO en las fechas descritas en la tabla 2 del numeral 1.1.1 del Anexo E sin que dicho pronóstico limite el hecho de que </w:t>
      </w:r>
      <w:r w:rsidRPr="00581B65">
        <w:rPr>
          <w:rFonts w:ascii="ITC Avant Garde" w:hAnsi="ITC Avant Garde"/>
          <w:i/>
          <w:strike/>
          <w:sz w:val="18"/>
          <w:szCs w:val="18"/>
        </w:rPr>
        <w:t>el CONCESIONARIO pueda</w:t>
      </w:r>
      <w:r w:rsidR="00581B65">
        <w:rPr>
          <w:rFonts w:ascii="ITC Avant Garde" w:hAnsi="ITC Avant Garde"/>
          <w:i/>
          <w:sz w:val="18"/>
          <w:szCs w:val="18"/>
        </w:rPr>
        <w:t xml:space="preserve"> </w:t>
      </w:r>
      <w:r w:rsidRPr="00581B65">
        <w:rPr>
          <w:rFonts w:ascii="ITC Avant Garde" w:hAnsi="ITC Avant Garde"/>
          <w:i/>
          <w:sz w:val="18"/>
          <w:szCs w:val="18"/>
          <w:u w:val="single"/>
        </w:rPr>
        <w:t>las Partes puedan</w:t>
      </w:r>
      <w:r w:rsidRPr="008A3101">
        <w:rPr>
          <w:rFonts w:ascii="ITC Avant Garde" w:hAnsi="ITC Avant Garde"/>
          <w:i/>
          <w:sz w:val="18"/>
          <w:szCs w:val="18"/>
        </w:rPr>
        <w:t xml:space="preserve"> solicitar Servicios de Interconexión en adición a los comprendidos en dicha proyección durante la vigencia del presente Convenio, los cuales serán entregados en la fecha que sea acordada por las Partes.</w:t>
      </w:r>
    </w:p>
    <w:p w14:paraId="39218149" w14:textId="77777777" w:rsidR="00BE2CED" w:rsidRPr="00BE2CED" w:rsidRDefault="00BE2CED" w:rsidP="00650658">
      <w:pPr>
        <w:spacing w:after="0" w:line="276" w:lineRule="auto"/>
        <w:ind w:left="567" w:right="616" w:hanging="11"/>
        <w:rPr>
          <w:rFonts w:ascii="ITC Avant Garde" w:hAnsi="ITC Avant Garde"/>
          <w:i/>
          <w:sz w:val="18"/>
          <w:szCs w:val="18"/>
        </w:rPr>
      </w:pPr>
    </w:p>
    <w:p w14:paraId="5C74F451" w14:textId="25E11C8C" w:rsidR="00581B65" w:rsidRPr="008A3101" w:rsidRDefault="00BE2CED" w:rsidP="00650658">
      <w:pPr>
        <w:spacing w:after="0" w:line="276" w:lineRule="auto"/>
        <w:ind w:left="567" w:right="616" w:hanging="11"/>
        <w:rPr>
          <w:rFonts w:ascii="ITC Avant Garde" w:hAnsi="ITC Avant Garde"/>
          <w:i/>
          <w:sz w:val="18"/>
          <w:szCs w:val="18"/>
        </w:rPr>
      </w:pPr>
      <w:r w:rsidRPr="00BE2CED">
        <w:rPr>
          <w:rFonts w:ascii="ITC Avant Garde" w:hAnsi="ITC Avant Garde"/>
          <w:i/>
          <w:sz w:val="18"/>
          <w:szCs w:val="18"/>
        </w:rPr>
        <w:t>Lo anterior en el entendido de que la entrega del pronóstico de demanda de Servicios de Interconexión resulta obligatoria para</w:t>
      </w:r>
      <w:r w:rsidRPr="00BE2CED">
        <w:rPr>
          <w:rFonts w:ascii="ITC Avant Garde" w:hAnsi="ITC Avant Garde"/>
          <w:i/>
          <w:strike/>
          <w:sz w:val="18"/>
          <w:szCs w:val="18"/>
        </w:rPr>
        <w:t xml:space="preserve"> </w:t>
      </w:r>
      <w:r>
        <w:rPr>
          <w:rFonts w:ascii="ITC Avant Garde" w:hAnsi="ITC Avant Garde"/>
          <w:i/>
          <w:strike/>
          <w:sz w:val="18"/>
          <w:szCs w:val="18"/>
        </w:rPr>
        <w:t>el CONCESIONARIO interesado</w:t>
      </w:r>
      <w:r w:rsidRPr="00BE2CED">
        <w:rPr>
          <w:rFonts w:ascii="ITC Avant Garde" w:hAnsi="ITC Avant Garde"/>
          <w:i/>
          <w:sz w:val="18"/>
          <w:szCs w:val="18"/>
        </w:rPr>
        <w:t xml:space="preserve"> </w:t>
      </w:r>
      <w:r w:rsidRPr="00BE2CED">
        <w:rPr>
          <w:rFonts w:ascii="ITC Avant Garde" w:hAnsi="ITC Avant Garde"/>
          <w:i/>
          <w:sz w:val="18"/>
          <w:szCs w:val="18"/>
          <w:u w:val="single"/>
        </w:rPr>
        <w:t>las Partes</w:t>
      </w:r>
      <w:r w:rsidRPr="00BE2CED">
        <w:rPr>
          <w:rFonts w:ascii="ITC Avant Garde" w:hAnsi="ITC Avant Garde"/>
          <w:i/>
          <w:sz w:val="18"/>
          <w:szCs w:val="18"/>
        </w:rPr>
        <w:t xml:space="preserve"> </w:t>
      </w:r>
      <w:r w:rsidRPr="00BE2CED">
        <w:rPr>
          <w:rFonts w:ascii="ITC Avant Garde" w:hAnsi="ITC Avant Garde"/>
          <w:i/>
          <w:sz w:val="18"/>
          <w:szCs w:val="18"/>
          <w:u w:val="single"/>
        </w:rPr>
        <w:t>interesadas</w:t>
      </w:r>
      <w:r w:rsidRPr="00BE2CED">
        <w:rPr>
          <w:rFonts w:ascii="ITC Avant Garde" w:hAnsi="ITC Avant Garde"/>
          <w:i/>
          <w:sz w:val="18"/>
          <w:szCs w:val="18"/>
        </w:rPr>
        <w:t xml:space="preserve"> en adquirir cualquier tipo de Servicios de Interconexión, pues no sólo supone la reserva de determinada infraestructura a favor de un determinado Concesionario, sino que su entrega en tiempo y forma permite</w:t>
      </w:r>
      <w:r>
        <w:rPr>
          <w:rFonts w:ascii="ITC Avant Garde" w:hAnsi="ITC Avant Garde"/>
          <w:i/>
          <w:sz w:val="18"/>
          <w:szCs w:val="18"/>
        </w:rPr>
        <w:t xml:space="preserve"> </w:t>
      </w:r>
      <w:r w:rsidRPr="00BE2CED">
        <w:rPr>
          <w:rFonts w:ascii="ITC Avant Garde" w:hAnsi="ITC Avant Garde"/>
          <w:i/>
          <w:strike/>
          <w:sz w:val="18"/>
          <w:szCs w:val="18"/>
        </w:rPr>
        <w:t>TELCEL</w:t>
      </w:r>
      <w:r w:rsidRPr="00BE2CED">
        <w:rPr>
          <w:rFonts w:ascii="ITC Avant Garde" w:hAnsi="ITC Avant Garde"/>
          <w:i/>
          <w:sz w:val="18"/>
          <w:szCs w:val="18"/>
        </w:rPr>
        <w:t xml:space="preserve"> </w:t>
      </w:r>
      <w:r w:rsidRPr="00BE2CED">
        <w:rPr>
          <w:rFonts w:ascii="ITC Avant Garde" w:hAnsi="ITC Avant Garde"/>
          <w:i/>
          <w:sz w:val="18"/>
          <w:szCs w:val="18"/>
          <w:u w:val="single"/>
        </w:rPr>
        <w:t>al concesionario solicitado</w:t>
      </w:r>
      <w:r w:rsidRPr="00BE2CED">
        <w:rPr>
          <w:rFonts w:ascii="ITC Avant Garde" w:hAnsi="ITC Avant Garde"/>
          <w:i/>
          <w:sz w:val="18"/>
          <w:szCs w:val="18"/>
        </w:rPr>
        <w:t xml:space="preserve"> realizar un dimensionamiento veraz y pertinente en aras de proporcionar una calidad de servicio mínima y adecuada, según lo dispone a su vez el numeral 6.2 de este documento</w:t>
      </w:r>
      <w:r w:rsidR="008F0AB8">
        <w:rPr>
          <w:rFonts w:ascii="ITC Avant Garde" w:hAnsi="ITC Avant Garde"/>
          <w:i/>
          <w:sz w:val="18"/>
          <w:szCs w:val="18"/>
        </w:rPr>
        <w:t>.</w:t>
      </w:r>
      <w:r w:rsidR="00581B65">
        <w:rPr>
          <w:rFonts w:ascii="ITC Avant Garde" w:hAnsi="ITC Avant Garde"/>
          <w:i/>
          <w:sz w:val="18"/>
          <w:szCs w:val="18"/>
        </w:rPr>
        <w:t>”</w:t>
      </w:r>
    </w:p>
    <w:p w14:paraId="55333ACD" w14:textId="7817C037" w:rsidR="00F1678D" w:rsidRDefault="00A27F4B" w:rsidP="00650658">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42C37AC6" w14:textId="77777777" w:rsidR="004E3F38" w:rsidRPr="004E3F38" w:rsidRDefault="004E3F38" w:rsidP="00650658">
      <w:pPr>
        <w:spacing w:after="0" w:line="276" w:lineRule="auto"/>
        <w:ind w:left="567" w:right="616" w:hanging="11"/>
        <w:jc w:val="right"/>
        <w:rPr>
          <w:rFonts w:ascii="ITC Avant Garde" w:hAnsi="ITC Avant Garde"/>
          <w:sz w:val="18"/>
          <w:szCs w:val="18"/>
        </w:rPr>
      </w:pPr>
    </w:p>
    <w:p w14:paraId="3C43692C" w14:textId="4132CEC5" w:rsidR="00C80AB5" w:rsidRPr="00E37612" w:rsidRDefault="00C80AB5" w:rsidP="00650658">
      <w:pPr>
        <w:spacing w:after="0" w:line="276" w:lineRule="auto"/>
        <w:rPr>
          <w:rFonts w:ascii="ITC Avant Garde" w:eastAsia="Avant Garde" w:hAnsi="ITC Avant Garde" w:cs="Avant Garde"/>
          <w:b/>
          <w:color w:val="000000"/>
          <w:sz w:val="24"/>
          <w:u w:val="single"/>
          <w:lang w:eastAsia="es-MX"/>
        </w:rPr>
      </w:pPr>
      <w:r w:rsidRPr="00E37612">
        <w:rPr>
          <w:rFonts w:ascii="ITC Avant Garde" w:eastAsia="Avant Garde" w:hAnsi="ITC Avant Garde" w:cs="Avant Garde"/>
          <w:b/>
          <w:color w:val="000000"/>
          <w:sz w:val="24"/>
          <w:u w:val="single"/>
          <w:lang w:eastAsia="es-MX"/>
        </w:rPr>
        <w:t xml:space="preserve">Cláusula Cuarta Contraprestaciones </w:t>
      </w:r>
    </w:p>
    <w:p w14:paraId="01268A64" w14:textId="77777777" w:rsidR="00C80AB5" w:rsidRPr="0053503B" w:rsidRDefault="00C80AB5"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4.1 Tarifas y Formas de Pago:</w:t>
      </w:r>
    </w:p>
    <w:p w14:paraId="3E97C3CB" w14:textId="5C827F4C" w:rsidR="00C80AB5" w:rsidRPr="0053503B" w:rsidRDefault="00C80AB5" w:rsidP="00650658">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TELEFÓNICA</w:t>
      </w:r>
    </w:p>
    <w:p w14:paraId="69519F33" w14:textId="780AC2D5" w:rsidR="00713742" w:rsidRDefault="00F1678D"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w:t>
      </w:r>
      <w:r w:rsidR="00C80AB5" w:rsidRPr="0053503B">
        <w:rPr>
          <w:rFonts w:ascii="ITC Avant Garde" w:eastAsia="Avant Garde" w:hAnsi="ITC Avant Garde" w:cs="Avant Garde"/>
          <w:color w:val="000000"/>
          <w:lang w:eastAsia="es-MX"/>
        </w:rPr>
        <w:t xml:space="preserve"> eliminar el numeral 4.1</w:t>
      </w:r>
      <w:r w:rsidR="003442C3">
        <w:rPr>
          <w:rFonts w:ascii="ITC Avant Garde" w:eastAsia="Avant Garde" w:hAnsi="ITC Avant Garde" w:cs="Avant Garde"/>
          <w:color w:val="000000"/>
          <w:lang w:eastAsia="es-MX"/>
        </w:rPr>
        <w:t>,</w:t>
      </w:r>
      <w:r w:rsidR="00C80AB5" w:rsidRPr="0053503B">
        <w:rPr>
          <w:rFonts w:ascii="ITC Avant Garde" w:eastAsia="Avant Garde" w:hAnsi="ITC Avant Garde" w:cs="Avant Garde"/>
          <w:color w:val="000000"/>
          <w:lang w:eastAsia="es-MX"/>
        </w:rPr>
        <w:t xml:space="preserve"> </w:t>
      </w:r>
      <w:r w:rsidR="003442C3" w:rsidRPr="003442C3">
        <w:rPr>
          <w:rFonts w:ascii="ITC Avant Garde" w:eastAsia="Avant Garde" w:hAnsi="ITC Avant Garde" w:cs="Avant Garde"/>
          <w:color w:val="000000"/>
          <w:lang w:eastAsia="es-MX"/>
        </w:rPr>
        <w:t>y</w:t>
      </w:r>
      <w:r w:rsidR="003442C3">
        <w:rPr>
          <w:rFonts w:ascii="ITC Avant Garde" w:eastAsia="Avant Garde" w:hAnsi="ITC Avant Garde" w:cs="Avant Garde"/>
          <w:color w:val="000000"/>
          <w:lang w:eastAsia="es-MX"/>
        </w:rPr>
        <w:t>a que en todo caso las tarifas deberán</w:t>
      </w:r>
      <w:r w:rsidR="003442C3" w:rsidRPr="003442C3">
        <w:rPr>
          <w:rFonts w:ascii="ITC Avant Garde" w:eastAsia="Avant Garde" w:hAnsi="ITC Avant Garde" w:cs="Avant Garde"/>
          <w:color w:val="000000"/>
          <w:lang w:eastAsia="es-MX"/>
        </w:rPr>
        <w:t xml:space="preserve"> ser establecidas por el Instituto, por lo que en un convenio no es necesario que las partes pacten principios referentes a las mismas en el entendido de que estos surgen de disposiciones legales</w:t>
      </w:r>
      <w:r w:rsidR="00C80AB5" w:rsidRPr="0053503B">
        <w:rPr>
          <w:rFonts w:ascii="ITC Avant Garde" w:eastAsia="Avant Garde" w:hAnsi="ITC Avant Garde" w:cs="Avant Garde"/>
          <w:color w:val="000000"/>
          <w:lang w:eastAsia="es-MX"/>
        </w:rPr>
        <w:t xml:space="preserve">. </w:t>
      </w:r>
    </w:p>
    <w:p w14:paraId="17687848" w14:textId="77777777" w:rsidR="003442C3" w:rsidRPr="0053503B" w:rsidRDefault="003442C3" w:rsidP="00650658">
      <w:pPr>
        <w:spacing w:after="0" w:line="276" w:lineRule="auto"/>
        <w:rPr>
          <w:rFonts w:ascii="ITC Avant Garde" w:eastAsia="Avant Garde" w:hAnsi="ITC Avant Garde" w:cs="Avant Garde"/>
          <w:color w:val="000000"/>
          <w:lang w:eastAsia="es-MX"/>
        </w:rPr>
      </w:pPr>
    </w:p>
    <w:p w14:paraId="12300F87" w14:textId="77777777" w:rsidR="00C80AB5" w:rsidRPr="0053503B" w:rsidRDefault="00C80AB5"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1A6D7F83" w14:textId="5A34E81C" w:rsidR="00A27F4B" w:rsidRPr="003442C3" w:rsidRDefault="00EC00D3" w:rsidP="00650658">
      <w:pPr>
        <w:spacing w:after="0" w:line="276" w:lineRule="auto"/>
        <w:rPr>
          <w:rFonts w:ascii="ITC Avant Garde" w:hAnsi="ITC Avant Garde"/>
        </w:rPr>
      </w:pPr>
      <w:r>
        <w:rPr>
          <w:rFonts w:ascii="ITC Avant Garde" w:hAnsi="ITC Avant Garde"/>
        </w:rPr>
        <w:t>E</w:t>
      </w:r>
      <w:r w:rsidR="0040611D">
        <w:rPr>
          <w:rFonts w:ascii="ITC Avant Garde" w:hAnsi="ITC Avant Garde"/>
        </w:rPr>
        <w:t>l</w:t>
      </w:r>
      <w:r w:rsidR="0040611D" w:rsidRPr="00E16359">
        <w:rPr>
          <w:rFonts w:ascii="ITC Avant Garde" w:hAnsi="ITC Avant Garde"/>
        </w:rPr>
        <w:t xml:space="preserve"> contenido de dicha cláusula es acorde con la regulación vigente, ya que </w:t>
      </w:r>
      <w:r w:rsidR="0040611D">
        <w:rPr>
          <w:rFonts w:ascii="ITC Avant Garde" w:hAnsi="ITC Avant Garde"/>
        </w:rPr>
        <w:t xml:space="preserve">de conformidad con la metodología de costos emitida por el Instituto </w:t>
      </w:r>
      <w:r w:rsidR="0040611D" w:rsidRPr="00E16359">
        <w:rPr>
          <w:rFonts w:ascii="ITC Avant Garde" w:hAnsi="ITC Avant Garde"/>
        </w:rPr>
        <w:t>las tarifas deben sujetarse a los principios</w:t>
      </w:r>
      <w:r w:rsidR="0040611D">
        <w:rPr>
          <w:rFonts w:ascii="ITC Avant Garde" w:hAnsi="ITC Avant Garde"/>
        </w:rPr>
        <w:t xml:space="preserve"> establecidos en dicho numeral</w:t>
      </w:r>
      <w:r w:rsidR="0040611D" w:rsidRPr="00E16359">
        <w:rPr>
          <w:rFonts w:ascii="ITC Avant Garde" w:hAnsi="ITC Avant Garde"/>
        </w:rPr>
        <w:t>, por lo</w:t>
      </w:r>
      <w:r w:rsidR="0040611D">
        <w:rPr>
          <w:rFonts w:ascii="ITC Avant Garde" w:hAnsi="ITC Avant Garde"/>
        </w:rPr>
        <w:t xml:space="preserve"> anterior no se </w:t>
      </w:r>
      <w:r w:rsidR="0040611D">
        <w:rPr>
          <w:rFonts w:ascii="ITC Avant Garde" w:hAnsi="ITC Avant Garde"/>
        </w:rPr>
        <w:lastRenderedPageBreak/>
        <w:t>consideran principios establecidos por el AEP sino que en dicho numeral únicamente se citan los principios aplicables en la determinación de tarifas.</w:t>
      </w:r>
    </w:p>
    <w:p w14:paraId="6AB52B1A" w14:textId="5E7B88C3" w:rsidR="002425B5" w:rsidRPr="004A6A7F" w:rsidRDefault="002425B5" w:rsidP="00650658">
      <w:pPr>
        <w:spacing w:after="0" w:line="276" w:lineRule="auto"/>
        <w:rPr>
          <w:rFonts w:ascii="ITC Avant Garde" w:eastAsia="Avant Garde" w:hAnsi="ITC Avant Garde" w:cs="Avant Garde"/>
          <w:color w:val="000000"/>
          <w:lang w:eastAsia="es-MX"/>
        </w:rPr>
      </w:pPr>
    </w:p>
    <w:p w14:paraId="59C29B04" w14:textId="739E037C" w:rsidR="00077D8A" w:rsidRPr="005837A5" w:rsidRDefault="00565FEB" w:rsidP="00650658">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4.1.2 Vigencia</w:t>
      </w:r>
      <w:r>
        <w:rPr>
          <w:rFonts w:ascii="ITC Avant Garde" w:eastAsia="Avant Garde" w:hAnsi="ITC Avant Garde" w:cs="Avant Garde"/>
          <w:b/>
          <w:color w:val="000000"/>
          <w:lang w:eastAsia="es-MX"/>
        </w:rPr>
        <w:t>.</w:t>
      </w:r>
    </w:p>
    <w:p w14:paraId="46F4198B" w14:textId="7B767E60" w:rsidR="00565FEB" w:rsidRDefault="00565FEB" w:rsidP="00650658">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TELEFÓNICA</w:t>
      </w:r>
      <w:r w:rsidR="00D00EF1">
        <w:rPr>
          <w:rFonts w:ascii="ITC Avant Garde" w:eastAsia="Avant Garde" w:hAnsi="ITC Avant Garde" w:cs="Avant Garde"/>
          <w:b/>
          <w:color w:val="000000"/>
          <w:lang w:eastAsia="es-MX"/>
        </w:rPr>
        <w:t xml:space="preserve"> Y</w:t>
      </w:r>
      <w:r>
        <w:rPr>
          <w:rFonts w:ascii="ITC Avant Garde" w:eastAsia="Avant Garde" w:hAnsi="ITC Avant Garde" w:cs="Avant Garde"/>
          <w:b/>
          <w:color w:val="000000"/>
          <w:lang w:eastAsia="es-MX"/>
        </w:rPr>
        <w:t xml:space="preserve"> TELEVISA</w:t>
      </w:r>
    </w:p>
    <w:p w14:paraId="6F139AD6" w14:textId="6C35F408" w:rsidR="006F4E46" w:rsidRPr="0022620D" w:rsidRDefault="00565FEB" w:rsidP="00650658">
      <w:pPr>
        <w:spacing w:after="0" w:line="276" w:lineRule="auto"/>
        <w:rPr>
          <w:rFonts w:ascii="ITC Avant Garde" w:hAnsi="ITC Avant Garde"/>
          <w:i/>
          <w:sz w:val="18"/>
          <w:szCs w:val="18"/>
        </w:rPr>
      </w:pPr>
      <w:r w:rsidRPr="0053503B">
        <w:rPr>
          <w:rFonts w:ascii="ITC Avant Garde" w:eastAsia="Avant Garde" w:hAnsi="ITC Avant Garde" w:cs="Avant Garde"/>
          <w:color w:val="000000"/>
          <w:lang w:eastAsia="es-MX"/>
        </w:rPr>
        <w:t>Solicitan eliminar el párrafo</w:t>
      </w:r>
      <w:r w:rsidR="0022620D">
        <w:rPr>
          <w:rFonts w:ascii="ITC Avant Garde" w:eastAsia="Avant Garde" w:hAnsi="ITC Avant Garde" w:cs="Avant Garde"/>
          <w:color w:val="000000"/>
          <w:lang w:eastAsia="es-MX"/>
        </w:rPr>
        <w:t xml:space="preserve"> donde se señala que una vez que se determinen las nuevas contraprestaciones las mismas surtirán efecto a partir de la conclusión de vigencia de las anteriores,</w:t>
      </w:r>
      <w:r w:rsidR="006F4E46">
        <w:rPr>
          <w:rFonts w:ascii="ITC Avant Garde" w:eastAsia="Avant Garde" w:hAnsi="ITC Avant Garde" w:cs="Avant Garde"/>
          <w:color w:val="000000"/>
          <w:lang w:eastAsia="es-MX"/>
        </w:rPr>
        <w:t xml:space="preserve"> debido</w:t>
      </w:r>
      <w:r w:rsidR="006F4E46" w:rsidRPr="0053503B">
        <w:rPr>
          <w:rFonts w:ascii="ITC Avant Garde" w:eastAsia="Avant Garde" w:hAnsi="ITC Avant Garde" w:cs="Avant Garde"/>
          <w:color w:val="000000"/>
          <w:lang w:eastAsia="es-MX"/>
        </w:rPr>
        <w:t xml:space="preserve"> </w:t>
      </w:r>
      <w:r w:rsidR="006F4E46">
        <w:rPr>
          <w:rFonts w:ascii="ITC Avant Garde" w:eastAsia="Avant Garde" w:hAnsi="ITC Avant Garde" w:cs="Avant Garde"/>
          <w:color w:val="000000"/>
          <w:lang w:eastAsia="es-MX"/>
        </w:rPr>
        <w:t xml:space="preserve">a </w:t>
      </w:r>
      <w:r w:rsidR="006F4E46" w:rsidRPr="0053503B">
        <w:rPr>
          <w:rFonts w:ascii="ITC Avant Garde" w:eastAsia="Avant Garde" w:hAnsi="ITC Avant Garde" w:cs="Avant Garde"/>
          <w:color w:val="000000"/>
          <w:lang w:eastAsia="es-MX"/>
        </w:rPr>
        <w:t xml:space="preserve">que establece el principio de retroactividad de las tarifas de interconexión hasta la fecha </w:t>
      </w:r>
      <w:r w:rsidR="006F4E46">
        <w:rPr>
          <w:rFonts w:ascii="ITC Avant Garde" w:eastAsia="Avant Garde" w:hAnsi="ITC Avant Garde" w:cs="Avant Garde"/>
          <w:color w:val="000000"/>
          <w:lang w:eastAsia="es-MX"/>
        </w:rPr>
        <w:t xml:space="preserve">en </w:t>
      </w:r>
      <w:r w:rsidR="006F4E46" w:rsidRPr="0053503B">
        <w:rPr>
          <w:rFonts w:ascii="ITC Avant Garde" w:eastAsia="Avant Garde" w:hAnsi="ITC Avant Garde" w:cs="Avant Garde"/>
          <w:color w:val="000000"/>
          <w:lang w:eastAsia="es-MX"/>
        </w:rPr>
        <w:t>que perdieron vige</w:t>
      </w:r>
      <w:r w:rsidR="006F4E46">
        <w:rPr>
          <w:rFonts w:ascii="ITC Avant Garde" w:eastAsia="Avant Garde" w:hAnsi="ITC Avant Garde" w:cs="Avant Garde"/>
          <w:color w:val="000000"/>
          <w:lang w:eastAsia="es-MX"/>
        </w:rPr>
        <w:t>ncia las anteriormente pactadas; s</w:t>
      </w:r>
      <w:r w:rsidR="006F4E46" w:rsidRPr="0053503B">
        <w:rPr>
          <w:rFonts w:ascii="ITC Avant Garde" w:eastAsia="Avant Garde" w:hAnsi="ITC Avant Garde" w:cs="Avant Garde"/>
          <w:color w:val="000000"/>
          <w:lang w:eastAsia="es-MX"/>
        </w:rPr>
        <w:t>in e</w:t>
      </w:r>
      <w:r w:rsidR="006F4E46">
        <w:rPr>
          <w:rFonts w:ascii="ITC Avant Garde" w:eastAsia="Avant Garde" w:hAnsi="ITC Avant Garde" w:cs="Avant Garde"/>
          <w:color w:val="000000"/>
          <w:lang w:eastAsia="es-MX"/>
        </w:rPr>
        <w:t>mbargo, señalan que é</w:t>
      </w:r>
      <w:r w:rsidR="006F4E46" w:rsidRPr="0053503B">
        <w:rPr>
          <w:rFonts w:ascii="ITC Avant Garde" w:eastAsia="Avant Garde" w:hAnsi="ITC Avant Garde" w:cs="Avant Garde"/>
          <w:color w:val="000000"/>
          <w:lang w:eastAsia="es-MX"/>
        </w:rPr>
        <w:t>sta</w:t>
      </w:r>
      <w:r w:rsidR="006F4E46">
        <w:rPr>
          <w:rFonts w:ascii="ITC Avant Garde" w:eastAsia="Avant Garde" w:hAnsi="ITC Avant Garde" w:cs="Avant Garde"/>
          <w:color w:val="000000"/>
          <w:lang w:eastAsia="es-MX"/>
        </w:rPr>
        <w:t>s</w:t>
      </w:r>
      <w:r w:rsidR="006F4E46" w:rsidRPr="0053503B">
        <w:rPr>
          <w:rFonts w:ascii="ITC Avant Garde" w:eastAsia="Avant Garde" w:hAnsi="ITC Avant Garde" w:cs="Avant Garde"/>
          <w:color w:val="000000"/>
          <w:lang w:eastAsia="es-MX"/>
        </w:rPr>
        <w:t xml:space="preserve"> podría</w:t>
      </w:r>
      <w:r w:rsidR="006F4E46">
        <w:rPr>
          <w:rFonts w:ascii="ITC Avant Garde" w:eastAsia="Avant Garde" w:hAnsi="ITC Avant Garde" w:cs="Avant Garde"/>
          <w:color w:val="000000"/>
          <w:lang w:eastAsia="es-MX"/>
        </w:rPr>
        <w:t>n</w:t>
      </w:r>
      <w:r w:rsidR="006F4E46" w:rsidRPr="0053503B">
        <w:rPr>
          <w:rFonts w:ascii="ITC Avant Garde" w:eastAsia="Avant Garde" w:hAnsi="ITC Avant Garde" w:cs="Avant Garde"/>
          <w:color w:val="000000"/>
          <w:lang w:eastAsia="es-MX"/>
        </w:rPr>
        <w:t xml:space="preserve"> surtir efecto a partir de la fecha que pacten las partes o a partir de la fecha que se determine en la resolución administrativa o judicial segú</w:t>
      </w:r>
      <w:r w:rsidR="006F4E46">
        <w:rPr>
          <w:rFonts w:ascii="ITC Avant Garde" w:eastAsia="Avant Garde" w:hAnsi="ITC Avant Garde" w:cs="Avant Garde"/>
          <w:color w:val="000000"/>
          <w:lang w:eastAsia="es-MX"/>
        </w:rPr>
        <w:t>n corresponda</w:t>
      </w:r>
      <w:r w:rsidR="006B3F04">
        <w:rPr>
          <w:rFonts w:ascii="ITC Avant Garde" w:eastAsia="Avant Garde" w:hAnsi="ITC Avant Garde" w:cs="Avant Garde"/>
          <w:color w:val="000000"/>
          <w:lang w:eastAsia="es-MX"/>
        </w:rPr>
        <w:t>.</w:t>
      </w:r>
    </w:p>
    <w:p w14:paraId="04FE633C" w14:textId="77777777" w:rsidR="002425B5" w:rsidRDefault="002425B5" w:rsidP="00650658">
      <w:pPr>
        <w:spacing w:after="0" w:line="276" w:lineRule="auto"/>
        <w:rPr>
          <w:rFonts w:ascii="ITC Avant Garde" w:eastAsia="Avant Garde" w:hAnsi="ITC Avant Garde" w:cs="Avant Garde"/>
          <w:color w:val="000000"/>
          <w:lang w:eastAsia="es-MX"/>
        </w:rPr>
      </w:pPr>
    </w:p>
    <w:p w14:paraId="62D48396" w14:textId="77777777" w:rsidR="00565FEB" w:rsidRPr="0053503B" w:rsidRDefault="00565FEB"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6EB6BBC8" w14:textId="47584C84" w:rsidR="00565FEB" w:rsidRDefault="00565FEB"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 el numeral 4.1.2 del CMI se establece</w:t>
      </w:r>
      <w:r w:rsidR="004C5EBC">
        <w:rPr>
          <w:rFonts w:ascii="ITC Avant Garde" w:eastAsia="Avant Garde" w:hAnsi="ITC Avant Garde" w:cs="Avant Garde"/>
          <w:color w:val="000000"/>
          <w:lang w:eastAsia="es-MX"/>
        </w:rPr>
        <w:t xml:space="preserve"> que las nuevas contraprestaciones estarán </w:t>
      </w:r>
      <w:r w:rsidRPr="004C5EBC">
        <w:rPr>
          <w:rFonts w:ascii="ITC Avant Garde" w:eastAsia="Avant Garde" w:hAnsi="ITC Avant Garde" w:cs="Avant Garde"/>
          <w:color w:val="000000"/>
          <w:lang w:eastAsia="es-MX"/>
        </w:rPr>
        <w:t>expresadas al valor de la fecha en que fuesen determinadas, salvo que las Partes hubiesen pactado algo distinto, o bien, en caso de resolución administrativa, salvo que el Instituto, hubiese establecido una fecha distinta.</w:t>
      </w:r>
    </w:p>
    <w:p w14:paraId="217C4B48" w14:textId="77777777" w:rsidR="007A766F" w:rsidRPr="004C5EBC" w:rsidRDefault="007A766F" w:rsidP="00650658">
      <w:pPr>
        <w:spacing w:after="0" w:line="276" w:lineRule="auto"/>
        <w:rPr>
          <w:rFonts w:ascii="ITC Avant Garde" w:eastAsia="Avant Garde" w:hAnsi="ITC Avant Garde" w:cs="Avant Garde"/>
          <w:color w:val="000000"/>
          <w:lang w:eastAsia="es-MX"/>
        </w:rPr>
      </w:pPr>
    </w:p>
    <w:p w14:paraId="734EDC51" w14:textId="74F76494" w:rsidR="00565FEB" w:rsidRDefault="00565FEB"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En este sentido, el CMI ya considera la vigencia de las contraprestaciones por acuerdo entre las partes </w:t>
      </w:r>
      <w:r w:rsidR="006F4E46">
        <w:rPr>
          <w:rFonts w:ascii="ITC Avant Garde" w:eastAsia="Avant Garde" w:hAnsi="ITC Avant Garde" w:cs="Avant Garde"/>
          <w:color w:val="000000"/>
          <w:lang w:eastAsia="es-MX"/>
        </w:rPr>
        <w:t xml:space="preserve">o por resolución administrativa, por lo que el numeral </w:t>
      </w:r>
      <w:r w:rsidR="004C5EBC">
        <w:rPr>
          <w:rFonts w:ascii="ITC Avant Garde" w:eastAsia="Avant Garde" w:hAnsi="ITC Avant Garde" w:cs="Avant Garde"/>
          <w:color w:val="000000"/>
          <w:lang w:eastAsia="es-MX"/>
        </w:rPr>
        <w:t>ya considera lo propuesto</w:t>
      </w:r>
      <w:r w:rsidR="007A766F">
        <w:rPr>
          <w:rFonts w:ascii="ITC Avant Garde" w:eastAsia="Avant Garde" w:hAnsi="ITC Avant Garde" w:cs="Avant Garde"/>
          <w:color w:val="000000"/>
          <w:lang w:eastAsia="es-MX"/>
        </w:rPr>
        <w:t>.</w:t>
      </w:r>
    </w:p>
    <w:p w14:paraId="40598AE4" w14:textId="77777777" w:rsidR="002425B5" w:rsidRPr="0053503B" w:rsidRDefault="002425B5" w:rsidP="00650658">
      <w:pPr>
        <w:spacing w:after="0" w:line="276" w:lineRule="auto"/>
        <w:rPr>
          <w:rFonts w:ascii="ITC Avant Garde" w:eastAsia="Avant Garde" w:hAnsi="ITC Avant Garde" w:cs="Avant Garde"/>
          <w:color w:val="000000"/>
          <w:lang w:eastAsia="es-MX"/>
        </w:rPr>
      </w:pPr>
    </w:p>
    <w:p w14:paraId="13DA18AC" w14:textId="3117E6B4" w:rsidR="008F5EC1" w:rsidRPr="0053503B" w:rsidRDefault="008F5EC1"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4.4 Condiciones de Pago.</w:t>
      </w:r>
    </w:p>
    <w:p w14:paraId="30F1297F" w14:textId="477ABDDA" w:rsidR="008F5EC1" w:rsidRDefault="008F5EC1"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1A504D8B" w14:textId="48ACE560" w:rsidR="00565FEB" w:rsidRDefault="008F5EC1" w:rsidP="00650658">
      <w:pPr>
        <w:spacing w:after="0" w:line="276" w:lineRule="auto"/>
        <w:rPr>
          <w:rFonts w:ascii="ITC Avant Garde" w:eastAsia="Avant Garde" w:hAnsi="ITC Avant Garde" w:cs="Avant Garde"/>
          <w:color w:val="000000"/>
          <w:lang w:eastAsia="es-MX"/>
        </w:rPr>
      </w:pPr>
      <w:r w:rsidRPr="008F5EC1">
        <w:rPr>
          <w:rFonts w:ascii="ITC Avant Garde" w:eastAsia="Avant Garde" w:hAnsi="ITC Avant Garde" w:cs="Avant Garde"/>
          <w:color w:val="000000"/>
          <w:lang w:eastAsia="es-MX"/>
        </w:rPr>
        <w:t xml:space="preserve">Solicita ampliar el plazo de </w:t>
      </w:r>
      <w:r>
        <w:rPr>
          <w:rFonts w:ascii="ITC Avant Garde" w:eastAsia="Avant Garde" w:hAnsi="ITC Avant Garde" w:cs="Avant Garde"/>
          <w:color w:val="000000"/>
          <w:lang w:eastAsia="es-MX"/>
        </w:rPr>
        <w:t>18 a 30 días naturales y reducir el plazo de 120 a 90 días naturales en los numerales 4.4.1</w:t>
      </w:r>
      <w:r w:rsidR="00AF59DD">
        <w:rPr>
          <w:rFonts w:ascii="ITC Avant Garde" w:eastAsia="Avant Garde" w:hAnsi="ITC Avant Garde" w:cs="Avant Garde"/>
          <w:color w:val="000000"/>
          <w:lang w:eastAsia="es-MX"/>
        </w:rPr>
        <w:t>, 4.4.3 y 4.4.5.</w:t>
      </w:r>
    </w:p>
    <w:p w14:paraId="00CA8B2C" w14:textId="77777777" w:rsidR="006449A4" w:rsidRDefault="006449A4" w:rsidP="00650658">
      <w:pPr>
        <w:spacing w:after="0" w:line="276" w:lineRule="auto"/>
        <w:rPr>
          <w:rFonts w:ascii="ITC Avant Garde" w:eastAsia="Avant Garde" w:hAnsi="ITC Avant Garde" w:cs="Avant Garde"/>
          <w:color w:val="000000"/>
          <w:lang w:eastAsia="es-MX"/>
        </w:rPr>
      </w:pPr>
    </w:p>
    <w:p w14:paraId="534651DB" w14:textId="77777777" w:rsidR="007F4F8C" w:rsidRPr="0053503B" w:rsidRDefault="007F4F8C"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77C89F5D" w14:textId="7659A069" w:rsidR="000E7ED1" w:rsidRDefault="00686BA6"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w:t>
      </w:r>
      <w:r w:rsidR="007F4F8C" w:rsidRPr="007F4F8C">
        <w:rPr>
          <w:rFonts w:ascii="ITC Avant Garde" w:eastAsia="Avant Garde" w:hAnsi="ITC Avant Garde" w:cs="Avant Garde"/>
          <w:color w:val="000000"/>
          <w:lang w:eastAsia="es-MX"/>
        </w:rPr>
        <w:t>l ampliar los pl</w:t>
      </w:r>
      <w:r w:rsidR="0040611D">
        <w:rPr>
          <w:rFonts w:ascii="ITC Avant Garde" w:eastAsia="Avant Garde" w:hAnsi="ITC Avant Garde" w:cs="Avant Garde"/>
          <w:color w:val="000000"/>
          <w:lang w:eastAsia="es-MX"/>
        </w:rPr>
        <w:t>azos de 18 a 30 días en las cláu</w:t>
      </w:r>
      <w:r w:rsidR="0040611D" w:rsidRPr="007F4F8C">
        <w:rPr>
          <w:rFonts w:ascii="ITC Avant Garde" w:eastAsia="Avant Garde" w:hAnsi="ITC Avant Garde" w:cs="Avant Garde"/>
          <w:color w:val="000000"/>
          <w:lang w:eastAsia="es-MX"/>
        </w:rPr>
        <w:t>sulas</w:t>
      </w:r>
      <w:r w:rsidR="007F4F8C" w:rsidRPr="007F4F8C">
        <w:rPr>
          <w:rFonts w:ascii="ITC Avant Garde" w:eastAsia="Avant Garde" w:hAnsi="ITC Avant Garde" w:cs="Avant Garde"/>
          <w:color w:val="000000"/>
          <w:lang w:eastAsia="es-MX"/>
        </w:rPr>
        <w:t xml:space="preserve"> referidas implica</w:t>
      </w:r>
      <w:r>
        <w:rPr>
          <w:rFonts w:ascii="ITC Avant Garde" w:eastAsia="Avant Garde" w:hAnsi="ITC Avant Garde" w:cs="Avant Garde"/>
          <w:color w:val="000000"/>
          <w:lang w:eastAsia="es-MX"/>
        </w:rPr>
        <w:t>ría</w:t>
      </w:r>
      <w:r w:rsidR="007F4F8C" w:rsidRPr="007F4F8C">
        <w:rPr>
          <w:rFonts w:ascii="ITC Avant Garde" w:eastAsia="Avant Garde" w:hAnsi="ITC Avant Garde" w:cs="Avant Garde"/>
          <w:color w:val="000000"/>
          <w:lang w:eastAsia="es-MX"/>
        </w:rPr>
        <w:t xml:space="preserve"> postergar hasta 30 días naturales los procesos de revisión de facturas y pago d</w:t>
      </w:r>
      <w:r w:rsidR="004C5EBC">
        <w:rPr>
          <w:rFonts w:ascii="ITC Avant Garde" w:eastAsia="Avant Garde" w:hAnsi="ITC Avant Garde" w:cs="Avant Garde"/>
          <w:color w:val="000000"/>
          <w:lang w:eastAsia="es-MX"/>
        </w:rPr>
        <w:t xml:space="preserve">e </w:t>
      </w:r>
      <w:r w:rsidR="00EC00D3">
        <w:rPr>
          <w:rFonts w:ascii="ITC Avant Garde" w:eastAsia="Avant Garde" w:hAnsi="ITC Avant Garde" w:cs="Avant Garde"/>
          <w:color w:val="000000"/>
          <w:lang w:eastAsia="es-MX"/>
        </w:rPr>
        <w:t>estas</w:t>
      </w:r>
      <w:r w:rsidR="004C5EBC">
        <w:rPr>
          <w:rFonts w:ascii="ITC Avant Garde" w:eastAsia="Avant Garde" w:hAnsi="ITC Avant Garde" w:cs="Avant Garde"/>
          <w:color w:val="000000"/>
          <w:lang w:eastAsia="es-MX"/>
        </w:rPr>
        <w:t xml:space="preserve">, lo cual retrasaría </w:t>
      </w:r>
      <w:r w:rsidR="007F4F8C" w:rsidRPr="007F4F8C">
        <w:rPr>
          <w:rFonts w:ascii="ITC Avant Garde" w:eastAsia="Avant Garde" w:hAnsi="ITC Avant Garde" w:cs="Avant Garde"/>
          <w:color w:val="000000"/>
          <w:lang w:eastAsia="es-MX"/>
        </w:rPr>
        <w:t>el proceso de facturación de lo</w:t>
      </w:r>
      <w:r w:rsidR="004C5EBC">
        <w:rPr>
          <w:rFonts w:ascii="ITC Avant Garde" w:eastAsia="Avant Garde" w:hAnsi="ITC Avant Garde" w:cs="Avant Garde"/>
          <w:color w:val="000000"/>
          <w:lang w:eastAsia="es-MX"/>
        </w:rPr>
        <w:t>s concesionarios interconectados</w:t>
      </w:r>
      <w:r>
        <w:rPr>
          <w:rFonts w:ascii="ITC Avant Garde" w:eastAsia="Avant Garde" w:hAnsi="ITC Avant Garde" w:cs="Avant Garde"/>
          <w:color w:val="000000"/>
          <w:lang w:eastAsia="es-MX"/>
        </w:rPr>
        <w:t>.</w:t>
      </w:r>
      <w:r w:rsidR="00AE2022">
        <w:rPr>
          <w:rFonts w:ascii="ITC Avant Garde" w:eastAsia="Avant Garde" w:hAnsi="ITC Avant Garde" w:cs="Avant Garde"/>
          <w:color w:val="000000"/>
          <w:lang w:eastAsia="es-MX"/>
        </w:rPr>
        <w:t xml:space="preserve"> </w:t>
      </w:r>
    </w:p>
    <w:p w14:paraId="29AEDA8E" w14:textId="2CE8F700" w:rsidR="00AE2022" w:rsidRDefault="00AE2022"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Asimismo, la reducción del plazo de 120 a 90 </w:t>
      </w:r>
      <w:r w:rsidR="00EC00D3">
        <w:rPr>
          <w:rFonts w:ascii="ITC Avant Garde" w:eastAsia="Avant Garde" w:hAnsi="ITC Avant Garde" w:cs="Avant Garde"/>
          <w:color w:val="000000"/>
          <w:lang w:eastAsia="es-MX"/>
        </w:rPr>
        <w:t>días</w:t>
      </w:r>
      <w:r>
        <w:rPr>
          <w:rFonts w:ascii="ITC Avant Garde" w:eastAsia="Avant Garde" w:hAnsi="ITC Avant Garde" w:cs="Avant Garde"/>
          <w:color w:val="000000"/>
          <w:lang w:eastAsia="es-MX"/>
        </w:rPr>
        <w:t xml:space="preserve"> limitaría </w:t>
      </w:r>
      <w:r w:rsidR="00F301C2">
        <w:rPr>
          <w:rFonts w:ascii="ITC Avant Garde" w:eastAsia="Avant Garde" w:hAnsi="ITC Avant Garde" w:cs="Avant Garde"/>
          <w:color w:val="000000"/>
          <w:lang w:eastAsia="es-MX"/>
        </w:rPr>
        <w:t xml:space="preserve">al prestador del servicio </w:t>
      </w:r>
      <w:r>
        <w:rPr>
          <w:rFonts w:ascii="ITC Avant Garde" w:eastAsia="Avant Garde" w:hAnsi="ITC Avant Garde" w:cs="Avant Garde"/>
          <w:color w:val="000000"/>
          <w:lang w:eastAsia="es-MX"/>
        </w:rPr>
        <w:t xml:space="preserve">la posibilidad </w:t>
      </w:r>
      <w:r w:rsidRPr="005E0325">
        <w:rPr>
          <w:rFonts w:ascii="ITC Avant Garde" w:hAnsi="ITC Avant Garde"/>
          <w:lang w:val="es-ES"/>
        </w:rPr>
        <w:t xml:space="preserve">presentar facturas complementarias por servicios omitidos o incorrectamente </w:t>
      </w:r>
      <w:r w:rsidR="004C5EBC">
        <w:rPr>
          <w:rFonts w:ascii="ITC Avant Garde" w:hAnsi="ITC Avant Garde"/>
          <w:lang w:val="es-ES"/>
        </w:rPr>
        <w:t>facturados, y dado que dichos plazos son aplicables para las Partes se considera más eficiente mantener los plazos propuestos en el CMI.</w:t>
      </w:r>
    </w:p>
    <w:p w14:paraId="1F3A95A3" w14:textId="77777777" w:rsidR="00077D8A" w:rsidRDefault="00077D8A" w:rsidP="00650658">
      <w:pPr>
        <w:spacing w:after="0" w:line="276" w:lineRule="auto"/>
        <w:rPr>
          <w:rFonts w:ascii="ITC Avant Garde" w:eastAsia="Avant Garde" w:hAnsi="ITC Avant Garde" w:cs="Avant Garde"/>
          <w:color w:val="000000"/>
          <w:lang w:eastAsia="es-MX"/>
        </w:rPr>
      </w:pPr>
    </w:p>
    <w:p w14:paraId="2725CFB0" w14:textId="5C92E47B" w:rsidR="007F4F8C" w:rsidRDefault="00791D4F"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4.4.1 Facturas</w:t>
      </w:r>
      <w:r w:rsidR="00CD24C4">
        <w:rPr>
          <w:rFonts w:ascii="ITC Avant Garde" w:eastAsia="Avant Garde" w:hAnsi="ITC Avant Garde" w:cs="Avant Garde"/>
          <w:b/>
          <w:color w:val="000000"/>
          <w:lang w:eastAsia="es-MX"/>
        </w:rPr>
        <w:t xml:space="preserve"> </w:t>
      </w:r>
      <w:r w:rsidR="00EC00D3">
        <w:rPr>
          <w:rFonts w:ascii="ITC Avant Garde" w:eastAsia="Avant Garde" w:hAnsi="ITC Avant Garde" w:cs="Avant Garde"/>
          <w:b/>
          <w:color w:val="000000"/>
          <w:lang w:eastAsia="es-MX"/>
        </w:rPr>
        <w:t>y</w:t>
      </w:r>
      <w:r w:rsidR="00CD24C4">
        <w:rPr>
          <w:rFonts w:ascii="ITC Avant Garde" w:eastAsia="Avant Garde" w:hAnsi="ITC Avant Garde" w:cs="Avant Garde"/>
          <w:b/>
          <w:color w:val="000000"/>
          <w:lang w:eastAsia="es-MX"/>
        </w:rPr>
        <w:t xml:space="preserve"> 4.4.3 Facturas Objetadas</w:t>
      </w:r>
    </w:p>
    <w:p w14:paraId="5A2732E3" w14:textId="085981E1" w:rsidR="00791D4F" w:rsidRDefault="000E7ED1"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 Y TELEVISA</w:t>
      </w:r>
    </w:p>
    <w:p w14:paraId="3026C3BA" w14:textId="5A4CA46A" w:rsidR="00CD24C4" w:rsidRPr="00791D4F" w:rsidRDefault="000E7ED1" w:rsidP="00650658">
      <w:pPr>
        <w:spacing w:after="0" w:line="276" w:lineRule="auto"/>
        <w:rPr>
          <w:rFonts w:ascii="ITC Avant Garde" w:hAnsi="ITC Avant Garde"/>
          <w:i/>
          <w:sz w:val="18"/>
          <w:szCs w:val="18"/>
        </w:rPr>
      </w:pPr>
      <w:r>
        <w:rPr>
          <w:rFonts w:ascii="ITC Avant Garde" w:eastAsia="Avant Garde" w:hAnsi="ITC Avant Garde" w:cs="Avant Garde"/>
          <w:color w:val="000000"/>
          <w:lang w:eastAsia="es-MX"/>
        </w:rPr>
        <w:t>Solicitan conservar la opción de que las objeciones puedan llevarse a ca</w:t>
      </w:r>
      <w:r w:rsidR="00EC00D3">
        <w:rPr>
          <w:rFonts w:ascii="ITC Avant Garde" w:eastAsia="Avant Garde" w:hAnsi="ITC Avant Garde" w:cs="Avant Garde"/>
          <w:color w:val="000000"/>
          <w:lang w:eastAsia="es-MX"/>
        </w:rPr>
        <w:t>b</w:t>
      </w:r>
      <w:r>
        <w:rPr>
          <w:rFonts w:ascii="ITC Avant Garde" w:eastAsia="Avant Garde" w:hAnsi="ITC Avant Garde" w:cs="Avant Garde"/>
          <w:color w:val="000000"/>
          <w:lang w:eastAsia="es-MX"/>
        </w:rPr>
        <w:t>o por correo electrónico, tal cual se encuentra en el CMI vigente</w:t>
      </w:r>
      <w:r w:rsidR="004C5EBC">
        <w:rPr>
          <w:rFonts w:ascii="ITC Avant Garde" w:eastAsia="Avant Garde" w:hAnsi="ITC Avant Garde" w:cs="Avant Garde"/>
          <w:color w:val="000000"/>
          <w:lang w:eastAsia="es-MX"/>
        </w:rPr>
        <w:t>.</w:t>
      </w:r>
    </w:p>
    <w:p w14:paraId="0529AC15" w14:textId="7112CF17" w:rsidR="00CD24C4" w:rsidRDefault="00CD24C4" w:rsidP="00650658">
      <w:pPr>
        <w:spacing w:after="0" w:line="276" w:lineRule="auto"/>
        <w:rPr>
          <w:rFonts w:ascii="ITC Avant Garde" w:eastAsia="Avant Garde" w:hAnsi="ITC Avant Garde" w:cs="Avant Garde"/>
          <w:color w:val="000000"/>
          <w:lang w:eastAsia="es-MX"/>
        </w:rPr>
      </w:pPr>
    </w:p>
    <w:p w14:paraId="6B5C3B18" w14:textId="77777777" w:rsidR="00791D4F" w:rsidRPr="0053503B" w:rsidRDefault="00791D4F"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78D91B29" w14:textId="62F2CD05" w:rsidR="00D51A96" w:rsidRDefault="003A4243" w:rsidP="00650658">
      <w:pPr>
        <w:spacing w:after="0" w:line="276" w:lineRule="auto"/>
        <w:ind w:right="49"/>
        <w:rPr>
          <w:rFonts w:ascii="ITC Avant Garde" w:hAnsi="ITC Avant Garde" w:cs="Arial"/>
          <w:lang w:eastAsia="es-MX"/>
        </w:rPr>
      </w:pPr>
      <w:r>
        <w:rPr>
          <w:rFonts w:ascii="ITC Avant Garde" w:eastAsia="Avant Garde" w:hAnsi="ITC Avant Garde" w:cs="Avant Garde"/>
          <w:color w:val="000000"/>
          <w:lang w:eastAsia="es-MX"/>
        </w:rPr>
        <w:t>Se modific</w:t>
      </w:r>
      <w:r w:rsidR="008D47A0">
        <w:rPr>
          <w:rFonts w:ascii="ITC Avant Garde" w:eastAsia="Avant Garde" w:hAnsi="ITC Avant Garde" w:cs="Avant Garde"/>
          <w:color w:val="000000"/>
          <w:lang w:eastAsia="es-MX"/>
        </w:rPr>
        <w:t>ó</w:t>
      </w:r>
      <w:r>
        <w:rPr>
          <w:rFonts w:ascii="ITC Avant Garde" w:eastAsia="Avant Garde" w:hAnsi="ITC Avant Garde" w:cs="Avant Garde"/>
          <w:color w:val="000000"/>
          <w:lang w:eastAsia="es-MX"/>
        </w:rPr>
        <w:t xml:space="preserve"> el CMI para </w:t>
      </w:r>
      <w:r w:rsidR="00791D4F" w:rsidRPr="00D51A96">
        <w:rPr>
          <w:rFonts w:ascii="ITC Avant Garde" w:eastAsia="Avant Garde" w:hAnsi="ITC Avant Garde" w:cs="Avant Garde"/>
          <w:color w:val="000000"/>
          <w:lang w:eastAsia="es-MX"/>
        </w:rPr>
        <w:t xml:space="preserve">precisar la posibilidad de utilizar medios electrónicos para el </w:t>
      </w:r>
      <w:r w:rsidR="007676CD">
        <w:rPr>
          <w:rFonts w:ascii="ITC Avant Garde" w:eastAsia="Avant Garde" w:hAnsi="ITC Avant Garde" w:cs="Avant Garde"/>
          <w:color w:val="000000"/>
          <w:lang w:eastAsia="es-MX"/>
        </w:rPr>
        <w:t xml:space="preserve">proceso de objeción de facturas </w:t>
      </w:r>
      <w:r w:rsidR="00D51A96" w:rsidRPr="00D51A96">
        <w:rPr>
          <w:rFonts w:ascii="ITC Avant Garde" w:eastAsia="Avant Garde" w:hAnsi="ITC Avant Garde" w:cs="Avant Garde"/>
          <w:color w:val="000000"/>
          <w:lang w:eastAsia="es-MX"/>
        </w:rPr>
        <w:t>e</w:t>
      </w:r>
      <w:r w:rsidR="00D51A96">
        <w:rPr>
          <w:rFonts w:ascii="ITC Avant Garde" w:hAnsi="ITC Avant Garde" w:cs="Arial"/>
          <w:lang w:eastAsia="es-MX"/>
        </w:rPr>
        <w:t>n los siguientes términos:</w:t>
      </w:r>
    </w:p>
    <w:p w14:paraId="3BF3EB8E" w14:textId="77777777" w:rsidR="00D51A96" w:rsidRDefault="00D51A96" w:rsidP="00650658">
      <w:pPr>
        <w:spacing w:after="0" w:line="276" w:lineRule="auto"/>
        <w:ind w:right="49"/>
        <w:rPr>
          <w:rFonts w:ascii="ITC Avant Garde" w:hAnsi="ITC Avant Garde" w:cs="Arial"/>
          <w:lang w:eastAsia="es-MX"/>
        </w:rPr>
      </w:pPr>
    </w:p>
    <w:p w14:paraId="54FE9659" w14:textId="2F0BFD5B" w:rsidR="00576A45" w:rsidRPr="00576A45" w:rsidRDefault="00D51A96" w:rsidP="00650658">
      <w:pPr>
        <w:pStyle w:val="IFT1"/>
        <w:tabs>
          <w:tab w:val="left" w:pos="426"/>
        </w:tabs>
        <w:spacing w:after="0"/>
        <w:ind w:left="567" w:right="616"/>
        <w:rPr>
          <w:bCs/>
          <w:i/>
          <w:sz w:val="18"/>
          <w:szCs w:val="18"/>
        </w:rPr>
      </w:pPr>
      <w:r>
        <w:rPr>
          <w:bCs/>
          <w:i/>
          <w:sz w:val="18"/>
          <w:szCs w:val="18"/>
        </w:rPr>
        <w:t>“4</w:t>
      </w:r>
      <w:r w:rsidRPr="009677D6">
        <w:rPr>
          <w:bCs/>
          <w:i/>
          <w:sz w:val="18"/>
          <w:szCs w:val="18"/>
        </w:rPr>
        <w:t xml:space="preserve">.4.1 </w:t>
      </w:r>
      <w:r>
        <w:rPr>
          <w:bCs/>
          <w:i/>
          <w:sz w:val="18"/>
          <w:szCs w:val="18"/>
        </w:rPr>
        <w:t>Facturas</w:t>
      </w:r>
      <w:r w:rsidRPr="009677D6">
        <w:rPr>
          <w:bCs/>
          <w:i/>
          <w:sz w:val="18"/>
          <w:szCs w:val="18"/>
        </w:rPr>
        <w:t>.</w:t>
      </w:r>
      <w:r w:rsidR="00CF1BD7">
        <w:rPr>
          <w:bCs/>
          <w:i/>
          <w:sz w:val="18"/>
          <w:szCs w:val="18"/>
        </w:rPr>
        <w:t xml:space="preserve"> </w:t>
      </w:r>
      <w:r w:rsidRPr="00D51A96">
        <w:rPr>
          <w:bCs/>
          <w:i/>
          <w:sz w:val="18"/>
          <w:szCs w:val="18"/>
        </w:rPr>
        <w:t xml:space="preserve">Las Partes se entregarán mutuamente en la dirección y/o cuenta de correo electrónico señalada para tales efectos en la Cláusula Decimoséptima posterior, una factura que incluya los cargos por los Servicios de Interconexión y cualquier otro servicio que haya sido acordado con posterioridad por las Partes generados en el mes inmediato anterior. </w:t>
      </w:r>
      <w:r w:rsidR="00CD24C4">
        <w:rPr>
          <w:bCs/>
          <w:i/>
          <w:sz w:val="18"/>
          <w:szCs w:val="18"/>
        </w:rPr>
        <w:t>(...)</w:t>
      </w:r>
    </w:p>
    <w:p w14:paraId="2E6843A2" w14:textId="07D1592B" w:rsidR="00D51A96" w:rsidRDefault="00D51A96" w:rsidP="00650658">
      <w:pPr>
        <w:pStyle w:val="IFT1"/>
        <w:tabs>
          <w:tab w:val="left" w:pos="426"/>
        </w:tabs>
        <w:spacing w:after="0"/>
        <w:ind w:left="567" w:right="616"/>
        <w:rPr>
          <w:bCs/>
          <w:i/>
          <w:sz w:val="18"/>
          <w:szCs w:val="18"/>
        </w:rPr>
      </w:pPr>
      <w:r w:rsidRPr="00D51A96">
        <w:rPr>
          <w:bCs/>
          <w:i/>
          <w:sz w:val="18"/>
          <w:szCs w:val="18"/>
        </w:rPr>
        <w:t xml:space="preserve">Dentro de los 18 (dieciocho)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w:t>
      </w:r>
      <w:r w:rsidRPr="00D51A96">
        <w:rPr>
          <w:bCs/>
          <w:i/>
          <w:sz w:val="18"/>
          <w:szCs w:val="18"/>
          <w:u w:val="single"/>
        </w:rPr>
        <w:t>y/o a través de las cuentas de correo electrónico señaladas en la Cláusula Decimoséptima posterior,</w:t>
      </w:r>
      <w:r w:rsidRPr="00D51A96">
        <w:rPr>
          <w:bCs/>
          <w:i/>
          <w:sz w:val="18"/>
          <w:szCs w:val="18"/>
        </w:rPr>
        <w:t xml:space="preserve"> las contraprestaciones o las facturas que contengan las liquidaciones correspondientes en el plazo referido en este párrafo, las mismas se considerarán aceptadas, salvo por lo previsto en el inciso 4.4.5</w:t>
      </w:r>
      <w:r w:rsidRPr="009677D6">
        <w:rPr>
          <w:bCs/>
          <w:i/>
          <w:sz w:val="18"/>
          <w:szCs w:val="18"/>
        </w:rPr>
        <w:t>.</w:t>
      </w:r>
      <w:r>
        <w:rPr>
          <w:bCs/>
          <w:i/>
          <w:sz w:val="18"/>
          <w:szCs w:val="18"/>
        </w:rPr>
        <w:t>”</w:t>
      </w:r>
    </w:p>
    <w:p w14:paraId="21171C6A" w14:textId="6D47ED1B" w:rsidR="00CF1BD7" w:rsidRDefault="00D51A96" w:rsidP="00650658">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7B600E28" w14:textId="77777777" w:rsidR="00C714B4" w:rsidRPr="00C714B4" w:rsidRDefault="00C714B4" w:rsidP="00650658">
      <w:pPr>
        <w:spacing w:after="0" w:line="276" w:lineRule="auto"/>
        <w:ind w:left="567" w:right="616" w:hanging="11"/>
        <w:jc w:val="right"/>
        <w:rPr>
          <w:rFonts w:ascii="ITC Avant Garde" w:hAnsi="ITC Avant Garde"/>
          <w:sz w:val="18"/>
          <w:szCs w:val="18"/>
        </w:rPr>
      </w:pPr>
    </w:p>
    <w:p w14:paraId="3DF7BDC0" w14:textId="175CC9D1" w:rsidR="00CF1BD7" w:rsidRDefault="00CF1BD7" w:rsidP="00650658">
      <w:pPr>
        <w:pStyle w:val="IFT1"/>
        <w:tabs>
          <w:tab w:val="left" w:pos="426"/>
        </w:tabs>
        <w:spacing w:after="0"/>
        <w:ind w:left="567" w:right="616"/>
        <w:rPr>
          <w:bCs/>
          <w:i/>
          <w:sz w:val="18"/>
          <w:szCs w:val="18"/>
        </w:rPr>
      </w:pPr>
      <w:r>
        <w:rPr>
          <w:bCs/>
          <w:i/>
          <w:sz w:val="18"/>
          <w:szCs w:val="18"/>
        </w:rPr>
        <w:t>“4</w:t>
      </w:r>
      <w:r w:rsidRPr="009677D6">
        <w:rPr>
          <w:bCs/>
          <w:i/>
          <w:sz w:val="18"/>
          <w:szCs w:val="18"/>
        </w:rPr>
        <w:t>.4.</w:t>
      </w:r>
      <w:r>
        <w:rPr>
          <w:bCs/>
          <w:i/>
          <w:sz w:val="18"/>
          <w:szCs w:val="18"/>
        </w:rPr>
        <w:t>3</w:t>
      </w:r>
      <w:r w:rsidRPr="009677D6">
        <w:rPr>
          <w:bCs/>
          <w:i/>
          <w:sz w:val="18"/>
          <w:szCs w:val="18"/>
        </w:rPr>
        <w:t xml:space="preserve"> </w:t>
      </w:r>
      <w:r>
        <w:rPr>
          <w:bCs/>
          <w:i/>
          <w:sz w:val="18"/>
          <w:szCs w:val="18"/>
        </w:rPr>
        <w:t xml:space="preserve">Factura Objetadas. </w:t>
      </w:r>
      <w:r w:rsidRPr="00CF1BD7">
        <w:rPr>
          <w:bCs/>
          <w:i/>
          <w:sz w:val="18"/>
          <w:szCs w:val="18"/>
        </w:rPr>
        <w:t xml:space="preserve">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 este Convenio y sus Anexos, ni tampoco a la calidad con que cada unidad de Servicios de Interconexión fue prestada; (ii) hacerse valer dentro de los 18 (dieciocho) días naturales siguientes a la fecha de recepción de la factura original de que se trate, y en caso de que la fecha de vencimiento corresponda a un día inhábil, se efectuará en el día hábil siguiente, y (iii) acompañarse necesariamente de: (a) el rechazo formal, por escrito </w:t>
      </w:r>
      <w:r w:rsidRPr="00CF1BD7">
        <w:rPr>
          <w:bCs/>
          <w:i/>
          <w:sz w:val="18"/>
          <w:szCs w:val="18"/>
          <w:u w:val="single"/>
        </w:rPr>
        <w:t>y/o a través de las cuentas de correo electrónico señaladas en la Cláusula Decimoséptima,</w:t>
      </w:r>
      <w:r w:rsidRPr="00CF1BD7">
        <w:rPr>
          <w:bCs/>
          <w:i/>
          <w:sz w:val="18"/>
          <w:szCs w:val="18"/>
        </w:rPr>
        <w:t xml:space="preserve">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w:t>
      </w:r>
      <w:r w:rsidRPr="009677D6">
        <w:rPr>
          <w:bCs/>
          <w:i/>
          <w:sz w:val="18"/>
          <w:szCs w:val="18"/>
        </w:rPr>
        <w:t>.</w:t>
      </w:r>
      <w:r>
        <w:rPr>
          <w:bCs/>
          <w:i/>
          <w:sz w:val="18"/>
          <w:szCs w:val="18"/>
        </w:rPr>
        <w:t xml:space="preserve"> (…)”</w:t>
      </w:r>
    </w:p>
    <w:p w14:paraId="0FC86BF3" w14:textId="263F5595" w:rsidR="00FC2B31" w:rsidRDefault="00CF1BD7" w:rsidP="00650658">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66C30526" w14:textId="77777777" w:rsidR="000E7ED1" w:rsidRPr="00576A45" w:rsidRDefault="000E7ED1" w:rsidP="00650658">
      <w:pPr>
        <w:spacing w:after="0" w:line="276" w:lineRule="auto"/>
        <w:ind w:right="616"/>
        <w:rPr>
          <w:rFonts w:ascii="ITC Avant Garde" w:hAnsi="ITC Avant Garde"/>
          <w:sz w:val="18"/>
          <w:szCs w:val="18"/>
        </w:rPr>
      </w:pPr>
    </w:p>
    <w:p w14:paraId="5F976FCB" w14:textId="5F8032FC" w:rsidR="00686BA6" w:rsidRDefault="00686BA6"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4.4.3.1 Facturas Objetadas.</w:t>
      </w:r>
    </w:p>
    <w:p w14:paraId="5430E090" w14:textId="726497E8" w:rsidR="007D6B9B" w:rsidRDefault="007D6B9B"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7C36DB2D" w14:textId="7FCB9F64" w:rsidR="007D6B9B" w:rsidRDefault="007D6B9B"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Solicitan conservar el segundo párrafo</w:t>
      </w:r>
      <w:r w:rsidR="003A4243">
        <w:rPr>
          <w:rFonts w:ascii="ITC Avant Garde" w:eastAsia="Avant Garde" w:hAnsi="ITC Avant Garde" w:cs="Avant Garde"/>
          <w:color w:val="000000"/>
          <w:lang w:eastAsia="es-MX"/>
        </w:rPr>
        <w:t xml:space="preserve"> del CMI vigente</w:t>
      </w:r>
      <w:r>
        <w:rPr>
          <w:rFonts w:ascii="ITC Avant Garde" w:eastAsia="Avant Garde" w:hAnsi="ITC Avant Garde" w:cs="Avant Garde"/>
          <w:color w:val="000000"/>
          <w:lang w:eastAsia="es-MX"/>
        </w:rPr>
        <w:t xml:space="preserve">, manteniendo así la posibilidad de preservar la </w:t>
      </w:r>
      <w:r w:rsidRPr="007D6B9B">
        <w:rPr>
          <w:rFonts w:ascii="ITC Avant Garde" w:eastAsia="Avant Garde" w:hAnsi="ITC Avant Garde" w:cs="Avant Garde"/>
          <w:color w:val="000000"/>
          <w:lang w:eastAsia="es-MX"/>
        </w:rPr>
        <w:t>resolución de controversias dentro de 30 días, en caso de no resolverse en los 60 días naturales que se tienen a partir de la recepción de la notificación de la objeción correspondiente</w:t>
      </w:r>
      <w:r>
        <w:rPr>
          <w:rFonts w:ascii="ITC Avant Garde" w:eastAsia="Avant Garde" w:hAnsi="ITC Avant Garde" w:cs="Avant Garde"/>
          <w:color w:val="000000"/>
          <w:lang w:eastAsia="es-MX"/>
        </w:rPr>
        <w:t>.</w:t>
      </w:r>
    </w:p>
    <w:p w14:paraId="1D250B3C" w14:textId="30D42ACB" w:rsidR="007D6B9B" w:rsidRDefault="007D6B9B" w:rsidP="00650658">
      <w:pPr>
        <w:spacing w:after="0" w:line="276" w:lineRule="auto"/>
        <w:rPr>
          <w:rFonts w:ascii="ITC Avant Garde" w:eastAsia="Avant Garde" w:hAnsi="ITC Avant Garde" w:cs="Avant Garde"/>
          <w:color w:val="000000"/>
          <w:lang w:eastAsia="es-MX"/>
        </w:rPr>
      </w:pPr>
    </w:p>
    <w:p w14:paraId="35099EAA" w14:textId="77777777" w:rsidR="007D6B9B" w:rsidRPr="00B4572B" w:rsidRDefault="007D6B9B" w:rsidP="00650658">
      <w:pPr>
        <w:spacing w:after="0" w:line="276" w:lineRule="auto"/>
        <w:rPr>
          <w:rFonts w:ascii="ITC Avant Garde" w:hAnsi="ITC Avant Garde"/>
          <w:b/>
        </w:rPr>
      </w:pPr>
      <w:r>
        <w:rPr>
          <w:rFonts w:ascii="ITC Avant Garde" w:hAnsi="ITC Avant Garde"/>
          <w:b/>
        </w:rPr>
        <w:lastRenderedPageBreak/>
        <w:t xml:space="preserve">Consideraciones del Instituto </w:t>
      </w:r>
    </w:p>
    <w:p w14:paraId="45ADC060" w14:textId="2CADFFEB" w:rsidR="007D6B9B" w:rsidRDefault="007D6B9B"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 </w:t>
      </w:r>
      <w:r w:rsidR="003A4243">
        <w:rPr>
          <w:rFonts w:ascii="ITC Avant Garde" w:eastAsia="Avant Garde" w:hAnsi="ITC Avant Garde" w:cs="Avant Garde"/>
          <w:color w:val="000000"/>
          <w:lang w:eastAsia="es-MX"/>
        </w:rPr>
        <w:t>modific</w:t>
      </w:r>
      <w:r w:rsidR="000B2A05">
        <w:rPr>
          <w:rFonts w:ascii="ITC Avant Garde" w:eastAsia="Avant Garde" w:hAnsi="ITC Avant Garde" w:cs="Avant Garde"/>
          <w:color w:val="000000"/>
          <w:lang w:eastAsia="es-MX"/>
        </w:rPr>
        <w:t>ó</w:t>
      </w:r>
      <w:r w:rsidR="003A4243">
        <w:rPr>
          <w:rFonts w:ascii="ITC Avant Garde" w:eastAsia="Avant Garde" w:hAnsi="ITC Avant Garde" w:cs="Avant Garde"/>
          <w:color w:val="000000"/>
          <w:lang w:eastAsia="es-MX"/>
        </w:rPr>
        <w:t xml:space="preserve"> el CMI para </w:t>
      </w:r>
      <w:r>
        <w:rPr>
          <w:rFonts w:ascii="ITC Avant Garde" w:eastAsia="Avant Garde" w:hAnsi="ITC Avant Garde" w:cs="Avant Garde"/>
          <w:color w:val="000000"/>
          <w:lang w:eastAsia="es-MX"/>
        </w:rPr>
        <w:t>precisa</w:t>
      </w:r>
      <w:r w:rsidR="003A4243">
        <w:rPr>
          <w:rFonts w:ascii="ITC Avant Garde" w:eastAsia="Avant Garde" w:hAnsi="ITC Avant Garde" w:cs="Avant Garde"/>
          <w:color w:val="000000"/>
          <w:lang w:eastAsia="es-MX"/>
        </w:rPr>
        <w:t>r</w:t>
      </w:r>
      <w:r>
        <w:rPr>
          <w:rFonts w:ascii="ITC Avant Garde" w:eastAsia="Avant Garde" w:hAnsi="ITC Avant Garde" w:cs="Avant Garde"/>
          <w:color w:val="000000"/>
          <w:lang w:eastAsia="es-MX"/>
        </w:rPr>
        <w:t xml:space="preserve"> la </w:t>
      </w:r>
      <w:r w:rsidRPr="007D6B9B">
        <w:rPr>
          <w:rFonts w:ascii="ITC Avant Garde" w:eastAsia="Avant Garde" w:hAnsi="ITC Avant Garde" w:cs="Avant Garde"/>
          <w:color w:val="000000"/>
          <w:lang w:eastAsia="es-MX"/>
        </w:rPr>
        <w:t>posibilidad de llevar a cabo el procedimiento de Arreglo Amistoso de Diferencias en caso de no alcanzar un acuerdo sobre la procedencia de las objeciones de facturas</w:t>
      </w:r>
      <w:r>
        <w:rPr>
          <w:rFonts w:ascii="ITC Avant Garde" w:eastAsia="Avant Garde" w:hAnsi="ITC Avant Garde" w:cs="Avant Garde"/>
          <w:color w:val="000000"/>
          <w:lang w:eastAsia="es-MX"/>
        </w:rPr>
        <w:t>, modificando el CMI en los siguientes términos:</w:t>
      </w:r>
    </w:p>
    <w:p w14:paraId="7A94D06D" w14:textId="77777777" w:rsidR="007D6B9B" w:rsidRPr="007D6B9B" w:rsidRDefault="007D6B9B" w:rsidP="00650658">
      <w:pPr>
        <w:spacing w:after="0" w:line="276" w:lineRule="auto"/>
        <w:ind w:left="567" w:right="618"/>
        <w:rPr>
          <w:rFonts w:ascii="ITC Avant Garde" w:eastAsia="Times New Roman" w:hAnsi="ITC Avant Garde" w:cs="Times New Roman"/>
          <w:bCs/>
          <w:i/>
          <w:iCs/>
          <w:sz w:val="18"/>
          <w:szCs w:val="18"/>
        </w:rPr>
      </w:pPr>
    </w:p>
    <w:p w14:paraId="3A0CCF52" w14:textId="77777777" w:rsidR="007D6B9B" w:rsidRPr="007D6B9B" w:rsidRDefault="007D6B9B" w:rsidP="00650658">
      <w:pPr>
        <w:spacing w:after="0" w:line="276" w:lineRule="auto"/>
        <w:ind w:left="567" w:right="618"/>
        <w:rPr>
          <w:rFonts w:ascii="ITC Avant Garde" w:eastAsia="Times New Roman" w:hAnsi="ITC Avant Garde" w:cs="Times New Roman"/>
          <w:bCs/>
          <w:i/>
          <w:iCs/>
          <w:sz w:val="18"/>
          <w:szCs w:val="18"/>
        </w:rPr>
      </w:pPr>
      <w:r w:rsidRPr="007D6B9B">
        <w:rPr>
          <w:rFonts w:ascii="ITC Avant Garde" w:eastAsia="Times New Roman" w:hAnsi="ITC Avant Garde" w:cs="Times New Roman"/>
          <w:bCs/>
          <w:i/>
          <w:iCs/>
          <w:sz w:val="18"/>
          <w:szCs w:val="18"/>
        </w:rPr>
        <w:t>“4.4.3.1.- 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w:t>
      </w:r>
    </w:p>
    <w:p w14:paraId="187A6205" w14:textId="77777777" w:rsidR="007D6B9B" w:rsidRPr="007D6B9B" w:rsidRDefault="007D6B9B" w:rsidP="00650658">
      <w:pPr>
        <w:spacing w:after="0" w:line="276" w:lineRule="auto"/>
        <w:ind w:left="567" w:right="618"/>
        <w:rPr>
          <w:rFonts w:ascii="ITC Avant Garde" w:eastAsia="Times New Roman" w:hAnsi="ITC Avant Garde" w:cs="Times New Roman"/>
          <w:bCs/>
          <w:i/>
          <w:iCs/>
          <w:sz w:val="18"/>
          <w:szCs w:val="18"/>
        </w:rPr>
      </w:pPr>
    </w:p>
    <w:p w14:paraId="7085BA26" w14:textId="77777777" w:rsidR="007D6B9B" w:rsidRPr="00BB777F" w:rsidRDefault="007D6B9B" w:rsidP="00650658">
      <w:pPr>
        <w:spacing w:after="0" w:line="276" w:lineRule="auto"/>
        <w:ind w:left="567" w:right="618"/>
        <w:rPr>
          <w:rFonts w:ascii="ITC Avant Garde" w:eastAsia="Times New Roman" w:hAnsi="ITC Avant Garde" w:cs="Times New Roman"/>
          <w:bCs/>
          <w:i/>
          <w:iCs/>
          <w:sz w:val="18"/>
          <w:szCs w:val="18"/>
          <w:u w:val="single"/>
        </w:rPr>
      </w:pPr>
      <w:r w:rsidRPr="00BB777F">
        <w:rPr>
          <w:rFonts w:ascii="ITC Avant Garde" w:eastAsia="Times New Roman" w:hAnsi="ITC Avant Garde" w:cs="Times New Roman"/>
          <w:bCs/>
          <w:i/>
          <w:iCs/>
          <w:sz w:val="18"/>
          <w:szCs w:val="18"/>
          <w:u w:val="single"/>
        </w:rPr>
        <w:t xml:space="preserve">Si al término de los 60 (sesenta) días naturales indicados en el párrafo anterior las Partes no alcanzan un acuerdo respecto de la procedencia/improcedencia de la objeción correspondiente las Partes tratarán de resolverlas de forma amistosa en un plazo de al menos 30 (treinta) días naturales antes de iniciar otro tipo de procedimiento, y al efecto seguirán un proceso de consulta mutua a efecto de resolver las controversias incluyendo, si las Partes lo consideraran necesario, consultas a expertos o autoridades, sin que esto implique renuncia a los derechos que tengan. Se considerará que los intentos para lograr la solución amistosa de común acuerdo han fracasado cuando una de las partes notifique por escrito a la otra que las negociaciones no han sido satisfactorias, en cuyo caso, las partes podrán ejercer sus derechos como proceda conforme a la ley. </w:t>
      </w:r>
    </w:p>
    <w:p w14:paraId="10D6EF94" w14:textId="77777777" w:rsidR="007D6B9B" w:rsidRPr="007D6B9B" w:rsidRDefault="007D6B9B" w:rsidP="00650658">
      <w:pPr>
        <w:spacing w:after="0" w:line="276" w:lineRule="auto"/>
        <w:ind w:left="567" w:right="618"/>
        <w:rPr>
          <w:rFonts w:ascii="ITC Avant Garde" w:eastAsia="Times New Roman" w:hAnsi="ITC Avant Garde" w:cs="Times New Roman"/>
          <w:bCs/>
          <w:i/>
          <w:iCs/>
          <w:sz w:val="18"/>
          <w:szCs w:val="18"/>
        </w:rPr>
      </w:pPr>
    </w:p>
    <w:p w14:paraId="4561369F" w14:textId="554345BB" w:rsidR="007D6B9B" w:rsidRPr="007D6B9B" w:rsidRDefault="007D6B9B" w:rsidP="00650658">
      <w:pPr>
        <w:spacing w:after="0" w:line="276" w:lineRule="auto"/>
        <w:ind w:left="567" w:right="618"/>
        <w:rPr>
          <w:rFonts w:ascii="ITC Avant Garde" w:eastAsia="Times New Roman" w:hAnsi="ITC Avant Garde" w:cs="Times New Roman"/>
          <w:bCs/>
          <w:i/>
          <w:iCs/>
          <w:sz w:val="18"/>
          <w:szCs w:val="18"/>
        </w:rPr>
      </w:pPr>
      <w:r w:rsidRPr="007D6B9B">
        <w:rPr>
          <w:rFonts w:ascii="ITC Avant Garde" w:eastAsia="Times New Roman" w:hAnsi="ITC Avant Garde" w:cs="Times New Roman"/>
          <w:bCs/>
          <w:i/>
          <w:iCs/>
          <w:sz w:val="18"/>
          <w:szCs w:val="18"/>
        </w:rPr>
        <w:t>En el entendido que transcurridos los 60 (sesenta) días naturales sin que exista una repuesta de la parte revisora, se entenderá como aceptados los términos bajo los cuales la objeción fue presentada.”</w:t>
      </w:r>
    </w:p>
    <w:p w14:paraId="62668CF8" w14:textId="77777777" w:rsidR="007D6B9B" w:rsidRDefault="007D6B9B" w:rsidP="00650658">
      <w:pPr>
        <w:spacing w:after="0" w:line="276" w:lineRule="auto"/>
        <w:ind w:left="567" w:right="618"/>
        <w:jc w:val="right"/>
        <w:rPr>
          <w:rFonts w:ascii="ITC Avant Garde" w:hAnsi="ITC Avant Garde"/>
          <w:sz w:val="18"/>
          <w:szCs w:val="18"/>
        </w:rPr>
      </w:pPr>
      <w:r w:rsidRPr="00A27F4B">
        <w:rPr>
          <w:rFonts w:ascii="ITC Avant Garde" w:hAnsi="ITC Avant Garde"/>
          <w:sz w:val="18"/>
          <w:szCs w:val="18"/>
        </w:rPr>
        <w:t>Énfasis añadido</w:t>
      </w:r>
    </w:p>
    <w:p w14:paraId="4C415391" w14:textId="77777777" w:rsidR="007D6B9B" w:rsidRDefault="007D6B9B" w:rsidP="00650658">
      <w:pPr>
        <w:spacing w:after="0" w:line="276" w:lineRule="auto"/>
        <w:ind w:firstLine="708"/>
        <w:rPr>
          <w:rFonts w:ascii="ITC Avant Garde" w:eastAsia="Avant Garde" w:hAnsi="ITC Avant Garde" w:cs="Avant Garde"/>
          <w:color w:val="000000"/>
          <w:lang w:eastAsia="es-MX"/>
        </w:rPr>
      </w:pPr>
    </w:p>
    <w:p w14:paraId="4FA89FA1" w14:textId="64E69033" w:rsidR="00686BA6" w:rsidRPr="0053503B" w:rsidRDefault="00686BA6" w:rsidP="00650658">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TELEFÓNICA</w:t>
      </w:r>
    </w:p>
    <w:p w14:paraId="1300B803" w14:textId="219C47E0" w:rsidR="00686BA6" w:rsidRDefault="00686BA6" w:rsidP="00650658">
      <w:pPr>
        <w:spacing w:after="0" w:line="276" w:lineRule="auto"/>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Con el fin de tener un tiempo de respuesta para la resolución de objeciones, solicitan que en las Facturas Objetadas </w:t>
      </w:r>
      <w:r>
        <w:rPr>
          <w:rFonts w:ascii="ITC Avant Garde" w:eastAsia="Avant Garde" w:hAnsi="ITC Avant Garde" w:cs="Avant Garde"/>
          <w:color w:val="000000"/>
          <w:lang w:eastAsia="es-MX"/>
        </w:rPr>
        <w:t>se considere</w:t>
      </w:r>
      <w:r w:rsidRPr="0053503B">
        <w:rPr>
          <w:rFonts w:ascii="ITC Avant Garde" w:eastAsia="Avant Garde" w:hAnsi="ITC Avant Garde" w:cs="Avant Garde"/>
          <w:color w:val="000000"/>
          <w:lang w:eastAsia="es-MX"/>
        </w:rPr>
        <w:t xml:space="preserve"> tanto el interés base como el interés alternativo en adición a lo establecido en la propuesta de CMI.</w:t>
      </w:r>
    </w:p>
    <w:p w14:paraId="037E30C0" w14:textId="77777777" w:rsidR="006449A4" w:rsidRPr="0053503B" w:rsidRDefault="006449A4" w:rsidP="00650658">
      <w:pPr>
        <w:spacing w:after="0" w:line="276" w:lineRule="auto"/>
        <w:rPr>
          <w:rFonts w:ascii="ITC Avant Garde" w:eastAsia="Avant Garde" w:hAnsi="ITC Avant Garde" w:cs="Avant Garde"/>
          <w:color w:val="000000"/>
          <w:lang w:eastAsia="es-MX"/>
        </w:rPr>
      </w:pPr>
    </w:p>
    <w:p w14:paraId="6ED05D69" w14:textId="77777777" w:rsidR="00686BA6" w:rsidRPr="00B4572B" w:rsidRDefault="00686BA6" w:rsidP="00650658">
      <w:pPr>
        <w:spacing w:after="0" w:line="276" w:lineRule="auto"/>
        <w:rPr>
          <w:rFonts w:ascii="ITC Avant Garde" w:hAnsi="ITC Avant Garde"/>
          <w:b/>
        </w:rPr>
      </w:pPr>
      <w:r>
        <w:rPr>
          <w:rFonts w:ascii="ITC Avant Garde" w:hAnsi="ITC Avant Garde"/>
          <w:b/>
        </w:rPr>
        <w:t xml:space="preserve">Consideraciones del Instituto </w:t>
      </w:r>
    </w:p>
    <w:p w14:paraId="3008BF27" w14:textId="53FCE79F" w:rsidR="00025974" w:rsidRDefault="00423B4E"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En el numeral </w:t>
      </w:r>
      <w:r w:rsidR="00025974">
        <w:rPr>
          <w:rFonts w:ascii="ITC Avant Garde" w:eastAsia="Avant Garde" w:hAnsi="ITC Avant Garde" w:cs="Avant Garde"/>
          <w:color w:val="000000"/>
          <w:lang w:eastAsia="es-MX"/>
        </w:rPr>
        <w:t>en cuestión</w:t>
      </w:r>
      <w:r>
        <w:rPr>
          <w:rFonts w:ascii="ITC Avant Garde" w:eastAsia="Avant Garde" w:hAnsi="ITC Avant Garde" w:cs="Avant Garde"/>
          <w:color w:val="000000"/>
          <w:lang w:eastAsia="es-MX"/>
        </w:rPr>
        <w:t xml:space="preserve"> se considera que en caso de que no exista respuesta sobre la resolución de objeciones dentro del plazo establecido para ello</w:t>
      </w:r>
      <w:r w:rsidR="00025974" w:rsidRPr="0053503B">
        <w:rPr>
          <w:rFonts w:ascii="ITC Avant Garde" w:eastAsia="Avant Garde" w:hAnsi="ITC Avant Garde" w:cs="Avant Garde"/>
          <w:color w:val="000000"/>
          <w:lang w:eastAsia="es-MX"/>
        </w:rPr>
        <w:t xml:space="preserve"> se entenderán como aceptados los términos de la objeción si no existe una</w:t>
      </w:r>
      <w:r w:rsidR="00DB0950">
        <w:rPr>
          <w:rFonts w:ascii="ITC Avant Garde" w:eastAsia="Avant Garde" w:hAnsi="ITC Avant Garde" w:cs="Avant Garde"/>
          <w:color w:val="000000"/>
          <w:lang w:eastAsia="es-MX"/>
        </w:rPr>
        <w:t xml:space="preserve"> respuesta de la parte revisora</w:t>
      </w:r>
      <w:r w:rsidR="00025974">
        <w:rPr>
          <w:rFonts w:ascii="ITC Avant Garde" w:eastAsia="Avant Garde" w:hAnsi="ITC Avant Garde" w:cs="Avant Garde"/>
          <w:color w:val="000000"/>
          <w:lang w:eastAsia="es-MX"/>
        </w:rPr>
        <w:t xml:space="preserve"> dentro del plazo de 60 días na</w:t>
      </w:r>
      <w:r w:rsidR="00DB0950">
        <w:rPr>
          <w:rFonts w:ascii="ITC Avant Garde" w:eastAsia="Avant Garde" w:hAnsi="ITC Avant Garde" w:cs="Avant Garde"/>
          <w:color w:val="000000"/>
          <w:lang w:eastAsia="es-MX"/>
        </w:rPr>
        <w:t>turales</w:t>
      </w:r>
      <w:r>
        <w:rPr>
          <w:rFonts w:ascii="ITC Avant Garde" w:eastAsia="Avant Garde" w:hAnsi="ITC Avant Garde" w:cs="Avant Garde"/>
          <w:color w:val="000000"/>
          <w:lang w:eastAsia="es-MX"/>
        </w:rPr>
        <w:t>, esto con el fin de obtener dentro del plazo una respuesta para la resolución de objeciones.</w:t>
      </w:r>
    </w:p>
    <w:p w14:paraId="544572DD" w14:textId="1E87DF49" w:rsidR="00F031F1" w:rsidRDefault="00F031F1" w:rsidP="00650658">
      <w:pPr>
        <w:spacing w:after="0" w:line="276" w:lineRule="auto"/>
        <w:rPr>
          <w:rFonts w:ascii="ITC Avant Garde" w:eastAsia="Avant Garde" w:hAnsi="ITC Avant Garde" w:cs="Avant Garde"/>
          <w:color w:val="000000"/>
          <w:lang w:eastAsia="es-MX"/>
        </w:rPr>
      </w:pPr>
    </w:p>
    <w:p w14:paraId="1E99F2D2" w14:textId="77777777" w:rsidR="00704A49" w:rsidRDefault="00704A49"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13051924" w14:textId="6E319795" w:rsidR="00704A49" w:rsidRDefault="00704A49"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Solicitan eliminar </w:t>
      </w:r>
      <w:r w:rsidRPr="00704A49">
        <w:rPr>
          <w:rFonts w:ascii="ITC Avant Garde" w:eastAsia="Avant Garde" w:hAnsi="ITC Avant Garde" w:cs="Avant Garde"/>
          <w:color w:val="000000"/>
          <w:lang w:eastAsia="es-MX"/>
        </w:rPr>
        <w:t>el segundo párrafo</w:t>
      </w:r>
      <w:r w:rsidR="00432FE4">
        <w:rPr>
          <w:rFonts w:ascii="ITC Avant Garde" w:eastAsia="Avant Garde" w:hAnsi="ITC Avant Garde" w:cs="Avant Garde"/>
          <w:color w:val="000000"/>
          <w:lang w:eastAsia="es-MX"/>
        </w:rPr>
        <w:t xml:space="preserve"> del numeral 4.4.3.1</w:t>
      </w:r>
      <w:r w:rsidRPr="00704A49">
        <w:rPr>
          <w:rFonts w:ascii="ITC Avant Garde" w:eastAsia="Avant Garde" w:hAnsi="ITC Avant Garde" w:cs="Avant Garde"/>
          <w:color w:val="000000"/>
          <w:lang w:eastAsia="es-MX"/>
        </w:rPr>
        <w:t xml:space="preserve"> toda vez que las objeciones por su propia naturaleza y los volúmenes de información que se tienen que revisar </w:t>
      </w:r>
      <w:r w:rsidRPr="00704A49">
        <w:rPr>
          <w:rFonts w:ascii="ITC Avant Garde" w:eastAsia="Avant Garde" w:hAnsi="ITC Avant Garde" w:cs="Avant Garde"/>
          <w:color w:val="000000"/>
          <w:lang w:eastAsia="es-MX"/>
        </w:rPr>
        <w:lastRenderedPageBreak/>
        <w:t>se requiere contar con tiempo suficiente para su análisis, por lo que no es posible aceptar que transcurridos 60 días se tengan por aceptadas en sus términos dichas objeciones</w:t>
      </w:r>
    </w:p>
    <w:p w14:paraId="45A22C0E" w14:textId="77777777" w:rsidR="00704A49" w:rsidRDefault="00704A49" w:rsidP="00650658">
      <w:pPr>
        <w:spacing w:after="0" w:line="276" w:lineRule="auto"/>
        <w:rPr>
          <w:rFonts w:ascii="ITC Avant Garde" w:eastAsia="Avant Garde" w:hAnsi="ITC Avant Garde" w:cs="Avant Garde"/>
          <w:color w:val="000000"/>
          <w:lang w:eastAsia="es-MX"/>
        </w:rPr>
      </w:pPr>
    </w:p>
    <w:p w14:paraId="7980F4D7" w14:textId="77777777" w:rsidR="00704A49" w:rsidRPr="00B4572B" w:rsidRDefault="00704A49" w:rsidP="00650658">
      <w:pPr>
        <w:spacing w:after="0" w:line="276" w:lineRule="auto"/>
        <w:rPr>
          <w:rFonts w:ascii="ITC Avant Garde" w:hAnsi="ITC Avant Garde"/>
          <w:b/>
        </w:rPr>
      </w:pPr>
      <w:r>
        <w:rPr>
          <w:rFonts w:ascii="ITC Avant Garde" w:hAnsi="ITC Avant Garde"/>
          <w:b/>
        </w:rPr>
        <w:t xml:space="preserve">Consideraciones del Instituto </w:t>
      </w:r>
    </w:p>
    <w:p w14:paraId="5D8DA904" w14:textId="6DEE88D9" w:rsidR="00704A49" w:rsidRDefault="00704A49"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El párrafo en comento </w:t>
      </w:r>
      <w:r w:rsidRPr="00704A49">
        <w:rPr>
          <w:rFonts w:ascii="ITC Avant Garde" w:eastAsia="Avant Garde" w:hAnsi="ITC Avant Garde" w:cs="Avant Garde"/>
          <w:color w:val="000000"/>
          <w:lang w:eastAsia="es-MX"/>
        </w:rPr>
        <w:t>brinda</w:t>
      </w:r>
      <w:r>
        <w:rPr>
          <w:rFonts w:ascii="ITC Avant Garde" w:eastAsia="Avant Garde" w:hAnsi="ITC Avant Garde" w:cs="Avant Garde"/>
          <w:color w:val="000000"/>
          <w:lang w:eastAsia="es-MX"/>
        </w:rPr>
        <w:t xml:space="preserve"> </w:t>
      </w:r>
      <w:r w:rsidRPr="00704A49">
        <w:rPr>
          <w:rFonts w:ascii="ITC Avant Garde" w:eastAsia="Avant Garde" w:hAnsi="ITC Avant Garde" w:cs="Avant Garde"/>
          <w:color w:val="000000"/>
          <w:lang w:eastAsia="es-MX"/>
        </w:rPr>
        <w:t>certeza a los concesionarios respecto a los plazos de los procesos de facturación</w:t>
      </w:r>
      <w:r>
        <w:rPr>
          <w:rFonts w:ascii="ITC Avant Garde" w:eastAsia="Avant Garde" w:hAnsi="ITC Avant Garde" w:cs="Avant Garde"/>
          <w:color w:val="000000"/>
          <w:lang w:eastAsia="es-MX"/>
        </w:rPr>
        <w:t xml:space="preserve">, </w:t>
      </w:r>
      <w:r w:rsidRPr="00704A49">
        <w:rPr>
          <w:rFonts w:ascii="ITC Avant Garde" w:eastAsia="Avant Garde" w:hAnsi="ITC Avant Garde" w:cs="Avant Garde"/>
          <w:color w:val="000000"/>
          <w:lang w:eastAsia="es-MX"/>
        </w:rPr>
        <w:t>por lo que no es posible su eliminación</w:t>
      </w:r>
      <w:r>
        <w:rPr>
          <w:rFonts w:ascii="ITC Avant Garde" w:eastAsia="Avant Garde" w:hAnsi="ITC Avant Garde" w:cs="Avant Garde"/>
          <w:color w:val="000000"/>
          <w:lang w:eastAsia="es-MX"/>
        </w:rPr>
        <w:t>.</w:t>
      </w:r>
    </w:p>
    <w:p w14:paraId="72DAC747" w14:textId="77777777" w:rsidR="00704A49" w:rsidRDefault="00704A49" w:rsidP="00650658">
      <w:pPr>
        <w:spacing w:after="0" w:line="276" w:lineRule="auto"/>
        <w:rPr>
          <w:rFonts w:ascii="ITC Avant Garde" w:eastAsia="Avant Garde" w:hAnsi="ITC Avant Garde" w:cs="Avant Garde"/>
          <w:color w:val="000000"/>
          <w:lang w:eastAsia="es-MX"/>
        </w:rPr>
      </w:pPr>
    </w:p>
    <w:p w14:paraId="7A2A43B4" w14:textId="5BC3C2A5" w:rsidR="005F7730" w:rsidRPr="0053503B" w:rsidRDefault="005F7730" w:rsidP="00650658">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4.4</w:t>
      </w:r>
      <w:r>
        <w:rPr>
          <w:rFonts w:ascii="ITC Avant Garde" w:eastAsia="Avant Garde" w:hAnsi="ITC Avant Garde" w:cs="Avant Garde"/>
          <w:b/>
          <w:color w:val="000000"/>
          <w:lang w:eastAsia="es-MX"/>
        </w:rPr>
        <w:t>.4.2</w:t>
      </w:r>
    </w:p>
    <w:p w14:paraId="6DBA3D8D" w14:textId="7547DD08" w:rsidR="005F7730" w:rsidRPr="0053503B" w:rsidRDefault="00396778"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24AAA61C" w14:textId="6241F3AD" w:rsidR="003045C3" w:rsidRDefault="00423B4E"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Sugiere eliminar </w:t>
      </w:r>
      <w:r w:rsidR="00396778" w:rsidRPr="00396778">
        <w:rPr>
          <w:rFonts w:ascii="ITC Avant Garde" w:eastAsia="Avant Garde" w:hAnsi="ITC Avant Garde" w:cs="Avant Garde"/>
          <w:color w:val="000000"/>
          <w:lang w:eastAsia="es-MX"/>
        </w:rPr>
        <w:t>lo referente a multiplicar a razón de 3 veces la Tasa de Interés Interbancario sobre bases de cálculos mensua</w:t>
      </w:r>
      <w:r>
        <w:rPr>
          <w:rFonts w:ascii="ITC Avant Garde" w:eastAsia="Avant Garde" w:hAnsi="ITC Avant Garde" w:cs="Avant Garde"/>
          <w:color w:val="000000"/>
          <w:lang w:eastAsia="es-MX"/>
        </w:rPr>
        <w:t xml:space="preserve">les, </w:t>
      </w:r>
      <w:r w:rsidR="00396778" w:rsidRPr="00396778">
        <w:rPr>
          <w:rFonts w:ascii="ITC Avant Garde" w:eastAsia="Avant Garde" w:hAnsi="ITC Avant Garde" w:cs="Avant Garde"/>
          <w:color w:val="000000"/>
          <w:lang w:eastAsia="es-MX"/>
        </w:rPr>
        <w:t>debido a que es una práctica de la industria que la tasa anual sea igual a la TIIE</w:t>
      </w:r>
      <w:r>
        <w:rPr>
          <w:rFonts w:ascii="ITC Avant Garde" w:eastAsia="Avant Garde" w:hAnsi="ITC Avant Garde" w:cs="Avant Garde"/>
          <w:color w:val="000000"/>
          <w:lang w:eastAsia="es-MX"/>
        </w:rPr>
        <w:t>.</w:t>
      </w:r>
      <w:r w:rsidR="003045C3">
        <w:rPr>
          <w:rFonts w:ascii="ITC Avant Garde" w:eastAsia="Avant Garde" w:hAnsi="ITC Avant Garde" w:cs="Avant Garde"/>
          <w:color w:val="000000"/>
          <w:lang w:eastAsia="es-MX"/>
        </w:rPr>
        <w:t xml:space="preserve"> </w:t>
      </w:r>
    </w:p>
    <w:p w14:paraId="25DCB620" w14:textId="601562A4" w:rsidR="00073E55" w:rsidRDefault="00073E55" w:rsidP="00650658">
      <w:pPr>
        <w:spacing w:after="0" w:line="276" w:lineRule="auto"/>
        <w:rPr>
          <w:rFonts w:ascii="ITC Avant Garde" w:eastAsia="Avant Garde" w:hAnsi="ITC Avant Garde" w:cs="Avant Garde"/>
          <w:color w:val="000000"/>
          <w:lang w:eastAsia="es-MX"/>
        </w:rPr>
      </w:pPr>
    </w:p>
    <w:p w14:paraId="61E9F8CB" w14:textId="77777777" w:rsidR="00F85F1E" w:rsidRPr="0053503B" w:rsidRDefault="00F85F1E"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06E5483F" w14:textId="2DE2A4EE" w:rsidR="00C459BD" w:rsidRDefault="00396778" w:rsidP="00650658">
      <w:pPr>
        <w:spacing w:after="0" w:line="276" w:lineRule="auto"/>
        <w:rPr>
          <w:rFonts w:ascii="ITC Avant Garde" w:eastAsia="Avant Garde" w:hAnsi="ITC Avant Garde" w:cs="Avant Garde"/>
          <w:color w:val="000000"/>
          <w:lang w:eastAsia="es-MX"/>
        </w:rPr>
      </w:pPr>
      <w:r w:rsidRPr="00396778">
        <w:rPr>
          <w:rFonts w:ascii="ITC Avant Garde" w:eastAsia="Avant Garde" w:hAnsi="ITC Avant Garde" w:cs="Avant Garde"/>
          <w:color w:val="000000"/>
          <w:lang w:eastAsia="es-MX"/>
        </w:rPr>
        <w:t>Se considera que el objetivo de establecer la tasa de interés moratorio a 3 veces la TIIE es un incentivo para el pago de las contraprestaciones correspondientes en el plazo establecido. Lo anterior considerando que el servicio de interconexión se debe continuar prestando incluso en situaciones donde existe un retraso en el pago de las contraprestaciones.</w:t>
      </w:r>
    </w:p>
    <w:p w14:paraId="0A4E43F8" w14:textId="77777777" w:rsidR="00CF2709" w:rsidRDefault="00CF2709" w:rsidP="00650658">
      <w:pPr>
        <w:spacing w:after="0" w:line="276" w:lineRule="auto"/>
        <w:rPr>
          <w:rFonts w:ascii="ITC Avant Garde" w:eastAsia="Avant Garde" w:hAnsi="ITC Avant Garde" w:cs="Avant Garde"/>
          <w:color w:val="000000"/>
          <w:lang w:eastAsia="es-MX"/>
        </w:rPr>
      </w:pPr>
    </w:p>
    <w:p w14:paraId="3FE9C118" w14:textId="24680E88" w:rsidR="002B1A2A" w:rsidRDefault="002B1A2A" w:rsidP="00650658">
      <w:pPr>
        <w:spacing w:after="0" w:line="276" w:lineRule="auto"/>
        <w:rPr>
          <w:rFonts w:ascii="ITC Avant Garde" w:eastAsia="Avant Garde" w:hAnsi="ITC Avant Garde" w:cs="Avant Garde"/>
          <w:b/>
          <w:color w:val="000000"/>
          <w:sz w:val="24"/>
          <w:u w:val="single"/>
          <w:lang w:eastAsia="es-MX"/>
        </w:rPr>
      </w:pPr>
      <w:r w:rsidRPr="002C4823">
        <w:rPr>
          <w:rFonts w:ascii="ITC Avant Garde" w:eastAsia="Avant Garde" w:hAnsi="ITC Avant Garde" w:cs="Avant Garde"/>
          <w:b/>
          <w:color w:val="000000"/>
          <w:sz w:val="24"/>
          <w:u w:val="single"/>
          <w:lang w:eastAsia="es-MX"/>
        </w:rPr>
        <w:t xml:space="preserve">Cláusula Quinta Aspectos Técnicos </w:t>
      </w:r>
    </w:p>
    <w:p w14:paraId="3B8CB6BF" w14:textId="0909AA58" w:rsidR="004F3D9E" w:rsidRPr="0053503B" w:rsidRDefault="004F3D9E" w:rsidP="00650658">
      <w:pPr>
        <w:tabs>
          <w:tab w:val="left" w:pos="3090"/>
        </w:tabs>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5.1 Arquitectura Abierta</w:t>
      </w:r>
    </w:p>
    <w:p w14:paraId="204B8578" w14:textId="1193115B" w:rsidR="004F3D9E" w:rsidRPr="0053503B" w:rsidRDefault="004F3D9E" w:rsidP="00650658">
      <w:pPr>
        <w:spacing w:after="0" w:line="276" w:lineRule="auto"/>
        <w:rPr>
          <w:rFonts w:ascii="ITC Avant Garde" w:eastAsia="Avant Garde" w:hAnsi="ITC Avant Garde" w:cs="Avant Garde"/>
          <w:b/>
          <w:color w:val="000000"/>
          <w:lang w:eastAsia="es-MX"/>
        </w:rPr>
      </w:pPr>
      <w:r w:rsidRPr="00405ABC">
        <w:rPr>
          <w:rFonts w:ascii="ITC Avant Garde" w:eastAsia="Avant Garde" w:hAnsi="ITC Avant Garde" w:cs="Avant Garde"/>
          <w:b/>
          <w:color w:val="000000"/>
          <w:lang w:eastAsia="es-MX"/>
        </w:rPr>
        <w:t>TELEVISA</w:t>
      </w:r>
    </w:p>
    <w:p w14:paraId="0C4C1C65" w14:textId="14BE8453" w:rsidR="004F3D9E" w:rsidRDefault="004F3D9E" w:rsidP="00650658">
      <w:pPr>
        <w:spacing w:after="0" w:line="276" w:lineRule="auto"/>
        <w:rPr>
          <w:rFonts w:ascii="ITC Avant Garde" w:eastAsia="Avant Garde" w:hAnsi="ITC Avant Garde" w:cs="Avant Garde"/>
          <w:color w:val="000000"/>
          <w:lang w:eastAsia="es-MX"/>
        </w:rPr>
      </w:pPr>
      <w:r w:rsidRPr="00405ABC">
        <w:rPr>
          <w:rFonts w:ascii="ITC Avant Garde" w:eastAsia="Avant Garde" w:hAnsi="ITC Avant Garde" w:cs="Avant Garde"/>
          <w:color w:val="000000"/>
          <w:lang w:eastAsia="es-MX"/>
        </w:rPr>
        <w:t xml:space="preserve">Sugieren </w:t>
      </w:r>
      <w:r>
        <w:rPr>
          <w:rFonts w:ascii="ITC Avant Garde" w:eastAsia="Avant Garde" w:hAnsi="ITC Avant Garde" w:cs="Avant Garde"/>
          <w:color w:val="000000"/>
          <w:lang w:eastAsia="es-MX"/>
        </w:rPr>
        <w:t>a</w:t>
      </w:r>
      <w:r w:rsidRPr="004F3D9E">
        <w:rPr>
          <w:rFonts w:ascii="ITC Avant Garde" w:eastAsia="Avant Garde" w:hAnsi="ITC Avant Garde" w:cs="Avant Garde"/>
          <w:color w:val="000000"/>
          <w:lang w:eastAsia="es-MX"/>
        </w:rPr>
        <w:t>gregar que la arquitectura abierta permita validar cualquier tipo de interconexión de tráfico o señalización como el estándar 3GPP la cual es utilizada para diferentes redes u operadores móviles virtuales, tal y como se puede observar en la Oferta de Referencia para la Prestación del Servicio Mayorista de Usuario Visitante aprobada por el Pleno de ese Instituto.</w:t>
      </w:r>
    </w:p>
    <w:p w14:paraId="5EEA1353" w14:textId="77777777" w:rsidR="004F3D9E" w:rsidRDefault="004F3D9E" w:rsidP="00650658">
      <w:pPr>
        <w:spacing w:after="0" w:line="276" w:lineRule="auto"/>
        <w:rPr>
          <w:rFonts w:ascii="ITC Avant Garde" w:hAnsi="ITC Avant Garde"/>
          <w:b/>
        </w:rPr>
      </w:pPr>
    </w:p>
    <w:p w14:paraId="54F43FAD" w14:textId="77777777" w:rsidR="004F3D9E" w:rsidRPr="0053503B" w:rsidRDefault="004F3D9E"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3AF12A56" w14:textId="261BA6D3" w:rsidR="00551B6B" w:rsidRDefault="004F3D9E" w:rsidP="00650658">
      <w:pPr>
        <w:tabs>
          <w:tab w:val="left" w:pos="3090"/>
        </w:tabs>
        <w:spacing w:after="0" w:line="276" w:lineRule="auto"/>
        <w:rPr>
          <w:rFonts w:ascii="ITC Avant Garde" w:eastAsia="Avant Garde" w:hAnsi="ITC Avant Garde" w:cs="Avant Garde"/>
          <w:color w:val="000000"/>
          <w:lang w:eastAsia="es-MX"/>
        </w:rPr>
      </w:pPr>
      <w:r w:rsidRPr="004F3D9E">
        <w:rPr>
          <w:rFonts w:ascii="ITC Avant Garde" w:eastAsia="Avant Garde" w:hAnsi="ITC Avant Garde" w:cs="Avant Garde"/>
          <w:color w:val="000000"/>
          <w:lang w:eastAsia="es-MX"/>
        </w:rPr>
        <w:t>La redacción del numeral no establece restricci</w:t>
      </w:r>
      <w:r w:rsidR="00551B6B">
        <w:rPr>
          <w:rFonts w:ascii="ITC Avant Garde" w:eastAsia="Avant Garde" w:hAnsi="ITC Avant Garde" w:cs="Avant Garde"/>
          <w:color w:val="000000"/>
          <w:lang w:eastAsia="es-MX"/>
        </w:rPr>
        <w:t>ones</w:t>
      </w:r>
      <w:r w:rsidRPr="004F3D9E">
        <w:rPr>
          <w:rFonts w:ascii="ITC Avant Garde" w:eastAsia="Avant Garde" w:hAnsi="ITC Avant Garde" w:cs="Avant Garde"/>
          <w:color w:val="000000"/>
          <w:lang w:eastAsia="es-MX"/>
        </w:rPr>
        <w:t xml:space="preserve"> para que los concesionarios adopten cualquier arquitectura de red siempre y cuando sea abierta</w:t>
      </w:r>
      <w:r>
        <w:rPr>
          <w:rFonts w:ascii="ITC Avant Garde" w:eastAsia="Avant Garde" w:hAnsi="ITC Avant Garde" w:cs="Avant Garde"/>
          <w:color w:val="000000"/>
          <w:lang w:eastAsia="es-MX"/>
        </w:rPr>
        <w:t>.</w:t>
      </w:r>
      <w:r w:rsidR="00551B6B">
        <w:rPr>
          <w:rFonts w:ascii="ITC Avant Garde" w:eastAsia="Avant Garde" w:hAnsi="ITC Avant Garde" w:cs="Avant Garde"/>
          <w:color w:val="000000"/>
          <w:lang w:eastAsia="es-MX"/>
        </w:rPr>
        <w:t xml:space="preserve"> Asimismo, </w:t>
      </w:r>
      <w:r w:rsidR="00551B6B" w:rsidRPr="00551B6B">
        <w:rPr>
          <w:rFonts w:ascii="ITC Avant Garde" w:eastAsia="Avant Garde" w:hAnsi="ITC Avant Garde" w:cs="Avant Garde"/>
          <w:color w:val="000000"/>
          <w:lang w:eastAsia="es-MX"/>
        </w:rPr>
        <w:t xml:space="preserve">dicho numeral establece que ante falta de disposición administrativa de carácter general para llevar a cabo la Interconexión </w:t>
      </w:r>
      <w:r w:rsidR="00551B6B">
        <w:rPr>
          <w:rFonts w:ascii="ITC Avant Garde" w:eastAsia="Avant Garde" w:hAnsi="ITC Avant Garde" w:cs="Avant Garde"/>
          <w:color w:val="000000"/>
          <w:lang w:eastAsia="es-MX"/>
        </w:rPr>
        <w:t>para el</w:t>
      </w:r>
      <w:r w:rsidR="00551B6B" w:rsidRPr="00551B6B">
        <w:rPr>
          <w:rFonts w:ascii="ITC Avant Garde" w:eastAsia="Avant Garde" w:hAnsi="ITC Avant Garde" w:cs="Avant Garde"/>
          <w:color w:val="000000"/>
          <w:lang w:eastAsia="es-MX"/>
        </w:rPr>
        <w:t xml:space="preserve"> intercambio de </w:t>
      </w:r>
      <w:r w:rsidR="00C531E0">
        <w:rPr>
          <w:rFonts w:ascii="ITC Avant Garde" w:eastAsia="Avant Garde" w:hAnsi="ITC Avant Garde" w:cs="Avant Garde"/>
          <w:color w:val="000000"/>
          <w:lang w:eastAsia="es-MX"/>
        </w:rPr>
        <w:t>t</w:t>
      </w:r>
      <w:r w:rsidR="00551B6B" w:rsidRPr="00551B6B">
        <w:rPr>
          <w:rFonts w:ascii="ITC Avant Garde" w:eastAsia="Avant Garde" w:hAnsi="ITC Avant Garde" w:cs="Avant Garde"/>
          <w:color w:val="000000"/>
          <w:lang w:eastAsia="es-MX"/>
        </w:rPr>
        <w:t>ráfico de determinados servicios, ésta se llevará a cabo utilizando algún protocolo que ambas determinen, basándose preferentemente en las recomendaciones internacionales</w:t>
      </w:r>
      <w:r w:rsidR="00551B6B">
        <w:rPr>
          <w:rFonts w:ascii="ITC Avant Garde" w:eastAsia="Avant Garde" w:hAnsi="ITC Avant Garde" w:cs="Avant Garde"/>
          <w:color w:val="000000"/>
          <w:lang w:eastAsia="es-MX"/>
        </w:rPr>
        <w:t xml:space="preserve">, por lo que </w:t>
      </w:r>
      <w:r w:rsidR="00C531E0">
        <w:rPr>
          <w:rFonts w:ascii="ITC Avant Garde" w:eastAsia="Avant Garde" w:hAnsi="ITC Avant Garde" w:cs="Avant Garde"/>
          <w:color w:val="000000"/>
          <w:lang w:eastAsia="es-MX"/>
        </w:rPr>
        <w:t>l</w:t>
      </w:r>
      <w:r w:rsidR="00265E29">
        <w:rPr>
          <w:rFonts w:ascii="ITC Avant Garde" w:eastAsia="Avant Garde" w:hAnsi="ITC Avant Garde" w:cs="Avant Garde"/>
          <w:color w:val="000000"/>
          <w:lang w:eastAsia="es-MX"/>
        </w:rPr>
        <w:t>o planteado en</w:t>
      </w:r>
      <w:r w:rsidR="00C531E0">
        <w:rPr>
          <w:rFonts w:ascii="ITC Avant Garde" w:eastAsia="Avant Garde" w:hAnsi="ITC Avant Garde" w:cs="Avant Garde"/>
          <w:color w:val="000000"/>
          <w:lang w:eastAsia="es-MX"/>
        </w:rPr>
        <w:t xml:space="preserve"> </w:t>
      </w:r>
      <w:r w:rsidR="00265E29">
        <w:rPr>
          <w:rFonts w:ascii="ITC Avant Garde" w:eastAsia="Avant Garde" w:hAnsi="ITC Avant Garde" w:cs="Avant Garde"/>
          <w:color w:val="000000"/>
          <w:lang w:eastAsia="es-MX"/>
        </w:rPr>
        <w:t xml:space="preserve">la </w:t>
      </w:r>
      <w:r w:rsidR="00C531E0">
        <w:rPr>
          <w:rFonts w:ascii="ITC Avant Garde" w:eastAsia="Avant Garde" w:hAnsi="ITC Avant Garde" w:cs="Avant Garde"/>
          <w:color w:val="000000"/>
          <w:lang w:eastAsia="es-MX"/>
        </w:rPr>
        <w:t>solicitud ya se encuentra considerado en el numeral.</w:t>
      </w:r>
      <w:r w:rsidR="00551B6B">
        <w:rPr>
          <w:rFonts w:ascii="ITC Avant Garde" w:eastAsia="Avant Garde" w:hAnsi="ITC Avant Garde" w:cs="Avant Garde"/>
          <w:color w:val="000000"/>
          <w:lang w:eastAsia="es-MX"/>
        </w:rPr>
        <w:t xml:space="preserve"> </w:t>
      </w:r>
    </w:p>
    <w:p w14:paraId="708886A4" w14:textId="40A234BE" w:rsidR="00551B6B" w:rsidRDefault="00551B6B" w:rsidP="00650658">
      <w:pPr>
        <w:tabs>
          <w:tab w:val="left" w:pos="3090"/>
        </w:tabs>
        <w:spacing w:after="0" w:line="276" w:lineRule="auto"/>
        <w:rPr>
          <w:rFonts w:ascii="ITC Avant Garde" w:eastAsia="Avant Garde" w:hAnsi="ITC Avant Garde" w:cs="Avant Garde"/>
          <w:color w:val="000000"/>
          <w:lang w:eastAsia="es-MX"/>
        </w:rPr>
      </w:pPr>
    </w:p>
    <w:p w14:paraId="05A18EBD" w14:textId="6D4A97D4" w:rsidR="002B1A2A" w:rsidRPr="0053503B" w:rsidRDefault="002B1A2A" w:rsidP="00650658">
      <w:pPr>
        <w:tabs>
          <w:tab w:val="left" w:pos="3090"/>
        </w:tabs>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5.2 PDIC y Coubicaciones</w:t>
      </w:r>
    </w:p>
    <w:p w14:paraId="21ED940C" w14:textId="20421A19" w:rsidR="002B1A2A" w:rsidRPr="0053503B" w:rsidRDefault="00C704CB"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lastRenderedPageBreak/>
        <w:t>MCM</w:t>
      </w:r>
    </w:p>
    <w:p w14:paraId="091D8AB3" w14:textId="0AE0FA5D" w:rsidR="004825FC" w:rsidRPr="004825FC" w:rsidRDefault="00C704CB"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Solicita </w:t>
      </w:r>
      <w:r w:rsidR="004825FC" w:rsidRPr="004825FC">
        <w:rPr>
          <w:rFonts w:ascii="ITC Avant Garde" w:eastAsia="Avant Garde" w:hAnsi="ITC Avant Garde" w:cs="Avant Garde"/>
          <w:color w:val="000000"/>
          <w:lang w:eastAsia="es-MX"/>
        </w:rPr>
        <w:t>modificar el primer p</w:t>
      </w:r>
      <w:r w:rsidR="004825FC">
        <w:rPr>
          <w:rFonts w:ascii="ITC Avant Garde" w:eastAsia="Avant Garde" w:hAnsi="ITC Avant Garde" w:cs="Avant Garde"/>
          <w:color w:val="000000"/>
          <w:lang w:eastAsia="es-MX"/>
        </w:rPr>
        <w:t>á</w:t>
      </w:r>
      <w:r w:rsidR="004825FC" w:rsidRPr="004825FC">
        <w:rPr>
          <w:rFonts w:ascii="ITC Avant Garde" w:eastAsia="Avant Garde" w:hAnsi="ITC Avant Garde" w:cs="Avant Garde"/>
          <w:color w:val="000000"/>
          <w:lang w:eastAsia="es-MX"/>
        </w:rPr>
        <w:t xml:space="preserve">rrafo </w:t>
      </w:r>
      <w:r w:rsidR="004825FC">
        <w:rPr>
          <w:rFonts w:ascii="ITC Avant Garde" w:eastAsia="Avant Garde" w:hAnsi="ITC Avant Garde" w:cs="Avant Garde"/>
          <w:color w:val="000000"/>
          <w:lang w:eastAsia="es-MX"/>
        </w:rPr>
        <w:t>del numeral 5.2 en los términos siguientes:</w:t>
      </w:r>
    </w:p>
    <w:p w14:paraId="4D5E9C70" w14:textId="77777777" w:rsidR="004825FC" w:rsidRPr="004825FC" w:rsidRDefault="004825FC" w:rsidP="00650658">
      <w:pPr>
        <w:spacing w:after="0" w:line="276" w:lineRule="auto"/>
        <w:rPr>
          <w:rFonts w:ascii="ITC Avant Garde" w:hAnsi="ITC Avant Garde"/>
          <w:b/>
        </w:rPr>
      </w:pPr>
    </w:p>
    <w:p w14:paraId="05FEFAE6" w14:textId="5A847EC3" w:rsidR="004825FC" w:rsidRPr="004825FC" w:rsidRDefault="004825FC" w:rsidP="00650658">
      <w:pPr>
        <w:spacing w:after="0" w:line="276" w:lineRule="auto"/>
        <w:ind w:left="567" w:right="618"/>
        <w:rPr>
          <w:rFonts w:ascii="ITC Avant Garde" w:eastAsia="Times New Roman" w:hAnsi="ITC Avant Garde" w:cs="Times New Roman"/>
          <w:bCs/>
          <w:i/>
          <w:iCs/>
          <w:sz w:val="18"/>
          <w:szCs w:val="18"/>
        </w:rPr>
      </w:pPr>
      <w:r w:rsidRPr="004825FC">
        <w:rPr>
          <w:rFonts w:ascii="ITC Avant Garde" w:eastAsia="Times New Roman" w:hAnsi="ITC Avant Garde" w:cs="Times New Roman"/>
          <w:bCs/>
          <w:i/>
          <w:iCs/>
          <w:sz w:val="18"/>
          <w:szCs w:val="18"/>
        </w:rPr>
        <w:t xml:space="preserve">“5.2. PDIC Y COUBICACIONES. TELCEL se encuentra obligado a proporcionar, a solicitud del CONCESIONARIO, la información relativa a sus Puntos de </w:t>
      </w:r>
      <w:r w:rsidRPr="004825FC">
        <w:rPr>
          <w:rFonts w:ascii="ITC Avant Garde" w:eastAsia="Times New Roman" w:hAnsi="ITC Avant Garde" w:cs="Times New Roman"/>
          <w:bCs/>
          <w:i/>
          <w:iCs/>
          <w:sz w:val="18"/>
          <w:szCs w:val="18"/>
          <w:u w:val="single"/>
        </w:rPr>
        <w:t>Interconexión (tanto de voz, como de mensajes cortos)</w:t>
      </w:r>
      <w:r w:rsidRPr="004825FC">
        <w:rPr>
          <w:rFonts w:ascii="ITC Avant Garde" w:eastAsia="Times New Roman" w:hAnsi="ITC Avant Garde" w:cs="Times New Roman"/>
          <w:bCs/>
          <w:i/>
          <w:iCs/>
          <w:sz w:val="18"/>
          <w:szCs w:val="18"/>
        </w:rPr>
        <w:t xml:space="preserve"> conforme a lo establecido en el Acuerdo de Puntos de Interconexión. Las especificaciones técnicas de las Coubicaciones se definen en el Anexo A </w:t>
      </w:r>
      <w:r w:rsidRPr="004825FC">
        <w:rPr>
          <w:rFonts w:ascii="ITC Avant Garde" w:eastAsia="Times New Roman" w:hAnsi="ITC Avant Garde" w:cs="Times New Roman"/>
          <w:bCs/>
          <w:i/>
          <w:iCs/>
          <w:sz w:val="18"/>
          <w:szCs w:val="18"/>
          <w:u w:val="single"/>
        </w:rPr>
        <w:t>para voz y en el Anexo A del SIEMC</w:t>
      </w:r>
      <w:r w:rsidRPr="004825FC">
        <w:rPr>
          <w:rFonts w:ascii="ITC Avant Garde" w:eastAsia="Times New Roman" w:hAnsi="ITC Avant Garde" w:cs="Times New Roman"/>
          <w:bCs/>
          <w:i/>
          <w:iCs/>
          <w:sz w:val="18"/>
          <w:szCs w:val="18"/>
        </w:rPr>
        <w:t>, lo que incluye los tipos de coubicaciones que se harán disponibles al CONCESIONARIO.”</w:t>
      </w:r>
    </w:p>
    <w:p w14:paraId="27FFDD7A" w14:textId="77777777" w:rsidR="004825FC" w:rsidRDefault="004825FC" w:rsidP="00650658">
      <w:pPr>
        <w:spacing w:after="0" w:line="276" w:lineRule="auto"/>
        <w:rPr>
          <w:rFonts w:ascii="ITC Avant Garde" w:hAnsi="ITC Avant Garde"/>
          <w:b/>
        </w:rPr>
      </w:pPr>
    </w:p>
    <w:p w14:paraId="75C35375" w14:textId="61659614" w:rsidR="00B450E4" w:rsidRPr="0053503B" w:rsidRDefault="00B450E4"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734CA45B" w14:textId="193EDEBF" w:rsidR="00C704CB" w:rsidRDefault="00C704CB" w:rsidP="00650658">
      <w:pPr>
        <w:spacing w:after="0" w:line="276" w:lineRule="auto"/>
        <w:rPr>
          <w:rFonts w:ascii="ITC Avant Garde" w:eastAsia="Avant Garde" w:hAnsi="ITC Avant Garde" w:cs="Avant Garde"/>
          <w:color w:val="000000"/>
          <w:lang w:eastAsia="es-MX"/>
        </w:rPr>
      </w:pPr>
      <w:r w:rsidRPr="00C704CB">
        <w:rPr>
          <w:rFonts w:ascii="ITC Avant Garde" w:eastAsia="Avant Garde" w:hAnsi="ITC Avant Garde" w:cs="Avant Garde"/>
          <w:color w:val="000000"/>
          <w:lang w:eastAsia="es-MX"/>
        </w:rPr>
        <w:t>E</w:t>
      </w:r>
      <w:r w:rsidR="008428EB">
        <w:rPr>
          <w:rFonts w:ascii="ITC Avant Garde" w:eastAsia="Avant Garde" w:hAnsi="ITC Avant Garde" w:cs="Avant Garde"/>
          <w:color w:val="000000"/>
          <w:lang w:eastAsia="es-MX"/>
        </w:rPr>
        <w:t>n e</w:t>
      </w:r>
      <w:r w:rsidRPr="00C704CB">
        <w:rPr>
          <w:rFonts w:ascii="ITC Avant Garde" w:eastAsia="Avant Garde" w:hAnsi="ITC Avant Garde" w:cs="Avant Garde"/>
          <w:color w:val="000000"/>
          <w:lang w:eastAsia="es-MX"/>
        </w:rPr>
        <w:t>l Acuerdo por el que se definen los Puntos de Interconexión del AEP</w:t>
      </w:r>
      <w:r w:rsidR="005723A4">
        <w:rPr>
          <w:rStyle w:val="Refdenotaalpie"/>
          <w:rFonts w:ascii="ITC Avant Garde" w:eastAsia="Avant Garde" w:hAnsi="ITC Avant Garde" w:cs="Avant Garde"/>
          <w:color w:val="000000"/>
          <w:lang w:eastAsia="es-MX"/>
        </w:rPr>
        <w:footnoteReference w:id="3"/>
      </w:r>
      <w:r w:rsidRPr="00C704CB">
        <w:rPr>
          <w:rFonts w:ascii="ITC Avant Garde" w:eastAsia="Avant Garde" w:hAnsi="ITC Avant Garde" w:cs="Avant Garde"/>
          <w:color w:val="000000"/>
          <w:lang w:eastAsia="es-MX"/>
        </w:rPr>
        <w:t xml:space="preserve"> </w:t>
      </w:r>
      <w:r w:rsidR="008428EB">
        <w:rPr>
          <w:rFonts w:ascii="ITC Avant Garde" w:eastAsia="Avant Garde" w:hAnsi="ITC Avant Garde" w:cs="Avant Garde"/>
          <w:color w:val="000000"/>
          <w:lang w:eastAsia="es-MX"/>
        </w:rPr>
        <w:t>ya se establece la información que se debe proporcionar sobre los puntos de interconexión sin hacer</w:t>
      </w:r>
      <w:r w:rsidRPr="00C704CB">
        <w:rPr>
          <w:rFonts w:ascii="ITC Avant Garde" w:eastAsia="Avant Garde" w:hAnsi="ITC Avant Garde" w:cs="Avant Garde"/>
          <w:color w:val="000000"/>
          <w:lang w:eastAsia="es-MX"/>
        </w:rPr>
        <w:t xml:space="preserve"> distinción entre</w:t>
      </w:r>
      <w:r w:rsidR="00906792">
        <w:rPr>
          <w:rFonts w:ascii="ITC Avant Garde" w:eastAsia="Avant Garde" w:hAnsi="ITC Avant Garde" w:cs="Avant Garde"/>
          <w:color w:val="000000"/>
          <w:lang w:eastAsia="es-MX"/>
        </w:rPr>
        <w:t xml:space="preserve"> puntos de interconexión para servicios de</w:t>
      </w:r>
      <w:r w:rsidRPr="00C704CB">
        <w:rPr>
          <w:rFonts w:ascii="ITC Avant Garde" w:eastAsia="Avant Garde" w:hAnsi="ITC Avant Garde" w:cs="Avant Garde"/>
          <w:color w:val="000000"/>
          <w:lang w:eastAsia="es-MX"/>
        </w:rPr>
        <w:t xml:space="preserve"> voz y mensajes corto</w:t>
      </w:r>
      <w:r w:rsidR="008428EB">
        <w:rPr>
          <w:rFonts w:ascii="ITC Avant Garde" w:eastAsia="Avant Garde" w:hAnsi="ITC Avant Garde" w:cs="Avant Garde"/>
          <w:color w:val="000000"/>
          <w:lang w:eastAsia="es-MX"/>
        </w:rPr>
        <w:t>s</w:t>
      </w:r>
      <w:r>
        <w:rPr>
          <w:rFonts w:ascii="ITC Avant Garde" w:eastAsia="Avant Garde" w:hAnsi="ITC Avant Garde" w:cs="Avant Garde"/>
          <w:color w:val="000000"/>
          <w:lang w:eastAsia="es-MX"/>
        </w:rPr>
        <w:t>.</w:t>
      </w:r>
    </w:p>
    <w:p w14:paraId="79D14D71" w14:textId="77777777" w:rsidR="00754A91" w:rsidRDefault="00754A91" w:rsidP="00650658">
      <w:pPr>
        <w:spacing w:after="0" w:line="276" w:lineRule="auto"/>
        <w:rPr>
          <w:rFonts w:ascii="ITC Avant Garde" w:eastAsia="Avant Garde" w:hAnsi="ITC Avant Garde" w:cs="Avant Garde"/>
          <w:b/>
          <w:color w:val="000000"/>
          <w:lang w:eastAsia="es-MX"/>
        </w:rPr>
      </w:pPr>
    </w:p>
    <w:p w14:paraId="65E7C5F7" w14:textId="77777777" w:rsidR="00B04FBA" w:rsidRDefault="00B04FBA" w:rsidP="00650658">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5.6 Tránsito</w:t>
      </w:r>
    </w:p>
    <w:p w14:paraId="0C2CFC0D" w14:textId="594BA674" w:rsidR="00CE5AAE" w:rsidRDefault="00CE5AAE" w:rsidP="00650658">
      <w:pPr>
        <w:spacing w:after="0" w:line="276" w:lineRule="auto"/>
        <w:rPr>
          <w:rFonts w:ascii="ITC Avant Garde" w:eastAsia="Avant Garde" w:hAnsi="ITC Avant Garde" w:cs="Avant Garde"/>
          <w:b/>
          <w:color w:val="000000"/>
          <w:lang w:eastAsia="es-MX"/>
        </w:rPr>
      </w:pPr>
      <w:r w:rsidRPr="00754A91">
        <w:rPr>
          <w:rFonts w:ascii="ITC Avant Garde" w:eastAsia="Avant Garde" w:hAnsi="ITC Avant Garde" w:cs="Avant Garde"/>
          <w:b/>
          <w:color w:val="000000"/>
          <w:lang w:eastAsia="es-MX"/>
        </w:rPr>
        <w:t>TELEVISA</w:t>
      </w:r>
    </w:p>
    <w:p w14:paraId="679C06D9" w14:textId="43A2EF54" w:rsidR="00CE5AAE" w:rsidRDefault="007D6978" w:rsidP="00650658">
      <w:pPr>
        <w:spacing w:after="0" w:line="276" w:lineRule="auto"/>
        <w:rPr>
          <w:rFonts w:ascii="ITC Avant Garde" w:eastAsia="Avant Garde" w:hAnsi="ITC Avant Garde" w:cs="Avant Garde"/>
          <w:color w:val="000000"/>
          <w:lang w:eastAsia="es-MX"/>
        </w:rPr>
      </w:pPr>
      <w:r w:rsidRPr="007D6978">
        <w:rPr>
          <w:rFonts w:ascii="ITC Avant Garde" w:eastAsia="Avant Garde" w:hAnsi="ITC Avant Garde" w:cs="Avant Garde"/>
          <w:color w:val="000000"/>
          <w:lang w:eastAsia="es-MX"/>
        </w:rPr>
        <w:t xml:space="preserve">Solicitan se agregue en el presente numeral un apartado que señale que Telcel proporcione servicio de tránsito a través de señalización Circuit Switched FallBack (CSFB) entre diferentes redes u operadores móviles virtuales, tal y como se puede observar en la Oferta de Referencia para la Prestación del Servicio Mayorista de Usuario Visitante aprobada por </w:t>
      </w:r>
      <w:r w:rsidR="00906792">
        <w:rPr>
          <w:rFonts w:ascii="ITC Avant Garde" w:eastAsia="Avant Garde" w:hAnsi="ITC Avant Garde" w:cs="Avant Garde"/>
          <w:color w:val="000000"/>
          <w:lang w:eastAsia="es-MX"/>
        </w:rPr>
        <w:t>el</w:t>
      </w:r>
      <w:r w:rsidRPr="007D6978">
        <w:rPr>
          <w:rFonts w:ascii="ITC Avant Garde" w:eastAsia="Avant Garde" w:hAnsi="ITC Avant Garde" w:cs="Avant Garde"/>
          <w:color w:val="000000"/>
          <w:lang w:eastAsia="es-MX"/>
        </w:rPr>
        <w:t xml:space="preserve"> Instituto</w:t>
      </w:r>
      <w:r w:rsidR="00CE5AAE" w:rsidRPr="00CE5AAE">
        <w:rPr>
          <w:rFonts w:ascii="ITC Avant Garde" w:eastAsia="Avant Garde" w:hAnsi="ITC Avant Garde" w:cs="Avant Garde"/>
          <w:color w:val="000000"/>
          <w:lang w:eastAsia="es-MX"/>
        </w:rPr>
        <w:t>.</w:t>
      </w:r>
    </w:p>
    <w:p w14:paraId="1CBD4834" w14:textId="1477766C" w:rsidR="00A02281" w:rsidRDefault="00A02281" w:rsidP="00650658">
      <w:pPr>
        <w:spacing w:after="0" w:line="276" w:lineRule="auto"/>
        <w:rPr>
          <w:rFonts w:ascii="ITC Avant Garde" w:eastAsia="Avant Garde" w:hAnsi="ITC Avant Garde" w:cs="Avant Garde"/>
          <w:color w:val="000000"/>
          <w:lang w:eastAsia="es-MX"/>
        </w:rPr>
      </w:pPr>
    </w:p>
    <w:p w14:paraId="0F889059" w14:textId="7C681121" w:rsidR="00AD376B" w:rsidRDefault="00AD376B"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76A832B1" w14:textId="77777777" w:rsidR="00906792" w:rsidRDefault="00906792" w:rsidP="00650658">
      <w:pPr>
        <w:spacing w:after="0" w:line="276" w:lineRule="auto"/>
        <w:rPr>
          <w:rFonts w:ascii="ITC Avant Garde" w:hAnsi="ITC Avant Garde"/>
          <w:bCs/>
        </w:rPr>
      </w:pPr>
    </w:p>
    <w:p w14:paraId="1BCF3754" w14:textId="495806D9" w:rsidR="00906792" w:rsidRDefault="00906792" w:rsidP="00650658">
      <w:pPr>
        <w:spacing w:after="0" w:line="276" w:lineRule="auto"/>
        <w:rPr>
          <w:rFonts w:ascii="ITC Avant Garde" w:eastAsia="Avant Garde" w:hAnsi="ITC Avant Garde" w:cs="Avant Garde"/>
          <w:color w:val="000000"/>
          <w:lang w:eastAsia="es-MX"/>
        </w:rPr>
      </w:pPr>
      <w:r w:rsidRPr="00AD376B">
        <w:rPr>
          <w:rFonts w:ascii="ITC Avant Garde" w:eastAsia="Avant Garde" w:hAnsi="ITC Avant Garde" w:cs="Avant Garde"/>
          <w:color w:val="000000"/>
          <w:lang w:eastAsia="es-MX"/>
        </w:rPr>
        <w:t xml:space="preserve">El CSFB </w:t>
      </w:r>
      <w:r w:rsidR="00254F63">
        <w:rPr>
          <w:rFonts w:ascii="ITC Avant Garde" w:eastAsia="Avant Garde" w:hAnsi="ITC Avant Garde" w:cs="Avant Garde"/>
          <w:color w:val="000000"/>
          <w:lang w:eastAsia="es-MX"/>
        </w:rPr>
        <w:t>es un protocolo estandarizado por la 3GPP utilizado</w:t>
      </w:r>
      <w:r w:rsidRPr="00AD376B">
        <w:rPr>
          <w:rFonts w:ascii="ITC Avant Garde" w:eastAsia="Avant Garde" w:hAnsi="ITC Avant Garde" w:cs="Avant Garde"/>
          <w:color w:val="000000"/>
          <w:lang w:eastAsia="es-MX"/>
        </w:rPr>
        <w:t xml:space="preserve"> en la interfaz de aire</w:t>
      </w:r>
      <w:r w:rsidR="00254F63">
        <w:rPr>
          <w:rFonts w:ascii="ITC Avant Garde" w:eastAsia="Avant Garde" w:hAnsi="ITC Avant Garde" w:cs="Avant Garde"/>
          <w:color w:val="000000"/>
          <w:lang w:eastAsia="es-MX"/>
        </w:rPr>
        <w:t>, el cual permite</w:t>
      </w:r>
      <w:r w:rsidRPr="00AD376B">
        <w:rPr>
          <w:rFonts w:ascii="ITC Avant Garde" w:eastAsia="Avant Garde" w:hAnsi="ITC Avant Garde" w:cs="Avant Garde"/>
          <w:color w:val="000000"/>
          <w:lang w:eastAsia="es-MX"/>
        </w:rPr>
        <w:t xml:space="preserve"> que un usuario registrado en la red LTE pueda cambiar a la red 3G o 2G para realizar o recibir llamadas. Sin embargo, el tránsito se realiza a través de la red Core</w:t>
      </w:r>
      <w:r w:rsidR="00254F63">
        <w:rPr>
          <w:rFonts w:ascii="ITC Avant Garde" w:eastAsia="Avant Garde" w:hAnsi="ITC Avant Garde" w:cs="Avant Garde"/>
          <w:color w:val="000000"/>
          <w:lang w:eastAsia="es-MX"/>
        </w:rPr>
        <w:t xml:space="preserve"> y de transporte</w:t>
      </w:r>
      <w:r w:rsidR="00710778">
        <w:rPr>
          <w:rFonts w:ascii="ITC Avant Garde" w:eastAsia="Avant Garde" w:hAnsi="ITC Avant Garde" w:cs="Avant Garde"/>
          <w:color w:val="000000"/>
          <w:lang w:eastAsia="es-MX"/>
        </w:rPr>
        <w:t xml:space="preserve"> sin que intervenga la interfaz de aire</w:t>
      </w:r>
      <w:r w:rsidR="00254F63">
        <w:rPr>
          <w:rFonts w:ascii="ITC Avant Garde" w:eastAsia="Avant Garde" w:hAnsi="ITC Avant Garde" w:cs="Avant Garde"/>
          <w:color w:val="000000"/>
          <w:lang w:eastAsia="es-MX"/>
        </w:rPr>
        <w:t xml:space="preserve">, por lo que </w:t>
      </w:r>
      <w:r w:rsidR="00710778">
        <w:rPr>
          <w:rFonts w:ascii="ITC Avant Garde" w:eastAsia="Avant Garde" w:hAnsi="ITC Avant Garde" w:cs="Avant Garde"/>
          <w:color w:val="000000"/>
          <w:lang w:eastAsia="es-MX"/>
        </w:rPr>
        <w:t>la solicitud queda fuera del alcance del CMI.</w:t>
      </w:r>
    </w:p>
    <w:p w14:paraId="7BEBB016" w14:textId="77777777" w:rsidR="00906792" w:rsidRDefault="00906792" w:rsidP="00650658">
      <w:pPr>
        <w:spacing w:after="0" w:line="276" w:lineRule="auto"/>
        <w:rPr>
          <w:rFonts w:ascii="ITC Avant Garde" w:hAnsi="ITC Avant Garde"/>
          <w:bCs/>
        </w:rPr>
      </w:pPr>
    </w:p>
    <w:p w14:paraId="2FCF3FCC" w14:textId="0BC4F568" w:rsidR="00573DE8" w:rsidRPr="00F566CF" w:rsidRDefault="00573DE8" w:rsidP="00650658">
      <w:pPr>
        <w:spacing w:after="0" w:line="276" w:lineRule="auto"/>
        <w:rPr>
          <w:rFonts w:ascii="ITC Avant Garde" w:eastAsia="Avant Garde" w:hAnsi="ITC Avant Garde" w:cs="Avant Garde"/>
          <w:b/>
          <w:color w:val="000000"/>
          <w:sz w:val="24"/>
          <w:u w:val="single"/>
          <w:lang w:eastAsia="es-MX"/>
        </w:rPr>
      </w:pPr>
      <w:r w:rsidRPr="00F566CF">
        <w:rPr>
          <w:rFonts w:ascii="ITC Avant Garde" w:eastAsia="Avant Garde" w:hAnsi="ITC Avant Garde" w:cs="Avant Garde"/>
          <w:b/>
          <w:color w:val="000000"/>
          <w:sz w:val="24"/>
          <w:u w:val="single"/>
          <w:lang w:eastAsia="es-MX"/>
        </w:rPr>
        <w:t>Anexo A. Acuerdos Técnicos</w:t>
      </w:r>
    </w:p>
    <w:p w14:paraId="1CA52C71" w14:textId="1D008490" w:rsidR="008E79F4" w:rsidRDefault="008E79F4"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 xml:space="preserve">A.2 </w:t>
      </w:r>
      <w:r w:rsidR="00E95D19">
        <w:rPr>
          <w:rFonts w:ascii="ITC Avant Garde" w:eastAsia="Avant Garde" w:hAnsi="ITC Avant Garde" w:cs="Avant Garde"/>
          <w:b/>
          <w:color w:val="000000"/>
          <w:lang w:eastAsia="es-MX"/>
        </w:rPr>
        <w:t>Acuerdos Técnicos de Interconexión para Señalización SIP</w:t>
      </w:r>
      <w:r>
        <w:rPr>
          <w:rFonts w:ascii="ITC Avant Garde" w:eastAsia="Avant Garde" w:hAnsi="ITC Avant Garde" w:cs="Avant Garde"/>
          <w:b/>
          <w:color w:val="000000"/>
          <w:lang w:eastAsia="es-MX"/>
        </w:rPr>
        <w:t>.</w:t>
      </w:r>
    </w:p>
    <w:p w14:paraId="6A444E2C" w14:textId="381C51E7" w:rsidR="00BC3DF2" w:rsidRPr="0053503B" w:rsidRDefault="0022229A"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 xml:space="preserve">INCISO </w:t>
      </w:r>
      <w:r w:rsidR="00BC3DF2">
        <w:rPr>
          <w:rFonts w:ascii="ITC Avant Garde" w:eastAsia="Avant Garde" w:hAnsi="ITC Avant Garde" w:cs="Avant Garde"/>
          <w:b/>
          <w:color w:val="000000"/>
          <w:lang w:eastAsia="es-MX"/>
        </w:rPr>
        <w:t xml:space="preserve">6.1 </w:t>
      </w:r>
      <w:r w:rsidR="00BC3DF2" w:rsidRPr="00BE06C4">
        <w:rPr>
          <w:rFonts w:ascii="ITC Avant Garde" w:eastAsia="Avant Garde" w:hAnsi="ITC Avant Garde" w:cs="Avant Garde"/>
          <w:color w:val="000000"/>
          <w:lang w:eastAsia="es-MX"/>
        </w:rPr>
        <w:t>Coubicación</w:t>
      </w:r>
      <w:r w:rsidR="00BC3DF2">
        <w:rPr>
          <w:rFonts w:ascii="ITC Avant Garde" w:eastAsia="Avant Garde" w:hAnsi="ITC Avant Garde" w:cs="Avant Garde"/>
          <w:b/>
          <w:color w:val="000000"/>
          <w:lang w:eastAsia="es-MX"/>
        </w:rPr>
        <w:t>.</w:t>
      </w:r>
    </w:p>
    <w:p w14:paraId="5977EF3C" w14:textId="75DBDA63" w:rsidR="00BC3DF2" w:rsidRDefault="00BC3DF2"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AT&amp;T</w:t>
      </w:r>
    </w:p>
    <w:p w14:paraId="3FCE3C30" w14:textId="72DB1FA0" w:rsidR="00B04FBA" w:rsidRDefault="0042027C" w:rsidP="00650658">
      <w:pPr>
        <w:spacing w:after="0" w:line="276" w:lineRule="auto"/>
        <w:rPr>
          <w:rFonts w:ascii="ITC Avant Garde" w:eastAsia="Avant Garde" w:hAnsi="ITC Avant Garde" w:cs="Avant Garde"/>
          <w:color w:val="000000"/>
          <w:lang w:eastAsia="es-MX"/>
        </w:rPr>
      </w:pPr>
      <w:r w:rsidRPr="0042027C">
        <w:rPr>
          <w:rFonts w:ascii="ITC Avant Garde" w:eastAsia="Avant Garde" w:hAnsi="ITC Avant Garde" w:cs="Avant Garde"/>
          <w:color w:val="000000"/>
          <w:lang w:eastAsia="es-MX"/>
        </w:rPr>
        <w:t>Señala que en el inciso e) Energía, para la Coubicación Tipo 3, el valor debe ser de 15</w:t>
      </w:r>
      <w:r>
        <w:rPr>
          <w:rFonts w:ascii="ITC Avant Garde" w:eastAsia="Avant Garde" w:hAnsi="ITC Avant Garde" w:cs="Avant Garde"/>
          <w:color w:val="000000"/>
          <w:lang w:eastAsia="es-MX"/>
        </w:rPr>
        <w:t xml:space="preserve"> Amp en lugar de 4 Amp</w:t>
      </w:r>
      <w:r w:rsidR="00656A07">
        <w:rPr>
          <w:rFonts w:ascii="ITC Avant Garde" w:eastAsia="Avant Garde" w:hAnsi="ITC Avant Garde" w:cs="Avant Garde"/>
          <w:color w:val="000000"/>
          <w:lang w:eastAsia="es-MX"/>
        </w:rPr>
        <w:t>.</w:t>
      </w:r>
    </w:p>
    <w:p w14:paraId="1911453B" w14:textId="77777777" w:rsidR="00656A07" w:rsidRDefault="00656A07" w:rsidP="00650658">
      <w:pPr>
        <w:spacing w:after="0" w:line="276" w:lineRule="auto"/>
        <w:rPr>
          <w:rFonts w:ascii="ITC Avant Garde" w:hAnsi="ITC Avant Garde"/>
          <w:b/>
        </w:rPr>
      </w:pPr>
    </w:p>
    <w:p w14:paraId="405F5A16" w14:textId="6DFCDF59" w:rsidR="00656A07" w:rsidRPr="00532517" w:rsidRDefault="00656A07" w:rsidP="00650658">
      <w:pPr>
        <w:spacing w:after="0" w:line="276" w:lineRule="auto"/>
        <w:rPr>
          <w:rFonts w:ascii="ITC Avant Garde" w:hAnsi="ITC Avant Garde"/>
          <w:b/>
        </w:rPr>
      </w:pPr>
      <w:r w:rsidRPr="00532517">
        <w:rPr>
          <w:rFonts w:ascii="ITC Avant Garde" w:hAnsi="ITC Avant Garde"/>
          <w:b/>
        </w:rPr>
        <w:t xml:space="preserve">Consideraciones del Instituto </w:t>
      </w:r>
    </w:p>
    <w:p w14:paraId="11712767" w14:textId="74E37EC3" w:rsidR="000A693B" w:rsidRDefault="00A02281"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 modificó</w:t>
      </w:r>
      <w:r w:rsidR="000A693B">
        <w:rPr>
          <w:rFonts w:ascii="ITC Avant Garde" w:eastAsia="Avant Garde" w:hAnsi="ITC Avant Garde" w:cs="Avant Garde"/>
          <w:color w:val="000000"/>
          <w:lang w:eastAsia="es-MX"/>
        </w:rPr>
        <w:t xml:space="preserve"> el </w:t>
      </w:r>
      <w:r w:rsidR="00D10432">
        <w:rPr>
          <w:rFonts w:ascii="ITC Avant Garde" w:eastAsia="Avant Garde" w:hAnsi="ITC Avant Garde" w:cs="Avant Garde"/>
          <w:color w:val="000000"/>
          <w:lang w:eastAsia="es-MX"/>
        </w:rPr>
        <w:t>inciso</w:t>
      </w:r>
      <w:r w:rsidR="001920F7">
        <w:rPr>
          <w:rFonts w:ascii="ITC Avant Garde" w:eastAsia="Avant Garde" w:hAnsi="ITC Avant Garde" w:cs="Avant Garde"/>
          <w:color w:val="000000"/>
          <w:lang w:eastAsia="es-MX"/>
        </w:rPr>
        <w:t xml:space="preserve"> 6.1</w:t>
      </w:r>
      <w:r w:rsidR="00A17788">
        <w:rPr>
          <w:rFonts w:ascii="ITC Avant Garde" w:eastAsia="Avant Garde" w:hAnsi="ITC Avant Garde" w:cs="Avant Garde"/>
          <w:color w:val="000000"/>
          <w:lang w:eastAsia="es-MX"/>
        </w:rPr>
        <w:t>,</w:t>
      </w:r>
      <w:r w:rsidR="001920F7">
        <w:rPr>
          <w:rFonts w:ascii="ITC Avant Garde" w:eastAsia="Avant Garde" w:hAnsi="ITC Avant Garde" w:cs="Avant Garde"/>
          <w:color w:val="000000"/>
          <w:lang w:eastAsia="es-MX"/>
        </w:rPr>
        <w:t xml:space="preserve"> tanto en el subanexo A.1 como en el A.2</w:t>
      </w:r>
      <w:r w:rsidR="00A17788">
        <w:rPr>
          <w:rFonts w:ascii="ITC Avant Garde" w:eastAsia="Avant Garde" w:hAnsi="ITC Avant Garde" w:cs="Avant Garde"/>
          <w:color w:val="000000"/>
          <w:lang w:eastAsia="es-MX"/>
        </w:rPr>
        <w:t>,</w:t>
      </w:r>
      <w:r w:rsidR="000A693B">
        <w:rPr>
          <w:rFonts w:ascii="ITC Avant Garde" w:eastAsia="Avant Garde" w:hAnsi="ITC Avant Garde" w:cs="Avant Garde"/>
          <w:color w:val="000000"/>
          <w:lang w:eastAsia="es-MX"/>
        </w:rPr>
        <w:t xml:space="preserve"> en los siguientes términos:</w:t>
      </w:r>
    </w:p>
    <w:p w14:paraId="7843C2C5" w14:textId="77777777" w:rsidR="000A693B" w:rsidRDefault="000A693B" w:rsidP="00650658">
      <w:pPr>
        <w:spacing w:after="0" w:line="276" w:lineRule="auto"/>
        <w:rPr>
          <w:rFonts w:ascii="ITC Avant Garde" w:eastAsia="Avant Garde" w:hAnsi="ITC Avant Garde" w:cs="Avant Garde"/>
          <w:color w:val="000000"/>
          <w:lang w:eastAsia="es-MX"/>
        </w:rPr>
      </w:pPr>
    </w:p>
    <w:p w14:paraId="4A307758" w14:textId="69688A33" w:rsidR="00656A07" w:rsidRPr="000A693B" w:rsidRDefault="00532517" w:rsidP="00650658">
      <w:pPr>
        <w:spacing w:after="0" w:line="276" w:lineRule="auto"/>
        <w:ind w:left="567" w:right="616" w:hanging="11"/>
        <w:rPr>
          <w:rFonts w:ascii="ITC Avant Garde" w:hAnsi="ITC Avant Garde"/>
          <w:i/>
          <w:sz w:val="18"/>
          <w:szCs w:val="18"/>
        </w:rPr>
      </w:pPr>
      <w:r w:rsidRPr="000A693B">
        <w:rPr>
          <w:rFonts w:ascii="ITC Avant Garde" w:hAnsi="ITC Avant Garde"/>
          <w:i/>
          <w:sz w:val="18"/>
          <w:szCs w:val="18"/>
        </w:rPr>
        <w:t xml:space="preserve"> </w:t>
      </w:r>
      <w:r w:rsidR="000A693B">
        <w:rPr>
          <w:rFonts w:ascii="ITC Avant Garde" w:hAnsi="ITC Avant Garde"/>
          <w:i/>
          <w:sz w:val="18"/>
          <w:szCs w:val="18"/>
        </w:rPr>
        <w:t>“</w:t>
      </w:r>
      <w:r w:rsidR="000A693B" w:rsidRPr="000A693B">
        <w:rPr>
          <w:rFonts w:ascii="ITC Avant Garde" w:hAnsi="ITC Avant Garde"/>
          <w:i/>
          <w:sz w:val="18"/>
          <w:szCs w:val="18"/>
        </w:rPr>
        <w:t>e) Energía CD:</w:t>
      </w:r>
      <w:r w:rsidR="000A693B" w:rsidRPr="000A693B">
        <w:rPr>
          <w:rFonts w:ascii="ITC Avant Garde" w:hAnsi="ITC Avant Garde"/>
          <w:i/>
          <w:sz w:val="18"/>
          <w:szCs w:val="18"/>
        </w:rPr>
        <w:tab/>
        <w:t xml:space="preserve">- 48 VCD, +20%, -15%, 4 horas mínimo de respaldo. En Coubicación Tipo 1 y 2, máximo 15Amp.  En Coubicación Tipo 3, máximo </w:t>
      </w:r>
      <w:r w:rsidR="000A693B" w:rsidRPr="000A693B">
        <w:rPr>
          <w:rFonts w:ascii="ITC Avant Garde" w:hAnsi="ITC Avant Garde"/>
          <w:i/>
          <w:sz w:val="18"/>
          <w:szCs w:val="18"/>
          <w:u w:val="single"/>
        </w:rPr>
        <w:t>15</w:t>
      </w:r>
      <w:r w:rsidR="000A693B" w:rsidRPr="000A693B">
        <w:rPr>
          <w:rFonts w:ascii="ITC Avant Garde" w:hAnsi="ITC Avant Garde"/>
          <w:i/>
          <w:sz w:val="18"/>
          <w:szCs w:val="18"/>
        </w:rPr>
        <w:t xml:space="preserve"> Amp.</w:t>
      </w:r>
      <w:r w:rsidR="000A693B">
        <w:rPr>
          <w:rFonts w:ascii="ITC Avant Garde" w:hAnsi="ITC Avant Garde"/>
          <w:i/>
          <w:sz w:val="18"/>
          <w:szCs w:val="18"/>
        </w:rPr>
        <w:t>”</w:t>
      </w:r>
    </w:p>
    <w:p w14:paraId="5E654A9B" w14:textId="77777777" w:rsidR="000A693B" w:rsidRDefault="000A693B" w:rsidP="00650658">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0EBA3F86" w14:textId="76BD51D7" w:rsidR="00F566CF" w:rsidRDefault="00F566CF" w:rsidP="00650658">
      <w:pPr>
        <w:spacing w:after="0" w:line="276" w:lineRule="auto"/>
        <w:rPr>
          <w:rFonts w:ascii="ITC Avant Garde" w:eastAsia="Avant Garde" w:hAnsi="ITC Avant Garde" w:cs="Avant Garde"/>
          <w:b/>
          <w:color w:val="000000"/>
          <w:sz w:val="24"/>
          <w:u w:val="single"/>
          <w:lang w:eastAsia="es-MX"/>
        </w:rPr>
      </w:pPr>
    </w:p>
    <w:p w14:paraId="17B7C688" w14:textId="38DCEE99" w:rsidR="00E62F63" w:rsidRPr="00E62F63" w:rsidRDefault="00E62F63" w:rsidP="00650658">
      <w:pPr>
        <w:spacing w:after="0" w:line="276" w:lineRule="auto"/>
        <w:rPr>
          <w:rFonts w:ascii="ITC Avant Garde" w:eastAsia="Avant Garde" w:hAnsi="ITC Avant Garde" w:cs="Avant Garde"/>
          <w:b/>
          <w:color w:val="000000"/>
          <w:sz w:val="24"/>
          <w:u w:val="single"/>
          <w:lang w:eastAsia="es-MX"/>
        </w:rPr>
      </w:pPr>
      <w:r>
        <w:rPr>
          <w:rFonts w:ascii="ITC Avant Garde" w:eastAsia="Avant Garde" w:hAnsi="ITC Avant Garde" w:cs="Avant Garde"/>
          <w:b/>
          <w:color w:val="000000"/>
          <w:sz w:val="24"/>
          <w:u w:val="single"/>
          <w:lang w:eastAsia="es-MX"/>
        </w:rPr>
        <w:t xml:space="preserve">Anexo D. </w:t>
      </w:r>
      <w:r w:rsidR="00DB6638">
        <w:rPr>
          <w:rFonts w:ascii="ITC Avant Garde" w:eastAsia="Avant Garde" w:hAnsi="ITC Avant Garde" w:cs="Avant Garde"/>
          <w:b/>
          <w:color w:val="000000"/>
          <w:sz w:val="24"/>
          <w:u w:val="single"/>
          <w:lang w:eastAsia="es-MX"/>
        </w:rPr>
        <w:t>Formato de Facturación</w:t>
      </w:r>
    </w:p>
    <w:p w14:paraId="0E5EC426" w14:textId="0E4333BA" w:rsidR="007E1512" w:rsidRPr="0053503B" w:rsidRDefault="007E1512" w:rsidP="00650658">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TELEFÓNICA</w:t>
      </w:r>
    </w:p>
    <w:p w14:paraId="75EB897A" w14:textId="353E3ACD" w:rsidR="00FB7507" w:rsidRDefault="00FB7507"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Solicita que los cambios relativos </w:t>
      </w:r>
      <w:r w:rsidRPr="00FB7507">
        <w:rPr>
          <w:rFonts w:ascii="ITC Avant Garde" w:eastAsia="Avant Garde" w:hAnsi="ITC Avant Garde" w:cs="Avant Garde"/>
          <w:color w:val="000000"/>
          <w:lang w:eastAsia="es-MX"/>
        </w:rPr>
        <w:t xml:space="preserve">a la sustitución del NIR por zonas no se realicen, toda vez que el periodo será modificado a través del Acuerdo mediante el cual, el </w:t>
      </w:r>
      <w:r w:rsidR="007F3A30">
        <w:rPr>
          <w:rFonts w:ascii="ITC Avant Garde" w:eastAsia="Avant Garde" w:hAnsi="ITC Avant Garde" w:cs="Avant Garde"/>
          <w:color w:val="000000"/>
          <w:lang w:eastAsia="es-MX"/>
        </w:rPr>
        <w:t>Instituto</w:t>
      </w:r>
      <w:r w:rsidRPr="00FB7507">
        <w:rPr>
          <w:rFonts w:ascii="ITC Avant Garde" w:eastAsia="Avant Garde" w:hAnsi="ITC Avant Garde" w:cs="Avant Garde"/>
          <w:color w:val="000000"/>
          <w:lang w:eastAsia="es-MX"/>
        </w:rPr>
        <w:t xml:space="preserve"> modifica los Planes Técnicos Fundamentales de Numeración y Señalización, así como las Reglas de Portabilidad Numérica que el Instituto dispuso a consulta pública en el periodo del 16 de marzo al 19 de abril de 2021.</w:t>
      </w:r>
    </w:p>
    <w:p w14:paraId="488F4E34" w14:textId="04D81037" w:rsidR="00952963" w:rsidRDefault="00952963" w:rsidP="00650658">
      <w:pPr>
        <w:spacing w:after="0" w:line="276" w:lineRule="auto"/>
        <w:rPr>
          <w:rFonts w:ascii="ITC Avant Garde" w:eastAsia="Avant Garde" w:hAnsi="ITC Avant Garde" w:cs="Avant Garde"/>
          <w:color w:val="000000"/>
          <w:lang w:eastAsia="es-MX"/>
        </w:rPr>
      </w:pPr>
    </w:p>
    <w:p w14:paraId="519518EA" w14:textId="77777777" w:rsidR="00BB34A0" w:rsidRPr="0053503B" w:rsidRDefault="00BB34A0"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5C632DAB" w14:textId="176ED32F" w:rsidR="00651B61" w:rsidRPr="0090564F" w:rsidRDefault="00651B61" w:rsidP="00650658">
      <w:pPr>
        <w:autoSpaceDE w:val="0"/>
        <w:autoSpaceDN w:val="0"/>
        <w:adjustRightInd w:val="0"/>
        <w:spacing w:after="0" w:line="276" w:lineRule="auto"/>
        <w:ind w:right="49"/>
        <w:rPr>
          <w:rFonts w:ascii="ITC Avant Garde" w:hAnsi="ITC Avant Garde"/>
        </w:rPr>
      </w:pPr>
      <w:r>
        <w:rPr>
          <w:rFonts w:ascii="ITC Avant Garde" w:hAnsi="ITC Avant Garde"/>
        </w:rPr>
        <w:t>Se modifica</w:t>
      </w:r>
      <w:r w:rsidR="0003431A">
        <w:rPr>
          <w:rFonts w:ascii="ITC Avant Garde" w:hAnsi="ITC Avant Garde"/>
        </w:rPr>
        <w:t>ro</w:t>
      </w:r>
      <w:r>
        <w:rPr>
          <w:rFonts w:ascii="ITC Avant Garde" w:hAnsi="ITC Avant Garde"/>
        </w:rPr>
        <w:t>n los formatos de facturación del CMI para mantener el uso de</w:t>
      </w:r>
      <w:r w:rsidRPr="00A97890">
        <w:rPr>
          <w:rFonts w:ascii="ITC Avant Garde" w:hAnsi="ITC Avant Garde"/>
        </w:rPr>
        <w:t xml:space="preserve"> </w:t>
      </w:r>
      <w:r w:rsidRPr="0090564F">
        <w:rPr>
          <w:rFonts w:ascii="ITC Avant Garde" w:hAnsi="ITC Avant Garde"/>
        </w:rPr>
        <w:t>números identificadores de región (NIR)</w:t>
      </w:r>
      <w:r>
        <w:rPr>
          <w:rFonts w:ascii="ITC Avant Garde" w:hAnsi="ITC Avant Garde"/>
        </w:rPr>
        <w:t xml:space="preserve"> y á</w:t>
      </w:r>
      <w:r w:rsidRPr="00A97890">
        <w:rPr>
          <w:rFonts w:ascii="ITC Avant Garde" w:hAnsi="ITC Avant Garde"/>
        </w:rPr>
        <w:t>reas de servicio local (ASL) conforme</w:t>
      </w:r>
      <w:r>
        <w:rPr>
          <w:rFonts w:ascii="ITC Avant Garde" w:hAnsi="ITC Avant Garde"/>
        </w:rPr>
        <w:t xml:space="preserve"> a lo determinado en el Plan Técnico Fundamental de Numeración y Señalización</w:t>
      </w:r>
      <w:r w:rsidR="00E96678" w:rsidRPr="00215E55">
        <w:rPr>
          <w:rFonts w:ascii="ITC Avant Garde" w:eastAsia="Avant Garde" w:hAnsi="ITC Avant Garde" w:cs="Avant Garde"/>
          <w:color w:val="000000"/>
          <w:vertAlign w:val="superscript"/>
          <w:lang w:eastAsia="es-MX"/>
        </w:rPr>
        <w:footnoteReference w:id="4"/>
      </w:r>
      <w:r>
        <w:rPr>
          <w:rFonts w:ascii="ITC Avant Garde" w:hAnsi="ITC Avant Garde"/>
        </w:rPr>
        <w:t xml:space="preserve"> vigente, el cual establece su utilización</w:t>
      </w:r>
      <w:r w:rsidRPr="0090564F">
        <w:rPr>
          <w:rFonts w:ascii="ITC Avant Garde" w:hAnsi="ITC Avant Garde"/>
        </w:rPr>
        <w:t xml:space="preserve"> hasta el 30 de noviembre de 2023, además de establecer que la administración, utilización y asignación de numeración con base en Zonas entrará en operación a partir del 1 de diciembre de 2023</w:t>
      </w:r>
      <w:r>
        <w:rPr>
          <w:rFonts w:ascii="ITC Avant Garde" w:hAnsi="ITC Avant Garde"/>
        </w:rPr>
        <w:t>.</w:t>
      </w:r>
    </w:p>
    <w:p w14:paraId="7793F097" w14:textId="494C5D4F" w:rsidR="00BB34A0" w:rsidRDefault="00BB34A0" w:rsidP="00650658">
      <w:pPr>
        <w:spacing w:after="0" w:line="276" w:lineRule="auto"/>
        <w:rPr>
          <w:rFonts w:ascii="ITC Avant Garde" w:eastAsia="Avant Garde" w:hAnsi="ITC Avant Garde" w:cs="Avant Garde"/>
          <w:color w:val="000000"/>
          <w:lang w:eastAsia="es-MX"/>
        </w:rPr>
      </w:pPr>
    </w:p>
    <w:p w14:paraId="64CF1494" w14:textId="3DED0D5C" w:rsidR="00797929" w:rsidRDefault="00DB6638" w:rsidP="00650658">
      <w:pPr>
        <w:spacing w:after="0" w:line="276" w:lineRule="auto"/>
        <w:rPr>
          <w:rFonts w:ascii="ITC Avant Garde" w:eastAsia="Avant Garde" w:hAnsi="ITC Avant Garde" w:cs="Avant Garde"/>
          <w:b/>
          <w:color w:val="000000"/>
          <w:sz w:val="24"/>
          <w:u w:val="single"/>
          <w:lang w:eastAsia="es-MX"/>
        </w:rPr>
      </w:pPr>
      <w:r w:rsidRPr="0055341C">
        <w:rPr>
          <w:rFonts w:ascii="ITC Avant Garde" w:eastAsia="Avant Garde" w:hAnsi="ITC Avant Garde" w:cs="Avant Garde"/>
          <w:b/>
          <w:color w:val="000000"/>
          <w:sz w:val="24"/>
          <w:u w:val="single"/>
          <w:lang w:eastAsia="es-MX"/>
        </w:rPr>
        <w:t>Anexo E. Calidad</w:t>
      </w:r>
    </w:p>
    <w:p w14:paraId="03077350" w14:textId="408A9976" w:rsidR="00DB6638" w:rsidRPr="00DB6638" w:rsidRDefault="00DB6638" w:rsidP="00650658">
      <w:pPr>
        <w:spacing w:after="0" w:line="276" w:lineRule="auto"/>
        <w:rPr>
          <w:rFonts w:ascii="ITC Avant Garde" w:eastAsia="Avant Garde" w:hAnsi="ITC Avant Garde" w:cs="Avant Garde"/>
          <w:b/>
          <w:color w:val="000000"/>
          <w:lang w:eastAsia="es-MX"/>
        </w:rPr>
      </w:pPr>
      <w:r w:rsidRPr="00DB6638">
        <w:rPr>
          <w:rFonts w:ascii="ITC Avant Garde" w:eastAsia="Avant Garde" w:hAnsi="ITC Avant Garde" w:cs="Avant Garde"/>
          <w:b/>
          <w:color w:val="000000"/>
          <w:lang w:eastAsia="es-MX"/>
        </w:rPr>
        <w:t>1.1.1 Pronóstico de Servicios</w:t>
      </w:r>
    </w:p>
    <w:p w14:paraId="77556693" w14:textId="2310413A" w:rsidR="00797929" w:rsidRDefault="00DB6638"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AT&amp;T</w:t>
      </w:r>
    </w:p>
    <w:p w14:paraId="168AC5B3" w14:textId="7F76828E" w:rsidR="00797929" w:rsidRDefault="00DB6638" w:rsidP="00650658">
      <w:pPr>
        <w:spacing w:after="0" w:line="276" w:lineRule="auto"/>
        <w:rPr>
          <w:rFonts w:ascii="ITC Avant Garde" w:eastAsia="Avant Garde" w:hAnsi="ITC Avant Garde" w:cs="Avant Garde"/>
          <w:color w:val="000000"/>
          <w:lang w:eastAsia="es-MX"/>
        </w:rPr>
      </w:pPr>
      <w:r w:rsidRPr="00DB6638">
        <w:rPr>
          <w:rFonts w:ascii="ITC Avant Garde" w:eastAsia="Avant Garde" w:hAnsi="ITC Avant Garde" w:cs="Avant Garde"/>
          <w:color w:val="000000"/>
          <w:lang w:eastAsia="es-MX"/>
        </w:rPr>
        <w:t>Solicita eliminar lo referente a la entrega de pronósticos, siendo en todo caso Telcel quien debiera entregar sus pronóst</w:t>
      </w:r>
      <w:r w:rsidR="00E47CC6">
        <w:rPr>
          <w:rFonts w:ascii="ITC Avant Garde" w:eastAsia="Avant Garde" w:hAnsi="ITC Avant Garde" w:cs="Avant Garde"/>
          <w:color w:val="000000"/>
          <w:lang w:eastAsia="es-MX"/>
        </w:rPr>
        <w:t>icos a los otros concesionarios</w:t>
      </w:r>
      <w:r w:rsidR="00432012">
        <w:rPr>
          <w:rFonts w:ascii="ITC Avant Garde" w:eastAsia="Avant Garde" w:hAnsi="ITC Avant Garde" w:cs="Avant Garde"/>
          <w:color w:val="000000"/>
          <w:lang w:eastAsia="es-MX"/>
        </w:rPr>
        <w:t>.</w:t>
      </w:r>
    </w:p>
    <w:p w14:paraId="5D65FE02" w14:textId="77777777" w:rsidR="00797929" w:rsidRDefault="00797929" w:rsidP="00650658">
      <w:pPr>
        <w:spacing w:after="0" w:line="276" w:lineRule="auto"/>
        <w:rPr>
          <w:rFonts w:ascii="ITC Avant Garde" w:eastAsia="Avant Garde" w:hAnsi="ITC Avant Garde" w:cs="Avant Garde"/>
          <w:color w:val="000000"/>
          <w:lang w:eastAsia="es-MX"/>
        </w:rPr>
      </w:pPr>
    </w:p>
    <w:p w14:paraId="41A5F355" w14:textId="77777777" w:rsidR="00361118" w:rsidRPr="0053503B" w:rsidRDefault="00361118"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498F6BDF" w14:textId="0B959889" w:rsidR="009D5ED1" w:rsidRDefault="009D5ED1" w:rsidP="00650658">
      <w:pPr>
        <w:autoSpaceDE w:val="0"/>
        <w:autoSpaceDN w:val="0"/>
        <w:adjustRightInd w:val="0"/>
        <w:spacing w:after="0" w:line="276" w:lineRule="auto"/>
        <w:ind w:right="49"/>
        <w:rPr>
          <w:rFonts w:ascii="ITC Avant Garde" w:hAnsi="ITC Avant Garde"/>
        </w:rPr>
      </w:pPr>
      <w:r>
        <w:rPr>
          <w:rFonts w:ascii="ITC Avant Garde" w:hAnsi="ITC Avant Garde"/>
        </w:rPr>
        <w:t xml:space="preserve">No </w:t>
      </w:r>
      <w:r w:rsidRPr="008D3AE3">
        <w:rPr>
          <w:rFonts w:ascii="ITC Avant Garde" w:hAnsi="ITC Avant Garde"/>
        </w:rPr>
        <w:t>se considera la propuesta de eliminación de</w:t>
      </w:r>
      <w:r>
        <w:rPr>
          <w:rFonts w:ascii="ITC Avant Garde" w:hAnsi="ITC Avant Garde"/>
        </w:rPr>
        <w:t xml:space="preserve"> las referencias al</w:t>
      </w:r>
      <w:r w:rsidRPr="008D3AE3">
        <w:rPr>
          <w:rFonts w:ascii="ITC Avant Garde" w:hAnsi="ITC Avant Garde"/>
        </w:rPr>
        <w:t xml:space="preserve"> intercambio de pronósticos</w:t>
      </w:r>
      <w:r>
        <w:rPr>
          <w:rFonts w:ascii="ITC Avant Garde" w:hAnsi="ITC Avant Garde"/>
        </w:rPr>
        <w:t xml:space="preserve"> dado que l</w:t>
      </w:r>
      <w:r w:rsidRPr="008D3AE3">
        <w:rPr>
          <w:rFonts w:ascii="ITC Avant Garde" w:hAnsi="ITC Avant Garde"/>
        </w:rPr>
        <w:t>os requerimientos de capacidad y la proyección de</w:t>
      </w:r>
      <w:r>
        <w:rPr>
          <w:rFonts w:ascii="ITC Avant Garde" w:hAnsi="ITC Avant Garde"/>
        </w:rPr>
        <w:t xml:space="preserve"> </w:t>
      </w:r>
      <w:r w:rsidRPr="008D3AE3">
        <w:rPr>
          <w:rFonts w:ascii="ITC Avant Garde" w:hAnsi="ITC Avant Garde"/>
        </w:rPr>
        <w:t xml:space="preserve">demanda de capacidad se encuentran considerados dentro de las condiciones técnicas del CMI conforme a la fracción I, inciso d) de la medida </w:t>
      </w:r>
      <w:r>
        <w:rPr>
          <w:rFonts w:ascii="ITC Avant Garde" w:hAnsi="ITC Avant Garde"/>
        </w:rPr>
        <w:t>Undécima</w:t>
      </w:r>
      <w:r w:rsidRPr="008D3AE3">
        <w:rPr>
          <w:rFonts w:ascii="ITC Avant Garde" w:hAnsi="ITC Avant Garde"/>
        </w:rPr>
        <w:t xml:space="preserve"> de las Medidas </w:t>
      </w:r>
      <w:r>
        <w:rPr>
          <w:rFonts w:ascii="ITC Avant Garde" w:hAnsi="ITC Avant Garde"/>
        </w:rPr>
        <w:t>Móviles</w:t>
      </w:r>
      <w:r w:rsidRPr="008D3AE3">
        <w:rPr>
          <w:rFonts w:ascii="ITC Avant Garde" w:hAnsi="ITC Avant Garde"/>
        </w:rPr>
        <w:t>.</w:t>
      </w:r>
    </w:p>
    <w:p w14:paraId="46EFBA6B" w14:textId="77777777" w:rsidR="00D00E83" w:rsidRDefault="00D00E83" w:rsidP="00650658">
      <w:pPr>
        <w:spacing w:after="0" w:line="276" w:lineRule="auto"/>
        <w:rPr>
          <w:rFonts w:ascii="ITC Avant Garde" w:eastAsia="Avant Garde" w:hAnsi="ITC Avant Garde" w:cs="Avant Garde"/>
          <w:color w:val="000000"/>
          <w:lang w:eastAsia="es-MX"/>
        </w:rPr>
      </w:pPr>
    </w:p>
    <w:p w14:paraId="534D961F" w14:textId="655597A2" w:rsidR="00DB6638" w:rsidRDefault="00DB6638" w:rsidP="00650658">
      <w:pPr>
        <w:spacing w:after="0" w:line="276" w:lineRule="auto"/>
        <w:rPr>
          <w:rFonts w:ascii="ITC Avant Garde" w:eastAsia="Avant Garde" w:hAnsi="ITC Avant Garde" w:cs="Avant Garde"/>
          <w:b/>
          <w:color w:val="000000"/>
          <w:sz w:val="24"/>
          <w:u w:val="single"/>
          <w:lang w:eastAsia="es-MX"/>
        </w:rPr>
      </w:pPr>
      <w:r>
        <w:rPr>
          <w:rFonts w:ascii="ITC Avant Garde" w:eastAsia="Avant Garde" w:hAnsi="ITC Avant Garde" w:cs="Avant Garde"/>
          <w:b/>
          <w:color w:val="000000"/>
          <w:sz w:val="24"/>
          <w:u w:val="single"/>
          <w:lang w:eastAsia="es-MX"/>
        </w:rPr>
        <w:lastRenderedPageBreak/>
        <w:t>Anexo F. Formato de Pronósticos de Servicios</w:t>
      </w:r>
    </w:p>
    <w:p w14:paraId="62A1EDE3" w14:textId="7EAB19DF" w:rsidR="00DB6638" w:rsidRDefault="00DB6638"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AT&amp;T</w:t>
      </w:r>
    </w:p>
    <w:p w14:paraId="4DAAB830" w14:textId="1DCFECE4" w:rsidR="00DB6638" w:rsidRDefault="00DB6638" w:rsidP="00650658">
      <w:pPr>
        <w:spacing w:after="0" w:line="276" w:lineRule="auto"/>
        <w:rPr>
          <w:rFonts w:ascii="ITC Avant Garde" w:eastAsia="Avant Garde" w:hAnsi="ITC Avant Garde" w:cs="Avant Garde"/>
          <w:b/>
          <w:color w:val="000000"/>
          <w:lang w:eastAsia="es-MX"/>
        </w:rPr>
      </w:pPr>
      <w:r w:rsidRPr="00DB6638">
        <w:rPr>
          <w:rFonts w:ascii="ITC Avant Garde" w:eastAsia="Avant Garde" w:hAnsi="ITC Avant Garde" w:cs="Avant Garde"/>
          <w:color w:val="000000"/>
          <w:lang w:eastAsia="es-MX"/>
        </w:rPr>
        <w:t xml:space="preserve">Solicita la eliminación del formato de pronósticos. En su lugar </w:t>
      </w:r>
      <w:r w:rsidR="00E47CC6" w:rsidRPr="00DB6638">
        <w:rPr>
          <w:rFonts w:ascii="ITC Avant Garde" w:eastAsia="Avant Garde" w:hAnsi="ITC Avant Garde" w:cs="Avant Garde"/>
          <w:color w:val="000000"/>
          <w:lang w:eastAsia="es-MX"/>
        </w:rPr>
        <w:t>debería</w:t>
      </w:r>
      <w:r w:rsidRPr="00DB6638">
        <w:rPr>
          <w:rFonts w:ascii="ITC Avant Garde" w:eastAsia="Avant Garde" w:hAnsi="ITC Avant Garde" w:cs="Avant Garde"/>
          <w:color w:val="000000"/>
          <w:lang w:eastAsia="es-MX"/>
        </w:rPr>
        <w:t xml:space="preserve"> entregarse directamente una solicitud</w:t>
      </w:r>
      <w:r w:rsidRPr="00DB6638">
        <w:rPr>
          <w:rFonts w:ascii="ITC Avant Garde" w:eastAsia="Avant Garde" w:hAnsi="ITC Avant Garde" w:cs="Avant Garde"/>
          <w:b/>
          <w:color w:val="000000"/>
          <w:lang w:eastAsia="es-MX"/>
        </w:rPr>
        <w:t>.</w:t>
      </w:r>
    </w:p>
    <w:p w14:paraId="1296DBDB" w14:textId="77777777" w:rsidR="00DB6638" w:rsidRDefault="00DB6638" w:rsidP="00650658">
      <w:pPr>
        <w:spacing w:after="0" w:line="276" w:lineRule="auto"/>
        <w:rPr>
          <w:rFonts w:ascii="ITC Avant Garde" w:eastAsia="Avant Garde" w:hAnsi="ITC Avant Garde" w:cs="Avant Garde"/>
          <w:b/>
          <w:color w:val="000000"/>
          <w:lang w:eastAsia="es-MX"/>
        </w:rPr>
      </w:pPr>
    </w:p>
    <w:p w14:paraId="1CC0B76B" w14:textId="77777777" w:rsidR="00DB6638" w:rsidRPr="0053503B" w:rsidRDefault="00DB6638"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407D29FD" w14:textId="0B3ABFAD" w:rsidR="00DB6638" w:rsidRDefault="00DB6638" w:rsidP="00650658">
      <w:pPr>
        <w:spacing w:after="0" w:line="276" w:lineRule="auto"/>
        <w:rPr>
          <w:rFonts w:ascii="ITC Avant Garde" w:eastAsia="Avant Garde" w:hAnsi="ITC Avant Garde" w:cs="Avant Garde"/>
          <w:color w:val="000000"/>
          <w:lang w:eastAsia="es-MX"/>
        </w:rPr>
      </w:pPr>
      <w:r w:rsidRPr="00DB6638">
        <w:rPr>
          <w:rFonts w:ascii="ITC Avant Garde" w:eastAsia="Avant Garde" w:hAnsi="ITC Avant Garde" w:cs="Avant Garde"/>
          <w:color w:val="000000"/>
          <w:lang w:eastAsia="es-MX"/>
        </w:rPr>
        <w:t>Las proyecciones de demanda de servicios permiten una adecuada planeación de la red pública de telecomunicaciones</w:t>
      </w:r>
      <w:r w:rsidR="00E664B6">
        <w:rPr>
          <w:rFonts w:ascii="ITC Avant Garde" w:eastAsia="Avant Garde" w:hAnsi="ITC Avant Garde" w:cs="Avant Garde"/>
          <w:color w:val="000000"/>
          <w:lang w:eastAsia="es-MX"/>
        </w:rPr>
        <w:t xml:space="preserve"> de ambas partes</w:t>
      </w:r>
      <w:r w:rsidRPr="00DB6638">
        <w:rPr>
          <w:rFonts w:ascii="ITC Avant Garde" w:eastAsia="Avant Garde" w:hAnsi="ITC Avant Garde" w:cs="Avant Garde"/>
          <w:color w:val="000000"/>
          <w:lang w:eastAsia="es-MX"/>
        </w:rPr>
        <w:t>, por lo que se</w:t>
      </w:r>
      <w:r w:rsidR="00E664B6">
        <w:rPr>
          <w:rFonts w:ascii="ITC Avant Garde" w:eastAsia="Avant Garde" w:hAnsi="ITC Avant Garde" w:cs="Avant Garde"/>
          <w:color w:val="000000"/>
          <w:lang w:eastAsia="es-MX"/>
        </w:rPr>
        <w:t xml:space="preserve"> considera que</w:t>
      </w:r>
      <w:r w:rsidRPr="00DB6638">
        <w:rPr>
          <w:rFonts w:ascii="ITC Avant Garde" w:eastAsia="Avant Garde" w:hAnsi="ITC Avant Garde" w:cs="Avant Garde"/>
          <w:color w:val="000000"/>
          <w:lang w:eastAsia="es-MX"/>
        </w:rPr>
        <w:t xml:space="preserve"> deben mantener</w:t>
      </w:r>
      <w:r w:rsidR="00E664B6">
        <w:rPr>
          <w:rFonts w:ascii="ITC Avant Garde" w:eastAsia="Avant Garde" w:hAnsi="ITC Avant Garde" w:cs="Avant Garde"/>
          <w:color w:val="000000"/>
          <w:lang w:eastAsia="es-MX"/>
        </w:rPr>
        <w:t>se</w:t>
      </w:r>
      <w:r w:rsidRPr="00DB6638">
        <w:rPr>
          <w:rFonts w:ascii="ITC Avant Garde" w:eastAsia="Avant Garde" w:hAnsi="ITC Avant Garde" w:cs="Avant Garde"/>
          <w:color w:val="000000"/>
          <w:lang w:eastAsia="es-MX"/>
        </w:rPr>
        <w:t xml:space="preserve"> los formatos de pronósticos</w:t>
      </w:r>
      <w:r>
        <w:rPr>
          <w:rFonts w:ascii="ITC Avant Garde" w:eastAsia="Avant Garde" w:hAnsi="ITC Avant Garde" w:cs="Avant Garde"/>
          <w:color w:val="000000"/>
          <w:lang w:eastAsia="es-MX"/>
        </w:rPr>
        <w:t>.</w:t>
      </w:r>
    </w:p>
    <w:p w14:paraId="012A7032" w14:textId="77777777" w:rsidR="00DB6638" w:rsidRDefault="00DB6638" w:rsidP="00650658">
      <w:pPr>
        <w:spacing w:after="0" w:line="276" w:lineRule="auto"/>
        <w:rPr>
          <w:rFonts w:ascii="ITC Avant Garde" w:eastAsia="Avant Garde" w:hAnsi="ITC Avant Garde" w:cs="Avant Garde"/>
          <w:color w:val="000000"/>
          <w:lang w:eastAsia="es-MX"/>
        </w:rPr>
      </w:pPr>
    </w:p>
    <w:p w14:paraId="541EDEA4" w14:textId="2BFBCCA3" w:rsidR="00DB6638" w:rsidRPr="00467F43" w:rsidRDefault="00DB6638" w:rsidP="00650658">
      <w:pPr>
        <w:spacing w:after="0" w:line="276" w:lineRule="auto"/>
        <w:rPr>
          <w:rFonts w:ascii="ITC Avant Garde" w:eastAsia="Avant Garde" w:hAnsi="ITC Avant Garde" w:cs="Avant Garde"/>
          <w:b/>
          <w:color w:val="000000"/>
          <w:sz w:val="24"/>
          <w:u w:val="single"/>
          <w:lang w:eastAsia="es-MX"/>
        </w:rPr>
      </w:pPr>
      <w:r w:rsidRPr="00467F43">
        <w:rPr>
          <w:rFonts w:ascii="ITC Avant Garde" w:eastAsia="Avant Garde" w:hAnsi="ITC Avant Garde" w:cs="Avant Garde"/>
          <w:b/>
          <w:color w:val="000000"/>
          <w:sz w:val="24"/>
          <w:u w:val="single"/>
          <w:lang w:eastAsia="es-MX"/>
        </w:rPr>
        <w:t>Anexo G. Servicio de Intercambio Electrónico de Mensajes Cortos (SIEMC)</w:t>
      </w:r>
    </w:p>
    <w:p w14:paraId="1FC100CC" w14:textId="61D22FC4" w:rsidR="00602EFD" w:rsidRPr="00467F43" w:rsidRDefault="007810DC" w:rsidP="00650658">
      <w:pPr>
        <w:spacing w:after="0" w:line="276" w:lineRule="auto"/>
        <w:rPr>
          <w:rFonts w:ascii="ITC Avant Garde" w:eastAsia="Avant Garde" w:hAnsi="ITC Avant Garde" w:cs="Avant Garde"/>
          <w:b/>
          <w:color w:val="000000"/>
          <w:lang w:eastAsia="es-MX"/>
        </w:rPr>
      </w:pPr>
      <w:r w:rsidRPr="00467F43">
        <w:rPr>
          <w:rFonts w:ascii="ITC Avant Garde" w:eastAsia="Avant Garde" w:hAnsi="ITC Avant Garde" w:cs="Avant Garde"/>
          <w:b/>
          <w:color w:val="000000"/>
          <w:lang w:eastAsia="es-MX"/>
        </w:rPr>
        <w:t xml:space="preserve">Cláusula </w:t>
      </w:r>
      <w:r w:rsidR="00602EFD" w:rsidRPr="00467F43">
        <w:rPr>
          <w:rFonts w:ascii="ITC Avant Garde" w:eastAsia="Avant Garde" w:hAnsi="ITC Avant Garde" w:cs="Avant Garde"/>
          <w:b/>
          <w:color w:val="000000"/>
          <w:lang w:eastAsia="es-MX"/>
        </w:rPr>
        <w:t>Primera. Definiciones.</w:t>
      </w:r>
    </w:p>
    <w:p w14:paraId="4A486342" w14:textId="57B8A2BF" w:rsidR="00602EFD" w:rsidRPr="00467F43" w:rsidRDefault="00602EFD" w:rsidP="00650658">
      <w:pPr>
        <w:spacing w:after="0" w:line="276" w:lineRule="auto"/>
        <w:rPr>
          <w:rFonts w:ascii="ITC Avant Garde" w:eastAsia="Avant Garde" w:hAnsi="ITC Avant Garde" w:cs="Avant Garde"/>
          <w:b/>
          <w:color w:val="000000"/>
          <w:lang w:eastAsia="es-MX"/>
        </w:rPr>
      </w:pPr>
      <w:r w:rsidRPr="00467F43">
        <w:rPr>
          <w:rFonts w:ascii="ITC Avant Garde" w:eastAsia="Avant Garde" w:hAnsi="ITC Avant Garde" w:cs="Avant Garde"/>
          <w:b/>
          <w:color w:val="000000"/>
          <w:lang w:eastAsia="es-MX"/>
        </w:rPr>
        <w:t>MCM</w:t>
      </w:r>
    </w:p>
    <w:p w14:paraId="6449DC98" w14:textId="4C5212A6" w:rsidR="00596CD9" w:rsidRPr="00467F43" w:rsidRDefault="00602EFD" w:rsidP="00650658">
      <w:pPr>
        <w:spacing w:after="0" w:line="276" w:lineRule="auto"/>
        <w:rPr>
          <w:rFonts w:ascii="ITC Avant Garde" w:eastAsia="Avant Garde" w:hAnsi="ITC Avant Garde" w:cs="Avant Garde"/>
          <w:color w:val="000000"/>
          <w:lang w:eastAsia="es-MX"/>
        </w:rPr>
      </w:pPr>
      <w:r w:rsidRPr="00467F43">
        <w:rPr>
          <w:rFonts w:ascii="ITC Avant Garde" w:eastAsia="Avant Garde" w:hAnsi="ITC Avant Garde" w:cs="Avant Garde"/>
          <w:color w:val="000000"/>
          <w:lang w:eastAsia="es-MX"/>
        </w:rPr>
        <w:t>Solicita agregar la definición de "Código Corto o Alfanumérico</w:t>
      </w:r>
      <w:r w:rsidR="00596CD9" w:rsidRPr="00467F43">
        <w:rPr>
          <w:rFonts w:ascii="ITC Avant Garde" w:eastAsia="Avant Garde" w:hAnsi="ITC Avant Garde" w:cs="Avant Garde"/>
          <w:color w:val="000000"/>
          <w:lang w:eastAsia="es-MX"/>
        </w:rPr>
        <w:t xml:space="preserve">”, proponiendo la siguiente </w:t>
      </w:r>
      <w:r w:rsidR="00C05D6C" w:rsidRPr="00467F43">
        <w:rPr>
          <w:rFonts w:ascii="ITC Avant Garde" w:eastAsia="Avant Garde" w:hAnsi="ITC Avant Garde" w:cs="Avant Garde"/>
          <w:color w:val="000000"/>
          <w:lang w:eastAsia="es-MX"/>
        </w:rPr>
        <w:t>redacción:</w:t>
      </w:r>
    </w:p>
    <w:p w14:paraId="00A0918F" w14:textId="77777777" w:rsidR="00596CD9" w:rsidRPr="00467F43" w:rsidRDefault="00596CD9" w:rsidP="00650658">
      <w:pPr>
        <w:spacing w:after="0" w:line="276" w:lineRule="auto"/>
        <w:rPr>
          <w:rFonts w:ascii="ITC Avant Garde" w:eastAsia="Avant Garde" w:hAnsi="ITC Avant Garde" w:cs="Avant Garde"/>
          <w:color w:val="000000"/>
          <w:lang w:eastAsia="es-MX"/>
        </w:rPr>
      </w:pPr>
    </w:p>
    <w:p w14:paraId="71C8BA59" w14:textId="5C1519F2" w:rsidR="00602EFD" w:rsidRPr="00467F43" w:rsidRDefault="00596CD9" w:rsidP="00650658">
      <w:pPr>
        <w:spacing w:after="0" w:line="276" w:lineRule="auto"/>
        <w:ind w:left="567" w:right="616" w:hanging="11"/>
        <w:rPr>
          <w:rFonts w:ascii="ITC Avant Garde" w:hAnsi="ITC Avant Garde"/>
          <w:i/>
          <w:sz w:val="18"/>
          <w:szCs w:val="18"/>
        </w:rPr>
      </w:pPr>
      <w:r w:rsidRPr="00467F43">
        <w:rPr>
          <w:rFonts w:ascii="ITC Avant Garde" w:hAnsi="ITC Avant Garde"/>
          <w:i/>
          <w:sz w:val="18"/>
          <w:szCs w:val="18"/>
        </w:rPr>
        <w:t>“Código Corto o Alfanumérico: Número de 5 o 6 dígitos o Alfanumérico que las partes habilitan en sus respectivas redes para entregar mensajes con fines comerciales a los Equipos Terminales de los Usuarios de la red con la cual esta interconectado.”</w:t>
      </w:r>
    </w:p>
    <w:p w14:paraId="309135AD" w14:textId="77777777" w:rsidR="00596CD9" w:rsidRPr="00467F43" w:rsidRDefault="00596CD9" w:rsidP="00650658">
      <w:pPr>
        <w:spacing w:after="0" w:line="276" w:lineRule="auto"/>
        <w:ind w:left="567" w:right="616" w:hanging="11"/>
        <w:rPr>
          <w:rFonts w:ascii="ITC Avant Garde" w:hAnsi="ITC Avant Garde"/>
          <w:i/>
          <w:sz w:val="18"/>
          <w:szCs w:val="18"/>
        </w:rPr>
      </w:pPr>
    </w:p>
    <w:p w14:paraId="3CA1D7D3" w14:textId="77777777" w:rsidR="00602EFD" w:rsidRPr="0053503B" w:rsidRDefault="00602EFD" w:rsidP="00650658">
      <w:pPr>
        <w:spacing w:after="0" w:line="276" w:lineRule="auto"/>
        <w:rPr>
          <w:rFonts w:ascii="ITC Avant Garde" w:hAnsi="ITC Avant Garde"/>
          <w:b/>
        </w:rPr>
      </w:pPr>
      <w:r w:rsidRPr="00467F43">
        <w:rPr>
          <w:rFonts w:ascii="ITC Avant Garde" w:hAnsi="ITC Avant Garde"/>
          <w:b/>
        </w:rPr>
        <w:t>Consideraciones del Instituto</w:t>
      </w:r>
      <w:r w:rsidRPr="0053503B">
        <w:rPr>
          <w:rFonts w:ascii="ITC Avant Garde" w:hAnsi="ITC Avant Garde"/>
          <w:b/>
        </w:rPr>
        <w:t xml:space="preserve"> </w:t>
      </w:r>
    </w:p>
    <w:p w14:paraId="67090B2D" w14:textId="7E17D84C" w:rsidR="00C05D6C" w:rsidRPr="00215E55" w:rsidRDefault="00EE2B15"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C</w:t>
      </w:r>
      <w:r w:rsidR="006C5DA7">
        <w:rPr>
          <w:rFonts w:ascii="ITC Avant Garde" w:eastAsia="Avant Garde" w:hAnsi="ITC Avant Garde" w:cs="Avant Garde"/>
          <w:color w:val="000000"/>
          <w:lang w:eastAsia="es-MX"/>
        </w:rPr>
        <w:t xml:space="preserve">onforme al </w:t>
      </w:r>
      <w:r w:rsidR="00C05D6C" w:rsidRPr="00215E55">
        <w:rPr>
          <w:rFonts w:ascii="ITC Avant Garde" w:eastAsia="Avant Garde" w:hAnsi="ITC Avant Garde" w:cs="Avant Garde"/>
          <w:color w:val="000000"/>
          <w:lang w:eastAsia="es-MX"/>
        </w:rPr>
        <w:t>Plan Técnico Fundamental de Numeración y Señalización</w:t>
      </w:r>
      <w:r w:rsidR="006C5DA7">
        <w:rPr>
          <w:rFonts w:ascii="ITC Avant Garde" w:eastAsia="Avant Garde" w:hAnsi="ITC Avant Garde" w:cs="Avant Garde"/>
          <w:color w:val="000000"/>
          <w:lang w:eastAsia="es-MX"/>
        </w:rPr>
        <w:t xml:space="preserve">, </w:t>
      </w:r>
      <w:r w:rsidR="00EF3591">
        <w:rPr>
          <w:rFonts w:ascii="ITC Avant Garde" w:eastAsia="Avant Garde" w:hAnsi="ITC Avant Garde" w:cs="Avant Garde"/>
          <w:color w:val="000000"/>
          <w:lang w:eastAsia="es-MX"/>
        </w:rPr>
        <w:t>el Número de “A”</w:t>
      </w:r>
      <w:r w:rsidR="00215E55" w:rsidRPr="00215E55">
        <w:rPr>
          <w:rFonts w:ascii="ITC Avant Garde" w:eastAsia="Avant Garde" w:hAnsi="ITC Avant Garde" w:cs="Avant Garde"/>
          <w:color w:val="000000"/>
          <w:lang w:eastAsia="es-MX"/>
        </w:rPr>
        <w:t xml:space="preserve"> que deberá intercambiarse para la interconexión de redes públicas de telecomunicaciones</w:t>
      </w:r>
      <w:r w:rsidR="00215E55">
        <w:rPr>
          <w:rFonts w:ascii="ITC Avant Garde" w:eastAsia="Avant Garde" w:hAnsi="ITC Avant Garde" w:cs="Avant Garde"/>
          <w:color w:val="000000"/>
          <w:lang w:eastAsia="es-MX"/>
        </w:rPr>
        <w:t xml:space="preserve"> </w:t>
      </w:r>
      <w:r w:rsidR="00097468">
        <w:rPr>
          <w:rFonts w:ascii="ITC Avant Garde" w:eastAsia="Avant Garde" w:hAnsi="ITC Avant Garde" w:cs="Avant Garde"/>
          <w:color w:val="000000"/>
          <w:lang w:eastAsia="es-MX"/>
        </w:rPr>
        <w:t>deberá ser</w:t>
      </w:r>
      <w:r w:rsidR="00215E55">
        <w:rPr>
          <w:rFonts w:ascii="ITC Avant Garde" w:eastAsia="Avant Garde" w:hAnsi="ITC Avant Garde" w:cs="Avant Garde"/>
          <w:color w:val="000000"/>
          <w:lang w:eastAsia="es-MX"/>
        </w:rPr>
        <w:t xml:space="preserve"> </w:t>
      </w:r>
      <w:r w:rsidR="005B35E9">
        <w:rPr>
          <w:rFonts w:ascii="ITC Avant Garde" w:eastAsia="Avant Garde" w:hAnsi="ITC Avant Garde" w:cs="Avant Garde"/>
          <w:color w:val="000000"/>
          <w:lang w:eastAsia="es-MX"/>
        </w:rPr>
        <w:t>conforme</w:t>
      </w:r>
      <w:r w:rsidR="00215E55">
        <w:rPr>
          <w:rFonts w:ascii="ITC Avant Garde" w:eastAsia="Avant Garde" w:hAnsi="ITC Avant Garde" w:cs="Avant Garde"/>
          <w:color w:val="000000"/>
          <w:lang w:eastAsia="es-MX"/>
        </w:rPr>
        <w:t xml:space="preserve"> al </w:t>
      </w:r>
      <w:r w:rsidR="00215E55" w:rsidRPr="00215E55">
        <w:rPr>
          <w:rFonts w:ascii="ITC Avant Garde" w:eastAsia="Avant Garde" w:hAnsi="ITC Avant Garde" w:cs="Avant Garde"/>
          <w:color w:val="000000"/>
          <w:lang w:eastAsia="es-MX"/>
        </w:rPr>
        <w:t>formato de Número Nacional</w:t>
      </w:r>
      <w:r w:rsidR="00215E55">
        <w:rPr>
          <w:rFonts w:ascii="ITC Avant Garde" w:eastAsia="Avant Garde" w:hAnsi="ITC Avant Garde" w:cs="Avant Garde"/>
          <w:color w:val="000000"/>
          <w:lang w:eastAsia="es-MX"/>
        </w:rPr>
        <w:t xml:space="preserve"> a 10 dígitos, </w:t>
      </w:r>
      <w:r w:rsidR="005B35E9">
        <w:rPr>
          <w:rFonts w:ascii="ITC Avant Garde" w:eastAsia="Avant Garde" w:hAnsi="ITC Avant Garde" w:cs="Avant Garde"/>
          <w:color w:val="000000"/>
          <w:lang w:eastAsia="es-MX"/>
        </w:rPr>
        <w:t>por lo que la</w:t>
      </w:r>
      <w:r>
        <w:rPr>
          <w:rFonts w:ascii="ITC Avant Garde" w:eastAsia="Avant Garde" w:hAnsi="ITC Avant Garde" w:cs="Avant Garde"/>
          <w:color w:val="000000"/>
          <w:lang w:eastAsia="es-MX"/>
        </w:rPr>
        <w:t xml:space="preserve"> solitud no es acorde al marco regulatorio vigente</w:t>
      </w:r>
      <w:r w:rsidR="00215E55">
        <w:rPr>
          <w:rFonts w:ascii="ITC Avant Garde" w:eastAsia="Avant Garde" w:hAnsi="ITC Avant Garde" w:cs="Avant Garde"/>
          <w:color w:val="000000"/>
          <w:lang w:eastAsia="es-MX"/>
        </w:rPr>
        <w:t xml:space="preserve">. </w:t>
      </w:r>
    </w:p>
    <w:p w14:paraId="0B128708" w14:textId="401375ED" w:rsidR="00602EFD" w:rsidRDefault="00602EFD" w:rsidP="00650658">
      <w:pPr>
        <w:spacing w:after="0" w:line="276" w:lineRule="auto"/>
        <w:rPr>
          <w:rFonts w:ascii="ITC Avant Garde" w:eastAsia="Avant Garde" w:hAnsi="ITC Avant Garde" w:cs="Avant Garde"/>
          <w:b/>
          <w:color w:val="000000"/>
          <w:lang w:eastAsia="es-MX"/>
        </w:rPr>
      </w:pPr>
    </w:p>
    <w:p w14:paraId="1F051F36" w14:textId="77777777" w:rsidR="00314D9C" w:rsidRDefault="00314D9C"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228B2D0A" w14:textId="187BD29A" w:rsidR="00314D9C" w:rsidRDefault="00314D9C" w:rsidP="00650658">
      <w:pPr>
        <w:spacing w:after="0" w:line="276" w:lineRule="auto"/>
        <w:rPr>
          <w:rFonts w:ascii="ITC Avant Garde" w:eastAsia="Avant Garde" w:hAnsi="ITC Avant Garde" w:cs="Avant Garde"/>
          <w:color w:val="000000"/>
          <w:lang w:eastAsia="es-MX"/>
        </w:rPr>
      </w:pPr>
      <w:r w:rsidRPr="00314D9C">
        <w:rPr>
          <w:rFonts w:ascii="ITC Avant Garde" w:eastAsia="Avant Garde" w:hAnsi="ITC Avant Garde" w:cs="Avant Garde"/>
          <w:color w:val="000000"/>
          <w:lang w:eastAsia="es-MX"/>
        </w:rPr>
        <w:t>Solicita modificar la definición de "Mensaje Corto" para reiterar que este anexo regula la interconexión de SMS</w:t>
      </w:r>
      <w:r w:rsidR="005D3826">
        <w:rPr>
          <w:rFonts w:ascii="ITC Avant Garde" w:eastAsia="Avant Garde" w:hAnsi="ITC Avant Garde" w:cs="Avant Garde"/>
          <w:color w:val="000000"/>
          <w:lang w:eastAsia="es-MX"/>
        </w:rPr>
        <w:t>, en los términos siguientes:</w:t>
      </w:r>
    </w:p>
    <w:p w14:paraId="614B1B89" w14:textId="77777777" w:rsidR="005D3826" w:rsidRDefault="005D3826" w:rsidP="00650658">
      <w:pPr>
        <w:spacing w:after="0" w:line="276" w:lineRule="auto"/>
        <w:rPr>
          <w:rFonts w:ascii="ITC Avant Garde" w:eastAsia="Avant Garde" w:hAnsi="ITC Avant Garde" w:cs="Avant Garde"/>
          <w:color w:val="000000"/>
          <w:lang w:eastAsia="es-MX"/>
        </w:rPr>
      </w:pPr>
    </w:p>
    <w:p w14:paraId="04F6290A" w14:textId="22BCA3DB" w:rsidR="005D3826" w:rsidRPr="007A7F36" w:rsidRDefault="005D3826" w:rsidP="00650658">
      <w:pPr>
        <w:spacing w:after="0" w:line="276" w:lineRule="auto"/>
        <w:ind w:left="567" w:right="616" w:hanging="11"/>
        <w:rPr>
          <w:rFonts w:ascii="ITC Avant Garde" w:hAnsi="ITC Avant Garde"/>
          <w:i/>
          <w:sz w:val="18"/>
          <w:szCs w:val="18"/>
          <w:u w:val="single"/>
        </w:rPr>
      </w:pPr>
      <w:r w:rsidRPr="007A7F36">
        <w:rPr>
          <w:rFonts w:ascii="ITC Avant Garde" w:hAnsi="ITC Avant Garde"/>
          <w:i/>
          <w:sz w:val="18"/>
          <w:szCs w:val="18"/>
        </w:rPr>
        <w:t xml:space="preserve">“Mensaje Corto: </w:t>
      </w:r>
      <w:r w:rsidRPr="007A7F36">
        <w:rPr>
          <w:rFonts w:ascii="ITC Avant Garde" w:hAnsi="ITC Avant Garde"/>
          <w:i/>
          <w:sz w:val="18"/>
          <w:szCs w:val="18"/>
          <w:u w:val="single"/>
        </w:rPr>
        <w:t>Servicio de interconexión consistente en un</w:t>
      </w:r>
      <w:r w:rsidRPr="007A7F36">
        <w:rPr>
          <w:rFonts w:ascii="ITC Avant Garde" w:hAnsi="ITC Avant Garde"/>
          <w:i/>
          <w:sz w:val="18"/>
          <w:szCs w:val="18"/>
        </w:rPr>
        <w:t xml:space="preserve"> conjunto individualizado de hasta 160 (ciento sesenta) caracteres alfanuméricos, susceptible de ser enviado y/o recibido , </w:t>
      </w:r>
      <w:r w:rsidRPr="007A7F36">
        <w:rPr>
          <w:rFonts w:ascii="ITC Avant Garde" w:hAnsi="ITC Avant Garde"/>
          <w:i/>
          <w:strike/>
          <w:sz w:val="18"/>
          <w:szCs w:val="18"/>
        </w:rPr>
        <w:t>a través del SMS, por el Usuario mediante su Equipo Terminal</w:t>
      </w:r>
      <w:r w:rsidRPr="007A7F36">
        <w:rPr>
          <w:rFonts w:ascii="ITC Avant Garde" w:hAnsi="ITC Avant Garde"/>
          <w:i/>
          <w:sz w:val="18"/>
          <w:szCs w:val="18"/>
        </w:rPr>
        <w:t xml:space="preserve"> </w:t>
      </w:r>
      <w:r w:rsidRPr="007A7F36">
        <w:rPr>
          <w:rFonts w:ascii="ITC Avant Garde" w:hAnsi="ITC Avant Garde"/>
          <w:i/>
          <w:sz w:val="18"/>
          <w:szCs w:val="18"/>
          <w:u w:val="single"/>
        </w:rPr>
        <w:t>entre 2 redes públicas de telecomunicaciones. “</w:t>
      </w:r>
    </w:p>
    <w:p w14:paraId="504BAAFA" w14:textId="77777777" w:rsidR="00314D9C" w:rsidRDefault="00314D9C" w:rsidP="00650658">
      <w:pPr>
        <w:spacing w:after="0" w:line="276" w:lineRule="auto"/>
        <w:rPr>
          <w:rFonts w:ascii="ITC Avant Garde" w:eastAsia="Avant Garde" w:hAnsi="ITC Avant Garde" w:cs="Avant Garde"/>
          <w:color w:val="000000"/>
          <w:lang w:eastAsia="es-MX"/>
        </w:rPr>
      </w:pPr>
    </w:p>
    <w:p w14:paraId="01EB2A91" w14:textId="77777777" w:rsidR="00314D9C" w:rsidRPr="0053503B" w:rsidRDefault="00314D9C"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7F173431" w14:textId="6C2D02C3" w:rsidR="00A01018" w:rsidRDefault="00A01018" w:rsidP="00650658">
      <w:pPr>
        <w:pStyle w:val="Textoindependiente"/>
        <w:widowControl w:val="0"/>
        <w:spacing w:after="0" w:line="276" w:lineRule="auto"/>
        <w:rPr>
          <w:rFonts w:ascii="Arial" w:hAnsi="Arial" w:cs="Arial"/>
        </w:rPr>
      </w:pPr>
      <w:r>
        <w:rPr>
          <w:rFonts w:ascii="ITC Avant Garde" w:eastAsia="Avant Garde" w:hAnsi="ITC Avant Garde" w:cs="Avant Garde"/>
          <w:color w:val="000000"/>
          <w:lang w:eastAsia="es-MX"/>
        </w:rPr>
        <w:t>Al respecto, se señala que el numeral 2.3 Servicios de Interconexión del CMI, establece que los</w:t>
      </w:r>
      <w:r w:rsidRPr="00A01018">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s</w:t>
      </w:r>
      <w:r w:rsidRPr="00A01018">
        <w:rPr>
          <w:rFonts w:ascii="ITC Avant Garde" w:eastAsia="Avant Garde" w:hAnsi="ITC Avant Garde" w:cs="Avant Garde"/>
          <w:color w:val="000000"/>
          <w:lang w:eastAsia="es-MX"/>
        </w:rPr>
        <w:t>ervicios de Interconexión que ofrecerá T</w:t>
      </w:r>
      <w:r>
        <w:rPr>
          <w:rFonts w:ascii="ITC Avant Garde" w:eastAsia="Avant Garde" w:hAnsi="ITC Avant Garde" w:cs="Avant Garde"/>
          <w:color w:val="000000"/>
          <w:lang w:eastAsia="es-MX"/>
        </w:rPr>
        <w:t>elcel</w:t>
      </w:r>
      <w:r w:rsidRPr="00A01018">
        <w:rPr>
          <w:rFonts w:ascii="ITC Avant Garde" w:eastAsia="Avant Garde" w:hAnsi="ITC Avant Garde" w:cs="Avant Garde"/>
          <w:color w:val="000000"/>
          <w:lang w:eastAsia="es-MX"/>
        </w:rPr>
        <w:t xml:space="preserve"> y que están contemplados en </w:t>
      </w:r>
      <w:r>
        <w:rPr>
          <w:rFonts w:ascii="ITC Avant Garde" w:eastAsia="Avant Garde" w:hAnsi="ITC Avant Garde" w:cs="Avant Garde"/>
          <w:color w:val="000000"/>
          <w:lang w:eastAsia="es-MX"/>
        </w:rPr>
        <w:t>el</w:t>
      </w:r>
      <w:r w:rsidRPr="00A01018">
        <w:rPr>
          <w:rFonts w:ascii="ITC Avant Garde" w:eastAsia="Avant Garde" w:hAnsi="ITC Avant Garde" w:cs="Avant Garde"/>
          <w:color w:val="000000"/>
          <w:lang w:eastAsia="es-MX"/>
        </w:rPr>
        <w:t xml:space="preserve"> Convenio son</w:t>
      </w:r>
      <w:r>
        <w:rPr>
          <w:rFonts w:ascii="ITC Avant Garde" w:eastAsia="Avant Garde" w:hAnsi="ITC Avant Garde" w:cs="Avant Garde"/>
          <w:color w:val="000000"/>
          <w:lang w:eastAsia="es-MX"/>
        </w:rPr>
        <w:t xml:space="preserve">, entre otros, el servicio de mensajes cortos. Asimismo, el Anexo G, define al </w:t>
      </w:r>
      <w:r w:rsidRPr="00A01018">
        <w:rPr>
          <w:rFonts w:ascii="ITC Avant Garde" w:eastAsia="Avant Garde" w:hAnsi="ITC Avant Garde" w:cs="Avant Garde"/>
          <w:color w:val="000000"/>
          <w:lang w:eastAsia="es-MX"/>
        </w:rPr>
        <w:t>Servicio de Intercambio Electrónico de Mensajes Cortos en los siguientes términos:</w:t>
      </w:r>
    </w:p>
    <w:p w14:paraId="15CFD200" w14:textId="77777777" w:rsidR="00A01018" w:rsidRDefault="00A01018" w:rsidP="00650658">
      <w:pPr>
        <w:pStyle w:val="Textoindependiente"/>
        <w:widowControl w:val="0"/>
        <w:spacing w:after="0" w:line="276" w:lineRule="auto"/>
        <w:rPr>
          <w:rFonts w:ascii="ITC Avant Garde" w:eastAsia="Avant Garde" w:hAnsi="ITC Avant Garde" w:cs="Avant Garde"/>
          <w:color w:val="000000"/>
          <w:lang w:eastAsia="es-MX"/>
        </w:rPr>
      </w:pPr>
    </w:p>
    <w:p w14:paraId="6091D044" w14:textId="0CCE6359" w:rsidR="00A01018" w:rsidRPr="00A01018" w:rsidRDefault="00A01018" w:rsidP="00650658">
      <w:pPr>
        <w:spacing w:after="0" w:line="276" w:lineRule="auto"/>
        <w:ind w:left="567" w:right="616" w:hanging="11"/>
        <w:rPr>
          <w:rFonts w:ascii="ITC Avant Garde" w:hAnsi="ITC Avant Garde"/>
          <w:i/>
          <w:sz w:val="18"/>
          <w:szCs w:val="18"/>
        </w:rPr>
      </w:pPr>
      <w:r>
        <w:rPr>
          <w:rFonts w:ascii="ITC Avant Garde" w:hAnsi="ITC Avant Garde"/>
          <w:i/>
          <w:sz w:val="18"/>
          <w:szCs w:val="18"/>
        </w:rPr>
        <w:lastRenderedPageBreak/>
        <w:t>“</w:t>
      </w:r>
      <w:r w:rsidRPr="00A01018">
        <w:rPr>
          <w:rFonts w:ascii="ITC Avant Garde" w:hAnsi="ITC Avant Garde"/>
          <w:i/>
          <w:sz w:val="18"/>
          <w:szCs w:val="18"/>
        </w:rPr>
        <w:t>Aquél por virtud del cual la Parte Receptora transportará, a través de la infraestructura que utiliza para el SMS en su Red, los Mensajes Cortos (A2P, P2A y P2P) de los Usuarios Origen de la Parte Remitente, desde el Punto de Entrega/Recepción hasta los Equipos Terminales de sus Usuarios Destino.</w:t>
      </w:r>
      <w:r>
        <w:rPr>
          <w:rFonts w:ascii="ITC Avant Garde" w:hAnsi="ITC Avant Garde"/>
          <w:i/>
          <w:sz w:val="18"/>
          <w:szCs w:val="18"/>
        </w:rPr>
        <w:t>”</w:t>
      </w:r>
    </w:p>
    <w:p w14:paraId="244AB1C0" w14:textId="77777777" w:rsidR="00A01018" w:rsidRDefault="00A01018" w:rsidP="00650658">
      <w:pPr>
        <w:spacing w:after="0" w:line="276" w:lineRule="auto"/>
        <w:rPr>
          <w:rFonts w:ascii="ITC Avant Garde" w:eastAsia="Avant Garde" w:hAnsi="ITC Avant Garde" w:cs="Avant Garde"/>
          <w:color w:val="000000"/>
          <w:lang w:eastAsia="es-MX"/>
        </w:rPr>
      </w:pPr>
    </w:p>
    <w:p w14:paraId="0701EBB1" w14:textId="55B84237" w:rsidR="00314D9C" w:rsidRPr="00A01018" w:rsidRDefault="00A01018"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Por lo </w:t>
      </w:r>
      <w:r w:rsidR="007E73C6">
        <w:rPr>
          <w:rFonts w:ascii="ITC Avant Garde" w:eastAsia="Avant Garde" w:hAnsi="ITC Avant Garde" w:cs="Avant Garde"/>
          <w:color w:val="000000"/>
          <w:lang w:eastAsia="es-MX"/>
        </w:rPr>
        <w:t xml:space="preserve">anterior, </w:t>
      </w:r>
      <w:r>
        <w:rPr>
          <w:rFonts w:ascii="ITC Avant Garde" w:eastAsia="Avant Garde" w:hAnsi="ITC Avant Garde" w:cs="Avant Garde"/>
          <w:color w:val="000000"/>
          <w:lang w:eastAsia="es-MX"/>
        </w:rPr>
        <w:t>no se considera</w:t>
      </w:r>
      <w:r w:rsidR="007E73C6">
        <w:rPr>
          <w:rFonts w:ascii="ITC Avant Garde" w:eastAsia="Avant Garde" w:hAnsi="ITC Avant Garde" w:cs="Avant Garde"/>
          <w:color w:val="000000"/>
          <w:lang w:eastAsia="es-MX"/>
        </w:rPr>
        <w:t>n</w:t>
      </w:r>
      <w:r>
        <w:rPr>
          <w:rFonts w:ascii="ITC Avant Garde" w:eastAsia="Avant Garde" w:hAnsi="ITC Avant Garde" w:cs="Avant Garde"/>
          <w:color w:val="000000"/>
          <w:lang w:eastAsia="es-MX"/>
        </w:rPr>
        <w:t xml:space="preserve"> necesaria</w:t>
      </w:r>
      <w:r w:rsidR="007E73C6">
        <w:rPr>
          <w:rFonts w:ascii="ITC Avant Garde" w:eastAsia="Avant Garde" w:hAnsi="ITC Avant Garde" w:cs="Avant Garde"/>
          <w:color w:val="000000"/>
          <w:lang w:eastAsia="es-MX"/>
        </w:rPr>
        <w:t>s</w:t>
      </w:r>
      <w:r>
        <w:rPr>
          <w:rFonts w:ascii="ITC Avant Garde" w:eastAsia="Avant Garde" w:hAnsi="ITC Avant Garde" w:cs="Avant Garde"/>
          <w:color w:val="000000"/>
          <w:lang w:eastAsia="es-MX"/>
        </w:rPr>
        <w:t xml:space="preserve"> </w:t>
      </w:r>
      <w:r w:rsidR="007E73C6">
        <w:rPr>
          <w:rFonts w:ascii="ITC Avant Garde" w:eastAsia="Avant Garde" w:hAnsi="ITC Avant Garde" w:cs="Avant Garde"/>
          <w:color w:val="000000"/>
          <w:lang w:eastAsia="es-MX"/>
        </w:rPr>
        <w:t>las precisiones solicitadas.</w:t>
      </w:r>
    </w:p>
    <w:p w14:paraId="459FD041" w14:textId="73CF8844" w:rsidR="00314D9C" w:rsidRDefault="00314D9C" w:rsidP="00650658">
      <w:pPr>
        <w:spacing w:after="0" w:line="276" w:lineRule="auto"/>
        <w:rPr>
          <w:rFonts w:ascii="ITC Avant Garde" w:eastAsia="Avant Garde" w:hAnsi="ITC Avant Garde" w:cs="Avant Garde"/>
          <w:b/>
          <w:color w:val="000000"/>
          <w:lang w:eastAsia="es-MX"/>
        </w:rPr>
      </w:pPr>
    </w:p>
    <w:p w14:paraId="00D970D3" w14:textId="77777777" w:rsidR="00093144" w:rsidRDefault="00093144"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30C9F325" w14:textId="0CFEBAAE" w:rsidR="00093144" w:rsidRDefault="00093144" w:rsidP="00650658">
      <w:pPr>
        <w:spacing w:after="0" w:line="276" w:lineRule="auto"/>
        <w:rPr>
          <w:rFonts w:ascii="ITC Avant Garde" w:eastAsia="Avant Garde" w:hAnsi="ITC Avant Garde" w:cs="Avant Garde"/>
          <w:color w:val="000000"/>
          <w:lang w:eastAsia="es-MX"/>
        </w:rPr>
      </w:pPr>
      <w:r w:rsidRPr="00316EEC">
        <w:rPr>
          <w:rFonts w:ascii="ITC Avant Garde" w:eastAsia="Avant Garde" w:hAnsi="ITC Avant Garde" w:cs="Avant Garde"/>
          <w:color w:val="000000"/>
          <w:lang w:eastAsia="es-MX"/>
        </w:rPr>
        <w:t>Solicita eliminar la definición de "P2P" ya que limita las modalidades de uso de los SMS.</w:t>
      </w:r>
    </w:p>
    <w:p w14:paraId="4E819787" w14:textId="77777777" w:rsidR="00093144" w:rsidRDefault="00093144" w:rsidP="00650658">
      <w:pPr>
        <w:spacing w:after="0" w:line="276" w:lineRule="auto"/>
        <w:rPr>
          <w:rFonts w:ascii="ITC Avant Garde" w:eastAsia="Avant Garde" w:hAnsi="ITC Avant Garde" w:cs="Avant Garde"/>
          <w:color w:val="000000"/>
          <w:lang w:eastAsia="es-MX"/>
        </w:rPr>
      </w:pPr>
    </w:p>
    <w:p w14:paraId="5C9EE727" w14:textId="77777777" w:rsidR="00093144" w:rsidRPr="0053503B" w:rsidRDefault="00093144"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29357DB2" w14:textId="19E53828" w:rsidR="0000102E" w:rsidRPr="00316EEC" w:rsidRDefault="00A675DB" w:rsidP="00650658">
      <w:pPr>
        <w:spacing w:after="0" w:line="276" w:lineRule="auto"/>
        <w:rPr>
          <w:rFonts w:ascii="ITC Avant Garde" w:eastAsia="Avant Garde" w:hAnsi="ITC Avant Garde" w:cs="Avant Garde"/>
          <w:color w:val="000000"/>
          <w:lang w:eastAsia="es-MX"/>
        </w:rPr>
      </w:pPr>
      <w:r w:rsidRPr="00A675DB">
        <w:rPr>
          <w:rFonts w:ascii="ITC Avant Garde" w:eastAsia="Avant Garde" w:hAnsi="ITC Avant Garde" w:cs="Avant Garde"/>
          <w:color w:val="000000"/>
          <w:lang w:eastAsia="es-MX"/>
        </w:rPr>
        <w:t>A efecto de permitir el intercambio de mensajes cortos entre las partes en cualquiera de sus modalidades</w:t>
      </w:r>
      <w:r w:rsidR="0000102E" w:rsidRPr="00316EEC">
        <w:rPr>
          <w:rFonts w:ascii="ITC Avant Garde" w:eastAsia="Avant Garde" w:hAnsi="ITC Avant Garde" w:cs="Avant Garde"/>
          <w:color w:val="000000"/>
          <w:lang w:eastAsia="es-MX"/>
        </w:rPr>
        <w:t>, se modific</w:t>
      </w:r>
      <w:r w:rsidR="00BE6D64">
        <w:rPr>
          <w:rFonts w:ascii="ITC Avant Garde" w:eastAsia="Avant Garde" w:hAnsi="ITC Avant Garde" w:cs="Avant Garde"/>
          <w:color w:val="000000"/>
          <w:lang w:eastAsia="es-MX"/>
        </w:rPr>
        <w:t>ó</w:t>
      </w:r>
      <w:r w:rsidR="0000102E" w:rsidRPr="00316EEC">
        <w:rPr>
          <w:rFonts w:ascii="ITC Avant Garde" w:eastAsia="Avant Garde" w:hAnsi="ITC Avant Garde" w:cs="Avant Garde"/>
          <w:color w:val="000000"/>
          <w:lang w:eastAsia="es-MX"/>
        </w:rPr>
        <w:t xml:space="preserve"> la definición de </w:t>
      </w:r>
      <w:r w:rsidR="00316EEC" w:rsidRPr="00316EEC">
        <w:rPr>
          <w:rFonts w:ascii="ITC Avant Garde" w:eastAsia="Avant Garde" w:hAnsi="ITC Avant Garde" w:cs="Avant Garde"/>
          <w:color w:val="000000"/>
          <w:lang w:eastAsia="es-MX"/>
        </w:rPr>
        <w:t>P2P, y se establec</w:t>
      </w:r>
      <w:r w:rsidR="00BE6D64">
        <w:rPr>
          <w:rFonts w:ascii="ITC Avant Garde" w:eastAsia="Avant Garde" w:hAnsi="ITC Avant Garde" w:cs="Avant Garde"/>
          <w:color w:val="000000"/>
          <w:lang w:eastAsia="es-MX"/>
        </w:rPr>
        <w:t>i</w:t>
      </w:r>
      <w:r w:rsidR="00316EEC" w:rsidRPr="00316EEC">
        <w:rPr>
          <w:rFonts w:ascii="ITC Avant Garde" w:eastAsia="Avant Garde" w:hAnsi="ITC Avant Garde" w:cs="Avant Garde"/>
          <w:color w:val="000000"/>
          <w:lang w:eastAsia="es-MX"/>
        </w:rPr>
        <w:t>e</w:t>
      </w:r>
      <w:r w:rsidR="00BE6D64">
        <w:rPr>
          <w:rFonts w:ascii="ITC Avant Garde" w:eastAsia="Avant Garde" w:hAnsi="ITC Avant Garde" w:cs="Avant Garde"/>
          <w:color w:val="000000"/>
          <w:lang w:eastAsia="es-MX"/>
        </w:rPr>
        <w:t xml:space="preserve">ron </w:t>
      </w:r>
      <w:r w:rsidR="00316EEC" w:rsidRPr="00316EEC">
        <w:rPr>
          <w:rFonts w:ascii="ITC Avant Garde" w:eastAsia="Avant Garde" w:hAnsi="ITC Avant Garde" w:cs="Avant Garde"/>
          <w:color w:val="000000"/>
          <w:lang w:eastAsia="es-MX"/>
        </w:rPr>
        <w:t xml:space="preserve">las definiciones de </w:t>
      </w:r>
      <w:r w:rsidR="0000102E" w:rsidRPr="00316EEC">
        <w:rPr>
          <w:rFonts w:ascii="ITC Avant Garde" w:eastAsia="Avant Garde" w:hAnsi="ITC Avant Garde" w:cs="Avant Garde"/>
          <w:color w:val="000000"/>
          <w:lang w:eastAsia="es-MX"/>
        </w:rPr>
        <w:t xml:space="preserve">“A2P” y “P2A” </w:t>
      </w:r>
      <w:r w:rsidR="00316EEC" w:rsidRPr="00316EEC">
        <w:rPr>
          <w:rFonts w:ascii="ITC Avant Garde" w:eastAsia="Avant Garde" w:hAnsi="ITC Avant Garde" w:cs="Avant Garde"/>
          <w:color w:val="000000"/>
          <w:lang w:eastAsia="es-MX"/>
        </w:rPr>
        <w:t>en los términos siguientes</w:t>
      </w:r>
      <w:r w:rsidR="0000102E" w:rsidRPr="00316EEC">
        <w:rPr>
          <w:rFonts w:ascii="ITC Avant Garde" w:eastAsia="Avant Garde" w:hAnsi="ITC Avant Garde" w:cs="Avant Garde"/>
          <w:color w:val="000000"/>
          <w:lang w:eastAsia="es-MX"/>
        </w:rPr>
        <w:t>”:</w:t>
      </w:r>
    </w:p>
    <w:p w14:paraId="0423D9B4" w14:textId="77777777" w:rsidR="0000102E" w:rsidRPr="00032BB9" w:rsidRDefault="0000102E" w:rsidP="00650658">
      <w:pPr>
        <w:pStyle w:val="IFT1"/>
        <w:tabs>
          <w:tab w:val="left" w:pos="426"/>
        </w:tabs>
        <w:spacing w:after="0"/>
        <w:rPr>
          <w:rFonts w:ascii="Arial" w:hAnsi="Arial" w:cs="Arial"/>
          <w:bCs/>
        </w:rPr>
      </w:pPr>
    </w:p>
    <w:p w14:paraId="6E637F2B" w14:textId="68D96904" w:rsidR="0000102E" w:rsidRDefault="0000102E" w:rsidP="00650658">
      <w:pPr>
        <w:spacing w:after="0" w:line="276" w:lineRule="auto"/>
        <w:ind w:left="567" w:right="616" w:hanging="11"/>
        <w:rPr>
          <w:rFonts w:ascii="ITC Avant Garde" w:hAnsi="ITC Avant Garde"/>
          <w:i/>
          <w:sz w:val="18"/>
          <w:szCs w:val="18"/>
        </w:rPr>
      </w:pPr>
      <w:r w:rsidRPr="00316EEC">
        <w:rPr>
          <w:rFonts w:ascii="ITC Avant Garde" w:hAnsi="ITC Avant Garde"/>
          <w:i/>
          <w:sz w:val="18"/>
          <w:szCs w:val="18"/>
        </w:rPr>
        <w:t>“A2P: Mensajes enviados desde una aplicación a un dispositivo para que una persona los lea.”</w:t>
      </w:r>
    </w:p>
    <w:p w14:paraId="779EBE94" w14:textId="77777777" w:rsidR="00316EEC" w:rsidRPr="00316EEC" w:rsidRDefault="00316EEC" w:rsidP="00650658">
      <w:pPr>
        <w:spacing w:after="0" w:line="276" w:lineRule="auto"/>
        <w:ind w:left="567" w:right="616" w:hanging="11"/>
        <w:rPr>
          <w:rFonts w:ascii="ITC Avant Garde" w:hAnsi="ITC Avant Garde"/>
          <w:i/>
          <w:sz w:val="18"/>
          <w:szCs w:val="18"/>
        </w:rPr>
      </w:pPr>
    </w:p>
    <w:p w14:paraId="7A1277F9" w14:textId="08B7B36C" w:rsidR="0000102E" w:rsidRDefault="0000102E" w:rsidP="00650658">
      <w:pPr>
        <w:spacing w:after="0" w:line="276" w:lineRule="auto"/>
        <w:ind w:left="567" w:right="616" w:hanging="11"/>
        <w:rPr>
          <w:rFonts w:ascii="ITC Avant Garde" w:hAnsi="ITC Avant Garde"/>
          <w:i/>
          <w:sz w:val="18"/>
          <w:szCs w:val="18"/>
        </w:rPr>
      </w:pPr>
      <w:r w:rsidRPr="00316EEC">
        <w:rPr>
          <w:rFonts w:ascii="ITC Avant Garde" w:hAnsi="ITC Avant Garde"/>
          <w:i/>
          <w:sz w:val="18"/>
          <w:szCs w:val="18"/>
        </w:rPr>
        <w:t>“P2A: Mensajes enviados por una persona para interactuar con la interfaz de una aplicación.”</w:t>
      </w:r>
    </w:p>
    <w:p w14:paraId="0A6ADD80" w14:textId="77777777" w:rsidR="00316EEC" w:rsidRPr="00316EEC" w:rsidRDefault="00316EEC" w:rsidP="00650658">
      <w:pPr>
        <w:spacing w:after="0" w:line="276" w:lineRule="auto"/>
        <w:ind w:left="567" w:right="616" w:hanging="11"/>
        <w:rPr>
          <w:rFonts w:ascii="ITC Avant Garde" w:hAnsi="ITC Avant Garde"/>
          <w:i/>
          <w:sz w:val="18"/>
          <w:szCs w:val="18"/>
        </w:rPr>
      </w:pPr>
    </w:p>
    <w:p w14:paraId="4698EC26" w14:textId="237F61D8" w:rsidR="00316EEC" w:rsidRPr="00316EEC" w:rsidRDefault="00316EEC" w:rsidP="00650658">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316EEC">
        <w:rPr>
          <w:rFonts w:ascii="ITC Avant Garde" w:hAnsi="ITC Avant Garde"/>
          <w:i/>
          <w:sz w:val="18"/>
          <w:szCs w:val="18"/>
        </w:rPr>
        <w:t>P2P: Por sus siglas en inglés “Person to Person” que consiste en la modalidad en la que un mensaje corto es enviado por un Usuario Origen Humano con destino a otro Usuario Humano.</w:t>
      </w:r>
      <w:r>
        <w:rPr>
          <w:rFonts w:ascii="ITC Avant Garde" w:hAnsi="ITC Avant Garde"/>
          <w:i/>
          <w:sz w:val="18"/>
          <w:szCs w:val="18"/>
        </w:rPr>
        <w:t>”</w:t>
      </w:r>
      <w:r w:rsidRPr="00316EEC">
        <w:rPr>
          <w:rFonts w:ascii="ITC Avant Garde" w:hAnsi="ITC Avant Garde"/>
          <w:i/>
          <w:sz w:val="18"/>
          <w:szCs w:val="18"/>
        </w:rPr>
        <w:t xml:space="preserve"> </w:t>
      </w:r>
    </w:p>
    <w:p w14:paraId="6AF1500D" w14:textId="77777777" w:rsidR="00316EEC" w:rsidRDefault="00316EEC" w:rsidP="00650658">
      <w:pPr>
        <w:spacing w:after="0" w:line="276" w:lineRule="auto"/>
        <w:rPr>
          <w:rFonts w:ascii="ITC Avant Garde" w:eastAsia="Avant Garde" w:hAnsi="ITC Avant Garde" w:cs="Avant Garde"/>
          <w:b/>
          <w:color w:val="000000"/>
          <w:lang w:eastAsia="es-MX"/>
        </w:rPr>
      </w:pPr>
    </w:p>
    <w:p w14:paraId="24C7AB89" w14:textId="77777777" w:rsidR="00EC5DBB" w:rsidRDefault="00EC5DBB"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1B0C5F1E" w14:textId="5D36A639" w:rsidR="00EC5DBB" w:rsidRPr="00A675DB" w:rsidRDefault="00EC5DBB" w:rsidP="00650658">
      <w:pPr>
        <w:spacing w:after="0" w:line="276" w:lineRule="auto"/>
        <w:rPr>
          <w:rFonts w:ascii="ITC Avant Garde" w:eastAsia="Avant Garde" w:hAnsi="ITC Avant Garde" w:cs="Avant Garde"/>
          <w:color w:val="000000"/>
          <w:lang w:eastAsia="es-MX"/>
        </w:rPr>
      </w:pPr>
      <w:r w:rsidRPr="00A675DB">
        <w:rPr>
          <w:rFonts w:ascii="ITC Avant Garde" w:eastAsia="Avant Garde" w:hAnsi="ITC Avant Garde" w:cs="Avant Garde"/>
          <w:color w:val="000000"/>
          <w:lang w:eastAsia="es-MX"/>
        </w:rPr>
        <w:t>Solicita modificar la definición de “Prácticas Prohibidas” dado que no hay necesidad de dejarla asentada, cuando se detallan en el anexo D.</w:t>
      </w:r>
    </w:p>
    <w:p w14:paraId="44A9CC27" w14:textId="77777777" w:rsidR="00EC5DBB" w:rsidRPr="00B34B6F" w:rsidRDefault="00EC5DBB" w:rsidP="00650658">
      <w:pPr>
        <w:spacing w:after="0" w:line="276" w:lineRule="auto"/>
        <w:rPr>
          <w:rFonts w:ascii="ITC Avant Garde" w:eastAsia="Avant Garde" w:hAnsi="ITC Avant Garde" w:cs="Avant Garde"/>
          <w:color w:val="000000"/>
          <w:highlight w:val="yellow"/>
          <w:lang w:eastAsia="es-MX"/>
        </w:rPr>
      </w:pPr>
    </w:p>
    <w:p w14:paraId="4109CE3B" w14:textId="77777777" w:rsidR="00EC5DBB" w:rsidRPr="00A675DB" w:rsidRDefault="00EC5DBB" w:rsidP="00650658">
      <w:pPr>
        <w:spacing w:after="0" w:line="276" w:lineRule="auto"/>
        <w:rPr>
          <w:rFonts w:ascii="ITC Avant Garde" w:hAnsi="ITC Avant Garde"/>
          <w:b/>
        </w:rPr>
      </w:pPr>
      <w:r w:rsidRPr="00A675DB">
        <w:rPr>
          <w:rFonts w:ascii="ITC Avant Garde" w:hAnsi="ITC Avant Garde"/>
          <w:b/>
        </w:rPr>
        <w:t xml:space="preserve">Consideraciones del Instituto </w:t>
      </w:r>
    </w:p>
    <w:p w14:paraId="392EC0EB" w14:textId="6C28282B" w:rsidR="00EC5DBB" w:rsidRDefault="00EC5DBB" w:rsidP="00650658">
      <w:pPr>
        <w:spacing w:after="0" w:line="276" w:lineRule="auto"/>
        <w:rPr>
          <w:rFonts w:ascii="ITC Avant Garde" w:eastAsia="Avant Garde" w:hAnsi="ITC Avant Garde" w:cs="Avant Garde"/>
          <w:color w:val="000000"/>
          <w:lang w:eastAsia="es-MX"/>
        </w:rPr>
      </w:pPr>
      <w:r w:rsidRPr="00A675DB">
        <w:rPr>
          <w:rFonts w:ascii="ITC Avant Garde" w:eastAsia="Avant Garde" w:hAnsi="ITC Avant Garde" w:cs="Avant Garde"/>
          <w:color w:val="000000"/>
          <w:lang w:eastAsia="es-MX"/>
        </w:rPr>
        <w:t>Se modific</w:t>
      </w:r>
      <w:r w:rsidR="00BE6D64">
        <w:rPr>
          <w:rFonts w:ascii="ITC Avant Garde" w:eastAsia="Avant Garde" w:hAnsi="ITC Avant Garde" w:cs="Avant Garde"/>
          <w:color w:val="000000"/>
          <w:lang w:eastAsia="es-MX"/>
        </w:rPr>
        <w:t>ó</w:t>
      </w:r>
      <w:r w:rsidRPr="00A675DB">
        <w:rPr>
          <w:rFonts w:ascii="ITC Avant Garde" w:eastAsia="Avant Garde" w:hAnsi="ITC Avant Garde" w:cs="Avant Garde"/>
          <w:color w:val="000000"/>
          <w:lang w:eastAsia="es-MX"/>
        </w:rPr>
        <w:t xml:space="preserve"> la definición de "Práctica Prohibida" </w:t>
      </w:r>
      <w:r w:rsidR="00A675DB" w:rsidRPr="00A675DB">
        <w:rPr>
          <w:rFonts w:ascii="ITC Avant Garde" w:eastAsia="Avant Garde" w:hAnsi="ITC Avant Garde" w:cs="Avant Garde"/>
          <w:color w:val="000000"/>
          <w:lang w:eastAsia="es-MX"/>
        </w:rPr>
        <w:t>eliminando la</w:t>
      </w:r>
      <w:r w:rsidR="00E7099A">
        <w:rPr>
          <w:rFonts w:ascii="ITC Avant Garde" w:eastAsia="Avant Garde" w:hAnsi="ITC Avant Garde" w:cs="Avant Garde"/>
          <w:color w:val="000000"/>
          <w:lang w:eastAsia="es-MX"/>
        </w:rPr>
        <w:t xml:space="preserve"> </w:t>
      </w:r>
      <w:r w:rsidR="00A675DB" w:rsidRPr="00A675DB">
        <w:rPr>
          <w:rFonts w:ascii="ITC Avant Garde" w:eastAsia="Avant Garde" w:hAnsi="ITC Avant Garde" w:cs="Avant Garde"/>
          <w:color w:val="000000"/>
          <w:lang w:eastAsia="es-MX"/>
        </w:rPr>
        <w:t>precisi</w:t>
      </w:r>
      <w:r w:rsidR="00A675DB">
        <w:rPr>
          <w:rFonts w:ascii="ITC Avant Garde" w:eastAsia="Avant Garde" w:hAnsi="ITC Avant Garde" w:cs="Avant Garde"/>
          <w:color w:val="000000"/>
          <w:lang w:eastAsia="es-MX"/>
        </w:rPr>
        <w:t>ón</w:t>
      </w:r>
      <w:r w:rsidR="00A675DB" w:rsidRPr="00A675DB">
        <w:rPr>
          <w:rFonts w:ascii="ITC Avant Garde" w:eastAsia="Avant Garde" w:hAnsi="ITC Avant Garde" w:cs="Avant Garde"/>
          <w:color w:val="000000"/>
          <w:lang w:eastAsia="es-MX"/>
        </w:rPr>
        <w:t xml:space="preserve"> sobre que el servicio de mensajes cortos se prestará exclusivamente de Persona a Persona (P2P) debido a que no se ajusta a la definición de interconexión establecida en la LFTR.</w:t>
      </w:r>
    </w:p>
    <w:p w14:paraId="47F5EEB1" w14:textId="77777777" w:rsidR="00A675DB" w:rsidRPr="00A675DB" w:rsidRDefault="00A675DB" w:rsidP="00650658">
      <w:pPr>
        <w:spacing w:after="0" w:line="276" w:lineRule="auto"/>
        <w:rPr>
          <w:rFonts w:ascii="ITC Avant Garde" w:eastAsia="Avant Garde" w:hAnsi="ITC Avant Garde" w:cs="Avant Garde"/>
          <w:color w:val="000000"/>
          <w:lang w:eastAsia="es-MX"/>
        </w:rPr>
      </w:pPr>
    </w:p>
    <w:p w14:paraId="196D4659" w14:textId="0806F546" w:rsidR="00EC5DBB" w:rsidRPr="00EC5DBB" w:rsidRDefault="00EC5DBB" w:rsidP="00650658">
      <w:pPr>
        <w:spacing w:after="0" w:line="276" w:lineRule="auto"/>
        <w:ind w:left="567" w:right="567"/>
        <w:rPr>
          <w:rFonts w:ascii="ITC Avant Garde" w:eastAsia="Avant Garde" w:hAnsi="ITC Avant Garde" w:cs="Avant Garde"/>
          <w:color w:val="000000"/>
          <w:sz w:val="18"/>
          <w:szCs w:val="18"/>
          <w:lang w:val="es-ES" w:eastAsia="es-MX"/>
        </w:rPr>
      </w:pPr>
      <w:r w:rsidRPr="00A675DB">
        <w:rPr>
          <w:rFonts w:ascii="ITC Avant Garde" w:eastAsia="Avant Garde" w:hAnsi="ITC Avant Garde" w:cs="Avant Garde"/>
          <w:color w:val="000000"/>
          <w:sz w:val="18"/>
          <w:szCs w:val="18"/>
          <w:lang w:val="es-ES" w:eastAsia="es-MX"/>
        </w:rPr>
        <w:t xml:space="preserve">“Práctica Prohibida: 1.- El envío a través del SIEMC de cualquier Mensaje Corto que pudiera interpretarse por el Equipo Terminal del Usuario Destino como un código o una rutina a ejecutarse; </w:t>
      </w:r>
      <w:r w:rsidRPr="00A675DB">
        <w:rPr>
          <w:rFonts w:ascii="ITC Avant Garde" w:eastAsia="Avant Garde" w:hAnsi="ITC Avant Garde" w:cs="Avant Garde"/>
          <w:strike/>
          <w:color w:val="000000"/>
          <w:sz w:val="18"/>
          <w:szCs w:val="18"/>
          <w:lang w:val="es-ES" w:eastAsia="es-MX"/>
        </w:rPr>
        <w:t>2.- El envío de Mensajes Cortos que no sean P2P; 3</w:t>
      </w:r>
      <w:r w:rsidRPr="00A675DB">
        <w:rPr>
          <w:rFonts w:ascii="ITC Avant Garde" w:eastAsia="Avant Garde" w:hAnsi="ITC Avant Garde" w:cs="Avant Garde"/>
          <w:color w:val="000000"/>
          <w:sz w:val="18"/>
          <w:szCs w:val="18"/>
          <w:lang w:val="es-ES" w:eastAsia="es-MX"/>
        </w:rPr>
        <w:t>.-</w:t>
      </w:r>
      <w:r w:rsidRPr="00A675DB">
        <w:rPr>
          <w:rFonts w:ascii="ITC Avant Garde" w:eastAsia="Avant Garde" w:hAnsi="ITC Avant Garde" w:cs="Avant Garde"/>
          <w:color w:val="000000"/>
          <w:sz w:val="18"/>
          <w:szCs w:val="18"/>
          <w:u w:val="single"/>
          <w:lang w:val="es-ES" w:eastAsia="es-MX"/>
        </w:rPr>
        <w:t>2.</w:t>
      </w:r>
      <w:r w:rsidRPr="00A675DB">
        <w:rPr>
          <w:rFonts w:ascii="ITC Avant Garde" w:eastAsia="Avant Garde" w:hAnsi="ITC Avant Garde" w:cs="Avant Garde"/>
          <w:color w:val="000000"/>
          <w:sz w:val="18"/>
          <w:szCs w:val="18"/>
          <w:lang w:val="es-ES" w:eastAsia="es-MX"/>
        </w:rPr>
        <w:t xml:space="preserve"> Cualquier tipo de actividad que afecte, directa o indirectamente: (i) cualquier elemento de la Red de la Parte Receptora, (ii) el SIEMC y/o (iii) los Equipos Terminales de los Usuarios de la Parte Receptora, las cuales se describen en el Acuerdo para la Detección y Prevención de Prácticas Prohibidas.”</w:t>
      </w:r>
    </w:p>
    <w:p w14:paraId="009EB54D" w14:textId="10307437" w:rsidR="00EC5DBB" w:rsidRDefault="00EC5DBB" w:rsidP="00650658">
      <w:pPr>
        <w:spacing w:after="0" w:line="276" w:lineRule="auto"/>
        <w:ind w:left="567" w:right="567"/>
        <w:rPr>
          <w:rFonts w:ascii="ITC Avant Garde" w:eastAsia="Avant Garde" w:hAnsi="ITC Avant Garde" w:cs="Avant Garde"/>
          <w:color w:val="000000"/>
          <w:sz w:val="18"/>
          <w:szCs w:val="18"/>
          <w:lang w:val="es-ES" w:eastAsia="es-MX"/>
        </w:rPr>
      </w:pPr>
    </w:p>
    <w:p w14:paraId="4FCA2DCA" w14:textId="7975373B" w:rsidR="00EC5DBB" w:rsidRDefault="00EC5DBB" w:rsidP="00650658">
      <w:pPr>
        <w:spacing w:after="0" w:line="276" w:lineRule="auto"/>
        <w:ind w:left="567" w:right="567"/>
        <w:jc w:val="right"/>
        <w:rPr>
          <w:rFonts w:ascii="ITC Avant Garde" w:eastAsia="Avant Garde" w:hAnsi="ITC Avant Garde" w:cs="Avant Garde"/>
          <w:color w:val="000000"/>
          <w:sz w:val="18"/>
          <w:szCs w:val="18"/>
          <w:lang w:val="es-ES" w:eastAsia="es-MX"/>
        </w:rPr>
      </w:pPr>
      <w:r>
        <w:rPr>
          <w:rFonts w:ascii="ITC Avant Garde" w:eastAsia="Avant Garde" w:hAnsi="ITC Avant Garde" w:cs="Avant Garde"/>
          <w:color w:val="000000"/>
          <w:sz w:val="18"/>
          <w:szCs w:val="18"/>
          <w:lang w:val="es-ES" w:eastAsia="es-MX"/>
        </w:rPr>
        <w:t>Énfasis añadido</w:t>
      </w:r>
    </w:p>
    <w:p w14:paraId="1C1AF193" w14:textId="77777777" w:rsidR="005C6F8A" w:rsidRDefault="005C6F8A"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lastRenderedPageBreak/>
        <w:t>MCM</w:t>
      </w:r>
    </w:p>
    <w:p w14:paraId="50B2440E" w14:textId="4ED7E0D0" w:rsidR="005C6F8A" w:rsidRDefault="005C6F8A" w:rsidP="00650658">
      <w:pPr>
        <w:spacing w:after="0" w:line="276" w:lineRule="auto"/>
        <w:rPr>
          <w:rFonts w:ascii="ITC Avant Garde" w:eastAsia="Avant Garde" w:hAnsi="ITC Avant Garde" w:cs="Avant Garde"/>
          <w:color w:val="000000"/>
          <w:lang w:eastAsia="es-MX"/>
        </w:rPr>
      </w:pPr>
      <w:r w:rsidRPr="005E62B5">
        <w:rPr>
          <w:rFonts w:ascii="ITC Avant Garde" w:eastAsia="Avant Garde" w:hAnsi="ITC Avant Garde" w:cs="Avant Garde"/>
          <w:color w:val="000000"/>
          <w:lang w:eastAsia="es-MX"/>
        </w:rPr>
        <w:t>Solicita eliminar la definición de "Proveedor de Contenidos", ya que tiene por objeto discriminar a los usuarios de SMS pretendiendo regular en forma distinta a los suscriptores que usan los servicios para fines comerciales, que los que los usan para su comunicación personal</w:t>
      </w:r>
      <w:r w:rsidR="005D3826">
        <w:rPr>
          <w:rFonts w:ascii="ITC Avant Garde" w:eastAsia="Avant Garde" w:hAnsi="ITC Avant Garde" w:cs="Avant Garde"/>
          <w:color w:val="000000"/>
          <w:lang w:eastAsia="es-MX"/>
        </w:rPr>
        <w:t>.</w:t>
      </w:r>
    </w:p>
    <w:p w14:paraId="61E9BB01" w14:textId="77777777" w:rsidR="005C6F8A" w:rsidRDefault="005C6F8A" w:rsidP="00650658">
      <w:pPr>
        <w:spacing w:after="0" w:line="276" w:lineRule="auto"/>
        <w:rPr>
          <w:rFonts w:ascii="ITC Avant Garde" w:eastAsia="Avant Garde" w:hAnsi="ITC Avant Garde" w:cs="Avant Garde"/>
          <w:color w:val="000000"/>
          <w:lang w:eastAsia="es-MX"/>
        </w:rPr>
      </w:pPr>
    </w:p>
    <w:p w14:paraId="5EB8011C" w14:textId="77777777" w:rsidR="005C6F8A" w:rsidRPr="0053503B" w:rsidRDefault="005C6F8A"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1F1CEA80" w14:textId="6766BB5A" w:rsidR="005C6F8A" w:rsidRDefault="003E61E6" w:rsidP="00650658">
      <w:pPr>
        <w:spacing w:after="0" w:line="276" w:lineRule="auto"/>
        <w:rPr>
          <w:rFonts w:ascii="ITC Avant Garde" w:eastAsia="Avant Garde" w:hAnsi="ITC Avant Garde" w:cs="Avant Garde"/>
          <w:color w:val="000000"/>
          <w:lang w:eastAsia="es-MX"/>
        </w:rPr>
      </w:pPr>
      <w:r w:rsidRPr="00A675DB">
        <w:rPr>
          <w:rFonts w:ascii="ITC Avant Garde" w:eastAsia="Avant Garde" w:hAnsi="ITC Avant Garde" w:cs="Avant Garde"/>
          <w:color w:val="000000"/>
          <w:lang w:eastAsia="es-MX"/>
        </w:rPr>
        <w:t>Se modific</w:t>
      </w:r>
      <w:r w:rsidR="00BE6D64">
        <w:rPr>
          <w:rFonts w:ascii="ITC Avant Garde" w:eastAsia="Avant Garde" w:hAnsi="ITC Avant Garde" w:cs="Avant Garde"/>
          <w:color w:val="000000"/>
          <w:lang w:eastAsia="es-MX"/>
        </w:rPr>
        <w:t>ó</w:t>
      </w:r>
      <w:r w:rsidRPr="00A675DB">
        <w:rPr>
          <w:rFonts w:ascii="ITC Avant Garde" w:eastAsia="Avant Garde" w:hAnsi="ITC Avant Garde" w:cs="Avant Garde"/>
          <w:color w:val="000000"/>
          <w:lang w:eastAsia="es-MX"/>
        </w:rPr>
        <w:t xml:space="preserve"> la definición de</w:t>
      </w:r>
      <w:r>
        <w:rPr>
          <w:rFonts w:ascii="ITC Avant Garde" w:eastAsia="Avant Garde" w:hAnsi="ITC Avant Garde" w:cs="Avant Garde"/>
          <w:color w:val="000000"/>
          <w:lang w:eastAsia="es-MX"/>
        </w:rPr>
        <w:t xml:space="preserve"> </w:t>
      </w:r>
      <w:r w:rsidRPr="003E61E6">
        <w:rPr>
          <w:rFonts w:ascii="ITC Avant Garde" w:eastAsia="Avant Garde" w:hAnsi="ITC Avant Garde" w:cs="Avant Garde"/>
          <w:color w:val="000000"/>
          <w:lang w:eastAsia="es-MX"/>
        </w:rPr>
        <w:t>Proveedor de Contenidos</w:t>
      </w:r>
      <w:r>
        <w:rPr>
          <w:rFonts w:ascii="ITC Avant Garde" w:eastAsia="Avant Garde" w:hAnsi="ITC Avant Garde" w:cs="Avant Garde"/>
          <w:color w:val="000000"/>
          <w:lang w:eastAsia="es-MX"/>
        </w:rPr>
        <w:t xml:space="preserve"> en los términos siguientes:</w:t>
      </w:r>
    </w:p>
    <w:p w14:paraId="10ED1E3A" w14:textId="77777777" w:rsidR="003E61E6" w:rsidRDefault="003E61E6" w:rsidP="00650658">
      <w:pPr>
        <w:spacing w:after="0" w:line="276" w:lineRule="auto"/>
        <w:rPr>
          <w:rFonts w:ascii="ITC Avant Garde" w:eastAsia="Avant Garde" w:hAnsi="ITC Avant Garde" w:cs="Avant Garde"/>
          <w:color w:val="000000"/>
          <w:lang w:eastAsia="es-MX"/>
        </w:rPr>
      </w:pPr>
    </w:p>
    <w:p w14:paraId="2C23D3B1" w14:textId="10E4AB4F" w:rsidR="00CD168C" w:rsidRPr="00CD168C" w:rsidRDefault="00CD168C" w:rsidP="00650658">
      <w:pPr>
        <w:spacing w:after="0" w:line="276" w:lineRule="auto"/>
        <w:ind w:left="567" w:right="567"/>
        <w:rPr>
          <w:rFonts w:ascii="ITC Avant Garde" w:eastAsia="Avant Garde" w:hAnsi="ITC Avant Garde" w:cs="Avant Garde"/>
          <w:color w:val="000000"/>
          <w:sz w:val="18"/>
          <w:szCs w:val="18"/>
          <w:lang w:val="es-ES" w:eastAsia="es-MX"/>
        </w:rPr>
      </w:pPr>
      <w:r>
        <w:rPr>
          <w:rFonts w:ascii="ITC Avant Garde" w:eastAsia="Avant Garde" w:hAnsi="ITC Avant Garde" w:cs="Avant Garde"/>
          <w:color w:val="000000"/>
          <w:sz w:val="18"/>
          <w:szCs w:val="18"/>
          <w:lang w:val="es-ES" w:eastAsia="es-MX"/>
        </w:rPr>
        <w:t>“</w:t>
      </w:r>
      <w:r w:rsidRPr="00CD168C">
        <w:rPr>
          <w:rFonts w:ascii="ITC Avant Garde" w:eastAsia="Avant Garde" w:hAnsi="ITC Avant Garde" w:cs="Avant Garde"/>
          <w:color w:val="000000"/>
          <w:sz w:val="18"/>
          <w:szCs w:val="18"/>
          <w:lang w:val="es-ES" w:eastAsia="es-MX"/>
        </w:rPr>
        <w:t>Proveedor de Contenidos: Cualquier Persona que, mediante acuerdo o convenio celebrado con cualquiera de las Partes, esté facultado para proveer mediante el SMS, cualquier tipo de información, con independencia de su naturaleza, formato o cualidades específicas</w:t>
      </w:r>
      <w:r>
        <w:rPr>
          <w:rFonts w:ascii="ITC Avant Garde" w:eastAsia="Avant Garde" w:hAnsi="ITC Avant Garde" w:cs="Avant Garde"/>
          <w:color w:val="000000"/>
          <w:sz w:val="18"/>
          <w:szCs w:val="18"/>
          <w:lang w:val="es-ES" w:eastAsia="es-MX"/>
        </w:rPr>
        <w:t xml:space="preserve">, </w:t>
      </w:r>
      <w:r w:rsidRPr="00CD168C">
        <w:rPr>
          <w:rFonts w:ascii="ITC Avant Garde" w:eastAsia="Avant Garde" w:hAnsi="ITC Avant Garde" w:cs="Avant Garde"/>
          <w:strike/>
          <w:color w:val="000000"/>
          <w:sz w:val="18"/>
          <w:szCs w:val="18"/>
          <w:lang w:val="es-ES" w:eastAsia="es-MX"/>
        </w:rPr>
        <w:t>exclusivamente a los Usuarios de esa Parte</w:t>
      </w:r>
      <w:r w:rsidRPr="00CD168C">
        <w:rPr>
          <w:rFonts w:ascii="ITC Avant Garde" w:eastAsia="Avant Garde" w:hAnsi="ITC Avant Garde" w:cs="Avant Garde"/>
          <w:color w:val="000000"/>
          <w:sz w:val="18"/>
          <w:szCs w:val="18"/>
          <w:lang w:val="es-ES" w:eastAsia="es-MX"/>
        </w:rPr>
        <w:t>.</w:t>
      </w:r>
      <w:r>
        <w:rPr>
          <w:rFonts w:ascii="ITC Avant Garde" w:eastAsia="Avant Garde" w:hAnsi="ITC Avant Garde" w:cs="Avant Garde"/>
          <w:color w:val="000000"/>
          <w:sz w:val="18"/>
          <w:szCs w:val="18"/>
          <w:lang w:val="es-ES" w:eastAsia="es-MX"/>
        </w:rPr>
        <w:t>”</w:t>
      </w:r>
    </w:p>
    <w:p w14:paraId="7EE4B244" w14:textId="2697E972" w:rsidR="00CD168C" w:rsidRDefault="00CD168C" w:rsidP="00650658">
      <w:pPr>
        <w:spacing w:after="0" w:line="276" w:lineRule="auto"/>
        <w:rPr>
          <w:rFonts w:ascii="ITC Avant Garde" w:eastAsia="Avant Garde" w:hAnsi="ITC Avant Garde" w:cs="Avant Garde"/>
          <w:color w:val="000000"/>
          <w:lang w:eastAsia="es-MX"/>
        </w:rPr>
      </w:pPr>
    </w:p>
    <w:p w14:paraId="65DE5CE8" w14:textId="24CC02AD" w:rsidR="00E80344" w:rsidRDefault="00E80344" w:rsidP="00650658">
      <w:pPr>
        <w:tabs>
          <w:tab w:val="left" w:pos="1095"/>
        </w:tabs>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1E9F1822" w14:textId="02483864" w:rsidR="00E80344" w:rsidRDefault="00E80344" w:rsidP="00650658">
      <w:pPr>
        <w:spacing w:after="0" w:line="276" w:lineRule="auto"/>
        <w:rPr>
          <w:rFonts w:ascii="ITC Avant Garde" w:eastAsia="Avant Garde" w:hAnsi="ITC Avant Garde" w:cs="Avant Garde"/>
          <w:color w:val="000000"/>
          <w:lang w:eastAsia="es-MX"/>
        </w:rPr>
      </w:pPr>
      <w:r w:rsidRPr="00E80344">
        <w:rPr>
          <w:rFonts w:ascii="ITC Avant Garde" w:eastAsia="Avant Garde" w:hAnsi="ITC Avant Garde" w:cs="Avant Garde"/>
          <w:color w:val="000000"/>
          <w:lang w:eastAsia="es-MX"/>
        </w:rPr>
        <w:t>Solicita modificar la definición de "SIEMC o Servicio de Intercambio Electrónico de Mensajes Cortos"</w:t>
      </w:r>
      <w:r>
        <w:rPr>
          <w:rFonts w:ascii="ITC Avant Garde" w:eastAsia="Avant Garde" w:hAnsi="ITC Avant Garde" w:cs="Avant Garde"/>
          <w:color w:val="000000"/>
          <w:lang w:eastAsia="es-MX"/>
        </w:rPr>
        <w:t xml:space="preserve"> y presenta una sugerencia</w:t>
      </w:r>
      <w:r w:rsidRPr="00B15787">
        <w:rPr>
          <w:rFonts w:ascii="ITC Avant Garde" w:eastAsia="Avant Garde" w:hAnsi="ITC Avant Garde" w:cs="Avant Garde"/>
          <w:color w:val="000000"/>
          <w:lang w:eastAsia="es-MX"/>
        </w:rPr>
        <w:t>.</w:t>
      </w:r>
    </w:p>
    <w:p w14:paraId="27A8142B" w14:textId="761A862B" w:rsidR="00B34B6F" w:rsidRDefault="00B34B6F" w:rsidP="00650658">
      <w:pPr>
        <w:spacing w:after="0" w:line="276" w:lineRule="auto"/>
        <w:rPr>
          <w:rFonts w:ascii="ITC Avant Garde" w:eastAsia="Avant Garde" w:hAnsi="ITC Avant Garde" w:cs="Avant Garde"/>
          <w:color w:val="000000"/>
          <w:lang w:eastAsia="es-MX"/>
        </w:rPr>
      </w:pPr>
    </w:p>
    <w:p w14:paraId="729A1A93" w14:textId="4218ACA9" w:rsidR="00B34B6F" w:rsidRPr="003E61E6" w:rsidRDefault="00B34B6F" w:rsidP="00650658">
      <w:pPr>
        <w:spacing w:after="0" w:line="276" w:lineRule="auto"/>
        <w:ind w:left="567" w:right="567"/>
        <w:rPr>
          <w:rFonts w:ascii="ITC Avant Garde" w:eastAsia="Avant Garde" w:hAnsi="ITC Avant Garde" w:cs="Avant Garde"/>
          <w:i/>
          <w:iCs/>
          <w:color w:val="000000"/>
          <w:sz w:val="18"/>
          <w:szCs w:val="18"/>
          <w:lang w:val="es-ES" w:eastAsia="es-MX"/>
        </w:rPr>
      </w:pPr>
      <w:r w:rsidRPr="003E61E6">
        <w:rPr>
          <w:rFonts w:ascii="ITC Avant Garde" w:eastAsia="Avant Garde" w:hAnsi="ITC Avant Garde" w:cs="Avant Garde"/>
          <w:i/>
          <w:iCs/>
          <w:color w:val="000000"/>
          <w:sz w:val="18"/>
          <w:szCs w:val="18"/>
          <w:lang w:val="es-ES" w:eastAsia="es-MX"/>
        </w:rPr>
        <w:t xml:space="preserve">“SIEMC o Servicio de Intercambio Electrónico de Mensajes Cortos: </w:t>
      </w:r>
      <w:r w:rsidRPr="003E61E6">
        <w:rPr>
          <w:rFonts w:ascii="ITC Avant Garde" w:eastAsia="Avant Garde" w:hAnsi="ITC Avant Garde" w:cs="Avant Garde"/>
          <w:i/>
          <w:iCs/>
          <w:strike/>
          <w:color w:val="000000"/>
          <w:sz w:val="18"/>
          <w:szCs w:val="18"/>
          <w:lang w:val="es-ES" w:eastAsia="es-MX"/>
        </w:rPr>
        <w:t>Aquél</w:t>
      </w:r>
      <w:r w:rsidRPr="003E61E6">
        <w:rPr>
          <w:rFonts w:ascii="ITC Avant Garde" w:eastAsia="Avant Garde" w:hAnsi="ITC Avant Garde" w:cs="Avant Garde"/>
          <w:i/>
          <w:iCs/>
          <w:color w:val="000000"/>
          <w:sz w:val="18"/>
          <w:szCs w:val="18"/>
          <w:lang w:val="es-ES" w:eastAsia="es-MX"/>
        </w:rPr>
        <w:t xml:space="preserve"> </w:t>
      </w:r>
      <w:r w:rsidRPr="003E61E6">
        <w:rPr>
          <w:rFonts w:ascii="ITC Avant Garde" w:eastAsia="Avant Garde" w:hAnsi="ITC Avant Garde" w:cs="Avant Garde"/>
          <w:i/>
          <w:iCs/>
          <w:color w:val="000000"/>
          <w:sz w:val="18"/>
          <w:szCs w:val="18"/>
          <w:u w:val="single"/>
          <w:lang w:val="es-ES" w:eastAsia="es-MX"/>
        </w:rPr>
        <w:t>Servicio de interconexión</w:t>
      </w:r>
      <w:r w:rsidRPr="003E61E6">
        <w:rPr>
          <w:rFonts w:ascii="ITC Avant Garde" w:eastAsia="Avant Garde" w:hAnsi="ITC Avant Garde" w:cs="Avant Garde"/>
          <w:i/>
          <w:iCs/>
          <w:color w:val="000000"/>
          <w:sz w:val="18"/>
          <w:szCs w:val="18"/>
          <w:lang w:val="es-ES" w:eastAsia="es-MX"/>
        </w:rPr>
        <w:t xml:space="preserve"> por virtud del cual la Parte Receptora transportará, a través de la infraestructura que utiliza para el SMS en su Red, los Mensajes Cortos de los Usuarios Origen de la Parte Remitente, desde el Punto de Entrega/Recepción hasta los Equipos Terminales de sus Usuarios Destino.</w:t>
      </w:r>
    </w:p>
    <w:p w14:paraId="586DA0C0" w14:textId="77777777" w:rsidR="00E80344" w:rsidRDefault="00E80344" w:rsidP="00650658">
      <w:pPr>
        <w:spacing w:after="0" w:line="276" w:lineRule="auto"/>
        <w:rPr>
          <w:rFonts w:ascii="ITC Avant Garde" w:eastAsia="Avant Garde" w:hAnsi="ITC Avant Garde" w:cs="Avant Garde"/>
          <w:color w:val="000000"/>
          <w:lang w:eastAsia="es-MX"/>
        </w:rPr>
      </w:pPr>
    </w:p>
    <w:p w14:paraId="00BCBBC6" w14:textId="77777777" w:rsidR="00E80344" w:rsidRPr="0053503B" w:rsidRDefault="00E80344"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60C01664" w14:textId="77777777" w:rsidR="003E61E6" w:rsidRDefault="003E61E6" w:rsidP="00650658">
      <w:pPr>
        <w:pStyle w:val="Textoindependiente"/>
        <w:widowControl w:val="0"/>
        <w:spacing w:after="0" w:line="276" w:lineRule="auto"/>
        <w:rPr>
          <w:rFonts w:ascii="Arial" w:hAnsi="Arial" w:cs="Arial"/>
        </w:rPr>
      </w:pPr>
      <w:r>
        <w:rPr>
          <w:rFonts w:ascii="ITC Avant Garde" w:eastAsia="Avant Garde" w:hAnsi="ITC Avant Garde" w:cs="Avant Garde"/>
          <w:color w:val="000000"/>
          <w:lang w:eastAsia="es-MX"/>
        </w:rPr>
        <w:t>Al respecto, se señala que el numeral 2.3 Servicios de Interconexión del CMI, establece que los</w:t>
      </w:r>
      <w:r w:rsidRPr="00A01018">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s</w:t>
      </w:r>
      <w:r w:rsidRPr="00A01018">
        <w:rPr>
          <w:rFonts w:ascii="ITC Avant Garde" w:eastAsia="Avant Garde" w:hAnsi="ITC Avant Garde" w:cs="Avant Garde"/>
          <w:color w:val="000000"/>
          <w:lang w:eastAsia="es-MX"/>
        </w:rPr>
        <w:t>ervicios de Interconexión que ofrecerá T</w:t>
      </w:r>
      <w:r>
        <w:rPr>
          <w:rFonts w:ascii="ITC Avant Garde" w:eastAsia="Avant Garde" w:hAnsi="ITC Avant Garde" w:cs="Avant Garde"/>
          <w:color w:val="000000"/>
          <w:lang w:eastAsia="es-MX"/>
        </w:rPr>
        <w:t>elcel</w:t>
      </w:r>
      <w:r w:rsidRPr="00A01018">
        <w:rPr>
          <w:rFonts w:ascii="ITC Avant Garde" w:eastAsia="Avant Garde" w:hAnsi="ITC Avant Garde" w:cs="Avant Garde"/>
          <w:color w:val="000000"/>
          <w:lang w:eastAsia="es-MX"/>
        </w:rPr>
        <w:t xml:space="preserve"> y que están contemplados en </w:t>
      </w:r>
      <w:r>
        <w:rPr>
          <w:rFonts w:ascii="ITC Avant Garde" w:eastAsia="Avant Garde" w:hAnsi="ITC Avant Garde" w:cs="Avant Garde"/>
          <w:color w:val="000000"/>
          <w:lang w:eastAsia="es-MX"/>
        </w:rPr>
        <w:t>el</w:t>
      </w:r>
      <w:r w:rsidRPr="00A01018">
        <w:rPr>
          <w:rFonts w:ascii="ITC Avant Garde" w:eastAsia="Avant Garde" w:hAnsi="ITC Avant Garde" w:cs="Avant Garde"/>
          <w:color w:val="000000"/>
          <w:lang w:eastAsia="es-MX"/>
        </w:rPr>
        <w:t xml:space="preserve"> Convenio son</w:t>
      </w:r>
      <w:r>
        <w:rPr>
          <w:rFonts w:ascii="ITC Avant Garde" w:eastAsia="Avant Garde" w:hAnsi="ITC Avant Garde" w:cs="Avant Garde"/>
          <w:color w:val="000000"/>
          <w:lang w:eastAsia="es-MX"/>
        </w:rPr>
        <w:t xml:space="preserve">, entre otros, el servicio de mensajes cortos. Asimismo, el Anexo G, define al </w:t>
      </w:r>
      <w:r w:rsidRPr="00A01018">
        <w:rPr>
          <w:rFonts w:ascii="ITC Avant Garde" w:eastAsia="Avant Garde" w:hAnsi="ITC Avant Garde" w:cs="Avant Garde"/>
          <w:color w:val="000000"/>
          <w:lang w:eastAsia="es-MX"/>
        </w:rPr>
        <w:t>Servicio de Intercambio Electrónico de Mensajes Cortos en los siguientes términos:</w:t>
      </w:r>
    </w:p>
    <w:p w14:paraId="4427D7C4" w14:textId="77777777" w:rsidR="003E61E6" w:rsidRDefault="003E61E6" w:rsidP="00650658">
      <w:pPr>
        <w:pStyle w:val="Textoindependiente"/>
        <w:widowControl w:val="0"/>
        <w:spacing w:after="0" w:line="276" w:lineRule="auto"/>
        <w:rPr>
          <w:rFonts w:ascii="ITC Avant Garde" w:eastAsia="Avant Garde" w:hAnsi="ITC Avant Garde" w:cs="Avant Garde"/>
          <w:color w:val="000000"/>
          <w:lang w:eastAsia="es-MX"/>
        </w:rPr>
      </w:pPr>
    </w:p>
    <w:p w14:paraId="478D4116" w14:textId="77777777" w:rsidR="003E61E6" w:rsidRPr="00A01018" w:rsidRDefault="003E61E6" w:rsidP="00650658">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A01018">
        <w:rPr>
          <w:rFonts w:ascii="ITC Avant Garde" w:hAnsi="ITC Avant Garde"/>
          <w:i/>
          <w:sz w:val="18"/>
          <w:szCs w:val="18"/>
        </w:rPr>
        <w:t>Aquél por virtud del cual la Parte Receptora transportará, a través de la infraestructura que utiliza para el SMS en su Red, los Mensajes Cortos (A2P, P2A y P2P) de los Usuarios Origen de la Parte Remitente, desde el Punto de Entrega/Recepción hasta los Equipos Terminales de sus Usuarios Destino.</w:t>
      </w:r>
      <w:r>
        <w:rPr>
          <w:rFonts w:ascii="ITC Avant Garde" w:hAnsi="ITC Avant Garde"/>
          <w:i/>
          <w:sz w:val="18"/>
          <w:szCs w:val="18"/>
        </w:rPr>
        <w:t>”</w:t>
      </w:r>
    </w:p>
    <w:p w14:paraId="1106BC64" w14:textId="77777777" w:rsidR="003E61E6" w:rsidRDefault="003E61E6" w:rsidP="00650658">
      <w:pPr>
        <w:spacing w:after="0" w:line="276" w:lineRule="auto"/>
        <w:rPr>
          <w:rFonts w:ascii="ITC Avant Garde" w:eastAsia="Avant Garde" w:hAnsi="ITC Avant Garde" w:cs="Avant Garde"/>
          <w:color w:val="000000"/>
          <w:lang w:eastAsia="es-MX"/>
        </w:rPr>
      </w:pPr>
    </w:p>
    <w:p w14:paraId="4A76022C" w14:textId="1C662C24" w:rsidR="003E61E6" w:rsidRPr="00A01018" w:rsidRDefault="003E61E6"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Por lo que no se considera necesaria la precisión</w:t>
      </w:r>
      <w:r w:rsidR="005B061C">
        <w:rPr>
          <w:rFonts w:ascii="ITC Avant Garde" w:eastAsia="Avant Garde" w:hAnsi="ITC Avant Garde" w:cs="Avant Garde"/>
          <w:color w:val="000000"/>
          <w:lang w:eastAsia="es-MX"/>
        </w:rPr>
        <w:t xml:space="preserve"> solicitada</w:t>
      </w:r>
      <w:r>
        <w:rPr>
          <w:rFonts w:ascii="ITC Avant Garde" w:eastAsia="Avant Garde" w:hAnsi="ITC Avant Garde" w:cs="Avant Garde"/>
          <w:color w:val="000000"/>
          <w:lang w:eastAsia="es-MX"/>
        </w:rPr>
        <w:t>.</w:t>
      </w:r>
    </w:p>
    <w:p w14:paraId="5617B096" w14:textId="3A24E73A" w:rsidR="00E80344" w:rsidRDefault="00E80344" w:rsidP="00650658">
      <w:pPr>
        <w:spacing w:after="0" w:line="276" w:lineRule="auto"/>
        <w:rPr>
          <w:rFonts w:ascii="ITC Avant Garde" w:eastAsia="Avant Garde" w:hAnsi="ITC Avant Garde" w:cs="Avant Garde"/>
          <w:b/>
          <w:color w:val="000000"/>
          <w:lang w:eastAsia="es-MX"/>
        </w:rPr>
      </w:pPr>
    </w:p>
    <w:p w14:paraId="6170CF6C" w14:textId="77777777" w:rsidR="00064F3A" w:rsidRDefault="00064F3A" w:rsidP="00650658">
      <w:pPr>
        <w:tabs>
          <w:tab w:val="left" w:pos="1095"/>
        </w:tabs>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3FD23D1F" w14:textId="4C8183D0" w:rsidR="00064F3A" w:rsidRDefault="00064F3A"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w:t>
      </w:r>
      <w:r w:rsidRPr="00064F3A">
        <w:rPr>
          <w:rFonts w:ascii="ITC Avant Garde" w:eastAsia="Avant Garde" w:hAnsi="ITC Avant Garde" w:cs="Avant Garde"/>
          <w:color w:val="000000"/>
          <w:lang w:eastAsia="es-MX"/>
        </w:rPr>
        <w:t xml:space="preserve"> eliminar la definición de "Subsidiaria", ya que debería estar incluida en el CMI y no en el presente </w:t>
      </w:r>
      <w:r w:rsidR="005B061C">
        <w:rPr>
          <w:rFonts w:ascii="ITC Avant Garde" w:eastAsia="Avant Garde" w:hAnsi="ITC Avant Garde" w:cs="Avant Garde"/>
          <w:color w:val="000000"/>
          <w:lang w:eastAsia="es-MX"/>
        </w:rPr>
        <w:t>A</w:t>
      </w:r>
      <w:r w:rsidRPr="00064F3A">
        <w:rPr>
          <w:rFonts w:ascii="ITC Avant Garde" w:eastAsia="Avant Garde" w:hAnsi="ITC Avant Garde" w:cs="Avant Garde"/>
          <w:color w:val="000000"/>
          <w:lang w:eastAsia="es-MX"/>
        </w:rPr>
        <w:t>nexo</w:t>
      </w:r>
      <w:r w:rsidR="005B061C">
        <w:rPr>
          <w:rFonts w:ascii="ITC Avant Garde" w:eastAsia="Avant Garde" w:hAnsi="ITC Avant Garde" w:cs="Avant Garde"/>
          <w:color w:val="000000"/>
          <w:lang w:eastAsia="es-MX"/>
        </w:rPr>
        <w:t xml:space="preserve"> G</w:t>
      </w:r>
      <w:r w:rsidRPr="00064F3A">
        <w:rPr>
          <w:rFonts w:ascii="ITC Avant Garde" w:eastAsia="Avant Garde" w:hAnsi="ITC Avant Garde" w:cs="Avant Garde"/>
          <w:color w:val="000000"/>
          <w:lang w:eastAsia="es-MX"/>
        </w:rPr>
        <w:t>.</w:t>
      </w:r>
    </w:p>
    <w:p w14:paraId="7F7FB4C3" w14:textId="77777777" w:rsidR="00064F3A" w:rsidRDefault="00064F3A" w:rsidP="00650658">
      <w:pPr>
        <w:spacing w:after="0" w:line="276" w:lineRule="auto"/>
        <w:rPr>
          <w:rFonts w:ascii="ITC Avant Garde" w:eastAsia="Avant Garde" w:hAnsi="ITC Avant Garde" w:cs="Avant Garde"/>
          <w:color w:val="000000"/>
          <w:lang w:eastAsia="es-MX"/>
        </w:rPr>
      </w:pPr>
    </w:p>
    <w:p w14:paraId="61468942" w14:textId="77777777" w:rsidR="00064F3A" w:rsidRPr="0053503B" w:rsidRDefault="00064F3A"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34C76B6C" w14:textId="0475910A" w:rsidR="00064F3A" w:rsidRDefault="00EC00D3"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Se considera que</w:t>
      </w:r>
      <w:r w:rsidR="00455EDF" w:rsidRPr="00455EDF">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l</w:t>
      </w:r>
      <w:r w:rsidR="00064F3A" w:rsidRPr="00455EDF">
        <w:rPr>
          <w:rFonts w:ascii="ITC Avant Garde" w:eastAsia="Avant Garde" w:hAnsi="ITC Avant Garde" w:cs="Avant Garde"/>
          <w:color w:val="000000"/>
          <w:lang w:eastAsia="es-MX"/>
        </w:rPr>
        <w:t>a definición es aplicable a todo el Convenio ya que el Anexo G es parte integral del mismo.</w:t>
      </w:r>
    </w:p>
    <w:p w14:paraId="46A3557D" w14:textId="53622D6E" w:rsidR="00064F3A" w:rsidRDefault="00064F3A" w:rsidP="00650658">
      <w:pPr>
        <w:spacing w:after="0" w:line="276" w:lineRule="auto"/>
        <w:rPr>
          <w:rFonts w:ascii="ITC Avant Garde" w:eastAsia="Avant Garde" w:hAnsi="ITC Avant Garde" w:cs="Avant Garde"/>
          <w:b/>
          <w:color w:val="000000"/>
          <w:lang w:eastAsia="es-MX"/>
        </w:rPr>
      </w:pPr>
    </w:p>
    <w:p w14:paraId="55DC7EDA" w14:textId="77777777" w:rsidR="00064F3A" w:rsidRDefault="00064F3A" w:rsidP="00650658">
      <w:pPr>
        <w:tabs>
          <w:tab w:val="left" w:pos="1095"/>
        </w:tabs>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06FB47BE" w14:textId="78B04792" w:rsidR="00064F3A" w:rsidRDefault="00064F3A" w:rsidP="00650658">
      <w:pPr>
        <w:spacing w:after="0" w:line="276" w:lineRule="auto"/>
        <w:rPr>
          <w:rFonts w:ascii="ITC Avant Garde" w:eastAsia="Avant Garde" w:hAnsi="ITC Avant Garde" w:cs="Avant Garde"/>
          <w:color w:val="000000"/>
          <w:lang w:eastAsia="es-MX"/>
        </w:rPr>
      </w:pPr>
      <w:r w:rsidRPr="00064F3A">
        <w:rPr>
          <w:rFonts w:ascii="ITC Avant Garde" w:eastAsia="Avant Garde" w:hAnsi="ITC Avant Garde" w:cs="Avant Garde"/>
          <w:color w:val="000000"/>
          <w:lang w:eastAsia="es-MX"/>
        </w:rPr>
        <w:t>Sugiere agregar la definición de "Suscriptor" para distinguir a los Usuarios de los Suscriptores</w:t>
      </w:r>
      <w:r w:rsidR="00B34B6F">
        <w:rPr>
          <w:rFonts w:ascii="ITC Avant Garde" w:eastAsia="Avant Garde" w:hAnsi="ITC Avant Garde" w:cs="Avant Garde"/>
          <w:color w:val="000000"/>
          <w:lang w:eastAsia="es-MX"/>
        </w:rPr>
        <w:t xml:space="preserve"> proponiendo la siguiente propuesta</w:t>
      </w:r>
      <w:r w:rsidRPr="00064F3A">
        <w:rPr>
          <w:rFonts w:ascii="ITC Avant Garde" w:eastAsia="Avant Garde" w:hAnsi="ITC Avant Garde" w:cs="Avant Garde"/>
          <w:color w:val="000000"/>
          <w:lang w:eastAsia="es-MX"/>
        </w:rPr>
        <w:t>.</w:t>
      </w:r>
    </w:p>
    <w:p w14:paraId="121FDE6E" w14:textId="6BA4DF66" w:rsidR="00B34B6F" w:rsidRPr="00B34B6F" w:rsidRDefault="00B34B6F" w:rsidP="00650658">
      <w:pPr>
        <w:spacing w:after="0" w:line="276" w:lineRule="auto"/>
        <w:rPr>
          <w:rFonts w:ascii="ITC Avant Garde" w:eastAsia="Avant Garde" w:hAnsi="ITC Avant Garde" w:cs="Avant Garde"/>
          <w:i/>
          <w:iCs/>
          <w:color w:val="000000"/>
          <w:sz w:val="18"/>
          <w:szCs w:val="18"/>
          <w:highlight w:val="yellow"/>
          <w:lang w:val="es-ES" w:eastAsia="es-MX"/>
        </w:rPr>
      </w:pPr>
    </w:p>
    <w:p w14:paraId="2F1B4A29" w14:textId="199CED1B" w:rsidR="00B34B6F" w:rsidRPr="004219D2" w:rsidRDefault="00B34B6F" w:rsidP="00650658">
      <w:pPr>
        <w:spacing w:after="0" w:line="276" w:lineRule="auto"/>
        <w:rPr>
          <w:rFonts w:ascii="ITC Avant Garde" w:eastAsia="Avant Garde" w:hAnsi="ITC Avant Garde" w:cs="Avant Garde"/>
          <w:i/>
          <w:iCs/>
          <w:color w:val="000000"/>
          <w:sz w:val="18"/>
          <w:szCs w:val="18"/>
          <w:lang w:val="es-ES" w:eastAsia="es-MX"/>
        </w:rPr>
      </w:pPr>
      <w:r w:rsidRPr="004219D2">
        <w:rPr>
          <w:rFonts w:ascii="ITC Avant Garde" w:eastAsia="Avant Garde" w:hAnsi="ITC Avant Garde" w:cs="Avant Garde"/>
          <w:i/>
          <w:iCs/>
          <w:color w:val="000000"/>
          <w:sz w:val="18"/>
          <w:szCs w:val="18"/>
          <w:lang w:val="es-ES" w:eastAsia="es-MX"/>
        </w:rPr>
        <w:t>“Suscriptor: Es aquella persona física o moral que contrata servicios SMS a cualquiera de las partes."</w:t>
      </w:r>
    </w:p>
    <w:p w14:paraId="70FBEFA1" w14:textId="77777777" w:rsidR="00064F3A" w:rsidRDefault="00064F3A" w:rsidP="00650658">
      <w:pPr>
        <w:spacing w:after="0" w:line="276" w:lineRule="auto"/>
        <w:rPr>
          <w:rFonts w:ascii="ITC Avant Garde" w:eastAsia="Avant Garde" w:hAnsi="ITC Avant Garde" w:cs="Avant Garde"/>
          <w:color w:val="000000"/>
          <w:lang w:eastAsia="es-MX"/>
        </w:rPr>
      </w:pPr>
    </w:p>
    <w:p w14:paraId="0C24E8C1" w14:textId="77777777" w:rsidR="00064F3A" w:rsidRPr="0053503B" w:rsidRDefault="00064F3A"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7875AF8C" w14:textId="19665F24" w:rsidR="00064F3A" w:rsidRDefault="00455EDF"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El Anexo G define la “</w:t>
      </w:r>
      <w:r w:rsidRPr="00455EDF">
        <w:rPr>
          <w:rFonts w:ascii="ITC Avant Garde" w:eastAsia="Avant Garde" w:hAnsi="ITC Avant Garde" w:cs="Avant Garde"/>
          <w:color w:val="000000"/>
          <w:lang w:eastAsia="es-MX"/>
        </w:rPr>
        <w:t>Parte Receptora</w:t>
      </w:r>
      <w:r>
        <w:rPr>
          <w:rFonts w:ascii="ITC Avant Garde" w:eastAsia="Avant Garde" w:hAnsi="ITC Avant Garde" w:cs="Avant Garde"/>
          <w:color w:val="000000"/>
          <w:lang w:eastAsia="es-MX"/>
        </w:rPr>
        <w:t>”</w:t>
      </w:r>
      <w:r w:rsidRPr="00455EDF">
        <w:rPr>
          <w:rFonts w:ascii="ITC Avant Garde" w:eastAsia="Avant Garde" w:hAnsi="ITC Avant Garde" w:cs="Avant Garde"/>
          <w:color w:val="000000"/>
          <w:lang w:eastAsia="es-MX"/>
        </w:rPr>
        <w:t xml:space="preserve"> y la </w:t>
      </w:r>
      <w:r>
        <w:rPr>
          <w:rFonts w:ascii="ITC Avant Garde" w:eastAsia="Avant Garde" w:hAnsi="ITC Avant Garde" w:cs="Avant Garde"/>
          <w:color w:val="000000"/>
          <w:lang w:eastAsia="es-MX"/>
        </w:rPr>
        <w:t>“</w:t>
      </w:r>
      <w:r w:rsidRPr="00455EDF">
        <w:rPr>
          <w:rFonts w:ascii="ITC Avant Garde" w:eastAsia="Avant Garde" w:hAnsi="ITC Avant Garde" w:cs="Avant Garde"/>
          <w:color w:val="000000"/>
          <w:lang w:eastAsia="es-MX"/>
        </w:rPr>
        <w:t>Parte Remitente</w:t>
      </w:r>
      <w:r>
        <w:rPr>
          <w:rFonts w:ascii="ITC Avant Garde" w:eastAsia="Avant Garde" w:hAnsi="ITC Avant Garde" w:cs="Avant Garde"/>
          <w:color w:val="000000"/>
          <w:lang w:eastAsia="es-MX"/>
        </w:rPr>
        <w:t>” como</w:t>
      </w:r>
      <w:r w:rsidR="003D42C8">
        <w:rPr>
          <w:rFonts w:ascii="ITC Avant Garde" w:eastAsia="Avant Garde" w:hAnsi="ITC Avant Garde" w:cs="Avant Garde"/>
          <w:color w:val="000000"/>
          <w:lang w:eastAsia="es-MX"/>
        </w:rPr>
        <w:t xml:space="preserve"> las</w:t>
      </w:r>
      <w:r>
        <w:rPr>
          <w:rFonts w:ascii="ITC Avant Garde" w:eastAsia="Avant Garde" w:hAnsi="ITC Avant Garde" w:cs="Avant Garde"/>
          <w:color w:val="000000"/>
          <w:lang w:eastAsia="es-MX"/>
        </w:rPr>
        <w:t xml:space="preserve"> </w:t>
      </w:r>
      <w:r w:rsidR="003D42C8">
        <w:rPr>
          <w:rFonts w:ascii="ITC Avant Garde" w:eastAsia="Avant Garde" w:hAnsi="ITC Avant Garde" w:cs="Avant Garde"/>
          <w:color w:val="000000"/>
          <w:lang w:eastAsia="es-MX"/>
        </w:rPr>
        <w:t>relacionadas</w:t>
      </w:r>
      <w:r>
        <w:rPr>
          <w:rFonts w:ascii="ITC Avant Garde" w:eastAsia="Avant Garde" w:hAnsi="ITC Avant Garde" w:cs="Avant Garde"/>
          <w:color w:val="000000"/>
          <w:lang w:eastAsia="es-MX"/>
        </w:rPr>
        <w:t xml:space="preserve"> </w:t>
      </w:r>
      <w:r w:rsidR="003D42C8">
        <w:rPr>
          <w:rFonts w:ascii="ITC Avant Garde" w:eastAsia="Avant Garde" w:hAnsi="ITC Avant Garde" w:cs="Avant Garde"/>
          <w:color w:val="000000"/>
          <w:lang w:eastAsia="es-MX"/>
        </w:rPr>
        <w:t>en</w:t>
      </w:r>
      <w:r w:rsidRPr="00455EDF">
        <w:rPr>
          <w:rFonts w:ascii="ITC Avant Garde" w:eastAsia="Avant Garde" w:hAnsi="ITC Avant Garde" w:cs="Avant Garde"/>
          <w:color w:val="000000"/>
          <w:lang w:eastAsia="es-MX"/>
        </w:rPr>
        <w:t xml:space="preserve"> la prestación del Servicio de Intercambio Electrónico de Mensajes Cortos</w:t>
      </w:r>
      <w:r>
        <w:rPr>
          <w:rFonts w:ascii="ITC Avant Garde" w:eastAsia="Avant Garde" w:hAnsi="ITC Avant Garde" w:cs="Avant Garde"/>
          <w:color w:val="000000"/>
          <w:lang w:eastAsia="es-MX"/>
        </w:rPr>
        <w:t xml:space="preserve">. </w:t>
      </w:r>
      <w:r w:rsidR="00AC2646">
        <w:rPr>
          <w:rFonts w:ascii="ITC Avant Garde" w:eastAsia="Avant Garde" w:hAnsi="ITC Avant Garde" w:cs="Avant Garde"/>
          <w:color w:val="000000"/>
          <w:lang w:eastAsia="es-MX"/>
        </w:rPr>
        <w:t>Asimismo,</w:t>
      </w:r>
      <w:r>
        <w:rPr>
          <w:rFonts w:ascii="ITC Avant Garde" w:eastAsia="Avant Garde" w:hAnsi="ITC Avant Garde" w:cs="Avant Garde"/>
          <w:color w:val="000000"/>
          <w:lang w:eastAsia="es-MX"/>
        </w:rPr>
        <w:t xml:space="preserve"> define claramente “Usuario </w:t>
      </w:r>
      <w:r w:rsidR="00BF3445">
        <w:rPr>
          <w:rFonts w:ascii="ITC Avant Garde" w:eastAsia="Avant Garde" w:hAnsi="ITC Avant Garde" w:cs="Avant Garde"/>
          <w:color w:val="000000"/>
          <w:lang w:eastAsia="es-MX"/>
        </w:rPr>
        <w:t>Origen</w:t>
      </w:r>
      <w:r>
        <w:rPr>
          <w:rFonts w:ascii="ITC Avant Garde" w:eastAsia="Avant Garde" w:hAnsi="ITC Avant Garde" w:cs="Avant Garde"/>
          <w:color w:val="000000"/>
          <w:lang w:eastAsia="es-MX"/>
        </w:rPr>
        <w:t xml:space="preserve">” y “Usuario </w:t>
      </w:r>
      <w:r w:rsidR="00BF3445">
        <w:rPr>
          <w:rFonts w:ascii="ITC Avant Garde" w:eastAsia="Avant Garde" w:hAnsi="ITC Avant Garde" w:cs="Avant Garde"/>
          <w:color w:val="000000"/>
          <w:lang w:eastAsia="es-MX"/>
        </w:rPr>
        <w:t>Destino</w:t>
      </w:r>
      <w:r>
        <w:rPr>
          <w:rFonts w:ascii="ITC Avant Garde" w:eastAsia="Avant Garde" w:hAnsi="ITC Avant Garde" w:cs="Avant Garde"/>
          <w:color w:val="000000"/>
          <w:lang w:eastAsia="es-MX"/>
        </w:rPr>
        <w:t xml:space="preserve">” </w:t>
      </w:r>
      <w:r w:rsidR="004219D2">
        <w:rPr>
          <w:rFonts w:ascii="ITC Avant Garde" w:eastAsia="Avant Garde" w:hAnsi="ITC Avant Garde" w:cs="Avant Garde"/>
          <w:color w:val="000000"/>
          <w:lang w:eastAsia="es-MX"/>
        </w:rPr>
        <w:t xml:space="preserve">como aquellas </w:t>
      </w:r>
      <w:r w:rsidR="00BF3445">
        <w:rPr>
          <w:rFonts w:ascii="ITC Avant Garde" w:eastAsia="Avant Garde" w:hAnsi="ITC Avant Garde" w:cs="Avant Garde"/>
          <w:color w:val="000000"/>
          <w:lang w:eastAsia="es-MX"/>
        </w:rPr>
        <w:t xml:space="preserve">que originan y </w:t>
      </w:r>
      <w:r w:rsidR="004219D2">
        <w:rPr>
          <w:rFonts w:ascii="ITC Avant Garde" w:eastAsia="Avant Garde" w:hAnsi="ITC Avant Garde" w:cs="Avant Garde"/>
          <w:color w:val="000000"/>
          <w:lang w:eastAsia="es-MX"/>
        </w:rPr>
        <w:t xml:space="preserve">que </w:t>
      </w:r>
      <w:r w:rsidR="00BF3445">
        <w:rPr>
          <w:rFonts w:ascii="ITC Avant Garde" w:eastAsia="Avant Garde" w:hAnsi="ITC Avant Garde" w:cs="Avant Garde"/>
          <w:color w:val="000000"/>
          <w:lang w:eastAsia="es-MX"/>
        </w:rPr>
        <w:t>son destinatarios de mensaje</w:t>
      </w:r>
      <w:r w:rsidR="008E1560">
        <w:rPr>
          <w:rFonts w:ascii="ITC Avant Garde" w:eastAsia="Avant Garde" w:hAnsi="ITC Avant Garde" w:cs="Avant Garde"/>
          <w:color w:val="000000"/>
          <w:lang w:eastAsia="es-MX"/>
        </w:rPr>
        <w:t>s</w:t>
      </w:r>
      <w:r w:rsidR="00BF3445">
        <w:rPr>
          <w:rFonts w:ascii="ITC Avant Garde" w:eastAsia="Avant Garde" w:hAnsi="ITC Avant Garde" w:cs="Avant Garde"/>
          <w:color w:val="000000"/>
          <w:lang w:eastAsia="es-MX"/>
        </w:rPr>
        <w:t xml:space="preserve"> cortos, </w:t>
      </w:r>
      <w:r>
        <w:rPr>
          <w:rFonts w:ascii="ITC Avant Garde" w:eastAsia="Avant Garde" w:hAnsi="ITC Avant Garde" w:cs="Avant Garde"/>
          <w:color w:val="000000"/>
          <w:lang w:eastAsia="es-MX"/>
        </w:rPr>
        <w:t>por lo que no se considera necesaria la definición</w:t>
      </w:r>
      <w:r w:rsidR="008E1560">
        <w:rPr>
          <w:rFonts w:ascii="ITC Avant Garde" w:eastAsia="Avant Garde" w:hAnsi="ITC Avant Garde" w:cs="Avant Garde"/>
          <w:color w:val="000000"/>
          <w:lang w:eastAsia="es-MX"/>
        </w:rPr>
        <w:t xml:space="preserve"> solicitada</w:t>
      </w:r>
      <w:r>
        <w:rPr>
          <w:rFonts w:ascii="ITC Avant Garde" w:eastAsia="Avant Garde" w:hAnsi="ITC Avant Garde" w:cs="Avant Garde"/>
          <w:color w:val="000000"/>
          <w:lang w:eastAsia="es-MX"/>
        </w:rPr>
        <w:t>.</w:t>
      </w:r>
    </w:p>
    <w:p w14:paraId="20E66709" w14:textId="58F434CF" w:rsidR="00064F3A" w:rsidRDefault="00064F3A" w:rsidP="00650658">
      <w:pPr>
        <w:spacing w:after="0" w:line="276" w:lineRule="auto"/>
        <w:rPr>
          <w:rFonts w:ascii="ITC Avant Garde" w:eastAsia="Avant Garde" w:hAnsi="ITC Avant Garde" w:cs="Avant Garde"/>
          <w:b/>
          <w:color w:val="000000"/>
          <w:lang w:eastAsia="es-MX"/>
        </w:rPr>
      </w:pPr>
    </w:p>
    <w:p w14:paraId="6F8616C5" w14:textId="77777777" w:rsidR="00A3782A" w:rsidRPr="00AC2646" w:rsidRDefault="00A3782A" w:rsidP="00650658">
      <w:pPr>
        <w:tabs>
          <w:tab w:val="left" w:pos="1095"/>
        </w:tabs>
        <w:spacing w:after="0" w:line="276" w:lineRule="auto"/>
        <w:rPr>
          <w:rFonts w:ascii="ITC Avant Garde" w:eastAsia="Avant Garde" w:hAnsi="ITC Avant Garde" w:cs="Avant Garde"/>
          <w:b/>
          <w:color w:val="000000"/>
          <w:lang w:eastAsia="es-MX"/>
        </w:rPr>
      </w:pPr>
      <w:r w:rsidRPr="00AC2646">
        <w:rPr>
          <w:rFonts w:ascii="ITC Avant Garde" w:eastAsia="Avant Garde" w:hAnsi="ITC Avant Garde" w:cs="Avant Garde"/>
          <w:b/>
          <w:color w:val="000000"/>
          <w:lang w:eastAsia="es-MX"/>
        </w:rPr>
        <w:t>MCM</w:t>
      </w:r>
    </w:p>
    <w:p w14:paraId="06247DDA" w14:textId="2D08AF0F" w:rsidR="00A3782A" w:rsidRPr="00AC2646" w:rsidRDefault="00A3782A" w:rsidP="00650658">
      <w:pPr>
        <w:spacing w:after="0" w:line="276" w:lineRule="auto"/>
        <w:rPr>
          <w:rFonts w:ascii="ITC Avant Garde" w:eastAsia="Avant Garde" w:hAnsi="ITC Avant Garde" w:cs="Avant Garde"/>
          <w:color w:val="000000"/>
          <w:lang w:eastAsia="es-MX"/>
        </w:rPr>
      </w:pPr>
      <w:r w:rsidRPr="00AC2646">
        <w:rPr>
          <w:rFonts w:ascii="ITC Avant Garde" w:eastAsia="Avant Garde" w:hAnsi="ITC Avant Garde" w:cs="Avant Garde"/>
          <w:color w:val="000000"/>
          <w:lang w:eastAsia="es-MX"/>
        </w:rPr>
        <w:t xml:space="preserve">Propone </w:t>
      </w:r>
      <w:r w:rsidR="00B10A79" w:rsidRPr="00AC2646">
        <w:rPr>
          <w:rFonts w:ascii="ITC Avant Garde" w:eastAsia="Avant Garde" w:hAnsi="ITC Avant Garde" w:cs="Avant Garde"/>
          <w:color w:val="000000"/>
          <w:lang w:eastAsia="es-MX"/>
        </w:rPr>
        <w:t>modificar la</w:t>
      </w:r>
      <w:r w:rsidR="00B34B6F" w:rsidRPr="00AC2646">
        <w:rPr>
          <w:rFonts w:ascii="ITC Avant Garde" w:eastAsia="Avant Garde" w:hAnsi="ITC Avant Garde" w:cs="Avant Garde"/>
          <w:color w:val="000000"/>
          <w:lang w:eastAsia="es-MX"/>
        </w:rPr>
        <w:t>s</w:t>
      </w:r>
      <w:r w:rsidR="00B10A79" w:rsidRPr="00AC2646">
        <w:rPr>
          <w:rFonts w:ascii="ITC Avant Garde" w:eastAsia="Avant Garde" w:hAnsi="ITC Avant Garde" w:cs="Avant Garde"/>
          <w:color w:val="000000"/>
          <w:lang w:eastAsia="es-MX"/>
        </w:rPr>
        <w:t xml:space="preserve"> definici</w:t>
      </w:r>
      <w:r w:rsidR="00B34B6F" w:rsidRPr="00AC2646">
        <w:rPr>
          <w:rFonts w:ascii="ITC Avant Garde" w:eastAsia="Avant Garde" w:hAnsi="ITC Avant Garde" w:cs="Avant Garde"/>
          <w:color w:val="000000"/>
          <w:lang w:eastAsia="es-MX"/>
        </w:rPr>
        <w:t>ones</w:t>
      </w:r>
      <w:r w:rsidR="00B10A79" w:rsidRPr="00AC2646">
        <w:rPr>
          <w:rFonts w:ascii="ITC Avant Garde" w:eastAsia="Avant Garde" w:hAnsi="ITC Avant Garde" w:cs="Avant Garde"/>
          <w:color w:val="000000"/>
          <w:lang w:eastAsia="es-MX"/>
        </w:rPr>
        <w:t xml:space="preserve"> de “Spam”y “Spamming”, </w:t>
      </w:r>
      <w:r w:rsidRPr="00AC2646">
        <w:rPr>
          <w:rFonts w:ascii="ITC Avant Garde" w:eastAsia="Avant Garde" w:hAnsi="ITC Avant Garde" w:cs="Avant Garde"/>
          <w:color w:val="000000"/>
          <w:lang w:eastAsia="es-MX"/>
        </w:rPr>
        <w:t>utiliza</w:t>
      </w:r>
      <w:r w:rsidR="00B10A79" w:rsidRPr="00AC2646">
        <w:rPr>
          <w:rFonts w:ascii="ITC Avant Garde" w:eastAsia="Avant Garde" w:hAnsi="ITC Avant Garde" w:cs="Avant Garde"/>
          <w:color w:val="000000"/>
          <w:lang w:eastAsia="es-MX"/>
        </w:rPr>
        <w:t xml:space="preserve">ndo </w:t>
      </w:r>
      <w:r w:rsidR="00B34B6F" w:rsidRPr="00AC2646">
        <w:rPr>
          <w:rFonts w:ascii="ITC Avant Garde" w:eastAsia="Avant Garde" w:hAnsi="ITC Avant Garde" w:cs="Avant Garde"/>
          <w:color w:val="000000"/>
          <w:lang w:eastAsia="es-MX"/>
        </w:rPr>
        <w:t xml:space="preserve">como </w:t>
      </w:r>
      <w:r w:rsidRPr="00AC2646">
        <w:rPr>
          <w:rFonts w:ascii="ITC Avant Garde" w:eastAsia="Avant Garde" w:hAnsi="ITC Avant Garde" w:cs="Avant Garde"/>
          <w:color w:val="000000"/>
          <w:lang w:eastAsia="es-MX"/>
        </w:rPr>
        <w:t>referencia la Recomendación UIT-T E.800.</w:t>
      </w:r>
    </w:p>
    <w:p w14:paraId="40FCD875" w14:textId="77777777" w:rsidR="00A3782A" w:rsidRPr="00AC2646" w:rsidRDefault="00A3782A" w:rsidP="00650658">
      <w:pPr>
        <w:spacing w:after="0" w:line="276" w:lineRule="auto"/>
        <w:rPr>
          <w:rFonts w:ascii="ITC Avant Garde" w:eastAsia="Avant Garde" w:hAnsi="ITC Avant Garde" w:cs="Avant Garde"/>
          <w:color w:val="000000"/>
          <w:lang w:eastAsia="es-MX"/>
        </w:rPr>
      </w:pPr>
    </w:p>
    <w:p w14:paraId="3F08C630" w14:textId="77777777" w:rsidR="00A3782A" w:rsidRPr="00AC2646" w:rsidRDefault="00A3782A" w:rsidP="00650658">
      <w:pPr>
        <w:spacing w:after="0" w:line="276" w:lineRule="auto"/>
        <w:rPr>
          <w:rFonts w:ascii="ITC Avant Garde" w:hAnsi="ITC Avant Garde"/>
          <w:b/>
        </w:rPr>
      </w:pPr>
      <w:r w:rsidRPr="00AC2646">
        <w:rPr>
          <w:rFonts w:ascii="ITC Avant Garde" w:hAnsi="ITC Avant Garde"/>
          <w:b/>
        </w:rPr>
        <w:t xml:space="preserve">Consideraciones del Instituto </w:t>
      </w:r>
    </w:p>
    <w:p w14:paraId="575B9D50" w14:textId="22A885A6" w:rsidR="00A3782A" w:rsidRPr="00AC2646" w:rsidRDefault="00A3782A" w:rsidP="00650658">
      <w:pPr>
        <w:spacing w:after="0" w:line="276" w:lineRule="auto"/>
        <w:rPr>
          <w:rFonts w:ascii="ITC Avant Garde" w:eastAsia="Avant Garde" w:hAnsi="ITC Avant Garde" w:cs="Avant Garde"/>
          <w:color w:val="000000"/>
          <w:lang w:eastAsia="es-MX"/>
        </w:rPr>
      </w:pPr>
      <w:r w:rsidRPr="00AC2646">
        <w:rPr>
          <w:rFonts w:ascii="ITC Avant Garde" w:eastAsia="Avant Garde" w:hAnsi="ITC Avant Garde" w:cs="Avant Garde"/>
          <w:color w:val="000000"/>
          <w:lang w:eastAsia="es-MX"/>
        </w:rPr>
        <w:t>Se modific</w:t>
      </w:r>
      <w:r w:rsidR="00BE6D64">
        <w:rPr>
          <w:rFonts w:ascii="ITC Avant Garde" w:eastAsia="Avant Garde" w:hAnsi="ITC Avant Garde" w:cs="Avant Garde"/>
          <w:color w:val="000000"/>
          <w:lang w:eastAsia="es-MX"/>
        </w:rPr>
        <w:t>ó</w:t>
      </w:r>
      <w:r w:rsidRPr="00AC2646">
        <w:rPr>
          <w:rFonts w:ascii="ITC Avant Garde" w:eastAsia="Avant Garde" w:hAnsi="ITC Avant Garde" w:cs="Avant Garde"/>
          <w:color w:val="000000"/>
          <w:lang w:eastAsia="es-MX"/>
        </w:rPr>
        <w:t xml:space="preserve"> la definición de "Spam"</w:t>
      </w:r>
      <w:r w:rsidR="00B10A79" w:rsidRPr="00AC2646">
        <w:rPr>
          <w:rFonts w:ascii="ITC Avant Garde" w:eastAsia="Avant Garde" w:hAnsi="ITC Avant Garde" w:cs="Avant Garde"/>
          <w:color w:val="000000"/>
          <w:lang w:eastAsia="es-MX"/>
        </w:rPr>
        <w:t xml:space="preserve"> y “Spamming”</w:t>
      </w:r>
      <w:r w:rsidRPr="00AC2646">
        <w:rPr>
          <w:rFonts w:ascii="ITC Avant Garde" w:eastAsia="Avant Garde" w:hAnsi="ITC Avant Garde" w:cs="Avant Garde"/>
          <w:color w:val="000000"/>
          <w:lang w:eastAsia="es-MX"/>
        </w:rPr>
        <w:t xml:space="preserve"> en los siguientes términos:</w:t>
      </w:r>
    </w:p>
    <w:p w14:paraId="70AEFCBF" w14:textId="77777777" w:rsidR="00A3782A" w:rsidRPr="00AC2646" w:rsidRDefault="00A3782A" w:rsidP="00650658">
      <w:pPr>
        <w:spacing w:after="0" w:line="276" w:lineRule="auto"/>
        <w:rPr>
          <w:rFonts w:ascii="ITC Avant Garde" w:eastAsia="Avant Garde" w:hAnsi="ITC Avant Garde" w:cs="Avant Garde"/>
          <w:color w:val="000000"/>
          <w:lang w:eastAsia="es-MX"/>
        </w:rPr>
      </w:pPr>
    </w:p>
    <w:p w14:paraId="39820AB8" w14:textId="77777777" w:rsidR="00B10A79" w:rsidRPr="00AC2646" w:rsidRDefault="00A3782A" w:rsidP="00650658">
      <w:pPr>
        <w:spacing w:after="0" w:line="276" w:lineRule="auto"/>
        <w:ind w:left="567" w:right="616" w:hanging="11"/>
        <w:rPr>
          <w:rFonts w:ascii="ITC Avant Garde" w:hAnsi="ITC Avant Garde"/>
          <w:i/>
          <w:sz w:val="18"/>
          <w:szCs w:val="18"/>
        </w:rPr>
      </w:pPr>
      <w:r w:rsidRPr="00AC2646">
        <w:rPr>
          <w:rFonts w:ascii="ITC Avant Garde" w:hAnsi="ITC Avant Garde"/>
          <w:i/>
          <w:sz w:val="18"/>
          <w:szCs w:val="18"/>
        </w:rPr>
        <w:t xml:space="preserve">“Spam: </w:t>
      </w:r>
      <w:r w:rsidRPr="00AC2646">
        <w:rPr>
          <w:rFonts w:ascii="ITC Avant Garde" w:hAnsi="ITC Avant Garde"/>
          <w:i/>
          <w:sz w:val="18"/>
          <w:szCs w:val="18"/>
          <w:u w:val="single"/>
        </w:rPr>
        <w:t>Mensajes Cortos no solicitados, no deseados, usualmente perjudiciales para los Usuarios Destino, originados mediante terminales tales como computadoras, teléfonos móviles, teléfonos, etc; sin importar la naturaleza de su contenido</w:t>
      </w:r>
      <w:r w:rsidRPr="00AC2646">
        <w:rPr>
          <w:rFonts w:ascii="ITC Avant Garde" w:hAnsi="ITC Avant Garde"/>
          <w:i/>
          <w:sz w:val="18"/>
          <w:szCs w:val="18"/>
        </w:rPr>
        <w:t>.</w:t>
      </w:r>
    </w:p>
    <w:p w14:paraId="6B480A5B" w14:textId="77777777" w:rsidR="00D9580E" w:rsidRPr="00AC2646" w:rsidRDefault="00D9580E" w:rsidP="00650658">
      <w:pPr>
        <w:spacing w:after="0" w:line="276" w:lineRule="auto"/>
        <w:ind w:left="567" w:right="616" w:hanging="11"/>
        <w:rPr>
          <w:rFonts w:ascii="ITC Avant Garde" w:hAnsi="ITC Avant Garde"/>
          <w:i/>
          <w:sz w:val="18"/>
          <w:szCs w:val="18"/>
        </w:rPr>
      </w:pPr>
    </w:p>
    <w:p w14:paraId="042320CE" w14:textId="473C319C" w:rsidR="00A3782A" w:rsidRPr="000A693B" w:rsidRDefault="00B10A79" w:rsidP="00650658">
      <w:pPr>
        <w:spacing w:after="0" w:line="276" w:lineRule="auto"/>
        <w:ind w:left="567" w:right="616" w:hanging="11"/>
        <w:rPr>
          <w:rFonts w:ascii="ITC Avant Garde" w:hAnsi="ITC Avant Garde"/>
          <w:i/>
          <w:sz w:val="18"/>
          <w:szCs w:val="18"/>
        </w:rPr>
      </w:pPr>
      <w:r w:rsidRPr="00AC2646">
        <w:rPr>
          <w:rFonts w:ascii="ITC Avant Garde" w:hAnsi="ITC Avant Garde"/>
          <w:i/>
          <w:sz w:val="18"/>
          <w:szCs w:val="18"/>
        </w:rPr>
        <w:t xml:space="preserve">Spamming: </w:t>
      </w:r>
      <w:r w:rsidRPr="00AC2646">
        <w:rPr>
          <w:rFonts w:ascii="ITC Avant Garde" w:hAnsi="ITC Avant Garde"/>
          <w:i/>
          <w:sz w:val="18"/>
          <w:szCs w:val="18"/>
          <w:u w:val="single"/>
        </w:rPr>
        <w:t>Es la práctica consistente en el envío spam</w:t>
      </w:r>
      <w:r w:rsidRPr="00AC2646">
        <w:rPr>
          <w:rFonts w:ascii="ITC Avant Garde" w:hAnsi="ITC Avant Garde"/>
          <w:i/>
          <w:sz w:val="18"/>
          <w:szCs w:val="18"/>
        </w:rPr>
        <w:t>.</w:t>
      </w:r>
      <w:r w:rsidR="00A3782A" w:rsidRPr="00AC2646">
        <w:rPr>
          <w:rFonts w:ascii="ITC Avant Garde" w:hAnsi="ITC Avant Garde"/>
          <w:i/>
          <w:sz w:val="18"/>
          <w:szCs w:val="18"/>
        </w:rPr>
        <w:t>”</w:t>
      </w:r>
    </w:p>
    <w:p w14:paraId="44E755C2" w14:textId="617309AF" w:rsidR="00A3782A" w:rsidRDefault="00A3782A" w:rsidP="00650658">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71507B8D" w14:textId="77777777" w:rsidR="00F526C2" w:rsidRPr="00AC2646" w:rsidRDefault="00F526C2" w:rsidP="00650658">
      <w:pPr>
        <w:tabs>
          <w:tab w:val="left" w:pos="1095"/>
        </w:tabs>
        <w:spacing w:after="0" w:line="276" w:lineRule="auto"/>
        <w:rPr>
          <w:rFonts w:ascii="ITC Avant Garde" w:eastAsia="Avant Garde" w:hAnsi="ITC Avant Garde" w:cs="Avant Garde"/>
          <w:b/>
          <w:color w:val="000000"/>
          <w:lang w:eastAsia="es-MX"/>
        </w:rPr>
      </w:pPr>
      <w:r w:rsidRPr="00AC2646">
        <w:rPr>
          <w:rFonts w:ascii="ITC Avant Garde" w:eastAsia="Avant Garde" w:hAnsi="ITC Avant Garde" w:cs="Avant Garde"/>
          <w:b/>
          <w:color w:val="000000"/>
          <w:lang w:eastAsia="es-MX"/>
        </w:rPr>
        <w:t>MCM</w:t>
      </w:r>
    </w:p>
    <w:p w14:paraId="37A0C0FE" w14:textId="32F4761C" w:rsidR="00F526C2" w:rsidRPr="00AC2646" w:rsidRDefault="00F526C2" w:rsidP="00650658">
      <w:pPr>
        <w:spacing w:after="0" w:line="276" w:lineRule="auto"/>
        <w:rPr>
          <w:rFonts w:ascii="ITC Avant Garde" w:eastAsia="Avant Garde" w:hAnsi="ITC Avant Garde" w:cs="Avant Garde"/>
          <w:color w:val="000000"/>
          <w:lang w:eastAsia="es-MX"/>
        </w:rPr>
      </w:pPr>
      <w:r w:rsidRPr="00AC2646">
        <w:rPr>
          <w:rFonts w:ascii="ITC Avant Garde" w:eastAsia="Avant Garde" w:hAnsi="ITC Avant Garde" w:cs="Avant Garde"/>
          <w:color w:val="000000"/>
          <w:lang w:eastAsia="es-MX"/>
        </w:rPr>
        <w:t>Sugiere eliminar la definición de "TIIE", ya que debería estar incluida en el CMI y no en el presente anexo.</w:t>
      </w:r>
    </w:p>
    <w:p w14:paraId="2D1891FD" w14:textId="77777777" w:rsidR="00F526C2" w:rsidRPr="00AC2646" w:rsidRDefault="00F526C2" w:rsidP="00650658">
      <w:pPr>
        <w:spacing w:after="0" w:line="276" w:lineRule="auto"/>
        <w:rPr>
          <w:rFonts w:ascii="ITC Avant Garde" w:eastAsia="Avant Garde" w:hAnsi="ITC Avant Garde" w:cs="Avant Garde"/>
          <w:color w:val="000000"/>
          <w:lang w:eastAsia="es-MX"/>
        </w:rPr>
      </w:pPr>
    </w:p>
    <w:p w14:paraId="22A555DA" w14:textId="77777777" w:rsidR="00F526C2" w:rsidRPr="00AC2646" w:rsidRDefault="00F526C2" w:rsidP="00650658">
      <w:pPr>
        <w:spacing w:after="0" w:line="276" w:lineRule="auto"/>
        <w:rPr>
          <w:rFonts w:ascii="ITC Avant Garde" w:hAnsi="ITC Avant Garde"/>
          <w:b/>
        </w:rPr>
      </w:pPr>
      <w:r w:rsidRPr="00AC2646">
        <w:rPr>
          <w:rFonts w:ascii="ITC Avant Garde" w:hAnsi="ITC Avant Garde"/>
          <w:b/>
        </w:rPr>
        <w:t xml:space="preserve">Consideraciones del Instituto </w:t>
      </w:r>
    </w:p>
    <w:p w14:paraId="2899F81A" w14:textId="6FEFC31A" w:rsidR="00AC2646" w:rsidRDefault="00AC2646" w:rsidP="00650658">
      <w:pPr>
        <w:spacing w:after="0" w:line="276" w:lineRule="auto"/>
        <w:rPr>
          <w:rFonts w:ascii="ITC Avant Garde" w:eastAsia="Avant Garde" w:hAnsi="ITC Avant Garde" w:cs="Avant Garde"/>
          <w:color w:val="000000"/>
          <w:lang w:eastAsia="es-MX"/>
        </w:rPr>
      </w:pPr>
      <w:r w:rsidRPr="00AC2646">
        <w:rPr>
          <w:rFonts w:ascii="ITC Avant Garde" w:eastAsia="Avant Garde" w:hAnsi="ITC Avant Garde" w:cs="Avant Garde"/>
          <w:color w:val="000000"/>
          <w:lang w:eastAsia="es-MX"/>
        </w:rPr>
        <w:t xml:space="preserve">La definición </w:t>
      </w:r>
      <w:r w:rsidR="00157948">
        <w:rPr>
          <w:rFonts w:ascii="ITC Avant Garde" w:eastAsia="Avant Garde" w:hAnsi="ITC Avant Garde" w:cs="Avant Garde"/>
          <w:color w:val="000000"/>
          <w:lang w:eastAsia="es-MX"/>
        </w:rPr>
        <w:t xml:space="preserve">de TIIE </w:t>
      </w:r>
      <w:r w:rsidRPr="00AC2646">
        <w:rPr>
          <w:rFonts w:ascii="ITC Avant Garde" w:eastAsia="Avant Garde" w:hAnsi="ITC Avant Garde" w:cs="Avant Garde"/>
          <w:color w:val="000000"/>
          <w:lang w:eastAsia="es-MX"/>
        </w:rPr>
        <w:t>es aplicable a todo el Convenio ya que el Anexo G es parte integral del mismo.</w:t>
      </w:r>
    </w:p>
    <w:p w14:paraId="18859B9C" w14:textId="58AF5E80" w:rsidR="000F6518" w:rsidRDefault="000F6518" w:rsidP="00650658">
      <w:pPr>
        <w:spacing w:after="0" w:line="276" w:lineRule="auto"/>
        <w:ind w:right="616"/>
        <w:rPr>
          <w:rFonts w:ascii="ITC Avant Garde" w:hAnsi="ITC Avant Garde"/>
          <w:sz w:val="18"/>
          <w:szCs w:val="18"/>
        </w:rPr>
      </w:pPr>
    </w:p>
    <w:p w14:paraId="7608CE7C" w14:textId="77777777" w:rsidR="000F6518" w:rsidRPr="00F04C16" w:rsidRDefault="000F6518" w:rsidP="00650658">
      <w:pPr>
        <w:tabs>
          <w:tab w:val="left" w:pos="1095"/>
        </w:tabs>
        <w:spacing w:after="0" w:line="276" w:lineRule="auto"/>
        <w:rPr>
          <w:rFonts w:ascii="ITC Avant Garde" w:eastAsia="Avant Garde" w:hAnsi="ITC Avant Garde" w:cs="Avant Garde"/>
          <w:b/>
          <w:color w:val="000000"/>
          <w:lang w:eastAsia="es-MX"/>
        </w:rPr>
      </w:pPr>
      <w:r w:rsidRPr="00F04C16">
        <w:rPr>
          <w:rFonts w:ascii="ITC Avant Garde" w:eastAsia="Avant Garde" w:hAnsi="ITC Avant Garde" w:cs="Avant Garde"/>
          <w:b/>
          <w:color w:val="000000"/>
          <w:lang w:eastAsia="es-MX"/>
        </w:rPr>
        <w:t>MCM</w:t>
      </w:r>
    </w:p>
    <w:p w14:paraId="4AE66EC5" w14:textId="0F8D162C" w:rsidR="000F6518" w:rsidRPr="00F04C16" w:rsidRDefault="000F6518" w:rsidP="00650658">
      <w:pPr>
        <w:spacing w:after="0" w:line="276" w:lineRule="auto"/>
        <w:rPr>
          <w:rFonts w:ascii="ITC Avant Garde" w:eastAsia="Avant Garde" w:hAnsi="ITC Avant Garde" w:cs="Avant Garde"/>
          <w:color w:val="000000"/>
          <w:lang w:eastAsia="es-MX"/>
        </w:rPr>
      </w:pPr>
      <w:r w:rsidRPr="00F04C16">
        <w:rPr>
          <w:rFonts w:ascii="ITC Avant Garde" w:eastAsia="Avant Garde" w:hAnsi="ITC Avant Garde" w:cs="Avant Garde"/>
          <w:color w:val="000000"/>
          <w:lang w:eastAsia="es-MX"/>
        </w:rPr>
        <w:t xml:space="preserve">Sugiere modificar la definición de "Usuario", </w:t>
      </w:r>
      <w:r w:rsidR="00B34B6F" w:rsidRPr="00F04C16">
        <w:rPr>
          <w:rFonts w:ascii="ITC Avant Garde" w:eastAsia="Avant Garde" w:hAnsi="ITC Avant Garde" w:cs="Avant Garde"/>
          <w:color w:val="000000"/>
          <w:lang w:eastAsia="es-MX"/>
        </w:rPr>
        <w:t>puntualizando</w:t>
      </w:r>
      <w:r w:rsidRPr="00F04C16">
        <w:rPr>
          <w:rFonts w:ascii="ITC Avant Garde" w:eastAsia="Avant Garde" w:hAnsi="ITC Avant Garde" w:cs="Avant Garde"/>
          <w:color w:val="000000"/>
          <w:lang w:eastAsia="es-MX"/>
        </w:rPr>
        <w:t xml:space="preserve"> que puede ser </w:t>
      </w:r>
      <w:r w:rsidR="003B0305" w:rsidRPr="00F04C16">
        <w:rPr>
          <w:rFonts w:ascii="ITC Avant Garde" w:eastAsia="Avant Garde" w:hAnsi="ITC Avant Garde" w:cs="Avant Garde"/>
          <w:color w:val="000000"/>
          <w:lang w:eastAsia="es-MX"/>
        </w:rPr>
        <w:t xml:space="preserve">una </w:t>
      </w:r>
      <w:r w:rsidRPr="00F04C16">
        <w:rPr>
          <w:rFonts w:ascii="ITC Avant Garde" w:eastAsia="Avant Garde" w:hAnsi="ITC Avant Garde" w:cs="Avant Garde"/>
          <w:color w:val="000000"/>
          <w:lang w:eastAsia="es-MX"/>
        </w:rPr>
        <w:t>persona física o moral.</w:t>
      </w:r>
    </w:p>
    <w:p w14:paraId="053461FF" w14:textId="77777777" w:rsidR="000F6518" w:rsidRPr="003B0305" w:rsidRDefault="000F6518" w:rsidP="00650658">
      <w:pPr>
        <w:spacing w:after="0" w:line="276" w:lineRule="auto"/>
        <w:rPr>
          <w:rFonts w:ascii="ITC Avant Garde" w:eastAsia="Avant Garde" w:hAnsi="ITC Avant Garde" w:cs="Avant Garde"/>
          <w:color w:val="000000"/>
          <w:highlight w:val="yellow"/>
          <w:lang w:eastAsia="es-MX"/>
        </w:rPr>
      </w:pPr>
    </w:p>
    <w:p w14:paraId="45A032BA" w14:textId="77777777" w:rsidR="000F6518" w:rsidRPr="00F04C16" w:rsidRDefault="000F6518" w:rsidP="00650658">
      <w:pPr>
        <w:spacing w:after="0" w:line="276" w:lineRule="auto"/>
        <w:rPr>
          <w:rFonts w:ascii="ITC Avant Garde" w:hAnsi="ITC Avant Garde"/>
          <w:b/>
        </w:rPr>
      </w:pPr>
      <w:r w:rsidRPr="00F04C16">
        <w:rPr>
          <w:rFonts w:ascii="ITC Avant Garde" w:hAnsi="ITC Avant Garde"/>
          <w:b/>
        </w:rPr>
        <w:t xml:space="preserve">Consideraciones del Instituto </w:t>
      </w:r>
    </w:p>
    <w:p w14:paraId="2DC6E12A" w14:textId="0224CEF3" w:rsidR="000F6518" w:rsidRPr="00F04C16" w:rsidRDefault="000F2279"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E</w:t>
      </w:r>
      <w:r w:rsidR="00157948">
        <w:rPr>
          <w:rFonts w:ascii="ITC Avant Garde" w:eastAsia="Avant Garde" w:hAnsi="ITC Avant Garde" w:cs="Avant Garde"/>
          <w:color w:val="000000"/>
          <w:lang w:eastAsia="es-MX"/>
        </w:rPr>
        <w:t>n el</w:t>
      </w:r>
      <w:r>
        <w:rPr>
          <w:rFonts w:ascii="ITC Avant Garde" w:eastAsia="Avant Garde" w:hAnsi="ITC Avant Garde" w:cs="Avant Garde"/>
          <w:color w:val="000000"/>
          <w:lang w:eastAsia="es-MX"/>
        </w:rPr>
        <w:t xml:space="preserve"> CMI </w:t>
      </w:r>
      <w:r w:rsidR="00157948">
        <w:rPr>
          <w:rFonts w:ascii="ITC Avant Garde" w:eastAsia="Avant Garde" w:hAnsi="ITC Avant Garde" w:cs="Avant Garde"/>
          <w:color w:val="000000"/>
          <w:lang w:eastAsia="es-MX"/>
        </w:rPr>
        <w:t xml:space="preserve">se </w:t>
      </w:r>
      <w:r>
        <w:rPr>
          <w:rFonts w:ascii="ITC Avant Garde" w:eastAsia="Avant Garde" w:hAnsi="ITC Avant Garde" w:cs="Avant Garde"/>
          <w:color w:val="000000"/>
          <w:lang w:eastAsia="es-MX"/>
        </w:rPr>
        <w:t>define</w:t>
      </w:r>
      <w:r w:rsidR="00AC2646" w:rsidRPr="00F04C16">
        <w:rPr>
          <w:rFonts w:ascii="ITC Avant Garde" w:eastAsia="Avant Garde" w:hAnsi="ITC Avant Garde" w:cs="Avant Garde"/>
          <w:color w:val="000000"/>
          <w:lang w:eastAsia="es-MX"/>
        </w:rPr>
        <w:t xml:space="preserve"> </w:t>
      </w:r>
      <w:r w:rsidR="00157948">
        <w:rPr>
          <w:rFonts w:ascii="ITC Avant Garde" w:eastAsia="Avant Garde" w:hAnsi="ITC Avant Garde" w:cs="Avant Garde"/>
          <w:color w:val="000000"/>
          <w:lang w:eastAsia="es-MX"/>
        </w:rPr>
        <w:t xml:space="preserve">el término </w:t>
      </w:r>
      <w:r w:rsidR="00AC2646" w:rsidRPr="00F04C16">
        <w:rPr>
          <w:rFonts w:ascii="ITC Avant Garde" w:eastAsia="Avant Garde" w:hAnsi="ITC Avant Garde" w:cs="Avant Garde"/>
          <w:color w:val="000000"/>
          <w:lang w:eastAsia="es-MX"/>
        </w:rPr>
        <w:t xml:space="preserve">Usuario Final </w:t>
      </w:r>
      <w:r w:rsidR="00F04C16" w:rsidRPr="00F04C16">
        <w:rPr>
          <w:rFonts w:ascii="ITC Avant Garde" w:eastAsia="Avant Garde" w:hAnsi="ITC Avant Garde" w:cs="Avant Garde"/>
          <w:color w:val="000000"/>
          <w:lang w:eastAsia="es-MX"/>
        </w:rPr>
        <w:t>como</w:t>
      </w:r>
      <w:r w:rsidR="00AC2646" w:rsidRPr="00F04C16">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 xml:space="preserve">la </w:t>
      </w:r>
      <w:r w:rsidR="00AC2646" w:rsidRPr="00F04C16">
        <w:rPr>
          <w:rFonts w:ascii="ITC Avant Garde" w:eastAsia="Avant Garde" w:hAnsi="ITC Avant Garde" w:cs="Avant Garde"/>
          <w:color w:val="000000"/>
          <w:lang w:eastAsia="es-MX"/>
        </w:rPr>
        <w:t>persona física o moral que utiliza un servicio de telecomunicaciones como destinatario final, por lo que</w:t>
      </w:r>
      <w:r w:rsidR="00157948">
        <w:rPr>
          <w:rFonts w:ascii="ITC Avant Garde" w:eastAsia="Avant Garde" w:hAnsi="ITC Avant Garde" w:cs="Avant Garde"/>
          <w:color w:val="000000"/>
          <w:lang w:eastAsia="es-MX"/>
        </w:rPr>
        <w:t xml:space="preserve"> la precisión sugerida ya se encuentra considerada</w:t>
      </w:r>
      <w:r w:rsidR="000F6518" w:rsidRPr="00F04C16">
        <w:rPr>
          <w:rFonts w:ascii="ITC Avant Garde" w:eastAsia="Avant Garde" w:hAnsi="ITC Avant Garde" w:cs="Avant Garde"/>
          <w:color w:val="000000"/>
          <w:lang w:eastAsia="es-MX"/>
        </w:rPr>
        <w:t>.</w:t>
      </w:r>
    </w:p>
    <w:p w14:paraId="5AC9427E" w14:textId="12CE227D" w:rsidR="000F6518" w:rsidRDefault="000F6518" w:rsidP="00650658">
      <w:pPr>
        <w:spacing w:after="0" w:line="276" w:lineRule="auto"/>
        <w:ind w:right="616"/>
        <w:rPr>
          <w:rFonts w:ascii="ITC Avant Garde" w:hAnsi="ITC Avant Garde"/>
          <w:sz w:val="18"/>
          <w:szCs w:val="18"/>
        </w:rPr>
      </w:pPr>
    </w:p>
    <w:p w14:paraId="74F12652" w14:textId="1D3B832E" w:rsidR="00807514" w:rsidRPr="0053503B" w:rsidRDefault="00807514"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 Séptima. Obligaciones de la Parte Remitente.</w:t>
      </w:r>
    </w:p>
    <w:p w14:paraId="625812D2" w14:textId="63ED56FA" w:rsidR="00807514" w:rsidRPr="00F04C16" w:rsidRDefault="00807514" w:rsidP="00650658">
      <w:pPr>
        <w:spacing w:after="0" w:line="276" w:lineRule="auto"/>
        <w:rPr>
          <w:rFonts w:ascii="ITC Avant Garde" w:eastAsia="Avant Garde" w:hAnsi="ITC Avant Garde" w:cs="Avant Garde"/>
          <w:b/>
          <w:color w:val="000000"/>
          <w:lang w:eastAsia="es-MX"/>
        </w:rPr>
      </w:pPr>
      <w:r w:rsidRPr="00F04C16">
        <w:rPr>
          <w:rFonts w:ascii="ITC Avant Garde" w:eastAsia="Avant Garde" w:hAnsi="ITC Avant Garde" w:cs="Avant Garde"/>
          <w:b/>
          <w:color w:val="000000"/>
          <w:lang w:eastAsia="es-MX"/>
        </w:rPr>
        <w:t>MCM</w:t>
      </w:r>
    </w:p>
    <w:p w14:paraId="67D6E604" w14:textId="77F2252D" w:rsidR="00807514" w:rsidRPr="00F04C16" w:rsidRDefault="00AC3CA2" w:rsidP="00650658">
      <w:pPr>
        <w:spacing w:after="0" w:line="276" w:lineRule="auto"/>
        <w:rPr>
          <w:rFonts w:ascii="ITC Avant Garde" w:eastAsia="Avant Garde" w:hAnsi="ITC Avant Garde" w:cs="Avant Garde"/>
          <w:color w:val="000000"/>
          <w:lang w:eastAsia="es-MX"/>
        </w:rPr>
      </w:pPr>
      <w:r w:rsidRPr="00F04C16">
        <w:rPr>
          <w:rFonts w:ascii="ITC Avant Garde" w:eastAsia="Avant Garde" w:hAnsi="ITC Avant Garde" w:cs="Avant Garde"/>
          <w:color w:val="000000"/>
          <w:lang w:eastAsia="es-MX"/>
        </w:rPr>
        <w:t>Solicita</w:t>
      </w:r>
      <w:r w:rsidR="00807514" w:rsidRPr="00F04C16">
        <w:rPr>
          <w:rFonts w:ascii="ITC Avant Garde" w:eastAsia="Avant Garde" w:hAnsi="ITC Avant Garde" w:cs="Avant Garde"/>
          <w:color w:val="000000"/>
          <w:lang w:eastAsia="es-MX"/>
        </w:rPr>
        <w:t xml:space="preserve"> eliminar el numeral 4 como medida preventiva para evitar el envío de SPAM a los usuarios y porque limita los servicios que se pueden prestar a través de la interconexión de SMS</w:t>
      </w:r>
      <w:r w:rsidR="003B0305" w:rsidRPr="00F04C16">
        <w:rPr>
          <w:rFonts w:ascii="ITC Avant Garde" w:eastAsia="Avant Garde" w:hAnsi="ITC Avant Garde" w:cs="Avant Garde"/>
          <w:color w:val="000000"/>
          <w:lang w:eastAsia="es-MX"/>
        </w:rPr>
        <w:t>, conforme a lo siguiente:</w:t>
      </w:r>
    </w:p>
    <w:p w14:paraId="3A431E97" w14:textId="32986243" w:rsidR="00807514" w:rsidRPr="00F04C16" w:rsidRDefault="00807514" w:rsidP="00650658">
      <w:pPr>
        <w:spacing w:after="0" w:line="276" w:lineRule="auto"/>
        <w:rPr>
          <w:rFonts w:ascii="ITC Avant Garde" w:eastAsia="Avant Garde" w:hAnsi="ITC Avant Garde" w:cs="Avant Garde"/>
          <w:color w:val="000000"/>
          <w:lang w:eastAsia="es-MX"/>
        </w:rPr>
      </w:pPr>
    </w:p>
    <w:p w14:paraId="1AFE7ABC" w14:textId="6A54442D" w:rsidR="003B0305" w:rsidRPr="00F04C16" w:rsidRDefault="003B0305" w:rsidP="00650658">
      <w:pPr>
        <w:spacing w:after="0" w:line="276" w:lineRule="auto"/>
        <w:ind w:left="567" w:right="616" w:hanging="11"/>
        <w:rPr>
          <w:rFonts w:ascii="ITC Avant Garde" w:hAnsi="ITC Avant Garde"/>
          <w:i/>
          <w:sz w:val="18"/>
          <w:szCs w:val="18"/>
        </w:rPr>
      </w:pPr>
      <w:r w:rsidRPr="00893F76">
        <w:rPr>
          <w:rFonts w:ascii="ITC Avant Garde" w:hAnsi="ITC Avant Garde"/>
          <w:i/>
          <w:sz w:val="18"/>
          <w:szCs w:val="18"/>
        </w:rPr>
        <w:t xml:space="preserve">4. </w:t>
      </w:r>
      <w:r w:rsidRPr="00893F76">
        <w:rPr>
          <w:rFonts w:ascii="ITC Avant Garde" w:hAnsi="ITC Avant Garde"/>
          <w:i/>
          <w:sz w:val="18"/>
          <w:szCs w:val="18"/>
          <w:u w:val="single"/>
        </w:rPr>
        <w:t>Que sus Suscriptores manifiesten contar con el consentimiento de los Usuarios Destino para recibir los SMS que le contraten</w:t>
      </w:r>
      <w:r w:rsidRPr="00893F76">
        <w:rPr>
          <w:rFonts w:ascii="ITC Avant Garde" w:hAnsi="ITC Avant Garde"/>
          <w:i/>
          <w:sz w:val="18"/>
          <w:szCs w:val="18"/>
        </w:rPr>
        <w:t xml:space="preserve">. </w:t>
      </w:r>
      <w:r w:rsidRPr="00893F76">
        <w:rPr>
          <w:rFonts w:ascii="ITC Avant Garde" w:hAnsi="ITC Avant Garde"/>
          <w:i/>
          <w:strike/>
          <w:sz w:val="18"/>
          <w:szCs w:val="18"/>
        </w:rPr>
        <w:t>No se trate de mensajes que sean originados y/o destinados a servidores, sistemas, aplicaciones, dispositivos o equipos externos a la arquitectura acordada entre las Partes, o intervengan cualesquiera otros servidores, sistemas, aplicaciones, dispositivos o equipos distintos a un Equipo Terminal.</w:t>
      </w:r>
      <w:r w:rsidRPr="00893F76">
        <w:rPr>
          <w:rFonts w:ascii="ITC Avant Garde" w:hAnsi="ITC Avant Garde"/>
          <w:i/>
          <w:sz w:val="18"/>
          <w:szCs w:val="18"/>
        </w:rPr>
        <w:t>”</w:t>
      </w:r>
    </w:p>
    <w:p w14:paraId="24788E06" w14:textId="3FED392C" w:rsidR="003B0305" w:rsidRDefault="003B0305" w:rsidP="00650658">
      <w:pPr>
        <w:spacing w:after="0" w:line="276" w:lineRule="auto"/>
        <w:rPr>
          <w:rFonts w:ascii="ITC Avant Garde" w:eastAsia="Avant Garde" w:hAnsi="ITC Avant Garde" w:cs="Avant Garde"/>
          <w:color w:val="000000"/>
          <w:lang w:eastAsia="es-MX"/>
        </w:rPr>
      </w:pPr>
    </w:p>
    <w:p w14:paraId="0AB72148" w14:textId="77777777" w:rsidR="003B0305" w:rsidRDefault="003B0305" w:rsidP="00650658">
      <w:pPr>
        <w:spacing w:after="0" w:line="276" w:lineRule="auto"/>
        <w:rPr>
          <w:rFonts w:ascii="ITC Avant Garde" w:eastAsia="Avant Garde" w:hAnsi="ITC Avant Garde" w:cs="Avant Garde"/>
          <w:color w:val="000000"/>
          <w:lang w:eastAsia="es-MX"/>
        </w:rPr>
      </w:pPr>
    </w:p>
    <w:p w14:paraId="3BF9595A" w14:textId="77777777" w:rsidR="00807514" w:rsidRPr="00F04C16" w:rsidRDefault="00807514" w:rsidP="00650658">
      <w:pPr>
        <w:spacing w:after="0" w:line="276" w:lineRule="auto"/>
        <w:rPr>
          <w:rFonts w:ascii="ITC Avant Garde" w:hAnsi="ITC Avant Garde"/>
          <w:b/>
        </w:rPr>
      </w:pPr>
      <w:r w:rsidRPr="00F04C16">
        <w:rPr>
          <w:rFonts w:ascii="ITC Avant Garde" w:hAnsi="ITC Avant Garde"/>
          <w:b/>
        </w:rPr>
        <w:t xml:space="preserve">Consideraciones del Instituto </w:t>
      </w:r>
    </w:p>
    <w:p w14:paraId="1D167B35" w14:textId="53F71975" w:rsidR="00807514" w:rsidRPr="00F04C16" w:rsidRDefault="00893F76"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w:t>
      </w:r>
      <w:r w:rsidR="008F6A07">
        <w:rPr>
          <w:rFonts w:ascii="ITC Avant Garde" w:eastAsia="Avant Garde" w:hAnsi="ITC Avant Garde" w:cs="Avant Garde"/>
          <w:color w:val="000000"/>
          <w:lang w:eastAsia="es-MX"/>
        </w:rPr>
        <w:t>n el CMI</w:t>
      </w:r>
      <w:r>
        <w:rPr>
          <w:rFonts w:ascii="ITC Avant Garde" w:eastAsia="Avant Garde" w:hAnsi="ITC Avant Garde" w:cs="Avant Garde"/>
          <w:color w:val="000000"/>
          <w:lang w:eastAsia="es-MX"/>
        </w:rPr>
        <w:t xml:space="preserve"> la definición de</w:t>
      </w:r>
      <w:r w:rsidR="008F6A07">
        <w:rPr>
          <w:rFonts w:ascii="ITC Avant Garde" w:eastAsia="Avant Garde" w:hAnsi="ITC Avant Garde" w:cs="Avant Garde"/>
          <w:color w:val="000000"/>
          <w:lang w:eastAsia="es-MX"/>
        </w:rPr>
        <w:t>l término</w:t>
      </w:r>
      <w:r>
        <w:rPr>
          <w:rFonts w:ascii="ITC Avant Garde" w:eastAsia="Avant Garde" w:hAnsi="ITC Avant Garde" w:cs="Avant Garde"/>
          <w:color w:val="000000"/>
          <w:lang w:eastAsia="es-MX"/>
        </w:rPr>
        <w:t xml:space="preserve"> Spam </w:t>
      </w:r>
      <w:r w:rsidR="008F6A07">
        <w:rPr>
          <w:rFonts w:ascii="ITC Avant Garde" w:eastAsia="Avant Garde" w:hAnsi="ITC Avant Garde" w:cs="Avant Garde"/>
          <w:color w:val="000000"/>
          <w:lang w:eastAsia="es-MX"/>
        </w:rPr>
        <w:t xml:space="preserve">se encuentra </w:t>
      </w:r>
      <w:r>
        <w:rPr>
          <w:rFonts w:ascii="ITC Avant Garde" w:eastAsia="Avant Garde" w:hAnsi="ITC Avant Garde" w:cs="Avant Garde"/>
          <w:color w:val="000000"/>
          <w:lang w:eastAsia="es-MX"/>
        </w:rPr>
        <w:t>en los términos propuestos.</w:t>
      </w:r>
    </w:p>
    <w:p w14:paraId="082615BE" w14:textId="77777777" w:rsidR="00AC3CA2" w:rsidRPr="00F04C16" w:rsidRDefault="00AC3CA2" w:rsidP="00650658">
      <w:pPr>
        <w:spacing w:after="0" w:line="276" w:lineRule="auto"/>
        <w:ind w:right="616"/>
        <w:rPr>
          <w:rFonts w:ascii="ITC Avant Garde" w:eastAsia="Avant Garde" w:hAnsi="ITC Avant Garde" w:cs="Avant Garde"/>
          <w:color w:val="000000"/>
          <w:lang w:eastAsia="es-MX"/>
        </w:rPr>
      </w:pPr>
    </w:p>
    <w:p w14:paraId="5D6E59CC" w14:textId="2BAF675F" w:rsidR="005C6B21" w:rsidRPr="00FB7FB5" w:rsidRDefault="005C6B21" w:rsidP="00650658">
      <w:pPr>
        <w:spacing w:after="0" w:line="276" w:lineRule="auto"/>
        <w:rPr>
          <w:rFonts w:ascii="ITC Avant Garde" w:eastAsia="Avant Garde" w:hAnsi="ITC Avant Garde" w:cs="Avant Garde"/>
          <w:b/>
          <w:color w:val="000000"/>
          <w:lang w:eastAsia="es-MX"/>
        </w:rPr>
      </w:pPr>
      <w:r w:rsidRPr="00FB7FB5">
        <w:rPr>
          <w:rFonts w:ascii="ITC Avant Garde" w:eastAsia="Avant Garde" w:hAnsi="ITC Avant Garde" w:cs="Avant Garde"/>
          <w:b/>
          <w:color w:val="000000"/>
          <w:lang w:eastAsia="es-MX"/>
        </w:rPr>
        <w:t>Cláusula Décima Cuarta. Medidas para la Prevención de Prácticas Prohibidas y Prácticas Comerciales Desleales.</w:t>
      </w:r>
    </w:p>
    <w:p w14:paraId="39DBFCF0" w14:textId="77777777" w:rsidR="00FB7FB5" w:rsidRPr="00FB7FB5" w:rsidRDefault="00FB7FB5" w:rsidP="00650658">
      <w:pPr>
        <w:spacing w:after="0" w:line="276" w:lineRule="auto"/>
        <w:rPr>
          <w:rFonts w:ascii="ITC Avant Garde" w:eastAsia="Avant Garde" w:hAnsi="ITC Avant Garde" w:cs="Avant Garde"/>
          <w:b/>
          <w:color w:val="000000"/>
          <w:lang w:eastAsia="es-MX"/>
        </w:rPr>
      </w:pPr>
    </w:p>
    <w:p w14:paraId="6D77E25D" w14:textId="2DB5FDF2" w:rsidR="005C6B21" w:rsidRPr="00FB7FB5" w:rsidRDefault="005C6B21" w:rsidP="00650658">
      <w:pPr>
        <w:spacing w:after="0" w:line="276" w:lineRule="auto"/>
        <w:rPr>
          <w:rFonts w:ascii="ITC Avant Garde" w:eastAsia="Avant Garde" w:hAnsi="ITC Avant Garde" w:cs="Avant Garde"/>
          <w:b/>
          <w:color w:val="000000"/>
          <w:lang w:eastAsia="es-MX"/>
        </w:rPr>
      </w:pPr>
      <w:r w:rsidRPr="00FB7FB5">
        <w:rPr>
          <w:rFonts w:ascii="ITC Avant Garde" w:eastAsia="Avant Garde" w:hAnsi="ITC Avant Garde" w:cs="Avant Garde"/>
          <w:b/>
          <w:color w:val="000000"/>
          <w:lang w:eastAsia="es-MX"/>
        </w:rPr>
        <w:t>MCM</w:t>
      </w:r>
    </w:p>
    <w:p w14:paraId="2B340245" w14:textId="2B5F108F" w:rsidR="005C6B21" w:rsidRPr="00FB7FB5" w:rsidRDefault="005C6B21" w:rsidP="00650658">
      <w:pPr>
        <w:spacing w:after="0" w:line="276" w:lineRule="auto"/>
        <w:rPr>
          <w:rFonts w:ascii="ITC Avant Garde" w:eastAsia="Avant Garde" w:hAnsi="ITC Avant Garde" w:cs="Avant Garde"/>
          <w:color w:val="000000"/>
          <w:lang w:eastAsia="es-MX"/>
        </w:rPr>
      </w:pPr>
      <w:r w:rsidRPr="00FB7FB5">
        <w:rPr>
          <w:rFonts w:ascii="ITC Avant Garde" w:eastAsia="Avant Garde" w:hAnsi="ITC Avant Garde" w:cs="Avant Garde"/>
          <w:color w:val="000000"/>
          <w:lang w:eastAsia="es-MX"/>
        </w:rPr>
        <w:t xml:space="preserve">Solicita eliminar el punto 3, ya que discrimina a los suscriptores de los servicios y los servicios a intercambiarse en la interconexión. Asimismo, señala que sobre el punto 4, es una prohibición que tiene como único propósito proteger el mercado de SMS para fines comerciales que Telcel vende a través de sus Proveedores de Contenido. </w:t>
      </w:r>
    </w:p>
    <w:p w14:paraId="0F425010" w14:textId="572B284D" w:rsidR="003B0305" w:rsidRPr="00FB7FB5" w:rsidRDefault="003B0305" w:rsidP="00650658">
      <w:pPr>
        <w:spacing w:after="0" w:line="276" w:lineRule="auto"/>
        <w:rPr>
          <w:rFonts w:ascii="ITC Avant Garde" w:eastAsia="Avant Garde" w:hAnsi="ITC Avant Garde" w:cs="Avant Garde"/>
          <w:color w:val="000000"/>
          <w:lang w:eastAsia="es-MX"/>
        </w:rPr>
      </w:pPr>
      <w:r w:rsidRPr="00FB7FB5">
        <w:rPr>
          <w:rFonts w:ascii="ITC Avant Garde" w:eastAsia="Avant Garde" w:hAnsi="ITC Avant Garde" w:cs="Avant Garde"/>
          <w:color w:val="000000"/>
          <w:lang w:eastAsia="es-MX"/>
        </w:rPr>
        <w:t xml:space="preserve">Por otra parte, sobre el punto 5, menciona que el Instituto se ha pronunciado en diversas resoluciones, que no existe justificación legal alguna para regular distinto los </w:t>
      </w:r>
      <w:r w:rsidR="00FB7FB5" w:rsidRPr="00FB7FB5">
        <w:rPr>
          <w:rFonts w:ascii="ITC Avant Garde" w:eastAsia="Avant Garde" w:hAnsi="ITC Avant Garde" w:cs="Avant Garde"/>
          <w:color w:val="000000"/>
          <w:lang w:eastAsia="es-MX"/>
        </w:rPr>
        <w:t>mensajes cortos</w:t>
      </w:r>
      <w:r w:rsidRPr="00FB7FB5">
        <w:rPr>
          <w:rFonts w:ascii="ITC Avant Garde" w:eastAsia="Avant Garde" w:hAnsi="ITC Avant Garde" w:cs="Avant Garde"/>
          <w:color w:val="000000"/>
          <w:lang w:eastAsia="es-MX"/>
        </w:rPr>
        <w:t xml:space="preserve"> con fines personales de los comerciales. </w:t>
      </w:r>
    </w:p>
    <w:p w14:paraId="0547EDE8" w14:textId="77777777" w:rsidR="005C6B21" w:rsidRPr="00FB7FB5" w:rsidRDefault="005C6B21" w:rsidP="00650658">
      <w:pPr>
        <w:spacing w:after="0" w:line="276" w:lineRule="auto"/>
        <w:ind w:right="616"/>
        <w:rPr>
          <w:rFonts w:ascii="ITC Avant Garde" w:hAnsi="ITC Avant Garde"/>
          <w:sz w:val="18"/>
          <w:szCs w:val="18"/>
        </w:rPr>
      </w:pPr>
    </w:p>
    <w:p w14:paraId="337E92C8" w14:textId="77777777" w:rsidR="005C6B21" w:rsidRPr="00FB7FB5" w:rsidRDefault="005C6B21" w:rsidP="00650658">
      <w:pPr>
        <w:spacing w:after="0" w:line="276" w:lineRule="auto"/>
        <w:rPr>
          <w:rFonts w:ascii="ITC Avant Garde" w:hAnsi="ITC Avant Garde"/>
          <w:b/>
        </w:rPr>
      </w:pPr>
      <w:r w:rsidRPr="00FB7FB5">
        <w:rPr>
          <w:rFonts w:ascii="ITC Avant Garde" w:hAnsi="ITC Avant Garde"/>
          <w:b/>
        </w:rPr>
        <w:t xml:space="preserve">Consideraciones del Instituto </w:t>
      </w:r>
    </w:p>
    <w:p w14:paraId="2050ABD1" w14:textId="7A1ADF16" w:rsidR="00C747EF" w:rsidRPr="00FB7FB5" w:rsidRDefault="005C6B21" w:rsidP="00650658">
      <w:pPr>
        <w:spacing w:after="0" w:line="276" w:lineRule="auto"/>
        <w:rPr>
          <w:rFonts w:ascii="ITC Avant Garde" w:eastAsia="Avant Garde" w:hAnsi="ITC Avant Garde" w:cs="Avant Garde"/>
          <w:color w:val="000000"/>
          <w:lang w:eastAsia="es-MX"/>
        </w:rPr>
      </w:pPr>
      <w:r w:rsidRPr="00FB7FB5">
        <w:rPr>
          <w:rFonts w:ascii="ITC Avant Garde" w:eastAsia="Avant Garde" w:hAnsi="ITC Avant Garde" w:cs="Avant Garde"/>
          <w:color w:val="000000"/>
          <w:lang w:eastAsia="es-MX"/>
        </w:rPr>
        <w:t xml:space="preserve">Se </w:t>
      </w:r>
      <w:r w:rsidR="00FB7FB5" w:rsidRPr="00FB7FB5">
        <w:rPr>
          <w:rFonts w:ascii="ITC Avant Garde" w:eastAsia="Avant Garde" w:hAnsi="ITC Avant Garde" w:cs="Avant Garde"/>
          <w:color w:val="000000"/>
          <w:lang w:eastAsia="es-MX"/>
        </w:rPr>
        <w:t>modific</w:t>
      </w:r>
      <w:r w:rsidR="00BE6D64">
        <w:rPr>
          <w:rFonts w:ascii="ITC Avant Garde" w:eastAsia="Avant Garde" w:hAnsi="ITC Avant Garde" w:cs="Avant Garde"/>
          <w:color w:val="000000"/>
          <w:lang w:eastAsia="es-MX"/>
        </w:rPr>
        <w:t>ó</w:t>
      </w:r>
      <w:r w:rsidR="00FB7FB5" w:rsidRPr="00FB7FB5">
        <w:rPr>
          <w:rFonts w:ascii="ITC Avant Garde" w:eastAsia="Avant Garde" w:hAnsi="ITC Avant Garde" w:cs="Avant Garde"/>
          <w:color w:val="000000"/>
          <w:lang w:eastAsia="es-MX"/>
        </w:rPr>
        <w:t xml:space="preserve"> la Cláusula Décima Cuarta para </w:t>
      </w:r>
      <w:r w:rsidRPr="00FB7FB5">
        <w:rPr>
          <w:rFonts w:ascii="ITC Avant Garde" w:eastAsia="Avant Garde" w:hAnsi="ITC Avant Garde" w:cs="Avant Garde"/>
          <w:color w:val="000000"/>
          <w:lang w:eastAsia="es-MX"/>
        </w:rPr>
        <w:t>precisa</w:t>
      </w:r>
      <w:r w:rsidR="00FB7FB5" w:rsidRPr="00FB7FB5">
        <w:rPr>
          <w:rFonts w:ascii="ITC Avant Garde" w:eastAsia="Avant Garde" w:hAnsi="ITC Avant Garde" w:cs="Avant Garde"/>
          <w:color w:val="000000"/>
          <w:lang w:eastAsia="es-MX"/>
        </w:rPr>
        <w:t>r</w:t>
      </w:r>
      <w:r w:rsidRPr="00FB7FB5">
        <w:rPr>
          <w:rFonts w:ascii="ITC Avant Garde" w:eastAsia="Avant Garde" w:hAnsi="ITC Avant Garde" w:cs="Avant Garde"/>
          <w:color w:val="000000"/>
          <w:lang w:eastAsia="es-MX"/>
        </w:rPr>
        <w:t xml:space="preserve"> que la parte remitente evitará el envío de mensajes cortos </w:t>
      </w:r>
      <w:r w:rsidR="00FB7FB5" w:rsidRPr="00FB7FB5">
        <w:rPr>
          <w:rFonts w:ascii="ITC Avant Garde" w:eastAsia="Avant Garde" w:hAnsi="ITC Avant Garde" w:cs="Avant Garde"/>
          <w:color w:val="000000"/>
          <w:lang w:eastAsia="es-MX"/>
        </w:rPr>
        <w:t>no solicitados o no deseados por los Usuarios Destino y se eliminan las restricciones referentes a que el servicio de mensajes cortos será exclusivamente en su modalidad persona a persona:</w:t>
      </w:r>
    </w:p>
    <w:p w14:paraId="1CDE0A29" w14:textId="77777777" w:rsidR="00FB7FB5" w:rsidRPr="00FB7FB5" w:rsidRDefault="00FB7FB5" w:rsidP="00650658">
      <w:pPr>
        <w:spacing w:after="0" w:line="276" w:lineRule="auto"/>
        <w:rPr>
          <w:rFonts w:ascii="ITC Avant Garde" w:eastAsia="Avant Garde" w:hAnsi="ITC Avant Garde" w:cs="Avant Garde"/>
          <w:color w:val="000000"/>
          <w:lang w:eastAsia="es-MX"/>
        </w:rPr>
      </w:pPr>
    </w:p>
    <w:p w14:paraId="2E2F9924" w14:textId="77777777" w:rsidR="00C747EF" w:rsidRPr="00FB7FB5" w:rsidRDefault="00C747EF" w:rsidP="00650658">
      <w:pPr>
        <w:spacing w:after="0" w:line="276" w:lineRule="auto"/>
        <w:ind w:left="567" w:right="567"/>
        <w:rPr>
          <w:rFonts w:ascii="ITC Avant Garde" w:hAnsi="ITC Avant Garde"/>
          <w:i/>
          <w:sz w:val="18"/>
          <w:szCs w:val="18"/>
        </w:rPr>
      </w:pPr>
      <w:r w:rsidRPr="00FB7FB5">
        <w:rPr>
          <w:rFonts w:ascii="ITC Avant Garde" w:hAnsi="ITC Avant Garde"/>
          <w:i/>
          <w:sz w:val="18"/>
          <w:szCs w:val="18"/>
        </w:rPr>
        <w:t>“Las Partes convienen y se obligan que, a efecto de prevenir la comisión por parte de terceros, de Prácticas Prohibidas y prácticas comerciales desleales, realizarán las actividades siguientes:</w:t>
      </w:r>
    </w:p>
    <w:p w14:paraId="1B1F3206" w14:textId="023278A3" w:rsidR="00C747EF" w:rsidRPr="00FB7FB5" w:rsidRDefault="00C747EF" w:rsidP="00650658">
      <w:pPr>
        <w:spacing w:after="0" w:line="276" w:lineRule="auto"/>
        <w:ind w:left="567" w:right="567" w:firstLine="141"/>
        <w:rPr>
          <w:rFonts w:ascii="ITC Avant Garde" w:hAnsi="ITC Avant Garde"/>
          <w:i/>
          <w:sz w:val="18"/>
          <w:szCs w:val="18"/>
        </w:rPr>
      </w:pPr>
      <w:r w:rsidRPr="00FB7FB5">
        <w:rPr>
          <w:rFonts w:ascii="ITC Avant Garde" w:hAnsi="ITC Avant Garde"/>
          <w:i/>
          <w:sz w:val="18"/>
          <w:szCs w:val="18"/>
        </w:rPr>
        <w:t>(…)</w:t>
      </w:r>
    </w:p>
    <w:p w14:paraId="65357981" w14:textId="3920F754" w:rsidR="00C747EF" w:rsidRPr="00FB7FB5" w:rsidRDefault="00C747EF" w:rsidP="00650658">
      <w:pPr>
        <w:pStyle w:val="Listaconvietas"/>
        <w:numPr>
          <w:ilvl w:val="0"/>
          <w:numId w:val="13"/>
        </w:numPr>
        <w:spacing w:after="0" w:line="276" w:lineRule="auto"/>
        <w:ind w:leftChars="624" w:left="1733" w:right="567"/>
        <w:contextualSpacing w:val="0"/>
        <w:rPr>
          <w:rFonts w:ascii="ITC Avant Garde" w:hAnsi="ITC Avant Garde"/>
          <w:i/>
          <w:sz w:val="18"/>
          <w:szCs w:val="18"/>
        </w:rPr>
      </w:pPr>
      <w:r w:rsidRPr="00FB7FB5">
        <w:rPr>
          <w:rFonts w:ascii="ITC Avant Garde" w:hAnsi="ITC Avant Garde"/>
          <w:i/>
          <w:sz w:val="18"/>
          <w:szCs w:val="18"/>
        </w:rPr>
        <w:t xml:space="preserve">Establecer con sus Proveedores de Contenidos, disposiciones que prevengan la utilización del SMS para la prestación de servicios y/o </w:t>
      </w:r>
      <w:r w:rsidRPr="00FB7FB5">
        <w:rPr>
          <w:rFonts w:ascii="ITC Avant Garde" w:hAnsi="ITC Avant Garde"/>
          <w:i/>
          <w:sz w:val="18"/>
          <w:szCs w:val="18"/>
        </w:rPr>
        <w:lastRenderedPageBreak/>
        <w:t>provisión de bienes a Usuarios de la otra Parte</w:t>
      </w:r>
      <w:r w:rsidR="008B0B02" w:rsidRPr="00FB7FB5">
        <w:rPr>
          <w:rFonts w:ascii="ITC Avant Garde" w:hAnsi="ITC Avant Garde"/>
          <w:i/>
          <w:sz w:val="18"/>
          <w:szCs w:val="18"/>
        </w:rPr>
        <w:t xml:space="preserve"> </w:t>
      </w:r>
      <w:r w:rsidR="008B0B02" w:rsidRPr="00FB7FB5">
        <w:rPr>
          <w:rFonts w:ascii="ITC Avant Garde" w:hAnsi="ITC Avant Garde"/>
          <w:i/>
          <w:sz w:val="18"/>
          <w:szCs w:val="18"/>
          <w:u w:val="single"/>
        </w:rPr>
        <w:t>no solicitados o no deseados por los Usuarios Destino</w:t>
      </w:r>
      <w:r w:rsidRPr="00FB7FB5">
        <w:rPr>
          <w:rFonts w:ascii="ITC Avant Garde" w:hAnsi="ITC Avant Garde"/>
          <w:i/>
          <w:sz w:val="18"/>
          <w:szCs w:val="18"/>
        </w:rPr>
        <w:t>. Dichas disposiciones deberán incluir, entre otras la rescisión del acuerdo o contrato del que se trate;</w:t>
      </w:r>
    </w:p>
    <w:p w14:paraId="4F83426C" w14:textId="77777777" w:rsidR="00C747EF" w:rsidRPr="00FB7FB5" w:rsidRDefault="00C747EF" w:rsidP="00650658">
      <w:pPr>
        <w:spacing w:after="0" w:line="276" w:lineRule="auto"/>
        <w:ind w:leftChars="624" w:left="1373" w:right="567"/>
        <w:rPr>
          <w:rFonts w:ascii="ITC Avant Garde" w:hAnsi="ITC Avant Garde"/>
          <w:i/>
          <w:sz w:val="18"/>
          <w:szCs w:val="18"/>
        </w:rPr>
      </w:pPr>
    </w:p>
    <w:p w14:paraId="79980D09" w14:textId="504C0E88" w:rsidR="00C747EF" w:rsidRPr="00FB7FB5" w:rsidRDefault="00C747EF" w:rsidP="00650658">
      <w:pPr>
        <w:pStyle w:val="Listaconvietas"/>
        <w:numPr>
          <w:ilvl w:val="0"/>
          <w:numId w:val="13"/>
        </w:numPr>
        <w:spacing w:after="0" w:line="276" w:lineRule="auto"/>
        <w:ind w:leftChars="624" w:left="1373" w:right="567" w:firstLine="0"/>
        <w:contextualSpacing w:val="0"/>
        <w:rPr>
          <w:rFonts w:ascii="ITC Avant Garde" w:hAnsi="ITC Avant Garde"/>
          <w:i/>
          <w:sz w:val="18"/>
          <w:szCs w:val="18"/>
        </w:rPr>
      </w:pPr>
      <w:r w:rsidRPr="00FB7FB5">
        <w:rPr>
          <w:rFonts w:ascii="ITC Avant Garde" w:hAnsi="ITC Avant Garde"/>
          <w:i/>
          <w:sz w:val="18"/>
          <w:szCs w:val="18"/>
        </w:rPr>
        <w:t>Abstenerse de enviar Mensajes Cortos a cualesquiera Usuarios de la Red de la otra Parte, a través de los cuales se realice cualquier tipo de publicidad, promoción, propaganda o difusión de servicios y/o de bienes</w:t>
      </w:r>
      <w:r w:rsidR="008B0B02" w:rsidRPr="00FB7FB5">
        <w:rPr>
          <w:rFonts w:ascii="ITC Avant Garde" w:hAnsi="ITC Avant Garde"/>
          <w:i/>
          <w:sz w:val="18"/>
          <w:szCs w:val="18"/>
        </w:rPr>
        <w:t xml:space="preserve"> </w:t>
      </w:r>
      <w:r w:rsidR="008B0B02" w:rsidRPr="00FB7FB5">
        <w:rPr>
          <w:rFonts w:ascii="ITC Avant Garde" w:hAnsi="ITC Avant Garde"/>
          <w:i/>
          <w:sz w:val="18"/>
          <w:szCs w:val="18"/>
          <w:u w:val="single"/>
        </w:rPr>
        <w:t>no solicitados o no deseados por los Usuarios Destino</w:t>
      </w:r>
      <w:r w:rsidRPr="00FB7FB5">
        <w:rPr>
          <w:rFonts w:ascii="ITC Avant Garde" w:hAnsi="ITC Avant Garde"/>
          <w:i/>
          <w:sz w:val="18"/>
          <w:szCs w:val="18"/>
        </w:rPr>
        <w:t>.</w:t>
      </w:r>
    </w:p>
    <w:p w14:paraId="5939105F" w14:textId="77777777" w:rsidR="00C747EF" w:rsidRPr="00FB7FB5" w:rsidRDefault="00C747EF" w:rsidP="00650658">
      <w:pPr>
        <w:pStyle w:val="Prrafodelista"/>
        <w:spacing w:after="0" w:line="276" w:lineRule="auto"/>
        <w:ind w:leftChars="624" w:left="1373" w:right="567" w:firstLine="0"/>
        <w:contextualSpacing w:val="0"/>
        <w:rPr>
          <w:rFonts w:ascii="ITC Avant Garde" w:eastAsiaTheme="minorHAnsi" w:hAnsi="ITC Avant Garde" w:cstheme="minorBidi"/>
          <w:i/>
          <w:color w:val="auto"/>
          <w:sz w:val="18"/>
          <w:szCs w:val="18"/>
          <w:lang w:eastAsia="en-US"/>
        </w:rPr>
      </w:pPr>
    </w:p>
    <w:p w14:paraId="066769D8" w14:textId="4225EEC5" w:rsidR="00C747EF" w:rsidRPr="00FB7FB5" w:rsidRDefault="00C747EF" w:rsidP="00650658">
      <w:pPr>
        <w:pStyle w:val="Listaconvietas"/>
        <w:spacing w:after="0" w:line="276" w:lineRule="auto"/>
        <w:ind w:leftChars="624" w:left="1373" w:right="567" w:firstLine="0"/>
        <w:contextualSpacing w:val="0"/>
        <w:rPr>
          <w:rFonts w:ascii="ITC Avant Garde" w:hAnsi="ITC Avant Garde"/>
          <w:i/>
          <w:sz w:val="18"/>
          <w:szCs w:val="18"/>
        </w:rPr>
      </w:pPr>
      <w:r w:rsidRPr="00FB7FB5">
        <w:rPr>
          <w:rFonts w:ascii="ITC Avant Garde" w:hAnsi="ITC Avant Garde"/>
          <w:i/>
          <w:strike/>
          <w:sz w:val="18"/>
          <w:szCs w:val="18"/>
        </w:rPr>
        <w:t>Vigilar y evitar el envío a cualesquiera Usuarios de la Parte Receptora de Mensajes Cortos que no sean P2P.</w:t>
      </w:r>
      <w:r w:rsidRPr="00FB7FB5">
        <w:rPr>
          <w:rFonts w:ascii="ITC Avant Garde" w:hAnsi="ITC Avant Garde"/>
          <w:i/>
          <w:sz w:val="18"/>
          <w:szCs w:val="18"/>
        </w:rPr>
        <w:t>”</w:t>
      </w:r>
    </w:p>
    <w:p w14:paraId="4854293C" w14:textId="77777777" w:rsidR="00C747EF" w:rsidRPr="00FB7FB5" w:rsidRDefault="00C747EF" w:rsidP="00650658">
      <w:pPr>
        <w:spacing w:after="0" w:line="276" w:lineRule="auto"/>
        <w:ind w:left="567" w:right="567"/>
        <w:jc w:val="right"/>
        <w:rPr>
          <w:rFonts w:ascii="ITC Avant Garde" w:eastAsia="Avant Garde" w:hAnsi="ITC Avant Garde" w:cs="Avant Garde"/>
          <w:color w:val="000000"/>
          <w:sz w:val="18"/>
          <w:szCs w:val="18"/>
          <w:lang w:val="es-ES" w:eastAsia="es-MX"/>
        </w:rPr>
      </w:pPr>
    </w:p>
    <w:p w14:paraId="5FBEAB40" w14:textId="77777777" w:rsidR="00C747EF" w:rsidRDefault="00C747EF" w:rsidP="00650658">
      <w:pPr>
        <w:spacing w:after="0" w:line="276" w:lineRule="auto"/>
        <w:ind w:left="567" w:right="567"/>
        <w:jc w:val="right"/>
        <w:rPr>
          <w:rFonts w:ascii="ITC Avant Garde" w:eastAsia="Avant Garde" w:hAnsi="ITC Avant Garde" w:cs="Avant Garde"/>
          <w:color w:val="000000"/>
          <w:sz w:val="18"/>
          <w:szCs w:val="18"/>
          <w:lang w:val="es-ES" w:eastAsia="es-MX"/>
        </w:rPr>
      </w:pPr>
      <w:r w:rsidRPr="00FB7FB5">
        <w:rPr>
          <w:rFonts w:ascii="ITC Avant Garde" w:eastAsia="Avant Garde" w:hAnsi="ITC Avant Garde" w:cs="Avant Garde"/>
          <w:color w:val="000000"/>
          <w:sz w:val="18"/>
          <w:szCs w:val="18"/>
          <w:lang w:val="es-ES" w:eastAsia="es-MX"/>
        </w:rPr>
        <w:t>Énfasis añadido</w:t>
      </w:r>
    </w:p>
    <w:p w14:paraId="68E9D979" w14:textId="77777777" w:rsidR="00C747EF" w:rsidRPr="00A3782A" w:rsidRDefault="00C747EF" w:rsidP="00650658">
      <w:pPr>
        <w:spacing w:after="0" w:line="276" w:lineRule="auto"/>
        <w:ind w:right="616"/>
        <w:rPr>
          <w:rFonts w:ascii="ITC Avant Garde" w:hAnsi="ITC Avant Garde"/>
          <w:sz w:val="18"/>
          <w:szCs w:val="18"/>
        </w:rPr>
      </w:pPr>
    </w:p>
    <w:p w14:paraId="7FDBD071" w14:textId="412AA84C" w:rsidR="00952963" w:rsidRPr="00B152A4" w:rsidRDefault="005D4956" w:rsidP="00650658">
      <w:pPr>
        <w:spacing w:after="0" w:line="276" w:lineRule="auto"/>
        <w:rPr>
          <w:rFonts w:ascii="ITC Avant Garde" w:eastAsia="Avant Garde" w:hAnsi="ITC Avant Garde" w:cs="Avant Garde"/>
          <w:b/>
          <w:color w:val="000000"/>
          <w:lang w:eastAsia="es-MX"/>
        </w:rPr>
      </w:pPr>
      <w:r w:rsidRPr="00B152A4">
        <w:rPr>
          <w:rFonts w:ascii="ITC Avant Garde" w:eastAsia="Avant Garde" w:hAnsi="ITC Avant Garde" w:cs="Avant Garde"/>
          <w:b/>
          <w:color w:val="000000"/>
          <w:lang w:eastAsia="es-MX"/>
        </w:rPr>
        <w:t>Cláusula Décima Sexta. Suspensión Temporal del SIEMC.</w:t>
      </w:r>
    </w:p>
    <w:p w14:paraId="0E04B759" w14:textId="45997D62" w:rsidR="005D4956" w:rsidRPr="00B152A4" w:rsidRDefault="005D4956" w:rsidP="00650658">
      <w:pPr>
        <w:spacing w:after="0" w:line="276" w:lineRule="auto"/>
        <w:rPr>
          <w:rFonts w:ascii="ITC Avant Garde" w:eastAsia="Avant Garde" w:hAnsi="ITC Avant Garde" w:cs="Avant Garde"/>
          <w:b/>
          <w:color w:val="000000"/>
          <w:lang w:eastAsia="es-MX"/>
        </w:rPr>
      </w:pPr>
      <w:r w:rsidRPr="00B152A4">
        <w:rPr>
          <w:rFonts w:ascii="ITC Avant Garde" w:eastAsia="Avant Garde" w:hAnsi="ITC Avant Garde" w:cs="Avant Garde"/>
          <w:b/>
          <w:color w:val="000000"/>
          <w:lang w:eastAsia="es-MX"/>
        </w:rPr>
        <w:t>MEGA CABLE</w:t>
      </w:r>
    </w:p>
    <w:p w14:paraId="567BCDBD" w14:textId="2DCDA55B" w:rsidR="005D4956" w:rsidRPr="00B152A4" w:rsidRDefault="005D4956" w:rsidP="00650658">
      <w:pPr>
        <w:spacing w:after="0" w:line="276" w:lineRule="auto"/>
        <w:rPr>
          <w:rFonts w:ascii="ITC Avant Garde" w:eastAsia="Avant Garde" w:hAnsi="ITC Avant Garde" w:cs="Avant Garde"/>
          <w:color w:val="000000"/>
          <w:lang w:eastAsia="es-MX"/>
        </w:rPr>
      </w:pPr>
      <w:r w:rsidRPr="00B152A4">
        <w:rPr>
          <w:rFonts w:ascii="ITC Avant Garde" w:eastAsia="Avant Garde" w:hAnsi="ITC Avant Garde" w:cs="Avant Garde"/>
          <w:color w:val="000000"/>
          <w:lang w:eastAsia="es-MX"/>
        </w:rPr>
        <w:t xml:space="preserve">Solicita </w:t>
      </w:r>
      <w:r w:rsidR="00657EC1" w:rsidRPr="00B152A4">
        <w:rPr>
          <w:rFonts w:ascii="ITC Avant Garde" w:eastAsia="Avant Garde" w:hAnsi="ITC Avant Garde" w:cs="Avant Garde"/>
          <w:color w:val="000000"/>
          <w:lang w:eastAsia="es-MX"/>
        </w:rPr>
        <w:t>modificar la cláusula ya que los operadores no deben tener facultades de autoridad para suspender unilateralmente los servicios.</w:t>
      </w:r>
    </w:p>
    <w:p w14:paraId="454D5399" w14:textId="77777777" w:rsidR="00657EC1" w:rsidRPr="00B152A4" w:rsidRDefault="00657EC1" w:rsidP="00650658">
      <w:pPr>
        <w:spacing w:after="0" w:line="276" w:lineRule="auto"/>
        <w:rPr>
          <w:rFonts w:ascii="ITC Avant Garde" w:eastAsia="Avant Garde" w:hAnsi="ITC Avant Garde" w:cs="Avant Garde"/>
          <w:color w:val="000000"/>
          <w:lang w:eastAsia="es-MX"/>
        </w:rPr>
      </w:pPr>
    </w:p>
    <w:p w14:paraId="0736EFC8" w14:textId="78B82D7D" w:rsidR="005D4956" w:rsidRPr="00B152A4" w:rsidRDefault="00657EC1" w:rsidP="00650658">
      <w:pPr>
        <w:spacing w:after="0" w:line="276" w:lineRule="auto"/>
        <w:rPr>
          <w:rFonts w:ascii="ITC Avant Garde" w:eastAsia="Avant Garde" w:hAnsi="ITC Avant Garde" w:cs="Avant Garde"/>
          <w:b/>
          <w:color w:val="000000"/>
          <w:lang w:eastAsia="es-MX"/>
        </w:rPr>
      </w:pPr>
      <w:r w:rsidRPr="00B152A4">
        <w:rPr>
          <w:rFonts w:ascii="ITC Avant Garde" w:eastAsia="Avant Garde" w:hAnsi="ITC Avant Garde" w:cs="Avant Garde"/>
          <w:b/>
          <w:color w:val="000000"/>
          <w:lang w:eastAsia="es-MX"/>
        </w:rPr>
        <w:t>MCM</w:t>
      </w:r>
    </w:p>
    <w:p w14:paraId="4CB61343" w14:textId="772C19A5" w:rsidR="00657EC1" w:rsidRPr="00B152A4" w:rsidRDefault="00657EC1" w:rsidP="00650658">
      <w:pPr>
        <w:spacing w:after="0" w:line="276" w:lineRule="auto"/>
        <w:rPr>
          <w:rFonts w:ascii="ITC Avant Garde" w:eastAsia="Avant Garde" w:hAnsi="ITC Avant Garde" w:cs="Avant Garde"/>
          <w:color w:val="000000"/>
          <w:lang w:eastAsia="es-MX"/>
        </w:rPr>
      </w:pPr>
      <w:r w:rsidRPr="00B152A4">
        <w:rPr>
          <w:rFonts w:ascii="ITC Avant Garde" w:eastAsia="Avant Garde" w:hAnsi="ITC Avant Garde" w:cs="Avant Garde"/>
          <w:color w:val="000000"/>
          <w:lang w:eastAsia="es-MX"/>
        </w:rPr>
        <w:t>Señala que la siguiente medida solo debe ser aplicada cuando se lleven a cabo prácticas prohibidas y de igual forma se debe definir con toda precisión que es un incremento excesivo y excepcional de Mensajes Cortos, de lo contrario queda a la apreciación subjetiva de las partes. Asimismo, se debe establecer un aviso previo que indique la práctica prohibida señalada y la suspensión debe proceder únicamente cuando la otra parte no atienda o no lleve a cabo las acciones correctivas que procedan.</w:t>
      </w:r>
    </w:p>
    <w:p w14:paraId="72615698" w14:textId="77777777" w:rsidR="00657EC1" w:rsidRPr="00B152A4" w:rsidRDefault="00657EC1" w:rsidP="00650658">
      <w:pPr>
        <w:spacing w:after="0" w:line="276" w:lineRule="auto"/>
        <w:rPr>
          <w:rFonts w:ascii="ITC Avant Garde" w:eastAsia="Avant Garde" w:hAnsi="ITC Avant Garde" w:cs="Avant Garde"/>
          <w:color w:val="000000"/>
          <w:lang w:eastAsia="es-MX"/>
        </w:rPr>
      </w:pPr>
    </w:p>
    <w:p w14:paraId="6D326E4B" w14:textId="58C085BE" w:rsidR="00FC205B" w:rsidRPr="00B152A4" w:rsidRDefault="00FC205B" w:rsidP="00650658">
      <w:pPr>
        <w:spacing w:after="0" w:line="276" w:lineRule="auto"/>
        <w:rPr>
          <w:rFonts w:ascii="ITC Avant Garde" w:eastAsia="Avant Garde" w:hAnsi="ITC Avant Garde" w:cs="Avant Garde"/>
          <w:b/>
          <w:color w:val="000000"/>
          <w:lang w:eastAsia="es-MX"/>
        </w:rPr>
      </w:pPr>
      <w:r w:rsidRPr="00B152A4">
        <w:rPr>
          <w:rFonts w:ascii="ITC Avant Garde" w:eastAsia="Avant Garde" w:hAnsi="ITC Avant Garde" w:cs="Avant Garde"/>
          <w:b/>
          <w:color w:val="000000"/>
          <w:lang w:eastAsia="es-MX"/>
        </w:rPr>
        <w:t>Cláusula Décima Séptima. Causas de Rescisión.</w:t>
      </w:r>
    </w:p>
    <w:p w14:paraId="42BE2297" w14:textId="720F4F91" w:rsidR="00FC205B" w:rsidRPr="00B152A4" w:rsidRDefault="00FC205B" w:rsidP="00650658">
      <w:pPr>
        <w:spacing w:after="0" w:line="276" w:lineRule="auto"/>
        <w:rPr>
          <w:rFonts w:ascii="ITC Avant Garde" w:eastAsia="Avant Garde" w:hAnsi="ITC Avant Garde" w:cs="Avant Garde"/>
          <w:b/>
          <w:color w:val="000000"/>
          <w:lang w:eastAsia="es-MX"/>
        </w:rPr>
      </w:pPr>
      <w:r w:rsidRPr="00B152A4">
        <w:rPr>
          <w:rFonts w:ascii="ITC Avant Garde" w:eastAsia="Avant Garde" w:hAnsi="ITC Avant Garde" w:cs="Avant Garde"/>
          <w:b/>
          <w:color w:val="000000"/>
          <w:lang w:eastAsia="es-MX"/>
        </w:rPr>
        <w:t>AT&amp;T</w:t>
      </w:r>
    </w:p>
    <w:p w14:paraId="09F3E8B0" w14:textId="462C73D2" w:rsidR="00FC205B" w:rsidRPr="00B152A4" w:rsidRDefault="00FC205B" w:rsidP="00650658">
      <w:pPr>
        <w:spacing w:after="0" w:line="276" w:lineRule="auto"/>
        <w:rPr>
          <w:rFonts w:ascii="ITC Avant Garde" w:eastAsia="Avant Garde" w:hAnsi="ITC Avant Garde" w:cs="Avant Garde"/>
          <w:color w:val="000000"/>
          <w:lang w:eastAsia="es-MX"/>
        </w:rPr>
      </w:pPr>
      <w:r w:rsidRPr="00B152A4">
        <w:rPr>
          <w:rFonts w:ascii="ITC Avant Garde" w:eastAsia="Avant Garde" w:hAnsi="ITC Avant Garde" w:cs="Avant Garde"/>
          <w:color w:val="000000"/>
          <w:lang w:eastAsia="es-MX"/>
        </w:rPr>
        <w:t>Solicitan eliminar esta cláusula, dado que se entiende como la facultad de cancelar una interconexión SMS de forma unilateral y discrecional.</w:t>
      </w:r>
    </w:p>
    <w:p w14:paraId="326409D8" w14:textId="77777777" w:rsidR="00F93736" w:rsidRPr="00B152A4" w:rsidRDefault="00F93736" w:rsidP="00650658">
      <w:pPr>
        <w:spacing w:after="0" w:line="276" w:lineRule="auto"/>
        <w:rPr>
          <w:rFonts w:ascii="ITC Avant Garde" w:eastAsia="Avant Garde" w:hAnsi="ITC Avant Garde" w:cs="Avant Garde"/>
          <w:color w:val="000000"/>
          <w:lang w:eastAsia="es-MX"/>
        </w:rPr>
      </w:pPr>
    </w:p>
    <w:p w14:paraId="0E9D7A5E" w14:textId="77777777" w:rsidR="00F93736" w:rsidRPr="00B152A4" w:rsidRDefault="00F93736" w:rsidP="00650658">
      <w:pPr>
        <w:spacing w:after="0" w:line="276" w:lineRule="auto"/>
        <w:rPr>
          <w:rFonts w:ascii="ITC Avant Garde" w:eastAsia="Avant Garde" w:hAnsi="ITC Avant Garde" w:cs="Avant Garde"/>
          <w:b/>
          <w:color w:val="000000"/>
          <w:lang w:eastAsia="es-MX"/>
        </w:rPr>
      </w:pPr>
      <w:r w:rsidRPr="00B152A4">
        <w:rPr>
          <w:rFonts w:ascii="ITC Avant Garde" w:eastAsia="Avant Garde" w:hAnsi="ITC Avant Garde" w:cs="Avant Garde"/>
          <w:b/>
          <w:color w:val="000000"/>
          <w:lang w:eastAsia="es-MX"/>
        </w:rPr>
        <w:t>MCM</w:t>
      </w:r>
    </w:p>
    <w:p w14:paraId="68E99FCC" w14:textId="12A00B7A" w:rsidR="00F93736" w:rsidRPr="00B152A4" w:rsidRDefault="00F93736" w:rsidP="00650658">
      <w:pPr>
        <w:spacing w:after="0" w:line="276" w:lineRule="auto"/>
        <w:rPr>
          <w:rFonts w:ascii="ITC Avant Garde" w:eastAsia="Avant Garde" w:hAnsi="ITC Avant Garde" w:cs="Avant Garde"/>
          <w:color w:val="000000"/>
          <w:lang w:eastAsia="es-MX"/>
        </w:rPr>
      </w:pPr>
      <w:r w:rsidRPr="00B152A4">
        <w:rPr>
          <w:rFonts w:ascii="ITC Avant Garde" w:eastAsia="Avant Garde" w:hAnsi="ITC Avant Garde" w:cs="Avant Garde"/>
          <w:color w:val="000000"/>
          <w:lang w:eastAsia="es-MX"/>
        </w:rPr>
        <w:t>Sugiere eliminar el punto 2, puesto que en la interconexión no procede la rescisión administrativa y se debe contar con la autorización previa del instituto conforme al art. 118, fracción II.</w:t>
      </w:r>
    </w:p>
    <w:p w14:paraId="20E4F82D" w14:textId="77777777" w:rsidR="00F93736" w:rsidRPr="00B152A4" w:rsidRDefault="00F93736" w:rsidP="00650658">
      <w:pPr>
        <w:spacing w:after="0" w:line="276" w:lineRule="auto"/>
        <w:rPr>
          <w:rFonts w:ascii="ITC Avant Garde" w:eastAsia="Avant Garde" w:hAnsi="ITC Avant Garde" w:cs="Avant Garde"/>
          <w:color w:val="000000"/>
          <w:lang w:eastAsia="es-MX"/>
        </w:rPr>
      </w:pPr>
    </w:p>
    <w:p w14:paraId="5A5FD3C2" w14:textId="77777777" w:rsidR="005948BC" w:rsidRPr="00B152A4" w:rsidRDefault="005948BC" w:rsidP="00650658">
      <w:pPr>
        <w:spacing w:after="0" w:line="276" w:lineRule="auto"/>
        <w:rPr>
          <w:rFonts w:ascii="ITC Avant Garde" w:hAnsi="ITC Avant Garde"/>
          <w:b/>
        </w:rPr>
      </w:pPr>
      <w:r w:rsidRPr="00B152A4">
        <w:rPr>
          <w:rFonts w:ascii="ITC Avant Garde" w:hAnsi="ITC Avant Garde"/>
          <w:b/>
        </w:rPr>
        <w:t xml:space="preserve">Consideraciones del Instituto </w:t>
      </w:r>
    </w:p>
    <w:p w14:paraId="3D32A139" w14:textId="048C05B4" w:rsidR="005948BC" w:rsidRPr="00B152A4" w:rsidRDefault="005948BC" w:rsidP="00650658">
      <w:pPr>
        <w:spacing w:after="0" w:line="276" w:lineRule="auto"/>
        <w:rPr>
          <w:rFonts w:ascii="ITC Avant Garde" w:eastAsia="Avant Garde" w:hAnsi="ITC Avant Garde" w:cs="Avant Garde"/>
          <w:color w:val="000000"/>
          <w:lang w:eastAsia="es-MX"/>
        </w:rPr>
      </w:pPr>
      <w:r w:rsidRPr="00B152A4">
        <w:rPr>
          <w:rFonts w:ascii="ITC Avant Garde" w:eastAsia="Avant Garde" w:hAnsi="ITC Avant Garde" w:cs="Avant Garde"/>
          <w:color w:val="000000"/>
          <w:lang w:eastAsia="es-MX"/>
        </w:rPr>
        <w:t xml:space="preserve">Se </w:t>
      </w:r>
      <w:r w:rsidR="00B152A4">
        <w:rPr>
          <w:rFonts w:ascii="ITC Avant Garde" w:eastAsia="Avant Garde" w:hAnsi="ITC Avant Garde" w:cs="Avant Garde"/>
          <w:color w:val="000000"/>
          <w:lang w:eastAsia="es-MX"/>
        </w:rPr>
        <w:t>eliminaron</w:t>
      </w:r>
      <w:r w:rsidRPr="00B152A4">
        <w:rPr>
          <w:rFonts w:ascii="ITC Avant Garde" w:eastAsia="Avant Garde" w:hAnsi="ITC Avant Garde" w:cs="Avant Garde"/>
          <w:color w:val="000000"/>
          <w:lang w:eastAsia="es-MX"/>
        </w:rPr>
        <w:t xml:space="preserve"> dicha</w:t>
      </w:r>
      <w:r w:rsidR="00FC205B" w:rsidRPr="00B152A4">
        <w:rPr>
          <w:rFonts w:ascii="ITC Avant Garde" w:eastAsia="Avant Garde" w:hAnsi="ITC Avant Garde" w:cs="Avant Garde"/>
          <w:color w:val="000000"/>
          <w:lang w:eastAsia="es-MX"/>
        </w:rPr>
        <w:t>s</w:t>
      </w:r>
      <w:r w:rsidRPr="00B152A4">
        <w:rPr>
          <w:rFonts w:ascii="ITC Avant Garde" w:eastAsia="Avant Garde" w:hAnsi="ITC Avant Garde" w:cs="Avant Garde"/>
          <w:color w:val="000000"/>
          <w:lang w:eastAsia="es-MX"/>
        </w:rPr>
        <w:t xml:space="preserve"> cláusula</w:t>
      </w:r>
      <w:r w:rsidR="00FC205B" w:rsidRPr="00B152A4">
        <w:rPr>
          <w:rFonts w:ascii="ITC Avant Garde" w:eastAsia="Avant Garde" w:hAnsi="ITC Avant Garde" w:cs="Avant Garde"/>
          <w:color w:val="000000"/>
          <w:lang w:eastAsia="es-MX"/>
        </w:rPr>
        <w:t>s</w:t>
      </w:r>
      <w:r w:rsidRPr="00B152A4">
        <w:rPr>
          <w:rFonts w:ascii="ITC Avant Garde" w:eastAsia="Avant Garde" w:hAnsi="ITC Avant Garde" w:cs="Avant Garde"/>
          <w:color w:val="000000"/>
          <w:lang w:eastAsia="es-MX"/>
        </w:rPr>
        <w:t xml:space="preserve"> dado que las condiciones de rescisión del CMI deben ser las mismas tanto para el servicio de voz como mensajes cortos.</w:t>
      </w:r>
    </w:p>
    <w:p w14:paraId="48DBE91F" w14:textId="77777777" w:rsidR="005948BC" w:rsidRPr="00B152A4" w:rsidRDefault="005948BC" w:rsidP="00650658">
      <w:pPr>
        <w:spacing w:after="0" w:line="276" w:lineRule="auto"/>
        <w:rPr>
          <w:rFonts w:ascii="ITC Avant Garde" w:eastAsia="Avant Garde" w:hAnsi="ITC Avant Garde" w:cs="Avant Garde"/>
          <w:color w:val="000000"/>
          <w:lang w:eastAsia="es-MX"/>
        </w:rPr>
      </w:pPr>
    </w:p>
    <w:p w14:paraId="574E577E" w14:textId="5E894515" w:rsidR="00C82D43" w:rsidRPr="00B152A4" w:rsidRDefault="00C82D43" w:rsidP="00650658">
      <w:pPr>
        <w:spacing w:after="0" w:line="276" w:lineRule="auto"/>
        <w:ind w:left="567" w:right="567"/>
        <w:rPr>
          <w:rFonts w:ascii="ITC Avant Garde" w:eastAsia="Avant Garde" w:hAnsi="ITC Avant Garde" w:cs="Avant Garde"/>
          <w:strike/>
          <w:color w:val="000000"/>
          <w:sz w:val="18"/>
          <w:szCs w:val="18"/>
          <w:lang w:eastAsia="es-MX"/>
        </w:rPr>
      </w:pPr>
      <w:r w:rsidRPr="00B152A4">
        <w:rPr>
          <w:rFonts w:ascii="ITC Avant Garde" w:eastAsia="Avant Garde" w:hAnsi="ITC Avant Garde" w:cs="Avant Garde"/>
          <w:color w:val="000000"/>
          <w:sz w:val="18"/>
          <w:szCs w:val="18"/>
          <w:lang w:eastAsia="es-MX"/>
        </w:rPr>
        <w:t>“</w:t>
      </w:r>
      <w:r w:rsidRPr="00B152A4">
        <w:rPr>
          <w:rFonts w:ascii="ITC Avant Garde" w:eastAsia="Avant Garde" w:hAnsi="ITC Avant Garde" w:cs="Avant Garde"/>
          <w:strike/>
          <w:color w:val="000000"/>
          <w:sz w:val="18"/>
          <w:szCs w:val="18"/>
          <w:lang w:eastAsia="es-MX"/>
        </w:rPr>
        <w:t>DÉCIMA SEXTA. SUSPENSIÓN TEMPORAL DEL SIEMC</w:t>
      </w:r>
    </w:p>
    <w:p w14:paraId="737F727C" w14:textId="77777777" w:rsidR="00C82D43" w:rsidRPr="00B152A4" w:rsidRDefault="00C82D43" w:rsidP="00650658">
      <w:pPr>
        <w:spacing w:after="0" w:line="276" w:lineRule="auto"/>
        <w:ind w:left="567" w:right="567"/>
        <w:rPr>
          <w:rFonts w:ascii="ITC Avant Garde" w:eastAsia="Avant Garde" w:hAnsi="ITC Avant Garde" w:cs="Avant Garde"/>
          <w:strike/>
          <w:color w:val="000000"/>
          <w:sz w:val="18"/>
          <w:szCs w:val="18"/>
          <w:lang w:eastAsia="es-MX"/>
        </w:rPr>
      </w:pPr>
    </w:p>
    <w:p w14:paraId="7636569E" w14:textId="11BC125E" w:rsidR="00C82D43" w:rsidRPr="00B152A4" w:rsidRDefault="00C82D43" w:rsidP="00650658">
      <w:pPr>
        <w:spacing w:after="0" w:line="276" w:lineRule="auto"/>
        <w:ind w:left="567" w:right="567"/>
        <w:rPr>
          <w:rFonts w:ascii="ITC Avant Garde" w:eastAsia="Avant Garde" w:hAnsi="ITC Avant Garde" w:cs="Avant Garde"/>
          <w:strike/>
          <w:color w:val="000000"/>
          <w:sz w:val="18"/>
          <w:szCs w:val="18"/>
          <w:lang w:eastAsia="es-MX"/>
        </w:rPr>
      </w:pPr>
      <w:r w:rsidRPr="00B152A4">
        <w:rPr>
          <w:rFonts w:ascii="ITC Avant Garde" w:eastAsia="Avant Garde" w:hAnsi="ITC Avant Garde" w:cs="Avant Garde"/>
          <w:strike/>
          <w:color w:val="000000"/>
          <w:sz w:val="18"/>
          <w:szCs w:val="18"/>
          <w:lang w:eastAsia="es-MX"/>
        </w:rPr>
        <w:lastRenderedPageBreak/>
        <w:t>Las Partes convienen que ante el incremento excesivo y excepcional de Mensajes Cortos que puedan originar la saturación de los equipos, sistemas o cualquier otro elemento de la Red, la Parte Receptora podrá suspender temporalmente la prestación del SIEMC por un plazo que no excederá de 3 (tres) horas, debiendo únicamente dar aviso de dicha situación a la otra Parte en el menor tiempo posible.</w:t>
      </w:r>
    </w:p>
    <w:p w14:paraId="4C84299C" w14:textId="77777777" w:rsidR="00C82D43" w:rsidRPr="00B152A4" w:rsidRDefault="00C82D43" w:rsidP="00650658">
      <w:pPr>
        <w:spacing w:after="0" w:line="276" w:lineRule="auto"/>
        <w:ind w:left="567" w:right="567"/>
        <w:rPr>
          <w:rFonts w:ascii="ITC Avant Garde" w:eastAsia="Avant Garde" w:hAnsi="ITC Avant Garde" w:cs="Avant Garde"/>
          <w:strike/>
          <w:color w:val="000000"/>
          <w:sz w:val="18"/>
          <w:szCs w:val="18"/>
          <w:lang w:eastAsia="es-MX"/>
        </w:rPr>
      </w:pPr>
    </w:p>
    <w:p w14:paraId="219E7351" w14:textId="77777777" w:rsidR="00C82D43" w:rsidRPr="00B152A4" w:rsidRDefault="00C82D43" w:rsidP="00650658">
      <w:pPr>
        <w:spacing w:after="0" w:line="276" w:lineRule="auto"/>
        <w:ind w:left="567" w:right="567"/>
        <w:rPr>
          <w:rFonts w:ascii="ITC Avant Garde" w:eastAsia="Avant Garde" w:hAnsi="ITC Avant Garde" w:cs="Avant Garde"/>
          <w:strike/>
          <w:color w:val="000000"/>
          <w:sz w:val="18"/>
          <w:szCs w:val="18"/>
          <w:lang w:eastAsia="es-MX"/>
        </w:rPr>
      </w:pPr>
      <w:r w:rsidRPr="00B152A4">
        <w:rPr>
          <w:rFonts w:ascii="ITC Avant Garde" w:eastAsia="Avant Garde" w:hAnsi="ITC Avant Garde" w:cs="Avant Garde"/>
          <w:strike/>
          <w:color w:val="000000"/>
          <w:sz w:val="18"/>
          <w:szCs w:val="18"/>
          <w:lang w:eastAsia="es-MX"/>
        </w:rPr>
        <w:t>DÉCIMA SÉPTIMA. CAUSAS DE RESCISIÓN</w:t>
      </w:r>
    </w:p>
    <w:p w14:paraId="56BAAE16" w14:textId="77777777" w:rsidR="00C82D43" w:rsidRPr="00B152A4" w:rsidRDefault="00C82D43" w:rsidP="00650658">
      <w:pPr>
        <w:spacing w:after="0" w:line="276" w:lineRule="auto"/>
        <w:ind w:left="567" w:right="567"/>
        <w:rPr>
          <w:rFonts w:ascii="ITC Avant Garde" w:eastAsia="Avant Garde" w:hAnsi="ITC Avant Garde" w:cs="Avant Garde"/>
          <w:strike/>
          <w:color w:val="000000"/>
          <w:sz w:val="18"/>
          <w:szCs w:val="18"/>
          <w:lang w:eastAsia="es-MX"/>
        </w:rPr>
      </w:pPr>
    </w:p>
    <w:p w14:paraId="343FE6FC" w14:textId="35D9E614" w:rsidR="00C82D43" w:rsidRPr="00B152A4" w:rsidRDefault="00C82D43" w:rsidP="00650658">
      <w:pPr>
        <w:spacing w:after="0" w:line="276" w:lineRule="auto"/>
        <w:ind w:left="567" w:right="567"/>
        <w:rPr>
          <w:rFonts w:ascii="ITC Avant Garde" w:eastAsia="Avant Garde" w:hAnsi="ITC Avant Garde" w:cs="Avant Garde"/>
          <w:strike/>
          <w:color w:val="000000"/>
          <w:sz w:val="18"/>
          <w:szCs w:val="18"/>
          <w:lang w:eastAsia="es-MX"/>
        </w:rPr>
      </w:pPr>
      <w:r w:rsidRPr="00B152A4">
        <w:rPr>
          <w:rFonts w:ascii="ITC Avant Garde" w:eastAsia="Avant Garde" w:hAnsi="ITC Avant Garde" w:cs="Avant Garde"/>
          <w:strike/>
          <w:color w:val="000000"/>
          <w:sz w:val="18"/>
          <w:szCs w:val="18"/>
          <w:lang w:eastAsia="es-MX"/>
        </w:rPr>
        <w:t>Son causas de rescisión del presente Anexo G, sin perjuicio de las causas de terminación anticipada establecidas en la cláusula Decimoquinta del Contrato, cualquiera de los eventos que a continuación se describen:</w:t>
      </w:r>
      <w:r w:rsidRPr="00B152A4">
        <w:rPr>
          <w:rFonts w:ascii="ITC Avant Garde" w:eastAsia="Avant Garde" w:hAnsi="ITC Avant Garde" w:cs="Avant Garde"/>
          <w:color w:val="000000"/>
          <w:sz w:val="18"/>
          <w:szCs w:val="18"/>
          <w:lang w:eastAsia="es-MX"/>
        </w:rPr>
        <w:t xml:space="preserve"> (…)“</w:t>
      </w:r>
    </w:p>
    <w:p w14:paraId="77195352" w14:textId="532C2FB6" w:rsidR="00C82D43" w:rsidRPr="00C82D43" w:rsidRDefault="00C82D43" w:rsidP="00650658">
      <w:pPr>
        <w:spacing w:after="0" w:line="276" w:lineRule="auto"/>
        <w:ind w:left="567" w:right="567"/>
        <w:jc w:val="right"/>
        <w:rPr>
          <w:rFonts w:ascii="ITC Avant Garde" w:eastAsia="Avant Garde" w:hAnsi="ITC Avant Garde" w:cs="Avant Garde"/>
          <w:color w:val="000000"/>
          <w:sz w:val="18"/>
          <w:szCs w:val="18"/>
          <w:lang w:eastAsia="es-MX"/>
        </w:rPr>
      </w:pPr>
      <w:r w:rsidRPr="00B152A4">
        <w:rPr>
          <w:rFonts w:ascii="ITC Avant Garde" w:eastAsia="Avant Garde" w:hAnsi="ITC Avant Garde" w:cs="Avant Garde"/>
          <w:color w:val="000000"/>
          <w:sz w:val="18"/>
          <w:szCs w:val="18"/>
          <w:lang w:eastAsia="es-MX"/>
        </w:rPr>
        <w:t>Énfasis añadido</w:t>
      </w:r>
    </w:p>
    <w:p w14:paraId="199AB683" w14:textId="03F31910" w:rsidR="007F7286" w:rsidRDefault="007F7286" w:rsidP="00650658">
      <w:pPr>
        <w:pStyle w:val="IFT1"/>
        <w:tabs>
          <w:tab w:val="left" w:pos="426"/>
        </w:tabs>
        <w:spacing w:after="0"/>
        <w:rPr>
          <w:bCs/>
        </w:rPr>
      </w:pPr>
    </w:p>
    <w:p w14:paraId="1A4CCDAD" w14:textId="77777777" w:rsidR="00D564C0" w:rsidRDefault="00D564C0" w:rsidP="00650658">
      <w:pPr>
        <w:pStyle w:val="IFT1"/>
        <w:tabs>
          <w:tab w:val="left" w:pos="426"/>
        </w:tabs>
        <w:spacing w:after="0"/>
        <w:rPr>
          <w:rFonts w:eastAsia="Avant Garde" w:cs="Avant Garde"/>
          <w:color w:val="000000"/>
          <w:lang w:eastAsia="es-MX"/>
        </w:rPr>
      </w:pPr>
    </w:p>
    <w:p w14:paraId="2A7C1AE2" w14:textId="212D2AC0" w:rsidR="00D564C0" w:rsidRPr="00951DF9" w:rsidRDefault="00D564C0" w:rsidP="00650658">
      <w:pPr>
        <w:spacing w:after="0" w:line="276" w:lineRule="auto"/>
        <w:rPr>
          <w:rFonts w:ascii="ITC Avant Garde" w:eastAsia="Avant Garde" w:hAnsi="ITC Avant Garde" w:cs="Avant Garde"/>
          <w:b/>
          <w:color w:val="000000"/>
          <w:u w:val="single"/>
          <w:lang w:eastAsia="es-MX"/>
        </w:rPr>
      </w:pPr>
      <w:r w:rsidRPr="00951DF9">
        <w:rPr>
          <w:rFonts w:ascii="ITC Avant Garde" w:eastAsia="Avant Garde" w:hAnsi="ITC Avant Garde" w:cs="Avant Garde"/>
          <w:b/>
          <w:color w:val="000000"/>
          <w:u w:val="single"/>
          <w:lang w:eastAsia="es-MX"/>
        </w:rPr>
        <w:t>Subanexo “A”. Acuerdo Técnico</w:t>
      </w:r>
    </w:p>
    <w:p w14:paraId="76200F90" w14:textId="43A12A38" w:rsidR="00D564C0" w:rsidRPr="00951DF9" w:rsidRDefault="00D564C0" w:rsidP="00650658">
      <w:pPr>
        <w:spacing w:after="0" w:line="276" w:lineRule="auto"/>
        <w:rPr>
          <w:rFonts w:ascii="ITC Avant Garde" w:eastAsia="Avant Garde" w:hAnsi="ITC Avant Garde" w:cs="Avant Garde"/>
          <w:b/>
          <w:color w:val="000000"/>
          <w:lang w:eastAsia="es-MX"/>
        </w:rPr>
      </w:pPr>
      <w:r w:rsidRPr="00951DF9">
        <w:rPr>
          <w:rFonts w:ascii="ITC Avant Garde" w:eastAsia="Avant Garde" w:hAnsi="ITC Avant Garde" w:cs="Avant Garde"/>
          <w:b/>
          <w:color w:val="000000"/>
          <w:lang w:eastAsia="es-MX"/>
        </w:rPr>
        <w:t>Cláusula Primera. Servicio de Intercambio Electrónico de Mensajes Cortos</w:t>
      </w:r>
    </w:p>
    <w:p w14:paraId="470201BF" w14:textId="76DD34C4" w:rsidR="00D564C0" w:rsidRPr="00951DF9" w:rsidRDefault="00004726" w:rsidP="00650658">
      <w:pPr>
        <w:spacing w:after="0" w:line="276" w:lineRule="auto"/>
        <w:rPr>
          <w:rFonts w:ascii="ITC Avant Garde" w:eastAsia="Avant Garde" w:hAnsi="ITC Avant Garde" w:cs="Avant Garde"/>
          <w:b/>
          <w:color w:val="000000"/>
          <w:lang w:eastAsia="es-MX"/>
        </w:rPr>
      </w:pPr>
      <w:r w:rsidRPr="00951DF9">
        <w:rPr>
          <w:rFonts w:ascii="ITC Avant Garde" w:eastAsia="Avant Garde" w:hAnsi="ITC Avant Garde" w:cs="Avant Garde"/>
          <w:b/>
          <w:color w:val="000000"/>
          <w:lang w:eastAsia="es-MX"/>
        </w:rPr>
        <w:t>MCM</w:t>
      </w:r>
    </w:p>
    <w:p w14:paraId="5E3D278F" w14:textId="1E002CB6" w:rsidR="00345289" w:rsidRPr="00951DF9" w:rsidRDefault="00004726" w:rsidP="00650658">
      <w:pPr>
        <w:pStyle w:val="IFT1"/>
        <w:tabs>
          <w:tab w:val="left" w:pos="426"/>
        </w:tabs>
        <w:spacing w:after="0"/>
        <w:rPr>
          <w:bCs/>
        </w:rPr>
      </w:pPr>
      <w:r w:rsidRPr="00951DF9">
        <w:rPr>
          <w:bCs/>
        </w:rPr>
        <w:t>Solicita modificar la cláusula agregando que la parte receptora notificará a la parte remitente el resultado de la entrega del Mensaje Corto</w:t>
      </w:r>
      <w:r w:rsidR="00E11DD3" w:rsidRPr="00951DF9">
        <w:rPr>
          <w:bCs/>
        </w:rPr>
        <w:t>.</w:t>
      </w:r>
      <w:r w:rsidRPr="00951DF9">
        <w:rPr>
          <w:bCs/>
        </w:rPr>
        <w:t xml:space="preserve"> Asimismo, señala que el protocolo SMPP contempla dentro de su señalización el acuse de recibo del SMS al usuario destino, por lo que sugiere la siguiente redacción:</w:t>
      </w:r>
    </w:p>
    <w:p w14:paraId="07C00CE6" w14:textId="6DBB91AB" w:rsidR="00E11DD3" w:rsidRPr="00951DF9" w:rsidRDefault="00E11DD3" w:rsidP="00650658">
      <w:pPr>
        <w:pStyle w:val="IFT1"/>
        <w:tabs>
          <w:tab w:val="left" w:pos="426"/>
        </w:tabs>
        <w:spacing w:after="0"/>
        <w:rPr>
          <w:bCs/>
        </w:rPr>
      </w:pPr>
    </w:p>
    <w:p w14:paraId="4FD03D37" w14:textId="234B0B21" w:rsidR="00E11DD3" w:rsidRPr="00951DF9" w:rsidRDefault="00E11DD3" w:rsidP="00650658">
      <w:pPr>
        <w:spacing w:after="0" w:line="276" w:lineRule="auto"/>
        <w:ind w:left="567" w:right="567"/>
        <w:rPr>
          <w:rFonts w:ascii="ITC Avant Garde" w:eastAsia="Avant Garde" w:hAnsi="ITC Avant Garde" w:cs="Arial"/>
          <w:i/>
          <w:iCs/>
          <w:color w:val="000000"/>
          <w:sz w:val="18"/>
          <w:szCs w:val="18"/>
          <w:lang w:eastAsia="es-MX"/>
        </w:rPr>
      </w:pPr>
      <w:r w:rsidRPr="00951DF9">
        <w:rPr>
          <w:rFonts w:ascii="ITC Avant Garde" w:eastAsia="Avant Garde" w:hAnsi="ITC Avant Garde" w:cs="Arial"/>
          <w:i/>
          <w:iCs/>
          <w:color w:val="000000"/>
          <w:sz w:val="18"/>
          <w:szCs w:val="18"/>
          <w:lang w:eastAsia="es-MX"/>
        </w:rPr>
        <w:t xml:space="preserve">“La responsabilidad de la Parte Receptora en la prestación del SIEMC comienza en el momento en que la Parte Remitente pone el Mensaje Corto a disposición de la Parte Receptora en el Punto de Entrega/Recepción y termina en el momento en el que el Usuario Destino recibe el Mensaje Corto en su Equipo Terminal </w:t>
      </w:r>
      <w:r w:rsidRPr="00951DF9">
        <w:rPr>
          <w:rFonts w:ascii="ITC Avant Garde" w:eastAsia="Avant Garde" w:hAnsi="ITC Avant Garde" w:cs="Arial"/>
          <w:i/>
          <w:iCs/>
          <w:color w:val="000000"/>
          <w:sz w:val="18"/>
          <w:szCs w:val="18"/>
          <w:u w:val="single"/>
          <w:lang w:eastAsia="es-MX"/>
        </w:rPr>
        <w:t>y la Parte Receptora notifica a la Parte Remitente el resultado de la entrega del Mensaje Cort</w:t>
      </w:r>
      <w:r w:rsidRPr="00951DF9">
        <w:rPr>
          <w:rFonts w:ascii="ITC Avant Garde" w:eastAsia="Avant Garde" w:hAnsi="ITC Avant Garde" w:cs="Arial"/>
          <w:i/>
          <w:iCs/>
          <w:color w:val="000000"/>
          <w:sz w:val="18"/>
          <w:szCs w:val="18"/>
          <w:lang w:eastAsia="es-MX"/>
        </w:rPr>
        <w:t>o, sin variación alguna en su contenido (de acuerdo a lo establecido en el Acuerdo de Detección y Prevención de Prácticas Prohibidas).”</w:t>
      </w:r>
    </w:p>
    <w:p w14:paraId="311F0898" w14:textId="37311FF2" w:rsidR="00FE7DA6" w:rsidRPr="00951DF9" w:rsidRDefault="00FE7DA6" w:rsidP="00650658">
      <w:pPr>
        <w:pStyle w:val="IFT1"/>
        <w:tabs>
          <w:tab w:val="left" w:pos="426"/>
        </w:tabs>
        <w:spacing w:after="0"/>
        <w:rPr>
          <w:bCs/>
        </w:rPr>
      </w:pPr>
    </w:p>
    <w:p w14:paraId="7F4B0EB9" w14:textId="4B6A3C4A" w:rsidR="00FE7DA6" w:rsidRPr="00951DF9" w:rsidRDefault="00FE7DA6" w:rsidP="00650658">
      <w:pPr>
        <w:spacing w:after="0" w:line="276" w:lineRule="auto"/>
        <w:rPr>
          <w:rFonts w:ascii="ITC Avant Garde" w:eastAsia="Avant Garde" w:hAnsi="ITC Avant Garde" w:cs="Avant Garde"/>
          <w:b/>
          <w:color w:val="000000"/>
          <w:lang w:eastAsia="es-MX"/>
        </w:rPr>
      </w:pPr>
      <w:r w:rsidRPr="00951DF9">
        <w:rPr>
          <w:rFonts w:ascii="ITC Avant Garde" w:eastAsia="Avant Garde" w:hAnsi="ITC Avant Garde" w:cs="Avant Garde"/>
          <w:b/>
          <w:color w:val="000000"/>
          <w:lang w:eastAsia="es-MX"/>
        </w:rPr>
        <w:t>Cláusula Tercera. Diagramas de Conexión</w:t>
      </w:r>
    </w:p>
    <w:p w14:paraId="7D80D1CE" w14:textId="77777777" w:rsidR="00FE7DA6" w:rsidRPr="00951DF9" w:rsidRDefault="00FE7DA6" w:rsidP="00650658">
      <w:pPr>
        <w:spacing w:after="0" w:line="276" w:lineRule="auto"/>
        <w:rPr>
          <w:rFonts w:ascii="ITC Avant Garde" w:eastAsia="Avant Garde" w:hAnsi="ITC Avant Garde" w:cs="Avant Garde"/>
          <w:b/>
          <w:color w:val="000000"/>
          <w:lang w:eastAsia="es-MX"/>
        </w:rPr>
      </w:pPr>
      <w:r w:rsidRPr="00951DF9">
        <w:rPr>
          <w:rFonts w:ascii="ITC Avant Garde" w:eastAsia="Avant Garde" w:hAnsi="ITC Avant Garde" w:cs="Avant Garde"/>
          <w:b/>
          <w:color w:val="000000"/>
          <w:lang w:eastAsia="es-MX"/>
        </w:rPr>
        <w:t>MCM</w:t>
      </w:r>
    </w:p>
    <w:p w14:paraId="7CF54046" w14:textId="05E89A48" w:rsidR="00FE7DA6" w:rsidRPr="00951DF9" w:rsidRDefault="00FE7DA6" w:rsidP="00650658">
      <w:pPr>
        <w:pStyle w:val="IFT1"/>
        <w:tabs>
          <w:tab w:val="left" w:pos="426"/>
        </w:tabs>
        <w:spacing w:after="0"/>
        <w:rPr>
          <w:bCs/>
        </w:rPr>
      </w:pPr>
      <w:r w:rsidRPr="00951DF9">
        <w:rPr>
          <w:bCs/>
        </w:rPr>
        <w:t xml:space="preserve">Solicita modificar la definición de “SMPP” a modo que mencione que será usado por las partes para la interconexión de Mensajes Cortos. De igual manera solicita agregar la definición de “DLR” proponiendo </w:t>
      </w:r>
      <w:r w:rsidR="00E11DD3" w:rsidRPr="00951DF9">
        <w:rPr>
          <w:bCs/>
        </w:rPr>
        <w:t>la siguiente</w:t>
      </w:r>
      <w:r w:rsidRPr="00951DF9">
        <w:rPr>
          <w:bCs/>
        </w:rPr>
        <w:t xml:space="preserve"> redacción</w:t>
      </w:r>
      <w:r w:rsidR="00E11DD3" w:rsidRPr="00951DF9">
        <w:rPr>
          <w:bCs/>
        </w:rPr>
        <w:t>:</w:t>
      </w:r>
    </w:p>
    <w:p w14:paraId="5B44CCD7" w14:textId="79732B8B" w:rsidR="00E11DD3" w:rsidRPr="00951DF9" w:rsidRDefault="00E11DD3" w:rsidP="00650658">
      <w:pPr>
        <w:pStyle w:val="IFT1"/>
        <w:tabs>
          <w:tab w:val="left" w:pos="426"/>
        </w:tabs>
        <w:spacing w:after="0"/>
        <w:rPr>
          <w:bCs/>
        </w:rPr>
      </w:pPr>
    </w:p>
    <w:p w14:paraId="525A72B9" w14:textId="33C6BA44" w:rsidR="00E11DD3" w:rsidRPr="00951DF9" w:rsidRDefault="00E11DD3" w:rsidP="00650658">
      <w:pPr>
        <w:spacing w:after="0" w:line="276" w:lineRule="auto"/>
        <w:ind w:left="567" w:right="567"/>
        <w:rPr>
          <w:rFonts w:ascii="ITC Avant Garde" w:hAnsi="ITC Avant Garde"/>
          <w:i/>
          <w:sz w:val="18"/>
          <w:szCs w:val="18"/>
        </w:rPr>
      </w:pPr>
      <w:r w:rsidRPr="00951DF9">
        <w:rPr>
          <w:rFonts w:ascii="ITC Avant Garde" w:hAnsi="ITC Avant Garde"/>
          <w:i/>
          <w:sz w:val="18"/>
          <w:szCs w:val="18"/>
        </w:rPr>
        <w:t xml:space="preserve">“DLR: </w:t>
      </w:r>
      <w:r w:rsidRPr="00951DF9">
        <w:rPr>
          <w:rFonts w:ascii="ITC Avant Garde" w:hAnsi="ITC Avant Garde"/>
          <w:i/>
          <w:sz w:val="18"/>
          <w:szCs w:val="18"/>
          <w:u w:val="single"/>
        </w:rPr>
        <w:t>Es el mensaje de señalización de Reporte de Entrega de Mensajes (“DLR”, por su abreviación en ingles Delivery Receipt Requested) el cual forma parte del protocolo SMPP v3.4, bajo el cual se estableció la interconexión para mensajes cortos (SMS) entre las redes de MCM y Telcel</w:t>
      </w:r>
      <w:r w:rsidRPr="00951DF9">
        <w:rPr>
          <w:rFonts w:ascii="ITC Avant Garde" w:hAnsi="ITC Avant Garde"/>
          <w:i/>
          <w:sz w:val="18"/>
          <w:szCs w:val="18"/>
        </w:rPr>
        <w:t>.”</w:t>
      </w:r>
    </w:p>
    <w:p w14:paraId="2584A2A6" w14:textId="77777777" w:rsidR="00FE7DA6" w:rsidRPr="00951DF9" w:rsidRDefault="00FE7DA6" w:rsidP="00650658">
      <w:pPr>
        <w:pStyle w:val="IFT1"/>
        <w:tabs>
          <w:tab w:val="left" w:pos="426"/>
        </w:tabs>
        <w:spacing w:after="0"/>
        <w:rPr>
          <w:bCs/>
        </w:rPr>
      </w:pPr>
    </w:p>
    <w:p w14:paraId="2319A0E7" w14:textId="77777777" w:rsidR="00FE7DA6" w:rsidRPr="00951DF9" w:rsidRDefault="00FE7DA6" w:rsidP="00650658">
      <w:pPr>
        <w:spacing w:after="0" w:line="276" w:lineRule="auto"/>
        <w:rPr>
          <w:rFonts w:ascii="ITC Avant Garde" w:eastAsia="Avant Garde" w:hAnsi="ITC Avant Garde" w:cs="Avant Garde"/>
          <w:b/>
          <w:bCs/>
          <w:iCs/>
          <w:color w:val="000000"/>
          <w:lang w:eastAsia="es-MX"/>
        </w:rPr>
      </w:pPr>
      <w:r w:rsidRPr="00951DF9">
        <w:rPr>
          <w:rFonts w:ascii="ITC Avant Garde" w:eastAsia="Avant Garde" w:hAnsi="ITC Avant Garde" w:cs="Avant Garde"/>
          <w:b/>
          <w:bCs/>
          <w:iCs/>
          <w:color w:val="000000"/>
          <w:lang w:eastAsia="es-MX"/>
        </w:rPr>
        <w:t xml:space="preserve">Consideraciones del Instituto </w:t>
      </w:r>
    </w:p>
    <w:p w14:paraId="66EA7288" w14:textId="090BC153" w:rsidR="008B7B73" w:rsidRPr="00951DF9" w:rsidRDefault="008B7B73" w:rsidP="00650658">
      <w:pPr>
        <w:tabs>
          <w:tab w:val="num" w:pos="720"/>
        </w:tabs>
        <w:spacing w:after="0" w:line="276" w:lineRule="auto"/>
        <w:rPr>
          <w:rFonts w:ascii="ITC Avant Garde" w:eastAsia="Avant Garde" w:hAnsi="ITC Avant Garde" w:cs="Avant Garde"/>
          <w:iCs/>
          <w:color w:val="000000"/>
          <w:lang w:eastAsia="es-MX"/>
        </w:rPr>
      </w:pPr>
      <w:r w:rsidRPr="00951DF9">
        <w:rPr>
          <w:rFonts w:ascii="ITC Avant Garde" w:eastAsia="Avant Garde" w:hAnsi="ITC Avant Garde" w:cs="Avant Garde"/>
          <w:iCs/>
          <w:color w:val="000000"/>
          <w:lang w:eastAsia="es-MX"/>
        </w:rPr>
        <w:t xml:space="preserve">El Subanexo “A” Acuerdo Técnico ya establece como obligación de la parte receptora </w:t>
      </w:r>
      <w:r w:rsidR="00574E26" w:rsidRPr="00951DF9">
        <w:rPr>
          <w:rFonts w:ascii="ITC Avant Garde" w:eastAsia="Avant Garde" w:hAnsi="ITC Avant Garde" w:cs="Avant Garde"/>
          <w:iCs/>
          <w:color w:val="000000"/>
          <w:lang w:eastAsia="es-MX"/>
        </w:rPr>
        <w:t>emitir un</w:t>
      </w:r>
      <w:r w:rsidRPr="00951DF9">
        <w:rPr>
          <w:rFonts w:ascii="ITC Avant Garde" w:eastAsia="Avant Garde" w:hAnsi="ITC Avant Garde" w:cs="Avant Garde"/>
          <w:iCs/>
          <w:color w:val="000000"/>
          <w:lang w:eastAsia="es-MX"/>
        </w:rPr>
        <w:t xml:space="preserve"> acuse de recibo a la </w:t>
      </w:r>
      <w:r w:rsidR="00574E26" w:rsidRPr="00951DF9">
        <w:rPr>
          <w:rFonts w:ascii="ITC Avant Garde" w:eastAsia="Avant Garde" w:hAnsi="ITC Avant Garde" w:cs="Avant Garde"/>
          <w:iCs/>
          <w:color w:val="000000"/>
          <w:lang w:eastAsia="es-MX"/>
        </w:rPr>
        <w:t>p</w:t>
      </w:r>
      <w:r w:rsidRPr="00951DF9">
        <w:rPr>
          <w:rFonts w:ascii="ITC Avant Garde" w:eastAsia="Avant Garde" w:hAnsi="ITC Avant Garde" w:cs="Avant Garde"/>
          <w:iCs/>
          <w:color w:val="000000"/>
          <w:lang w:eastAsia="es-MX"/>
        </w:rPr>
        <w:t xml:space="preserve">arte </w:t>
      </w:r>
      <w:r w:rsidR="00574E26" w:rsidRPr="00951DF9">
        <w:rPr>
          <w:rFonts w:ascii="ITC Avant Garde" w:eastAsia="Avant Garde" w:hAnsi="ITC Avant Garde" w:cs="Avant Garde"/>
          <w:iCs/>
          <w:color w:val="000000"/>
          <w:lang w:eastAsia="es-MX"/>
        </w:rPr>
        <w:t>r</w:t>
      </w:r>
      <w:r w:rsidRPr="00951DF9">
        <w:rPr>
          <w:rFonts w:ascii="ITC Avant Garde" w:eastAsia="Avant Garde" w:hAnsi="ITC Avant Garde" w:cs="Avant Garde"/>
          <w:iCs/>
          <w:color w:val="000000"/>
          <w:lang w:eastAsia="es-MX"/>
        </w:rPr>
        <w:t xml:space="preserve">emitente, </w:t>
      </w:r>
      <w:r w:rsidR="00AD5B17" w:rsidRPr="00951DF9">
        <w:rPr>
          <w:rFonts w:ascii="ITC Avant Garde" w:eastAsia="Avant Garde" w:hAnsi="ITC Avant Garde" w:cs="Avant Garde"/>
          <w:iCs/>
          <w:color w:val="000000"/>
          <w:lang w:eastAsia="es-MX"/>
        </w:rPr>
        <w:t>de acuerdo con el</w:t>
      </w:r>
      <w:r w:rsidRPr="00951DF9">
        <w:rPr>
          <w:rFonts w:ascii="ITC Avant Garde" w:eastAsia="Avant Garde" w:hAnsi="ITC Avant Garde" w:cs="Avant Garde"/>
          <w:iCs/>
          <w:color w:val="000000"/>
          <w:lang w:eastAsia="es-MX"/>
        </w:rPr>
        <w:t xml:space="preserve"> </w:t>
      </w:r>
      <w:r w:rsidR="00574E26" w:rsidRPr="00951DF9">
        <w:rPr>
          <w:rFonts w:ascii="ITC Avant Garde" w:eastAsia="Avant Garde" w:hAnsi="ITC Avant Garde" w:cs="Avant Garde"/>
          <w:iCs/>
          <w:color w:val="000000"/>
          <w:lang w:eastAsia="es-MX"/>
        </w:rPr>
        <w:t>p</w:t>
      </w:r>
      <w:r w:rsidRPr="00951DF9">
        <w:rPr>
          <w:rFonts w:ascii="ITC Avant Garde" w:eastAsia="Avant Garde" w:hAnsi="ITC Avant Garde" w:cs="Avant Garde"/>
          <w:iCs/>
          <w:color w:val="000000"/>
          <w:lang w:eastAsia="es-MX"/>
        </w:rPr>
        <w:t>rotocolo SMPP</w:t>
      </w:r>
      <w:r w:rsidR="00AB7B33">
        <w:rPr>
          <w:rFonts w:ascii="ITC Avant Garde" w:eastAsia="Avant Garde" w:hAnsi="ITC Avant Garde" w:cs="Avant Garde"/>
          <w:iCs/>
          <w:color w:val="000000"/>
          <w:lang w:eastAsia="es-MX"/>
        </w:rPr>
        <w:t>,</w:t>
      </w:r>
      <w:r w:rsidR="00574E26" w:rsidRPr="00951DF9">
        <w:rPr>
          <w:rFonts w:ascii="ITC Avant Garde" w:eastAsia="Avant Garde" w:hAnsi="ITC Avant Garde" w:cs="Avant Garde"/>
          <w:iCs/>
          <w:color w:val="000000"/>
          <w:lang w:eastAsia="es-MX"/>
        </w:rPr>
        <w:t xml:space="preserve"> una vez que el mensaje corto es entregado al Gateway</w:t>
      </w:r>
      <w:r w:rsidR="00AD5B17">
        <w:rPr>
          <w:rFonts w:ascii="ITC Avant Garde" w:eastAsia="Avant Garde" w:hAnsi="ITC Avant Garde" w:cs="Avant Garde"/>
          <w:iCs/>
          <w:color w:val="000000"/>
          <w:lang w:eastAsia="es-MX"/>
        </w:rPr>
        <w:t xml:space="preserve"> de la red </w:t>
      </w:r>
      <w:r w:rsidR="00AD5B17">
        <w:rPr>
          <w:rFonts w:ascii="ITC Avant Garde" w:eastAsia="Avant Garde" w:hAnsi="ITC Avant Garde" w:cs="Avant Garde"/>
          <w:iCs/>
          <w:color w:val="000000"/>
          <w:lang w:eastAsia="es-MX"/>
        </w:rPr>
        <w:lastRenderedPageBreak/>
        <w:t>receptora</w:t>
      </w:r>
      <w:r w:rsidR="00574E26" w:rsidRPr="00951DF9">
        <w:rPr>
          <w:rFonts w:ascii="ITC Avant Garde" w:eastAsia="Avant Garde" w:hAnsi="ITC Avant Garde" w:cs="Avant Garde"/>
          <w:iCs/>
          <w:color w:val="000000"/>
          <w:lang w:eastAsia="es-MX"/>
        </w:rPr>
        <w:t xml:space="preserve">. Asimismo, </w:t>
      </w:r>
      <w:r w:rsidR="00AB7B33">
        <w:rPr>
          <w:rFonts w:ascii="ITC Avant Garde" w:eastAsia="Avant Garde" w:hAnsi="ITC Avant Garde" w:cs="Avant Garde"/>
          <w:iCs/>
          <w:color w:val="000000"/>
          <w:lang w:eastAsia="es-MX"/>
        </w:rPr>
        <w:t xml:space="preserve">ya </w:t>
      </w:r>
      <w:r w:rsidR="00574E26" w:rsidRPr="00951DF9">
        <w:rPr>
          <w:rFonts w:ascii="ITC Avant Garde" w:eastAsia="Avant Garde" w:hAnsi="ITC Avant Garde" w:cs="Avant Garde"/>
          <w:iCs/>
          <w:color w:val="000000"/>
          <w:lang w:eastAsia="es-MX"/>
        </w:rPr>
        <w:t xml:space="preserve">se </w:t>
      </w:r>
      <w:r w:rsidR="00AB7B33">
        <w:rPr>
          <w:rFonts w:ascii="ITC Avant Garde" w:eastAsia="Avant Garde" w:hAnsi="ITC Avant Garde" w:cs="Avant Garde"/>
          <w:iCs/>
          <w:color w:val="000000"/>
          <w:lang w:eastAsia="es-MX"/>
        </w:rPr>
        <w:t xml:space="preserve">encuentra </w:t>
      </w:r>
      <w:r w:rsidR="00574E26" w:rsidRPr="00951DF9">
        <w:rPr>
          <w:rFonts w:ascii="ITC Avant Garde" w:eastAsia="Avant Garde" w:hAnsi="ITC Avant Garde" w:cs="Avant Garde"/>
          <w:iCs/>
          <w:color w:val="000000"/>
          <w:lang w:eastAsia="es-MX"/>
        </w:rPr>
        <w:t>especifica</w:t>
      </w:r>
      <w:r w:rsidR="00AB7B33">
        <w:rPr>
          <w:rFonts w:ascii="ITC Avant Garde" w:eastAsia="Avant Garde" w:hAnsi="ITC Avant Garde" w:cs="Avant Garde"/>
          <w:iCs/>
          <w:color w:val="000000"/>
          <w:lang w:eastAsia="es-MX"/>
        </w:rPr>
        <w:t>do</w:t>
      </w:r>
      <w:r w:rsidR="00574E26" w:rsidRPr="00951DF9">
        <w:rPr>
          <w:rFonts w:ascii="ITC Avant Garde" w:eastAsia="Avant Garde" w:hAnsi="ITC Avant Garde" w:cs="Avant Garde"/>
          <w:iCs/>
          <w:color w:val="000000"/>
          <w:lang w:eastAsia="es-MX"/>
        </w:rPr>
        <w:t xml:space="preserve"> que l</w:t>
      </w:r>
      <w:r w:rsidRPr="00951DF9">
        <w:rPr>
          <w:rFonts w:ascii="ITC Avant Garde" w:eastAsia="Avant Garde" w:hAnsi="ITC Avant Garde" w:cs="Avant Garde"/>
          <w:iCs/>
          <w:color w:val="000000"/>
          <w:lang w:eastAsia="es-MX"/>
        </w:rPr>
        <w:t xml:space="preserve">a prestación del </w:t>
      </w:r>
      <w:r w:rsidR="00574E26" w:rsidRPr="00951DF9">
        <w:rPr>
          <w:rFonts w:ascii="ITC Avant Garde" w:eastAsia="Avant Garde" w:hAnsi="ITC Avant Garde" w:cs="Avant Garde"/>
          <w:iCs/>
          <w:color w:val="000000"/>
          <w:lang w:eastAsia="es-MX"/>
        </w:rPr>
        <w:t>Servicio de Intercambio Electrónico de Mensajes Corto se</w:t>
      </w:r>
      <w:r w:rsidRPr="00951DF9">
        <w:rPr>
          <w:rFonts w:ascii="ITC Avant Garde" w:eastAsia="Avant Garde" w:hAnsi="ITC Avant Garde" w:cs="Avant Garde"/>
          <w:iCs/>
          <w:color w:val="000000"/>
          <w:lang w:eastAsia="es-MX"/>
        </w:rPr>
        <w:t xml:space="preserve"> llevará a cabo utilizando el Protocolo SMPP versión 3.4</w:t>
      </w:r>
      <w:r w:rsidR="00951DF9" w:rsidRPr="00951DF9">
        <w:rPr>
          <w:rFonts w:ascii="ITC Avant Garde" w:eastAsia="Avant Garde" w:hAnsi="ITC Avant Garde" w:cs="Avant Garde"/>
          <w:iCs/>
          <w:color w:val="000000"/>
          <w:lang w:eastAsia="es-MX"/>
        </w:rPr>
        <w:t>, por lo que no se considera</w:t>
      </w:r>
      <w:r w:rsidR="00AB7B33">
        <w:rPr>
          <w:rFonts w:ascii="ITC Avant Garde" w:eastAsia="Avant Garde" w:hAnsi="ITC Avant Garde" w:cs="Avant Garde"/>
          <w:iCs/>
          <w:color w:val="000000"/>
          <w:lang w:eastAsia="es-MX"/>
        </w:rPr>
        <w:t>n</w:t>
      </w:r>
      <w:r w:rsidR="00951DF9" w:rsidRPr="00951DF9">
        <w:rPr>
          <w:rFonts w:ascii="ITC Avant Garde" w:eastAsia="Avant Garde" w:hAnsi="ITC Avant Garde" w:cs="Avant Garde"/>
          <w:iCs/>
          <w:color w:val="000000"/>
          <w:lang w:eastAsia="es-MX"/>
        </w:rPr>
        <w:t xml:space="preserve"> procedente</w:t>
      </w:r>
      <w:r w:rsidR="00AB7B33">
        <w:rPr>
          <w:rFonts w:ascii="ITC Avant Garde" w:eastAsia="Avant Garde" w:hAnsi="ITC Avant Garde" w:cs="Avant Garde"/>
          <w:iCs/>
          <w:color w:val="000000"/>
          <w:lang w:eastAsia="es-MX"/>
        </w:rPr>
        <w:t>s</w:t>
      </w:r>
      <w:r w:rsidR="00951DF9" w:rsidRPr="00951DF9">
        <w:rPr>
          <w:rFonts w:ascii="ITC Avant Garde" w:eastAsia="Avant Garde" w:hAnsi="ITC Avant Garde" w:cs="Avant Garde"/>
          <w:iCs/>
          <w:color w:val="000000"/>
          <w:lang w:eastAsia="es-MX"/>
        </w:rPr>
        <w:t xml:space="preserve"> </w:t>
      </w:r>
      <w:r w:rsidR="00FB2F6F" w:rsidRPr="00951DF9">
        <w:rPr>
          <w:rFonts w:ascii="ITC Avant Garde" w:eastAsia="Avant Garde" w:hAnsi="ITC Avant Garde" w:cs="Avant Garde"/>
          <w:iCs/>
          <w:color w:val="000000"/>
          <w:lang w:eastAsia="es-MX"/>
        </w:rPr>
        <w:t>las modificaciones requeridas</w:t>
      </w:r>
      <w:r w:rsidR="00951DF9" w:rsidRPr="00951DF9">
        <w:rPr>
          <w:rFonts w:ascii="ITC Avant Garde" w:eastAsia="Avant Garde" w:hAnsi="ITC Avant Garde" w:cs="Avant Garde"/>
          <w:iCs/>
          <w:color w:val="000000"/>
          <w:lang w:eastAsia="es-MX"/>
        </w:rPr>
        <w:t>.</w:t>
      </w:r>
    </w:p>
    <w:p w14:paraId="21654B9F" w14:textId="4612C976" w:rsidR="00613617" w:rsidRDefault="00613617" w:rsidP="00650658">
      <w:pPr>
        <w:pStyle w:val="IFT1"/>
        <w:tabs>
          <w:tab w:val="left" w:pos="426"/>
        </w:tabs>
        <w:spacing w:after="0"/>
        <w:rPr>
          <w:rFonts w:eastAsia="Avant Garde" w:cs="Avant Garde"/>
          <w:color w:val="000000"/>
          <w:lang w:eastAsia="es-MX"/>
        </w:rPr>
      </w:pPr>
    </w:p>
    <w:p w14:paraId="59C77E45" w14:textId="162599D0" w:rsidR="00613617" w:rsidRPr="001F7FCA" w:rsidRDefault="00613617" w:rsidP="00650658">
      <w:pPr>
        <w:pStyle w:val="IFT1"/>
        <w:tabs>
          <w:tab w:val="left" w:pos="426"/>
        </w:tabs>
        <w:spacing w:after="0"/>
        <w:rPr>
          <w:rFonts w:eastAsia="Avant Garde" w:cs="Avant Garde"/>
          <w:b/>
          <w:bCs/>
          <w:color w:val="000000"/>
          <w:lang w:eastAsia="es-MX"/>
        </w:rPr>
      </w:pPr>
      <w:r w:rsidRPr="001F7FCA">
        <w:rPr>
          <w:rFonts w:eastAsia="Avant Garde" w:cs="Avant Garde"/>
          <w:b/>
          <w:bCs/>
          <w:color w:val="000000"/>
          <w:lang w:eastAsia="es-MX"/>
        </w:rPr>
        <w:t>MCM</w:t>
      </w:r>
    </w:p>
    <w:p w14:paraId="3B8A7E27" w14:textId="32AC955B" w:rsidR="00613617" w:rsidRPr="001F7FCA" w:rsidRDefault="00613617" w:rsidP="00650658">
      <w:pPr>
        <w:pStyle w:val="IFT1"/>
        <w:tabs>
          <w:tab w:val="left" w:pos="426"/>
        </w:tabs>
        <w:spacing w:after="0"/>
        <w:rPr>
          <w:rFonts w:eastAsia="Avant Garde" w:cs="Avant Garde"/>
          <w:color w:val="000000"/>
          <w:lang w:eastAsia="es-MX"/>
        </w:rPr>
      </w:pPr>
      <w:r w:rsidRPr="001F7FCA">
        <w:rPr>
          <w:rFonts w:eastAsia="Avant Garde" w:cs="Avant Garde"/>
          <w:color w:val="000000"/>
          <w:lang w:eastAsia="es-MX"/>
        </w:rPr>
        <w:t>Solicita modificar el diagrama</w:t>
      </w:r>
      <w:r w:rsidR="00AF79AB" w:rsidRPr="001F7FCA">
        <w:rPr>
          <w:rFonts w:eastAsia="Avant Garde" w:cs="Avant Garde"/>
          <w:color w:val="000000"/>
          <w:lang w:eastAsia="es-MX"/>
        </w:rPr>
        <w:t xml:space="preserve"> de conexión</w:t>
      </w:r>
      <w:r w:rsidRPr="001F7FCA">
        <w:rPr>
          <w:rFonts w:eastAsia="Avant Garde" w:cs="Avant Garde"/>
          <w:color w:val="000000"/>
          <w:lang w:eastAsia="es-MX"/>
        </w:rPr>
        <w:t xml:space="preserve"> para describir las opciones técnicamente factibles de entrega de SMS en redes fijas (Telefonos IP, Softphones y Servidores)</w:t>
      </w:r>
      <w:r w:rsidR="00AF79AB" w:rsidRPr="001F7FCA">
        <w:rPr>
          <w:rFonts w:eastAsia="Avant Garde" w:cs="Avant Garde"/>
          <w:color w:val="000000"/>
          <w:lang w:eastAsia="es-MX"/>
        </w:rPr>
        <w:t xml:space="preserve">, señalando que debe eliminarse </w:t>
      </w:r>
      <w:r w:rsidRPr="001F7FCA">
        <w:rPr>
          <w:rFonts w:eastAsia="Avant Garde" w:cs="Avant Garde"/>
          <w:color w:val="000000"/>
          <w:lang w:eastAsia="es-MX"/>
        </w:rPr>
        <w:t xml:space="preserve">el estándar ETSI </w:t>
      </w:r>
      <w:r w:rsidR="00AF79AB" w:rsidRPr="001F7FCA">
        <w:rPr>
          <w:rFonts w:eastAsia="Avant Garde" w:cs="Avant Garde"/>
          <w:color w:val="000000"/>
          <w:lang w:eastAsia="es-MX"/>
        </w:rPr>
        <w:t xml:space="preserve">al ser obsoleto </w:t>
      </w:r>
      <w:r w:rsidRPr="001F7FCA">
        <w:rPr>
          <w:rFonts w:eastAsia="Avant Garde" w:cs="Avant Garde"/>
          <w:color w:val="000000"/>
          <w:lang w:eastAsia="es-MX"/>
        </w:rPr>
        <w:t xml:space="preserve">y en su lugar </w:t>
      </w:r>
      <w:r w:rsidR="00AF79AB" w:rsidRPr="001F7FCA">
        <w:rPr>
          <w:rFonts w:eastAsia="Avant Garde" w:cs="Avant Garde"/>
          <w:color w:val="000000"/>
          <w:lang w:eastAsia="es-MX"/>
        </w:rPr>
        <w:t>incluir</w:t>
      </w:r>
      <w:r w:rsidRPr="001F7FCA">
        <w:rPr>
          <w:rFonts w:eastAsia="Avant Garde" w:cs="Avant Garde"/>
          <w:color w:val="000000"/>
          <w:lang w:eastAsia="es-MX"/>
        </w:rPr>
        <w:t xml:space="preserve"> el protocolo SMPP</w:t>
      </w:r>
      <w:r w:rsidR="00AF79AB" w:rsidRPr="001F7FCA">
        <w:rPr>
          <w:rFonts w:eastAsia="Avant Garde" w:cs="Avant Garde"/>
          <w:color w:val="000000"/>
          <w:lang w:eastAsia="es-MX"/>
        </w:rPr>
        <w:t xml:space="preserve"> v 3.4.</w:t>
      </w:r>
    </w:p>
    <w:p w14:paraId="3518B8B8" w14:textId="554BEF21" w:rsidR="00FE7DA6" w:rsidRPr="001F7FCA" w:rsidRDefault="00FE7DA6" w:rsidP="00650658">
      <w:pPr>
        <w:pStyle w:val="IFT1"/>
        <w:tabs>
          <w:tab w:val="left" w:pos="426"/>
        </w:tabs>
        <w:spacing w:after="0"/>
        <w:rPr>
          <w:bCs/>
        </w:rPr>
      </w:pPr>
    </w:p>
    <w:p w14:paraId="70917D42" w14:textId="77777777" w:rsidR="00613617" w:rsidRPr="001F7FCA" w:rsidRDefault="00613617" w:rsidP="00650658">
      <w:pPr>
        <w:spacing w:after="0" w:line="276" w:lineRule="auto"/>
        <w:rPr>
          <w:rFonts w:ascii="ITC Avant Garde" w:hAnsi="ITC Avant Garde"/>
          <w:b/>
        </w:rPr>
      </w:pPr>
      <w:r w:rsidRPr="001F7FCA">
        <w:rPr>
          <w:rFonts w:ascii="ITC Avant Garde" w:hAnsi="ITC Avant Garde"/>
          <w:b/>
        </w:rPr>
        <w:t xml:space="preserve">Consideraciones del Instituto </w:t>
      </w:r>
    </w:p>
    <w:p w14:paraId="187F48C3" w14:textId="28521FFA" w:rsidR="00613617" w:rsidRDefault="00613617" w:rsidP="00650658">
      <w:pPr>
        <w:pStyle w:val="IFT1"/>
        <w:tabs>
          <w:tab w:val="left" w:pos="426"/>
        </w:tabs>
        <w:spacing w:after="0"/>
        <w:rPr>
          <w:rFonts w:eastAsia="Avant Garde" w:cs="Avant Garde"/>
          <w:color w:val="000000"/>
          <w:lang w:eastAsia="es-MX"/>
        </w:rPr>
      </w:pPr>
      <w:r w:rsidRPr="001F7FCA">
        <w:rPr>
          <w:rFonts w:eastAsia="Avant Garde" w:cs="Avant Garde"/>
          <w:color w:val="000000"/>
          <w:lang w:eastAsia="es-MX"/>
        </w:rPr>
        <w:t>Se elimin</w:t>
      </w:r>
      <w:r w:rsidR="00FB2F6F">
        <w:rPr>
          <w:rFonts w:eastAsia="Avant Garde" w:cs="Avant Garde"/>
          <w:color w:val="000000"/>
          <w:lang w:eastAsia="es-MX"/>
        </w:rPr>
        <w:t>ó</w:t>
      </w:r>
      <w:r w:rsidRPr="001F7FCA">
        <w:rPr>
          <w:rFonts w:eastAsia="Avant Garde" w:cs="Avant Garde"/>
          <w:color w:val="000000"/>
          <w:lang w:eastAsia="es-MX"/>
        </w:rPr>
        <w:t xml:space="preserve"> la precisión del estándar internacional bajo el cual se realizará el intercambio de mensajes cortos entre redes fijas y móviles con el fin de no excluir otras posibles arquitecturas de interconexión.</w:t>
      </w:r>
    </w:p>
    <w:p w14:paraId="5D21B109" w14:textId="6800DABA" w:rsidR="00613617" w:rsidRDefault="00613617" w:rsidP="00650658">
      <w:pPr>
        <w:pStyle w:val="IFT1"/>
        <w:tabs>
          <w:tab w:val="left" w:pos="426"/>
        </w:tabs>
        <w:spacing w:after="0"/>
        <w:rPr>
          <w:bCs/>
        </w:rPr>
      </w:pPr>
    </w:p>
    <w:p w14:paraId="76A14E4B" w14:textId="0F9537A5" w:rsidR="004E2784" w:rsidRPr="001F7FCA" w:rsidRDefault="004E2784" w:rsidP="00650658">
      <w:pPr>
        <w:spacing w:after="0" w:line="276" w:lineRule="auto"/>
        <w:rPr>
          <w:rFonts w:ascii="ITC Avant Garde" w:eastAsia="Avant Garde" w:hAnsi="ITC Avant Garde" w:cs="Avant Garde"/>
          <w:b/>
          <w:color w:val="000000"/>
          <w:lang w:eastAsia="es-MX"/>
        </w:rPr>
      </w:pPr>
      <w:r w:rsidRPr="001F7FCA">
        <w:rPr>
          <w:rFonts w:ascii="ITC Avant Garde" w:eastAsia="Avant Garde" w:hAnsi="ITC Avant Garde" w:cs="Avant Garde"/>
          <w:b/>
          <w:color w:val="000000"/>
          <w:lang w:eastAsia="es-MX"/>
        </w:rPr>
        <w:t>Cláusula Cuarta. Comunicación entre los Puntos de Entrega/Recepción.</w:t>
      </w:r>
    </w:p>
    <w:p w14:paraId="25458584" w14:textId="77777777" w:rsidR="004E2784" w:rsidRPr="001F7FCA" w:rsidRDefault="004E2784" w:rsidP="00650658">
      <w:pPr>
        <w:spacing w:after="0" w:line="276" w:lineRule="auto"/>
        <w:rPr>
          <w:rFonts w:ascii="ITC Avant Garde" w:eastAsia="Avant Garde" w:hAnsi="ITC Avant Garde" w:cs="Avant Garde"/>
          <w:b/>
          <w:color w:val="000000"/>
          <w:lang w:eastAsia="es-MX"/>
        </w:rPr>
      </w:pPr>
      <w:r w:rsidRPr="001F7FCA">
        <w:rPr>
          <w:rFonts w:ascii="ITC Avant Garde" w:eastAsia="Avant Garde" w:hAnsi="ITC Avant Garde" w:cs="Avant Garde"/>
          <w:b/>
          <w:color w:val="000000"/>
          <w:lang w:eastAsia="es-MX"/>
        </w:rPr>
        <w:t>MCM</w:t>
      </w:r>
    </w:p>
    <w:p w14:paraId="771FCC93" w14:textId="06390992" w:rsidR="004E2784" w:rsidRPr="001F7FCA" w:rsidRDefault="004E2784" w:rsidP="00650658">
      <w:pPr>
        <w:pStyle w:val="IFT1"/>
        <w:tabs>
          <w:tab w:val="left" w:pos="426"/>
        </w:tabs>
        <w:spacing w:after="0"/>
        <w:rPr>
          <w:bCs/>
        </w:rPr>
      </w:pPr>
      <w:r w:rsidRPr="001F7FCA">
        <w:rPr>
          <w:bCs/>
        </w:rPr>
        <w:t>Sugiere cambiar la redacción de la cláusula</w:t>
      </w:r>
      <w:r w:rsidR="00880153" w:rsidRPr="001F7FCA">
        <w:rPr>
          <w:bCs/>
        </w:rPr>
        <w:t xml:space="preserve"> para que se consideren al menos </w:t>
      </w:r>
      <w:r w:rsidR="001F7FCA" w:rsidRPr="001F7FCA">
        <w:rPr>
          <w:bCs/>
        </w:rPr>
        <w:t>dos</w:t>
      </w:r>
      <w:r w:rsidR="00880153" w:rsidRPr="001F7FCA">
        <w:rPr>
          <w:bCs/>
        </w:rPr>
        <w:t xml:space="preserve"> puntos de entrega/recepción por cada una de las partes, señalando que es</w:t>
      </w:r>
      <w:r w:rsidRPr="001F7FCA">
        <w:rPr>
          <w:bCs/>
        </w:rPr>
        <w:t xml:space="preserve"> importante que exista redundancia en la interconexión de </w:t>
      </w:r>
      <w:r w:rsidR="00880153" w:rsidRPr="001F7FCA">
        <w:rPr>
          <w:bCs/>
        </w:rPr>
        <w:t xml:space="preserve">mensajes </w:t>
      </w:r>
      <w:r w:rsidR="00E525A9" w:rsidRPr="001F7FCA">
        <w:rPr>
          <w:bCs/>
        </w:rPr>
        <w:t>cortos,</w:t>
      </w:r>
      <w:r w:rsidR="00880153" w:rsidRPr="001F7FCA">
        <w:rPr>
          <w:bCs/>
        </w:rPr>
        <w:t xml:space="preserve"> así</w:t>
      </w:r>
      <w:r w:rsidRPr="001F7FCA">
        <w:rPr>
          <w:bCs/>
        </w:rPr>
        <w:t xml:space="preserve"> como existe en la interconexión de voz.</w:t>
      </w:r>
    </w:p>
    <w:p w14:paraId="19F82960" w14:textId="77777777" w:rsidR="004E2784" w:rsidRPr="001F7FCA" w:rsidRDefault="004E2784" w:rsidP="00650658">
      <w:pPr>
        <w:pStyle w:val="IFT1"/>
        <w:tabs>
          <w:tab w:val="left" w:pos="426"/>
        </w:tabs>
        <w:spacing w:after="0"/>
        <w:rPr>
          <w:bCs/>
        </w:rPr>
      </w:pPr>
    </w:p>
    <w:p w14:paraId="60581905" w14:textId="77777777" w:rsidR="004E2784" w:rsidRPr="001F7FCA" w:rsidRDefault="004E2784" w:rsidP="00650658">
      <w:pPr>
        <w:spacing w:after="0" w:line="276" w:lineRule="auto"/>
        <w:rPr>
          <w:rFonts w:ascii="ITC Avant Garde" w:hAnsi="ITC Avant Garde"/>
          <w:b/>
        </w:rPr>
      </w:pPr>
      <w:r w:rsidRPr="001F7FCA">
        <w:rPr>
          <w:rFonts w:ascii="ITC Avant Garde" w:hAnsi="ITC Avant Garde"/>
          <w:b/>
        </w:rPr>
        <w:t xml:space="preserve">Consideraciones del Instituto </w:t>
      </w:r>
    </w:p>
    <w:p w14:paraId="2EC4CA28" w14:textId="4962EB6D" w:rsidR="004E2784" w:rsidRPr="001F7FCA" w:rsidRDefault="00DA6298" w:rsidP="00650658">
      <w:pPr>
        <w:pStyle w:val="IFT1"/>
        <w:tabs>
          <w:tab w:val="left" w:pos="426"/>
        </w:tabs>
        <w:spacing w:after="0"/>
        <w:rPr>
          <w:rFonts w:eastAsia="Avant Garde" w:cs="Avant Garde"/>
          <w:color w:val="000000"/>
          <w:lang w:eastAsia="es-MX"/>
        </w:rPr>
      </w:pPr>
      <w:r w:rsidRPr="001F7FCA">
        <w:rPr>
          <w:rFonts w:eastAsia="Avant Garde" w:cs="Avant Garde"/>
          <w:color w:val="000000"/>
          <w:lang w:eastAsia="es-MX"/>
        </w:rPr>
        <w:t xml:space="preserve">Se modificó la definición de “Punto de Entrega/Recepción” para permitir la redundancia y balanceo </w:t>
      </w:r>
      <w:r w:rsidR="001F7FCA" w:rsidRPr="001F7FCA">
        <w:rPr>
          <w:rFonts w:eastAsia="Avant Garde" w:cs="Avant Garde"/>
          <w:color w:val="000000"/>
          <w:lang w:eastAsia="es-MX"/>
        </w:rPr>
        <w:t>para el intercambio de</w:t>
      </w:r>
      <w:r w:rsidRPr="001F7FCA">
        <w:rPr>
          <w:rFonts w:eastAsia="Avant Garde" w:cs="Avant Garde"/>
          <w:color w:val="000000"/>
          <w:lang w:eastAsia="es-MX"/>
        </w:rPr>
        <w:t xml:space="preserve"> tráfico</w:t>
      </w:r>
      <w:r w:rsidR="001F7FCA" w:rsidRPr="001F7FCA">
        <w:rPr>
          <w:rFonts w:eastAsia="Avant Garde" w:cs="Avant Garde"/>
          <w:color w:val="000000"/>
          <w:lang w:eastAsia="es-MX"/>
        </w:rPr>
        <w:t xml:space="preserve"> de mensajes cortos, en los términos siguientes:</w:t>
      </w:r>
    </w:p>
    <w:p w14:paraId="0F51D812" w14:textId="6B3FEDF1" w:rsidR="00DA6298" w:rsidRPr="001F7FCA" w:rsidRDefault="00DA6298" w:rsidP="00157948">
      <w:pPr>
        <w:pStyle w:val="IFT1"/>
        <w:tabs>
          <w:tab w:val="left" w:pos="426"/>
        </w:tabs>
        <w:spacing w:after="0"/>
        <w:ind w:right="616"/>
        <w:rPr>
          <w:bCs/>
          <w:i/>
          <w:sz w:val="18"/>
          <w:szCs w:val="18"/>
        </w:rPr>
      </w:pPr>
    </w:p>
    <w:tbl>
      <w:tblPr>
        <w:tblW w:w="0" w:type="auto"/>
        <w:tblLook w:val="04A0" w:firstRow="1" w:lastRow="0" w:firstColumn="1" w:lastColumn="0" w:noHBand="0" w:noVBand="1"/>
      </w:tblPr>
      <w:tblGrid>
        <w:gridCol w:w="3175"/>
        <w:gridCol w:w="5663"/>
      </w:tblGrid>
      <w:tr w:rsidR="00DA6298" w:rsidRPr="001F7FCA" w14:paraId="4FD0312F" w14:textId="77777777" w:rsidTr="00B20309">
        <w:tc>
          <w:tcPr>
            <w:tcW w:w="2657" w:type="dxa"/>
            <w:shd w:val="clear" w:color="auto" w:fill="auto"/>
          </w:tcPr>
          <w:p w14:paraId="51DAF431" w14:textId="1D80E30B" w:rsidR="00DA6298" w:rsidRPr="001F7FCA" w:rsidRDefault="00DA6298" w:rsidP="00650658">
            <w:pPr>
              <w:spacing w:after="0" w:line="276" w:lineRule="auto"/>
              <w:ind w:left="567" w:right="618" w:hanging="11"/>
              <w:rPr>
                <w:rFonts w:ascii="ITC Avant Garde" w:hAnsi="ITC Avant Garde"/>
                <w:i/>
                <w:sz w:val="18"/>
                <w:szCs w:val="18"/>
              </w:rPr>
            </w:pPr>
            <w:r w:rsidRPr="001F7FCA">
              <w:rPr>
                <w:rFonts w:ascii="ITC Avant Garde" w:hAnsi="ITC Avant Garde"/>
                <w:i/>
                <w:sz w:val="18"/>
                <w:szCs w:val="18"/>
              </w:rPr>
              <w:t>“Punto de Entrega/Recepción:</w:t>
            </w:r>
          </w:p>
          <w:p w14:paraId="57D6EAD8" w14:textId="77777777" w:rsidR="00DA6298" w:rsidRPr="001F7FCA" w:rsidRDefault="00DA6298" w:rsidP="00650658">
            <w:pPr>
              <w:spacing w:after="0" w:line="276" w:lineRule="auto"/>
              <w:ind w:left="567" w:right="616" w:hanging="11"/>
              <w:rPr>
                <w:rFonts w:ascii="ITC Avant Garde" w:hAnsi="ITC Avant Garde"/>
                <w:i/>
                <w:sz w:val="18"/>
                <w:szCs w:val="18"/>
              </w:rPr>
            </w:pPr>
          </w:p>
        </w:tc>
        <w:tc>
          <w:tcPr>
            <w:tcW w:w="6181" w:type="dxa"/>
            <w:shd w:val="clear" w:color="auto" w:fill="auto"/>
          </w:tcPr>
          <w:p w14:paraId="6AFC41A6" w14:textId="63789A47" w:rsidR="00DA6298" w:rsidRPr="001F7FCA" w:rsidRDefault="00DA6298" w:rsidP="00650658">
            <w:pPr>
              <w:spacing w:after="0" w:line="276" w:lineRule="auto"/>
              <w:ind w:left="567" w:right="616" w:hanging="11"/>
              <w:rPr>
                <w:rFonts w:ascii="ITC Avant Garde" w:hAnsi="ITC Avant Garde"/>
                <w:i/>
                <w:sz w:val="18"/>
                <w:szCs w:val="18"/>
              </w:rPr>
            </w:pPr>
            <w:r w:rsidRPr="001F7FCA">
              <w:rPr>
                <w:rFonts w:ascii="ITC Avant Garde" w:hAnsi="ITC Avant Garde"/>
                <w:i/>
                <w:strike/>
                <w:sz w:val="18"/>
                <w:szCs w:val="18"/>
              </w:rPr>
              <w:t>Punto único determinado</w:t>
            </w:r>
            <w:r w:rsidRPr="001F7FCA">
              <w:rPr>
                <w:rFonts w:ascii="ITC Avant Garde" w:hAnsi="ITC Avant Garde"/>
                <w:i/>
                <w:sz w:val="18"/>
                <w:szCs w:val="18"/>
              </w:rPr>
              <w:t xml:space="preserve"> </w:t>
            </w:r>
            <w:r w:rsidRPr="001F7FCA">
              <w:rPr>
                <w:rFonts w:ascii="ITC Avant Garde" w:hAnsi="ITC Avant Garde"/>
                <w:i/>
                <w:sz w:val="18"/>
                <w:szCs w:val="18"/>
                <w:u w:val="single"/>
              </w:rPr>
              <w:t>Puntos determinados</w:t>
            </w:r>
            <w:r w:rsidRPr="001F7FCA">
              <w:rPr>
                <w:rFonts w:ascii="ITC Avant Garde" w:hAnsi="ITC Avant Garde"/>
                <w:i/>
                <w:sz w:val="18"/>
                <w:szCs w:val="18"/>
              </w:rPr>
              <w:t xml:space="preserve"> por las Partes donde previo enrutamiento: i) la Parte Remitente pone a disposición de la Parte Receptora los Mensajes Cortos originados por los Usuarios Origen de la primera dirigidos a los Usuarios Destino de la segunda; y ii) La Parte Receptora recibe los Mensajes Cortos dirigidos a sus Usuarios Destino, a efecto de realizar su entrega precisamente a sus Usuarios Destino.”</w:t>
            </w:r>
          </w:p>
          <w:p w14:paraId="6A6F6DB2" w14:textId="77777777" w:rsidR="00DA6298" w:rsidRPr="001F7FCA" w:rsidRDefault="00DA6298" w:rsidP="00650658">
            <w:pPr>
              <w:spacing w:after="0" w:line="276" w:lineRule="auto"/>
              <w:ind w:left="567" w:right="616" w:hanging="11"/>
              <w:rPr>
                <w:rFonts w:ascii="ITC Avant Garde" w:hAnsi="ITC Avant Garde"/>
                <w:i/>
                <w:sz w:val="18"/>
                <w:szCs w:val="18"/>
              </w:rPr>
            </w:pPr>
          </w:p>
        </w:tc>
      </w:tr>
    </w:tbl>
    <w:p w14:paraId="61822C9C" w14:textId="35D38995" w:rsidR="00DA6298" w:rsidRPr="001F7FCA" w:rsidRDefault="00DA6298" w:rsidP="00650658">
      <w:pPr>
        <w:pStyle w:val="IFT1"/>
        <w:tabs>
          <w:tab w:val="left" w:pos="426"/>
        </w:tabs>
        <w:spacing w:after="0"/>
        <w:ind w:right="616"/>
        <w:rPr>
          <w:bCs/>
          <w:i/>
          <w:sz w:val="18"/>
          <w:szCs w:val="18"/>
        </w:rPr>
      </w:pPr>
    </w:p>
    <w:p w14:paraId="5E693E41" w14:textId="1A4450B6" w:rsidR="00A35C9F" w:rsidRPr="0058684F" w:rsidRDefault="00A35C9F" w:rsidP="00650658">
      <w:pPr>
        <w:spacing w:after="0" w:line="276" w:lineRule="auto"/>
        <w:rPr>
          <w:rFonts w:ascii="ITC Avant Garde" w:eastAsia="Avant Garde" w:hAnsi="ITC Avant Garde" w:cs="Avant Garde"/>
          <w:b/>
          <w:color w:val="000000"/>
          <w:lang w:eastAsia="es-MX"/>
        </w:rPr>
      </w:pPr>
      <w:r w:rsidRPr="0058684F">
        <w:rPr>
          <w:rFonts w:ascii="ITC Avant Garde" w:eastAsia="Avant Garde" w:hAnsi="ITC Avant Garde" w:cs="Avant Garde"/>
          <w:b/>
          <w:color w:val="000000"/>
          <w:lang w:eastAsia="es-MX"/>
        </w:rPr>
        <w:t>Cláusula Sexta. Obligaciones de la Parte Receptora.</w:t>
      </w:r>
    </w:p>
    <w:p w14:paraId="06863549" w14:textId="77777777" w:rsidR="00A35C9F" w:rsidRPr="0058684F" w:rsidRDefault="00A35C9F" w:rsidP="00650658">
      <w:pPr>
        <w:spacing w:after="0" w:line="276" w:lineRule="auto"/>
        <w:rPr>
          <w:rFonts w:ascii="ITC Avant Garde" w:eastAsia="Avant Garde" w:hAnsi="ITC Avant Garde" w:cs="Avant Garde"/>
          <w:b/>
          <w:color w:val="000000"/>
          <w:lang w:eastAsia="es-MX"/>
        </w:rPr>
      </w:pPr>
      <w:r w:rsidRPr="0058684F">
        <w:rPr>
          <w:rFonts w:ascii="ITC Avant Garde" w:eastAsia="Avant Garde" w:hAnsi="ITC Avant Garde" w:cs="Avant Garde"/>
          <w:b/>
          <w:color w:val="000000"/>
          <w:lang w:eastAsia="es-MX"/>
        </w:rPr>
        <w:t>MCM</w:t>
      </w:r>
    </w:p>
    <w:p w14:paraId="65B6E212" w14:textId="26A27952" w:rsidR="00A35C9F" w:rsidRPr="0058684F" w:rsidRDefault="00753CDC" w:rsidP="00650658">
      <w:pPr>
        <w:pStyle w:val="IFT1"/>
        <w:tabs>
          <w:tab w:val="left" w:pos="426"/>
        </w:tabs>
        <w:spacing w:after="0"/>
        <w:rPr>
          <w:bCs/>
        </w:rPr>
      </w:pPr>
      <w:r w:rsidRPr="0058684F">
        <w:rPr>
          <w:bCs/>
        </w:rPr>
        <w:lastRenderedPageBreak/>
        <w:t>Solicita agregar un segundo numeral el cual mencione que se debe proporcionar el mensaje DLR dentro de la señalización SMPP para todos los mensajes que reciba de la otra parte</w:t>
      </w:r>
      <w:r w:rsidR="00A35C9F" w:rsidRPr="0058684F">
        <w:rPr>
          <w:bCs/>
        </w:rPr>
        <w:t>.</w:t>
      </w:r>
    </w:p>
    <w:p w14:paraId="340BC15A" w14:textId="77777777" w:rsidR="00A35C9F" w:rsidRPr="0058684F" w:rsidRDefault="00A35C9F" w:rsidP="00650658">
      <w:pPr>
        <w:pStyle w:val="IFT1"/>
        <w:tabs>
          <w:tab w:val="left" w:pos="426"/>
        </w:tabs>
        <w:spacing w:after="0"/>
        <w:rPr>
          <w:bCs/>
        </w:rPr>
      </w:pPr>
    </w:p>
    <w:p w14:paraId="42057A5A" w14:textId="77777777" w:rsidR="00A35C9F" w:rsidRPr="0058684F" w:rsidRDefault="00A35C9F" w:rsidP="00650658">
      <w:pPr>
        <w:spacing w:after="0" w:line="276" w:lineRule="auto"/>
        <w:rPr>
          <w:rFonts w:ascii="ITC Avant Garde" w:hAnsi="ITC Avant Garde"/>
          <w:b/>
        </w:rPr>
      </w:pPr>
      <w:r w:rsidRPr="0058684F">
        <w:rPr>
          <w:rFonts w:ascii="ITC Avant Garde" w:hAnsi="ITC Avant Garde"/>
          <w:b/>
        </w:rPr>
        <w:t xml:space="preserve">Consideraciones del Instituto </w:t>
      </w:r>
    </w:p>
    <w:p w14:paraId="49190143" w14:textId="77777777" w:rsidR="00857327" w:rsidRPr="00951DF9" w:rsidRDefault="00857327" w:rsidP="00857327">
      <w:pPr>
        <w:tabs>
          <w:tab w:val="num" w:pos="720"/>
        </w:tabs>
        <w:spacing w:after="0" w:line="276" w:lineRule="auto"/>
        <w:rPr>
          <w:rFonts w:ascii="ITC Avant Garde" w:eastAsia="Avant Garde" w:hAnsi="ITC Avant Garde" w:cs="Avant Garde"/>
          <w:iCs/>
          <w:color w:val="000000"/>
          <w:lang w:eastAsia="es-MX"/>
        </w:rPr>
      </w:pPr>
      <w:r w:rsidRPr="00951DF9">
        <w:rPr>
          <w:rFonts w:ascii="ITC Avant Garde" w:eastAsia="Avant Garde" w:hAnsi="ITC Avant Garde" w:cs="Avant Garde"/>
          <w:iCs/>
          <w:color w:val="000000"/>
          <w:lang w:eastAsia="es-MX"/>
        </w:rPr>
        <w:t>El Subanexo “A” Acuerdo Técnico ya establece como obligación de la parte receptora emitir un acuse de recibo a la parte remitente, de acuerdo con el protocolo SMPP</w:t>
      </w:r>
      <w:r>
        <w:rPr>
          <w:rFonts w:ascii="ITC Avant Garde" w:eastAsia="Avant Garde" w:hAnsi="ITC Avant Garde" w:cs="Avant Garde"/>
          <w:iCs/>
          <w:color w:val="000000"/>
          <w:lang w:eastAsia="es-MX"/>
        </w:rPr>
        <w:t>,</w:t>
      </w:r>
      <w:r w:rsidRPr="00951DF9">
        <w:rPr>
          <w:rFonts w:ascii="ITC Avant Garde" w:eastAsia="Avant Garde" w:hAnsi="ITC Avant Garde" w:cs="Avant Garde"/>
          <w:iCs/>
          <w:color w:val="000000"/>
          <w:lang w:eastAsia="es-MX"/>
        </w:rPr>
        <w:t xml:space="preserve"> una vez que el mensaje corto es entregado al Gateway</w:t>
      </w:r>
      <w:r>
        <w:rPr>
          <w:rFonts w:ascii="ITC Avant Garde" w:eastAsia="Avant Garde" w:hAnsi="ITC Avant Garde" w:cs="Avant Garde"/>
          <w:iCs/>
          <w:color w:val="000000"/>
          <w:lang w:eastAsia="es-MX"/>
        </w:rPr>
        <w:t xml:space="preserve"> de la red receptora</w:t>
      </w:r>
      <w:r w:rsidRPr="00951DF9">
        <w:rPr>
          <w:rFonts w:ascii="ITC Avant Garde" w:eastAsia="Avant Garde" w:hAnsi="ITC Avant Garde" w:cs="Avant Garde"/>
          <w:iCs/>
          <w:color w:val="000000"/>
          <w:lang w:eastAsia="es-MX"/>
        </w:rPr>
        <w:t xml:space="preserve">. Asimismo, </w:t>
      </w:r>
      <w:r>
        <w:rPr>
          <w:rFonts w:ascii="ITC Avant Garde" w:eastAsia="Avant Garde" w:hAnsi="ITC Avant Garde" w:cs="Avant Garde"/>
          <w:iCs/>
          <w:color w:val="000000"/>
          <w:lang w:eastAsia="es-MX"/>
        </w:rPr>
        <w:t xml:space="preserve">ya </w:t>
      </w:r>
      <w:r w:rsidRPr="00951DF9">
        <w:rPr>
          <w:rFonts w:ascii="ITC Avant Garde" w:eastAsia="Avant Garde" w:hAnsi="ITC Avant Garde" w:cs="Avant Garde"/>
          <w:iCs/>
          <w:color w:val="000000"/>
          <w:lang w:eastAsia="es-MX"/>
        </w:rPr>
        <w:t xml:space="preserve">se </w:t>
      </w:r>
      <w:r>
        <w:rPr>
          <w:rFonts w:ascii="ITC Avant Garde" w:eastAsia="Avant Garde" w:hAnsi="ITC Avant Garde" w:cs="Avant Garde"/>
          <w:iCs/>
          <w:color w:val="000000"/>
          <w:lang w:eastAsia="es-MX"/>
        </w:rPr>
        <w:t xml:space="preserve">encuentra </w:t>
      </w:r>
      <w:r w:rsidRPr="00951DF9">
        <w:rPr>
          <w:rFonts w:ascii="ITC Avant Garde" w:eastAsia="Avant Garde" w:hAnsi="ITC Avant Garde" w:cs="Avant Garde"/>
          <w:iCs/>
          <w:color w:val="000000"/>
          <w:lang w:eastAsia="es-MX"/>
        </w:rPr>
        <w:t>especifica</w:t>
      </w:r>
      <w:r>
        <w:rPr>
          <w:rFonts w:ascii="ITC Avant Garde" w:eastAsia="Avant Garde" w:hAnsi="ITC Avant Garde" w:cs="Avant Garde"/>
          <w:iCs/>
          <w:color w:val="000000"/>
          <w:lang w:eastAsia="es-MX"/>
        </w:rPr>
        <w:t>do</w:t>
      </w:r>
      <w:r w:rsidRPr="00951DF9">
        <w:rPr>
          <w:rFonts w:ascii="ITC Avant Garde" w:eastAsia="Avant Garde" w:hAnsi="ITC Avant Garde" w:cs="Avant Garde"/>
          <w:iCs/>
          <w:color w:val="000000"/>
          <w:lang w:eastAsia="es-MX"/>
        </w:rPr>
        <w:t xml:space="preserve"> que la prestación del Servicio de Intercambio Electrónico de Mensajes Corto se llevará a cabo utilizando el Protocolo SMPP versión 3.4, por lo que no se considera</w:t>
      </w:r>
      <w:r>
        <w:rPr>
          <w:rFonts w:ascii="ITC Avant Garde" w:eastAsia="Avant Garde" w:hAnsi="ITC Avant Garde" w:cs="Avant Garde"/>
          <w:iCs/>
          <w:color w:val="000000"/>
          <w:lang w:eastAsia="es-MX"/>
        </w:rPr>
        <w:t>n</w:t>
      </w:r>
      <w:r w:rsidRPr="00951DF9">
        <w:rPr>
          <w:rFonts w:ascii="ITC Avant Garde" w:eastAsia="Avant Garde" w:hAnsi="ITC Avant Garde" w:cs="Avant Garde"/>
          <w:iCs/>
          <w:color w:val="000000"/>
          <w:lang w:eastAsia="es-MX"/>
        </w:rPr>
        <w:t xml:space="preserve"> procedente</w:t>
      </w:r>
      <w:r>
        <w:rPr>
          <w:rFonts w:ascii="ITC Avant Garde" w:eastAsia="Avant Garde" w:hAnsi="ITC Avant Garde" w:cs="Avant Garde"/>
          <w:iCs/>
          <w:color w:val="000000"/>
          <w:lang w:eastAsia="es-MX"/>
        </w:rPr>
        <w:t>s</w:t>
      </w:r>
      <w:r w:rsidRPr="00951DF9">
        <w:rPr>
          <w:rFonts w:ascii="ITC Avant Garde" w:eastAsia="Avant Garde" w:hAnsi="ITC Avant Garde" w:cs="Avant Garde"/>
          <w:iCs/>
          <w:color w:val="000000"/>
          <w:lang w:eastAsia="es-MX"/>
        </w:rPr>
        <w:t xml:space="preserve"> las modificaciones requeridas.</w:t>
      </w:r>
    </w:p>
    <w:p w14:paraId="24A6D715" w14:textId="77777777" w:rsidR="007D6AD9" w:rsidRDefault="007D6AD9" w:rsidP="00650658">
      <w:pPr>
        <w:pStyle w:val="IFT1"/>
        <w:tabs>
          <w:tab w:val="left" w:pos="426"/>
        </w:tabs>
        <w:spacing w:after="0"/>
        <w:rPr>
          <w:bCs/>
        </w:rPr>
      </w:pPr>
    </w:p>
    <w:p w14:paraId="2F960604" w14:textId="3FD506B1" w:rsidR="007D6AD9" w:rsidRPr="00836B0A" w:rsidRDefault="007D6AD9" w:rsidP="00650658">
      <w:pPr>
        <w:spacing w:after="0" w:line="276" w:lineRule="auto"/>
        <w:rPr>
          <w:rFonts w:ascii="ITC Avant Garde" w:eastAsia="Avant Garde" w:hAnsi="ITC Avant Garde" w:cs="Avant Garde"/>
          <w:b/>
          <w:color w:val="000000"/>
          <w:u w:val="single"/>
          <w:lang w:eastAsia="es-MX"/>
        </w:rPr>
      </w:pPr>
      <w:r w:rsidRPr="00836B0A">
        <w:rPr>
          <w:rFonts w:ascii="ITC Avant Garde" w:eastAsia="Avant Garde" w:hAnsi="ITC Avant Garde" w:cs="Avant Garde"/>
          <w:b/>
          <w:color w:val="000000"/>
          <w:u w:val="single"/>
          <w:lang w:eastAsia="es-MX"/>
        </w:rPr>
        <w:t>Subanexo “C”. Acuerdo de Reporte y Solución de Fallas.</w:t>
      </w:r>
    </w:p>
    <w:p w14:paraId="29718293" w14:textId="035AB064" w:rsidR="007D6AD9" w:rsidRPr="00836B0A" w:rsidRDefault="007D6AD9" w:rsidP="00650658">
      <w:pPr>
        <w:spacing w:after="0" w:line="276" w:lineRule="auto"/>
        <w:rPr>
          <w:rFonts w:ascii="ITC Avant Garde" w:eastAsia="Avant Garde" w:hAnsi="ITC Avant Garde" w:cs="Avant Garde"/>
          <w:b/>
          <w:color w:val="000000"/>
          <w:lang w:eastAsia="es-MX"/>
        </w:rPr>
      </w:pPr>
      <w:r w:rsidRPr="00836B0A">
        <w:rPr>
          <w:rFonts w:ascii="ITC Avant Garde" w:eastAsia="Avant Garde" w:hAnsi="ITC Avant Garde" w:cs="Avant Garde"/>
          <w:b/>
          <w:color w:val="000000"/>
          <w:lang w:eastAsia="es-MX"/>
        </w:rPr>
        <w:t xml:space="preserve">Cláusula Segunda. </w:t>
      </w:r>
      <w:r w:rsidR="00813FF9" w:rsidRPr="00836B0A">
        <w:rPr>
          <w:rFonts w:ascii="ITC Avant Garde" w:eastAsia="Avant Garde" w:hAnsi="ITC Avant Garde" w:cs="Avant Garde"/>
          <w:b/>
          <w:color w:val="000000"/>
          <w:lang w:eastAsia="es-MX"/>
        </w:rPr>
        <w:t>Reporte de Fallas</w:t>
      </w:r>
    </w:p>
    <w:p w14:paraId="02AB00F2" w14:textId="5CB33DEC" w:rsidR="007D6AD9" w:rsidRPr="00836B0A" w:rsidRDefault="00DA0336" w:rsidP="00650658">
      <w:pPr>
        <w:spacing w:after="0" w:line="276" w:lineRule="auto"/>
        <w:rPr>
          <w:rFonts w:ascii="ITC Avant Garde" w:eastAsia="Avant Garde" w:hAnsi="ITC Avant Garde" w:cs="Avant Garde"/>
          <w:b/>
          <w:color w:val="000000"/>
          <w:lang w:eastAsia="es-MX"/>
        </w:rPr>
      </w:pPr>
      <w:r w:rsidRPr="00836B0A">
        <w:rPr>
          <w:rFonts w:ascii="ITC Avant Garde" w:eastAsia="Avant Garde" w:hAnsi="ITC Avant Garde" w:cs="Avant Garde"/>
          <w:b/>
          <w:color w:val="000000"/>
          <w:lang w:eastAsia="es-MX"/>
        </w:rPr>
        <w:t>MCM</w:t>
      </w:r>
    </w:p>
    <w:p w14:paraId="4D18080F" w14:textId="7644EC6E" w:rsidR="00DA0336" w:rsidRPr="00836B0A" w:rsidRDefault="00DA0336" w:rsidP="00650658">
      <w:pPr>
        <w:spacing w:after="0" w:line="276" w:lineRule="auto"/>
        <w:rPr>
          <w:rFonts w:ascii="ITC Avant Garde" w:eastAsia="Avant Garde" w:hAnsi="ITC Avant Garde" w:cs="Avant Garde"/>
          <w:color w:val="000000"/>
          <w:lang w:eastAsia="es-MX"/>
        </w:rPr>
      </w:pPr>
      <w:r w:rsidRPr="00836B0A">
        <w:rPr>
          <w:rFonts w:ascii="ITC Avant Garde" w:eastAsia="Avant Garde" w:hAnsi="ITC Avant Garde" w:cs="Avant Garde"/>
          <w:color w:val="000000"/>
          <w:lang w:eastAsia="es-MX"/>
        </w:rPr>
        <w:t>Solicita cambiar el numeral 2 de la cláusula, indicando que el plazo máximo de solución de fallas será el señalado en la cláusula 8.1.</w:t>
      </w:r>
    </w:p>
    <w:p w14:paraId="03C6108A" w14:textId="77777777" w:rsidR="00DA0336" w:rsidRPr="00836B0A" w:rsidRDefault="00DA0336" w:rsidP="00650658">
      <w:pPr>
        <w:spacing w:after="0" w:line="276" w:lineRule="auto"/>
        <w:rPr>
          <w:rFonts w:ascii="ITC Avant Garde" w:eastAsia="Avant Garde" w:hAnsi="ITC Avant Garde" w:cs="Avant Garde"/>
          <w:color w:val="000000"/>
          <w:lang w:eastAsia="es-MX"/>
        </w:rPr>
      </w:pPr>
    </w:p>
    <w:p w14:paraId="674553B7" w14:textId="77777777" w:rsidR="007D6AD9" w:rsidRPr="00836B0A" w:rsidRDefault="007D6AD9" w:rsidP="00650658">
      <w:pPr>
        <w:spacing w:after="0" w:line="276" w:lineRule="auto"/>
        <w:rPr>
          <w:rFonts w:ascii="ITC Avant Garde" w:hAnsi="ITC Avant Garde"/>
          <w:b/>
        </w:rPr>
      </w:pPr>
      <w:r w:rsidRPr="00836B0A">
        <w:rPr>
          <w:rFonts w:ascii="ITC Avant Garde" w:hAnsi="ITC Avant Garde"/>
          <w:b/>
        </w:rPr>
        <w:t xml:space="preserve">Consideraciones del Instituto </w:t>
      </w:r>
    </w:p>
    <w:p w14:paraId="3A3E198A" w14:textId="760F5D44" w:rsidR="007D6AD9" w:rsidRPr="00836B0A" w:rsidRDefault="00DA0336" w:rsidP="00650658">
      <w:pPr>
        <w:pStyle w:val="IFT1"/>
        <w:tabs>
          <w:tab w:val="left" w:pos="426"/>
        </w:tabs>
        <w:spacing w:after="0"/>
        <w:rPr>
          <w:rFonts w:eastAsia="Avant Garde" w:cs="Avant Garde"/>
          <w:color w:val="000000"/>
          <w:lang w:eastAsia="es-MX"/>
        </w:rPr>
      </w:pPr>
      <w:r w:rsidRPr="00836B0A">
        <w:rPr>
          <w:rFonts w:eastAsia="Avant Garde" w:cs="Avant Garde"/>
          <w:color w:val="000000"/>
          <w:lang w:eastAsia="es-MX"/>
        </w:rPr>
        <w:t>Se precisó que el tiempo máximo de reparación será de 3 (tres) horas a partir de la presentación del reporte correspondiente conforme a lo establecido en la cláusula 8.1 del Convenio.</w:t>
      </w:r>
    </w:p>
    <w:p w14:paraId="593C36CE" w14:textId="6A03CB78" w:rsidR="00DA0336" w:rsidRPr="00836B0A" w:rsidRDefault="00DA0336" w:rsidP="00650658">
      <w:pPr>
        <w:pStyle w:val="IFT1"/>
        <w:tabs>
          <w:tab w:val="left" w:pos="426"/>
        </w:tabs>
        <w:spacing w:after="0"/>
        <w:rPr>
          <w:bCs/>
        </w:rPr>
      </w:pPr>
    </w:p>
    <w:p w14:paraId="0A0FBDBF" w14:textId="3C11C064" w:rsidR="00DA0336" w:rsidRPr="00836B0A" w:rsidRDefault="00DA0336" w:rsidP="00650658">
      <w:pPr>
        <w:spacing w:after="0" w:line="276" w:lineRule="auto"/>
        <w:ind w:left="567" w:right="567"/>
        <w:rPr>
          <w:rFonts w:ascii="ITC Avant Garde" w:eastAsia="Avant Garde" w:hAnsi="ITC Avant Garde" w:cs="Avant Garde"/>
          <w:color w:val="000000"/>
          <w:sz w:val="18"/>
          <w:szCs w:val="18"/>
          <w:lang w:eastAsia="es-MX"/>
        </w:rPr>
      </w:pPr>
      <w:r w:rsidRPr="00836B0A">
        <w:rPr>
          <w:rFonts w:ascii="ITC Avant Garde" w:eastAsia="Avant Garde" w:hAnsi="ITC Avant Garde" w:cs="Avant Garde"/>
          <w:color w:val="000000"/>
          <w:sz w:val="18"/>
          <w:szCs w:val="18"/>
          <w:lang w:eastAsia="es-MX"/>
        </w:rPr>
        <w:t>“2. SEGUIMIENTO DE FALLAS.</w:t>
      </w:r>
    </w:p>
    <w:p w14:paraId="18EF02D5" w14:textId="77777777" w:rsidR="00DA0336" w:rsidRPr="00836B0A" w:rsidRDefault="00DA0336" w:rsidP="00650658">
      <w:pPr>
        <w:spacing w:after="0" w:line="276" w:lineRule="auto"/>
        <w:ind w:left="567" w:right="567"/>
        <w:rPr>
          <w:rFonts w:ascii="ITC Avant Garde" w:eastAsia="Avant Garde" w:hAnsi="ITC Avant Garde" w:cs="Avant Garde"/>
          <w:strike/>
          <w:color w:val="000000"/>
          <w:sz w:val="18"/>
          <w:szCs w:val="18"/>
          <w:lang w:eastAsia="es-MX"/>
        </w:rPr>
      </w:pPr>
    </w:p>
    <w:p w14:paraId="4CDFAF88" w14:textId="77777777" w:rsidR="00DA0336" w:rsidRPr="00836B0A" w:rsidRDefault="00DA0336" w:rsidP="00650658">
      <w:pPr>
        <w:pStyle w:val="Prrafodelista"/>
        <w:numPr>
          <w:ilvl w:val="0"/>
          <w:numId w:val="14"/>
        </w:numPr>
        <w:spacing w:after="0" w:line="276" w:lineRule="auto"/>
        <w:ind w:right="567"/>
        <w:contextualSpacing w:val="0"/>
        <w:rPr>
          <w:rFonts w:ascii="ITC Avant Garde" w:hAnsi="ITC Avant Garde"/>
          <w:sz w:val="18"/>
          <w:szCs w:val="18"/>
        </w:rPr>
      </w:pPr>
      <w:r w:rsidRPr="00836B0A">
        <w:rPr>
          <w:rFonts w:ascii="ITC Avant Garde" w:hAnsi="ITC Avant Garde"/>
          <w:sz w:val="18"/>
          <w:szCs w:val="18"/>
        </w:rPr>
        <w:t>La Parte que haya recibido el reporte deberá de notificar a la otra Parte, a más tardar 45 minutos después de haber recibido el reporte de falla, un diagnóstico inicial y un tiempo estimado de reparación</w:t>
      </w:r>
      <w:r w:rsidRPr="00836B0A">
        <w:rPr>
          <w:rFonts w:ascii="ITC Avant Garde" w:hAnsi="ITC Avant Garde"/>
          <w:sz w:val="18"/>
          <w:szCs w:val="18"/>
          <w:u w:val="single"/>
        </w:rPr>
        <w:t>, el cual no deberá de exceder las 3 (tres) horas a partir de la presentación del reporte correspondiente</w:t>
      </w:r>
      <w:r w:rsidRPr="00836B0A">
        <w:rPr>
          <w:rFonts w:ascii="ITC Avant Garde" w:hAnsi="ITC Avant Garde"/>
          <w:sz w:val="18"/>
          <w:szCs w:val="18"/>
        </w:rPr>
        <w:t>.</w:t>
      </w:r>
    </w:p>
    <w:p w14:paraId="244C72EF" w14:textId="67589882" w:rsidR="00DA0336" w:rsidRPr="00836B0A" w:rsidRDefault="00DA0336" w:rsidP="00650658">
      <w:pPr>
        <w:pStyle w:val="Prrafodelista"/>
        <w:spacing w:after="0" w:line="276" w:lineRule="auto"/>
        <w:ind w:left="1287" w:right="567" w:firstLine="0"/>
        <w:contextualSpacing w:val="0"/>
        <w:rPr>
          <w:rFonts w:ascii="ITC Avant Garde" w:hAnsi="ITC Avant Garde"/>
          <w:sz w:val="18"/>
          <w:szCs w:val="18"/>
        </w:rPr>
      </w:pPr>
      <w:r w:rsidRPr="00836B0A">
        <w:rPr>
          <w:rFonts w:ascii="ITC Avant Garde" w:hAnsi="ITC Avant Garde"/>
          <w:sz w:val="18"/>
          <w:szCs w:val="18"/>
        </w:rPr>
        <w:t xml:space="preserve"> (…)“</w:t>
      </w:r>
    </w:p>
    <w:p w14:paraId="23E1EE3A" w14:textId="77777777" w:rsidR="00DA0336" w:rsidRPr="00C82D43" w:rsidRDefault="00DA0336" w:rsidP="00650658">
      <w:pPr>
        <w:spacing w:after="0" w:line="276" w:lineRule="auto"/>
        <w:ind w:left="567" w:right="567"/>
        <w:jc w:val="right"/>
        <w:rPr>
          <w:rFonts w:ascii="ITC Avant Garde" w:eastAsia="Avant Garde" w:hAnsi="ITC Avant Garde" w:cs="Avant Garde"/>
          <w:color w:val="000000"/>
          <w:sz w:val="18"/>
          <w:szCs w:val="18"/>
          <w:lang w:eastAsia="es-MX"/>
        </w:rPr>
      </w:pPr>
      <w:r w:rsidRPr="00836B0A">
        <w:rPr>
          <w:rFonts w:ascii="ITC Avant Garde" w:eastAsia="Avant Garde" w:hAnsi="ITC Avant Garde" w:cs="Avant Garde"/>
          <w:color w:val="000000"/>
          <w:sz w:val="18"/>
          <w:szCs w:val="18"/>
          <w:lang w:eastAsia="es-MX"/>
        </w:rPr>
        <w:t>Énfasis añadido</w:t>
      </w:r>
    </w:p>
    <w:p w14:paraId="2EA1A3A5" w14:textId="33245507" w:rsidR="00DA0336" w:rsidRDefault="00DA0336" w:rsidP="00650658">
      <w:pPr>
        <w:pStyle w:val="IFT1"/>
        <w:tabs>
          <w:tab w:val="left" w:pos="426"/>
        </w:tabs>
        <w:spacing w:after="0"/>
        <w:rPr>
          <w:bCs/>
        </w:rPr>
      </w:pPr>
    </w:p>
    <w:p w14:paraId="617A6FF7" w14:textId="0C2890DF" w:rsidR="00B27A50" w:rsidRPr="00C97C57" w:rsidRDefault="00B27A50" w:rsidP="00650658">
      <w:pPr>
        <w:spacing w:after="0" w:line="276" w:lineRule="auto"/>
        <w:rPr>
          <w:rFonts w:ascii="ITC Avant Garde" w:eastAsia="Avant Garde" w:hAnsi="ITC Avant Garde" w:cs="Avant Garde"/>
          <w:b/>
          <w:color w:val="000000"/>
          <w:u w:val="single"/>
          <w:lang w:eastAsia="es-MX"/>
        </w:rPr>
      </w:pPr>
      <w:r w:rsidRPr="00C97C57">
        <w:rPr>
          <w:rFonts w:ascii="ITC Avant Garde" w:eastAsia="Avant Garde" w:hAnsi="ITC Avant Garde" w:cs="Avant Garde"/>
          <w:b/>
          <w:color w:val="000000"/>
          <w:u w:val="single"/>
          <w:lang w:eastAsia="es-MX"/>
        </w:rPr>
        <w:t>Subanexo “D”. Acuerdo de Sistemas.</w:t>
      </w:r>
    </w:p>
    <w:p w14:paraId="41383962" w14:textId="24FE3E4B" w:rsidR="009871BB" w:rsidRPr="00C97C57" w:rsidRDefault="009871BB" w:rsidP="00650658">
      <w:pPr>
        <w:spacing w:after="0" w:line="276" w:lineRule="auto"/>
        <w:rPr>
          <w:rFonts w:ascii="ITC Avant Garde" w:eastAsia="Avant Garde" w:hAnsi="ITC Avant Garde" w:cs="Avant Garde"/>
          <w:b/>
          <w:color w:val="000000"/>
          <w:lang w:eastAsia="es-MX"/>
        </w:rPr>
      </w:pPr>
      <w:r w:rsidRPr="00C97C57">
        <w:rPr>
          <w:rFonts w:ascii="ITC Avant Garde" w:eastAsia="Avant Garde" w:hAnsi="ITC Avant Garde" w:cs="Avant Garde"/>
          <w:b/>
          <w:color w:val="000000"/>
          <w:lang w:eastAsia="es-MX"/>
        </w:rPr>
        <w:t>Anexo 1</w:t>
      </w:r>
      <w:r w:rsidR="00B27A50" w:rsidRPr="00C97C57">
        <w:rPr>
          <w:rFonts w:ascii="ITC Avant Garde" w:eastAsia="Avant Garde" w:hAnsi="ITC Avant Garde" w:cs="Avant Garde"/>
          <w:b/>
          <w:color w:val="000000"/>
          <w:lang w:eastAsia="es-MX"/>
        </w:rPr>
        <w:t xml:space="preserve">. </w:t>
      </w:r>
      <w:r w:rsidRPr="00C97C57">
        <w:rPr>
          <w:rFonts w:ascii="ITC Avant Garde" w:eastAsia="Avant Garde" w:hAnsi="ITC Avant Garde" w:cs="Avant Garde"/>
          <w:b/>
          <w:color w:val="000000"/>
          <w:lang w:eastAsia="es-MX"/>
        </w:rPr>
        <w:t>Layout Soporte de Facturación</w:t>
      </w:r>
    </w:p>
    <w:p w14:paraId="24CB388D" w14:textId="11C0EFA5" w:rsidR="00B27A50" w:rsidRPr="00C97C57" w:rsidRDefault="00A96728" w:rsidP="00650658">
      <w:pPr>
        <w:spacing w:after="0" w:line="276" w:lineRule="auto"/>
        <w:rPr>
          <w:rFonts w:ascii="ITC Avant Garde" w:eastAsia="Avant Garde" w:hAnsi="ITC Avant Garde" w:cs="Avant Garde"/>
          <w:b/>
          <w:color w:val="000000"/>
          <w:lang w:eastAsia="es-MX"/>
        </w:rPr>
      </w:pPr>
      <w:r w:rsidRPr="00C97C57">
        <w:rPr>
          <w:rFonts w:ascii="ITC Avant Garde" w:eastAsia="Avant Garde" w:hAnsi="ITC Avant Garde" w:cs="Avant Garde"/>
          <w:b/>
          <w:color w:val="000000"/>
          <w:lang w:eastAsia="es-MX"/>
        </w:rPr>
        <w:t>TELEFÓNICA</w:t>
      </w:r>
    </w:p>
    <w:p w14:paraId="234551DD" w14:textId="5036CEBA" w:rsidR="00B27A50" w:rsidRPr="00C97C57" w:rsidRDefault="009871BB" w:rsidP="00650658">
      <w:pPr>
        <w:spacing w:after="0" w:line="276" w:lineRule="auto"/>
        <w:rPr>
          <w:rFonts w:ascii="ITC Avant Garde" w:eastAsia="Avant Garde" w:hAnsi="ITC Avant Garde" w:cs="Avant Garde"/>
          <w:color w:val="000000"/>
          <w:lang w:eastAsia="es-MX"/>
        </w:rPr>
      </w:pPr>
      <w:r w:rsidRPr="00C97C57">
        <w:rPr>
          <w:rFonts w:ascii="ITC Avant Garde" w:eastAsia="Avant Garde" w:hAnsi="ITC Avant Garde" w:cs="Avant Garde"/>
          <w:color w:val="000000"/>
          <w:lang w:eastAsia="es-MX"/>
        </w:rPr>
        <w:t>Sugiere que se debe adicionar un campo adicional para diferenciar los archivos de voz de los de mensajería. Lo anterior para tener un archivo de soporte por servicio y por cada factura.</w:t>
      </w:r>
    </w:p>
    <w:p w14:paraId="3562608E" w14:textId="77777777" w:rsidR="00B27A50" w:rsidRPr="00C97C57" w:rsidRDefault="00B27A50" w:rsidP="00650658">
      <w:pPr>
        <w:spacing w:after="0" w:line="276" w:lineRule="auto"/>
        <w:rPr>
          <w:rFonts w:ascii="ITC Avant Garde" w:eastAsia="Avant Garde" w:hAnsi="ITC Avant Garde" w:cs="Avant Garde"/>
          <w:color w:val="000000"/>
          <w:lang w:eastAsia="es-MX"/>
        </w:rPr>
      </w:pPr>
    </w:p>
    <w:p w14:paraId="1A1EF630" w14:textId="77777777" w:rsidR="00B27A50" w:rsidRPr="00C97C57" w:rsidRDefault="00B27A50" w:rsidP="00650658">
      <w:pPr>
        <w:spacing w:after="0" w:line="276" w:lineRule="auto"/>
        <w:rPr>
          <w:rFonts w:ascii="ITC Avant Garde" w:hAnsi="ITC Avant Garde"/>
          <w:b/>
        </w:rPr>
      </w:pPr>
      <w:r w:rsidRPr="00C97C57">
        <w:rPr>
          <w:rFonts w:ascii="ITC Avant Garde" w:hAnsi="ITC Avant Garde"/>
          <w:b/>
        </w:rPr>
        <w:t xml:space="preserve">Consideraciones del Instituto </w:t>
      </w:r>
    </w:p>
    <w:p w14:paraId="30D757AB" w14:textId="34628467" w:rsidR="00B27A50" w:rsidRDefault="00857327" w:rsidP="00650658">
      <w:pPr>
        <w:pStyle w:val="IFT1"/>
        <w:tabs>
          <w:tab w:val="left" w:pos="426"/>
        </w:tabs>
        <w:spacing w:after="0"/>
        <w:rPr>
          <w:rFonts w:eastAsia="Avant Garde" w:cs="Avant Garde"/>
          <w:color w:val="000000"/>
          <w:lang w:eastAsia="es-MX"/>
        </w:rPr>
      </w:pPr>
      <w:r>
        <w:rPr>
          <w:rFonts w:eastAsia="Avant Garde" w:cs="Avant Garde"/>
          <w:color w:val="000000"/>
          <w:lang w:eastAsia="es-MX"/>
        </w:rPr>
        <w:t xml:space="preserve">Las </w:t>
      </w:r>
      <w:r w:rsidR="009871BB" w:rsidRPr="00C97C57">
        <w:rPr>
          <w:rFonts w:eastAsia="Avant Garde" w:cs="Avant Garde"/>
          <w:color w:val="000000"/>
          <w:lang w:eastAsia="es-MX"/>
        </w:rPr>
        <w:t>modificaciones al Layout de Facturación</w:t>
      </w:r>
      <w:r w:rsidR="00C97C57">
        <w:rPr>
          <w:rFonts w:eastAsia="Avant Garde" w:cs="Avant Garde"/>
          <w:color w:val="000000"/>
          <w:lang w:eastAsia="es-MX"/>
        </w:rPr>
        <w:t xml:space="preserve"> tienen impacto en los sistemas de facturación de todos los participantes del sector, </w:t>
      </w:r>
      <w:r w:rsidR="00712BED">
        <w:rPr>
          <w:rFonts w:eastAsia="Avant Garde" w:cs="Avant Garde"/>
          <w:color w:val="000000"/>
          <w:lang w:eastAsia="es-MX"/>
        </w:rPr>
        <w:t xml:space="preserve">por lo que </w:t>
      </w:r>
      <w:r w:rsidR="00C97C57">
        <w:rPr>
          <w:rFonts w:eastAsia="Avant Garde" w:cs="Avant Garde"/>
          <w:color w:val="000000"/>
          <w:lang w:eastAsia="es-MX"/>
        </w:rPr>
        <w:t xml:space="preserve">se considera que </w:t>
      </w:r>
      <w:r w:rsidR="00C97C57">
        <w:rPr>
          <w:rFonts w:eastAsia="Avant Garde" w:cs="Avant Garde"/>
          <w:color w:val="000000"/>
          <w:lang w:eastAsia="es-MX"/>
        </w:rPr>
        <w:lastRenderedPageBreak/>
        <w:t>deben abordadas</w:t>
      </w:r>
      <w:r w:rsidR="009871BB" w:rsidRPr="00C97C57">
        <w:rPr>
          <w:rFonts w:eastAsia="Avant Garde" w:cs="Avant Garde"/>
          <w:color w:val="000000"/>
          <w:lang w:eastAsia="es-MX"/>
        </w:rPr>
        <w:t xml:space="preserve"> en el Grupo de Trabajo de Numeración y Señalización</w:t>
      </w:r>
      <w:r w:rsidR="00C97C57">
        <w:rPr>
          <w:rFonts w:eastAsia="Avant Garde" w:cs="Avant Garde"/>
          <w:color w:val="000000"/>
          <w:lang w:eastAsia="es-MX"/>
        </w:rPr>
        <w:t xml:space="preserve"> </w:t>
      </w:r>
      <w:r w:rsidR="00C97C57">
        <w:t>establecido por el Instituto</w:t>
      </w:r>
      <w:r w:rsidR="00B27A50" w:rsidRPr="00C97C57">
        <w:rPr>
          <w:rFonts w:eastAsia="Avant Garde" w:cs="Avant Garde"/>
          <w:color w:val="000000"/>
          <w:lang w:eastAsia="es-MX"/>
        </w:rPr>
        <w:t>.</w:t>
      </w:r>
      <w:r w:rsidRPr="00857327">
        <w:rPr>
          <w:rFonts w:eastAsia="Avant Garde" w:cs="Avant Garde"/>
          <w:color w:val="000000"/>
          <w:lang w:eastAsia="es-MX"/>
        </w:rPr>
        <w:t xml:space="preserve"> </w:t>
      </w:r>
    </w:p>
    <w:p w14:paraId="13DEB2B4" w14:textId="77777777" w:rsidR="00B27A50" w:rsidRDefault="00B27A50" w:rsidP="00650658">
      <w:pPr>
        <w:pStyle w:val="IFT1"/>
        <w:tabs>
          <w:tab w:val="left" w:pos="426"/>
        </w:tabs>
        <w:spacing w:after="0"/>
        <w:rPr>
          <w:bCs/>
        </w:rPr>
      </w:pPr>
    </w:p>
    <w:p w14:paraId="62BE7A1D" w14:textId="406CD5B7" w:rsidR="00D320E4" w:rsidRDefault="00D320E4" w:rsidP="00650658">
      <w:pPr>
        <w:spacing w:after="0" w:line="276" w:lineRule="auto"/>
        <w:rPr>
          <w:rFonts w:ascii="ITC Avant Garde" w:eastAsia="Avant Garde" w:hAnsi="ITC Avant Garde" w:cs="Avant Garde"/>
          <w:b/>
          <w:color w:val="000000"/>
          <w:u w:val="single"/>
          <w:lang w:eastAsia="es-MX"/>
        </w:rPr>
      </w:pPr>
      <w:r w:rsidRPr="00782C23">
        <w:rPr>
          <w:rFonts w:ascii="ITC Avant Garde" w:eastAsia="Avant Garde" w:hAnsi="ITC Avant Garde" w:cs="Avant Garde"/>
          <w:b/>
          <w:color w:val="000000"/>
          <w:u w:val="single"/>
          <w:lang w:eastAsia="es-MX"/>
        </w:rPr>
        <w:t xml:space="preserve">Subanexo “E”. </w:t>
      </w:r>
      <w:r w:rsidR="007D1E9C">
        <w:rPr>
          <w:rFonts w:ascii="ITC Avant Garde" w:eastAsia="Avant Garde" w:hAnsi="ITC Avant Garde" w:cs="Avant Garde"/>
          <w:b/>
          <w:color w:val="000000"/>
          <w:u w:val="single"/>
          <w:lang w:eastAsia="es-MX"/>
        </w:rPr>
        <w:t xml:space="preserve">Acuerdo para la </w:t>
      </w:r>
      <w:r w:rsidRPr="00782C23">
        <w:rPr>
          <w:rFonts w:ascii="ITC Avant Garde" w:eastAsia="Avant Garde" w:hAnsi="ITC Avant Garde" w:cs="Avant Garde"/>
          <w:b/>
          <w:color w:val="000000"/>
          <w:u w:val="single"/>
          <w:lang w:eastAsia="es-MX"/>
        </w:rPr>
        <w:t xml:space="preserve">Detección </w:t>
      </w:r>
      <w:r w:rsidR="007D1E9C">
        <w:rPr>
          <w:rFonts w:ascii="ITC Avant Garde" w:eastAsia="Avant Garde" w:hAnsi="ITC Avant Garde" w:cs="Avant Garde"/>
          <w:b/>
          <w:color w:val="000000"/>
          <w:u w:val="single"/>
          <w:lang w:eastAsia="es-MX"/>
        </w:rPr>
        <w:t xml:space="preserve">y Prevención </w:t>
      </w:r>
      <w:r w:rsidRPr="00782C23">
        <w:rPr>
          <w:rFonts w:ascii="ITC Avant Garde" w:eastAsia="Avant Garde" w:hAnsi="ITC Avant Garde" w:cs="Avant Garde"/>
          <w:b/>
          <w:color w:val="000000"/>
          <w:u w:val="single"/>
          <w:lang w:eastAsia="es-MX"/>
        </w:rPr>
        <w:t>de Prácticas Prohibidas</w:t>
      </w:r>
      <w:r w:rsidR="007D1E9C">
        <w:rPr>
          <w:rFonts w:ascii="ITC Avant Garde" w:eastAsia="Avant Garde" w:hAnsi="ITC Avant Garde" w:cs="Avant Garde"/>
          <w:b/>
          <w:color w:val="000000"/>
          <w:u w:val="single"/>
          <w:lang w:eastAsia="es-MX"/>
        </w:rPr>
        <w:t>.</w:t>
      </w:r>
    </w:p>
    <w:p w14:paraId="4F11AC98" w14:textId="0A0C281A" w:rsidR="007D1E9C" w:rsidRPr="0053503B" w:rsidRDefault="007D1E9C"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 Primera. Prácticas Prohibidas</w:t>
      </w:r>
    </w:p>
    <w:p w14:paraId="74173063" w14:textId="31C11AF0" w:rsidR="007D1E9C" w:rsidRPr="0053503B" w:rsidRDefault="007D1E9C" w:rsidP="006506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38A838C1" w14:textId="1D6BE620" w:rsidR="007D1E9C" w:rsidRDefault="007D1E9C"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Propone modificar la cláusula en sentido que está prohibido la realización de cualquier acto o conducta señalada en el presente anexo</w:t>
      </w:r>
      <w:r w:rsidRPr="00FC205B">
        <w:rPr>
          <w:rFonts w:ascii="ITC Avant Garde" w:eastAsia="Avant Garde" w:hAnsi="ITC Avant Garde" w:cs="Avant Garde"/>
          <w:color w:val="000000"/>
          <w:lang w:eastAsia="es-MX"/>
        </w:rPr>
        <w:t>.</w:t>
      </w:r>
    </w:p>
    <w:p w14:paraId="28962872" w14:textId="77777777" w:rsidR="007D1E9C" w:rsidRDefault="007D1E9C" w:rsidP="00650658">
      <w:pPr>
        <w:spacing w:after="0" w:line="276" w:lineRule="auto"/>
        <w:rPr>
          <w:rFonts w:ascii="ITC Avant Garde" w:eastAsia="Avant Garde" w:hAnsi="ITC Avant Garde" w:cs="Avant Garde"/>
          <w:color w:val="000000"/>
          <w:lang w:eastAsia="es-MX"/>
        </w:rPr>
      </w:pPr>
    </w:p>
    <w:p w14:paraId="239A5935" w14:textId="77777777" w:rsidR="007D1E9C" w:rsidRPr="0053503B" w:rsidRDefault="007D1E9C" w:rsidP="00650658">
      <w:pPr>
        <w:spacing w:after="0" w:line="276" w:lineRule="auto"/>
        <w:rPr>
          <w:rFonts w:ascii="ITC Avant Garde" w:hAnsi="ITC Avant Garde"/>
          <w:b/>
        </w:rPr>
      </w:pPr>
      <w:r w:rsidRPr="0053503B">
        <w:rPr>
          <w:rFonts w:ascii="ITC Avant Garde" w:hAnsi="ITC Avant Garde"/>
          <w:b/>
        </w:rPr>
        <w:t xml:space="preserve">Consideraciones del Instituto </w:t>
      </w:r>
    </w:p>
    <w:p w14:paraId="6165B68F" w14:textId="574924E8" w:rsidR="007D1E9C" w:rsidRDefault="007D1E9C" w:rsidP="00650658">
      <w:pPr>
        <w:spacing w:after="0" w:line="276" w:lineRule="auto"/>
        <w:rPr>
          <w:rFonts w:ascii="ITC Avant Garde" w:eastAsia="Avant Garde" w:hAnsi="ITC Avant Garde" w:cs="Avant Garde"/>
          <w:color w:val="000000"/>
          <w:lang w:eastAsia="es-MX"/>
        </w:rPr>
      </w:pPr>
      <w:r w:rsidRPr="007D1E9C">
        <w:rPr>
          <w:rFonts w:ascii="ITC Avant Garde" w:eastAsia="Avant Garde" w:hAnsi="ITC Avant Garde" w:cs="Avant Garde"/>
          <w:color w:val="000000"/>
          <w:lang w:eastAsia="es-MX"/>
        </w:rPr>
        <w:t>Se modific</w:t>
      </w:r>
      <w:r w:rsidR="00A46CE6">
        <w:rPr>
          <w:rFonts w:ascii="ITC Avant Garde" w:eastAsia="Avant Garde" w:hAnsi="ITC Avant Garde" w:cs="Avant Garde"/>
          <w:color w:val="000000"/>
          <w:lang w:eastAsia="es-MX"/>
        </w:rPr>
        <w:t>ó</w:t>
      </w:r>
      <w:r w:rsidRPr="007D1E9C">
        <w:rPr>
          <w:rFonts w:ascii="ITC Avant Garde" w:eastAsia="Avant Garde" w:hAnsi="ITC Avant Garde" w:cs="Avant Garde"/>
          <w:color w:val="000000"/>
          <w:lang w:eastAsia="es-MX"/>
        </w:rPr>
        <w:t xml:space="preserve"> la definición de "Prácticas Prohibidas" para que sean acordes a las establecidas en el Subanexo E</w:t>
      </w:r>
      <w:r>
        <w:rPr>
          <w:rFonts w:ascii="ITC Avant Garde" w:eastAsia="Avant Garde" w:hAnsi="ITC Avant Garde" w:cs="Avant Garde"/>
          <w:color w:val="000000"/>
          <w:lang w:eastAsia="es-MX"/>
        </w:rPr>
        <w:t>.</w:t>
      </w:r>
    </w:p>
    <w:p w14:paraId="0D316B35" w14:textId="58EF381A" w:rsidR="007D1E9C" w:rsidRDefault="007D1E9C" w:rsidP="00650658">
      <w:pPr>
        <w:spacing w:after="0" w:line="276" w:lineRule="auto"/>
        <w:rPr>
          <w:rFonts w:ascii="ITC Avant Garde" w:eastAsia="Avant Garde" w:hAnsi="ITC Avant Garde" w:cs="Avant Garde"/>
          <w:b/>
          <w:color w:val="000000"/>
          <w:u w:val="single"/>
          <w:lang w:eastAsia="es-MX"/>
        </w:rPr>
      </w:pPr>
    </w:p>
    <w:p w14:paraId="55FFC6AF" w14:textId="065C24F6" w:rsidR="007D1E9C" w:rsidRPr="007D1E9C" w:rsidRDefault="007D1E9C" w:rsidP="00650658">
      <w:pPr>
        <w:spacing w:after="0" w:line="276" w:lineRule="auto"/>
        <w:ind w:left="567" w:right="567"/>
        <w:rPr>
          <w:rFonts w:ascii="ITC Avant Garde" w:eastAsia="Times New Roman" w:hAnsi="ITC Avant Garde" w:cs="Times New Roman"/>
          <w:bCs/>
          <w:i/>
          <w:iCs/>
          <w:sz w:val="18"/>
          <w:szCs w:val="18"/>
        </w:rPr>
      </w:pPr>
      <w:r w:rsidRPr="007D1E9C">
        <w:rPr>
          <w:rFonts w:ascii="ITC Avant Garde" w:eastAsia="Times New Roman" w:hAnsi="ITC Avant Garde" w:cs="Times New Roman"/>
          <w:bCs/>
          <w:i/>
          <w:iCs/>
          <w:sz w:val="18"/>
          <w:szCs w:val="18"/>
        </w:rPr>
        <w:t xml:space="preserve">“Práctica Prohibida: 1.- El envío a través del SIEMC de cualquier Mensaje Corto que pudiera interpretarse por el Equipo Terminal del Usuario Destino como un código o una rutina a ejecutarse; 2.- </w:t>
      </w:r>
      <w:r w:rsidRPr="007D1E9C">
        <w:rPr>
          <w:rFonts w:ascii="ITC Avant Garde" w:eastAsia="Times New Roman" w:hAnsi="ITC Avant Garde" w:cs="Times New Roman"/>
          <w:bCs/>
          <w:i/>
          <w:iCs/>
          <w:strike/>
          <w:sz w:val="18"/>
          <w:szCs w:val="18"/>
        </w:rPr>
        <w:t>El envío de Mensajes Cortos que no sean P2P; 3.-</w:t>
      </w:r>
      <w:r w:rsidRPr="007D1E9C">
        <w:rPr>
          <w:rFonts w:ascii="ITC Avant Garde" w:eastAsia="Times New Roman" w:hAnsi="ITC Avant Garde" w:cs="Times New Roman"/>
          <w:bCs/>
          <w:i/>
          <w:iCs/>
          <w:sz w:val="18"/>
          <w:szCs w:val="18"/>
        </w:rPr>
        <w:t xml:space="preserve"> Cualquier tipo de actividad que afecte, directa o indirectamente: (i) cualquier elemento de la Red de la Parte Receptora, (ii) el SIEMC y/o (iii) los Equipos Terminales de los Usuarios de la Parte Receptora, las cuales se describen en el Acuerdo para la Detección y Prevención de Prácticas Prohibidas</w:t>
      </w:r>
      <w:r>
        <w:rPr>
          <w:rFonts w:ascii="ITC Avant Garde" w:eastAsia="Times New Roman" w:hAnsi="ITC Avant Garde" w:cs="Times New Roman"/>
          <w:bCs/>
          <w:i/>
          <w:iCs/>
          <w:sz w:val="18"/>
          <w:szCs w:val="18"/>
        </w:rPr>
        <w:t>.</w:t>
      </w:r>
      <w:r w:rsidRPr="007D1E9C">
        <w:rPr>
          <w:rFonts w:ascii="ITC Avant Garde" w:eastAsia="Times New Roman" w:hAnsi="ITC Avant Garde" w:cs="Times New Roman"/>
          <w:bCs/>
          <w:i/>
          <w:iCs/>
          <w:sz w:val="18"/>
          <w:szCs w:val="18"/>
        </w:rPr>
        <w:t>”</w:t>
      </w:r>
    </w:p>
    <w:p w14:paraId="6C4816D5" w14:textId="0963D56F" w:rsidR="007D1E9C" w:rsidRPr="009515EE" w:rsidRDefault="007D1E9C" w:rsidP="00650658">
      <w:pPr>
        <w:spacing w:after="0" w:line="276" w:lineRule="auto"/>
        <w:ind w:left="567" w:right="567"/>
        <w:jc w:val="right"/>
        <w:rPr>
          <w:rFonts w:ascii="ITC Avant Garde" w:eastAsia="Avant Garde" w:hAnsi="ITC Avant Garde" w:cs="Avant Garde"/>
          <w:color w:val="000000"/>
          <w:sz w:val="18"/>
          <w:szCs w:val="18"/>
          <w:lang w:eastAsia="es-MX"/>
        </w:rPr>
      </w:pPr>
      <w:r w:rsidRPr="009515EE">
        <w:rPr>
          <w:rFonts w:ascii="ITC Avant Garde" w:eastAsia="Avant Garde" w:hAnsi="ITC Avant Garde" w:cs="Avant Garde"/>
          <w:color w:val="000000"/>
          <w:sz w:val="18"/>
          <w:szCs w:val="18"/>
          <w:lang w:eastAsia="es-MX"/>
        </w:rPr>
        <w:t>Énfasis añadido</w:t>
      </w:r>
    </w:p>
    <w:p w14:paraId="405F8A4B" w14:textId="77777777" w:rsidR="00D320E4" w:rsidRPr="009515EE" w:rsidRDefault="00D320E4" w:rsidP="00650658">
      <w:pPr>
        <w:spacing w:after="0" w:line="276" w:lineRule="auto"/>
        <w:rPr>
          <w:rFonts w:ascii="ITC Avant Garde" w:eastAsia="Avant Garde" w:hAnsi="ITC Avant Garde" w:cs="Avant Garde"/>
          <w:b/>
          <w:color w:val="000000"/>
          <w:lang w:eastAsia="es-MX"/>
        </w:rPr>
      </w:pPr>
      <w:r w:rsidRPr="009515EE">
        <w:rPr>
          <w:rFonts w:ascii="ITC Avant Garde" w:eastAsia="Avant Garde" w:hAnsi="ITC Avant Garde" w:cs="Avant Garde"/>
          <w:b/>
          <w:color w:val="000000"/>
          <w:lang w:eastAsia="es-MX"/>
        </w:rPr>
        <w:t>Cláusula Segunda. Catálogo de Prácticas Prohibidas</w:t>
      </w:r>
    </w:p>
    <w:p w14:paraId="3700D888" w14:textId="77777777" w:rsidR="007C0468" w:rsidRDefault="007C0468" w:rsidP="00650658">
      <w:pPr>
        <w:spacing w:after="0" w:line="276" w:lineRule="auto"/>
        <w:rPr>
          <w:rFonts w:ascii="ITC Avant Garde" w:eastAsia="Avant Garde" w:hAnsi="ITC Avant Garde" w:cs="Avant Garde"/>
          <w:b/>
          <w:color w:val="000000"/>
          <w:lang w:eastAsia="es-MX"/>
        </w:rPr>
      </w:pPr>
    </w:p>
    <w:p w14:paraId="686DB515" w14:textId="77777777" w:rsidR="007C0468" w:rsidRPr="00AB1A11" w:rsidRDefault="007C0468" w:rsidP="00650658">
      <w:pPr>
        <w:spacing w:after="0" w:line="276" w:lineRule="auto"/>
        <w:rPr>
          <w:rFonts w:ascii="ITC Avant Garde" w:eastAsia="Avant Garde" w:hAnsi="ITC Avant Garde" w:cs="Avant Garde"/>
          <w:b/>
          <w:bCs/>
          <w:color w:val="000000"/>
          <w:lang w:eastAsia="es-MX"/>
        </w:rPr>
      </w:pPr>
      <w:r w:rsidRPr="00AB1A11">
        <w:rPr>
          <w:rFonts w:ascii="ITC Avant Garde" w:eastAsia="Avant Garde" w:hAnsi="ITC Avant Garde" w:cs="Avant Garde"/>
          <w:b/>
          <w:bCs/>
          <w:color w:val="000000"/>
          <w:lang w:eastAsia="es-MX"/>
        </w:rPr>
        <w:t>TELEFÓNICA</w:t>
      </w:r>
    </w:p>
    <w:p w14:paraId="53C8E39C" w14:textId="77777777" w:rsidR="007C0468" w:rsidRPr="007C0468" w:rsidRDefault="007C0468" w:rsidP="006506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Solicita que la redacción </w:t>
      </w:r>
      <w:r w:rsidRPr="007C0468">
        <w:rPr>
          <w:rFonts w:ascii="ITC Avant Garde" w:eastAsia="Avant Garde" w:hAnsi="ITC Avant Garde" w:cs="Avant Garde"/>
          <w:color w:val="000000"/>
          <w:lang w:eastAsia="es-MX"/>
        </w:rPr>
        <w:t>del catálogo de prácticas prohibidas contenido en el Subanexo “E” del Convenio se mantenga en los mismos términos que fueron aprobados en el CMI 2019, en concordancia con las condiciones acordadas entre los operadores para llevar a cabo el intercambio de mensajes cortos y que al día de hoy continúan vigentes.</w:t>
      </w:r>
    </w:p>
    <w:p w14:paraId="5B2653E7" w14:textId="68066BC2" w:rsidR="007C0468" w:rsidRDefault="007C0468" w:rsidP="00650658">
      <w:pPr>
        <w:spacing w:after="0" w:line="276" w:lineRule="auto"/>
        <w:rPr>
          <w:rFonts w:ascii="ITC Avant Garde" w:eastAsia="Avant Garde" w:hAnsi="ITC Avant Garde" w:cs="Avant Garde"/>
          <w:b/>
          <w:color w:val="000000"/>
          <w:lang w:eastAsia="es-MX"/>
        </w:rPr>
      </w:pPr>
    </w:p>
    <w:p w14:paraId="534546CA" w14:textId="05951817" w:rsidR="00AB1A11" w:rsidRPr="007C0468" w:rsidRDefault="00AB1A11" w:rsidP="00650658">
      <w:pPr>
        <w:spacing w:after="0" w:line="276" w:lineRule="auto"/>
        <w:rPr>
          <w:rFonts w:ascii="ITC Avant Garde" w:eastAsia="Avant Garde" w:hAnsi="ITC Avant Garde" w:cs="Avant Garde"/>
          <w:color w:val="000000"/>
          <w:lang w:eastAsia="es-MX"/>
        </w:rPr>
      </w:pPr>
      <w:r w:rsidRPr="007C0468">
        <w:rPr>
          <w:rFonts w:ascii="ITC Avant Garde" w:eastAsia="Avant Garde" w:hAnsi="ITC Avant Garde" w:cs="Avant Garde"/>
          <w:color w:val="000000"/>
          <w:lang w:eastAsia="es-MX"/>
        </w:rPr>
        <w:t xml:space="preserve">Indica que la mensajería A2P habilita el envío masivo de comunicaciones, que, aunque no alcancen el umbral definido para catalogarse como spamming o flooding en términos de los convenios actuales de interconexión, generan afectaciones en perjuicio de los usuarios finales </w:t>
      </w:r>
      <w:r w:rsidR="00A46CE6" w:rsidRPr="007C0468">
        <w:rPr>
          <w:rFonts w:ascii="ITC Avant Garde" w:eastAsia="Avant Garde" w:hAnsi="ITC Avant Garde" w:cs="Avant Garde"/>
          <w:color w:val="000000"/>
          <w:lang w:eastAsia="es-MX"/>
        </w:rPr>
        <w:t>que,</w:t>
      </w:r>
      <w:r w:rsidRPr="007C0468">
        <w:rPr>
          <w:rFonts w:ascii="ITC Avant Garde" w:eastAsia="Avant Garde" w:hAnsi="ITC Avant Garde" w:cs="Avant Garde"/>
          <w:color w:val="000000"/>
          <w:lang w:eastAsia="es-MX"/>
        </w:rPr>
        <w:t xml:space="preserve"> en última instancia, se traducen en quejas y reclamos frente a los operadores que le proveen el servicio.</w:t>
      </w:r>
    </w:p>
    <w:p w14:paraId="540B8EF6" w14:textId="77777777" w:rsidR="00AB1A11" w:rsidRDefault="00AB1A11" w:rsidP="00650658">
      <w:pPr>
        <w:spacing w:after="0" w:line="276" w:lineRule="auto"/>
        <w:rPr>
          <w:rFonts w:ascii="ITC Avant Garde" w:eastAsia="Avant Garde" w:hAnsi="ITC Avant Garde" w:cs="Avant Garde"/>
          <w:b/>
          <w:color w:val="000000"/>
          <w:lang w:eastAsia="es-MX"/>
        </w:rPr>
      </w:pPr>
    </w:p>
    <w:p w14:paraId="2C493E55" w14:textId="367FAD40" w:rsidR="00D320E4" w:rsidRPr="009515EE" w:rsidRDefault="00B55910" w:rsidP="00650658">
      <w:pPr>
        <w:spacing w:after="0" w:line="276" w:lineRule="auto"/>
        <w:rPr>
          <w:rFonts w:ascii="ITC Avant Garde" w:eastAsia="Avant Garde" w:hAnsi="ITC Avant Garde" w:cs="Avant Garde"/>
          <w:b/>
          <w:color w:val="000000"/>
          <w:lang w:eastAsia="es-MX"/>
        </w:rPr>
      </w:pPr>
      <w:r w:rsidRPr="009515EE">
        <w:rPr>
          <w:rFonts w:ascii="ITC Avant Garde" w:eastAsia="Avant Garde" w:hAnsi="ITC Avant Garde" w:cs="Avant Garde"/>
          <w:b/>
          <w:color w:val="000000"/>
          <w:lang w:eastAsia="es-MX"/>
        </w:rPr>
        <w:t>MCM</w:t>
      </w:r>
    </w:p>
    <w:p w14:paraId="387151D9" w14:textId="2BC88FB0" w:rsidR="00204FBA" w:rsidRPr="009515EE" w:rsidRDefault="004237C8" w:rsidP="00650658">
      <w:pPr>
        <w:spacing w:after="0" w:line="276" w:lineRule="auto"/>
        <w:rPr>
          <w:rFonts w:ascii="ITC Avant Garde" w:eastAsia="Avant Garde" w:hAnsi="ITC Avant Garde" w:cs="Avant Garde"/>
          <w:color w:val="000000"/>
          <w:lang w:eastAsia="es-MX"/>
        </w:rPr>
      </w:pPr>
      <w:r w:rsidRPr="004237C8">
        <w:rPr>
          <w:rFonts w:ascii="ITC Avant Garde" w:eastAsia="Avant Garde" w:hAnsi="ITC Avant Garde" w:cs="Avant Garde"/>
          <w:color w:val="000000"/>
          <w:lang w:eastAsia="es-MX"/>
        </w:rPr>
        <w:t xml:space="preserve">Requiere eliminar todas las restricciones relacionadas con spam basadas en números de mensajes en rangos de tiempo que no tengan relación con el consentimiento de los usuarios finales para recibir SMS. </w:t>
      </w:r>
      <w:r w:rsidR="009515EE" w:rsidRPr="004237C8">
        <w:rPr>
          <w:rFonts w:ascii="ITC Avant Garde" w:eastAsia="Avant Garde" w:hAnsi="ITC Avant Garde" w:cs="Avant Garde"/>
          <w:color w:val="000000"/>
          <w:lang w:eastAsia="es-MX"/>
        </w:rPr>
        <w:t xml:space="preserve">Señala que </w:t>
      </w:r>
      <w:r w:rsidR="001B3B86" w:rsidRPr="004237C8">
        <w:rPr>
          <w:rFonts w:ascii="ITC Avant Garde" w:eastAsia="Avant Garde" w:hAnsi="ITC Avant Garde" w:cs="Avant Garde"/>
          <w:color w:val="000000"/>
          <w:lang w:eastAsia="es-MX"/>
        </w:rPr>
        <w:t>el concepto de spam n</w:t>
      </w:r>
      <w:r w:rsidR="00920323" w:rsidRPr="004237C8">
        <w:rPr>
          <w:rFonts w:ascii="ITC Avant Garde" w:eastAsia="Avant Garde" w:hAnsi="ITC Avant Garde" w:cs="Avant Garde"/>
          <w:color w:val="000000"/>
          <w:lang w:eastAsia="es-MX"/>
        </w:rPr>
        <w:t>o</w:t>
      </w:r>
      <w:r w:rsidR="00B55910" w:rsidRPr="004237C8">
        <w:rPr>
          <w:rFonts w:ascii="ITC Avant Garde" w:eastAsia="Avant Garde" w:hAnsi="ITC Avant Garde" w:cs="Avant Garde"/>
          <w:color w:val="000000"/>
          <w:lang w:eastAsia="es-MX"/>
        </w:rPr>
        <w:t xml:space="preserve"> puede estar basad</w:t>
      </w:r>
      <w:r w:rsidR="001B3B86" w:rsidRPr="004237C8">
        <w:rPr>
          <w:rFonts w:ascii="ITC Avant Garde" w:eastAsia="Avant Garde" w:hAnsi="ITC Avant Garde" w:cs="Avant Garde"/>
          <w:color w:val="000000"/>
          <w:lang w:eastAsia="es-MX"/>
        </w:rPr>
        <w:t>o</w:t>
      </w:r>
      <w:r w:rsidR="00B55910" w:rsidRPr="004237C8">
        <w:rPr>
          <w:rFonts w:ascii="ITC Avant Garde" w:eastAsia="Avant Garde" w:hAnsi="ITC Avant Garde" w:cs="Avant Garde"/>
          <w:color w:val="000000"/>
          <w:lang w:eastAsia="es-MX"/>
        </w:rPr>
        <w:t xml:space="preserve"> o ligad</w:t>
      </w:r>
      <w:r w:rsidR="001B3B86" w:rsidRPr="004237C8">
        <w:rPr>
          <w:rFonts w:ascii="ITC Avant Garde" w:eastAsia="Avant Garde" w:hAnsi="ITC Avant Garde" w:cs="Avant Garde"/>
          <w:color w:val="000000"/>
          <w:lang w:eastAsia="es-MX"/>
        </w:rPr>
        <w:t>o</w:t>
      </w:r>
      <w:r w:rsidR="00B55910" w:rsidRPr="004237C8">
        <w:rPr>
          <w:rFonts w:ascii="ITC Avant Garde" w:eastAsia="Avant Garde" w:hAnsi="ITC Avant Garde" w:cs="Avant Garde"/>
          <w:color w:val="000000"/>
          <w:lang w:eastAsia="es-MX"/>
        </w:rPr>
        <w:t xml:space="preserve"> a un determinado número de mensajes por minuto, asimismo indica que se </w:t>
      </w:r>
      <w:r w:rsidR="001B3B86" w:rsidRPr="004237C8">
        <w:rPr>
          <w:rFonts w:ascii="ITC Avant Garde" w:eastAsia="Avant Garde" w:hAnsi="ITC Avant Garde" w:cs="Avant Garde"/>
          <w:color w:val="000000"/>
          <w:lang w:eastAsia="es-MX"/>
        </w:rPr>
        <w:t>requiere la</w:t>
      </w:r>
      <w:r w:rsidR="00B55910" w:rsidRPr="004237C8">
        <w:rPr>
          <w:rFonts w:ascii="ITC Avant Garde" w:eastAsia="Avant Garde" w:hAnsi="ITC Avant Garde" w:cs="Avant Garde"/>
          <w:color w:val="000000"/>
          <w:lang w:eastAsia="es-MX"/>
        </w:rPr>
        <w:t xml:space="preserve"> </w:t>
      </w:r>
      <w:r w:rsidR="00D24B78" w:rsidRPr="004237C8">
        <w:rPr>
          <w:rFonts w:ascii="ITC Avant Garde" w:eastAsia="Avant Garde" w:hAnsi="ITC Avant Garde" w:cs="Avant Garde"/>
          <w:color w:val="000000"/>
          <w:lang w:eastAsia="es-MX"/>
        </w:rPr>
        <w:t>modificación</w:t>
      </w:r>
      <w:r w:rsidR="00B55910" w:rsidRPr="004237C8">
        <w:rPr>
          <w:rFonts w:ascii="ITC Avant Garde" w:eastAsia="Avant Garde" w:hAnsi="ITC Avant Garde" w:cs="Avant Garde"/>
          <w:color w:val="000000"/>
          <w:lang w:eastAsia="es-MX"/>
        </w:rPr>
        <w:t xml:space="preserve"> </w:t>
      </w:r>
      <w:r w:rsidR="009515EE" w:rsidRPr="004237C8">
        <w:rPr>
          <w:rFonts w:ascii="ITC Avant Garde" w:eastAsia="Avant Garde" w:hAnsi="ITC Avant Garde" w:cs="Avant Garde"/>
          <w:color w:val="000000"/>
          <w:lang w:eastAsia="es-MX"/>
        </w:rPr>
        <w:t xml:space="preserve">del concepto de flooding </w:t>
      </w:r>
      <w:r w:rsidR="00920323" w:rsidRPr="004237C8">
        <w:rPr>
          <w:rFonts w:ascii="ITC Avant Garde" w:eastAsia="Avant Garde" w:hAnsi="ITC Avant Garde" w:cs="Avant Garde"/>
          <w:color w:val="000000"/>
          <w:lang w:eastAsia="es-MX"/>
        </w:rPr>
        <w:lastRenderedPageBreak/>
        <w:t>debido a</w:t>
      </w:r>
      <w:r w:rsidR="00B55910" w:rsidRPr="004237C8">
        <w:rPr>
          <w:rFonts w:ascii="ITC Avant Garde" w:eastAsia="Avant Garde" w:hAnsi="ITC Avant Garde" w:cs="Avant Garde"/>
          <w:color w:val="000000"/>
          <w:lang w:eastAsia="es-MX"/>
        </w:rPr>
        <w:t xml:space="preserve"> que los equipos modernos para el despacho de </w:t>
      </w:r>
      <w:r w:rsidR="00920323" w:rsidRPr="004237C8">
        <w:rPr>
          <w:rFonts w:ascii="ITC Avant Garde" w:eastAsia="Avant Garde" w:hAnsi="ITC Avant Garde" w:cs="Avant Garde"/>
          <w:color w:val="000000"/>
          <w:lang w:eastAsia="es-MX"/>
        </w:rPr>
        <w:t>mensajes cortos</w:t>
      </w:r>
      <w:r w:rsidR="00B55910" w:rsidRPr="004237C8">
        <w:rPr>
          <w:rFonts w:ascii="ITC Avant Garde" w:eastAsia="Avant Garde" w:hAnsi="ITC Avant Garde" w:cs="Avant Garde"/>
          <w:color w:val="000000"/>
          <w:lang w:eastAsia="es-MX"/>
        </w:rPr>
        <w:t xml:space="preserve"> tienen una capacidad prácticamente ilimitada.</w:t>
      </w:r>
      <w:r w:rsidR="00B55910" w:rsidRPr="009515EE">
        <w:rPr>
          <w:rFonts w:ascii="ITC Avant Garde" w:eastAsia="Avant Garde" w:hAnsi="ITC Avant Garde" w:cs="Avant Garde"/>
          <w:color w:val="000000"/>
          <w:lang w:eastAsia="es-MX"/>
        </w:rPr>
        <w:t xml:space="preserve"> </w:t>
      </w:r>
    </w:p>
    <w:p w14:paraId="3FAFBD67" w14:textId="77777777" w:rsidR="00DC28FD" w:rsidRPr="009515EE" w:rsidRDefault="00DC28FD" w:rsidP="00650658">
      <w:pPr>
        <w:spacing w:after="0" w:line="276" w:lineRule="auto"/>
        <w:rPr>
          <w:rFonts w:ascii="ITC Avant Garde" w:eastAsia="Avant Garde" w:hAnsi="ITC Avant Garde" w:cs="Avant Garde"/>
          <w:color w:val="000000"/>
          <w:lang w:eastAsia="es-MX"/>
        </w:rPr>
      </w:pPr>
    </w:p>
    <w:p w14:paraId="20FED06B" w14:textId="77777777" w:rsidR="00D320E4" w:rsidRPr="009515EE" w:rsidRDefault="00D320E4" w:rsidP="00650658">
      <w:pPr>
        <w:spacing w:after="0" w:line="276" w:lineRule="auto"/>
        <w:rPr>
          <w:rFonts w:ascii="ITC Avant Garde" w:hAnsi="ITC Avant Garde"/>
          <w:b/>
        </w:rPr>
      </w:pPr>
      <w:r w:rsidRPr="009515EE">
        <w:rPr>
          <w:rFonts w:ascii="ITC Avant Garde" w:hAnsi="ITC Avant Garde"/>
          <w:b/>
        </w:rPr>
        <w:t xml:space="preserve">Consideraciones del Instituto </w:t>
      </w:r>
    </w:p>
    <w:p w14:paraId="266F44C4" w14:textId="51A0007A" w:rsidR="003F3D76" w:rsidRDefault="009515EE" w:rsidP="00650658">
      <w:pPr>
        <w:pStyle w:val="IFT1"/>
        <w:tabs>
          <w:tab w:val="left" w:pos="426"/>
        </w:tabs>
        <w:spacing w:after="0"/>
        <w:rPr>
          <w:rFonts w:eastAsia="Avant Garde" w:cs="Avant Garde"/>
          <w:color w:val="000000"/>
          <w:highlight w:val="yellow"/>
          <w:lang w:eastAsia="es-MX"/>
        </w:rPr>
      </w:pPr>
      <w:r w:rsidRPr="009515EE">
        <w:rPr>
          <w:rFonts w:eastAsia="Avant Garde" w:cs="Avant Garde"/>
          <w:iCs w:val="0"/>
          <w:color w:val="000000"/>
          <w:lang w:eastAsia="es-MX"/>
        </w:rPr>
        <w:t>Al respecto, se considera necesario contar con mecanismo</w:t>
      </w:r>
      <w:r w:rsidR="001B3B86">
        <w:rPr>
          <w:rFonts w:eastAsia="Avant Garde" w:cs="Avant Garde"/>
          <w:iCs w:val="0"/>
          <w:color w:val="000000"/>
          <w:lang w:eastAsia="es-MX"/>
        </w:rPr>
        <w:t>s</w:t>
      </w:r>
      <w:r>
        <w:rPr>
          <w:rFonts w:eastAsia="Avant Garde" w:cs="Avant Garde"/>
          <w:iCs w:val="0"/>
          <w:color w:val="000000"/>
          <w:lang w:eastAsia="es-MX"/>
        </w:rPr>
        <w:t xml:space="preserve"> y criterios claros</w:t>
      </w:r>
      <w:r w:rsidRPr="009515EE">
        <w:rPr>
          <w:rFonts w:eastAsia="Avant Garde" w:cs="Avant Garde"/>
          <w:iCs w:val="0"/>
          <w:color w:val="000000"/>
          <w:lang w:eastAsia="es-MX"/>
        </w:rPr>
        <w:t xml:space="preserve"> </w:t>
      </w:r>
      <w:r w:rsidR="001B3B86">
        <w:rPr>
          <w:rFonts w:eastAsia="Avant Garde" w:cs="Avant Garde"/>
          <w:iCs w:val="0"/>
          <w:color w:val="000000"/>
          <w:lang w:eastAsia="es-MX"/>
        </w:rPr>
        <w:t>para</w:t>
      </w:r>
      <w:r>
        <w:rPr>
          <w:rFonts w:eastAsia="Avant Garde" w:cs="Avant Garde"/>
          <w:iCs w:val="0"/>
          <w:color w:val="000000"/>
          <w:lang w:eastAsia="es-MX"/>
        </w:rPr>
        <w:t xml:space="preserve"> determinar la presencia de prácticas prohibidas</w:t>
      </w:r>
      <w:r w:rsidR="001B3B86">
        <w:rPr>
          <w:rFonts w:eastAsia="Avant Garde" w:cs="Avant Garde"/>
          <w:iCs w:val="0"/>
          <w:color w:val="000000"/>
          <w:lang w:eastAsia="es-MX"/>
        </w:rPr>
        <w:t xml:space="preserve"> y con ello </w:t>
      </w:r>
      <w:r w:rsidR="001B3B86" w:rsidRPr="009515EE">
        <w:rPr>
          <w:rFonts w:eastAsia="Avant Garde" w:cs="Avant Garde"/>
          <w:iCs w:val="0"/>
          <w:color w:val="000000"/>
          <w:lang w:eastAsia="es-MX"/>
        </w:rPr>
        <w:t>evitar el envío masivo de comunicaciones no solicitadas hacia los usuarios finales</w:t>
      </w:r>
      <w:r w:rsidR="001B3B86">
        <w:rPr>
          <w:rFonts w:eastAsia="Avant Garde" w:cs="Avant Garde"/>
          <w:iCs w:val="0"/>
          <w:color w:val="000000"/>
          <w:lang w:eastAsia="es-MX"/>
        </w:rPr>
        <w:t xml:space="preserve">, por lo que se </w:t>
      </w:r>
      <w:r w:rsidR="000415A8">
        <w:rPr>
          <w:rFonts w:eastAsia="Avant Garde" w:cs="Avant Garde"/>
          <w:iCs w:val="0"/>
          <w:color w:val="000000"/>
          <w:lang w:eastAsia="es-MX"/>
        </w:rPr>
        <w:t>establecen</w:t>
      </w:r>
      <w:r w:rsidR="00A34834">
        <w:rPr>
          <w:rFonts w:eastAsia="Avant Garde" w:cs="Avant Garde"/>
          <w:iCs w:val="0"/>
          <w:color w:val="000000"/>
          <w:lang w:eastAsia="es-MX"/>
        </w:rPr>
        <w:t xml:space="preserve"> los parámetros que </w:t>
      </w:r>
      <w:r w:rsidR="00A34834">
        <w:rPr>
          <w:rFonts w:eastAsia="Avant Garde" w:cs="Avant Garde"/>
          <w:color w:val="000000"/>
          <w:lang w:eastAsia="es-MX"/>
        </w:rPr>
        <w:t>definen prácticas prohibidas como</w:t>
      </w:r>
      <w:r w:rsidR="00A34834" w:rsidRPr="007C0468">
        <w:rPr>
          <w:rFonts w:eastAsia="Avant Garde" w:cs="Avant Garde"/>
          <w:color w:val="000000"/>
          <w:lang w:eastAsia="es-MX"/>
        </w:rPr>
        <w:t xml:space="preserve"> spamming o flooding</w:t>
      </w:r>
      <w:r w:rsidR="001B3B86">
        <w:rPr>
          <w:rFonts w:eastAsia="Avant Garde" w:cs="Avant Garde"/>
          <w:iCs w:val="0"/>
          <w:color w:val="000000"/>
          <w:lang w:eastAsia="es-MX"/>
        </w:rPr>
        <w:t>.</w:t>
      </w:r>
    </w:p>
    <w:p w14:paraId="55F155E9" w14:textId="77777777" w:rsidR="009515EE" w:rsidRPr="005F64E1" w:rsidRDefault="009515EE" w:rsidP="00650658">
      <w:pPr>
        <w:spacing w:after="0" w:line="276" w:lineRule="auto"/>
        <w:rPr>
          <w:rFonts w:ascii="ITC Avant Garde" w:eastAsia="Avant Garde" w:hAnsi="ITC Avant Garde" w:cs="Avant Garde"/>
          <w:color w:val="000000"/>
          <w:lang w:eastAsia="es-MX"/>
        </w:rPr>
      </w:pPr>
    </w:p>
    <w:p w14:paraId="06D12CC2" w14:textId="22E431B2" w:rsidR="00D320E4" w:rsidRPr="005F64E1" w:rsidRDefault="0040611D" w:rsidP="00650658">
      <w:pPr>
        <w:spacing w:after="0" w:line="276" w:lineRule="auto"/>
        <w:rPr>
          <w:rFonts w:ascii="ITC Avant Garde" w:eastAsia="Avant Garde" w:hAnsi="ITC Avant Garde" w:cs="Avant Garde"/>
          <w:b/>
          <w:color w:val="000000"/>
          <w:u w:val="single"/>
          <w:lang w:eastAsia="es-MX"/>
        </w:rPr>
      </w:pPr>
      <w:r w:rsidRPr="005F64E1">
        <w:rPr>
          <w:rFonts w:ascii="ITC Avant Garde" w:eastAsia="Avant Garde" w:hAnsi="ITC Avant Garde" w:cs="Avant Garde"/>
          <w:b/>
          <w:color w:val="000000"/>
          <w:u w:val="single"/>
          <w:lang w:eastAsia="es-MX"/>
        </w:rPr>
        <w:t>Comentarios Generales</w:t>
      </w:r>
      <w:r w:rsidR="00D320E4" w:rsidRPr="005F64E1">
        <w:rPr>
          <w:rFonts w:ascii="ITC Avant Garde" w:eastAsia="Avant Garde" w:hAnsi="ITC Avant Garde" w:cs="Avant Garde"/>
          <w:b/>
          <w:color w:val="000000"/>
          <w:u w:val="single"/>
          <w:lang w:eastAsia="es-MX"/>
        </w:rPr>
        <w:t xml:space="preserve"> </w:t>
      </w:r>
    </w:p>
    <w:p w14:paraId="48703E05" w14:textId="721F160B" w:rsidR="00D320E4" w:rsidRPr="005F64E1" w:rsidRDefault="005A408F" w:rsidP="00650658">
      <w:pPr>
        <w:spacing w:after="0" w:line="276" w:lineRule="auto"/>
        <w:rPr>
          <w:rFonts w:ascii="ITC Avant Garde" w:eastAsia="Avant Garde" w:hAnsi="ITC Avant Garde" w:cs="Avant Garde"/>
          <w:b/>
          <w:color w:val="000000"/>
          <w:lang w:eastAsia="es-MX"/>
        </w:rPr>
      </w:pPr>
      <w:r w:rsidRPr="005F64E1">
        <w:rPr>
          <w:rFonts w:ascii="ITC Avant Garde" w:eastAsia="Avant Garde" w:hAnsi="ITC Avant Garde" w:cs="Avant Garde"/>
          <w:b/>
          <w:color w:val="000000"/>
          <w:lang w:eastAsia="es-MX"/>
        </w:rPr>
        <w:t>AT&amp;T</w:t>
      </w:r>
    </w:p>
    <w:p w14:paraId="51562960" w14:textId="0635699C" w:rsidR="00DD4897" w:rsidRPr="005F64E1" w:rsidRDefault="005A408F" w:rsidP="00650658">
      <w:pPr>
        <w:spacing w:after="0" w:line="276" w:lineRule="auto"/>
        <w:ind w:left="-5"/>
        <w:rPr>
          <w:rFonts w:ascii="ITC Avant Garde" w:eastAsia="Avant Garde" w:hAnsi="ITC Avant Garde" w:cs="Avant Garde"/>
          <w:color w:val="000000"/>
          <w:lang w:eastAsia="es-MX"/>
        </w:rPr>
      </w:pPr>
      <w:r w:rsidRPr="005F64E1">
        <w:rPr>
          <w:rFonts w:ascii="ITC Avant Garde" w:eastAsia="Avant Garde" w:hAnsi="ITC Avant Garde" w:cs="Avant Garde"/>
          <w:color w:val="000000"/>
          <w:lang w:eastAsia="es-MX"/>
        </w:rPr>
        <w:t>Comenta que Telcel propone un cambio en los formatos de facturación en las páginas 82, 84, 88, 149 y 150, en donde propone sustituir el NIR por el identificador de Zona. Consideramos que esto nos conveniente en este momento puesto que tiene un gran impacto en los sistemas y por otro lado el IFT ha propuesto postergar este cambio en el Plan de numeración hasta el 2023. Este cambio obligaría a modificar los acuerdos de facturación entre todos los concesionarios de México y no es necesario</w:t>
      </w:r>
      <w:r w:rsidR="00D320E4" w:rsidRPr="005F64E1">
        <w:rPr>
          <w:rFonts w:ascii="ITC Avant Garde" w:eastAsia="Avant Garde" w:hAnsi="ITC Avant Garde" w:cs="Avant Garde"/>
          <w:color w:val="000000"/>
          <w:lang w:eastAsia="es-MX"/>
        </w:rPr>
        <w:t>.</w:t>
      </w:r>
    </w:p>
    <w:p w14:paraId="3B05C723" w14:textId="77777777" w:rsidR="0017788E" w:rsidRPr="005F64E1" w:rsidRDefault="0017788E" w:rsidP="00650658">
      <w:pPr>
        <w:spacing w:after="0" w:line="276" w:lineRule="auto"/>
        <w:ind w:left="-5"/>
        <w:rPr>
          <w:rFonts w:ascii="ITC Avant Garde" w:eastAsia="Avant Garde" w:hAnsi="ITC Avant Garde" w:cs="Avant Garde"/>
          <w:color w:val="000000"/>
          <w:lang w:eastAsia="es-MX"/>
        </w:rPr>
      </w:pPr>
    </w:p>
    <w:p w14:paraId="74903026" w14:textId="77777777" w:rsidR="00A949FF" w:rsidRPr="005F64E1" w:rsidRDefault="00A949FF" w:rsidP="00650658">
      <w:pPr>
        <w:spacing w:after="0" w:line="276" w:lineRule="auto"/>
        <w:rPr>
          <w:rFonts w:ascii="ITC Avant Garde" w:hAnsi="ITC Avant Garde"/>
          <w:b/>
        </w:rPr>
      </w:pPr>
      <w:r w:rsidRPr="005F64E1">
        <w:rPr>
          <w:rFonts w:ascii="ITC Avant Garde" w:hAnsi="ITC Avant Garde"/>
          <w:b/>
        </w:rPr>
        <w:t xml:space="preserve">Consideraciones del Instituto </w:t>
      </w:r>
    </w:p>
    <w:p w14:paraId="4DDDA0CC" w14:textId="77777777" w:rsidR="004B3BC9" w:rsidRPr="005F64E1" w:rsidRDefault="004B3BC9" w:rsidP="00650658">
      <w:pPr>
        <w:autoSpaceDE w:val="0"/>
        <w:autoSpaceDN w:val="0"/>
        <w:adjustRightInd w:val="0"/>
        <w:spacing w:after="0" w:line="276" w:lineRule="auto"/>
        <w:ind w:right="49"/>
        <w:rPr>
          <w:rFonts w:ascii="ITC Avant Garde" w:hAnsi="ITC Avant Garde"/>
        </w:rPr>
      </w:pPr>
      <w:r w:rsidRPr="005F64E1">
        <w:rPr>
          <w:rFonts w:ascii="ITC Avant Garde" w:hAnsi="ITC Avant Garde"/>
        </w:rPr>
        <w:t>Se modifican los formatos de facturación del CMI para mantener el uso de números identificadores de región (NIR) y áreas de servicio local (ASL) conforme a lo determinado en el Plan Técnico Fundamental de Numeración y Señalización vigente, el cual establece su utilización hasta el 30 de noviembre de 2023, además de establecer que la administración, utilización y asignación de numeración con base en Zonas entrará en operación a partir del 1 de diciembre de 2023.</w:t>
      </w:r>
    </w:p>
    <w:p w14:paraId="40BC37C7" w14:textId="0FB4A70F" w:rsidR="00027B70" w:rsidRPr="005F64E1" w:rsidRDefault="00027B70" w:rsidP="00650658">
      <w:pPr>
        <w:spacing w:after="0" w:line="276" w:lineRule="auto"/>
        <w:rPr>
          <w:rFonts w:ascii="ITC Avant Garde" w:eastAsia="Avant Garde" w:hAnsi="ITC Avant Garde" w:cs="Avant Garde"/>
          <w:color w:val="000000"/>
          <w:lang w:eastAsia="es-MX"/>
        </w:rPr>
      </w:pPr>
    </w:p>
    <w:p w14:paraId="782776AD" w14:textId="77777777" w:rsidR="00027B70" w:rsidRPr="005F64E1" w:rsidRDefault="00027B70" w:rsidP="00650658">
      <w:pPr>
        <w:spacing w:after="0" w:line="276" w:lineRule="auto"/>
        <w:rPr>
          <w:rFonts w:ascii="ITC Avant Garde" w:eastAsia="Avant Garde" w:hAnsi="ITC Avant Garde" w:cs="Avant Garde"/>
          <w:b/>
          <w:color w:val="000000"/>
          <w:lang w:eastAsia="es-MX"/>
        </w:rPr>
      </w:pPr>
      <w:r w:rsidRPr="005F64E1">
        <w:rPr>
          <w:rFonts w:ascii="ITC Avant Garde" w:eastAsia="Avant Garde" w:hAnsi="ITC Avant Garde" w:cs="Avant Garde"/>
          <w:b/>
          <w:color w:val="000000"/>
          <w:lang w:eastAsia="es-MX"/>
        </w:rPr>
        <w:t>MCM</w:t>
      </w:r>
    </w:p>
    <w:p w14:paraId="1D00BF10" w14:textId="6834A1F7" w:rsidR="00027B70" w:rsidRPr="00B52828" w:rsidRDefault="00027B70" w:rsidP="00650658">
      <w:pPr>
        <w:spacing w:after="0" w:line="276" w:lineRule="auto"/>
        <w:rPr>
          <w:rFonts w:ascii="ITC Avant Garde" w:eastAsia="Avant Garde" w:hAnsi="ITC Avant Garde" w:cs="Avant Garde"/>
          <w:color w:val="000000"/>
          <w:lang w:eastAsia="es-MX"/>
        </w:rPr>
      </w:pPr>
      <w:r w:rsidRPr="005F64E1">
        <w:rPr>
          <w:rFonts w:ascii="ITC Avant Garde" w:eastAsia="Avant Garde" w:hAnsi="ITC Avant Garde" w:cs="Avant Garde"/>
          <w:color w:val="000000"/>
          <w:lang w:eastAsia="es-MX"/>
        </w:rPr>
        <w:t>Indica que se debe de incluir el tratamiento que deberán dar los concesionarios a</w:t>
      </w:r>
      <w:r w:rsidRPr="00B52828">
        <w:rPr>
          <w:rFonts w:ascii="ITC Avant Garde" w:eastAsia="Avant Garde" w:hAnsi="ITC Avant Garde" w:cs="Avant Garde"/>
          <w:color w:val="000000"/>
          <w:lang w:eastAsia="es-MX"/>
        </w:rPr>
        <w:t xml:space="preserve"> los usuarios que inscriban sus números en el Registro Público para Evitar Publicidad (REPEP) de la Procuraduría Federal del Consumidor</w:t>
      </w:r>
      <w:r w:rsidR="000B5EB3">
        <w:rPr>
          <w:rFonts w:ascii="ITC Avant Garde" w:eastAsia="Avant Garde" w:hAnsi="ITC Avant Garde" w:cs="Avant Garde"/>
          <w:color w:val="000000"/>
          <w:lang w:eastAsia="es-MX"/>
        </w:rPr>
        <w:t xml:space="preserve"> (PROFECO)</w:t>
      </w:r>
      <w:r w:rsidRPr="00B52828">
        <w:rPr>
          <w:rFonts w:ascii="ITC Avant Garde" w:eastAsia="Avant Garde" w:hAnsi="ITC Avant Garde" w:cs="Avant Garde"/>
          <w:color w:val="000000"/>
          <w:lang w:eastAsia="es-MX"/>
        </w:rPr>
        <w:t>, debiéndose establecer la obligación de los concesionarios de realizar el filtrado respectivo para vigilar y asegurarse que desde su red no se enviarán mensajes cortos a los usuarios finales inscritos en dicho registro</w:t>
      </w:r>
      <w:r w:rsidR="00B52828">
        <w:rPr>
          <w:rFonts w:ascii="ITC Avant Garde" w:eastAsia="Avant Garde" w:hAnsi="ITC Avant Garde" w:cs="Avant Garde"/>
          <w:color w:val="000000"/>
          <w:lang w:eastAsia="es-MX"/>
        </w:rPr>
        <w:t xml:space="preserve">. </w:t>
      </w:r>
      <w:r w:rsidR="00E409FB">
        <w:rPr>
          <w:rFonts w:ascii="ITC Avant Garde" w:eastAsia="Avant Garde" w:hAnsi="ITC Avant Garde" w:cs="Avant Garde"/>
          <w:color w:val="000000"/>
          <w:lang w:eastAsia="es-MX"/>
        </w:rPr>
        <w:t>A</w:t>
      </w:r>
      <w:r w:rsidR="00E409FB" w:rsidRPr="00B52828">
        <w:rPr>
          <w:rFonts w:ascii="ITC Avant Garde" w:eastAsia="Avant Garde" w:hAnsi="ITC Avant Garde" w:cs="Avant Garde"/>
          <w:color w:val="000000"/>
          <w:lang w:eastAsia="es-MX"/>
        </w:rPr>
        <w:t>simismo,</w:t>
      </w:r>
      <w:r w:rsidRPr="00B52828">
        <w:rPr>
          <w:rFonts w:ascii="ITC Avant Garde" w:eastAsia="Avant Garde" w:hAnsi="ITC Avant Garde" w:cs="Avant Garde"/>
          <w:color w:val="000000"/>
          <w:lang w:eastAsia="es-MX"/>
        </w:rPr>
        <w:t xml:space="preserve"> menciona que deberá especificarse que en caso de que el concesionario, o su cliente, cuente con el consentimiento indubitable del Consumidor</w:t>
      </w:r>
      <w:r w:rsidR="00B52828">
        <w:rPr>
          <w:rFonts w:ascii="ITC Avant Garde" w:eastAsia="Avant Garde" w:hAnsi="ITC Avant Garde" w:cs="Avant Garde"/>
          <w:color w:val="000000"/>
          <w:lang w:eastAsia="es-MX"/>
        </w:rPr>
        <w:t xml:space="preserve">, </w:t>
      </w:r>
      <w:r w:rsidRPr="00B52828">
        <w:rPr>
          <w:rFonts w:ascii="ITC Avant Garde" w:eastAsia="Avant Garde" w:hAnsi="ITC Avant Garde" w:cs="Avant Garde"/>
          <w:color w:val="000000"/>
          <w:lang w:eastAsia="es-MX"/>
        </w:rPr>
        <w:t xml:space="preserve">dicho consentimiento prevalecerá sobre el registro del REPEP para el producto o servicio que corresponda al consentimiento otorgado por el usuario. </w:t>
      </w:r>
    </w:p>
    <w:p w14:paraId="40AE9829" w14:textId="77777777" w:rsidR="00027B70" w:rsidRPr="004237C8" w:rsidRDefault="00027B70" w:rsidP="00650658">
      <w:pPr>
        <w:spacing w:after="0" w:line="276" w:lineRule="auto"/>
        <w:rPr>
          <w:rFonts w:ascii="ITC Avant Garde" w:eastAsia="Avant Garde" w:hAnsi="ITC Avant Garde" w:cs="Avant Garde"/>
          <w:color w:val="000000"/>
          <w:highlight w:val="yellow"/>
          <w:lang w:eastAsia="es-MX"/>
        </w:rPr>
      </w:pPr>
    </w:p>
    <w:p w14:paraId="05104473" w14:textId="77777777" w:rsidR="00027B70" w:rsidRPr="00E409FB" w:rsidRDefault="00027B70" w:rsidP="00650658">
      <w:pPr>
        <w:spacing w:after="0" w:line="276" w:lineRule="auto"/>
        <w:rPr>
          <w:rFonts w:ascii="ITC Avant Garde" w:eastAsia="Avant Garde" w:hAnsi="ITC Avant Garde" w:cs="Avant Garde"/>
          <w:b/>
          <w:bCs/>
          <w:color w:val="000000"/>
          <w:lang w:eastAsia="es-MX"/>
        </w:rPr>
      </w:pPr>
      <w:r w:rsidRPr="00E409FB">
        <w:rPr>
          <w:rFonts w:ascii="ITC Avant Garde" w:eastAsia="Avant Garde" w:hAnsi="ITC Avant Garde" w:cs="Avant Garde"/>
          <w:b/>
          <w:bCs/>
          <w:color w:val="000000"/>
          <w:lang w:eastAsia="es-MX"/>
        </w:rPr>
        <w:t xml:space="preserve">Consideraciones del Instituto </w:t>
      </w:r>
    </w:p>
    <w:p w14:paraId="05695FF2" w14:textId="1A1CEB53" w:rsidR="00B52828" w:rsidRPr="00E409FB" w:rsidRDefault="00E409FB" w:rsidP="00650658">
      <w:pPr>
        <w:spacing w:after="0" w:line="276" w:lineRule="auto"/>
        <w:rPr>
          <w:rFonts w:ascii="ITC Avant Garde" w:eastAsia="Avant Garde" w:hAnsi="ITC Avant Garde" w:cs="Avant Garde"/>
          <w:iCs/>
          <w:color w:val="000000"/>
          <w:lang w:eastAsia="es-MX"/>
        </w:rPr>
      </w:pPr>
      <w:r w:rsidRPr="00E409FB">
        <w:rPr>
          <w:rFonts w:ascii="ITC Avant Garde" w:eastAsia="Avant Garde" w:hAnsi="ITC Avant Garde" w:cs="Avant Garde"/>
          <w:color w:val="000000"/>
          <w:lang w:eastAsia="es-MX"/>
        </w:rPr>
        <w:lastRenderedPageBreak/>
        <w:t xml:space="preserve">El tratamiento que deberán de dar los concesionarios a los usuarios inscritos en el REPEP ya está definido en el artículo 18 y 18 BIS de la Ley Federal de Protección al Consumidor. </w:t>
      </w:r>
      <w:r w:rsidR="00B52828" w:rsidRPr="00E409FB">
        <w:rPr>
          <w:rFonts w:ascii="ITC Avant Garde" w:eastAsia="Avant Garde" w:hAnsi="ITC Avant Garde" w:cs="Avant Garde"/>
          <w:color w:val="000000"/>
          <w:lang w:eastAsia="es-MX"/>
        </w:rPr>
        <w:t>Asimismo, el artículo 4 de las Reglas de Operación y funcionamiento del Registro Público de Consumidores</w:t>
      </w:r>
      <w:r w:rsidR="00B52828" w:rsidRPr="00E409FB">
        <w:rPr>
          <w:rFonts w:ascii="ITC Avant Garde" w:eastAsia="Avant Garde" w:hAnsi="ITC Avant Garde" w:cs="Avant Garde"/>
          <w:color w:val="000000"/>
          <w:vertAlign w:val="superscript"/>
          <w:lang w:eastAsia="es-MX"/>
        </w:rPr>
        <w:footnoteReference w:id="5"/>
      </w:r>
      <w:r w:rsidR="000B5EB3">
        <w:rPr>
          <w:rFonts w:ascii="ITC Avant Garde" w:eastAsia="Avant Garde" w:hAnsi="ITC Avant Garde" w:cs="Avant Garde"/>
          <w:color w:val="000000"/>
          <w:lang w:eastAsia="es-MX"/>
        </w:rPr>
        <w:t>,</w:t>
      </w:r>
      <w:r w:rsidR="00B52828" w:rsidRPr="00E409FB">
        <w:rPr>
          <w:rFonts w:ascii="ITC Avant Garde" w:eastAsia="Avant Garde" w:hAnsi="ITC Avant Garde" w:cs="Avant Garde"/>
          <w:color w:val="000000"/>
          <w:lang w:eastAsia="es-MX"/>
        </w:rPr>
        <w:t xml:space="preserve"> </w:t>
      </w:r>
      <w:r w:rsidR="002F7E09">
        <w:rPr>
          <w:rFonts w:ascii="ITC Avant Garde" w:eastAsia="Avant Garde" w:hAnsi="ITC Avant Garde" w:cs="Avant Garde"/>
          <w:color w:val="000000"/>
          <w:lang w:eastAsia="es-MX"/>
        </w:rPr>
        <w:t xml:space="preserve">establece que </w:t>
      </w:r>
      <w:r w:rsidR="00B52828" w:rsidRPr="00E409FB">
        <w:rPr>
          <w:rFonts w:ascii="ITC Avant Garde" w:eastAsia="Avant Garde" w:hAnsi="ITC Avant Garde" w:cs="Avant Garde"/>
          <w:color w:val="000000"/>
          <w:lang w:eastAsia="es-MX"/>
        </w:rPr>
        <w:t>la PROFECO es la encargada de verificar y sancionar el incumplimiento al artículo 18 BIS de la Ley Federal de Protección al Consumidor</w:t>
      </w:r>
      <w:r w:rsidR="002F7E09">
        <w:rPr>
          <w:rFonts w:ascii="ITC Avant Garde" w:eastAsia="Avant Garde" w:hAnsi="ITC Avant Garde" w:cs="Avant Garde"/>
          <w:color w:val="000000"/>
          <w:lang w:eastAsia="es-MX"/>
        </w:rPr>
        <w:t>, por lo</w:t>
      </w:r>
      <w:r w:rsidR="000415A8">
        <w:rPr>
          <w:rFonts w:ascii="ITC Avant Garde" w:eastAsia="Avant Garde" w:hAnsi="ITC Avant Garde" w:cs="Avant Garde"/>
          <w:color w:val="000000"/>
          <w:lang w:eastAsia="es-MX"/>
        </w:rPr>
        <w:t xml:space="preserve"> que</w:t>
      </w:r>
      <w:r w:rsidR="002F7E09">
        <w:rPr>
          <w:rFonts w:ascii="ITC Avant Garde" w:eastAsia="Avant Garde" w:hAnsi="ITC Avant Garde" w:cs="Avant Garde"/>
          <w:color w:val="000000"/>
          <w:lang w:eastAsia="es-MX"/>
        </w:rPr>
        <w:t xml:space="preserve"> </w:t>
      </w:r>
      <w:r w:rsidR="000415A8">
        <w:rPr>
          <w:rFonts w:ascii="ITC Avant Garde" w:eastAsia="Avant Garde" w:hAnsi="ITC Avant Garde" w:cs="Avant Garde"/>
          <w:color w:val="000000"/>
          <w:lang w:eastAsia="es-MX"/>
        </w:rPr>
        <w:t>la precisión solicitada excede el alcance del CMI</w:t>
      </w:r>
      <w:r w:rsidR="00B52828" w:rsidRPr="00E409FB">
        <w:rPr>
          <w:rFonts w:ascii="ITC Avant Garde" w:eastAsia="Avant Garde" w:hAnsi="ITC Avant Garde" w:cs="Avant Garde"/>
          <w:color w:val="000000"/>
          <w:lang w:eastAsia="es-MX"/>
        </w:rPr>
        <w:t>.</w:t>
      </w:r>
    </w:p>
    <w:sectPr w:rsidR="00B52828" w:rsidRPr="00E409F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D025D" w14:textId="77777777" w:rsidR="00270C4B" w:rsidRDefault="00270C4B" w:rsidP="004F6497">
      <w:pPr>
        <w:spacing w:after="0" w:line="240" w:lineRule="auto"/>
      </w:pPr>
      <w:r>
        <w:separator/>
      </w:r>
    </w:p>
  </w:endnote>
  <w:endnote w:type="continuationSeparator" w:id="0">
    <w:p w14:paraId="2B94502D" w14:textId="77777777" w:rsidR="00270C4B" w:rsidRDefault="00270C4B" w:rsidP="004F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charset w:val="00"/>
    <w:family w:val="auto"/>
    <w:pitch w:val="variable"/>
    <w:sig w:usb0="00000083"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Helvetica Neue">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441C0" w14:textId="77777777" w:rsidR="00270C4B" w:rsidRDefault="00270C4B" w:rsidP="004F6497">
      <w:pPr>
        <w:spacing w:after="0" w:line="240" w:lineRule="auto"/>
      </w:pPr>
      <w:r>
        <w:separator/>
      </w:r>
    </w:p>
  </w:footnote>
  <w:footnote w:type="continuationSeparator" w:id="0">
    <w:p w14:paraId="0B86FD2E" w14:textId="77777777" w:rsidR="00270C4B" w:rsidRDefault="00270C4B" w:rsidP="004F6497">
      <w:pPr>
        <w:spacing w:after="0" w:line="240" w:lineRule="auto"/>
      </w:pPr>
      <w:r>
        <w:continuationSeparator/>
      </w:r>
    </w:p>
  </w:footnote>
  <w:footnote w:id="1">
    <w:p w14:paraId="1D9E046B" w14:textId="22DB4686" w:rsidR="00EC00D3" w:rsidRDefault="00EC00D3">
      <w:pPr>
        <w:pStyle w:val="Textonotapie"/>
      </w:pPr>
      <w:r>
        <w:rPr>
          <w:rStyle w:val="Refdenotaalpie"/>
        </w:rPr>
        <w:footnoteRef/>
      </w:r>
      <w:r>
        <w:t xml:space="preserve"> </w:t>
      </w:r>
      <w:r w:rsidRPr="00C036FB">
        <w:rPr>
          <w:rFonts w:ascii="ITC Avant Garde" w:hAnsi="ITC Avant Garde"/>
          <w:sz w:val="18"/>
          <w:szCs w:val="18"/>
        </w:rPr>
        <w:t>“</w:t>
      </w:r>
      <w:r w:rsidRPr="00C036FB">
        <w:rPr>
          <w:rFonts w:ascii="ITC Avant Garde" w:hAnsi="ITC Avant Garde"/>
          <w:i/>
          <w:iCs/>
          <w:color w:val="2F2F2F"/>
          <w:sz w:val="18"/>
          <w:szCs w:val="18"/>
        </w:rPr>
        <w:t>Resolución por la que el Pleno de la Comisión Federal de Telecomunicaciones expide el Plan Técnico Fundamental de Interconexión e Interoperabilidad</w:t>
      </w:r>
      <w:r w:rsidRPr="00C036FB">
        <w:rPr>
          <w:rFonts w:ascii="ITC Avant Garde" w:hAnsi="ITC Avant Garde"/>
          <w:color w:val="2F2F2F"/>
          <w:sz w:val="18"/>
          <w:szCs w:val="18"/>
        </w:rPr>
        <w:t>”, publicado en el Diario Oficial de la Federación el 10 de febrero de 2009.</w:t>
      </w:r>
    </w:p>
  </w:footnote>
  <w:footnote w:id="2">
    <w:p w14:paraId="52EA1947" w14:textId="18B58B8B" w:rsidR="00EC00D3" w:rsidRPr="00216676" w:rsidRDefault="00EC00D3">
      <w:pPr>
        <w:pStyle w:val="Textonotapie"/>
        <w:rPr>
          <w:rFonts w:ascii="ITC Avant Garde" w:hAnsi="ITC Avant Garde"/>
          <w:sz w:val="18"/>
          <w:szCs w:val="18"/>
        </w:rPr>
      </w:pPr>
      <w:r>
        <w:rPr>
          <w:rStyle w:val="Refdenotaalpie"/>
        </w:rPr>
        <w:footnoteRef/>
      </w:r>
      <w:r>
        <w:t xml:space="preserve"> “</w:t>
      </w:r>
      <w:r w:rsidRPr="00B310B2">
        <w:rPr>
          <w:rFonts w:ascii="ITC Avant Garde" w:hAnsi="ITC Avant Garde" w:cs="Arial"/>
          <w:i/>
          <w:iCs/>
          <w:sz w:val="18"/>
          <w:szCs w:val="18"/>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2022</w:t>
      </w:r>
      <w:r>
        <w:rPr>
          <w:rFonts w:ascii="ITC Avant Garde" w:hAnsi="ITC Avant Garde" w:cs="Arial"/>
          <w:i/>
          <w:iCs/>
          <w:sz w:val="18"/>
          <w:szCs w:val="18"/>
        </w:rPr>
        <w:t xml:space="preserve">”, </w:t>
      </w:r>
      <w:r w:rsidRPr="00216676">
        <w:rPr>
          <w:rFonts w:ascii="ITC Avant Garde" w:hAnsi="ITC Avant Garde" w:cs="Arial"/>
          <w:sz w:val="18"/>
          <w:szCs w:val="18"/>
        </w:rPr>
        <w:t>publicado en el DOF el 5 de noviembre de 2021.</w:t>
      </w:r>
    </w:p>
  </w:footnote>
  <w:footnote w:id="3">
    <w:p w14:paraId="069D9DCF" w14:textId="1AC4A268" w:rsidR="00EC00D3" w:rsidRPr="00176F26" w:rsidRDefault="00EC00D3" w:rsidP="00176F26">
      <w:pPr>
        <w:pStyle w:val="Ttulo1"/>
        <w:shd w:val="clear" w:color="auto" w:fill="FFFFFF"/>
        <w:spacing w:before="0" w:line="276" w:lineRule="auto"/>
        <w:rPr>
          <w:rFonts w:ascii="Arial" w:hAnsi="Arial" w:cs="Arial"/>
          <w:color w:val="2F2F2F"/>
          <w:sz w:val="18"/>
          <w:szCs w:val="18"/>
        </w:rPr>
      </w:pPr>
      <w:r w:rsidRPr="00176F26">
        <w:rPr>
          <w:rStyle w:val="Refdenotaalpie"/>
          <w:rFonts w:ascii="Arial" w:hAnsi="Arial" w:cs="Arial"/>
          <w:sz w:val="18"/>
          <w:szCs w:val="18"/>
        </w:rPr>
        <w:footnoteRef/>
      </w:r>
      <w:r w:rsidRPr="00176F26">
        <w:rPr>
          <w:rFonts w:ascii="Arial" w:hAnsi="Arial" w:cs="Arial"/>
          <w:sz w:val="18"/>
          <w:szCs w:val="18"/>
        </w:rPr>
        <w:t xml:space="preserve"> </w:t>
      </w:r>
      <w:r w:rsidRPr="00176F26">
        <w:rPr>
          <w:rFonts w:ascii="Arial" w:hAnsi="Arial" w:cs="Arial"/>
          <w:color w:val="2F2F2F"/>
          <w:sz w:val="18"/>
          <w:szCs w:val="18"/>
        </w:rPr>
        <w:t>ACUERDO mediante el cual el Pleno del Instituto Federal de Telecomunicaciones define los puntos de interconexión a la red pública de telecomunicaciones del Agente Económico Preponderante, publicado en el Diario Oficial de la Federación el 17 de febrero de 2015.</w:t>
      </w:r>
    </w:p>
    <w:p w14:paraId="736F71B2" w14:textId="67BBBE60" w:rsidR="00EC00D3" w:rsidRDefault="00EC00D3" w:rsidP="005723A4">
      <w:pPr>
        <w:pStyle w:val="Textonotapie"/>
      </w:pPr>
    </w:p>
  </w:footnote>
  <w:footnote w:id="4">
    <w:p w14:paraId="11A8652E" w14:textId="51A6985A" w:rsidR="00EC00D3" w:rsidRPr="00E96678" w:rsidRDefault="00EC00D3" w:rsidP="00E96678">
      <w:pPr>
        <w:pStyle w:val="Textonotapie"/>
        <w:rPr>
          <w:rFonts w:ascii="ITC Avant Garde" w:hAnsi="ITC Avant Garde"/>
          <w:sz w:val="18"/>
          <w:szCs w:val="18"/>
        </w:rPr>
      </w:pPr>
      <w:r w:rsidRPr="00E96678">
        <w:rPr>
          <w:rStyle w:val="Refdenotaalpie"/>
          <w:rFonts w:ascii="ITC Avant Garde" w:hAnsi="ITC Avant Garde"/>
          <w:sz w:val="18"/>
          <w:szCs w:val="18"/>
        </w:rPr>
        <w:footnoteRef/>
      </w:r>
      <w:r w:rsidRPr="00E96678">
        <w:rPr>
          <w:rFonts w:ascii="ITC Avant Garde" w:hAnsi="ITC Avant Garde"/>
          <w:sz w:val="18"/>
          <w:szCs w:val="18"/>
        </w:rPr>
        <w:t xml:space="preserve"> </w:t>
      </w:r>
      <w:r w:rsidRPr="00E96678">
        <w:rPr>
          <w:rFonts w:ascii="ITC Avant Garde" w:hAnsi="ITC Avant Garde" w:cs="Arial"/>
          <w:sz w:val="18"/>
          <w:szCs w:val="18"/>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r>
        <w:rPr>
          <w:rFonts w:ascii="ITC Avant Garde" w:hAnsi="ITC Avant Garde" w:cs="Arial"/>
          <w:sz w:val="18"/>
          <w:szCs w:val="18"/>
        </w:rPr>
        <w:t>”, publicado en el Diario Oficial de la Federación el 11 de mayo de 2018</w:t>
      </w:r>
      <w:r w:rsidRPr="00E96678">
        <w:rPr>
          <w:rFonts w:ascii="ITC Avant Garde" w:hAnsi="ITC Avant Garde" w:cs="Arial"/>
          <w:sz w:val="18"/>
          <w:szCs w:val="18"/>
        </w:rPr>
        <w:t>.</w:t>
      </w:r>
    </w:p>
  </w:footnote>
  <w:footnote w:id="5">
    <w:p w14:paraId="369279A4" w14:textId="77777777" w:rsidR="00EC00D3" w:rsidRPr="00F3672C" w:rsidRDefault="00EC00D3" w:rsidP="00B52828">
      <w:pPr>
        <w:pStyle w:val="Textonotapie"/>
        <w:rPr>
          <w:rFonts w:ascii="Arial" w:hAnsi="Arial" w:cs="Arial"/>
          <w:sz w:val="14"/>
          <w:szCs w:val="14"/>
        </w:rPr>
      </w:pPr>
      <w:r>
        <w:rPr>
          <w:rStyle w:val="Refdenotaalpie"/>
        </w:rPr>
        <w:footnoteRef/>
      </w:r>
      <w:r>
        <w:t xml:space="preserve"> “</w:t>
      </w:r>
      <w:r w:rsidRPr="00F3672C">
        <w:rPr>
          <w:rFonts w:ascii="Arial" w:hAnsi="Arial" w:cs="Arial"/>
          <w:i/>
          <w:iCs/>
          <w:sz w:val="14"/>
          <w:szCs w:val="14"/>
        </w:rPr>
        <w:t>ACUERDO POR EL QUE SE ESTABLECEN LAS REGLAS DE OPERACION Y FUNCIONAMIENTO DEL REGISTRO PUBLICO DE CONSUMIDORES</w:t>
      </w:r>
      <w:r>
        <w:rPr>
          <w:rFonts w:ascii="Arial" w:hAnsi="Arial" w:cs="Arial"/>
          <w:sz w:val="14"/>
          <w:szCs w:val="14"/>
        </w:rPr>
        <w:t>”</w:t>
      </w:r>
      <w:r w:rsidRPr="00F3672C">
        <w:rPr>
          <w:rFonts w:ascii="Arial" w:hAnsi="Arial" w:cs="Arial"/>
          <w:sz w:val="14"/>
          <w:szCs w:val="14"/>
        </w:rPr>
        <w:t>, publicado el 8 de noviembre de 2007 en el DOF.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multilevel"/>
    <w:tmpl w:val="0D0E37CA"/>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1" w15:restartNumberingAfterBreak="0">
    <w:nsid w:val="00000023"/>
    <w:multiLevelType w:val="multilevel"/>
    <w:tmpl w:val="CCE861F8"/>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2" w15:restartNumberingAfterBreak="0">
    <w:nsid w:val="00000026"/>
    <w:multiLevelType w:val="multilevel"/>
    <w:tmpl w:val="C3308BBC"/>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3" w15:restartNumberingAfterBreak="0">
    <w:nsid w:val="00000029"/>
    <w:multiLevelType w:val="multilevel"/>
    <w:tmpl w:val="CB480FC2"/>
    <w:lvl w:ilvl="0">
      <w:start w:val="1"/>
      <w:numFmt w:val="decimal"/>
      <w:lvlText w:val="%1."/>
      <w:lvlJc w:val="left"/>
      <w:pPr>
        <w:tabs>
          <w:tab w:val="num" w:pos="720"/>
        </w:tabs>
        <w:ind w:left="720" w:hanging="360"/>
      </w:pPr>
      <w:rPr>
        <w:rFonts w:hint="eastAsia"/>
        <w:spacing w:val="0"/>
      </w:rPr>
    </w:lvl>
    <w:lvl w:ilvl="1">
      <w:start w:val="1"/>
      <w:numFmt w:val="lowerLetter"/>
      <w:lvlText w:val="%2."/>
      <w:lvlJc w:val="left"/>
      <w:pPr>
        <w:tabs>
          <w:tab w:val="num" w:pos="1440"/>
        </w:tabs>
        <w:ind w:left="1440" w:hanging="360"/>
      </w:pPr>
      <w:rPr>
        <w:spacing w:val="0"/>
      </w:rPr>
    </w:lvl>
    <w:lvl w:ilvl="2">
      <w:start w:val="1"/>
      <w:numFmt w:val="lowerRoman"/>
      <w:lvlText w:val="%3."/>
      <w:lvlJc w:val="right"/>
      <w:pPr>
        <w:tabs>
          <w:tab w:val="num" w:pos="2160"/>
        </w:tabs>
        <w:ind w:left="2160" w:hanging="180"/>
      </w:pPr>
      <w:rPr>
        <w:spacing w:val="0"/>
      </w:rPr>
    </w:lvl>
    <w:lvl w:ilvl="3">
      <w:start w:val="1"/>
      <w:numFmt w:val="decimal"/>
      <w:lvlText w:val="%4."/>
      <w:lvlJc w:val="left"/>
      <w:pPr>
        <w:tabs>
          <w:tab w:val="num" w:pos="2880"/>
        </w:tabs>
        <w:ind w:left="2880" w:hanging="360"/>
      </w:pPr>
      <w:rPr>
        <w:spacing w:val="0"/>
      </w:rPr>
    </w:lvl>
    <w:lvl w:ilvl="4">
      <w:start w:val="1"/>
      <w:numFmt w:val="lowerLetter"/>
      <w:lvlText w:val="%5."/>
      <w:lvlJc w:val="left"/>
      <w:pPr>
        <w:tabs>
          <w:tab w:val="num" w:pos="3600"/>
        </w:tabs>
        <w:ind w:left="3600" w:hanging="360"/>
      </w:pPr>
      <w:rPr>
        <w:spacing w:val="0"/>
      </w:rPr>
    </w:lvl>
    <w:lvl w:ilvl="5">
      <w:start w:val="1"/>
      <w:numFmt w:val="lowerRoman"/>
      <w:lvlText w:val="%6."/>
      <w:lvlJc w:val="right"/>
      <w:pPr>
        <w:tabs>
          <w:tab w:val="num" w:pos="4320"/>
        </w:tabs>
        <w:ind w:left="4320" w:hanging="180"/>
      </w:pPr>
      <w:rPr>
        <w:spacing w:val="0"/>
      </w:rPr>
    </w:lvl>
    <w:lvl w:ilvl="6">
      <w:start w:val="1"/>
      <w:numFmt w:val="decimal"/>
      <w:lvlText w:val="%7."/>
      <w:lvlJc w:val="left"/>
      <w:pPr>
        <w:tabs>
          <w:tab w:val="num" w:pos="5040"/>
        </w:tabs>
        <w:ind w:left="5040" w:hanging="360"/>
      </w:pPr>
      <w:rPr>
        <w:spacing w:val="0"/>
      </w:rPr>
    </w:lvl>
    <w:lvl w:ilvl="7">
      <w:start w:val="1"/>
      <w:numFmt w:val="lowerLetter"/>
      <w:lvlText w:val="%8."/>
      <w:lvlJc w:val="left"/>
      <w:pPr>
        <w:tabs>
          <w:tab w:val="num" w:pos="5760"/>
        </w:tabs>
        <w:ind w:left="5760" w:hanging="360"/>
      </w:pPr>
      <w:rPr>
        <w:spacing w:val="0"/>
      </w:rPr>
    </w:lvl>
    <w:lvl w:ilvl="8">
      <w:start w:val="1"/>
      <w:numFmt w:val="lowerRoman"/>
      <w:lvlText w:val="%9."/>
      <w:lvlJc w:val="right"/>
      <w:pPr>
        <w:tabs>
          <w:tab w:val="num" w:pos="6480"/>
        </w:tabs>
        <w:ind w:left="6480" w:hanging="180"/>
      </w:pPr>
      <w:rPr>
        <w:spacing w:val="0"/>
      </w:rPr>
    </w:lvl>
  </w:abstractNum>
  <w:abstractNum w:abstractNumId="4" w15:restartNumberingAfterBreak="0">
    <w:nsid w:val="0000002D"/>
    <w:multiLevelType w:val="multilevel"/>
    <w:tmpl w:val="CCE861F8"/>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
      <w:lvlJc w:val="left"/>
      <w:pPr>
        <w:tabs>
          <w:tab w:val="num" w:pos="1440"/>
        </w:tabs>
        <w:ind w:left="1440" w:hanging="360"/>
      </w:pPr>
      <w:rPr>
        <w:rFonts w:ascii="Wingdings" w:hAnsi="Wingdings" w:cs="Times New Roman"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5" w15:restartNumberingAfterBreak="0">
    <w:nsid w:val="02A7019C"/>
    <w:multiLevelType w:val="hybridMultilevel"/>
    <w:tmpl w:val="382448A4"/>
    <w:lvl w:ilvl="0" w:tplc="080A0001">
      <w:start w:val="1"/>
      <w:numFmt w:val="bullet"/>
      <w:lvlText w:val=""/>
      <w:lvlJc w:val="left"/>
      <w:pPr>
        <w:ind w:left="1276" w:hanging="360"/>
      </w:pPr>
      <w:rPr>
        <w:rFonts w:ascii="Symbol" w:hAnsi="Symbol" w:hint="default"/>
      </w:rPr>
    </w:lvl>
    <w:lvl w:ilvl="1" w:tplc="080A0003" w:tentative="1">
      <w:start w:val="1"/>
      <w:numFmt w:val="bullet"/>
      <w:lvlText w:val="o"/>
      <w:lvlJc w:val="left"/>
      <w:pPr>
        <w:ind w:left="1996" w:hanging="360"/>
      </w:pPr>
      <w:rPr>
        <w:rFonts w:ascii="Courier New" w:hAnsi="Courier New" w:cs="Courier New" w:hint="default"/>
      </w:rPr>
    </w:lvl>
    <w:lvl w:ilvl="2" w:tplc="080A0005" w:tentative="1">
      <w:start w:val="1"/>
      <w:numFmt w:val="bullet"/>
      <w:lvlText w:val=""/>
      <w:lvlJc w:val="left"/>
      <w:pPr>
        <w:ind w:left="2716" w:hanging="360"/>
      </w:pPr>
      <w:rPr>
        <w:rFonts w:ascii="Wingdings" w:hAnsi="Wingdings" w:hint="default"/>
      </w:rPr>
    </w:lvl>
    <w:lvl w:ilvl="3" w:tplc="080A0001" w:tentative="1">
      <w:start w:val="1"/>
      <w:numFmt w:val="bullet"/>
      <w:lvlText w:val=""/>
      <w:lvlJc w:val="left"/>
      <w:pPr>
        <w:ind w:left="3436" w:hanging="360"/>
      </w:pPr>
      <w:rPr>
        <w:rFonts w:ascii="Symbol" w:hAnsi="Symbol" w:hint="default"/>
      </w:rPr>
    </w:lvl>
    <w:lvl w:ilvl="4" w:tplc="080A0003" w:tentative="1">
      <w:start w:val="1"/>
      <w:numFmt w:val="bullet"/>
      <w:lvlText w:val="o"/>
      <w:lvlJc w:val="left"/>
      <w:pPr>
        <w:ind w:left="4156" w:hanging="360"/>
      </w:pPr>
      <w:rPr>
        <w:rFonts w:ascii="Courier New" w:hAnsi="Courier New" w:cs="Courier New" w:hint="default"/>
      </w:rPr>
    </w:lvl>
    <w:lvl w:ilvl="5" w:tplc="080A0005" w:tentative="1">
      <w:start w:val="1"/>
      <w:numFmt w:val="bullet"/>
      <w:lvlText w:val=""/>
      <w:lvlJc w:val="left"/>
      <w:pPr>
        <w:ind w:left="4876" w:hanging="360"/>
      </w:pPr>
      <w:rPr>
        <w:rFonts w:ascii="Wingdings" w:hAnsi="Wingdings" w:hint="default"/>
      </w:rPr>
    </w:lvl>
    <w:lvl w:ilvl="6" w:tplc="080A0001" w:tentative="1">
      <w:start w:val="1"/>
      <w:numFmt w:val="bullet"/>
      <w:lvlText w:val=""/>
      <w:lvlJc w:val="left"/>
      <w:pPr>
        <w:ind w:left="5596" w:hanging="360"/>
      </w:pPr>
      <w:rPr>
        <w:rFonts w:ascii="Symbol" w:hAnsi="Symbol" w:hint="default"/>
      </w:rPr>
    </w:lvl>
    <w:lvl w:ilvl="7" w:tplc="080A0003" w:tentative="1">
      <w:start w:val="1"/>
      <w:numFmt w:val="bullet"/>
      <w:lvlText w:val="o"/>
      <w:lvlJc w:val="left"/>
      <w:pPr>
        <w:ind w:left="6316" w:hanging="360"/>
      </w:pPr>
      <w:rPr>
        <w:rFonts w:ascii="Courier New" w:hAnsi="Courier New" w:cs="Courier New" w:hint="default"/>
      </w:rPr>
    </w:lvl>
    <w:lvl w:ilvl="8" w:tplc="080A0005" w:tentative="1">
      <w:start w:val="1"/>
      <w:numFmt w:val="bullet"/>
      <w:lvlText w:val=""/>
      <w:lvlJc w:val="left"/>
      <w:pPr>
        <w:ind w:left="7036" w:hanging="360"/>
      </w:pPr>
      <w:rPr>
        <w:rFonts w:ascii="Wingdings" w:hAnsi="Wingdings" w:hint="default"/>
      </w:rPr>
    </w:lvl>
  </w:abstractNum>
  <w:abstractNum w:abstractNumId="6" w15:restartNumberingAfterBreak="0">
    <w:nsid w:val="08641D0D"/>
    <w:multiLevelType w:val="hybridMultilevel"/>
    <w:tmpl w:val="64F447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2771521"/>
    <w:multiLevelType w:val="hybridMultilevel"/>
    <w:tmpl w:val="9C2E0792"/>
    <w:lvl w:ilvl="0" w:tplc="DA20900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5C1C43"/>
    <w:multiLevelType w:val="hybridMultilevel"/>
    <w:tmpl w:val="EA0A1F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1BFA6BF8"/>
    <w:multiLevelType w:val="hybridMultilevel"/>
    <w:tmpl w:val="3730A586"/>
    <w:lvl w:ilvl="0" w:tplc="F0A2FD70">
      <w:start w:val="1"/>
      <w:numFmt w:val="upperRoman"/>
      <w:lvlText w:val="%1."/>
      <w:lvlJc w:val="left"/>
      <w:pPr>
        <w:ind w:left="1276" w:hanging="72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10" w15:restartNumberingAfterBreak="0">
    <w:nsid w:val="22280460"/>
    <w:multiLevelType w:val="multilevel"/>
    <w:tmpl w:val="227A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4C6C8C"/>
    <w:multiLevelType w:val="hybridMultilevel"/>
    <w:tmpl w:val="F61C4D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4E33430C"/>
    <w:multiLevelType w:val="hybridMultilevel"/>
    <w:tmpl w:val="D77C3B8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59124C12"/>
    <w:multiLevelType w:val="hybridMultilevel"/>
    <w:tmpl w:val="0F847D2A"/>
    <w:lvl w:ilvl="0" w:tplc="080A000F">
      <w:start w:val="1"/>
      <w:numFmt w:val="decimal"/>
      <w:pStyle w:val="Listaconvietas"/>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45D5B26"/>
    <w:multiLevelType w:val="hybridMultilevel"/>
    <w:tmpl w:val="5B4A98C4"/>
    <w:lvl w:ilvl="0" w:tplc="4834636A">
      <w:start w:val="1"/>
      <w:numFmt w:val="upperRoman"/>
      <w:lvlText w:val="%1."/>
      <w:lvlJc w:val="left"/>
      <w:pPr>
        <w:ind w:left="1146" w:hanging="72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16" w15:restartNumberingAfterBreak="0">
    <w:nsid w:val="7DC42E98"/>
    <w:multiLevelType w:val="hybridMultilevel"/>
    <w:tmpl w:val="95846786"/>
    <w:lvl w:ilvl="0" w:tplc="FFFFFFFF">
      <w:start w:val="4"/>
      <w:numFmt w:val="decimal"/>
      <w:lvlText w:val="%1."/>
      <w:lvlJc w:val="left"/>
      <w:pPr>
        <w:tabs>
          <w:tab w:val="num" w:pos="1440"/>
        </w:tabs>
        <w:ind w:left="1440" w:hanging="360"/>
      </w:pPr>
      <w:rPr>
        <w:rFonts w:hint="default"/>
      </w:r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9"/>
  </w:num>
  <w:num w:numId="4">
    <w:abstractNumId w:val="2"/>
  </w:num>
  <w:num w:numId="5">
    <w:abstractNumId w:val="8"/>
  </w:num>
  <w:num w:numId="6">
    <w:abstractNumId w:val="0"/>
  </w:num>
  <w:num w:numId="7">
    <w:abstractNumId w:val="10"/>
  </w:num>
  <w:num w:numId="8">
    <w:abstractNumId w:val="11"/>
  </w:num>
  <w:num w:numId="9">
    <w:abstractNumId w:val="1"/>
  </w:num>
  <w:num w:numId="10">
    <w:abstractNumId w:val="6"/>
  </w:num>
  <w:num w:numId="11">
    <w:abstractNumId w:val="7"/>
  </w:num>
  <w:num w:numId="12">
    <w:abstractNumId w:val="3"/>
  </w:num>
  <w:num w:numId="13">
    <w:abstractNumId w:val="13"/>
    <w:lvlOverride w:ilvl="0">
      <w:startOverride w:val="3"/>
    </w:lvlOverride>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99"/>
    <w:rsid w:val="0000102E"/>
    <w:rsid w:val="00003891"/>
    <w:rsid w:val="00004726"/>
    <w:rsid w:val="00007436"/>
    <w:rsid w:val="00007B1B"/>
    <w:rsid w:val="000109AC"/>
    <w:rsid w:val="00010B41"/>
    <w:rsid w:val="00011E52"/>
    <w:rsid w:val="00011FF8"/>
    <w:rsid w:val="000121AD"/>
    <w:rsid w:val="00016AFE"/>
    <w:rsid w:val="0002123D"/>
    <w:rsid w:val="00024950"/>
    <w:rsid w:val="00025974"/>
    <w:rsid w:val="00027B70"/>
    <w:rsid w:val="00027E9F"/>
    <w:rsid w:val="00030226"/>
    <w:rsid w:val="00031C76"/>
    <w:rsid w:val="00033305"/>
    <w:rsid w:val="0003431A"/>
    <w:rsid w:val="000371C6"/>
    <w:rsid w:val="000405EE"/>
    <w:rsid w:val="00040E16"/>
    <w:rsid w:val="000415A8"/>
    <w:rsid w:val="0004334E"/>
    <w:rsid w:val="00044380"/>
    <w:rsid w:val="00046359"/>
    <w:rsid w:val="00050AA4"/>
    <w:rsid w:val="00054DA1"/>
    <w:rsid w:val="00055608"/>
    <w:rsid w:val="000632C6"/>
    <w:rsid w:val="00064F3A"/>
    <w:rsid w:val="000666CC"/>
    <w:rsid w:val="00070FCB"/>
    <w:rsid w:val="00072762"/>
    <w:rsid w:val="00073E55"/>
    <w:rsid w:val="000755FD"/>
    <w:rsid w:val="00077D8A"/>
    <w:rsid w:val="00085622"/>
    <w:rsid w:val="000857EC"/>
    <w:rsid w:val="00087A87"/>
    <w:rsid w:val="00087E37"/>
    <w:rsid w:val="000906EE"/>
    <w:rsid w:val="00093144"/>
    <w:rsid w:val="00095A2C"/>
    <w:rsid w:val="00095A53"/>
    <w:rsid w:val="00096169"/>
    <w:rsid w:val="00097468"/>
    <w:rsid w:val="000A0428"/>
    <w:rsid w:val="000A1D96"/>
    <w:rsid w:val="000A4698"/>
    <w:rsid w:val="000A693B"/>
    <w:rsid w:val="000B17A2"/>
    <w:rsid w:val="000B226B"/>
    <w:rsid w:val="000B27A3"/>
    <w:rsid w:val="000B2A05"/>
    <w:rsid w:val="000B4D25"/>
    <w:rsid w:val="000B4E10"/>
    <w:rsid w:val="000B557A"/>
    <w:rsid w:val="000B59EC"/>
    <w:rsid w:val="000B5EB3"/>
    <w:rsid w:val="000B6DC4"/>
    <w:rsid w:val="000C06F8"/>
    <w:rsid w:val="000C2042"/>
    <w:rsid w:val="000C25F5"/>
    <w:rsid w:val="000C373D"/>
    <w:rsid w:val="000C6BA1"/>
    <w:rsid w:val="000D002F"/>
    <w:rsid w:val="000D07DD"/>
    <w:rsid w:val="000D08AC"/>
    <w:rsid w:val="000D240B"/>
    <w:rsid w:val="000D2C10"/>
    <w:rsid w:val="000E1588"/>
    <w:rsid w:val="000E19E5"/>
    <w:rsid w:val="000E24CD"/>
    <w:rsid w:val="000E4FAB"/>
    <w:rsid w:val="000E741B"/>
    <w:rsid w:val="000E7ED1"/>
    <w:rsid w:val="000F063E"/>
    <w:rsid w:val="000F2110"/>
    <w:rsid w:val="000F2279"/>
    <w:rsid w:val="000F6518"/>
    <w:rsid w:val="000F73E4"/>
    <w:rsid w:val="001033C9"/>
    <w:rsid w:val="00104AEE"/>
    <w:rsid w:val="00106D55"/>
    <w:rsid w:val="00110696"/>
    <w:rsid w:val="00111259"/>
    <w:rsid w:val="0011236E"/>
    <w:rsid w:val="0011727C"/>
    <w:rsid w:val="00120B97"/>
    <w:rsid w:val="00122273"/>
    <w:rsid w:val="0012361B"/>
    <w:rsid w:val="001243E7"/>
    <w:rsid w:val="00124FE9"/>
    <w:rsid w:val="00130D66"/>
    <w:rsid w:val="00131122"/>
    <w:rsid w:val="00137A46"/>
    <w:rsid w:val="001422A0"/>
    <w:rsid w:val="0014683C"/>
    <w:rsid w:val="00150B62"/>
    <w:rsid w:val="0015131A"/>
    <w:rsid w:val="00155359"/>
    <w:rsid w:val="00157948"/>
    <w:rsid w:val="00160642"/>
    <w:rsid w:val="00160D5F"/>
    <w:rsid w:val="00162715"/>
    <w:rsid w:val="00165E48"/>
    <w:rsid w:val="00167ED9"/>
    <w:rsid w:val="00173DF5"/>
    <w:rsid w:val="001750FB"/>
    <w:rsid w:val="00175648"/>
    <w:rsid w:val="00176F26"/>
    <w:rsid w:val="0017788E"/>
    <w:rsid w:val="0018327F"/>
    <w:rsid w:val="001852DD"/>
    <w:rsid w:val="001907D9"/>
    <w:rsid w:val="00190825"/>
    <w:rsid w:val="001920F7"/>
    <w:rsid w:val="00192CF2"/>
    <w:rsid w:val="001939EF"/>
    <w:rsid w:val="001951DF"/>
    <w:rsid w:val="001A1F48"/>
    <w:rsid w:val="001A2A6B"/>
    <w:rsid w:val="001A3B0C"/>
    <w:rsid w:val="001A3CBC"/>
    <w:rsid w:val="001A451B"/>
    <w:rsid w:val="001A4DE5"/>
    <w:rsid w:val="001A4EA4"/>
    <w:rsid w:val="001A6F48"/>
    <w:rsid w:val="001A7275"/>
    <w:rsid w:val="001B0C1E"/>
    <w:rsid w:val="001B1444"/>
    <w:rsid w:val="001B3B86"/>
    <w:rsid w:val="001B68D8"/>
    <w:rsid w:val="001C1DBC"/>
    <w:rsid w:val="001D046B"/>
    <w:rsid w:val="001D0AA1"/>
    <w:rsid w:val="001D27DC"/>
    <w:rsid w:val="001D5251"/>
    <w:rsid w:val="001D685A"/>
    <w:rsid w:val="001D7B77"/>
    <w:rsid w:val="001E15F4"/>
    <w:rsid w:val="001E52EC"/>
    <w:rsid w:val="001F0252"/>
    <w:rsid w:val="001F131C"/>
    <w:rsid w:val="001F1CC2"/>
    <w:rsid w:val="001F269F"/>
    <w:rsid w:val="001F7FCA"/>
    <w:rsid w:val="002008DD"/>
    <w:rsid w:val="00200D3A"/>
    <w:rsid w:val="00203837"/>
    <w:rsid w:val="00204FBA"/>
    <w:rsid w:val="00212AF0"/>
    <w:rsid w:val="002150D7"/>
    <w:rsid w:val="00215644"/>
    <w:rsid w:val="00215955"/>
    <w:rsid w:val="00215E55"/>
    <w:rsid w:val="00216676"/>
    <w:rsid w:val="002173A0"/>
    <w:rsid w:val="0022157B"/>
    <w:rsid w:val="0022229A"/>
    <w:rsid w:val="00223DD0"/>
    <w:rsid w:val="002241D2"/>
    <w:rsid w:val="002244A8"/>
    <w:rsid w:val="0022620D"/>
    <w:rsid w:val="00227CEE"/>
    <w:rsid w:val="00231657"/>
    <w:rsid w:val="00234B57"/>
    <w:rsid w:val="002359B0"/>
    <w:rsid w:val="002419CB"/>
    <w:rsid w:val="002425B5"/>
    <w:rsid w:val="00242726"/>
    <w:rsid w:val="002427FE"/>
    <w:rsid w:val="00242F91"/>
    <w:rsid w:val="0024324F"/>
    <w:rsid w:val="002453BA"/>
    <w:rsid w:val="00245DC6"/>
    <w:rsid w:val="00250EFA"/>
    <w:rsid w:val="002532EE"/>
    <w:rsid w:val="00254F63"/>
    <w:rsid w:val="0025641D"/>
    <w:rsid w:val="00260020"/>
    <w:rsid w:val="00261D61"/>
    <w:rsid w:val="0026209F"/>
    <w:rsid w:val="00262696"/>
    <w:rsid w:val="00265E29"/>
    <w:rsid w:val="002676C9"/>
    <w:rsid w:val="00270801"/>
    <w:rsid w:val="00270C4B"/>
    <w:rsid w:val="0027212B"/>
    <w:rsid w:val="00273245"/>
    <w:rsid w:val="00274978"/>
    <w:rsid w:val="0027548E"/>
    <w:rsid w:val="002754BE"/>
    <w:rsid w:val="00277CBB"/>
    <w:rsid w:val="00277E97"/>
    <w:rsid w:val="002814F6"/>
    <w:rsid w:val="002870CC"/>
    <w:rsid w:val="00291A08"/>
    <w:rsid w:val="0029455B"/>
    <w:rsid w:val="00297599"/>
    <w:rsid w:val="002A0A4E"/>
    <w:rsid w:val="002A0B24"/>
    <w:rsid w:val="002A1E28"/>
    <w:rsid w:val="002A5B47"/>
    <w:rsid w:val="002A74E1"/>
    <w:rsid w:val="002A7B20"/>
    <w:rsid w:val="002B0C6B"/>
    <w:rsid w:val="002B0E57"/>
    <w:rsid w:val="002B1A2A"/>
    <w:rsid w:val="002B339C"/>
    <w:rsid w:val="002B47E7"/>
    <w:rsid w:val="002C4823"/>
    <w:rsid w:val="002C5C6A"/>
    <w:rsid w:val="002D40A4"/>
    <w:rsid w:val="002D4ECF"/>
    <w:rsid w:val="002D60DA"/>
    <w:rsid w:val="002D726A"/>
    <w:rsid w:val="002D7D99"/>
    <w:rsid w:val="002E01B9"/>
    <w:rsid w:val="002E1835"/>
    <w:rsid w:val="002E19C3"/>
    <w:rsid w:val="002E2AF2"/>
    <w:rsid w:val="002E33F5"/>
    <w:rsid w:val="002E3B44"/>
    <w:rsid w:val="002E403D"/>
    <w:rsid w:val="002E5A52"/>
    <w:rsid w:val="002E6704"/>
    <w:rsid w:val="002F0022"/>
    <w:rsid w:val="002F0919"/>
    <w:rsid w:val="002F100B"/>
    <w:rsid w:val="002F10E1"/>
    <w:rsid w:val="002F2A6B"/>
    <w:rsid w:val="002F4AEC"/>
    <w:rsid w:val="002F7E09"/>
    <w:rsid w:val="00300EA5"/>
    <w:rsid w:val="0030107D"/>
    <w:rsid w:val="0030185B"/>
    <w:rsid w:val="003039C2"/>
    <w:rsid w:val="003045C3"/>
    <w:rsid w:val="00306C97"/>
    <w:rsid w:val="00307331"/>
    <w:rsid w:val="00307B57"/>
    <w:rsid w:val="0031246C"/>
    <w:rsid w:val="00312724"/>
    <w:rsid w:val="00313282"/>
    <w:rsid w:val="00314D9C"/>
    <w:rsid w:val="00316EEC"/>
    <w:rsid w:val="00317E53"/>
    <w:rsid w:val="00320377"/>
    <w:rsid w:val="0032397E"/>
    <w:rsid w:val="00324B6C"/>
    <w:rsid w:val="003275DB"/>
    <w:rsid w:val="00327D97"/>
    <w:rsid w:val="00330547"/>
    <w:rsid w:val="00331E75"/>
    <w:rsid w:val="00332E2F"/>
    <w:rsid w:val="00334332"/>
    <w:rsid w:val="00335EE9"/>
    <w:rsid w:val="00336B92"/>
    <w:rsid w:val="00336F2A"/>
    <w:rsid w:val="003442C3"/>
    <w:rsid w:val="00345258"/>
    <w:rsid w:val="00345289"/>
    <w:rsid w:val="00352500"/>
    <w:rsid w:val="003533ED"/>
    <w:rsid w:val="00353893"/>
    <w:rsid w:val="00355535"/>
    <w:rsid w:val="00356052"/>
    <w:rsid w:val="00361118"/>
    <w:rsid w:val="003624AA"/>
    <w:rsid w:val="00362954"/>
    <w:rsid w:val="003651AD"/>
    <w:rsid w:val="003676A8"/>
    <w:rsid w:val="003700E4"/>
    <w:rsid w:val="00370BFE"/>
    <w:rsid w:val="00376D51"/>
    <w:rsid w:val="00377423"/>
    <w:rsid w:val="00380EB0"/>
    <w:rsid w:val="003823F2"/>
    <w:rsid w:val="00386757"/>
    <w:rsid w:val="00386FDA"/>
    <w:rsid w:val="00387BE6"/>
    <w:rsid w:val="00390A79"/>
    <w:rsid w:val="0039106D"/>
    <w:rsid w:val="003915A7"/>
    <w:rsid w:val="00391D58"/>
    <w:rsid w:val="00393686"/>
    <w:rsid w:val="00394184"/>
    <w:rsid w:val="0039640D"/>
    <w:rsid w:val="00396778"/>
    <w:rsid w:val="00396D41"/>
    <w:rsid w:val="003A189F"/>
    <w:rsid w:val="003A22A4"/>
    <w:rsid w:val="003A409F"/>
    <w:rsid w:val="003A4243"/>
    <w:rsid w:val="003A578D"/>
    <w:rsid w:val="003A7DE5"/>
    <w:rsid w:val="003B0305"/>
    <w:rsid w:val="003B2CE9"/>
    <w:rsid w:val="003B4052"/>
    <w:rsid w:val="003B432B"/>
    <w:rsid w:val="003B4475"/>
    <w:rsid w:val="003B4650"/>
    <w:rsid w:val="003B63F4"/>
    <w:rsid w:val="003C0740"/>
    <w:rsid w:val="003C509C"/>
    <w:rsid w:val="003C6124"/>
    <w:rsid w:val="003C714B"/>
    <w:rsid w:val="003D1F93"/>
    <w:rsid w:val="003D2201"/>
    <w:rsid w:val="003D42C8"/>
    <w:rsid w:val="003D79A2"/>
    <w:rsid w:val="003E5658"/>
    <w:rsid w:val="003E58DB"/>
    <w:rsid w:val="003E61E6"/>
    <w:rsid w:val="003E7CF3"/>
    <w:rsid w:val="003F1CA8"/>
    <w:rsid w:val="003F1D8E"/>
    <w:rsid w:val="003F3D76"/>
    <w:rsid w:val="003F5286"/>
    <w:rsid w:val="003F6C78"/>
    <w:rsid w:val="003F6F03"/>
    <w:rsid w:val="00401423"/>
    <w:rsid w:val="00401BCA"/>
    <w:rsid w:val="0040266D"/>
    <w:rsid w:val="00405ABC"/>
    <w:rsid w:val="00405F7D"/>
    <w:rsid w:val="0040611D"/>
    <w:rsid w:val="00407A97"/>
    <w:rsid w:val="004113BE"/>
    <w:rsid w:val="004119C4"/>
    <w:rsid w:val="004153A4"/>
    <w:rsid w:val="00415701"/>
    <w:rsid w:val="004163C6"/>
    <w:rsid w:val="0042027C"/>
    <w:rsid w:val="00421913"/>
    <w:rsid w:val="004219D2"/>
    <w:rsid w:val="00421E69"/>
    <w:rsid w:val="00422C1F"/>
    <w:rsid w:val="004237C8"/>
    <w:rsid w:val="00423B4E"/>
    <w:rsid w:val="00425316"/>
    <w:rsid w:val="00426C3A"/>
    <w:rsid w:val="00426FCE"/>
    <w:rsid w:val="004309F6"/>
    <w:rsid w:val="00432012"/>
    <w:rsid w:val="00432FE4"/>
    <w:rsid w:val="0043354B"/>
    <w:rsid w:val="00433ECC"/>
    <w:rsid w:val="00433FB8"/>
    <w:rsid w:val="00437D53"/>
    <w:rsid w:val="00440F2E"/>
    <w:rsid w:val="00443AA7"/>
    <w:rsid w:val="004465F9"/>
    <w:rsid w:val="00447810"/>
    <w:rsid w:val="00447841"/>
    <w:rsid w:val="004508DB"/>
    <w:rsid w:val="00451571"/>
    <w:rsid w:val="00454382"/>
    <w:rsid w:val="00455EDF"/>
    <w:rsid w:val="00456F6D"/>
    <w:rsid w:val="00464891"/>
    <w:rsid w:val="00465297"/>
    <w:rsid w:val="00466EF1"/>
    <w:rsid w:val="00467F43"/>
    <w:rsid w:val="00472935"/>
    <w:rsid w:val="00477220"/>
    <w:rsid w:val="004825FC"/>
    <w:rsid w:val="00483DC4"/>
    <w:rsid w:val="00487D98"/>
    <w:rsid w:val="004900DF"/>
    <w:rsid w:val="004913A6"/>
    <w:rsid w:val="00491A43"/>
    <w:rsid w:val="0049237C"/>
    <w:rsid w:val="004926DD"/>
    <w:rsid w:val="004944EF"/>
    <w:rsid w:val="0049506A"/>
    <w:rsid w:val="004957E8"/>
    <w:rsid w:val="004957F8"/>
    <w:rsid w:val="00495AFF"/>
    <w:rsid w:val="004A4636"/>
    <w:rsid w:val="004A4642"/>
    <w:rsid w:val="004A499D"/>
    <w:rsid w:val="004A65F1"/>
    <w:rsid w:val="004A6A7F"/>
    <w:rsid w:val="004B3257"/>
    <w:rsid w:val="004B3BC9"/>
    <w:rsid w:val="004C5EBC"/>
    <w:rsid w:val="004D146E"/>
    <w:rsid w:val="004D25BC"/>
    <w:rsid w:val="004E2784"/>
    <w:rsid w:val="004E2909"/>
    <w:rsid w:val="004E29BF"/>
    <w:rsid w:val="004E2EFA"/>
    <w:rsid w:val="004E3F38"/>
    <w:rsid w:val="004E5397"/>
    <w:rsid w:val="004E718C"/>
    <w:rsid w:val="004E7717"/>
    <w:rsid w:val="004F2448"/>
    <w:rsid w:val="004F2702"/>
    <w:rsid w:val="004F3303"/>
    <w:rsid w:val="004F3406"/>
    <w:rsid w:val="004F3D9E"/>
    <w:rsid w:val="004F5419"/>
    <w:rsid w:val="004F6497"/>
    <w:rsid w:val="004F664E"/>
    <w:rsid w:val="0050121C"/>
    <w:rsid w:val="005020D9"/>
    <w:rsid w:val="00502BF7"/>
    <w:rsid w:val="00503423"/>
    <w:rsid w:val="00505DB9"/>
    <w:rsid w:val="005074BA"/>
    <w:rsid w:val="00515D35"/>
    <w:rsid w:val="00522E26"/>
    <w:rsid w:val="00525E1A"/>
    <w:rsid w:val="005268FA"/>
    <w:rsid w:val="00532517"/>
    <w:rsid w:val="005335F5"/>
    <w:rsid w:val="0053503B"/>
    <w:rsid w:val="00535927"/>
    <w:rsid w:val="00541217"/>
    <w:rsid w:val="00541322"/>
    <w:rsid w:val="00546C27"/>
    <w:rsid w:val="005506E0"/>
    <w:rsid w:val="00551B6B"/>
    <w:rsid w:val="00552301"/>
    <w:rsid w:val="005533CB"/>
    <w:rsid w:val="0055341C"/>
    <w:rsid w:val="00555754"/>
    <w:rsid w:val="00557E73"/>
    <w:rsid w:val="00557FC6"/>
    <w:rsid w:val="0056395C"/>
    <w:rsid w:val="00565C1B"/>
    <w:rsid w:val="00565FEB"/>
    <w:rsid w:val="00571314"/>
    <w:rsid w:val="005723A4"/>
    <w:rsid w:val="00573DE8"/>
    <w:rsid w:val="00574E26"/>
    <w:rsid w:val="00576A45"/>
    <w:rsid w:val="00577A3C"/>
    <w:rsid w:val="00577F91"/>
    <w:rsid w:val="00580940"/>
    <w:rsid w:val="005814E4"/>
    <w:rsid w:val="00581B65"/>
    <w:rsid w:val="0058274E"/>
    <w:rsid w:val="00582F2C"/>
    <w:rsid w:val="005837A5"/>
    <w:rsid w:val="00583FEA"/>
    <w:rsid w:val="0058502C"/>
    <w:rsid w:val="0058684F"/>
    <w:rsid w:val="00586D92"/>
    <w:rsid w:val="00591A9D"/>
    <w:rsid w:val="0059211A"/>
    <w:rsid w:val="005945DF"/>
    <w:rsid w:val="005948BC"/>
    <w:rsid w:val="00596CD9"/>
    <w:rsid w:val="005A1644"/>
    <w:rsid w:val="005A408F"/>
    <w:rsid w:val="005A6DCA"/>
    <w:rsid w:val="005A79C7"/>
    <w:rsid w:val="005B030F"/>
    <w:rsid w:val="005B061C"/>
    <w:rsid w:val="005B09AB"/>
    <w:rsid w:val="005B0A2C"/>
    <w:rsid w:val="005B258B"/>
    <w:rsid w:val="005B35E9"/>
    <w:rsid w:val="005C300E"/>
    <w:rsid w:val="005C31CD"/>
    <w:rsid w:val="005C5CF6"/>
    <w:rsid w:val="005C6B21"/>
    <w:rsid w:val="005C6F8A"/>
    <w:rsid w:val="005C73EB"/>
    <w:rsid w:val="005D0111"/>
    <w:rsid w:val="005D110C"/>
    <w:rsid w:val="005D3784"/>
    <w:rsid w:val="005D3826"/>
    <w:rsid w:val="005D4956"/>
    <w:rsid w:val="005D5169"/>
    <w:rsid w:val="005D53C8"/>
    <w:rsid w:val="005D5C6E"/>
    <w:rsid w:val="005D60D9"/>
    <w:rsid w:val="005E116B"/>
    <w:rsid w:val="005E369D"/>
    <w:rsid w:val="005E4869"/>
    <w:rsid w:val="005E4ACB"/>
    <w:rsid w:val="005E62B5"/>
    <w:rsid w:val="005F2936"/>
    <w:rsid w:val="005F45D7"/>
    <w:rsid w:val="005F64E1"/>
    <w:rsid w:val="005F673E"/>
    <w:rsid w:val="005F7730"/>
    <w:rsid w:val="00600E35"/>
    <w:rsid w:val="00602EFD"/>
    <w:rsid w:val="00603247"/>
    <w:rsid w:val="00603EC6"/>
    <w:rsid w:val="006043AC"/>
    <w:rsid w:val="00604670"/>
    <w:rsid w:val="006072B0"/>
    <w:rsid w:val="0061171E"/>
    <w:rsid w:val="00613617"/>
    <w:rsid w:val="006145A3"/>
    <w:rsid w:val="00614DE2"/>
    <w:rsid w:val="00616867"/>
    <w:rsid w:val="00617D0B"/>
    <w:rsid w:val="0062326C"/>
    <w:rsid w:val="00625706"/>
    <w:rsid w:val="00630315"/>
    <w:rsid w:val="0063056D"/>
    <w:rsid w:val="006336A1"/>
    <w:rsid w:val="00634CDC"/>
    <w:rsid w:val="006358DC"/>
    <w:rsid w:val="00637433"/>
    <w:rsid w:val="006409B8"/>
    <w:rsid w:val="00641E07"/>
    <w:rsid w:val="006449A4"/>
    <w:rsid w:val="00646561"/>
    <w:rsid w:val="00646915"/>
    <w:rsid w:val="00646B29"/>
    <w:rsid w:val="00647F02"/>
    <w:rsid w:val="00650658"/>
    <w:rsid w:val="00650853"/>
    <w:rsid w:val="00651098"/>
    <w:rsid w:val="00651B61"/>
    <w:rsid w:val="0065225B"/>
    <w:rsid w:val="00656513"/>
    <w:rsid w:val="00656A07"/>
    <w:rsid w:val="00657A45"/>
    <w:rsid w:val="00657EC1"/>
    <w:rsid w:val="006625BD"/>
    <w:rsid w:val="00662C1E"/>
    <w:rsid w:val="0066742D"/>
    <w:rsid w:val="0067320F"/>
    <w:rsid w:val="00676E75"/>
    <w:rsid w:val="006771B5"/>
    <w:rsid w:val="0068188E"/>
    <w:rsid w:val="00682597"/>
    <w:rsid w:val="006826E9"/>
    <w:rsid w:val="006845B0"/>
    <w:rsid w:val="00684C5B"/>
    <w:rsid w:val="00685002"/>
    <w:rsid w:val="00686BA6"/>
    <w:rsid w:val="00687A94"/>
    <w:rsid w:val="006905ED"/>
    <w:rsid w:val="00695BC6"/>
    <w:rsid w:val="006A05B6"/>
    <w:rsid w:val="006A1322"/>
    <w:rsid w:val="006A1A4C"/>
    <w:rsid w:val="006A3325"/>
    <w:rsid w:val="006A5A73"/>
    <w:rsid w:val="006B0F20"/>
    <w:rsid w:val="006B1ABF"/>
    <w:rsid w:val="006B32B9"/>
    <w:rsid w:val="006B3F04"/>
    <w:rsid w:val="006B458F"/>
    <w:rsid w:val="006B6402"/>
    <w:rsid w:val="006C06D0"/>
    <w:rsid w:val="006C0D5E"/>
    <w:rsid w:val="006C111F"/>
    <w:rsid w:val="006C2DA4"/>
    <w:rsid w:val="006C382F"/>
    <w:rsid w:val="006C5DA7"/>
    <w:rsid w:val="006C72DA"/>
    <w:rsid w:val="006C734D"/>
    <w:rsid w:val="006D3782"/>
    <w:rsid w:val="006D4671"/>
    <w:rsid w:val="006D6308"/>
    <w:rsid w:val="006E4D22"/>
    <w:rsid w:val="006E70D3"/>
    <w:rsid w:val="006F127B"/>
    <w:rsid w:val="006F2414"/>
    <w:rsid w:val="006F380C"/>
    <w:rsid w:val="006F3F14"/>
    <w:rsid w:val="006F4E46"/>
    <w:rsid w:val="006F7ACA"/>
    <w:rsid w:val="00700BAA"/>
    <w:rsid w:val="00701F55"/>
    <w:rsid w:val="00703170"/>
    <w:rsid w:val="00704A49"/>
    <w:rsid w:val="00705071"/>
    <w:rsid w:val="007054C4"/>
    <w:rsid w:val="007069F6"/>
    <w:rsid w:val="007074FA"/>
    <w:rsid w:val="00710778"/>
    <w:rsid w:val="007125BB"/>
    <w:rsid w:val="00712BED"/>
    <w:rsid w:val="00713520"/>
    <w:rsid w:val="00713742"/>
    <w:rsid w:val="007137CF"/>
    <w:rsid w:val="00714739"/>
    <w:rsid w:val="007218D7"/>
    <w:rsid w:val="00723865"/>
    <w:rsid w:val="007248EC"/>
    <w:rsid w:val="00726258"/>
    <w:rsid w:val="00727C3D"/>
    <w:rsid w:val="007329BA"/>
    <w:rsid w:val="0073352B"/>
    <w:rsid w:val="0073374C"/>
    <w:rsid w:val="00733E69"/>
    <w:rsid w:val="00743756"/>
    <w:rsid w:val="00745216"/>
    <w:rsid w:val="007457C7"/>
    <w:rsid w:val="0075079E"/>
    <w:rsid w:val="00750813"/>
    <w:rsid w:val="0075148C"/>
    <w:rsid w:val="00751D4B"/>
    <w:rsid w:val="00753C8B"/>
    <w:rsid w:val="00753CDC"/>
    <w:rsid w:val="00754A91"/>
    <w:rsid w:val="00756E4D"/>
    <w:rsid w:val="00764A17"/>
    <w:rsid w:val="0076503B"/>
    <w:rsid w:val="007676CD"/>
    <w:rsid w:val="00771E04"/>
    <w:rsid w:val="007727C0"/>
    <w:rsid w:val="007732A8"/>
    <w:rsid w:val="00773F6C"/>
    <w:rsid w:val="00773F90"/>
    <w:rsid w:val="00774BC4"/>
    <w:rsid w:val="007779D6"/>
    <w:rsid w:val="00780D99"/>
    <w:rsid w:val="007810DC"/>
    <w:rsid w:val="00781603"/>
    <w:rsid w:val="00782C23"/>
    <w:rsid w:val="00783A73"/>
    <w:rsid w:val="00787A6B"/>
    <w:rsid w:val="007906BC"/>
    <w:rsid w:val="00791D4F"/>
    <w:rsid w:val="00793689"/>
    <w:rsid w:val="00793D7D"/>
    <w:rsid w:val="00797929"/>
    <w:rsid w:val="007A1528"/>
    <w:rsid w:val="007A5D7A"/>
    <w:rsid w:val="007A766F"/>
    <w:rsid w:val="007A7B89"/>
    <w:rsid w:val="007A7F36"/>
    <w:rsid w:val="007B09EC"/>
    <w:rsid w:val="007B182F"/>
    <w:rsid w:val="007B3130"/>
    <w:rsid w:val="007B3745"/>
    <w:rsid w:val="007B51ED"/>
    <w:rsid w:val="007B75AC"/>
    <w:rsid w:val="007B7745"/>
    <w:rsid w:val="007C0468"/>
    <w:rsid w:val="007C1813"/>
    <w:rsid w:val="007C5CC4"/>
    <w:rsid w:val="007C78FF"/>
    <w:rsid w:val="007D1E93"/>
    <w:rsid w:val="007D1E9C"/>
    <w:rsid w:val="007D45D3"/>
    <w:rsid w:val="007D594F"/>
    <w:rsid w:val="007D6978"/>
    <w:rsid w:val="007D6AD9"/>
    <w:rsid w:val="007D6B9B"/>
    <w:rsid w:val="007D74AA"/>
    <w:rsid w:val="007E1512"/>
    <w:rsid w:val="007E73C6"/>
    <w:rsid w:val="007F0647"/>
    <w:rsid w:val="007F0687"/>
    <w:rsid w:val="007F080D"/>
    <w:rsid w:val="007F263D"/>
    <w:rsid w:val="007F34F3"/>
    <w:rsid w:val="007F3A30"/>
    <w:rsid w:val="007F4F8C"/>
    <w:rsid w:val="007F6AC1"/>
    <w:rsid w:val="007F7286"/>
    <w:rsid w:val="008024CD"/>
    <w:rsid w:val="0080309E"/>
    <w:rsid w:val="008036E2"/>
    <w:rsid w:val="0080473F"/>
    <w:rsid w:val="00807514"/>
    <w:rsid w:val="00807A1E"/>
    <w:rsid w:val="008100D6"/>
    <w:rsid w:val="008127CD"/>
    <w:rsid w:val="00813FF9"/>
    <w:rsid w:val="008166E7"/>
    <w:rsid w:val="008170FE"/>
    <w:rsid w:val="00823B3D"/>
    <w:rsid w:val="0082552B"/>
    <w:rsid w:val="00827074"/>
    <w:rsid w:val="00831F0F"/>
    <w:rsid w:val="00831FA1"/>
    <w:rsid w:val="00832DA7"/>
    <w:rsid w:val="00834729"/>
    <w:rsid w:val="00834CCD"/>
    <w:rsid w:val="00836B0A"/>
    <w:rsid w:val="0084221C"/>
    <w:rsid w:val="008428EB"/>
    <w:rsid w:val="00845140"/>
    <w:rsid w:val="00845D36"/>
    <w:rsid w:val="00851191"/>
    <w:rsid w:val="0085180F"/>
    <w:rsid w:val="00852E37"/>
    <w:rsid w:val="00855633"/>
    <w:rsid w:val="0085708C"/>
    <w:rsid w:val="00857327"/>
    <w:rsid w:val="00864BA0"/>
    <w:rsid w:val="00865207"/>
    <w:rsid w:val="00865F24"/>
    <w:rsid w:val="008665D4"/>
    <w:rsid w:val="008674D1"/>
    <w:rsid w:val="00870512"/>
    <w:rsid w:val="00874AB5"/>
    <w:rsid w:val="00877C7D"/>
    <w:rsid w:val="00880153"/>
    <w:rsid w:val="00882654"/>
    <w:rsid w:val="00884C52"/>
    <w:rsid w:val="00886ABB"/>
    <w:rsid w:val="00890112"/>
    <w:rsid w:val="00893F76"/>
    <w:rsid w:val="00894565"/>
    <w:rsid w:val="008946C3"/>
    <w:rsid w:val="008A3101"/>
    <w:rsid w:val="008A3F7E"/>
    <w:rsid w:val="008B0B02"/>
    <w:rsid w:val="008B1090"/>
    <w:rsid w:val="008B3794"/>
    <w:rsid w:val="008B40B1"/>
    <w:rsid w:val="008B5C23"/>
    <w:rsid w:val="008B77AC"/>
    <w:rsid w:val="008B7B73"/>
    <w:rsid w:val="008C05F1"/>
    <w:rsid w:val="008C0A8B"/>
    <w:rsid w:val="008C1D52"/>
    <w:rsid w:val="008C556D"/>
    <w:rsid w:val="008C6898"/>
    <w:rsid w:val="008C68A4"/>
    <w:rsid w:val="008D1F37"/>
    <w:rsid w:val="008D2026"/>
    <w:rsid w:val="008D239B"/>
    <w:rsid w:val="008D28BF"/>
    <w:rsid w:val="008D2961"/>
    <w:rsid w:val="008D3FAB"/>
    <w:rsid w:val="008D4646"/>
    <w:rsid w:val="008D47A0"/>
    <w:rsid w:val="008D49DA"/>
    <w:rsid w:val="008D5733"/>
    <w:rsid w:val="008E1560"/>
    <w:rsid w:val="008E2160"/>
    <w:rsid w:val="008E5709"/>
    <w:rsid w:val="008E585E"/>
    <w:rsid w:val="008E79F4"/>
    <w:rsid w:val="008F0AB8"/>
    <w:rsid w:val="008F1D18"/>
    <w:rsid w:val="008F3998"/>
    <w:rsid w:val="008F5EC1"/>
    <w:rsid w:val="008F629C"/>
    <w:rsid w:val="008F6A07"/>
    <w:rsid w:val="008F721A"/>
    <w:rsid w:val="008F7721"/>
    <w:rsid w:val="008F7C2F"/>
    <w:rsid w:val="00903030"/>
    <w:rsid w:val="0090333B"/>
    <w:rsid w:val="0090472D"/>
    <w:rsid w:val="00905A7D"/>
    <w:rsid w:val="0090643C"/>
    <w:rsid w:val="00906792"/>
    <w:rsid w:val="009108A2"/>
    <w:rsid w:val="009116EA"/>
    <w:rsid w:val="009142EA"/>
    <w:rsid w:val="00920323"/>
    <w:rsid w:val="009214ED"/>
    <w:rsid w:val="0092175B"/>
    <w:rsid w:val="009224D3"/>
    <w:rsid w:val="00922F16"/>
    <w:rsid w:val="00923118"/>
    <w:rsid w:val="009236B3"/>
    <w:rsid w:val="0092442D"/>
    <w:rsid w:val="0092758F"/>
    <w:rsid w:val="00927A93"/>
    <w:rsid w:val="0093058C"/>
    <w:rsid w:val="00930D74"/>
    <w:rsid w:val="00930E53"/>
    <w:rsid w:val="009319E6"/>
    <w:rsid w:val="00931A4C"/>
    <w:rsid w:val="00933E15"/>
    <w:rsid w:val="00935B3E"/>
    <w:rsid w:val="00941743"/>
    <w:rsid w:val="00942805"/>
    <w:rsid w:val="00943E42"/>
    <w:rsid w:val="00950AA4"/>
    <w:rsid w:val="009515EE"/>
    <w:rsid w:val="00951DF9"/>
    <w:rsid w:val="0095254B"/>
    <w:rsid w:val="00952963"/>
    <w:rsid w:val="00957EED"/>
    <w:rsid w:val="00962266"/>
    <w:rsid w:val="009627BF"/>
    <w:rsid w:val="00964C5E"/>
    <w:rsid w:val="00964E1E"/>
    <w:rsid w:val="00966915"/>
    <w:rsid w:val="00966F8C"/>
    <w:rsid w:val="00971BCB"/>
    <w:rsid w:val="00971CC6"/>
    <w:rsid w:val="00971CDC"/>
    <w:rsid w:val="00976085"/>
    <w:rsid w:val="00976216"/>
    <w:rsid w:val="00980B27"/>
    <w:rsid w:val="0098139D"/>
    <w:rsid w:val="00981B43"/>
    <w:rsid w:val="00983AD1"/>
    <w:rsid w:val="009871BB"/>
    <w:rsid w:val="0099191C"/>
    <w:rsid w:val="009938C7"/>
    <w:rsid w:val="00994A8E"/>
    <w:rsid w:val="009A1B4A"/>
    <w:rsid w:val="009A3D2D"/>
    <w:rsid w:val="009A615A"/>
    <w:rsid w:val="009B2DD6"/>
    <w:rsid w:val="009B31F3"/>
    <w:rsid w:val="009B32B7"/>
    <w:rsid w:val="009B74D3"/>
    <w:rsid w:val="009B7708"/>
    <w:rsid w:val="009C02EB"/>
    <w:rsid w:val="009C03D2"/>
    <w:rsid w:val="009C09B3"/>
    <w:rsid w:val="009C3200"/>
    <w:rsid w:val="009C3A2B"/>
    <w:rsid w:val="009C448C"/>
    <w:rsid w:val="009C58C5"/>
    <w:rsid w:val="009D27B2"/>
    <w:rsid w:val="009D2889"/>
    <w:rsid w:val="009D590E"/>
    <w:rsid w:val="009D5ED1"/>
    <w:rsid w:val="009D6202"/>
    <w:rsid w:val="009D7564"/>
    <w:rsid w:val="009E393F"/>
    <w:rsid w:val="009E3A1F"/>
    <w:rsid w:val="009E5CEB"/>
    <w:rsid w:val="009E759F"/>
    <w:rsid w:val="009F04BE"/>
    <w:rsid w:val="009F202C"/>
    <w:rsid w:val="009F297B"/>
    <w:rsid w:val="009F2A4E"/>
    <w:rsid w:val="009F44D6"/>
    <w:rsid w:val="009F5D10"/>
    <w:rsid w:val="009F791E"/>
    <w:rsid w:val="00A01018"/>
    <w:rsid w:val="00A02281"/>
    <w:rsid w:val="00A02B7E"/>
    <w:rsid w:val="00A066E5"/>
    <w:rsid w:val="00A122DF"/>
    <w:rsid w:val="00A12766"/>
    <w:rsid w:val="00A1382B"/>
    <w:rsid w:val="00A16000"/>
    <w:rsid w:val="00A17788"/>
    <w:rsid w:val="00A17C83"/>
    <w:rsid w:val="00A21805"/>
    <w:rsid w:val="00A21AD2"/>
    <w:rsid w:val="00A220A6"/>
    <w:rsid w:val="00A23C23"/>
    <w:rsid w:val="00A24BA4"/>
    <w:rsid w:val="00A2728A"/>
    <w:rsid w:val="00A27572"/>
    <w:rsid w:val="00A27C22"/>
    <w:rsid w:val="00A27F4B"/>
    <w:rsid w:val="00A31522"/>
    <w:rsid w:val="00A34834"/>
    <w:rsid w:val="00A35C9F"/>
    <w:rsid w:val="00A3782A"/>
    <w:rsid w:val="00A3791A"/>
    <w:rsid w:val="00A4234C"/>
    <w:rsid w:val="00A46CE6"/>
    <w:rsid w:val="00A46D85"/>
    <w:rsid w:val="00A46E4E"/>
    <w:rsid w:val="00A46F10"/>
    <w:rsid w:val="00A509F9"/>
    <w:rsid w:val="00A54607"/>
    <w:rsid w:val="00A557FD"/>
    <w:rsid w:val="00A60DE2"/>
    <w:rsid w:val="00A62D26"/>
    <w:rsid w:val="00A63B73"/>
    <w:rsid w:val="00A6454C"/>
    <w:rsid w:val="00A65AF2"/>
    <w:rsid w:val="00A675DB"/>
    <w:rsid w:val="00A7004B"/>
    <w:rsid w:val="00A71361"/>
    <w:rsid w:val="00A716D1"/>
    <w:rsid w:val="00A77B05"/>
    <w:rsid w:val="00A8164F"/>
    <w:rsid w:val="00A8247B"/>
    <w:rsid w:val="00A833C9"/>
    <w:rsid w:val="00A83FC3"/>
    <w:rsid w:val="00A8459B"/>
    <w:rsid w:val="00A909BD"/>
    <w:rsid w:val="00A91D4F"/>
    <w:rsid w:val="00A93783"/>
    <w:rsid w:val="00A949FF"/>
    <w:rsid w:val="00A96728"/>
    <w:rsid w:val="00AA498F"/>
    <w:rsid w:val="00AA5B7B"/>
    <w:rsid w:val="00AA789B"/>
    <w:rsid w:val="00AB0A60"/>
    <w:rsid w:val="00AB1A11"/>
    <w:rsid w:val="00AB2B0B"/>
    <w:rsid w:val="00AB525F"/>
    <w:rsid w:val="00AB7B33"/>
    <w:rsid w:val="00AC2646"/>
    <w:rsid w:val="00AC3CA2"/>
    <w:rsid w:val="00AC567A"/>
    <w:rsid w:val="00AC65E7"/>
    <w:rsid w:val="00AC6DE3"/>
    <w:rsid w:val="00AC718D"/>
    <w:rsid w:val="00AC72E8"/>
    <w:rsid w:val="00AD1745"/>
    <w:rsid w:val="00AD177A"/>
    <w:rsid w:val="00AD376B"/>
    <w:rsid w:val="00AD5B17"/>
    <w:rsid w:val="00AE18DA"/>
    <w:rsid w:val="00AE2022"/>
    <w:rsid w:val="00AE4B25"/>
    <w:rsid w:val="00AE5B9E"/>
    <w:rsid w:val="00AE65A0"/>
    <w:rsid w:val="00AE7499"/>
    <w:rsid w:val="00AF0F57"/>
    <w:rsid w:val="00AF3E32"/>
    <w:rsid w:val="00AF502C"/>
    <w:rsid w:val="00AF59DD"/>
    <w:rsid w:val="00AF6168"/>
    <w:rsid w:val="00AF6963"/>
    <w:rsid w:val="00AF6B06"/>
    <w:rsid w:val="00AF6EA8"/>
    <w:rsid w:val="00AF79AB"/>
    <w:rsid w:val="00AF7AB5"/>
    <w:rsid w:val="00B00CDD"/>
    <w:rsid w:val="00B01AC7"/>
    <w:rsid w:val="00B0375C"/>
    <w:rsid w:val="00B04C8B"/>
    <w:rsid w:val="00B04FBA"/>
    <w:rsid w:val="00B10A79"/>
    <w:rsid w:val="00B121FE"/>
    <w:rsid w:val="00B13491"/>
    <w:rsid w:val="00B149B1"/>
    <w:rsid w:val="00B152A4"/>
    <w:rsid w:val="00B15739"/>
    <w:rsid w:val="00B15787"/>
    <w:rsid w:val="00B1723B"/>
    <w:rsid w:val="00B20309"/>
    <w:rsid w:val="00B206C5"/>
    <w:rsid w:val="00B22686"/>
    <w:rsid w:val="00B24158"/>
    <w:rsid w:val="00B27A50"/>
    <w:rsid w:val="00B310B2"/>
    <w:rsid w:val="00B324DE"/>
    <w:rsid w:val="00B34B6F"/>
    <w:rsid w:val="00B35D48"/>
    <w:rsid w:val="00B3717C"/>
    <w:rsid w:val="00B42C85"/>
    <w:rsid w:val="00B450E4"/>
    <w:rsid w:val="00B4572B"/>
    <w:rsid w:val="00B45C89"/>
    <w:rsid w:val="00B52828"/>
    <w:rsid w:val="00B52BF0"/>
    <w:rsid w:val="00B55910"/>
    <w:rsid w:val="00B573EE"/>
    <w:rsid w:val="00B6039C"/>
    <w:rsid w:val="00B61682"/>
    <w:rsid w:val="00B639ED"/>
    <w:rsid w:val="00B63C02"/>
    <w:rsid w:val="00B63C87"/>
    <w:rsid w:val="00B67FF5"/>
    <w:rsid w:val="00B73794"/>
    <w:rsid w:val="00B7616F"/>
    <w:rsid w:val="00B81036"/>
    <w:rsid w:val="00B82A3B"/>
    <w:rsid w:val="00B82F9D"/>
    <w:rsid w:val="00B83084"/>
    <w:rsid w:val="00B8370D"/>
    <w:rsid w:val="00B848C1"/>
    <w:rsid w:val="00B84989"/>
    <w:rsid w:val="00B85208"/>
    <w:rsid w:val="00B90511"/>
    <w:rsid w:val="00B90609"/>
    <w:rsid w:val="00B92497"/>
    <w:rsid w:val="00B92B35"/>
    <w:rsid w:val="00B945CA"/>
    <w:rsid w:val="00B94D46"/>
    <w:rsid w:val="00B952B2"/>
    <w:rsid w:val="00B96527"/>
    <w:rsid w:val="00BA0DD3"/>
    <w:rsid w:val="00BA0DFB"/>
    <w:rsid w:val="00BA29D9"/>
    <w:rsid w:val="00BA2E04"/>
    <w:rsid w:val="00BA3055"/>
    <w:rsid w:val="00BA47FC"/>
    <w:rsid w:val="00BA59CA"/>
    <w:rsid w:val="00BA70FC"/>
    <w:rsid w:val="00BB15A9"/>
    <w:rsid w:val="00BB34A0"/>
    <w:rsid w:val="00BB50C6"/>
    <w:rsid w:val="00BB5477"/>
    <w:rsid w:val="00BB777F"/>
    <w:rsid w:val="00BC2284"/>
    <w:rsid w:val="00BC3DF2"/>
    <w:rsid w:val="00BC4854"/>
    <w:rsid w:val="00BC524D"/>
    <w:rsid w:val="00BC7410"/>
    <w:rsid w:val="00BC77A2"/>
    <w:rsid w:val="00BD25AB"/>
    <w:rsid w:val="00BD2E6D"/>
    <w:rsid w:val="00BD3F2A"/>
    <w:rsid w:val="00BD6B27"/>
    <w:rsid w:val="00BD7AC1"/>
    <w:rsid w:val="00BE03ED"/>
    <w:rsid w:val="00BE0632"/>
    <w:rsid w:val="00BE06C4"/>
    <w:rsid w:val="00BE08CC"/>
    <w:rsid w:val="00BE2CED"/>
    <w:rsid w:val="00BE323A"/>
    <w:rsid w:val="00BE5F6A"/>
    <w:rsid w:val="00BE640A"/>
    <w:rsid w:val="00BE65A3"/>
    <w:rsid w:val="00BE668C"/>
    <w:rsid w:val="00BE6D64"/>
    <w:rsid w:val="00BF0B80"/>
    <w:rsid w:val="00BF12AF"/>
    <w:rsid w:val="00BF3445"/>
    <w:rsid w:val="00BF40B3"/>
    <w:rsid w:val="00BF55C1"/>
    <w:rsid w:val="00BF5EA4"/>
    <w:rsid w:val="00BF789E"/>
    <w:rsid w:val="00C00276"/>
    <w:rsid w:val="00C036FB"/>
    <w:rsid w:val="00C039CA"/>
    <w:rsid w:val="00C041E4"/>
    <w:rsid w:val="00C05D6C"/>
    <w:rsid w:val="00C05E21"/>
    <w:rsid w:val="00C076AD"/>
    <w:rsid w:val="00C07D03"/>
    <w:rsid w:val="00C12078"/>
    <w:rsid w:val="00C13F5B"/>
    <w:rsid w:val="00C145FC"/>
    <w:rsid w:val="00C14EC0"/>
    <w:rsid w:val="00C16E95"/>
    <w:rsid w:val="00C17CAC"/>
    <w:rsid w:val="00C21CFB"/>
    <w:rsid w:val="00C23D0D"/>
    <w:rsid w:val="00C27350"/>
    <w:rsid w:val="00C27606"/>
    <w:rsid w:val="00C3232A"/>
    <w:rsid w:val="00C3591D"/>
    <w:rsid w:val="00C361D8"/>
    <w:rsid w:val="00C36A6A"/>
    <w:rsid w:val="00C37C78"/>
    <w:rsid w:val="00C416F6"/>
    <w:rsid w:val="00C41FE0"/>
    <w:rsid w:val="00C459BD"/>
    <w:rsid w:val="00C52382"/>
    <w:rsid w:val="00C527A8"/>
    <w:rsid w:val="00C52CCB"/>
    <w:rsid w:val="00C531E0"/>
    <w:rsid w:val="00C562B1"/>
    <w:rsid w:val="00C57316"/>
    <w:rsid w:val="00C574E5"/>
    <w:rsid w:val="00C60D37"/>
    <w:rsid w:val="00C61C93"/>
    <w:rsid w:val="00C6286C"/>
    <w:rsid w:val="00C66D3C"/>
    <w:rsid w:val="00C70403"/>
    <w:rsid w:val="00C704CB"/>
    <w:rsid w:val="00C714B4"/>
    <w:rsid w:val="00C723A6"/>
    <w:rsid w:val="00C7390C"/>
    <w:rsid w:val="00C73C06"/>
    <w:rsid w:val="00C747EF"/>
    <w:rsid w:val="00C7610C"/>
    <w:rsid w:val="00C766A7"/>
    <w:rsid w:val="00C768BE"/>
    <w:rsid w:val="00C76D3D"/>
    <w:rsid w:val="00C80AB5"/>
    <w:rsid w:val="00C82D43"/>
    <w:rsid w:val="00C841B0"/>
    <w:rsid w:val="00C84EAD"/>
    <w:rsid w:val="00C8574B"/>
    <w:rsid w:val="00C8595F"/>
    <w:rsid w:val="00C90970"/>
    <w:rsid w:val="00C91BBB"/>
    <w:rsid w:val="00C9452B"/>
    <w:rsid w:val="00C95FC4"/>
    <w:rsid w:val="00C96A65"/>
    <w:rsid w:val="00C96D22"/>
    <w:rsid w:val="00C97C57"/>
    <w:rsid w:val="00CA2F88"/>
    <w:rsid w:val="00CA3F32"/>
    <w:rsid w:val="00CA451B"/>
    <w:rsid w:val="00CA6292"/>
    <w:rsid w:val="00CA6D48"/>
    <w:rsid w:val="00CB4DDE"/>
    <w:rsid w:val="00CB5E06"/>
    <w:rsid w:val="00CC0C9A"/>
    <w:rsid w:val="00CC63E4"/>
    <w:rsid w:val="00CC754A"/>
    <w:rsid w:val="00CC7808"/>
    <w:rsid w:val="00CD168C"/>
    <w:rsid w:val="00CD1AD8"/>
    <w:rsid w:val="00CD24C4"/>
    <w:rsid w:val="00CD2651"/>
    <w:rsid w:val="00CD34FC"/>
    <w:rsid w:val="00CE105C"/>
    <w:rsid w:val="00CE18E0"/>
    <w:rsid w:val="00CE3036"/>
    <w:rsid w:val="00CE5AAE"/>
    <w:rsid w:val="00CE70F1"/>
    <w:rsid w:val="00CF0D8B"/>
    <w:rsid w:val="00CF1BD7"/>
    <w:rsid w:val="00CF233D"/>
    <w:rsid w:val="00CF2709"/>
    <w:rsid w:val="00CF5EA4"/>
    <w:rsid w:val="00D00E83"/>
    <w:rsid w:val="00D00EF1"/>
    <w:rsid w:val="00D0164F"/>
    <w:rsid w:val="00D01893"/>
    <w:rsid w:val="00D0382F"/>
    <w:rsid w:val="00D07B04"/>
    <w:rsid w:val="00D10432"/>
    <w:rsid w:val="00D11114"/>
    <w:rsid w:val="00D154C2"/>
    <w:rsid w:val="00D17031"/>
    <w:rsid w:val="00D17A27"/>
    <w:rsid w:val="00D20A26"/>
    <w:rsid w:val="00D2332B"/>
    <w:rsid w:val="00D24B78"/>
    <w:rsid w:val="00D25D70"/>
    <w:rsid w:val="00D25F2B"/>
    <w:rsid w:val="00D300A8"/>
    <w:rsid w:val="00D320E4"/>
    <w:rsid w:val="00D33D20"/>
    <w:rsid w:val="00D35D87"/>
    <w:rsid w:val="00D37183"/>
    <w:rsid w:val="00D37739"/>
    <w:rsid w:val="00D50088"/>
    <w:rsid w:val="00D51A96"/>
    <w:rsid w:val="00D51C26"/>
    <w:rsid w:val="00D537BD"/>
    <w:rsid w:val="00D54A2C"/>
    <w:rsid w:val="00D54A46"/>
    <w:rsid w:val="00D564C0"/>
    <w:rsid w:val="00D56A53"/>
    <w:rsid w:val="00D6143D"/>
    <w:rsid w:val="00D64A3F"/>
    <w:rsid w:val="00D6542C"/>
    <w:rsid w:val="00D67CB6"/>
    <w:rsid w:val="00D7536B"/>
    <w:rsid w:val="00D75D6F"/>
    <w:rsid w:val="00D800C1"/>
    <w:rsid w:val="00D847FD"/>
    <w:rsid w:val="00D851E6"/>
    <w:rsid w:val="00D85E11"/>
    <w:rsid w:val="00D874E8"/>
    <w:rsid w:val="00D9173E"/>
    <w:rsid w:val="00D91F0D"/>
    <w:rsid w:val="00D92FD9"/>
    <w:rsid w:val="00D9502D"/>
    <w:rsid w:val="00D9580E"/>
    <w:rsid w:val="00D974C9"/>
    <w:rsid w:val="00DA0336"/>
    <w:rsid w:val="00DA1426"/>
    <w:rsid w:val="00DA23F1"/>
    <w:rsid w:val="00DA6298"/>
    <w:rsid w:val="00DB0950"/>
    <w:rsid w:val="00DB2A5E"/>
    <w:rsid w:val="00DB30D2"/>
    <w:rsid w:val="00DB3495"/>
    <w:rsid w:val="00DB440E"/>
    <w:rsid w:val="00DB4E0D"/>
    <w:rsid w:val="00DB5AB6"/>
    <w:rsid w:val="00DB6638"/>
    <w:rsid w:val="00DB7A54"/>
    <w:rsid w:val="00DC0E6A"/>
    <w:rsid w:val="00DC28FD"/>
    <w:rsid w:val="00DC55CE"/>
    <w:rsid w:val="00DC55F8"/>
    <w:rsid w:val="00DC7851"/>
    <w:rsid w:val="00DD4897"/>
    <w:rsid w:val="00DD4E97"/>
    <w:rsid w:val="00DD7D8F"/>
    <w:rsid w:val="00DE32C2"/>
    <w:rsid w:val="00DE6B68"/>
    <w:rsid w:val="00DF2D63"/>
    <w:rsid w:val="00DF39CC"/>
    <w:rsid w:val="00DF63FC"/>
    <w:rsid w:val="00DF699D"/>
    <w:rsid w:val="00DF78A2"/>
    <w:rsid w:val="00E02891"/>
    <w:rsid w:val="00E04226"/>
    <w:rsid w:val="00E05EA9"/>
    <w:rsid w:val="00E11DD3"/>
    <w:rsid w:val="00E11E32"/>
    <w:rsid w:val="00E12108"/>
    <w:rsid w:val="00E1341A"/>
    <w:rsid w:val="00E15044"/>
    <w:rsid w:val="00E16C7A"/>
    <w:rsid w:val="00E200AF"/>
    <w:rsid w:val="00E214BE"/>
    <w:rsid w:val="00E22134"/>
    <w:rsid w:val="00E23D9E"/>
    <w:rsid w:val="00E25FDE"/>
    <w:rsid w:val="00E30AE3"/>
    <w:rsid w:val="00E33E82"/>
    <w:rsid w:val="00E35758"/>
    <w:rsid w:val="00E37271"/>
    <w:rsid w:val="00E37612"/>
    <w:rsid w:val="00E409FB"/>
    <w:rsid w:val="00E4520D"/>
    <w:rsid w:val="00E45336"/>
    <w:rsid w:val="00E458F1"/>
    <w:rsid w:val="00E45E13"/>
    <w:rsid w:val="00E47CC6"/>
    <w:rsid w:val="00E514A3"/>
    <w:rsid w:val="00E5194E"/>
    <w:rsid w:val="00E51E65"/>
    <w:rsid w:val="00E525A9"/>
    <w:rsid w:val="00E52AC1"/>
    <w:rsid w:val="00E53C1B"/>
    <w:rsid w:val="00E5512D"/>
    <w:rsid w:val="00E55205"/>
    <w:rsid w:val="00E60E45"/>
    <w:rsid w:val="00E62F63"/>
    <w:rsid w:val="00E664B6"/>
    <w:rsid w:val="00E66533"/>
    <w:rsid w:val="00E668D0"/>
    <w:rsid w:val="00E702EB"/>
    <w:rsid w:val="00E7055F"/>
    <w:rsid w:val="00E7099A"/>
    <w:rsid w:val="00E72F7E"/>
    <w:rsid w:val="00E80344"/>
    <w:rsid w:val="00E80CCF"/>
    <w:rsid w:val="00E8153B"/>
    <w:rsid w:val="00E82292"/>
    <w:rsid w:val="00E84BD4"/>
    <w:rsid w:val="00E92CFC"/>
    <w:rsid w:val="00E93EFF"/>
    <w:rsid w:val="00E9423B"/>
    <w:rsid w:val="00E9525A"/>
    <w:rsid w:val="00E95D19"/>
    <w:rsid w:val="00E96678"/>
    <w:rsid w:val="00EA0E7B"/>
    <w:rsid w:val="00EB6875"/>
    <w:rsid w:val="00EB7AE5"/>
    <w:rsid w:val="00EB7E13"/>
    <w:rsid w:val="00EC00D3"/>
    <w:rsid w:val="00EC0686"/>
    <w:rsid w:val="00EC1E1B"/>
    <w:rsid w:val="00EC31E4"/>
    <w:rsid w:val="00EC4A6F"/>
    <w:rsid w:val="00EC4F1F"/>
    <w:rsid w:val="00EC5DBB"/>
    <w:rsid w:val="00EC62D0"/>
    <w:rsid w:val="00EC66A5"/>
    <w:rsid w:val="00EC6720"/>
    <w:rsid w:val="00ED131F"/>
    <w:rsid w:val="00ED22A2"/>
    <w:rsid w:val="00ED280A"/>
    <w:rsid w:val="00ED5E68"/>
    <w:rsid w:val="00ED74CF"/>
    <w:rsid w:val="00EE0B70"/>
    <w:rsid w:val="00EE2A0A"/>
    <w:rsid w:val="00EE2B15"/>
    <w:rsid w:val="00EE31D8"/>
    <w:rsid w:val="00EE38FE"/>
    <w:rsid w:val="00EE4D9F"/>
    <w:rsid w:val="00EE7065"/>
    <w:rsid w:val="00EF0176"/>
    <w:rsid w:val="00EF2264"/>
    <w:rsid w:val="00EF2C18"/>
    <w:rsid w:val="00EF2C9C"/>
    <w:rsid w:val="00EF3591"/>
    <w:rsid w:val="00EF41DA"/>
    <w:rsid w:val="00F02C64"/>
    <w:rsid w:val="00F031F1"/>
    <w:rsid w:val="00F04C16"/>
    <w:rsid w:val="00F05241"/>
    <w:rsid w:val="00F07DB1"/>
    <w:rsid w:val="00F1102E"/>
    <w:rsid w:val="00F11174"/>
    <w:rsid w:val="00F11262"/>
    <w:rsid w:val="00F135F0"/>
    <w:rsid w:val="00F15071"/>
    <w:rsid w:val="00F15980"/>
    <w:rsid w:val="00F1678D"/>
    <w:rsid w:val="00F21AA0"/>
    <w:rsid w:val="00F271F8"/>
    <w:rsid w:val="00F27573"/>
    <w:rsid w:val="00F27CA7"/>
    <w:rsid w:val="00F3002D"/>
    <w:rsid w:val="00F301C2"/>
    <w:rsid w:val="00F31D66"/>
    <w:rsid w:val="00F333DA"/>
    <w:rsid w:val="00F413E3"/>
    <w:rsid w:val="00F50066"/>
    <w:rsid w:val="00F50A1A"/>
    <w:rsid w:val="00F526C2"/>
    <w:rsid w:val="00F53D9E"/>
    <w:rsid w:val="00F566CF"/>
    <w:rsid w:val="00F577D5"/>
    <w:rsid w:val="00F633CD"/>
    <w:rsid w:val="00F7338C"/>
    <w:rsid w:val="00F74C0B"/>
    <w:rsid w:val="00F754E1"/>
    <w:rsid w:val="00F76405"/>
    <w:rsid w:val="00F8207A"/>
    <w:rsid w:val="00F825D3"/>
    <w:rsid w:val="00F85C7B"/>
    <w:rsid w:val="00F85EFA"/>
    <w:rsid w:val="00F85F1E"/>
    <w:rsid w:val="00F86034"/>
    <w:rsid w:val="00F86FE0"/>
    <w:rsid w:val="00F93736"/>
    <w:rsid w:val="00FA2A7E"/>
    <w:rsid w:val="00FA3032"/>
    <w:rsid w:val="00FA4B34"/>
    <w:rsid w:val="00FA7771"/>
    <w:rsid w:val="00FB15AF"/>
    <w:rsid w:val="00FB2E7E"/>
    <w:rsid w:val="00FB2F6F"/>
    <w:rsid w:val="00FB476F"/>
    <w:rsid w:val="00FB748E"/>
    <w:rsid w:val="00FB7507"/>
    <w:rsid w:val="00FB7BAA"/>
    <w:rsid w:val="00FB7E95"/>
    <w:rsid w:val="00FB7FB5"/>
    <w:rsid w:val="00FC004F"/>
    <w:rsid w:val="00FC205B"/>
    <w:rsid w:val="00FC2AF3"/>
    <w:rsid w:val="00FC2B31"/>
    <w:rsid w:val="00FC51A2"/>
    <w:rsid w:val="00FC6E98"/>
    <w:rsid w:val="00FC7674"/>
    <w:rsid w:val="00FD2C30"/>
    <w:rsid w:val="00FD4462"/>
    <w:rsid w:val="00FD4511"/>
    <w:rsid w:val="00FD4E42"/>
    <w:rsid w:val="00FD67FB"/>
    <w:rsid w:val="00FE086E"/>
    <w:rsid w:val="00FE2CD0"/>
    <w:rsid w:val="00FE37D2"/>
    <w:rsid w:val="00FE6D47"/>
    <w:rsid w:val="00FE7775"/>
    <w:rsid w:val="00FE7D6B"/>
    <w:rsid w:val="00FE7DA6"/>
    <w:rsid w:val="00FF03AB"/>
    <w:rsid w:val="00FF18DA"/>
    <w:rsid w:val="00FF38EF"/>
    <w:rsid w:val="00FF4886"/>
    <w:rsid w:val="00FF7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4D53"/>
  <w15:chartTrackingRefBased/>
  <w15:docId w15:val="{5597B6D7-2A50-49B3-8645-91A70B6E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499"/>
    <w:pPr>
      <w:spacing w:after="240" w:line="320" w:lineRule="atLeast"/>
      <w:jc w:val="both"/>
    </w:pPr>
    <w:rPr>
      <w:rFonts w:ascii="Times New Roman" w:hAnsi="Times New Roman"/>
    </w:rPr>
  </w:style>
  <w:style w:type="paragraph" w:styleId="Ttulo1">
    <w:name w:val="heading 1"/>
    <w:basedOn w:val="Normal"/>
    <w:next w:val="Normal"/>
    <w:link w:val="Ttulo1Car"/>
    <w:uiPriority w:val="9"/>
    <w:qFormat/>
    <w:rsid w:val="005723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h2,2TitSec,Heading II"/>
    <w:basedOn w:val="Normal"/>
    <w:next w:val="Normal"/>
    <w:link w:val="Ttulo2Car"/>
    <w:uiPriority w:val="9"/>
    <w:unhideWhenUsed/>
    <w:qFormat/>
    <w:rsid w:val="00A01018"/>
    <w:pPr>
      <w:keepNext/>
      <w:numPr>
        <w:numId w:val="16"/>
      </w:numPr>
      <w:spacing w:before="240" w:after="120" w:line="276" w:lineRule="auto"/>
      <w:outlineLvl w:val="1"/>
    </w:pPr>
    <w:rPr>
      <w:rFonts w:ascii="ITC Avant Garde" w:eastAsia="Times New Roman" w:hAnsi="ITC Avant Garde" w:cs="Times New Roman"/>
      <w:b/>
      <w:color w:val="000000"/>
      <w:lang w:val="es-ES" w:eastAsia="es-MX"/>
    </w:rPr>
  </w:style>
  <w:style w:type="paragraph" w:styleId="Ttulo3">
    <w:name w:val="heading 3"/>
    <w:basedOn w:val="Normal"/>
    <w:next w:val="Normal"/>
    <w:link w:val="Ttulo3Car"/>
    <w:uiPriority w:val="9"/>
    <w:semiHidden/>
    <w:unhideWhenUsed/>
    <w:qFormat/>
    <w:rsid w:val="003B63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8">
    <w:name w:val="heading 8"/>
    <w:basedOn w:val="Normal"/>
    <w:next w:val="Normal"/>
    <w:link w:val="Ttulo8Car"/>
    <w:qFormat/>
    <w:rsid w:val="00BE08CC"/>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basedOn w:val="Normal"/>
    <w:next w:val="Normal"/>
    <w:link w:val="Ttulo9Car"/>
    <w:uiPriority w:val="9"/>
    <w:semiHidden/>
    <w:unhideWhenUsed/>
    <w:qFormat/>
    <w:rsid w:val="00D51A9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Párrafo de tabla Car,Cuadros Car,4 Viñ 1nivel Car"/>
    <w:basedOn w:val="Fuentedeprrafopredeter"/>
    <w:link w:val="Prrafodelista"/>
    <w:uiPriority w:val="34"/>
    <w:locked/>
    <w:rsid w:val="00AE7499"/>
    <w:rPr>
      <w:rFonts w:ascii="Avant Garde" w:eastAsia="Avant Garde" w:hAnsi="Avant Garde" w:cs="Avant Garde"/>
      <w:color w:val="000000"/>
      <w:lang w:eastAsia="es-MX"/>
    </w:rPr>
  </w:style>
  <w:style w:type="paragraph" w:styleId="Prrafodelista">
    <w:name w:val="List Paragraph"/>
    <w:aliases w:val="Párrafo de tabla,Cuadros,4 Viñ 1nivel"/>
    <w:basedOn w:val="Normal"/>
    <w:link w:val="PrrafodelistaCar"/>
    <w:uiPriority w:val="34"/>
    <w:qFormat/>
    <w:rsid w:val="00AE7499"/>
    <w:pPr>
      <w:spacing w:after="3" w:line="218" w:lineRule="auto"/>
      <w:ind w:left="720" w:right="2" w:hanging="10"/>
      <w:contextualSpacing/>
    </w:pPr>
    <w:rPr>
      <w:rFonts w:ascii="Avant Garde" w:eastAsia="Avant Garde" w:hAnsi="Avant Garde" w:cs="Avant Garde"/>
      <w:color w:val="000000"/>
      <w:lang w:eastAsia="es-MX"/>
    </w:rPr>
  </w:style>
  <w:style w:type="paragraph" w:customStyle="1" w:styleId="ListBulletCompact">
    <w:name w:val="List Bullet Compact"/>
    <w:basedOn w:val="Listaconvietas"/>
    <w:qFormat/>
    <w:rsid w:val="00AE7499"/>
    <w:pPr>
      <w:spacing w:after="0"/>
      <w:contextualSpacing w:val="0"/>
    </w:pPr>
    <w:rPr>
      <w:rFonts w:cs="Times New Roman"/>
    </w:rPr>
  </w:style>
  <w:style w:type="paragraph" w:styleId="Listaconvietas">
    <w:name w:val="List Bullet"/>
    <w:basedOn w:val="Normal"/>
    <w:uiPriority w:val="99"/>
    <w:unhideWhenUsed/>
    <w:qFormat/>
    <w:rsid w:val="00AE7499"/>
    <w:pPr>
      <w:numPr>
        <w:numId w:val="1"/>
      </w:numPr>
      <w:contextualSpacing/>
    </w:pPr>
  </w:style>
  <w:style w:type="paragraph" w:styleId="Textosinformato">
    <w:name w:val="Plain Text"/>
    <w:basedOn w:val="Normal"/>
    <w:link w:val="TextosinformatoCar"/>
    <w:unhideWhenUsed/>
    <w:rsid w:val="00AE7499"/>
    <w:pPr>
      <w:spacing w:after="0" w:line="240" w:lineRule="auto"/>
      <w:jc w:val="left"/>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rsid w:val="00AE7499"/>
    <w:rPr>
      <w:rFonts w:ascii="Consolas" w:eastAsia="Times New Roman" w:hAnsi="Consolas" w:cs="Times New Roman"/>
      <w:sz w:val="21"/>
      <w:szCs w:val="21"/>
      <w:lang w:val="en-US"/>
    </w:rPr>
  </w:style>
  <w:style w:type="character" w:styleId="Refdecomentario">
    <w:name w:val="annotation reference"/>
    <w:basedOn w:val="Fuentedeprrafopredeter"/>
    <w:semiHidden/>
    <w:unhideWhenUsed/>
    <w:rsid w:val="00AE7499"/>
    <w:rPr>
      <w:sz w:val="16"/>
      <w:szCs w:val="16"/>
    </w:rPr>
  </w:style>
  <w:style w:type="paragraph" w:styleId="Textocomentario">
    <w:name w:val="annotation text"/>
    <w:basedOn w:val="Normal"/>
    <w:link w:val="TextocomentarioCar"/>
    <w:uiPriority w:val="99"/>
    <w:semiHidden/>
    <w:unhideWhenUsed/>
    <w:rsid w:val="00AE74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7499"/>
    <w:rPr>
      <w:rFonts w:ascii="Times New Roman" w:hAnsi="Times New Roman"/>
      <w:sz w:val="20"/>
      <w:szCs w:val="20"/>
    </w:rPr>
  </w:style>
  <w:style w:type="paragraph" w:styleId="Textodeglobo">
    <w:name w:val="Balloon Text"/>
    <w:basedOn w:val="Normal"/>
    <w:link w:val="TextodegloboCar"/>
    <w:uiPriority w:val="99"/>
    <w:semiHidden/>
    <w:unhideWhenUsed/>
    <w:rsid w:val="00AE74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499"/>
    <w:rPr>
      <w:rFonts w:ascii="Segoe UI" w:hAnsi="Segoe UI" w:cs="Segoe UI"/>
      <w:sz w:val="18"/>
      <w:szCs w:val="18"/>
    </w:rPr>
  </w:style>
  <w:style w:type="paragraph" w:customStyle="1" w:styleId="Default">
    <w:name w:val="Default"/>
    <w:rsid w:val="00447810"/>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B81036"/>
    <w:rPr>
      <w:b/>
      <w:bCs/>
    </w:rPr>
  </w:style>
  <w:style w:type="character" w:customStyle="1" w:styleId="AsuntodelcomentarioCar">
    <w:name w:val="Asunto del comentario Car"/>
    <w:basedOn w:val="TextocomentarioCar"/>
    <w:link w:val="Asuntodelcomentario"/>
    <w:uiPriority w:val="99"/>
    <w:semiHidden/>
    <w:rsid w:val="00B81036"/>
    <w:rPr>
      <w:rFonts w:ascii="Times New Roman" w:hAnsi="Times New Roman"/>
      <w:b/>
      <w:bCs/>
      <w:sz w:val="20"/>
      <w:szCs w:val="20"/>
    </w:rPr>
  </w:style>
  <w:style w:type="paragraph" w:styleId="Sangradetextonormal">
    <w:name w:val="Body Text Indent"/>
    <w:basedOn w:val="Normal"/>
    <w:link w:val="SangradetextonormalCar"/>
    <w:rsid w:val="000D240B"/>
    <w:pPr>
      <w:spacing w:after="0" w:line="230" w:lineRule="auto"/>
      <w:ind w:left="-180"/>
    </w:pPr>
    <w:rPr>
      <w:rFonts w:ascii="Arial" w:eastAsia="Times New Roman" w:hAnsi="Arial" w:cs="Times New Roman"/>
      <w:b/>
      <w:szCs w:val="24"/>
      <w:lang w:val="x-none" w:eastAsia="es-ES"/>
    </w:rPr>
  </w:style>
  <w:style w:type="character" w:customStyle="1" w:styleId="SangradetextonormalCar">
    <w:name w:val="Sangría de texto normal Car"/>
    <w:basedOn w:val="Fuentedeprrafopredeter"/>
    <w:link w:val="Sangradetextonormal"/>
    <w:rsid w:val="000D240B"/>
    <w:rPr>
      <w:rFonts w:ascii="Arial" w:eastAsia="Times New Roman" w:hAnsi="Arial" w:cs="Times New Roman"/>
      <w:b/>
      <w:szCs w:val="24"/>
      <w:lang w:val="x-none" w:eastAsia="es-ES"/>
    </w:rPr>
  </w:style>
  <w:style w:type="character" w:customStyle="1" w:styleId="DeltaViewMoveDestination">
    <w:name w:val="DeltaView Move Destination"/>
    <w:rsid w:val="000D240B"/>
    <w:rPr>
      <w:color w:val="00C000"/>
      <w:spacing w:val="0"/>
    </w:rPr>
  </w:style>
  <w:style w:type="paragraph" w:styleId="Textoindependiente2">
    <w:name w:val="Body Text 2"/>
    <w:basedOn w:val="Normal"/>
    <w:link w:val="Textoindependiente2Car"/>
    <w:uiPriority w:val="99"/>
    <w:semiHidden/>
    <w:unhideWhenUsed/>
    <w:rsid w:val="000D240B"/>
    <w:pPr>
      <w:spacing w:after="120" w:line="480" w:lineRule="auto"/>
    </w:pPr>
  </w:style>
  <w:style w:type="character" w:customStyle="1" w:styleId="Textoindependiente2Car">
    <w:name w:val="Texto independiente 2 Car"/>
    <w:basedOn w:val="Fuentedeprrafopredeter"/>
    <w:link w:val="Textoindependiente2"/>
    <w:uiPriority w:val="99"/>
    <w:semiHidden/>
    <w:rsid w:val="000D240B"/>
    <w:rPr>
      <w:rFonts w:ascii="Times New Roman" w:hAnsi="Times New Roman"/>
    </w:rPr>
  </w:style>
  <w:style w:type="paragraph" w:customStyle="1" w:styleId="IFT1">
    <w:name w:val="IFT 1"/>
    <w:basedOn w:val="Normal"/>
    <w:link w:val="IFT1Car"/>
    <w:qFormat/>
    <w:rsid w:val="00345258"/>
    <w:pPr>
      <w:spacing w:after="200" w:line="276" w:lineRule="auto"/>
    </w:pPr>
    <w:rPr>
      <w:rFonts w:ascii="ITC Avant Garde" w:eastAsia="Times New Roman" w:hAnsi="ITC Avant Garde" w:cs="Times New Roman"/>
      <w:iCs/>
    </w:rPr>
  </w:style>
  <w:style w:type="character" w:customStyle="1" w:styleId="IFT1Car">
    <w:name w:val="IFT 1 Car"/>
    <w:link w:val="IFT1"/>
    <w:rsid w:val="00345258"/>
    <w:rPr>
      <w:rFonts w:ascii="ITC Avant Garde" w:eastAsia="Times New Roman" w:hAnsi="ITC Avant Garde" w:cs="Times New Roman"/>
      <w:iCs/>
    </w:rPr>
  </w:style>
  <w:style w:type="paragraph" w:styleId="Revisin">
    <w:name w:val="Revision"/>
    <w:hidden/>
    <w:uiPriority w:val="99"/>
    <w:semiHidden/>
    <w:rsid w:val="00BD3F2A"/>
    <w:pPr>
      <w:spacing w:after="0" w:line="240" w:lineRule="auto"/>
    </w:pPr>
    <w:rPr>
      <w:rFonts w:ascii="Times New Roman" w:hAnsi="Times New Roman"/>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nhideWhenUsed/>
    <w:qFormat/>
    <w:rsid w:val="004F6497"/>
    <w:pPr>
      <w:spacing w:after="0" w:line="240" w:lineRule="auto"/>
    </w:pPr>
    <w:rPr>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4F6497"/>
    <w:rPr>
      <w:rFonts w:ascii="Times New Roman" w:hAnsi="Times New Roman"/>
      <w:sz w:val="20"/>
      <w:szCs w:val="20"/>
    </w:rPr>
  </w:style>
  <w:style w:type="character" w:styleId="Refdenotaalpie">
    <w:name w:val="footnote reference"/>
    <w:aliases w:val="Ref,de nota al pie,(NECG) Footnote Reference,o,fr,Style 3,Appel note de bas de p,Style 12,Style 124,Ref. de nota al pie 2,Style 6,Footnote Reference Superscript,Footnotes refss,Texto de nota al pie,Appel note de bas de page,BVI fnr,f"/>
    <w:basedOn w:val="Fuentedeprrafopredeter"/>
    <w:uiPriority w:val="99"/>
    <w:unhideWhenUsed/>
    <w:qFormat/>
    <w:rsid w:val="004F6497"/>
    <w:rPr>
      <w:vertAlign w:val="superscript"/>
    </w:rPr>
  </w:style>
  <w:style w:type="paragraph" w:customStyle="1" w:styleId="NumeracinIFT">
    <w:name w:val="Numeración IFT"/>
    <w:basedOn w:val="Normal"/>
    <w:link w:val="NumeracinIFTCar"/>
    <w:qFormat/>
    <w:rsid w:val="00FF03AB"/>
    <w:pPr>
      <w:tabs>
        <w:tab w:val="left" w:pos="1134"/>
      </w:tabs>
      <w:adjustRightInd w:val="0"/>
      <w:spacing w:after="200" w:line="276" w:lineRule="auto"/>
      <w:ind w:left="1134" w:hanging="992"/>
    </w:pPr>
    <w:rPr>
      <w:rFonts w:ascii="ITC Avant Garde" w:eastAsia="Calibri" w:hAnsi="ITC Avant Garde" w:cs="Arial"/>
      <w:bCs/>
      <w:lang w:eastAsia="es-ES"/>
    </w:rPr>
  </w:style>
  <w:style w:type="character" w:customStyle="1" w:styleId="NumeracinIFTCar">
    <w:name w:val="Numeración IFT Car"/>
    <w:link w:val="NumeracinIFT"/>
    <w:rsid w:val="00FF03AB"/>
    <w:rPr>
      <w:rFonts w:ascii="ITC Avant Garde" w:eastAsia="Calibri" w:hAnsi="ITC Avant Garde" w:cs="Arial"/>
      <w:bCs/>
      <w:lang w:eastAsia="es-ES"/>
    </w:rPr>
  </w:style>
  <w:style w:type="character" w:customStyle="1" w:styleId="Ttulo8Car">
    <w:name w:val="Título 8 Car"/>
    <w:basedOn w:val="Fuentedeprrafopredeter"/>
    <w:link w:val="Ttulo8"/>
    <w:rsid w:val="00BE08CC"/>
    <w:rPr>
      <w:rFonts w:ascii="Arial" w:eastAsia="Times New Roman" w:hAnsi="Arial" w:cs="Times New Roman"/>
      <w:b/>
      <w:szCs w:val="20"/>
      <w:lang w:eastAsia="es-ES"/>
    </w:rPr>
  </w:style>
  <w:style w:type="character" w:customStyle="1" w:styleId="Ttulo3Car">
    <w:name w:val="Título 3 Car"/>
    <w:basedOn w:val="Fuentedeprrafopredeter"/>
    <w:link w:val="Ttulo3"/>
    <w:uiPriority w:val="9"/>
    <w:semiHidden/>
    <w:rsid w:val="003B63F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B63F4"/>
    <w:pPr>
      <w:spacing w:before="100" w:beforeAutospacing="1" w:after="100" w:afterAutospacing="1" w:line="240" w:lineRule="auto"/>
      <w:jc w:val="left"/>
    </w:pPr>
    <w:rPr>
      <w:rFonts w:eastAsia="Times New Roman" w:cs="Times New Roman"/>
      <w:sz w:val="24"/>
      <w:szCs w:val="24"/>
      <w:lang w:eastAsia="es-MX"/>
    </w:rPr>
  </w:style>
  <w:style w:type="character" w:styleId="Textoennegrita">
    <w:name w:val="Strong"/>
    <w:basedOn w:val="Fuentedeprrafopredeter"/>
    <w:uiPriority w:val="22"/>
    <w:qFormat/>
    <w:rsid w:val="003B63F4"/>
    <w:rPr>
      <w:b/>
      <w:bCs/>
    </w:rPr>
  </w:style>
  <w:style w:type="character" w:styleId="Hipervnculo">
    <w:name w:val="Hyperlink"/>
    <w:basedOn w:val="Fuentedeprrafopredeter"/>
    <w:uiPriority w:val="99"/>
    <w:semiHidden/>
    <w:unhideWhenUsed/>
    <w:rsid w:val="007A5D7A"/>
    <w:rPr>
      <w:color w:val="0000FF"/>
      <w:u w:val="single"/>
    </w:rPr>
  </w:style>
  <w:style w:type="paragraph" w:styleId="Textoindependiente">
    <w:name w:val="Body Text"/>
    <w:basedOn w:val="Normal"/>
    <w:link w:val="TextoindependienteCar"/>
    <w:uiPriority w:val="99"/>
    <w:unhideWhenUsed/>
    <w:rsid w:val="00E62F63"/>
    <w:pPr>
      <w:spacing w:after="120"/>
    </w:pPr>
  </w:style>
  <w:style w:type="character" w:customStyle="1" w:styleId="TextoindependienteCar">
    <w:name w:val="Texto independiente Car"/>
    <w:basedOn w:val="Fuentedeprrafopredeter"/>
    <w:link w:val="Textoindependiente"/>
    <w:uiPriority w:val="99"/>
    <w:rsid w:val="00E62F63"/>
    <w:rPr>
      <w:rFonts w:ascii="Times New Roman" w:hAnsi="Times New Roman"/>
    </w:rPr>
  </w:style>
  <w:style w:type="character" w:customStyle="1" w:styleId="Ttulo9Car">
    <w:name w:val="Título 9 Car"/>
    <w:basedOn w:val="Fuentedeprrafopredeter"/>
    <w:link w:val="Ttulo9"/>
    <w:uiPriority w:val="9"/>
    <w:rsid w:val="00D51A96"/>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831F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1FA1"/>
    <w:rPr>
      <w:rFonts w:ascii="Times New Roman" w:hAnsi="Times New Roman"/>
    </w:rPr>
  </w:style>
  <w:style w:type="paragraph" w:styleId="Piedepgina">
    <w:name w:val="footer"/>
    <w:basedOn w:val="Normal"/>
    <w:link w:val="PiedepginaCar"/>
    <w:uiPriority w:val="99"/>
    <w:unhideWhenUsed/>
    <w:rsid w:val="00831F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1FA1"/>
    <w:rPr>
      <w:rFonts w:ascii="Times New Roman" w:hAnsi="Times New Roman"/>
    </w:rPr>
  </w:style>
  <w:style w:type="character" w:styleId="nfasis">
    <w:name w:val="Emphasis"/>
    <w:basedOn w:val="Fuentedeprrafopredeter"/>
    <w:uiPriority w:val="20"/>
    <w:qFormat/>
    <w:rsid w:val="00231657"/>
    <w:rPr>
      <w:i/>
      <w:iCs/>
    </w:rPr>
  </w:style>
  <w:style w:type="character" w:customStyle="1" w:styleId="Ttulo1Car">
    <w:name w:val="Título 1 Car"/>
    <w:basedOn w:val="Fuentedeprrafopredeter"/>
    <w:link w:val="Ttulo1"/>
    <w:uiPriority w:val="9"/>
    <w:rsid w:val="005723A4"/>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h2 Car,2TitSec Car,Heading II Car"/>
    <w:basedOn w:val="Fuentedeprrafopredeter"/>
    <w:link w:val="Ttulo2"/>
    <w:uiPriority w:val="9"/>
    <w:rsid w:val="00A01018"/>
    <w:rPr>
      <w:rFonts w:ascii="ITC Avant Garde" w:eastAsia="Times New Roman" w:hAnsi="ITC Avant Garde" w:cs="Times New Roman"/>
      <w:b/>
      <w:color w:val="00000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799619">
      <w:bodyDiv w:val="1"/>
      <w:marLeft w:val="0"/>
      <w:marRight w:val="0"/>
      <w:marTop w:val="0"/>
      <w:marBottom w:val="0"/>
      <w:divBdr>
        <w:top w:val="none" w:sz="0" w:space="0" w:color="auto"/>
        <w:left w:val="none" w:sz="0" w:space="0" w:color="auto"/>
        <w:bottom w:val="none" w:sz="0" w:space="0" w:color="auto"/>
        <w:right w:val="none" w:sz="0" w:space="0" w:color="auto"/>
      </w:divBdr>
      <w:divsChild>
        <w:div w:id="439180257">
          <w:marLeft w:val="720"/>
          <w:marRight w:val="0"/>
          <w:marTop w:val="0"/>
          <w:marBottom w:val="80"/>
          <w:divBdr>
            <w:top w:val="none" w:sz="0" w:space="0" w:color="auto"/>
            <w:left w:val="none" w:sz="0" w:space="0" w:color="auto"/>
            <w:bottom w:val="none" w:sz="0" w:space="0" w:color="auto"/>
            <w:right w:val="none" w:sz="0" w:space="0" w:color="auto"/>
          </w:divBdr>
        </w:div>
        <w:div w:id="1493984254">
          <w:marLeft w:val="1296"/>
          <w:marRight w:val="0"/>
          <w:marTop w:val="0"/>
          <w:marBottom w:val="80"/>
          <w:divBdr>
            <w:top w:val="none" w:sz="0" w:space="0" w:color="auto"/>
            <w:left w:val="none" w:sz="0" w:space="0" w:color="auto"/>
            <w:bottom w:val="none" w:sz="0" w:space="0" w:color="auto"/>
            <w:right w:val="none" w:sz="0" w:space="0" w:color="auto"/>
          </w:divBdr>
        </w:div>
      </w:divsChild>
    </w:div>
    <w:div w:id="1028722984">
      <w:bodyDiv w:val="1"/>
      <w:marLeft w:val="0"/>
      <w:marRight w:val="0"/>
      <w:marTop w:val="0"/>
      <w:marBottom w:val="0"/>
      <w:divBdr>
        <w:top w:val="none" w:sz="0" w:space="0" w:color="auto"/>
        <w:left w:val="none" w:sz="0" w:space="0" w:color="auto"/>
        <w:bottom w:val="none" w:sz="0" w:space="0" w:color="auto"/>
        <w:right w:val="none" w:sz="0" w:space="0" w:color="auto"/>
      </w:divBdr>
    </w:div>
    <w:div w:id="20015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A0A39-B376-4DB5-B8D0-BFAF9AA0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8426</Words>
  <Characters>46349</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Williams Hernandez</dc:creator>
  <cp:keywords/>
  <dc:description/>
  <cp:lastModifiedBy>Josue Teoyotl Calderon</cp:lastModifiedBy>
  <cp:revision>2</cp:revision>
  <dcterms:created xsi:type="dcterms:W3CDTF">2023-01-11T23:28:00Z</dcterms:created>
  <dcterms:modified xsi:type="dcterms:W3CDTF">2023-01-11T23:28:00Z</dcterms:modified>
</cp:coreProperties>
</file>