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93CF" w14:textId="77777777" w:rsidR="00F437C5" w:rsidRDefault="00F437C5" w:rsidP="00ED1F58">
      <w:pPr>
        <w:spacing w:after="0"/>
        <w:jc w:val="center"/>
        <w:rPr>
          <w:rFonts w:ascii="ITC Avant Garde" w:hAnsi="ITC Avant Garde"/>
          <w:b/>
        </w:rPr>
      </w:pPr>
      <w:bookmarkStart w:id="0" w:name="_GoBack"/>
      <w:bookmarkEnd w:id="0"/>
    </w:p>
    <w:p w14:paraId="5FE7856C" w14:textId="2F9B339E" w:rsidR="0014316D" w:rsidRPr="00F36A5D" w:rsidRDefault="0014316D" w:rsidP="00ED1F58">
      <w:pPr>
        <w:spacing w:after="0"/>
        <w:jc w:val="center"/>
        <w:rPr>
          <w:rFonts w:ascii="ITC Avant Garde" w:hAnsi="ITC Avant Garde"/>
          <w:b/>
        </w:rPr>
      </w:pPr>
      <w:r w:rsidRPr="00F36A5D">
        <w:rPr>
          <w:rFonts w:ascii="ITC Avant Garde" w:hAnsi="ITC Avant Garde"/>
          <w:b/>
        </w:rPr>
        <w:t>FORMATO PARA PARTICIPAR EN LA CONSULTA PÚBLICA</w:t>
      </w:r>
    </w:p>
    <w:p w14:paraId="31B58760" w14:textId="77777777" w:rsidR="0014316D" w:rsidRDefault="0014316D" w:rsidP="00ED1F58">
      <w:pPr>
        <w:spacing w:after="0"/>
        <w:jc w:val="center"/>
        <w:rPr>
          <w:rFonts w:ascii="ITC Avant Garde" w:hAnsi="ITC Avant Garde"/>
          <w:b/>
        </w:rPr>
      </w:pPr>
    </w:p>
    <w:p w14:paraId="7AD8776B" w14:textId="77777777" w:rsidR="00611193" w:rsidRPr="00F36A5D" w:rsidRDefault="00611193" w:rsidP="00ED1F58">
      <w:pPr>
        <w:spacing w:after="0"/>
        <w:rPr>
          <w:rFonts w:ascii="ITC Avant Garde" w:hAnsi="ITC Avant Garde"/>
          <w:b/>
          <w:sz w:val="16"/>
        </w:rPr>
      </w:pPr>
      <w:r w:rsidRPr="00F36A5D">
        <w:rPr>
          <w:rFonts w:ascii="ITC Avant Garde" w:hAnsi="ITC Avant Garde"/>
          <w:b/>
          <w:sz w:val="16"/>
        </w:rPr>
        <w:t>Instrucciones para su llenado y participación:</w:t>
      </w:r>
    </w:p>
    <w:p w14:paraId="5D6A3CA7" w14:textId="77777777" w:rsidR="00611193" w:rsidRPr="0014316D" w:rsidRDefault="00611193" w:rsidP="00ED1F58">
      <w:pPr>
        <w:spacing w:after="0"/>
        <w:jc w:val="both"/>
        <w:rPr>
          <w:rFonts w:ascii="ITC Avant Garde" w:hAnsi="ITC Avant Garde"/>
          <w:b/>
          <w:sz w:val="14"/>
          <w:szCs w:val="14"/>
        </w:rPr>
      </w:pPr>
    </w:p>
    <w:p w14:paraId="4FA5CB60" w14:textId="781E3B23" w:rsidR="00611193" w:rsidRPr="00CB3026" w:rsidRDefault="00611193" w:rsidP="00ED1F58">
      <w:pPr>
        <w:numPr>
          <w:ilvl w:val="0"/>
          <w:numId w:val="1"/>
        </w:numPr>
        <w:spacing w:after="0"/>
        <w:ind w:left="425" w:right="49" w:hanging="425"/>
        <w:contextualSpacing/>
        <w:jc w:val="both"/>
        <w:rPr>
          <w:rFonts w:ascii="ITC Avant Garde" w:hAnsi="ITC Avant Garde"/>
          <w:sz w:val="14"/>
          <w:szCs w:val="14"/>
        </w:rPr>
      </w:pPr>
      <w:r w:rsidRPr="00A3265A">
        <w:rPr>
          <w:rFonts w:ascii="ITC Avant Garde" w:hAnsi="ITC Avant Garde"/>
          <w:sz w:val="14"/>
          <w:szCs w:val="14"/>
        </w:rPr>
        <w:t>Las opiniones, comentarios</w:t>
      </w:r>
      <w:r w:rsidR="009344C2" w:rsidRPr="00A3265A">
        <w:rPr>
          <w:rFonts w:ascii="ITC Avant Garde" w:hAnsi="ITC Avant Garde"/>
          <w:sz w:val="14"/>
          <w:szCs w:val="14"/>
        </w:rPr>
        <w:t>,</w:t>
      </w:r>
      <w:r w:rsidRPr="00A3265A">
        <w:rPr>
          <w:rFonts w:ascii="ITC Avant Garde" w:hAnsi="ITC Avant Garde"/>
          <w:sz w:val="14"/>
          <w:szCs w:val="14"/>
        </w:rPr>
        <w:t xml:space="preserve"> propuestas</w:t>
      </w:r>
      <w:r w:rsidR="009344C2" w:rsidRPr="00A3265A">
        <w:rPr>
          <w:rFonts w:ascii="ITC Avant Garde" w:hAnsi="ITC Avant Garde"/>
          <w:sz w:val="14"/>
          <w:szCs w:val="14"/>
        </w:rPr>
        <w:t>, aportaciones u otros elementos de análisis</w:t>
      </w:r>
      <w:r w:rsidRPr="00A3265A">
        <w:rPr>
          <w:rFonts w:ascii="ITC Avant Garde" w:hAnsi="ITC Avant Garde"/>
          <w:sz w:val="14"/>
          <w:szCs w:val="14"/>
        </w:rPr>
        <w:t xml:space="preserve"> deberán ser remitidas a la siguiente dire</w:t>
      </w:r>
      <w:r w:rsidRPr="00CB3026">
        <w:rPr>
          <w:rFonts w:ascii="ITC Avant Garde" w:hAnsi="ITC Avant Garde"/>
          <w:sz w:val="14"/>
          <w:szCs w:val="14"/>
        </w:rPr>
        <w:t xml:space="preserve">cción de correo electrónico: </w:t>
      </w:r>
      <w:hyperlink r:id="rId11" w:history="1">
        <w:r w:rsidR="00617198" w:rsidRPr="00CB3026">
          <w:rPr>
            <w:rStyle w:val="Hipervnculo"/>
            <w:rFonts w:ascii="ITC Avant Garde" w:hAnsi="ITC Avant Garde"/>
            <w:sz w:val="14"/>
            <w:szCs w:val="14"/>
          </w:rPr>
          <w:t>planeacion.espectro@ift.org.mx</w:t>
        </w:r>
      </w:hyperlink>
      <w:r w:rsidR="00617198" w:rsidRPr="00CB3026">
        <w:rPr>
          <w:rFonts w:ascii="ITC Avant Garde" w:hAnsi="ITC Avant Garde"/>
          <w:sz w:val="14"/>
          <w:szCs w:val="14"/>
        </w:rPr>
        <w:t>,</w:t>
      </w:r>
      <w:r w:rsidRPr="00CB3026">
        <w:rPr>
          <w:rFonts w:ascii="ITC Avant Garde" w:hAnsi="ITC Avant Garde"/>
          <w:sz w:val="14"/>
          <w:szCs w:val="14"/>
        </w:rPr>
        <w:t xml:space="preserve"> en donde se deberá considerar que la capacidad límite para la recepción de archivos es de 25 M</w:t>
      </w:r>
      <w:r w:rsidR="00E97AFE">
        <w:rPr>
          <w:rFonts w:ascii="ITC Avant Garde" w:hAnsi="ITC Avant Garde"/>
          <w:sz w:val="14"/>
          <w:szCs w:val="14"/>
        </w:rPr>
        <w:t>B</w:t>
      </w:r>
      <w:r w:rsidRPr="00CB3026">
        <w:rPr>
          <w:rFonts w:ascii="ITC Avant Garde" w:hAnsi="ITC Avant Garde"/>
          <w:sz w:val="14"/>
          <w:szCs w:val="14"/>
        </w:rPr>
        <w:t>.</w:t>
      </w:r>
    </w:p>
    <w:p w14:paraId="348E8B00" w14:textId="12DDAC05" w:rsidR="001843F7" w:rsidRPr="00CB3026" w:rsidRDefault="001843F7" w:rsidP="00ED1F58">
      <w:pPr>
        <w:pStyle w:val="Prrafodelista"/>
        <w:numPr>
          <w:ilvl w:val="0"/>
          <w:numId w:val="1"/>
        </w:numPr>
        <w:spacing w:after="0"/>
        <w:ind w:left="425" w:hanging="425"/>
        <w:jc w:val="both"/>
        <w:rPr>
          <w:rFonts w:ascii="ITC Avant Garde" w:eastAsiaTheme="minorHAnsi" w:hAnsi="ITC Avant Garde" w:cs="Arial"/>
          <w:sz w:val="14"/>
          <w:szCs w:val="14"/>
        </w:rPr>
      </w:pPr>
      <w:r w:rsidRPr="00CB3026">
        <w:rPr>
          <w:rFonts w:ascii="ITC Avant Garde" w:eastAsiaTheme="minorHAnsi" w:hAnsi="ITC Avant Garde" w:cs="Arial"/>
          <w:sz w:val="14"/>
          <w:szCs w:val="14"/>
        </w:rPr>
        <w:t>Proporcione su nombre completo (nombre y apellidos), razón o denominación social, o bien, el nombre completo (nombre y apellidos) de</w:t>
      </w:r>
      <w:r w:rsidR="000E653D" w:rsidRPr="00CB3026">
        <w:rPr>
          <w:rFonts w:ascii="ITC Avant Garde" w:eastAsiaTheme="minorHAnsi" w:hAnsi="ITC Avant Garde" w:cs="Arial"/>
          <w:sz w:val="14"/>
          <w:szCs w:val="14"/>
        </w:rPr>
        <w:t xml:space="preserve"> la persona que funja como</w:t>
      </w:r>
      <w:r w:rsidRPr="00CB3026">
        <w:rPr>
          <w:rFonts w:ascii="ITC Avant Garde" w:eastAsiaTheme="minorHAnsi" w:hAnsi="ITC Avant Garde" w:cs="Arial"/>
          <w:sz w:val="14"/>
          <w:szCs w:val="14"/>
        </w:rPr>
        <w:t xml:space="preserve"> representante legal. Para este último caso, deberá elegir entre las opciones el tipo de documento con el que acredita dicha representación, así como adjuntar –a la misma dirección de correo electrónico- copia electrónica legible del mismo.</w:t>
      </w:r>
    </w:p>
    <w:p w14:paraId="46DD6B59" w14:textId="77777777" w:rsidR="00BF404A" w:rsidRPr="00CB3026" w:rsidRDefault="00611193" w:rsidP="00ED1F58">
      <w:pPr>
        <w:pStyle w:val="Prrafodelista"/>
        <w:numPr>
          <w:ilvl w:val="0"/>
          <w:numId w:val="1"/>
        </w:numPr>
        <w:spacing w:after="0"/>
        <w:ind w:left="425" w:hanging="425"/>
        <w:jc w:val="both"/>
        <w:rPr>
          <w:rFonts w:ascii="ITC Avant Garde" w:eastAsiaTheme="minorHAnsi" w:hAnsi="ITC Avant Garde" w:cs="Arial"/>
          <w:sz w:val="14"/>
          <w:szCs w:val="14"/>
        </w:rPr>
      </w:pPr>
      <w:r w:rsidRPr="00CB3026">
        <w:rPr>
          <w:rFonts w:ascii="ITC Avant Garde" w:hAnsi="ITC Avant Garde"/>
          <w:sz w:val="14"/>
          <w:szCs w:val="14"/>
        </w:rPr>
        <w:t>Le</w:t>
      </w:r>
      <w:r w:rsidR="009344C2" w:rsidRPr="00CB3026">
        <w:rPr>
          <w:rFonts w:ascii="ITC Avant Garde" w:hAnsi="ITC Avant Garde"/>
          <w:sz w:val="14"/>
          <w:szCs w:val="14"/>
        </w:rPr>
        <w:t>er</w:t>
      </w:r>
      <w:r w:rsidRPr="00CB3026">
        <w:rPr>
          <w:rFonts w:ascii="ITC Avant Garde" w:hAnsi="ITC Avant Garde"/>
          <w:sz w:val="14"/>
          <w:szCs w:val="14"/>
        </w:rPr>
        <w:t xml:space="preserve"> minuciosamente el </w:t>
      </w:r>
      <w:r w:rsidRPr="00CB3026">
        <w:rPr>
          <w:rFonts w:ascii="ITC Avant Garde" w:hAnsi="ITC Avant Garde"/>
          <w:b/>
          <w:sz w:val="14"/>
          <w:szCs w:val="14"/>
        </w:rPr>
        <w:t>AVISO DE PRIVACIDAD</w:t>
      </w:r>
      <w:r w:rsidRPr="00CB3026">
        <w:rPr>
          <w:rFonts w:ascii="ITC Avant Garde" w:hAnsi="ITC Avant Garde"/>
          <w:sz w:val="14"/>
          <w:szCs w:val="14"/>
        </w:rPr>
        <w:t xml:space="preserve"> en materia del cuidado y resguardo de sus datos personales, así como sobre la publicidad que se dará a </w:t>
      </w:r>
      <w:r w:rsidRPr="00CB3026">
        <w:rPr>
          <w:rFonts w:ascii="ITC Avant Garde" w:eastAsia="Times New Roman" w:hAnsi="ITC Avant Garde"/>
          <w:color w:val="000000"/>
          <w:sz w:val="14"/>
          <w:szCs w:val="14"/>
          <w:lang w:eastAsia="es-MX"/>
        </w:rPr>
        <w:t xml:space="preserve">los </w:t>
      </w:r>
      <w:r w:rsidRPr="00CB3026">
        <w:rPr>
          <w:rFonts w:ascii="ITC Avant Garde" w:hAnsi="ITC Avant Garde"/>
          <w:sz w:val="14"/>
          <w:szCs w:val="14"/>
        </w:rPr>
        <w:t>comentarios</w:t>
      </w:r>
      <w:r w:rsidRPr="00CB3026">
        <w:rPr>
          <w:rFonts w:ascii="ITC Avant Garde" w:eastAsia="Times New Roman" w:hAnsi="ITC Avant Garde"/>
          <w:color w:val="000000"/>
          <w:sz w:val="14"/>
          <w:szCs w:val="14"/>
          <w:lang w:eastAsia="es-MX"/>
        </w:rPr>
        <w:t>, opiniones y aportaciones presentadas</w:t>
      </w:r>
      <w:r w:rsidRPr="00CB3026">
        <w:rPr>
          <w:rFonts w:ascii="ITC Avant Garde" w:hAnsi="ITC Avant Garde"/>
          <w:sz w:val="14"/>
          <w:szCs w:val="14"/>
        </w:rPr>
        <w:t xml:space="preserve"> por usted en el presente proceso consultivo.</w:t>
      </w:r>
    </w:p>
    <w:p w14:paraId="12C0D0F8" w14:textId="77777777" w:rsidR="00BF404A" w:rsidRPr="00CB3026" w:rsidRDefault="00BF404A" w:rsidP="00ED1F58">
      <w:pPr>
        <w:pStyle w:val="Prrafodelista"/>
        <w:numPr>
          <w:ilvl w:val="0"/>
          <w:numId w:val="1"/>
        </w:numPr>
        <w:spacing w:after="0"/>
        <w:ind w:left="425" w:hanging="425"/>
        <w:jc w:val="both"/>
        <w:rPr>
          <w:rFonts w:ascii="ITC Avant Garde" w:eastAsiaTheme="minorHAnsi" w:hAnsi="ITC Avant Garde" w:cs="Arial"/>
          <w:sz w:val="14"/>
          <w:szCs w:val="14"/>
        </w:rPr>
      </w:pPr>
      <w:r w:rsidRPr="00CB3026">
        <w:rPr>
          <w:rFonts w:ascii="ITC Avant Garde" w:hAnsi="ITC Avant Garde"/>
          <w:sz w:val="14"/>
          <w:szCs w:val="14"/>
        </w:rPr>
        <w:t>Vierta sus comentarios conforme a la estructura de la Sección II del presente formato.</w:t>
      </w:r>
    </w:p>
    <w:p w14:paraId="7B190EDB" w14:textId="7DEB86B6" w:rsidR="00611193" w:rsidRPr="00CB3026" w:rsidRDefault="00611193" w:rsidP="00ED1F58">
      <w:pPr>
        <w:pStyle w:val="Prrafodelista"/>
        <w:numPr>
          <w:ilvl w:val="0"/>
          <w:numId w:val="1"/>
        </w:numPr>
        <w:spacing w:after="0"/>
        <w:ind w:left="425" w:hanging="425"/>
        <w:jc w:val="both"/>
        <w:rPr>
          <w:rFonts w:ascii="ITC Avant Garde" w:eastAsiaTheme="minorHAnsi" w:hAnsi="ITC Avant Garde" w:cs="Arial"/>
          <w:sz w:val="14"/>
          <w:szCs w:val="14"/>
        </w:rPr>
      </w:pPr>
      <w:r w:rsidRPr="00CB3026">
        <w:rPr>
          <w:rFonts w:ascii="ITC Avant Garde" w:hAnsi="ITC Avant Garde"/>
          <w:sz w:val="14"/>
          <w:szCs w:val="14"/>
        </w:rPr>
        <w:t xml:space="preserve">De contar con observaciones generales o alguna aportación adicional </w:t>
      </w:r>
      <w:r w:rsidR="00BF404A" w:rsidRPr="00CB3026">
        <w:rPr>
          <w:rFonts w:ascii="ITC Avant Garde" w:hAnsi="ITC Avant Garde"/>
          <w:sz w:val="14"/>
          <w:szCs w:val="14"/>
        </w:rPr>
        <w:t xml:space="preserve">proporciónelos en </w:t>
      </w:r>
      <w:r w:rsidR="00E868C1" w:rsidRPr="00CB3026">
        <w:rPr>
          <w:rFonts w:ascii="ITC Avant Garde" w:hAnsi="ITC Avant Garde"/>
          <w:sz w:val="14"/>
          <w:szCs w:val="14"/>
        </w:rPr>
        <w:t xml:space="preserve">la </w:t>
      </w:r>
      <w:r w:rsidR="00CB3026">
        <w:rPr>
          <w:rFonts w:ascii="ITC Avant Garde" w:hAnsi="ITC Avant Garde"/>
          <w:sz w:val="14"/>
          <w:szCs w:val="14"/>
        </w:rPr>
        <w:t>S</w:t>
      </w:r>
      <w:r w:rsidR="00E868C1" w:rsidRPr="00CB3026">
        <w:rPr>
          <w:rFonts w:ascii="ITC Avant Garde" w:hAnsi="ITC Avant Garde"/>
          <w:sz w:val="14"/>
          <w:szCs w:val="14"/>
        </w:rPr>
        <w:t>ección III del presente formato (</w:t>
      </w:r>
      <w:r w:rsidR="00BF404A" w:rsidRPr="00CB3026">
        <w:rPr>
          <w:rFonts w:ascii="ITC Avant Garde" w:hAnsi="ITC Avant Garde"/>
          <w:sz w:val="14"/>
          <w:szCs w:val="14"/>
        </w:rPr>
        <w:t>último recuadro</w:t>
      </w:r>
      <w:r w:rsidR="00E868C1" w:rsidRPr="00CB3026">
        <w:rPr>
          <w:rFonts w:ascii="ITC Avant Garde" w:hAnsi="ITC Avant Garde"/>
          <w:sz w:val="14"/>
          <w:szCs w:val="14"/>
        </w:rPr>
        <w:t>)</w:t>
      </w:r>
      <w:r w:rsidR="001A0006">
        <w:rPr>
          <w:rFonts w:ascii="ITC Avant Garde" w:hAnsi="ITC Avant Garde"/>
          <w:sz w:val="14"/>
          <w:szCs w:val="14"/>
        </w:rPr>
        <w:t>.</w:t>
      </w:r>
    </w:p>
    <w:p w14:paraId="0B5BCED0" w14:textId="77777777" w:rsidR="00611193" w:rsidRPr="00CB3026" w:rsidRDefault="00611193" w:rsidP="00ED1F58">
      <w:pPr>
        <w:numPr>
          <w:ilvl w:val="0"/>
          <w:numId w:val="1"/>
        </w:numPr>
        <w:spacing w:after="0"/>
        <w:ind w:left="425" w:right="49" w:hanging="425"/>
        <w:contextualSpacing/>
        <w:jc w:val="both"/>
        <w:rPr>
          <w:rFonts w:ascii="ITC Avant Garde" w:hAnsi="ITC Avant Garde"/>
          <w:sz w:val="14"/>
          <w:szCs w:val="14"/>
        </w:rPr>
      </w:pPr>
      <w:r w:rsidRPr="00CB3026">
        <w:rPr>
          <w:rFonts w:ascii="ITC Avant Garde" w:hAnsi="ITC Avant Garde"/>
          <w:sz w:val="14"/>
          <w:szCs w:val="14"/>
        </w:rPr>
        <w:t>En caso de que sea de su interés, podrá adjuntar a su correo electrónico la documentación que estime conveniente.</w:t>
      </w:r>
    </w:p>
    <w:p w14:paraId="5C19C0BA" w14:textId="0A5BA8DD" w:rsidR="00611193" w:rsidRPr="00CB3026" w:rsidRDefault="00611193" w:rsidP="00ED1F58">
      <w:pPr>
        <w:numPr>
          <w:ilvl w:val="0"/>
          <w:numId w:val="1"/>
        </w:numPr>
        <w:spacing w:after="0"/>
        <w:ind w:left="425" w:right="49" w:hanging="425"/>
        <w:contextualSpacing/>
        <w:jc w:val="both"/>
        <w:rPr>
          <w:rFonts w:ascii="ITC Avant Garde" w:hAnsi="ITC Avant Garde"/>
          <w:sz w:val="14"/>
          <w:szCs w:val="14"/>
        </w:rPr>
      </w:pPr>
      <w:r w:rsidRPr="00CB3026">
        <w:rPr>
          <w:rFonts w:ascii="ITC Avant Garde" w:hAnsi="ITC Avant Garde"/>
          <w:sz w:val="14"/>
          <w:szCs w:val="14"/>
        </w:rPr>
        <w:t xml:space="preserve">El período de consulta pública será del </w:t>
      </w:r>
      <w:r w:rsidR="005215FA" w:rsidRPr="00CB3026">
        <w:rPr>
          <w:rFonts w:ascii="ITC Avant Garde" w:hAnsi="ITC Avant Garde"/>
          <w:sz w:val="14"/>
          <w:szCs w:val="14"/>
        </w:rPr>
        <w:t>1</w:t>
      </w:r>
      <w:r w:rsidR="00E868C1" w:rsidRPr="00CB3026">
        <w:rPr>
          <w:rFonts w:ascii="ITC Avant Garde" w:hAnsi="ITC Avant Garde"/>
          <w:sz w:val="14"/>
          <w:szCs w:val="14"/>
        </w:rPr>
        <w:t>7</w:t>
      </w:r>
      <w:r w:rsidR="005215FA" w:rsidRPr="00CB3026">
        <w:rPr>
          <w:rFonts w:ascii="ITC Avant Garde" w:hAnsi="ITC Avant Garde"/>
          <w:sz w:val="14"/>
          <w:szCs w:val="14"/>
        </w:rPr>
        <w:t xml:space="preserve"> </w:t>
      </w:r>
      <w:r w:rsidRPr="00CB3026">
        <w:rPr>
          <w:rFonts w:ascii="ITC Avant Garde" w:hAnsi="ITC Avant Garde"/>
          <w:sz w:val="14"/>
          <w:szCs w:val="14"/>
        </w:rPr>
        <w:t xml:space="preserve">de </w:t>
      </w:r>
      <w:r w:rsidR="005215FA" w:rsidRPr="00CB3026">
        <w:rPr>
          <w:rFonts w:ascii="ITC Avant Garde" w:hAnsi="ITC Avant Garde"/>
          <w:sz w:val="14"/>
          <w:szCs w:val="14"/>
        </w:rPr>
        <w:t xml:space="preserve">marzo </w:t>
      </w:r>
      <w:r w:rsidRPr="00CB3026">
        <w:rPr>
          <w:rFonts w:ascii="ITC Avant Garde" w:hAnsi="ITC Avant Garde"/>
          <w:sz w:val="14"/>
          <w:szCs w:val="14"/>
        </w:rPr>
        <w:t xml:space="preserve">al </w:t>
      </w:r>
      <w:r w:rsidR="00E868C1" w:rsidRPr="00CB3026">
        <w:rPr>
          <w:rFonts w:ascii="ITC Avant Garde" w:hAnsi="ITC Avant Garde"/>
          <w:sz w:val="14"/>
          <w:szCs w:val="14"/>
        </w:rPr>
        <w:t>20</w:t>
      </w:r>
      <w:r w:rsidR="005215FA" w:rsidRPr="00CB3026">
        <w:rPr>
          <w:rFonts w:ascii="ITC Avant Garde" w:hAnsi="ITC Avant Garde"/>
          <w:sz w:val="14"/>
          <w:szCs w:val="14"/>
        </w:rPr>
        <w:t xml:space="preserve"> </w:t>
      </w:r>
      <w:r w:rsidRPr="00CB3026">
        <w:rPr>
          <w:rFonts w:ascii="ITC Avant Garde" w:hAnsi="ITC Avant Garde"/>
          <w:sz w:val="14"/>
          <w:szCs w:val="14"/>
        </w:rPr>
        <w:t xml:space="preserve">de </w:t>
      </w:r>
      <w:r w:rsidR="005215FA" w:rsidRPr="00CB3026">
        <w:rPr>
          <w:rFonts w:ascii="ITC Avant Garde" w:hAnsi="ITC Avant Garde"/>
          <w:sz w:val="14"/>
          <w:szCs w:val="14"/>
        </w:rPr>
        <w:t xml:space="preserve">abril </w:t>
      </w:r>
      <w:r w:rsidRPr="00CB3026">
        <w:rPr>
          <w:rFonts w:ascii="ITC Avant Garde" w:hAnsi="ITC Avant Garde"/>
          <w:sz w:val="14"/>
          <w:szCs w:val="14"/>
        </w:rPr>
        <w:t>de 202</w:t>
      </w:r>
      <w:r w:rsidR="001843F7" w:rsidRPr="00CB3026">
        <w:rPr>
          <w:rFonts w:ascii="ITC Avant Garde" w:hAnsi="ITC Avant Garde"/>
          <w:sz w:val="14"/>
          <w:szCs w:val="14"/>
        </w:rPr>
        <w:t>1</w:t>
      </w:r>
      <w:r w:rsidR="00BD4376" w:rsidRPr="00CB3026">
        <w:rPr>
          <w:rFonts w:ascii="ITC Avant Garde" w:hAnsi="ITC Avant Garde"/>
          <w:sz w:val="14"/>
          <w:szCs w:val="14"/>
        </w:rPr>
        <w:t xml:space="preserve"> </w:t>
      </w:r>
      <w:r w:rsidR="005B075E" w:rsidRPr="00CB3026">
        <w:rPr>
          <w:rFonts w:ascii="ITC Avant Garde" w:hAnsi="ITC Avant Garde"/>
          <w:sz w:val="14"/>
          <w:szCs w:val="14"/>
        </w:rPr>
        <w:t>(i.e. 20 días hábiles)</w:t>
      </w:r>
      <w:r w:rsidRPr="00CB3026">
        <w:rPr>
          <w:rFonts w:ascii="ITC Avant Garde" w:hAnsi="ITC Avant Garde"/>
          <w:sz w:val="14"/>
          <w:szCs w:val="14"/>
        </w:rPr>
        <w:t xml:space="preserve">. Una vez concluido dicho periodo, se podrán continuar visualizando los comentarios vertidos, así como los documentos adjuntos en la siguiente dirección electrónica: </w:t>
      </w:r>
      <w:hyperlink r:id="rId12" w:tooltip="Liga directa a la seccióndel  portal del IFT en la que se encuentran todas las consultas públicas" w:history="1">
        <w:r w:rsidRPr="00CB3026">
          <w:rPr>
            <w:rStyle w:val="Hipervnculo"/>
            <w:rFonts w:ascii="ITC Avant Garde" w:hAnsi="ITC Avant Garde"/>
            <w:sz w:val="14"/>
            <w:szCs w:val="14"/>
          </w:rPr>
          <w:t>http://www.ift.org.mx/industria/consultas-publicas</w:t>
        </w:r>
      </w:hyperlink>
      <w:r w:rsidRPr="00CB3026">
        <w:rPr>
          <w:rFonts w:ascii="ITC Avant Garde" w:hAnsi="ITC Avant Garde"/>
          <w:sz w:val="14"/>
          <w:szCs w:val="14"/>
        </w:rPr>
        <w:t xml:space="preserve"> </w:t>
      </w:r>
    </w:p>
    <w:p w14:paraId="63037E21" w14:textId="40F78249" w:rsidR="00611193" w:rsidRPr="00CB3026" w:rsidRDefault="00611193" w:rsidP="00ED1F58">
      <w:pPr>
        <w:numPr>
          <w:ilvl w:val="0"/>
          <w:numId w:val="1"/>
        </w:numPr>
        <w:spacing w:after="0"/>
        <w:ind w:left="425" w:right="49" w:hanging="425"/>
        <w:contextualSpacing/>
        <w:jc w:val="both"/>
        <w:rPr>
          <w:rFonts w:ascii="ITC Avant Garde" w:hAnsi="ITC Avant Garde"/>
          <w:sz w:val="16"/>
          <w:szCs w:val="16"/>
        </w:rPr>
      </w:pPr>
      <w:r w:rsidRPr="00CB3026">
        <w:rPr>
          <w:rFonts w:ascii="ITC Avant Garde" w:hAnsi="ITC Avant Garde"/>
          <w:sz w:val="14"/>
          <w:szCs w:val="14"/>
        </w:rPr>
        <w:t xml:space="preserve">Para cualquier duda, comentario o inquietud sobre el presente proceso consultivo, el Instituto pone a su disposición el siguiente punto de contacto: Juan Pablo Rocha López, Director de Atribuciones de Espectro, correo electrónico: </w:t>
      </w:r>
      <w:hyperlink r:id="rId13" w:history="1">
        <w:r w:rsidRPr="00CB3026">
          <w:rPr>
            <w:rStyle w:val="Hipervnculo"/>
            <w:rFonts w:ascii="ITC Avant Garde" w:hAnsi="ITC Avant Garde"/>
            <w:sz w:val="14"/>
            <w:szCs w:val="14"/>
          </w:rPr>
          <w:t>juan.rocha@ift.org.mx</w:t>
        </w:r>
      </w:hyperlink>
      <w:r w:rsidR="00BF404A" w:rsidRPr="00CB3026">
        <w:rPr>
          <w:rFonts w:ascii="ITC Avant Garde" w:hAnsi="ITC Avant Garde"/>
          <w:sz w:val="14"/>
          <w:szCs w:val="14"/>
        </w:rPr>
        <w:t xml:space="preserve"> o bien,</w:t>
      </w:r>
      <w:r w:rsidRPr="00CB3026">
        <w:rPr>
          <w:rFonts w:ascii="ITC Avant Garde" w:hAnsi="ITC Avant Garde"/>
          <w:sz w:val="14"/>
          <w:szCs w:val="14"/>
        </w:rPr>
        <w:t xml:space="preserve"> </w:t>
      </w:r>
      <w:r w:rsidR="0014316D" w:rsidRPr="00CB3026">
        <w:rPr>
          <w:rFonts w:ascii="ITC Avant Garde" w:hAnsi="ITC Avant Garde"/>
          <w:sz w:val="14"/>
          <w:szCs w:val="14"/>
        </w:rPr>
        <w:t xml:space="preserve">a través del número telefónico </w:t>
      </w:r>
      <w:r w:rsidRPr="00CB3026">
        <w:rPr>
          <w:rFonts w:ascii="ITC Avant Garde" w:hAnsi="ITC Avant Garde"/>
          <w:sz w:val="14"/>
          <w:szCs w:val="14"/>
        </w:rPr>
        <w:t>55 5015 4000, extensión 2726.</w:t>
      </w:r>
    </w:p>
    <w:p w14:paraId="180A9AAC" w14:textId="4749D2A8" w:rsidR="00611193" w:rsidRPr="00CB3026" w:rsidRDefault="00611193" w:rsidP="00ED1F58">
      <w:pPr>
        <w:spacing w:after="0"/>
        <w:ind w:left="284"/>
        <w:jc w:val="both"/>
        <w:rPr>
          <w:rFonts w:ascii="ITC Avant Garde" w:hAnsi="ITC Avant Garde"/>
          <w:sz w:val="16"/>
        </w:rPr>
      </w:pPr>
    </w:p>
    <w:tbl>
      <w:tblPr>
        <w:tblStyle w:val="Tablaconcuadrcula"/>
        <w:tblW w:w="5000" w:type="pct"/>
        <w:tblLook w:val="04A0" w:firstRow="1" w:lastRow="0" w:firstColumn="1" w:lastColumn="0" w:noHBand="0" w:noVBand="1"/>
      </w:tblPr>
      <w:tblGrid>
        <w:gridCol w:w="4460"/>
        <w:gridCol w:w="4461"/>
      </w:tblGrid>
      <w:tr w:rsidR="002E6DD5" w:rsidRPr="00CB3026" w14:paraId="33E5B77D" w14:textId="77777777" w:rsidTr="00D05ADE">
        <w:trPr>
          <w:trHeight w:val="360"/>
        </w:trPr>
        <w:tc>
          <w:tcPr>
            <w:tcW w:w="5000" w:type="pct"/>
            <w:gridSpan w:val="2"/>
            <w:shd w:val="clear" w:color="auto" w:fill="D9D9D9"/>
            <w:vAlign w:val="center"/>
          </w:tcPr>
          <w:p w14:paraId="254DC75B" w14:textId="5B95ED05" w:rsidR="002E6DD5" w:rsidRPr="00DE6E52" w:rsidRDefault="002E6DD5" w:rsidP="00DE6E52">
            <w:pPr>
              <w:pStyle w:val="Prrafodelista"/>
              <w:numPr>
                <w:ilvl w:val="0"/>
                <w:numId w:val="16"/>
              </w:numPr>
              <w:spacing w:line="259" w:lineRule="auto"/>
              <w:ind w:left="492" w:right="230" w:hanging="425"/>
              <w:contextualSpacing/>
              <w:jc w:val="both"/>
              <w:rPr>
                <w:rFonts w:ascii="ITC Avant Garde" w:eastAsia="Times New Roman" w:hAnsi="ITC Avant Garde"/>
                <w:b/>
                <w:bCs/>
                <w:color w:val="000000"/>
                <w:lang w:eastAsia="es-MX"/>
              </w:rPr>
            </w:pPr>
            <w:r w:rsidRPr="00DE6E52">
              <w:rPr>
                <w:rFonts w:ascii="ITC Avant Garde" w:eastAsia="Times New Roman" w:hAnsi="ITC Avant Garde"/>
                <w:b/>
                <w:bCs/>
                <w:color w:val="000000"/>
                <w:lang w:eastAsia="es-MX"/>
              </w:rPr>
              <w:t>Datos de</w:t>
            </w:r>
            <w:r w:rsidR="000E653D" w:rsidRPr="00DE6E52">
              <w:rPr>
                <w:rFonts w:ascii="ITC Avant Garde" w:eastAsia="Times New Roman" w:hAnsi="ITC Avant Garde"/>
                <w:b/>
                <w:bCs/>
                <w:color w:val="000000"/>
                <w:lang w:eastAsia="es-MX"/>
              </w:rPr>
              <w:t xml:space="preserve"> </w:t>
            </w:r>
            <w:r w:rsidRPr="00DE6E52">
              <w:rPr>
                <w:rFonts w:ascii="ITC Avant Garde" w:eastAsia="Times New Roman" w:hAnsi="ITC Avant Garde"/>
                <w:b/>
                <w:bCs/>
                <w:color w:val="000000"/>
                <w:lang w:eastAsia="es-MX"/>
              </w:rPr>
              <w:t>l</w:t>
            </w:r>
            <w:r w:rsidR="000E653D" w:rsidRPr="00DE6E52">
              <w:rPr>
                <w:rFonts w:ascii="ITC Avant Garde" w:eastAsia="Times New Roman" w:hAnsi="ITC Avant Garde"/>
                <w:b/>
                <w:bCs/>
                <w:color w:val="000000"/>
                <w:lang w:eastAsia="es-MX"/>
              </w:rPr>
              <w:t>a persona p</w:t>
            </w:r>
            <w:r w:rsidRPr="00DE6E52">
              <w:rPr>
                <w:rFonts w:ascii="ITC Avant Garde" w:eastAsia="Times New Roman" w:hAnsi="ITC Avant Garde"/>
                <w:b/>
                <w:bCs/>
                <w:color w:val="000000"/>
                <w:lang w:eastAsia="es-MX"/>
              </w:rPr>
              <w:t>articipante</w:t>
            </w:r>
          </w:p>
        </w:tc>
      </w:tr>
      <w:tr w:rsidR="002E6DD5" w:rsidRPr="00CB3026" w14:paraId="161F36B0" w14:textId="77777777" w:rsidTr="00D05ADE">
        <w:trPr>
          <w:trHeight w:val="266"/>
        </w:trPr>
        <w:tc>
          <w:tcPr>
            <w:tcW w:w="2500" w:type="pct"/>
            <w:shd w:val="clear" w:color="auto" w:fill="C5E0B3"/>
            <w:vAlign w:val="center"/>
          </w:tcPr>
          <w:p w14:paraId="0EBD108D" w14:textId="77777777" w:rsidR="002E6DD5" w:rsidRPr="00CB3026" w:rsidRDefault="002E6DD5" w:rsidP="00ED1F58">
            <w:pPr>
              <w:spacing w:line="259" w:lineRule="auto"/>
              <w:rPr>
                <w:rFonts w:ascii="ITC Avant Garde" w:hAnsi="ITC Avant Garde" w:cs="Arial"/>
                <w:b/>
                <w:sz w:val="18"/>
                <w:szCs w:val="18"/>
              </w:rPr>
            </w:pPr>
            <w:r w:rsidRPr="00CB3026">
              <w:rPr>
                <w:rFonts w:ascii="ITC Avant Garde" w:hAnsi="ITC Avant Garde" w:cs="Arial"/>
                <w:b/>
                <w:sz w:val="18"/>
                <w:szCs w:val="18"/>
              </w:rPr>
              <w:t>Nombre, razón o denominación social:</w:t>
            </w:r>
          </w:p>
        </w:tc>
        <w:tc>
          <w:tcPr>
            <w:tcW w:w="2500" w:type="pct"/>
            <w:vAlign w:val="center"/>
          </w:tcPr>
          <w:p w14:paraId="0630B869" w14:textId="7D358D06" w:rsidR="002E6DD5" w:rsidRPr="00CB3026" w:rsidRDefault="002E6DD5" w:rsidP="001B3B91">
            <w:pPr>
              <w:spacing w:line="259" w:lineRule="auto"/>
              <w:jc w:val="center"/>
              <w:rPr>
                <w:rFonts w:ascii="ITC Avant Garde" w:hAnsi="ITC Avant Garde" w:cs="Arial"/>
                <w:sz w:val="16"/>
                <w:szCs w:val="16"/>
              </w:rPr>
            </w:pPr>
          </w:p>
        </w:tc>
      </w:tr>
      <w:tr w:rsidR="002E6DD5" w:rsidRPr="00B81578" w14:paraId="476C0BE1" w14:textId="77777777" w:rsidTr="00D05ADE">
        <w:trPr>
          <w:trHeight w:val="270"/>
        </w:trPr>
        <w:tc>
          <w:tcPr>
            <w:tcW w:w="2500" w:type="pct"/>
            <w:shd w:val="clear" w:color="auto" w:fill="E2EFD9"/>
            <w:vAlign w:val="center"/>
          </w:tcPr>
          <w:p w14:paraId="4681CDA9" w14:textId="5B0386EF" w:rsidR="002E6DD5" w:rsidRPr="00865711" w:rsidRDefault="002E6DD5" w:rsidP="00E87D60">
            <w:pPr>
              <w:spacing w:line="259" w:lineRule="auto"/>
              <w:rPr>
                <w:rFonts w:ascii="ITC Avant Garde" w:hAnsi="ITC Avant Garde" w:cs="Arial"/>
                <w:b/>
                <w:sz w:val="18"/>
                <w:szCs w:val="18"/>
              </w:rPr>
            </w:pPr>
            <w:r w:rsidRPr="00CB3026">
              <w:rPr>
                <w:rFonts w:ascii="ITC Avant Garde" w:hAnsi="ITC Avant Garde" w:cs="Arial"/>
                <w:b/>
                <w:sz w:val="18"/>
                <w:szCs w:val="18"/>
              </w:rPr>
              <w:t>En su caso, nombre de</w:t>
            </w:r>
            <w:r w:rsidR="00E87D60" w:rsidRPr="00CB3026">
              <w:rPr>
                <w:rFonts w:ascii="ITC Avant Garde" w:hAnsi="ITC Avant Garde" w:cs="Arial"/>
                <w:b/>
                <w:sz w:val="18"/>
                <w:szCs w:val="18"/>
              </w:rPr>
              <w:t xml:space="preserve"> </w:t>
            </w:r>
            <w:r w:rsidRPr="00CB3026">
              <w:rPr>
                <w:rFonts w:ascii="ITC Avant Garde" w:hAnsi="ITC Avant Garde" w:cs="Arial"/>
                <w:b/>
                <w:sz w:val="18"/>
                <w:szCs w:val="18"/>
              </w:rPr>
              <w:t>l</w:t>
            </w:r>
            <w:r w:rsidR="00E87D60" w:rsidRPr="00CB3026">
              <w:rPr>
                <w:rFonts w:ascii="ITC Avant Garde" w:hAnsi="ITC Avant Garde" w:cs="Arial"/>
                <w:b/>
                <w:sz w:val="18"/>
                <w:szCs w:val="18"/>
              </w:rPr>
              <w:t>a persona que funja como</w:t>
            </w:r>
            <w:r w:rsidRPr="00CB3026">
              <w:rPr>
                <w:rFonts w:ascii="ITC Avant Garde" w:hAnsi="ITC Avant Garde" w:cs="Arial"/>
                <w:b/>
                <w:sz w:val="18"/>
                <w:szCs w:val="18"/>
              </w:rPr>
              <w:t xml:space="preserve"> representante legal:</w:t>
            </w:r>
          </w:p>
        </w:tc>
        <w:tc>
          <w:tcPr>
            <w:tcW w:w="2500" w:type="pct"/>
            <w:vAlign w:val="center"/>
          </w:tcPr>
          <w:p w14:paraId="7CBBB06C" w14:textId="77777777" w:rsidR="002E6DD5" w:rsidRPr="00B81578" w:rsidRDefault="002E6DD5" w:rsidP="001B3B91">
            <w:pPr>
              <w:spacing w:line="259" w:lineRule="auto"/>
              <w:jc w:val="center"/>
              <w:rPr>
                <w:rFonts w:ascii="ITC Avant Garde" w:hAnsi="ITC Avant Garde" w:cs="Arial"/>
                <w:sz w:val="16"/>
                <w:szCs w:val="16"/>
              </w:rPr>
            </w:pPr>
          </w:p>
        </w:tc>
      </w:tr>
      <w:tr w:rsidR="002E6DD5" w:rsidRPr="00B81578" w14:paraId="5ADD164E" w14:textId="77777777" w:rsidTr="00D05ADE">
        <w:trPr>
          <w:trHeight w:val="841"/>
        </w:trPr>
        <w:tc>
          <w:tcPr>
            <w:tcW w:w="2500" w:type="pct"/>
            <w:shd w:val="clear" w:color="auto" w:fill="C5E0B3"/>
            <w:vAlign w:val="center"/>
          </w:tcPr>
          <w:p w14:paraId="17109F44" w14:textId="77777777" w:rsidR="002E6DD5" w:rsidRPr="00865711" w:rsidRDefault="002E6DD5" w:rsidP="00ED1F58">
            <w:pPr>
              <w:spacing w:line="259" w:lineRule="auto"/>
              <w:jc w:val="both"/>
              <w:rPr>
                <w:rFonts w:ascii="ITC Avant Garde" w:hAnsi="ITC Avant Garde" w:cs="Arial"/>
                <w:b/>
                <w:sz w:val="18"/>
                <w:szCs w:val="18"/>
              </w:rPr>
            </w:pPr>
            <w:r w:rsidRPr="00865711">
              <w:rPr>
                <w:rFonts w:ascii="ITC Avant Garde" w:hAnsi="ITC Avant Garde" w:cs="Arial"/>
                <w:b/>
                <w:sz w:val="18"/>
                <w:szCs w:val="18"/>
              </w:rPr>
              <w:t xml:space="preserve">Documento para la acreditación de la representación: </w:t>
            </w:r>
          </w:p>
          <w:p w14:paraId="73BAB616" w14:textId="5E1DE663" w:rsidR="002E6DD5" w:rsidRPr="00865711" w:rsidRDefault="002E6DD5" w:rsidP="00ED1F58">
            <w:pPr>
              <w:spacing w:line="259" w:lineRule="auto"/>
              <w:jc w:val="both"/>
              <w:rPr>
                <w:rFonts w:ascii="ITC Avant Garde" w:hAnsi="ITC Avant Garde" w:cs="Arial"/>
                <w:sz w:val="18"/>
                <w:szCs w:val="18"/>
              </w:rPr>
            </w:pPr>
            <w:r w:rsidRPr="00F75F29">
              <w:rPr>
                <w:rFonts w:ascii="ITC Avant Garde" w:hAnsi="ITC Avant Garde" w:cs="Arial"/>
                <w:sz w:val="14"/>
                <w:szCs w:val="18"/>
              </w:rPr>
              <w:t xml:space="preserve">En caso de contar con </w:t>
            </w:r>
            <w:r w:rsidR="00E87D60">
              <w:rPr>
                <w:rFonts w:ascii="ITC Avant Garde" w:hAnsi="ITC Avant Garde" w:cs="Arial"/>
                <w:sz w:val="14"/>
                <w:szCs w:val="18"/>
              </w:rPr>
              <w:t xml:space="preserve">una persona que funja como </w:t>
            </w:r>
            <w:r w:rsidRPr="00F75F29">
              <w:rPr>
                <w:rFonts w:ascii="ITC Avant Garde" w:hAnsi="ITC Avant Garde" w:cs="Arial"/>
                <w:sz w:val="14"/>
                <w:szCs w:val="18"/>
              </w:rPr>
              <w:t>representante legal, adjuntar copia digitalizada del documento que acredite dicha representación, al correo electrónico indicado en el numeral I de las instrucciones para el llenado y participación.</w:t>
            </w:r>
          </w:p>
        </w:tc>
        <w:tc>
          <w:tcPr>
            <w:tcW w:w="2500" w:type="pct"/>
            <w:vAlign w:val="center"/>
          </w:tcPr>
          <w:p w14:paraId="5CE867A5" w14:textId="77777777" w:rsidR="002E6DD5" w:rsidRPr="00B81578" w:rsidRDefault="006676BF" w:rsidP="00ED1F58">
            <w:pPr>
              <w:spacing w:line="259" w:lineRule="auto"/>
              <w:jc w:val="center"/>
              <w:rPr>
                <w:rFonts w:ascii="ITC Avant Garde" w:hAnsi="ITC Avant Garde" w:cs="Arial"/>
                <w:sz w:val="16"/>
                <w:szCs w:val="16"/>
              </w:rPr>
            </w:pPr>
            <w:sdt>
              <w:sdtPr>
                <w:rPr>
                  <w:rFonts w:ascii="ITC Avant Garde" w:eastAsia="Times New Roman" w:hAnsi="ITC Avant Garde" w:cs="Arial"/>
                  <w:color w:val="000000"/>
                  <w:sz w:val="20"/>
                  <w:lang w:eastAsia="es-MX"/>
                </w:rPr>
                <w:tag w:val="(Seleccione opción)"/>
                <w:id w:val="-1918854056"/>
                <w:placeholder>
                  <w:docPart w:val="7D68A944B1AC4FE0AECF8A622795B797"/>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2E6DD5" w:rsidRPr="00B81578">
                  <w:rPr>
                    <w:rFonts w:ascii="ITC Avant Garde" w:eastAsia="Times New Roman" w:hAnsi="ITC Avant Garde" w:cs="Arial"/>
                    <w:color w:val="000000"/>
                    <w:sz w:val="20"/>
                    <w:lang w:eastAsia="es-MX"/>
                  </w:rPr>
                  <w:t>Elija un elemento</w:t>
                </w:r>
                <w:r w:rsidR="002E6DD5">
                  <w:rPr>
                    <w:rFonts w:ascii="ITC Avant Garde" w:eastAsia="Times New Roman" w:hAnsi="ITC Avant Garde" w:cs="Arial"/>
                    <w:color w:val="000000"/>
                    <w:sz w:val="20"/>
                    <w:lang w:eastAsia="es-MX"/>
                  </w:rPr>
                  <w:t>.</w:t>
                </w:r>
              </w:sdtContent>
            </w:sdt>
          </w:p>
        </w:tc>
      </w:tr>
      <w:tr w:rsidR="002E6DD5" w:rsidRPr="00EF616E" w14:paraId="17082193" w14:textId="77777777" w:rsidTr="00D05ADE">
        <w:trPr>
          <w:trHeight w:val="428"/>
        </w:trPr>
        <w:tc>
          <w:tcPr>
            <w:tcW w:w="5000" w:type="pct"/>
            <w:gridSpan w:val="2"/>
            <w:shd w:val="clear" w:color="auto" w:fill="D9D9D9"/>
            <w:vAlign w:val="center"/>
          </w:tcPr>
          <w:p w14:paraId="6EADA7B8" w14:textId="4E2B6A22" w:rsidR="002E6DD5" w:rsidRPr="00865711" w:rsidRDefault="00E87D60" w:rsidP="00E87D60">
            <w:pPr>
              <w:spacing w:line="259" w:lineRule="auto"/>
              <w:jc w:val="center"/>
              <w:rPr>
                <w:rFonts w:ascii="ITC Avant Garde" w:hAnsi="ITC Avant Garde" w:cs="Arial"/>
                <w:b/>
              </w:rPr>
            </w:pPr>
            <w:r>
              <w:rPr>
                <w:rFonts w:ascii="ITC Avant Garde" w:hAnsi="ITC Avant Garde" w:cs="Arial"/>
                <w:b/>
              </w:rPr>
              <w:t>AVISO DE PRIVACIDAD INTEGRAL DE DATOS PERSONALES QUE EL INSTITUTO FEDERAL DE TELECOMUNICACIONES RECABA A TRAVÉS DE LA UNIDAD DE ESPECTRO RADIOELÉCTRICO</w:t>
            </w:r>
          </w:p>
        </w:tc>
      </w:tr>
      <w:tr w:rsidR="002E6DD5" w:rsidRPr="00B81578" w14:paraId="49E001E9" w14:textId="77777777" w:rsidTr="00D05ADE">
        <w:trPr>
          <w:trHeight w:val="1124"/>
        </w:trPr>
        <w:tc>
          <w:tcPr>
            <w:tcW w:w="5000" w:type="pct"/>
            <w:gridSpan w:val="2"/>
            <w:shd w:val="clear" w:color="auto" w:fill="auto"/>
            <w:vAlign w:val="center"/>
          </w:tcPr>
          <w:p w14:paraId="7BCFBC87" w14:textId="77777777" w:rsidR="009E6686" w:rsidRPr="001E6E1A" w:rsidRDefault="009E6686" w:rsidP="009E6686">
            <w:pPr>
              <w:spacing w:line="259" w:lineRule="auto"/>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cumplimiento a lo dispuesto por los artículos 3, fracción II, 16, 17, 18, 21, 25, 26, 27 y 28 de la Ley General de Protección de Datos Personales en Posesión de los Sujetos Obligados (en lo sucesivo, la “LGPDPPSO”)</w:t>
            </w:r>
            <w:r w:rsidRPr="001E6E1A">
              <w:rPr>
                <w:rFonts w:ascii="ITC Avant Garde" w:eastAsia="Calibri" w:hAnsi="ITC Avant Garde" w:cs="Times New Roman"/>
              </w:rPr>
              <w:t xml:space="preserve"> </w:t>
            </w:r>
            <w:r w:rsidRPr="001E6E1A">
              <w:rPr>
                <w:rFonts w:ascii="ITC Avant Garde" w:eastAsia="Times New Roman" w:hAnsi="ITC Avant Garde" w:cs="Times New Roman"/>
                <w:color w:val="000000"/>
                <w:sz w:val="14"/>
                <w:szCs w:val="16"/>
                <w:lang w:eastAsia="es-MX"/>
              </w:rPr>
              <w:t>y numerales 9, fracción II, 11, fracción II, 15 y 26 al 45 de los Lineamientos Generales de Protección de Datos Personales para el Sector Público (en lo sucesivo los “Lineamientos”), se pone a disposición de los participantes el siguiente Aviso de Privacidad Integral:</w:t>
            </w:r>
          </w:p>
          <w:p w14:paraId="6B809182" w14:textId="77777777" w:rsidR="009E6686" w:rsidRPr="001E6E1A" w:rsidRDefault="009E6686" w:rsidP="009E6686">
            <w:pPr>
              <w:spacing w:line="259" w:lineRule="auto"/>
              <w:jc w:val="both"/>
              <w:rPr>
                <w:rFonts w:ascii="ITC Avant Garde" w:eastAsia="Times New Roman" w:hAnsi="ITC Avant Garde" w:cs="Times New Roman"/>
                <w:color w:val="000000"/>
                <w:sz w:val="14"/>
                <w:szCs w:val="16"/>
                <w:lang w:eastAsia="es-MX"/>
              </w:rPr>
            </w:pPr>
          </w:p>
          <w:p w14:paraId="3E5B1BD7" w14:textId="77777777"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Denominación del responsable:</w:t>
            </w:r>
            <w:r w:rsidRPr="001E6E1A">
              <w:rPr>
                <w:rFonts w:ascii="ITC Avant Garde" w:eastAsia="Times New Roman" w:hAnsi="ITC Avant Garde" w:cs="Times New Roman"/>
                <w:color w:val="000000"/>
                <w:sz w:val="14"/>
                <w:szCs w:val="16"/>
                <w:lang w:eastAsia="es-MX"/>
              </w:rPr>
              <w:t xml:space="preserve"> Instituto Federal de Telecomunicaciones (en lo sucesivo, el “IFT”).</w:t>
            </w:r>
          </w:p>
          <w:p w14:paraId="4847EB6F"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0A1FE37C" w14:textId="77777777"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Domicilio del responsable:</w:t>
            </w:r>
            <w:r w:rsidRPr="001E6E1A">
              <w:rPr>
                <w:rFonts w:ascii="ITC Avant Garde" w:eastAsia="Times New Roman" w:hAnsi="ITC Avant Garde" w:cs="Times New Roman"/>
                <w:color w:val="000000"/>
                <w:sz w:val="14"/>
                <w:szCs w:val="16"/>
                <w:lang w:eastAsia="es-MX"/>
              </w:rPr>
              <w:t xml:space="preserve"> Insurgentes Sur 1143, Col. Nochebuena, Demarcación Territorial Benito Juárez, C. P. 03720, Ciudad de México, México. </w:t>
            </w:r>
          </w:p>
          <w:p w14:paraId="0466BD94"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4838CB6" w14:textId="77777777"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Datos personales que serán sometidos a tratamiento y su finalidad:</w:t>
            </w:r>
            <w:r w:rsidRPr="001E6E1A">
              <w:rPr>
                <w:rFonts w:ascii="ITC Avant Garde" w:eastAsia="Times New Roman" w:hAnsi="ITC Avant Garde" w:cs="Times New Roman"/>
                <w:color w:val="000000"/>
                <w:sz w:val="14"/>
                <w:szCs w:val="16"/>
                <w:lang w:eastAsia="es-MX"/>
              </w:rPr>
              <w:t xml:space="preserve"> Los comentarios, opiniones y aportaciones presentadas durante la vigencia de cada consulta pública, </w:t>
            </w:r>
            <w:r w:rsidRPr="001E6E1A">
              <w:rPr>
                <w:rFonts w:ascii="ITC Avant Garde" w:eastAsia="Times New Roman" w:hAnsi="ITC Avant Garde" w:cs="Times New Roman"/>
                <w:b/>
                <w:color w:val="000000"/>
                <w:sz w:val="14"/>
                <w:szCs w:val="16"/>
                <w:u w:val="single"/>
                <w:lang w:eastAsia="es-MX"/>
              </w:rPr>
              <w:t>serán divulgados íntegramente</w:t>
            </w:r>
            <w:r w:rsidRPr="001E6E1A">
              <w:rPr>
                <w:rFonts w:ascii="ITC Avant Garde" w:eastAsia="Times New Roman" w:hAnsi="ITC Avant Garde" w:cs="Times New Roman"/>
                <w:color w:val="000000"/>
                <w:sz w:val="14"/>
                <w:szCs w:val="16"/>
                <w:lang w:eastAsia="es-MX"/>
              </w:rPr>
              <w:t xml:space="preserve"> en el portal electrónico del Instituto de manera asociada con el titular de los mismos y, en ese sentido, serán considerados invariablemente públicos en términos de lo dispuesto en el numeral Octavo de los Lineamientos de Consulta Pública y Análisis de Impacto Regulatorio. Ello, toda vez que la naturaleza de las consultas públicas consiste en promover la participación ciudadana y transparentar el proceso de elaboración de nuevas regulaciones, así como de cualquier otro asunto que estime el Pleno del IFT a efecto de generar un espacio de intercambio de información, opiniones y puntos de vista sobre cualquier tema de interés que este órgano constitucional autónomo someta al escrutinio público. En caso de que dentro de los documentos que sean remitidos se advierta información distinta al nombre y opinión, y ésta incluya </w:t>
            </w:r>
            <w:r w:rsidRPr="001E6E1A">
              <w:rPr>
                <w:rFonts w:ascii="ITC Avant Garde" w:eastAsia="Times New Roman" w:hAnsi="ITC Avant Garde" w:cs="Times New Roman"/>
                <w:color w:val="000000"/>
                <w:sz w:val="14"/>
                <w:szCs w:val="16"/>
                <w:lang w:eastAsia="es-MX"/>
              </w:rPr>
              <w:lastRenderedPageBreak/>
              <w:t>datos personales que tengan el carácter de confidencial, se procederá a su protección. Con relación al nombre y la opinión de quien participa en este ejercicio, se entiende que otorga su consentimiento para la difusión de dichos datos, cuando menos, en el portal del Instituto, en términos de lo dispuesto en los artículos 20 y 21, segundo y tercer párrafos, de la LGPDPPSO y los numerales 12 y 15 de los Lineamientos.</w:t>
            </w:r>
          </w:p>
          <w:p w14:paraId="26B29573"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C1C2A54" w14:textId="77777777"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Información relativa a las transferencias de datos personales que requieran consentimiento:</w:t>
            </w:r>
            <w:r w:rsidRPr="001E6E1A">
              <w:rPr>
                <w:rFonts w:ascii="ITC Avant Garde" w:eastAsia="Times New Roman" w:hAnsi="ITC Avant Garde" w:cs="Times New Roman"/>
                <w:color w:val="000000"/>
                <w:sz w:val="14"/>
                <w:szCs w:val="16"/>
                <w:lang w:eastAsia="es-MX"/>
              </w:rPr>
              <w:t xml:space="preserve"> Los datos personales recabados con motivo de los procesos de consulta pública no serán objeto de transferencias que requieran el consentimiento del titular.</w:t>
            </w:r>
          </w:p>
          <w:p w14:paraId="4F90B247"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D143EDB" w14:textId="64EDC48C"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Fundamento legal que faculta al responsable para llevar a cabo el tratamiento:</w:t>
            </w:r>
            <w:r w:rsidRPr="001E6E1A">
              <w:rPr>
                <w:rFonts w:ascii="ITC Avant Garde" w:eastAsia="Times New Roman" w:hAnsi="ITC Avant Garde" w:cs="Times New Roman"/>
                <w:color w:val="000000"/>
                <w:sz w:val="14"/>
                <w:szCs w:val="16"/>
                <w:lang w:eastAsia="es-MX"/>
              </w:rPr>
              <w:t xml:space="preserve"> El IFT, convencido de la utilidad e importancia que reviste la transparencia y la participación ciudadana en el proceso de elaboración de nuevas regulaciones, así como de cualquier otro asunto que resulte de interés, realiza consultas públicas con base en lo señalado en los artículos 15, fracciones XL y XLI, 51 de la Ley Federal de Telecomunicaciones y Radiodifusión,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p>
          <w:p w14:paraId="0CBC5B7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310C7F2D" w14:textId="77777777" w:rsidR="009E6686" w:rsidRPr="00A3265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A3265A">
              <w:rPr>
                <w:rFonts w:ascii="ITC Avant Garde" w:eastAsia="Times New Roman" w:hAnsi="ITC Avant Garde" w:cs="Times New Roman"/>
                <w:b/>
                <w:color w:val="000000"/>
                <w:sz w:val="14"/>
                <w:szCs w:val="16"/>
                <w:lang w:eastAsia="es-MX"/>
              </w:rPr>
              <w:t>Mecanismos y medios disponibles para que el titular, en su caso, pueda manifestar su negativa para el tratamiento de sus datos personales para finalidades y transferencias de datos personales que requieren el consentimiento del titular:</w:t>
            </w:r>
            <w:r w:rsidRPr="00A3265A">
              <w:rPr>
                <w:rFonts w:ascii="ITC Avant Garde" w:eastAsia="Times New Roman" w:hAnsi="ITC Avant Garde" w:cs="Times New Roman"/>
                <w:color w:val="000000"/>
                <w:sz w:val="14"/>
                <w:szCs w:val="16"/>
                <w:lang w:eastAsia="es-MX"/>
              </w:rPr>
              <w:t xml:space="preserve"> En concordancia con lo señalado en el apartado IV, del presente aviso de privacidad, se informa que los datos personales recabados con motivo de los procesos de consulta pública no serán objeto de transferencias que requieran el consentimiento del titular. No obstante, se ponen a disposición el siguiente </w:t>
            </w:r>
            <w:r w:rsidRPr="00A3265A">
              <w:rPr>
                <w:rFonts w:ascii="ITC Avant Garde" w:eastAsia="Times New Roman" w:hAnsi="ITC Avant Garde" w:cs="Times New Roman"/>
                <w:sz w:val="14"/>
                <w:szCs w:val="16"/>
                <w:lang w:eastAsia="es-MX"/>
              </w:rPr>
              <w:t xml:space="preserve">punto de contacto: </w:t>
            </w:r>
            <w:r w:rsidRPr="00A3265A">
              <w:rPr>
                <w:rFonts w:ascii="ITC Avant Garde" w:hAnsi="ITC Avant Garde" w:cs="Arial"/>
                <w:sz w:val="14"/>
                <w:szCs w:val="14"/>
              </w:rPr>
              <w:t xml:space="preserve">Juan Pablo Rocha López, Director de Atribuciones de Espectro, correo electrónico: </w:t>
            </w:r>
            <w:hyperlink r:id="rId14" w:history="1">
              <w:r w:rsidRPr="00A3265A">
                <w:rPr>
                  <w:rStyle w:val="Hipervnculo"/>
                  <w:rFonts w:ascii="ITC Avant Garde" w:hAnsi="ITC Avant Garde" w:cs="Arial"/>
                  <w:sz w:val="14"/>
                  <w:szCs w:val="14"/>
                </w:rPr>
                <w:t>juan.rocha@ift.org.mx</w:t>
              </w:r>
            </w:hyperlink>
            <w:r w:rsidRPr="00A3265A">
              <w:rPr>
                <w:rFonts w:ascii="ITC Avant Garde" w:hAnsi="ITC Avant Garde" w:cs="Arial"/>
                <w:sz w:val="14"/>
                <w:szCs w:val="14"/>
              </w:rPr>
              <w:t xml:space="preserve"> o bien, a través del número telefónico 55 5015 4000, extensión 2726</w:t>
            </w:r>
            <w:r w:rsidRPr="00A3265A">
              <w:rPr>
                <w:rFonts w:ascii="ITC Avant Garde" w:eastAsia="Calibri" w:hAnsi="ITC Avant Garde" w:cs="Times New Roman"/>
                <w:sz w:val="14"/>
                <w:szCs w:val="14"/>
              </w:rPr>
              <w:t xml:space="preserve">, </w:t>
            </w:r>
            <w:r w:rsidRPr="00A3265A">
              <w:rPr>
                <w:rFonts w:ascii="ITC Avant Garde" w:eastAsia="Times New Roman" w:hAnsi="ITC Avant Garde" w:cs="Times New Roman"/>
                <w:sz w:val="14"/>
                <w:szCs w:val="16"/>
                <w:lang w:eastAsia="es-MX"/>
              </w:rPr>
              <w:t xml:space="preserve">con quienes el titular de los datos personales podrá comunicarse para cualquier manifestación o inquietud al respecto. </w:t>
            </w:r>
          </w:p>
          <w:p w14:paraId="4777B09F"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55BFA458" w14:textId="77777777" w:rsidR="009E6686" w:rsidRPr="001E6E1A" w:rsidRDefault="009E6686" w:rsidP="009E6686">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Los mecanismos, medios y procedimientos disponibles para ejercer los derechos de acceso, rectificación, cancelación u oposición sobre el tratamiento de sus datos personales (en lo sucesivo, los “derechos ARCO”):</w:t>
            </w:r>
            <w:r w:rsidRPr="001E6E1A">
              <w:rPr>
                <w:rFonts w:ascii="ITC Avant Garde" w:eastAsia="Times New Roman" w:hAnsi="ITC Avant Garde" w:cs="Times New Roman"/>
                <w:color w:val="000000"/>
                <w:sz w:val="14"/>
                <w:szCs w:val="16"/>
                <w:lang w:eastAsia="es-MX"/>
              </w:rPr>
              <w:t xml:space="preserve"> 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El procedimiento se regirá por lo dispuesto en los artículos 48 a 56 de la LGPDPPSO, así como en los numerales 73 al 107 de los Lineamientos, de conformidad con lo siguiente:</w:t>
            </w:r>
          </w:p>
          <w:p w14:paraId="3410A2FB"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D4936F2" w14:textId="77777777" w:rsidR="009E6686" w:rsidRPr="001E6E1A" w:rsidRDefault="009E6686" w:rsidP="009E6686">
            <w:pPr>
              <w:numPr>
                <w:ilvl w:val="0"/>
                <w:numId w:val="10"/>
              </w:numPr>
              <w:spacing w:line="259" w:lineRule="auto"/>
              <w:ind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requisitos que debe contener la solicitud para el ejercicio de los derechos ARCO</w:t>
            </w:r>
          </w:p>
          <w:p w14:paraId="7CCDD1DB" w14:textId="77777777" w:rsidR="009E6686" w:rsidRPr="001E6E1A" w:rsidRDefault="009E6686" w:rsidP="009E6686">
            <w:pPr>
              <w:spacing w:line="259" w:lineRule="auto"/>
              <w:ind w:left="852" w:right="229"/>
              <w:contextualSpacing/>
              <w:jc w:val="both"/>
              <w:rPr>
                <w:rFonts w:ascii="ITC Avant Garde" w:eastAsia="Times New Roman" w:hAnsi="ITC Avant Garde" w:cs="Times New Roman"/>
                <w:color w:val="000000"/>
                <w:sz w:val="14"/>
                <w:szCs w:val="16"/>
                <w:lang w:eastAsia="es-MX"/>
              </w:rPr>
            </w:pPr>
          </w:p>
          <w:p w14:paraId="7EF8A6C8"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Nombre del titular y su domicilio o cualquier otro medio para recibir notificaciones;</w:t>
            </w:r>
          </w:p>
          <w:p w14:paraId="242339F9"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documentos que acrediten la identidad del titular y, en su caso, la personalidad e identidad de su representante;</w:t>
            </w:r>
          </w:p>
          <w:p w14:paraId="7673CDE9"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De ser posible, el área responsable que trata los datos personales y ante la cual se presenta la solicitud;</w:t>
            </w:r>
          </w:p>
          <w:p w14:paraId="53AF5649"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 descripción clara y precisa de los datos personales respecto de los que se busca ejercer alguno de los derechos ARCO;</w:t>
            </w:r>
          </w:p>
          <w:p w14:paraId="088E0511"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La descripción del derecho ARCO que se pretende ejercer, o bien, lo que solicita el titular, y </w:t>
            </w:r>
          </w:p>
          <w:p w14:paraId="4B6508C9" w14:textId="77777777" w:rsidR="009E6686" w:rsidRPr="001E6E1A" w:rsidRDefault="009E6686" w:rsidP="009E6686">
            <w:pPr>
              <w:numPr>
                <w:ilvl w:val="0"/>
                <w:numId w:val="4"/>
              </w:numPr>
              <w:spacing w:line="259" w:lineRule="auto"/>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Cualquier otro elemento o documento que facilite la localización de los datos personales, en su caso. </w:t>
            </w:r>
          </w:p>
          <w:p w14:paraId="7E0ED5E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1A317C7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b) Los medios a través de los cuales el titular podrá presentar solicitudes para el ejercicio de los derechos ARCO</w:t>
            </w:r>
          </w:p>
          <w:p w14:paraId="77812191" w14:textId="77777777" w:rsidR="009E6686" w:rsidRPr="001E6E1A" w:rsidRDefault="009E6686" w:rsidP="009E6686">
            <w:pPr>
              <w:spacing w:line="259" w:lineRule="auto"/>
              <w:ind w:left="539" w:right="229"/>
              <w:contextualSpacing/>
              <w:jc w:val="both"/>
              <w:rPr>
                <w:rFonts w:ascii="ITC Avant Garde" w:eastAsia="Times New Roman" w:hAnsi="ITC Avant Garde" w:cs="Times New Roman"/>
                <w:color w:val="000000"/>
                <w:sz w:val="14"/>
                <w:szCs w:val="16"/>
                <w:lang w:eastAsia="es-MX"/>
              </w:rPr>
            </w:pPr>
          </w:p>
          <w:p w14:paraId="2FF1C24B" w14:textId="77777777" w:rsidR="009E6686" w:rsidRPr="001E6E1A" w:rsidRDefault="009E6686" w:rsidP="009E6686">
            <w:pPr>
              <w:spacing w:line="259" w:lineRule="auto"/>
              <w:ind w:left="539"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Los mismos se encuentran establecidos en el párrafo octavo del artículo 52 de la LGPDPPSO, que señala lo siguiente: </w:t>
            </w:r>
          </w:p>
          <w:p w14:paraId="68B79295" w14:textId="77777777" w:rsidR="009E6686" w:rsidRPr="001E6E1A" w:rsidRDefault="009E6686" w:rsidP="009E6686">
            <w:pPr>
              <w:spacing w:line="259" w:lineRule="auto"/>
              <w:ind w:left="539" w:right="229"/>
              <w:contextualSpacing/>
              <w:jc w:val="both"/>
              <w:rPr>
                <w:rFonts w:ascii="ITC Avant Garde" w:eastAsia="Times New Roman" w:hAnsi="ITC Avant Garde" w:cs="Times New Roman"/>
                <w:color w:val="000000"/>
                <w:sz w:val="14"/>
                <w:szCs w:val="16"/>
                <w:lang w:eastAsia="es-MX"/>
              </w:rPr>
            </w:pPr>
          </w:p>
          <w:p w14:paraId="657F4813" w14:textId="77777777" w:rsidR="009E6686" w:rsidRPr="001E6E1A" w:rsidRDefault="009E6686" w:rsidP="009E6686">
            <w:pPr>
              <w:spacing w:line="259" w:lineRule="auto"/>
              <w:ind w:left="539"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5EFCFAF5"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A348516"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c) Los formularios, sistemas y otros medios simplificados que, en su caso, el Instituto hubiere establecido para facilitar al titular el ejercicio de sus derechos ARCO.</w:t>
            </w:r>
          </w:p>
          <w:p w14:paraId="3BE26F0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8CAA87F" w14:textId="66C8E0F6"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formularios que ha desarrollado el INAI para el ejercicio de los derechos ARCO, se encuentran disponibles en su portal de Internet (</w:t>
            </w:r>
            <w:hyperlink r:id="rId15" w:history="1">
              <w:r w:rsidRPr="001E6E1A">
                <w:rPr>
                  <w:rFonts w:ascii="ITC Avant Garde" w:eastAsia="Times New Roman" w:hAnsi="ITC Avant Garde" w:cs="Times New Roman"/>
                  <w:color w:val="0563C1"/>
                  <w:sz w:val="14"/>
                  <w:szCs w:val="16"/>
                  <w:u w:val="single"/>
                  <w:lang w:eastAsia="es-MX"/>
                </w:rPr>
                <w:t>www.inai.org.mx</w:t>
              </w:r>
            </w:hyperlink>
            <w:r w:rsidRPr="001E6E1A">
              <w:rPr>
                <w:rFonts w:ascii="ITC Avant Garde" w:eastAsia="Times New Roman" w:hAnsi="ITC Avant Garde" w:cs="Times New Roman"/>
                <w:color w:val="000000"/>
                <w:sz w:val="14"/>
                <w:szCs w:val="16"/>
                <w:lang w:eastAsia="es-MX"/>
              </w:rPr>
              <w:t>), en la sección “Protección de Datos Personales”/“¿Cómo ejercer el derecho a la protección de datos personales?/“Formatos”/”Sector Público”.</w:t>
            </w:r>
          </w:p>
          <w:p w14:paraId="11AF167C"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04FE60C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d) Los medios habilitados para dar respuesta a las solicitudes para el ejercicio de los derechos ARCO </w:t>
            </w:r>
          </w:p>
          <w:p w14:paraId="2DD26717"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BC99FD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De conformidad con lo establecido en el numeral 90 de los Lineamientos,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últimos medios.</w:t>
            </w:r>
          </w:p>
          <w:p w14:paraId="0104F331"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35F23F65"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e) La modalidad o medios de reproducción de los datos personales </w:t>
            </w:r>
          </w:p>
          <w:p w14:paraId="2976E00F"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507E60A3"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Según lo dispuesto en el numeral 92 de los Lineamientos,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w:t>
            </w:r>
          </w:p>
          <w:p w14:paraId="1B4E281B"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06553F3"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f) Los plazos establecidos dentro del procedimiento -los cuales no deberán contravenir los previsto en los artículos 51, 52, 53 y 54 de la LGPDPPSO- son los siguientes:</w:t>
            </w:r>
          </w:p>
          <w:p w14:paraId="6A525755"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3ED51B6"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responsable deberá establecer procedimientos sencillos que permitan el ejercicio de los derechos ARCO, cuyo plazo de respuesta no deberá exceder de veinte días contados a partir del día siguiente a la recepción de la solicitud.</w:t>
            </w:r>
          </w:p>
          <w:p w14:paraId="72649A4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18800DBC"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plazo referido en el párrafo anterior podrá ser ampliado por una sola vez hasta por diez días cuando así lo justifiquen las circunstancias, y siempre y cuando se le notifique al titular dentro del plazo de respuesta.</w:t>
            </w:r>
          </w:p>
          <w:p w14:paraId="039B9AB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038B723E"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caso de resultar procedente el ejercicio de los derechos ARCO, el responsable deberá hacerlo efectivo en un plazo que no podrá exceder de quince días contados a partir del día siguiente en que se haya notificado la respuesta al titular.</w:t>
            </w:r>
          </w:p>
          <w:p w14:paraId="17AA6F7F"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00840CBE" w14:textId="5AFC2334"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caso de que la solicitud de protección de datos no satisfaga alguno de los requisitos a que se refiere el párrafo cuarto del artículo 52 de</w:t>
            </w:r>
            <w:r w:rsidR="002711E2">
              <w:rPr>
                <w:rFonts w:ascii="ITC Avant Garde" w:eastAsia="Times New Roman" w:hAnsi="ITC Avant Garde" w:cs="Times New Roman"/>
                <w:color w:val="000000"/>
                <w:sz w:val="14"/>
                <w:szCs w:val="16"/>
                <w:lang w:eastAsia="es-MX"/>
              </w:rPr>
              <w:t xml:space="preserve"> la LGPDPPSO, y el responsable </w:t>
            </w:r>
            <w:r w:rsidRPr="001E6E1A">
              <w:rPr>
                <w:rFonts w:ascii="ITC Avant Garde" w:eastAsia="Times New Roman" w:hAnsi="ITC Avant Garde" w:cs="Times New Roman"/>
                <w:color w:val="000000"/>
                <w:sz w:val="14"/>
                <w:szCs w:val="16"/>
                <w:lang w:eastAsia="es-MX"/>
              </w:rPr>
              <w:t>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64E991F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6F9097E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Transcurrido el plazo sin desahogar la prevención se tendrá por no presentada la solicitud de ejercicio de los derechos ARCO. </w:t>
            </w:r>
          </w:p>
          <w:p w14:paraId="191F6310"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64282BDC"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 prevención tendrá el efecto de interrumpir el plazo que tiene el INAI para resolver la solicitud de ejercicio de los derechos ARCO.</w:t>
            </w:r>
          </w:p>
          <w:p w14:paraId="742788F6"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BBE30BE"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3A60A7BD"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90FD8C6"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5FFBF8F9"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608B4883"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En el caso en concreto, se informa que </w:t>
            </w:r>
            <w:r w:rsidRPr="001E6E1A">
              <w:rPr>
                <w:rFonts w:ascii="ITC Avant Garde" w:eastAsia="Times New Roman" w:hAnsi="ITC Avant Garde" w:cs="Times New Roman"/>
                <w:color w:val="000000"/>
                <w:sz w:val="14"/>
                <w:szCs w:val="16"/>
                <w:u w:val="single"/>
                <w:lang w:eastAsia="es-MX"/>
              </w:rPr>
              <w:t xml:space="preserve">no existe/existe </w:t>
            </w:r>
            <w:r w:rsidRPr="001E6E1A">
              <w:rPr>
                <w:rFonts w:ascii="ITC Avant Garde" w:eastAsia="Times New Roman" w:hAnsi="ITC Avant Garde" w:cs="Times New Roman"/>
                <w:color w:val="000000"/>
                <w:sz w:val="14"/>
                <w:szCs w:val="16"/>
                <w:lang w:eastAsia="es-MX"/>
              </w:rPr>
              <w:t>un procedimiento específico para solicitar el ejercicio de los derechos ARCO en relación con los datos personales que son recabados con motivo del proceso consultivo que nos ocupa. (Descripción en caso de existir).</w:t>
            </w:r>
          </w:p>
          <w:p w14:paraId="5A69C48C"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6A60B79"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g) El derecho que tiene el titular de presentar un recurso de revisión ante el INAI en caso de estar inconforme con la respuesta</w:t>
            </w:r>
          </w:p>
          <w:p w14:paraId="4B12E7EA"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F57D65F" w14:textId="77777777" w:rsidR="009E6686" w:rsidRPr="001E6E1A" w:rsidRDefault="009E6686" w:rsidP="009E6686">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4C06615B"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lastRenderedPageBreak/>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2BD1B122"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6852D5C"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5E29EB40"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0932E55F"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En el caso en concreto, se informa que </w:t>
            </w:r>
            <w:r w:rsidRPr="001E6E1A">
              <w:rPr>
                <w:rFonts w:ascii="ITC Avant Garde" w:eastAsia="Times New Roman" w:hAnsi="ITC Avant Garde" w:cs="Times New Roman"/>
                <w:color w:val="000000"/>
                <w:sz w:val="14"/>
                <w:szCs w:val="16"/>
                <w:u w:val="single"/>
                <w:lang w:eastAsia="es-MX"/>
              </w:rPr>
              <w:t xml:space="preserve">no existe/existe </w:t>
            </w:r>
            <w:r w:rsidRPr="001E6E1A">
              <w:rPr>
                <w:rFonts w:ascii="ITC Avant Garde" w:eastAsia="Times New Roman" w:hAnsi="ITC Avant Garde" w:cs="Times New Roman"/>
                <w:color w:val="000000"/>
                <w:sz w:val="14"/>
                <w:szCs w:val="16"/>
                <w:lang w:eastAsia="es-MX"/>
              </w:rPr>
              <w:t>un procedimiento específico para solicitar el ejercicio de los derechos ARCO en relación con los datos personales que son recabados con motivo del proceso consultivo que nos ocupa. (Descripción en caso de existir).</w:t>
            </w:r>
          </w:p>
          <w:p w14:paraId="00962F4E"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1CA162E2"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g) El derecho que tiene el titular de presentar un recurso de revisión ante el INAI en caso de estar inconforme con la respuesta</w:t>
            </w:r>
          </w:p>
          <w:p w14:paraId="765B3DA2"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25586AC6"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4C04F3FD" w14:textId="77777777" w:rsidR="002E6DD5" w:rsidRPr="001E6E1A" w:rsidRDefault="002E6DD5" w:rsidP="00ED1F58">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5110461" w14:textId="77777777" w:rsidR="002E6DD5" w:rsidRPr="001E6E1A" w:rsidRDefault="002E6DD5" w:rsidP="00ED1F58">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El domicilio de la Unidad de Transparencia del IFT:</w:t>
            </w:r>
            <w:r w:rsidRPr="001E6E1A">
              <w:rPr>
                <w:rFonts w:ascii="ITC Avant Garde" w:eastAsia="Times New Roman" w:hAnsi="ITC Avant Garde" w:cs="Times New Roman"/>
                <w:color w:val="000000"/>
                <w:sz w:val="14"/>
                <w:szCs w:val="16"/>
                <w:lang w:eastAsia="es-MX"/>
              </w:rPr>
              <w:t xml:space="preserve"> Insurgentes Sur 1143, Col. Nochebuena, Demarcación Territorial Benito Juárez, C. P. 03720, Ciudad de México, México. Planta Baja, teléfono 55 5015 4000, extensión 4267.</w:t>
            </w:r>
          </w:p>
          <w:p w14:paraId="28E1E46B" w14:textId="77777777" w:rsidR="002E6DD5" w:rsidRPr="001E6E1A" w:rsidRDefault="002E6DD5" w:rsidP="006575D2">
            <w:pPr>
              <w:spacing w:line="259" w:lineRule="auto"/>
              <w:ind w:left="492" w:right="229"/>
              <w:contextualSpacing/>
              <w:jc w:val="both"/>
              <w:rPr>
                <w:rFonts w:ascii="ITC Avant Garde" w:eastAsia="Times New Roman" w:hAnsi="ITC Avant Garde" w:cs="Times New Roman"/>
                <w:color w:val="000000"/>
                <w:sz w:val="14"/>
                <w:szCs w:val="16"/>
                <w:lang w:eastAsia="es-MX"/>
              </w:rPr>
            </w:pPr>
          </w:p>
          <w:p w14:paraId="7D0494FD" w14:textId="77777777" w:rsidR="002E6DD5" w:rsidRPr="001E6E1A" w:rsidRDefault="002E6DD5" w:rsidP="00ED1F58">
            <w:pPr>
              <w:numPr>
                <w:ilvl w:val="0"/>
                <w:numId w:val="3"/>
              </w:numPr>
              <w:spacing w:line="259" w:lineRule="auto"/>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Los medios a través de los cuales el responsable comunicará a los titulares los cambios al aviso de privacidad</w:t>
            </w:r>
            <w:r w:rsidRPr="001E6E1A">
              <w:rPr>
                <w:rFonts w:ascii="ITC Avant Garde" w:eastAsia="Times New Roman" w:hAnsi="ITC Avant Garde" w:cs="Times New Roman"/>
                <w:color w:val="000000"/>
                <w:sz w:val="14"/>
                <w:szCs w:val="16"/>
                <w:lang w:eastAsia="es-MX"/>
              </w:rPr>
              <w:t>: Todo cambio al Aviso de Privacidad será comunicado a los titulares de datos personales en el apartado de consultas públicas del portal de internet del IFT.</w:t>
            </w:r>
          </w:p>
          <w:p w14:paraId="01703CFA" w14:textId="77777777" w:rsidR="002E6DD5" w:rsidRPr="00B81578" w:rsidRDefault="002E6DD5" w:rsidP="00796552">
            <w:pPr>
              <w:spacing w:line="259" w:lineRule="auto"/>
              <w:ind w:right="364"/>
              <w:jc w:val="both"/>
              <w:rPr>
                <w:rFonts w:ascii="ITC Avant Garde" w:hAnsi="ITC Avant Garde" w:cs="Arial"/>
                <w:sz w:val="16"/>
                <w:szCs w:val="16"/>
              </w:rPr>
            </w:pPr>
          </w:p>
        </w:tc>
      </w:tr>
    </w:tbl>
    <w:p w14:paraId="3E7FDC8A" w14:textId="09F1BAC2" w:rsidR="00A3265A" w:rsidRDefault="00A3265A" w:rsidP="00ED1F58">
      <w:pPr>
        <w:spacing w:after="0"/>
        <w:rPr>
          <w:rFonts w:ascii="ITC Avant Garde" w:hAnsi="ITC Avant Gar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6901"/>
      </w:tblGrid>
      <w:tr w:rsidR="006D5C9F" w:rsidRPr="00CB3026" w14:paraId="501BBF88" w14:textId="77777777" w:rsidTr="002B7B96">
        <w:trPr>
          <w:trHeight w:val="581"/>
        </w:trPr>
        <w:tc>
          <w:tcPr>
            <w:tcW w:w="5000" w:type="pct"/>
            <w:gridSpan w:val="2"/>
            <w:shd w:val="clear" w:color="auto" w:fill="D9D9D9"/>
            <w:vAlign w:val="center"/>
            <w:hideMark/>
          </w:tcPr>
          <w:p w14:paraId="3CCE4437" w14:textId="77777777" w:rsidR="006D5C9F" w:rsidRPr="00377FAA" w:rsidRDefault="006D5C9F" w:rsidP="002B7B96">
            <w:pPr>
              <w:pStyle w:val="Prrafodelista"/>
              <w:numPr>
                <w:ilvl w:val="0"/>
                <w:numId w:val="16"/>
              </w:numPr>
              <w:spacing w:after="0"/>
              <w:ind w:left="492" w:right="230" w:hanging="425"/>
              <w:contextualSpacing/>
              <w:jc w:val="both"/>
              <w:rPr>
                <w:rFonts w:ascii="ITC Avant Garde" w:eastAsia="Times New Roman" w:hAnsi="ITC Avant Garde"/>
                <w:b/>
                <w:bCs/>
                <w:lang w:eastAsia="es-MX"/>
              </w:rPr>
            </w:pPr>
            <w:r w:rsidRPr="00377FAA">
              <w:rPr>
                <w:rFonts w:ascii="ITC Avant Garde" w:eastAsia="Times New Roman" w:hAnsi="ITC Avant Garde"/>
                <w:b/>
                <w:bCs/>
                <w:lang w:eastAsia="es-MX"/>
              </w:rPr>
              <w:t>Comentarios, opiniones, propuestas y aportaciones específicos de la persona participante sobre el asunto en consulta pública</w:t>
            </w:r>
          </w:p>
        </w:tc>
      </w:tr>
      <w:tr w:rsidR="006D5C9F" w:rsidRPr="00CB3026" w14:paraId="5726E572" w14:textId="77777777" w:rsidTr="002B7B96">
        <w:trPr>
          <w:trHeight w:val="399"/>
        </w:trPr>
        <w:tc>
          <w:tcPr>
            <w:tcW w:w="1132" w:type="pct"/>
            <w:shd w:val="clear" w:color="auto" w:fill="C5E0B3"/>
            <w:vAlign w:val="center"/>
            <w:hideMark/>
          </w:tcPr>
          <w:p w14:paraId="538F9E2B" w14:textId="77777777" w:rsidR="006D5C9F" w:rsidRPr="00CB3026" w:rsidRDefault="006D5C9F" w:rsidP="002B7B96">
            <w:pPr>
              <w:spacing w:after="0"/>
              <w:jc w:val="center"/>
              <w:rPr>
                <w:rFonts w:ascii="ITC Avant Garde" w:eastAsia="Times New Roman" w:hAnsi="ITC Avant Garde"/>
                <w:color w:val="000000"/>
                <w:sz w:val="18"/>
                <w:lang w:eastAsia="es-MX"/>
              </w:rPr>
            </w:pPr>
            <w:r w:rsidRPr="00CB3026">
              <w:rPr>
                <w:rFonts w:ascii="ITC Avant Garde" w:eastAsia="Times New Roman" w:hAnsi="ITC Avant Garde"/>
                <w:color w:val="000000"/>
                <w:sz w:val="18"/>
                <w:lang w:eastAsia="es-MX"/>
              </w:rPr>
              <w:t>Artículo o apartado</w:t>
            </w:r>
          </w:p>
        </w:tc>
        <w:tc>
          <w:tcPr>
            <w:tcW w:w="3868" w:type="pct"/>
            <w:shd w:val="clear" w:color="auto" w:fill="C5E0B3"/>
            <w:vAlign w:val="center"/>
            <w:hideMark/>
          </w:tcPr>
          <w:p w14:paraId="47B3C8B0" w14:textId="77777777" w:rsidR="006D5C9F" w:rsidRPr="00CB3026" w:rsidRDefault="006D5C9F" w:rsidP="002B7B96">
            <w:pPr>
              <w:spacing w:after="0"/>
              <w:jc w:val="center"/>
              <w:rPr>
                <w:rFonts w:ascii="ITC Avant Garde" w:eastAsia="Times New Roman" w:hAnsi="ITC Avant Garde"/>
                <w:color w:val="000000"/>
                <w:sz w:val="18"/>
                <w:lang w:eastAsia="es-MX"/>
              </w:rPr>
            </w:pPr>
            <w:r>
              <w:rPr>
                <w:rFonts w:ascii="ITC Avant Garde" w:eastAsia="Times New Roman" w:hAnsi="ITC Avant Garde"/>
                <w:color w:val="000000"/>
                <w:sz w:val="18"/>
                <w:lang w:eastAsia="es-MX"/>
              </w:rPr>
              <w:t>Comentario, opinión, propuesta o aportación específica</w:t>
            </w:r>
          </w:p>
        </w:tc>
      </w:tr>
      <w:tr w:rsidR="006D5C9F" w:rsidRPr="00CB3026" w14:paraId="76F3766B" w14:textId="77777777" w:rsidTr="002B7B96">
        <w:trPr>
          <w:trHeight w:val="290"/>
        </w:trPr>
        <w:tc>
          <w:tcPr>
            <w:tcW w:w="1132" w:type="pct"/>
            <w:shd w:val="clear" w:color="auto" w:fill="auto"/>
            <w:vAlign w:val="center"/>
          </w:tcPr>
          <w:p w14:paraId="0A3D3AA2"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69FF01C3"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356C8C53" w14:textId="77777777" w:rsidTr="002B7B96">
        <w:trPr>
          <w:trHeight w:val="290"/>
        </w:trPr>
        <w:tc>
          <w:tcPr>
            <w:tcW w:w="1132" w:type="pct"/>
            <w:shd w:val="clear" w:color="auto" w:fill="auto"/>
          </w:tcPr>
          <w:p w14:paraId="7512EC3E"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71FDECA6"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789A983B" w14:textId="77777777" w:rsidTr="002B7B96">
        <w:trPr>
          <w:trHeight w:val="290"/>
        </w:trPr>
        <w:tc>
          <w:tcPr>
            <w:tcW w:w="1132" w:type="pct"/>
            <w:shd w:val="clear" w:color="auto" w:fill="auto"/>
          </w:tcPr>
          <w:p w14:paraId="205014E9"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3B3EF06F"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7906127B" w14:textId="77777777" w:rsidTr="002B7B96">
        <w:trPr>
          <w:trHeight w:val="290"/>
        </w:trPr>
        <w:tc>
          <w:tcPr>
            <w:tcW w:w="1132" w:type="pct"/>
            <w:shd w:val="clear" w:color="auto" w:fill="auto"/>
          </w:tcPr>
          <w:p w14:paraId="5DCEFB54"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688CB4EF"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25152F36" w14:textId="77777777" w:rsidTr="002B7B96">
        <w:trPr>
          <w:trHeight w:val="290"/>
        </w:trPr>
        <w:tc>
          <w:tcPr>
            <w:tcW w:w="1132" w:type="pct"/>
            <w:shd w:val="clear" w:color="auto" w:fill="auto"/>
          </w:tcPr>
          <w:p w14:paraId="78FFFAD5"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0F46AADA"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0EB6064D" w14:textId="77777777" w:rsidTr="002B7B96">
        <w:trPr>
          <w:trHeight w:val="290"/>
        </w:trPr>
        <w:tc>
          <w:tcPr>
            <w:tcW w:w="1132" w:type="pct"/>
            <w:shd w:val="clear" w:color="auto" w:fill="auto"/>
          </w:tcPr>
          <w:p w14:paraId="38C0DF11"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5A3A6EB5"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44849702" w14:textId="77777777" w:rsidTr="002B7B96">
        <w:trPr>
          <w:trHeight w:val="290"/>
        </w:trPr>
        <w:tc>
          <w:tcPr>
            <w:tcW w:w="1132" w:type="pct"/>
            <w:shd w:val="clear" w:color="auto" w:fill="auto"/>
          </w:tcPr>
          <w:p w14:paraId="781C64B4"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74503816"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2410C6C8" w14:textId="77777777" w:rsidTr="002B7B96">
        <w:trPr>
          <w:trHeight w:val="290"/>
        </w:trPr>
        <w:tc>
          <w:tcPr>
            <w:tcW w:w="1132" w:type="pct"/>
            <w:shd w:val="clear" w:color="auto" w:fill="auto"/>
          </w:tcPr>
          <w:p w14:paraId="2DA1FAAC" w14:textId="77777777" w:rsidR="006D5C9F" w:rsidRPr="00CB3026" w:rsidRDefault="006D5C9F" w:rsidP="002B7B96">
            <w:pPr>
              <w:spacing w:after="0"/>
              <w:jc w:val="center"/>
              <w:rPr>
                <w:rFonts w:ascii="ITC Avant Garde" w:eastAsia="Times New Roman" w:hAnsi="ITC Avant Garde"/>
                <w:color w:val="000000"/>
                <w:lang w:eastAsia="es-MX"/>
              </w:rPr>
            </w:pPr>
          </w:p>
        </w:tc>
        <w:tc>
          <w:tcPr>
            <w:tcW w:w="3868" w:type="pct"/>
            <w:shd w:val="clear" w:color="auto" w:fill="auto"/>
          </w:tcPr>
          <w:p w14:paraId="3A1A753F" w14:textId="77777777" w:rsidR="006D5C9F" w:rsidRPr="00CB3026" w:rsidRDefault="006D5C9F" w:rsidP="002B7B96">
            <w:pPr>
              <w:spacing w:after="0"/>
              <w:rPr>
                <w:rFonts w:ascii="ITC Avant Garde" w:eastAsia="Times New Roman" w:hAnsi="ITC Avant Garde"/>
                <w:color w:val="000000"/>
                <w:lang w:eastAsia="es-MX"/>
              </w:rPr>
            </w:pPr>
          </w:p>
        </w:tc>
      </w:tr>
      <w:tr w:rsidR="006D5C9F" w:rsidRPr="00CB3026" w14:paraId="410B8721" w14:textId="77777777" w:rsidTr="002B7B96">
        <w:trPr>
          <w:trHeight w:val="130"/>
        </w:trPr>
        <w:tc>
          <w:tcPr>
            <w:tcW w:w="5000" w:type="pct"/>
            <w:gridSpan w:val="2"/>
            <w:shd w:val="clear" w:color="auto" w:fill="C5E0B3"/>
            <w:vAlign w:val="center"/>
          </w:tcPr>
          <w:p w14:paraId="32A6B8C7" w14:textId="77777777" w:rsidR="006D5C9F" w:rsidRPr="00CB3026" w:rsidRDefault="006D5C9F" w:rsidP="002B7B96">
            <w:pPr>
              <w:spacing w:after="0"/>
              <w:rPr>
                <w:rFonts w:ascii="ITC Avant Garde" w:eastAsia="Times New Roman" w:hAnsi="ITC Avant Garde"/>
                <w:color w:val="000000"/>
                <w:sz w:val="14"/>
                <w:szCs w:val="14"/>
                <w:lang w:eastAsia="es-MX"/>
              </w:rPr>
            </w:pPr>
            <w:r w:rsidRPr="00CB3026">
              <w:rPr>
                <w:rFonts w:ascii="ITC Avant Garde" w:eastAsia="Times New Roman" w:hAnsi="ITC Avant Garde"/>
                <w:b/>
                <w:color w:val="000000"/>
                <w:sz w:val="14"/>
                <w:szCs w:val="14"/>
                <w:lang w:eastAsia="es-MX"/>
              </w:rPr>
              <w:t xml:space="preserve">Nota: </w:t>
            </w:r>
            <w:r w:rsidRPr="00CB3026">
              <w:rPr>
                <w:rFonts w:ascii="ITC Avant Garde" w:eastAsia="Times New Roman" w:hAnsi="ITC Avant Garde"/>
                <w:color w:val="000000"/>
                <w:sz w:val="14"/>
                <w:szCs w:val="14"/>
                <w:lang w:eastAsia="es-MX"/>
              </w:rPr>
              <w:t>añadir cuantas filas considere necesarias.</w:t>
            </w:r>
          </w:p>
        </w:tc>
      </w:tr>
    </w:tbl>
    <w:p w14:paraId="19965269" w14:textId="5702EC51" w:rsidR="006D5C9F" w:rsidRDefault="006D5C9F" w:rsidP="00ED1F58">
      <w:pPr>
        <w:spacing w:after="0"/>
        <w:rPr>
          <w:rFonts w:ascii="ITC Avant Garde" w:hAnsi="ITC Avant Gar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1"/>
      </w:tblGrid>
      <w:tr w:rsidR="00796552" w:rsidRPr="00670385" w14:paraId="2CD5CB54" w14:textId="77777777" w:rsidTr="006D5C9F">
        <w:tc>
          <w:tcPr>
            <w:tcW w:w="5000" w:type="pct"/>
            <w:shd w:val="clear" w:color="auto" w:fill="D9D9D9"/>
          </w:tcPr>
          <w:p w14:paraId="1841BBFE" w14:textId="12971D9D" w:rsidR="00796552" w:rsidRPr="00377FAA" w:rsidRDefault="00796552" w:rsidP="006D5C9F">
            <w:pPr>
              <w:pStyle w:val="Prrafodelista"/>
              <w:numPr>
                <w:ilvl w:val="0"/>
                <w:numId w:val="16"/>
              </w:numPr>
              <w:spacing w:after="0"/>
              <w:ind w:left="492" w:right="230" w:hanging="425"/>
              <w:contextualSpacing/>
              <w:jc w:val="both"/>
              <w:rPr>
                <w:rFonts w:ascii="ITC Avant Garde" w:eastAsia="Times New Roman" w:hAnsi="ITC Avant Garde"/>
                <w:b/>
                <w:bCs/>
                <w:lang w:eastAsia="es-MX"/>
              </w:rPr>
            </w:pPr>
            <w:r w:rsidRPr="00377FAA">
              <w:rPr>
                <w:rFonts w:ascii="ITC Avant Garde" w:eastAsia="Times New Roman" w:hAnsi="ITC Avant Garde"/>
                <w:b/>
                <w:bCs/>
                <w:lang w:eastAsia="es-MX"/>
              </w:rPr>
              <w:t>Comentarios, opiniones</w:t>
            </w:r>
            <w:r w:rsidR="00A97425" w:rsidRPr="00377FAA">
              <w:rPr>
                <w:rFonts w:ascii="ITC Avant Garde" w:eastAsia="Times New Roman" w:hAnsi="ITC Avant Garde"/>
                <w:b/>
                <w:bCs/>
                <w:lang w:eastAsia="es-MX"/>
              </w:rPr>
              <w:t>, propuestas</w:t>
            </w:r>
            <w:r w:rsidRPr="00377FAA">
              <w:rPr>
                <w:rFonts w:ascii="ITC Avant Garde" w:eastAsia="Times New Roman" w:hAnsi="ITC Avant Garde"/>
                <w:b/>
                <w:bCs/>
                <w:lang w:eastAsia="es-MX"/>
              </w:rPr>
              <w:t xml:space="preserve"> y aportaciones generales de</w:t>
            </w:r>
            <w:r w:rsidR="00032DEF" w:rsidRPr="00377FAA">
              <w:rPr>
                <w:rFonts w:ascii="ITC Avant Garde" w:eastAsia="Times New Roman" w:hAnsi="ITC Avant Garde"/>
                <w:b/>
                <w:bCs/>
                <w:lang w:eastAsia="es-MX"/>
              </w:rPr>
              <w:t xml:space="preserve"> la persona </w:t>
            </w:r>
            <w:r w:rsidRPr="00377FAA">
              <w:rPr>
                <w:rFonts w:ascii="ITC Avant Garde" w:eastAsia="Times New Roman" w:hAnsi="ITC Avant Garde"/>
                <w:b/>
                <w:bCs/>
                <w:lang w:eastAsia="es-MX"/>
              </w:rPr>
              <w:t>participante sobre el asunto en consulta pública</w:t>
            </w:r>
          </w:p>
        </w:tc>
      </w:tr>
      <w:tr w:rsidR="00796552" w:rsidRPr="00670385" w14:paraId="3E43AFCF" w14:textId="77777777" w:rsidTr="006D5C9F">
        <w:tc>
          <w:tcPr>
            <w:tcW w:w="5000" w:type="pct"/>
            <w:shd w:val="clear" w:color="auto" w:fill="auto"/>
          </w:tcPr>
          <w:p w14:paraId="360D51C3" w14:textId="77777777" w:rsidR="00796552" w:rsidRPr="00A3265A" w:rsidRDefault="00796552" w:rsidP="006D5C9F">
            <w:pPr>
              <w:spacing w:after="0"/>
              <w:rPr>
                <w:rFonts w:ascii="ITC Avant Garde" w:hAnsi="ITC Avant Garde"/>
              </w:rPr>
            </w:pPr>
          </w:p>
          <w:p w14:paraId="38067BDC" w14:textId="77777777" w:rsidR="00796552" w:rsidRPr="00A3265A" w:rsidRDefault="00796552" w:rsidP="006D5C9F">
            <w:pPr>
              <w:spacing w:after="0"/>
              <w:rPr>
                <w:rFonts w:ascii="ITC Avant Garde" w:hAnsi="ITC Avant Garde"/>
              </w:rPr>
            </w:pPr>
          </w:p>
          <w:p w14:paraId="4FFD2A11" w14:textId="77777777" w:rsidR="00796552" w:rsidRPr="00A3265A" w:rsidRDefault="00796552" w:rsidP="006D5C9F">
            <w:pPr>
              <w:spacing w:after="0"/>
              <w:rPr>
                <w:rFonts w:ascii="ITC Avant Garde" w:hAnsi="ITC Avant Garde"/>
              </w:rPr>
            </w:pPr>
          </w:p>
        </w:tc>
      </w:tr>
      <w:tr w:rsidR="00796552" w:rsidRPr="00670385" w14:paraId="679570A4" w14:textId="77777777" w:rsidTr="006D5C9F">
        <w:tc>
          <w:tcPr>
            <w:tcW w:w="5000" w:type="pct"/>
            <w:shd w:val="clear" w:color="auto" w:fill="C5E0B3"/>
          </w:tcPr>
          <w:p w14:paraId="45BC65AD" w14:textId="3329B146" w:rsidR="00796552" w:rsidRPr="00DA21F3" w:rsidRDefault="00796552" w:rsidP="006D5C9F">
            <w:pPr>
              <w:spacing w:after="0"/>
              <w:rPr>
                <w:rFonts w:ascii="ITC Avant Garde" w:hAnsi="ITC Avant Garde"/>
                <w:sz w:val="14"/>
                <w:szCs w:val="14"/>
              </w:rPr>
            </w:pPr>
            <w:r w:rsidRPr="00DA21F3">
              <w:rPr>
                <w:rFonts w:ascii="ITC Avant Garde" w:eastAsia="Times New Roman" w:hAnsi="ITC Avant Garde"/>
                <w:b/>
                <w:color w:val="000000"/>
                <w:sz w:val="14"/>
                <w:szCs w:val="14"/>
                <w:lang w:eastAsia="es-MX"/>
              </w:rPr>
              <w:t xml:space="preserve">Nota: </w:t>
            </w:r>
            <w:r w:rsidRPr="00DA21F3">
              <w:rPr>
                <w:rFonts w:ascii="ITC Avant Garde" w:eastAsia="Times New Roman" w:hAnsi="ITC Avant Garde"/>
                <w:color w:val="000000"/>
                <w:sz w:val="14"/>
                <w:szCs w:val="14"/>
                <w:lang w:eastAsia="es-MX"/>
              </w:rPr>
              <w:t xml:space="preserve">añadir </w:t>
            </w:r>
            <w:r>
              <w:rPr>
                <w:rFonts w:ascii="ITC Avant Garde" w:eastAsia="Times New Roman" w:hAnsi="ITC Avant Garde"/>
                <w:color w:val="000000"/>
                <w:sz w:val="14"/>
                <w:szCs w:val="14"/>
                <w:lang w:eastAsia="es-MX"/>
              </w:rPr>
              <w:t>el espacio que</w:t>
            </w:r>
            <w:r w:rsidR="00D05ADE">
              <w:rPr>
                <w:rFonts w:ascii="ITC Avant Garde" w:eastAsia="Times New Roman" w:hAnsi="ITC Avant Garde"/>
                <w:color w:val="000000"/>
                <w:sz w:val="14"/>
                <w:szCs w:val="14"/>
                <w:lang w:eastAsia="es-MX"/>
              </w:rPr>
              <w:t xml:space="preserve"> considere necesario</w:t>
            </w:r>
            <w:r w:rsidRPr="00DA21F3">
              <w:rPr>
                <w:rFonts w:ascii="ITC Avant Garde" w:eastAsia="Times New Roman" w:hAnsi="ITC Avant Garde"/>
                <w:color w:val="000000"/>
                <w:sz w:val="14"/>
                <w:szCs w:val="14"/>
                <w:lang w:eastAsia="es-MX"/>
              </w:rPr>
              <w:t>.</w:t>
            </w:r>
          </w:p>
        </w:tc>
      </w:tr>
    </w:tbl>
    <w:p w14:paraId="048EF7B7" w14:textId="00067DFA" w:rsidR="00796552" w:rsidRDefault="00796552" w:rsidP="0043453C">
      <w:pPr>
        <w:spacing w:after="0"/>
        <w:rPr>
          <w:rFonts w:ascii="ITC Avant Garde" w:hAnsi="ITC Avant Garde"/>
        </w:rPr>
      </w:pPr>
    </w:p>
    <w:sectPr w:rsidR="00796552" w:rsidSect="0086154B">
      <w:headerReference w:type="default" r:id="rId16"/>
      <w:footerReference w:type="default" r:id="rId17"/>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FC9B2" w14:textId="77777777" w:rsidR="006676BF" w:rsidRDefault="006676BF" w:rsidP="00611193">
      <w:pPr>
        <w:spacing w:after="0" w:line="240" w:lineRule="auto"/>
      </w:pPr>
      <w:r>
        <w:separator/>
      </w:r>
    </w:p>
  </w:endnote>
  <w:endnote w:type="continuationSeparator" w:id="0">
    <w:p w14:paraId="4307B405" w14:textId="77777777" w:rsidR="006676BF" w:rsidRDefault="006676BF" w:rsidP="0061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289E" w14:textId="6D3971D2" w:rsidR="00DF154A" w:rsidRPr="00857DC0" w:rsidRDefault="00611193">
    <w:pPr>
      <w:tabs>
        <w:tab w:val="center" w:pos="4550"/>
        <w:tab w:val="left" w:pos="5818"/>
      </w:tabs>
      <w:ind w:right="260"/>
      <w:jc w:val="right"/>
      <w:rPr>
        <w:rFonts w:ascii="ITC Avant Garde" w:hAnsi="ITC Avant Garde"/>
        <w:color w:val="000000" w:themeColor="text1"/>
        <w:sz w:val="14"/>
        <w:szCs w:val="24"/>
      </w:rPr>
    </w:pPr>
    <w:r w:rsidRPr="00857DC0">
      <w:rPr>
        <w:rFonts w:ascii="ITC Avant Garde" w:hAnsi="ITC Avant Garde"/>
        <w:color w:val="000000" w:themeColor="text1"/>
        <w:spacing w:val="60"/>
        <w:sz w:val="14"/>
        <w:szCs w:val="24"/>
        <w:lang w:val="es-ES"/>
      </w:rPr>
      <w:t>Página</w:t>
    </w:r>
    <w:r w:rsidRPr="00857DC0">
      <w:rPr>
        <w:rFonts w:ascii="ITC Avant Garde" w:hAnsi="ITC Avant Garde"/>
        <w:color w:val="000000" w:themeColor="text1"/>
        <w:sz w:val="14"/>
        <w:szCs w:val="24"/>
        <w:lang w:val="es-ES"/>
      </w:rPr>
      <w:t xml:space="preserve"> </w:t>
    </w:r>
    <w:r w:rsidRPr="00857DC0">
      <w:rPr>
        <w:rFonts w:ascii="ITC Avant Garde" w:hAnsi="ITC Avant Garde"/>
        <w:color w:val="000000" w:themeColor="text1"/>
        <w:sz w:val="14"/>
        <w:szCs w:val="24"/>
      </w:rPr>
      <w:fldChar w:fldCharType="begin"/>
    </w:r>
    <w:r w:rsidRPr="00857DC0">
      <w:rPr>
        <w:rFonts w:ascii="ITC Avant Garde" w:hAnsi="ITC Avant Garde"/>
        <w:color w:val="000000" w:themeColor="text1"/>
        <w:sz w:val="14"/>
        <w:szCs w:val="24"/>
      </w:rPr>
      <w:instrText>PAGE   \* MERGEFORMAT</w:instrText>
    </w:r>
    <w:r w:rsidRPr="00857DC0">
      <w:rPr>
        <w:rFonts w:ascii="ITC Avant Garde" w:hAnsi="ITC Avant Garde"/>
        <w:color w:val="000000" w:themeColor="text1"/>
        <w:sz w:val="14"/>
        <w:szCs w:val="24"/>
      </w:rPr>
      <w:fldChar w:fldCharType="separate"/>
    </w:r>
    <w:r w:rsidR="00377FAA" w:rsidRPr="00377FAA">
      <w:rPr>
        <w:rFonts w:ascii="ITC Avant Garde" w:hAnsi="ITC Avant Garde"/>
        <w:noProof/>
        <w:color w:val="000000" w:themeColor="text1"/>
        <w:sz w:val="14"/>
        <w:szCs w:val="24"/>
        <w:lang w:val="es-ES"/>
      </w:rPr>
      <w:t>1</w:t>
    </w:r>
    <w:r w:rsidRPr="00857DC0">
      <w:rPr>
        <w:rFonts w:ascii="ITC Avant Garde" w:hAnsi="ITC Avant Garde"/>
        <w:color w:val="000000" w:themeColor="text1"/>
        <w:sz w:val="14"/>
        <w:szCs w:val="24"/>
      </w:rPr>
      <w:fldChar w:fldCharType="end"/>
    </w:r>
    <w:r w:rsidRPr="00857DC0">
      <w:rPr>
        <w:rFonts w:ascii="ITC Avant Garde" w:hAnsi="ITC Avant Garde"/>
        <w:color w:val="000000" w:themeColor="text1"/>
        <w:sz w:val="14"/>
        <w:szCs w:val="24"/>
        <w:lang w:val="es-ES"/>
      </w:rPr>
      <w:t xml:space="preserve"> | </w:t>
    </w:r>
    <w:r w:rsidRPr="00857DC0">
      <w:rPr>
        <w:rFonts w:ascii="ITC Avant Garde" w:hAnsi="ITC Avant Garde"/>
        <w:color w:val="000000" w:themeColor="text1"/>
        <w:sz w:val="14"/>
        <w:szCs w:val="24"/>
      </w:rPr>
      <w:fldChar w:fldCharType="begin"/>
    </w:r>
    <w:r w:rsidRPr="00857DC0">
      <w:rPr>
        <w:rFonts w:ascii="ITC Avant Garde" w:hAnsi="ITC Avant Garde"/>
        <w:color w:val="000000" w:themeColor="text1"/>
        <w:sz w:val="14"/>
        <w:szCs w:val="24"/>
      </w:rPr>
      <w:instrText>NUMPAGES  \* Arabic  \* MERGEFORMAT</w:instrText>
    </w:r>
    <w:r w:rsidRPr="00857DC0">
      <w:rPr>
        <w:rFonts w:ascii="ITC Avant Garde" w:hAnsi="ITC Avant Garde"/>
        <w:color w:val="000000" w:themeColor="text1"/>
        <w:sz w:val="14"/>
        <w:szCs w:val="24"/>
      </w:rPr>
      <w:fldChar w:fldCharType="separate"/>
    </w:r>
    <w:r w:rsidR="00377FAA" w:rsidRPr="00377FAA">
      <w:rPr>
        <w:rFonts w:ascii="ITC Avant Garde" w:hAnsi="ITC Avant Garde"/>
        <w:noProof/>
        <w:color w:val="000000" w:themeColor="text1"/>
        <w:sz w:val="14"/>
        <w:szCs w:val="24"/>
        <w:lang w:val="es-ES"/>
      </w:rPr>
      <w:t>4</w:t>
    </w:r>
    <w:r w:rsidRPr="00857DC0">
      <w:rPr>
        <w:rFonts w:ascii="ITC Avant Garde" w:hAnsi="ITC Avant Garde"/>
        <w:color w:val="000000" w:themeColor="text1"/>
        <w:sz w:val="14"/>
        <w:szCs w:val="24"/>
      </w:rPr>
      <w:fldChar w:fldCharType="end"/>
    </w:r>
  </w:p>
  <w:p w14:paraId="15D9195B" w14:textId="77777777" w:rsidR="00DF154A" w:rsidRDefault="006676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F32E2" w14:textId="77777777" w:rsidR="006676BF" w:rsidRDefault="006676BF" w:rsidP="00611193">
      <w:pPr>
        <w:spacing w:after="0" w:line="240" w:lineRule="auto"/>
      </w:pPr>
      <w:r>
        <w:separator/>
      </w:r>
    </w:p>
  </w:footnote>
  <w:footnote w:type="continuationSeparator" w:id="0">
    <w:p w14:paraId="0F3E1A1F" w14:textId="77777777" w:rsidR="006676BF" w:rsidRDefault="006676BF" w:rsidP="0061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A5F6" w14:textId="77777777" w:rsidR="0038199D" w:rsidRPr="007A6974" w:rsidRDefault="00611193"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14:anchorId="7FD77B29" wp14:editId="089CDD64">
          <wp:simplePos x="0" y="0"/>
          <wp:positionH relativeFrom="margin">
            <wp:posOffset>0</wp:posOffset>
          </wp:positionH>
          <wp:positionV relativeFrom="paragraph">
            <wp:posOffset>-84455</wp:posOffset>
          </wp:positionV>
          <wp:extent cx="1036955" cy="712978"/>
          <wp:effectExtent l="0" t="0" r="0" b="0"/>
          <wp:wrapNone/>
          <wp:docPr id="4" name="Imagen 4"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p>
  <w:p w14:paraId="16F7EFE8" w14:textId="6FBEE51F" w:rsidR="0014316D" w:rsidRPr="0014316D" w:rsidRDefault="0014316D" w:rsidP="0014316D">
    <w:pPr>
      <w:pStyle w:val="Encabezado"/>
      <w:ind w:left="3119"/>
      <w:jc w:val="both"/>
      <w:rPr>
        <w:rFonts w:ascii="ITC Avant Garde" w:hAnsi="ITC Avant Garde"/>
        <w:b/>
        <w:i/>
        <w:sz w:val="18"/>
      </w:rPr>
    </w:pPr>
    <w:r w:rsidRPr="00A3265A">
      <w:rPr>
        <w:i/>
        <w:noProof/>
        <w:sz w:val="20"/>
        <w:lang w:eastAsia="es-MX"/>
      </w:rPr>
      <mc:AlternateContent>
        <mc:Choice Requires="wps">
          <w:drawing>
            <wp:anchor distT="4294967295" distB="4294967295" distL="114300" distR="114300" simplePos="0" relativeHeight="251662336" behindDoc="0" locked="0" layoutInCell="1" allowOverlap="1" wp14:anchorId="04E604CC" wp14:editId="18D16957">
              <wp:simplePos x="0" y="0"/>
              <wp:positionH relativeFrom="margin">
                <wp:posOffset>4445</wp:posOffset>
              </wp:positionH>
              <wp:positionV relativeFrom="paragraph">
                <wp:posOffset>647964</wp:posOffset>
              </wp:positionV>
              <wp:extent cx="5621655" cy="0"/>
              <wp:effectExtent l="0" t="0" r="36195" b="19050"/>
              <wp:wrapNone/>
              <wp:docPr id="1" name="Conector recto 1"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942CF8" id="Conector recto 1" o:spid="_x0000_s1026" alt="Título: Línea para separar los textos"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pt,51pt" to="44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Im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" strokecolor="#70ad47" strokeweight=".5pt">
              <v:stroke joinstyle="miter"/>
              <o:lock v:ext="edit" shapetype="f"/>
              <w10:wrap anchorx="margin"/>
            </v:line>
          </w:pict>
        </mc:Fallback>
      </mc:AlternateContent>
    </w:r>
    <w:r w:rsidR="00611193" w:rsidRPr="00A3265A">
      <w:rPr>
        <w:rFonts w:ascii="ITC Avant Garde" w:hAnsi="ITC Avant Garde"/>
        <w:sz w:val="18"/>
      </w:rPr>
      <w:t>Consulta Pública sobre el</w:t>
    </w:r>
    <w:r w:rsidR="00611193" w:rsidRPr="00A3265A">
      <w:rPr>
        <w:rFonts w:ascii="ITC Avant Garde" w:hAnsi="ITC Avant Garde"/>
        <w:b/>
        <w:sz w:val="18"/>
      </w:rPr>
      <w:t xml:space="preserve"> </w:t>
    </w:r>
    <w:r w:rsidRPr="00A3265A">
      <w:rPr>
        <w:rFonts w:ascii="ITC Avant Garde" w:hAnsi="ITC Avant Garde"/>
        <w:b/>
        <w:sz w:val="18"/>
      </w:rPr>
      <w:t xml:space="preserve">Anteproyecto de </w:t>
    </w:r>
    <w:r w:rsidR="001843F7" w:rsidRPr="00A3265A">
      <w:rPr>
        <w:rFonts w:ascii="ITC Avant Garde" w:hAnsi="ITC Avant Garde"/>
        <w:b/>
        <w:sz w:val="18"/>
      </w:rPr>
      <w:t>“Acuerdo mediante el cual el Pleno del Instituto Federal de Telecomunicaciones actualiza las condiciones técnicas de operación</w:t>
    </w:r>
    <w:r w:rsidR="00870895" w:rsidRPr="00A3265A">
      <w:rPr>
        <w:rFonts w:ascii="ITC Avant Garde" w:hAnsi="ITC Avant Garde"/>
        <w:b/>
        <w:sz w:val="18"/>
      </w:rPr>
      <w:t xml:space="preserve"> de la banda de frecuencias 57-64 GHz, clasificada como espectro libre</w:t>
    </w:r>
    <w:r w:rsidR="001843F7" w:rsidRPr="00A3265A">
      <w:rPr>
        <w:rFonts w:ascii="ITC Avant Garde" w:hAnsi="ITC Avant Garde"/>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667223F"/>
    <w:multiLevelType w:val="hybridMultilevel"/>
    <w:tmpl w:val="ADB208DE"/>
    <w:lvl w:ilvl="0" w:tplc="4510D2D4">
      <w:start w:val="1"/>
      <w:numFmt w:val="upp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 w15:restartNumberingAfterBreak="0">
    <w:nsid w:val="24A178CA"/>
    <w:multiLevelType w:val="hybridMultilevel"/>
    <w:tmpl w:val="7A0CB59A"/>
    <w:lvl w:ilvl="0" w:tplc="8056D306">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45322A"/>
    <w:multiLevelType w:val="hybridMultilevel"/>
    <w:tmpl w:val="50F058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A4A58"/>
    <w:multiLevelType w:val="hybridMultilevel"/>
    <w:tmpl w:val="AD74DB4A"/>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 w15:restartNumberingAfterBreak="0">
    <w:nsid w:val="34A261E4"/>
    <w:multiLevelType w:val="hybridMultilevel"/>
    <w:tmpl w:val="0D2ED8E8"/>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370F6855"/>
    <w:multiLevelType w:val="hybridMultilevel"/>
    <w:tmpl w:val="82B01C96"/>
    <w:lvl w:ilvl="0" w:tplc="209AFF96">
      <w:start w:val="1"/>
      <w:numFmt w:val="upperRoman"/>
      <w:lvlText w:val="%1."/>
      <w:lvlJc w:val="right"/>
      <w:pPr>
        <w:ind w:left="720" w:hanging="360"/>
      </w:pPr>
      <w:rPr>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9"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FE28B0"/>
    <w:multiLevelType w:val="hybridMultilevel"/>
    <w:tmpl w:val="4CE8C0C0"/>
    <w:lvl w:ilvl="0" w:tplc="D36C88AE">
      <w:start w:val="2"/>
      <w:numFmt w:val="upp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2" w15:restartNumberingAfterBreak="0">
    <w:nsid w:val="6A712F38"/>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DDD066C"/>
    <w:multiLevelType w:val="hybridMultilevel"/>
    <w:tmpl w:val="D152B83E"/>
    <w:lvl w:ilvl="0" w:tplc="0F662F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9B50A4"/>
    <w:multiLevelType w:val="hybridMultilevel"/>
    <w:tmpl w:val="C4929B52"/>
    <w:lvl w:ilvl="0" w:tplc="50785D1A">
      <w:start w:val="1"/>
      <w:numFmt w:val="bullet"/>
      <w:lvlText w:val="-"/>
      <w:lvlJc w:val="left"/>
      <w:pPr>
        <w:ind w:left="1440" w:hanging="360"/>
      </w:pPr>
      <w:rPr>
        <w:rFonts w:ascii="Sitka Text" w:hAnsi="Sitka Tex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734624C"/>
    <w:multiLevelType w:val="hybridMultilevel"/>
    <w:tmpl w:val="44468390"/>
    <w:lvl w:ilvl="0" w:tplc="D36C88AE">
      <w:start w:val="2"/>
      <w:numFmt w:val="upp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8"/>
  </w:num>
  <w:num w:numId="5">
    <w:abstractNumId w:val="3"/>
  </w:num>
  <w:num w:numId="6">
    <w:abstractNumId w:val="12"/>
  </w:num>
  <w:num w:numId="7">
    <w:abstractNumId w:val="4"/>
  </w:num>
  <w:num w:numId="8">
    <w:abstractNumId w:val="14"/>
  </w:num>
  <w:num w:numId="9">
    <w:abstractNumId w:val="6"/>
  </w:num>
  <w:num w:numId="10">
    <w:abstractNumId w:val="11"/>
  </w:num>
  <w:num w:numId="11">
    <w:abstractNumId w:val="10"/>
  </w:num>
  <w:num w:numId="12">
    <w:abstractNumId w:val="13"/>
  </w:num>
  <w:num w:numId="13">
    <w:abstractNumId w:val="15"/>
  </w:num>
  <w:num w:numId="14">
    <w:abstractNumId w:val="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93"/>
    <w:rsid w:val="00032DEF"/>
    <w:rsid w:val="000B1333"/>
    <w:rsid w:val="000E653D"/>
    <w:rsid w:val="0014316D"/>
    <w:rsid w:val="001843F7"/>
    <w:rsid w:val="001A0006"/>
    <w:rsid w:val="001B3B91"/>
    <w:rsid w:val="002013D5"/>
    <w:rsid w:val="00213F56"/>
    <w:rsid w:val="00232659"/>
    <w:rsid w:val="002711E2"/>
    <w:rsid w:val="00281EA3"/>
    <w:rsid w:val="002E6DD5"/>
    <w:rsid w:val="00377FAA"/>
    <w:rsid w:val="00397A6E"/>
    <w:rsid w:val="0043453C"/>
    <w:rsid w:val="005215FA"/>
    <w:rsid w:val="00522797"/>
    <w:rsid w:val="005B075E"/>
    <w:rsid w:val="005B1A66"/>
    <w:rsid w:val="005F6C52"/>
    <w:rsid w:val="006034A1"/>
    <w:rsid w:val="00611193"/>
    <w:rsid w:val="00617198"/>
    <w:rsid w:val="006575D2"/>
    <w:rsid w:val="006676BF"/>
    <w:rsid w:val="006D5C9F"/>
    <w:rsid w:val="00796552"/>
    <w:rsid w:val="00857DC0"/>
    <w:rsid w:val="00870895"/>
    <w:rsid w:val="008729E5"/>
    <w:rsid w:val="008F1D1F"/>
    <w:rsid w:val="009344C2"/>
    <w:rsid w:val="009E6686"/>
    <w:rsid w:val="00A3265A"/>
    <w:rsid w:val="00A91017"/>
    <w:rsid w:val="00A97425"/>
    <w:rsid w:val="00AA45D9"/>
    <w:rsid w:val="00AF25B5"/>
    <w:rsid w:val="00BB4C24"/>
    <w:rsid w:val="00BD4376"/>
    <w:rsid w:val="00BF404A"/>
    <w:rsid w:val="00CB3026"/>
    <w:rsid w:val="00CB7467"/>
    <w:rsid w:val="00D05ADE"/>
    <w:rsid w:val="00DA21F3"/>
    <w:rsid w:val="00DE6E52"/>
    <w:rsid w:val="00DE7CFF"/>
    <w:rsid w:val="00E309FA"/>
    <w:rsid w:val="00E64C3F"/>
    <w:rsid w:val="00E868C1"/>
    <w:rsid w:val="00E87D60"/>
    <w:rsid w:val="00E97AFE"/>
    <w:rsid w:val="00ED1F58"/>
    <w:rsid w:val="00F11CD1"/>
    <w:rsid w:val="00F40BC7"/>
    <w:rsid w:val="00F41E7C"/>
    <w:rsid w:val="00F437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35738"/>
  <w15:chartTrackingRefBased/>
  <w15:docId w15:val="{EF0E2E2F-DC54-4B5A-AA5A-B3FA4150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1193"/>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11193"/>
    <w:rPr>
      <w:rFonts w:ascii="Calibri" w:eastAsia="Calibri" w:hAnsi="Calibri" w:cs="Times New Roman"/>
    </w:rPr>
  </w:style>
  <w:style w:type="paragraph" w:styleId="Piedepgina">
    <w:name w:val="footer"/>
    <w:basedOn w:val="Normal"/>
    <w:link w:val="PiedepginaCar"/>
    <w:uiPriority w:val="99"/>
    <w:unhideWhenUsed/>
    <w:rsid w:val="00611193"/>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11193"/>
    <w:rPr>
      <w:rFonts w:ascii="Calibri" w:eastAsia="Calibri" w:hAnsi="Calibri" w:cs="Times New Roman"/>
    </w:rPr>
  </w:style>
  <w:style w:type="character" w:styleId="Hipervnculo">
    <w:name w:val="Hyperlink"/>
    <w:uiPriority w:val="99"/>
    <w:unhideWhenUsed/>
    <w:rsid w:val="00611193"/>
    <w:rPr>
      <w:color w:val="0563C1"/>
      <w:u w:val="single"/>
    </w:rPr>
  </w:style>
  <w:style w:type="character" w:styleId="Refdecomentario">
    <w:name w:val="annotation reference"/>
    <w:uiPriority w:val="99"/>
    <w:semiHidden/>
    <w:unhideWhenUsed/>
    <w:rsid w:val="00611193"/>
    <w:rPr>
      <w:sz w:val="16"/>
      <w:szCs w:val="16"/>
    </w:rPr>
  </w:style>
  <w:style w:type="paragraph" w:styleId="Textocomentario">
    <w:name w:val="annotation text"/>
    <w:basedOn w:val="Normal"/>
    <w:link w:val="TextocomentarioCar"/>
    <w:uiPriority w:val="99"/>
    <w:unhideWhenUsed/>
    <w:rsid w:val="00611193"/>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611193"/>
    <w:rPr>
      <w:rFonts w:ascii="Calibri" w:eastAsia="Calibri" w:hAnsi="Calibri" w:cs="Times New Roman"/>
      <w:sz w:val="20"/>
      <w:szCs w:val="20"/>
    </w:rPr>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Bullet 1,Figuras"/>
    <w:basedOn w:val="Normal"/>
    <w:link w:val="PrrafodelistaCar"/>
    <w:uiPriority w:val="34"/>
    <w:qFormat/>
    <w:rsid w:val="00611193"/>
    <w:pPr>
      <w:ind w:left="708"/>
    </w:pPr>
    <w:rPr>
      <w:rFonts w:ascii="Calibri" w:eastAsia="Calibri" w:hAnsi="Calibri" w:cs="Times New Roman"/>
    </w:rPr>
  </w:style>
  <w:style w:type="character" w:styleId="Textodelmarcadordeposicin">
    <w:name w:val="Placeholder Text"/>
    <w:uiPriority w:val="99"/>
    <w:rsid w:val="00611193"/>
    <w:rPr>
      <w:color w:val="808080"/>
    </w:rPr>
  </w:style>
  <w:style w:type="paragraph" w:styleId="Textodeglobo">
    <w:name w:val="Balloon Text"/>
    <w:basedOn w:val="Normal"/>
    <w:link w:val="TextodegloboCar"/>
    <w:uiPriority w:val="99"/>
    <w:semiHidden/>
    <w:unhideWhenUsed/>
    <w:rsid w:val="006111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193"/>
    <w:rPr>
      <w:rFonts w:ascii="Segoe UI" w:hAnsi="Segoe UI" w:cs="Segoe UI"/>
      <w:sz w:val="18"/>
      <w:szCs w:val="18"/>
    </w:rPr>
  </w:style>
  <w:style w:type="paragraph" w:customStyle="1" w:styleId="Listavistosa-nfasis11">
    <w:name w:val="Lista vistosa - Énfasis 11"/>
    <w:basedOn w:val="Normal"/>
    <w:uiPriority w:val="34"/>
    <w:qFormat/>
    <w:rsid w:val="0014316D"/>
    <w:pPr>
      <w:ind w:left="720"/>
      <w:contextualSpacing/>
    </w:pPr>
    <w:rPr>
      <w:rFonts w:ascii="Calibri" w:eastAsia="Calibri" w:hAnsi="Calibri" w:cs="Times New Roman"/>
    </w:r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9344C2"/>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1843F7"/>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1843F7"/>
    <w:rPr>
      <w:rFonts w:ascii="Calibri" w:eastAsia="Calibri" w:hAnsi="Calibri" w:cs="Times New Roman"/>
      <w:b/>
      <w:bCs/>
      <w:sz w:val="20"/>
      <w:szCs w:val="20"/>
    </w:rPr>
  </w:style>
  <w:style w:type="table" w:styleId="Tablaconcuadrcula">
    <w:name w:val="Table Grid"/>
    <w:basedOn w:val="Tablanormal"/>
    <w:uiPriority w:val="39"/>
    <w:rsid w:val="002E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91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an.rocha@ift.org.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eacion.espectro@ift.org.mx" TargetMode="External"/><Relationship Id="rId5" Type="http://schemas.openxmlformats.org/officeDocument/2006/relationships/numbering" Target="numbering.xml"/><Relationship Id="rId15" Type="http://schemas.openxmlformats.org/officeDocument/2006/relationships/hyperlink" Target="http://sharepointift/uni/AppData/Local/Microsoft/Windows/INetCache/Content.Outlook/AppData/Local/Microsoft/Windows/AppData/Local/Microsoft/Windows/INetCache/Content.Outlook/V2UMOADR/www.inai.org.m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rocha@ift.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68A944B1AC4FE0AECF8A622795B797"/>
        <w:category>
          <w:name w:val="General"/>
          <w:gallery w:val="placeholder"/>
        </w:category>
        <w:types>
          <w:type w:val="bbPlcHdr"/>
        </w:types>
        <w:behaviors>
          <w:behavior w:val="content"/>
        </w:behaviors>
        <w:guid w:val="{E603F61A-55F2-4FAA-A341-FB9C0606A9EE}"/>
      </w:docPartPr>
      <w:docPartBody>
        <w:p w:rsidR="00B469C6" w:rsidRDefault="00FC0FEC" w:rsidP="00FC0FEC">
          <w:pPr>
            <w:pStyle w:val="7D68A944B1AC4FE0AECF8A622795B797"/>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59"/>
    <w:rsid w:val="001670EC"/>
    <w:rsid w:val="001A2083"/>
    <w:rsid w:val="00221CAE"/>
    <w:rsid w:val="009110D9"/>
    <w:rsid w:val="00917283"/>
    <w:rsid w:val="00B469C6"/>
    <w:rsid w:val="00C718A5"/>
    <w:rsid w:val="00E37659"/>
    <w:rsid w:val="00FC0FEC"/>
    <w:rsid w:val="00FE4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0FEC"/>
  </w:style>
  <w:style w:type="paragraph" w:customStyle="1" w:styleId="7D68A944B1AC4FE0AECF8A622795B797">
    <w:name w:val="7D68A944B1AC4FE0AECF8A622795B797"/>
    <w:rsid w:val="00FC0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72AD6-D9FA-4F31-BCA0-A058654361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25C42-596C-49BB-91D2-063620098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608446-6988-4762-AB8A-C3A2F97A1F2B}">
  <ds:schemaRefs>
    <ds:schemaRef ds:uri="http://schemas.microsoft.com/sharepoint/v3/contenttype/forms"/>
  </ds:schemaRefs>
</ds:datastoreItem>
</file>

<file path=customXml/itemProps4.xml><?xml version="1.0" encoding="utf-8"?>
<ds:datastoreItem xmlns:ds="http://schemas.openxmlformats.org/officeDocument/2006/customXml" ds:itemID="{4693E4DE-2A63-4CB2-BC17-29704ECA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2651</Words>
  <Characters>14583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IFT</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Esthephanie M. Alvarez</dc:creator>
  <cp:keywords/>
  <dc:description/>
  <cp:lastModifiedBy>DAE</cp:lastModifiedBy>
  <cp:revision>10</cp:revision>
  <dcterms:created xsi:type="dcterms:W3CDTF">2021-03-11T18:29:00Z</dcterms:created>
  <dcterms:modified xsi:type="dcterms:W3CDTF">2021-03-11T23:17:00Z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