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7"/>
        <w:gridCol w:w="3109"/>
        <w:gridCol w:w="3012"/>
      </w:tblGrid>
      <w:tr w:rsidR="0087337B" w:rsidRPr="00451B7D" w14:paraId="6740F52A" w14:textId="77777777" w:rsidTr="005448B4">
        <w:trPr>
          <w:trHeight w:val="816"/>
        </w:trPr>
        <w:tc>
          <w:tcPr>
            <w:tcW w:w="2689" w:type="dxa"/>
            <w:shd w:val="clear" w:color="auto" w:fill="DBDBDB" w:themeFill="accent3" w:themeFillTint="66"/>
          </w:tcPr>
          <w:p w14:paraId="0B1872DE" w14:textId="77777777" w:rsidR="0087337B" w:rsidRDefault="0087337B" w:rsidP="005448B4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Unidad </w:t>
            </w:r>
            <w:r>
              <w:rPr>
                <w:rFonts w:ascii="ITC Avant Garde" w:hAnsi="ITC Avant Garde"/>
                <w:b/>
                <w:sz w:val="18"/>
                <w:szCs w:val="18"/>
              </w:rPr>
              <w:t>A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dministrativa </w:t>
            </w:r>
            <w:r>
              <w:rPr>
                <w:rFonts w:ascii="ITC Avant Garde" w:hAnsi="ITC Avant Garde"/>
                <w:b/>
                <w:sz w:val="18"/>
                <w:szCs w:val="18"/>
              </w:rPr>
              <w:t xml:space="preserve">o Coordinación General 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del Instituto:</w:t>
            </w:r>
          </w:p>
          <w:p w14:paraId="43FB73A8" w14:textId="77777777" w:rsidR="0087337B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2090D909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Autoridad Investigadora</w:t>
            </w:r>
          </w:p>
          <w:p w14:paraId="6FE30269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6139" w:type="dxa"/>
            <w:gridSpan w:val="2"/>
            <w:shd w:val="clear" w:color="auto" w:fill="DBDBDB" w:themeFill="accent3" w:themeFillTint="66"/>
          </w:tcPr>
          <w:p w14:paraId="72E075AB" w14:textId="77777777" w:rsidR="0087337B" w:rsidRDefault="0087337B" w:rsidP="005448B4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Título de la propuesta de regulación:</w:t>
            </w:r>
          </w:p>
          <w:p w14:paraId="280F2752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6864348D" w14:textId="561A1F79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0A5A15">
              <w:rPr>
                <w:rFonts w:ascii="ITC Avant Garde" w:hAnsi="ITC Avant Garde"/>
                <w:sz w:val="18"/>
                <w:szCs w:val="18"/>
              </w:rPr>
              <w:t>“</w:t>
            </w:r>
            <w:r w:rsidR="005F5DA3">
              <w:rPr>
                <w:rFonts w:ascii="ITC Avant Garde" w:hAnsi="ITC Avant Garde"/>
                <w:sz w:val="18"/>
                <w:szCs w:val="18"/>
              </w:rPr>
              <w:t xml:space="preserve">ANTEPROYECTO DE </w:t>
            </w:r>
            <w:r w:rsidR="00845893" w:rsidRPr="00845893">
              <w:rPr>
                <w:rFonts w:ascii="ITC Avant Garde" w:hAnsi="ITC Avant Garde"/>
                <w:sz w:val="18"/>
                <w:szCs w:val="18"/>
              </w:rPr>
              <w:t>LINEAMIENTOS PARA LA SUSTANCIACIÓN DE LAS INVESTIGACIONES, PROCEDIMIENTOS Y TRÁMITES A CARGO DE LA AUTORIDAD INVESTIGADORA DEL INSTITUTO FEDERAL DE TELECOMUNICACIONES, A TRAVÉS DE MEDIOS ELECTRÓNICOS</w:t>
            </w:r>
            <w:r>
              <w:rPr>
                <w:rFonts w:ascii="ITC Avant Garde" w:hAnsi="ITC Avant Garde"/>
                <w:sz w:val="18"/>
                <w:szCs w:val="18"/>
              </w:rPr>
              <w:t>.</w:t>
            </w:r>
            <w:r w:rsidRPr="000A5A15">
              <w:rPr>
                <w:rFonts w:ascii="ITC Avant Garde" w:hAnsi="ITC Avant Garde"/>
                <w:sz w:val="18"/>
                <w:szCs w:val="18"/>
              </w:rPr>
              <w:t>”</w:t>
            </w:r>
          </w:p>
        </w:tc>
      </w:tr>
      <w:tr w:rsidR="0087337B" w:rsidRPr="00451B7D" w14:paraId="4344E83B" w14:textId="77777777" w:rsidTr="005448B4">
        <w:trPr>
          <w:trHeight w:val="889"/>
        </w:trPr>
        <w:tc>
          <w:tcPr>
            <w:tcW w:w="2689" w:type="dxa"/>
            <w:vMerge w:val="restart"/>
            <w:shd w:val="clear" w:color="auto" w:fill="DBDBDB" w:themeFill="accent3" w:themeFillTint="66"/>
          </w:tcPr>
          <w:p w14:paraId="420A3455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Responsable</w:t>
            </w:r>
            <w:r>
              <w:rPr>
                <w:rFonts w:ascii="ITC Avant Garde" w:hAnsi="ITC Avant Garde"/>
                <w:b/>
                <w:sz w:val="18"/>
                <w:szCs w:val="18"/>
              </w:rPr>
              <w:t>s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de la propuesta de regulación:</w:t>
            </w:r>
          </w:p>
          <w:p w14:paraId="1C86862F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>
              <w:rPr>
                <w:rFonts w:ascii="ITC Avant Garde" w:hAnsi="ITC Avant Garde"/>
                <w:b/>
                <w:sz w:val="18"/>
                <w:szCs w:val="18"/>
              </w:rPr>
              <w:t>a</w:t>
            </w:r>
          </w:p>
          <w:p w14:paraId="6FD682BA" w14:textId="77777777" w:rsidR="0087337B" w:rsidRPr="00FF7F87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7F87">
              <w:rPr>
                <w:rFonts w:ascii="ITC Avant Garde" w:hAnsi="ITC Avant Garde"/>
                <w:sz w:val="18"/>
                <w:szCs w:val="18"/>
              </w:rPr>
              <w:t xml:space="preserve">Nombre: </w:t>
            </w:r>
            <w:r>
              <w:rPr>
                <w:rFonts w:ascii="ITC Avant Garde" w:hAnsi="ITC Avant Garde"/>
                <w:sz w:val="18"/>
                <w:szCs w:val="18"/>
              </w:rPr>
              <w:t>Mariana Palacios Díaz</w:t>
            </w:r>
          </w:p>
          <w:p w14:paraId="1362089E" w14:textId="77777777" w:rsidR="0087337B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32F1505E" w14:textId="77777777" w:rsidR="0087337B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7F87">
              <w:rPr>
                <w:rFonts w:ascii="ITC Avant Garde" w:hAnsi="ITC Avant Garde"/>
                <w:sz w:val="18"/>
                <w:szCs w:val="18"/>
              </w:rPr>
              <w:t>Teléfono: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55 5015 4000 extensión 4588</w:t>
            </w:r>
          </w:p>
          <w:p w14:paraId="6EA4FE1D" w14:textId="77777777" w:rsidR="0087337B" w:rsidRPr="00FF7F87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7F87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  <w:p w14:paraId="4AB581D1" w14:textId="77777777" w:rsidR="0087337B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Correo electrónico: mariana.palacios@ift.org.mx</w:t>
            </w:r>
          </w:p>
          <w:p w14:paraId="3041FC54" w14:textId="77777777" w:rsidR="0087337B" w:rsidRDefault="0087337B" w:rsidP="005448B4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6E79EE57" w14:textId="77777777" w:rsidR="0087337B" w:rsidRPr="00CB4288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CB4288">
              <w:rPr>
                <w:rFonts w:ascii="ITC Avant Garde" w:hAnsi="ITC Avant Garde"/>
                <w:sz w:val="18"/>
                <w:szCs w:val="18"/>
              </w:rPr>
              <w:t xml:space="preserve">Nombre: </w:t>
            </w:r>
            <w:r>
              <w:rPr>
                <w:rFonts w:ascii="ITC Avant Garde" w:hAnsi="ITC Avant Garde"/>
                <w:sz w:val="18"/>
                <w:szCs w:val="18"/>
              </w:rPr>
              <w:t>Luis Alberto Padilla Galicia</w:t>
            </w:r>
          </w:p>
          <w:p w14:paraId="56B978EA" w14:textId="77777777" w:rsidR="0087337B" w:rsidRPr="00CB4288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246085D9" w14:textId="77777777" w:rsidR="0087337B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CB4288">
              <w:rPr>
                <w:rFonts w:ascii="ITC Avant Garde" w:hAnsi="ITC Avant Garde"/>
                <w:sz w:val="18"/>
                <w:szCs w:val="18"/>
              </w:rPr>
              <w:t>Teléfono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: </w:t>
            </w:r>
            <w:r w:rsidRPr="00CB4288">
              <w:rPr>
                <w:rFonts w:ascii="ITC Avant Garde" w:hAnsi="ITC Avant Garde"/>
                <w:sz w:val="18"/>
                <w:szCs w:val="18"/>
              </w:rPr>
              <w:t>55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5015 4000, extensión 2074</w:t>
            </w:r>
          </w:p>
          <w:p w14:paraId="25FB8B55" w14:textId="77777777" w:rsidR="0087337B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3E1D09E1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Correo electrónico: luis.padilla</w:t>
            </w:r>
            <w:r w:rsidRPr="00CB4288">
              <w:rPr>
                <w:rFonts w:ascii="ITC Avant Garde" w:hAnsi="ITC Avant Garde"/>
                <w:sz w:val="18"/>
                <w:szCs w:val="18"/>
              </w:rPr>
              <w:t>@ift.org.mx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7B10D9F2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Fecha de elaboración del análisis de nulo impacto regulatorio: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5086179E" w14:textId="0193CE43" w:rsidR="0087337B" w:rsidRPr="00451B7D" w:rsidRDefault="00AE2FBD" w:rsidP="001B1A94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14/05/2021</w:t>
            </w:r>
          </w:p>
        </w:tc>
      </w:tr>
      <w:tr w:rsidR="0087337B" w:rsidRPr="00451B7D" w14:paraId="1CB11BFF" w14:textId="77777777" w:rsidTr="005448B4">
        <w:trPr>
          <w:trHeight w:val="390"/>
        </w:trPr>
        <w:tc>
          <w:tcPr>
            <w:tcW w:w="2689" w:type="dxa"/>
            <w:vMerge/>
            <w:shd w:val="clear" w:color="auto" w:fill="DBDBDB" w:themeFill="accent3" w:themeFillTint="66"/>
          </w:tcPr>
          <w:p w14:paraId="458E057C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74754F05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En su caso, fecha de inicio y conclusión de la consulta pública: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53655F03" w14:textId="24398579" w:rsidR="0087337B" w:rsidRDefault="00546EC0" w:rsidP="005448B4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14/06</w:t>
            </w:r>
            <w:r w:rsidR="0087337B" w:rsidRPr="00E50EF5">
              <w:rPr>
                <w:rFonts w:ascii="ITC Avant Garde" w:hAnsi="ITC Avant Garde"/>
                <w:sz w:val="18"/>
                <w:szCs w:val="18"/>
              </w:rPr>
              <w:t xml:space="preserve">/2021 a </w:t>
            </w:r>
            <w:r>
              <w:rPr>
                <w:rFonts w:ascii="ITC Avant Garde" w:hAnsi="ITC Avant Garde"/>
                <w:sz w:val="18"/>
                <w:szCs w:val="18"/>
              </w:rPr>
              <w:t>6/08</w:t>
            </w:r>
            <w:r w:rsidR="0087337B" w:rsidRPr="00E50EF5">
              <w:rPr>
                <w:rFonts w:ascii="ITC Avant Garde" w:hAnsi="ITC Avant Garde"/>
                <w:sz w:val="18"/>
                <w:szCs w:val="18"/>
              </w:rPr>
              <w:t>/2</w:t>
            </w:r>
            <w:bookmarkStart w:id="0" w:name="_GoBack"/>
            <w:bookmarkEnd w:id="0"/>
            <w:r w:rsidR="0087337B" w:rsidRPr="00E50EF5">
              <w:rPr>
                <w:rFonts w:ascii="ITC Avant Garde" w:hAnsi="ITC Avant Garde"/>
                <w:sz w:val="18"/>
                <w:szCs w:val="18"/>
              </w:rPr>
              <w:t>021</w:t>
            </w:r>
          </w:p>
          <w:p w14:paraId="72FADB04" w14:textId="77777777" w:rsidR="0087337B" w:rsidRPr="00451B7D" w:rsidRDefault="0087337B" w:rsidP="005448B4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518BBCB5" w14:textId="77777777" w:rsidR="0087337B" w:rsidRPr="00451B7D" w:rsidRDefault="0087337B" w:rsidP="0087337B">
      <w:pPr>
        <w:jc w:val="both"/>
        <w:rPr>
          <w:rFonts w:ascii="ITC Avant Garde" w:hAnsi="ITC Avant Garde"/>
          <w:sz w:val="18"/>
          <w:szCs w:val="18"/>
        </w:rPr>
      </w:pPr>
    </w:p>
    <w:p w14:paraId="78D358FF" w14:textId="77777777" w:rsidR="0087337B" w:rsidRPr="00451B7D" w:rsidRDefault="0087337B" w:rsidP="0087337B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451B7D">
        <w:rPr>
          <w:rFonts w:ascii="ITC Avant Garde" w:hAnsi="ITC Avant Garde"/>
          <w:b/>
          <w:sz w:val="18"/>
          <w:szCs w:val="18"/>
        </w:rPr>
        <w:t>I. DEFINICIÓN DEL PROBLEMA Y OBJETIVOS GENERALES DE LA PROPUESTA DE REGULACIÓN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87337B" w:rsidRPr="00451B7D" w14:paraId="31EA1092" w14:textId="77777777" w:rsidTr="005448B4">
        <w:tc>
          <w:tcPr>
            <w:tcW w:w="8828" w:type="dxa"/>
            <w:shd w:val="clear" w:color="auto" w:fill="FFFFFF" w:themeFill="background1"/>
          </w:tcPr>
          <w:p w14:paraId="5F0A2865" w14:textId="77777777" w:rsidR="0087337B" w:rsidRPr="00451B7D" w:rsidRDefault="0087337B" w:rsidP="005448B4">
            <w:pPr>
              <w:shd w:val="clear" w:color="auto" w:fill="FFFFFF" w:themeFill="background1"/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1.- Explique brevemente la problemática que pretende prevenir o resolver la propuesta de regulación, así como en qué consiste </w:t>
            </w:r>
            <w:r>
              <w:rPr>
                <w:rFonts w:ascii="ITC Avant Garde" w:hAnsi="ITC Avant Garde"/>
                <w:b/>
                <w:sz w:val="18"/>
                <w:szCs w:val="18"/>
              </w:rPr>
              <w:t>e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sta y sus objetivos generales:</w:t>
            </w:r>
          </w:p>
          <w:p w14:paraId="23BC8AFA" w14:textId="77777777" w:rsidR="0087337B" w:rsidRPr="00451B7D" w:rsidRDefault="0087337B" w:rsidP="005448B4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132C5BF6" w14:textId="77777777" w:rsidR="0087337B" w:rsidRDefault="0087337B" w:rsidP="005448B4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ED26C9">
              <w:rPr>
                <w:rFonts w:ascii="ITC Avant Garde" w:hAnsi="ITC Avant Garde"/>
                <w:sz w:val="18"/>
                <w:szCs w:val="18"/>
              </w:rPr>
              <w:t xml:space="preserve">El Instituto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Federal de Telecomunicaciones (Instituto) </w:t>
            </w:r>
            <w:r w:rsidRPr="00ED26C9">
              <w:rPr>
                <w:rFonts w:ascii="ITC Avant Garde" w:hAnsi="ITC Avant Garde"/>
                <w:sz w:val="18"/>
                <w:szCs w:val="18"/>
              </w:rPr>
              <w:t xml:space="preserve">es la autoridad en materia de competencia económica en los sectores de telecomunicaciones y radiodifusión, por lo que en ellos tiene por objeto garantizar la libre </w:t>
            </w:r>
            <w:r>
              <w:rPr>
                <w:rFonts w:ascii="ITC Avant Garde" w:hAnsi="ITC Avant Garde"/>
                <w:sz w:val="18"/>
                <w:szCs w:val="18"/>
              </w:rPr>
              <w:t>competencia y concurrencia</w:t>
            </w:r>
            <w:r w:rsidRPr="00ED26C9">
              <w:rPr>
                <w:rFonts w:ascii="ITC Avant Garde" w:hAnsi="ITC Avant Garde"/>
                <w:sz w:val="18"/>
                <w:szCs w:val="18"/>
              </w:rPr>
              <w:t>, así como prevenir, investigar y combatir las prácticas monopólicas, las concentraciones y demás restricciones al funcionamiento eficiente de los mercados.</w:t>
            </w:r>
          </w:p>
          <w:p w14:paraId="37FFA1F1" w14:textId="6BB986CC" w:rsidR="00263A8F" w:rsidRDefault="0087337B" w:rsidP="005448B4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ED26C9">
              <w:rPr>
                <w:rFonts w:ascii="ITC Avant Garde" w:hAnsi="ITC Avant Garde"/>
                <w:sz w:val="18"/>
                <w:szCs w:val="18"/>
              </w:rPr>
              <w:t>Para cumplir sus funciones como autoridad en materia de competencia económica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en los sectores de telecomunicaciones y radiodifusión,</w:t>
            </w:r>
            <w:r w:rsidRPr="00ED26C9">
              <w:rPr>
                <w:rFonts w:ascii="ITC Avant Garde" w:hAnsi="ITC Avant Garde"/>
                <w:sz w:val="18"/>
                <w:szCs w:val="18"/>
              </w:rPr>
              <w:t xml:space="preserve"> el Instituto cuenta, entre otras unidades administrativas, con la Autoridad Investigadora, encargada de sustanciar </w:t>
            </w:r>
            <w:r w:rsidR="009B3686">
              <w:rPr>
                <w:rFonts w:ascii="ITC Avant Garde" w:hAnsi="ITC Avant Garde"/>
                <w:sz w:val="18"/>
                <w:szCs w:val="18"/>
              </w:rPr>
              <w:t>las investigaciones, procedimientos y trámites</w:t>
            </w:r>
            <w:r w:rsidRPr="00427DB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>
              <w:rPr>
                <w:rFonts w:ascii="ITC Avant Garde" w:hAnsi="ITC Avant Garde"/>
                <w:sz w:val="18"/>
                <w:szCs w:val="18"/>
              </w:rPr>
              <w:t>previstos</w:t>
            </w:r>
            <w:r w:rsidRPr="00427DBD">
              <w:rPr>
                <w:rFonts w:ascii="ITC Avant Garde" w:hAnsi="ITC Avant Garde"/>
                <w:sz w:val="18"/>
                <w:szCs w:val="18"/>
              </w:rPr>
              <w:t xml:space="preserve"> en la Ley Federal de Competencia Económica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(LFCE)</w:t>
            </w:r>
            <w:r w:rsidRPr="00427DBD">
              <w:rPr>
                <w:rFonts w:ascii="ITC Avant Garde" w:hAnsi="ITC Avant Garde"/>
                <w:sz w:val="18"/>
                <w:szCs w:val="18"/>
              </w:rPr>
              <w:t>,</w:t>
            </w:r>
            <w:r w:rsidR="00A5393B">
              <w:rPr>
                <w:rFonts w:ascii="ITC Avant Garde" w:hAnsi="ITC Avant Garde"/>
                <w:sz w:val="18"/>
                <w:szCs w:val="18"/>
              </w:rPr>
              <w:t xml:space="preserve"> así como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el previsto en el </w:t>
            </w:r>
            <w:r w:rsidRPr="00B067BC">
              <w:rPr>
                <w:rFonts w:ascii="ITC Avant Garde" w:hAnsi="ITC Avant Garde"/>
                <w:sz w:val="18"/>
                <w:szCs w:val="18"/>
              </w:rPr>
              <w:t>Artículo Noveno Transitorio del “</w:t>
            </w:r>
            <w:r w:rsidRPr="00B067BC">
              <w:rPr>
                <w:rFonts w:ascii="ITC Avant Garde" w:hAnsi="ITC Avant Garde"/>
                <w:i/>
                <w:sz w:val="18"/>
                <w:szCs w:val="18"/>
              </w:rPr>
              <w:t>Decreto por el que se expiden la Ley Federal de Telecomunicaciones y Radiodifusión, y la Ley del Sistema Público de Radiodifusión del Estado Mexicano; y se reforman, adicionan y derogan diversas disposiciones en materia de telecomunicaciones y radiodifusión”</w:t>
            </w:r>
            <w:r>
              <w:rPr>
                <w:rFonts w:ascii="ITC Avant Garde" w:hAnsi="ITC Avant Garde"/>
                <w:i/>
                <w:sz w:val="18"/>
                <w:szCs w:val="18"/>
              </w:rPr>
              <w:t xml:space="preserve">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(Artículo Noveno Transitorio). </w:t>
            </w:r>
            <w:r w:rsidR="00A5393B">
              <w:rPr>
                <w:rFonts w:ascii="ITC Avant Garde" w:hAnsi="ITC Avant Garde"/>
                <w:sz w:val="18"/>
                <w:szCs w:val="18"/>
              </w:rPr>
              <w:t>Al respecto, l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as investigaciones previstas en los artículos 66 a 79 de la </w:t>
            </w:r>
            <w:r w:rsidR="00A5393B">
              <w:rPr>
                <w:rFonts w:ascii="ITC Avant Garde" w:hAnsi="ITC Avant Garde"/>
                <w:sz w:val="18"/>
                <w:szCs w:val="18"/>
              </w:rPr>
              <w:t>LFCE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podrán ser iniciadas de oficio o por denuncia. Por su parte, las investigaciones previstas en los artículos 94 y 96 de la LFCE, así como en el Artículo Noveno Transitorio, podrán ser iniciadas de oficio o a solicitud del </w:t>
            </w:r>
            <w:r w:rsidRPr="00C62945">
              <w:rPr>
                <w:rFonts w:ascii="ITC Avant Garde" w:hAnsi="ITC Avant Garde"/>
                <w:sz w:val="18"/>
                <w:szCs w:val="18"/>
              </w:rPr>
              <w:t>Ejecutivo Federal, por sí o por conducto de la Secretaría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de Economía</w:t>
            </w:r>
            <w:r w:rsidRPr="00C62945">
              <w:rPr>
                <w:rFonts w:ascii="ITC Avant Garde" w:hAnsi="ITC Avant Garde"/>
                <w:sz w:val="18"/>
                <w:szCs w:val="18"/>
              </w:rPr>
              <w:t>, a solicitud de la dependencia coordinadora del sector correspondiente o a petición de parte afectada</w:t>
            </w:r>
            <w:r>
              <w:rPr>
                <w:rFonts w:ascii="ITC Avant Garde" w:hAnsi="ITC Avant Garde"/>
                <w:sz w:val="18"/>
                <w:szCs w:val="18"/>
              </w:rPr>
              <w:t>, según corresponda.</w:t>
            </w:r>
          </w:p>
          <w:p w14:paraId="27D09641" w14:textId="030D6F18" w:rsidR="0087337B" w:rsidRPr="00ED26C9" w:rsidRDefault="00263A8F" w:rsidP="005448B4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Asimismo, la Autoridad Investigadora cuenta con las atribuciones para tramitar el procedimiento de dispensa o reducción del</w:t>
            </w:r>
            <w:r w:rsidR="004A1366">
              <w:rPr>
                <w:rFonts w:ascii="ITC Avant Garde" w:hAnsi="ITC Avant Garde"/>
                <w:sz w:val="18"/>
                <w:szCs w:val="18"/>
              </w:rPr>
              <w:t xml:space="preserve"> importe de l</w:t>
            </w:r>
            <w:r>
              <w:rPr>
                <w:rFonts w:ascii="ITC Avant Garde" w:hAnsi="ITC Avant Garde"/>
                <w:sz w:val="18"/>
                <w:szCs w:val="18"/>
              </w:rPr>
              <w:t>a</w:t>
            </w:r>
            <w:r w:rsidR="004A1366">
              <w:rPr>
                <w:rFonts w:ascii="ITC Avant Garde" w:hAnsi="ITC Avant Garde"/>
                <w:sz w:val="18"/>
                <w:szCs w:val="18"/>
              </w:rPr>
              <w:t>s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multa</w:t>
            </w:r>
            <w:r w:rsidR="004A1366">
              <w:rPr>
                <w:rFonts w:ascii="ITC Avant Garde" w:hAnsi="ITC Avant Garde"/>
                <w:sz w:val="18"/>
                <w:szCs w:val="18"/>
              </w:rPr>
              <w:t>s contempladas en los artículos 100 a 102 de la LFCE; el procedimiento de orientación general en materia de libre concurrencia y competencia económica, conforme al artículo 110 de la LFCE</w:t>
            </w:r>
            <w:r w:rsidR="006C5CC6">
              <w:rPr>
                <w:rFonts w:ascii="ITC Avant Garde" w:hAnsi="ITC Avant Garde"/>
                <w:sz w:val="18"/>
                <w:szCs w:val="18"/>
              </w:rPr>
              <w:t>, así como</w:t>
            </w:r>
            <w:r w:rsidR="004A1366">
              <w:rPr>
                <w:rFonts w:ascii="ITC Avant Garde" w:hAnsi="ITC Avant Garde"/>
                <w:sz w:val="18"/>
                <w:szCs w:val="18"/>
              </w:rPr>
              <w:t xml:space="preserve"> los incidentes cuya tramitación sea</w:t>
            </w:r>
            <w:r w:rsidR="006C3A1A">
              <w:rPr>
                <w:rFonts w:ascii="ITC Avant Garde" w:hAnsi="ITC Avant Garde"/>
                <w:sz w:val="18"/>
                <w:szCs w:val="18"/>
              </w:rPr>
              <w:t>n</w:t>
            </w:r>
            <w:r w:rsidR="004A1366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6C3A1A">
              <w:rPr>
                <w:rFonts w:ascii="ITC Avant Garde" w:hAnsi="ITC Avant Garde"/>
                <w:sz w:val="18"/>
                <w:szCs w:val="18"/>
              </w:rPr>
              <w:t xml:space="preserve">de </w:t>
            </w:r>
            <w:r w:rsidR="006C3A1A">
              <w:rPr>
                <w:rFonts w:ascii="ITC Avant Garde" w:hAnsi="ITC Avant Garde"/>
                <w:sz w:val="18"/>
                <w:szCs w:val="18"/>
              </w:rPr>
              <w:lastRenderedPageBreak/>
              <w:t xml:space="preserve">su </w:t>
            </w:r>
            <w:r w:rsidR="004A1366">
              <w:rPr>
                <w:rFonts w:ascii="ITC Avant Garde" w:hAnsi="ITC Avant Garde"/>
                <w:sz w:val="18"/>
                <w:szCs w:val="18"/>
              </w:rPr>
              <w:t xml:space="preserve">competencia en términos de la LFCE y las Disposiciones Regulatorias </w:t>
            </w:r>
            <w:r w:rsidR="004A1366" w:rsidRPr="004A1366">
              <w:rPr>
                <w:rFonts w:ascii="ITC Avant Garde" w:hAnsi="ITC Avant Garde"/>
                <w:sz w:val="18"/>
                <w:szCs w:val="18"/>
              </w:rPr>
              <w:t>de la Ley Federal de Competencia Económica para los sectores de telecomunicaciones y radiodifusión</w:t>
            </w:r>
            <w:r w:rsidR="004A1366">
              <w:rPr>
                <w:rFonts w:ascii="ITC Avant Garde" w:hAnsi="ITC Avant Garde"/>
                <w:sz w:val="18"/>
                <w:szCs w:val="18"/>
              </w:rPr>
              <w:t>.</w:t>
            </w:r>
            <w:r w:rsidR="0087337B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  <w:p w14:paraId="082103B3" w14:textId="086DC9DC" w:rsidR="0087337B" w:rsidRDefault="0087337B" w:rsidP="005448B4">
            <w:pPr>
              <w:shd w:val="clear" w:color="auto" w:fill="FFFFFF"/>
              <w:spacing w:after="120"/>
              <w:jc w:val="both"/>
              <w:rPr>
                <w:rFonts w:ascii="ITC Avant Garde" w:hAnsi="ITC Avant Garde" w:cs="Times New Roman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En ese sentido, el “ANTEPROYECTO DE LINEAMIENTOS </w:t>
            </w:r>
            <w:r w:rsidRPr="00327785">
              <w:rPr>
                <w:rFonts w:ascii="ITC Avant Garde" w:hAnsi="ITC Avant Garde"/>
                <w:sz w:val="18"/>
                <w:szCs w:val="18"/>
              </w:rPr>
              <w:t>PARA LA SUSTANCIACIÓN DE LAS INVESTIGACIONES</w:t>
            </w:r>
            <w:r w:rsidR="007364B8">
              <w:rPr>
                <w:rFonts w:ascii="ITC Avant Garde" w:hAnsi="ITC Avant Garde"/>
                <w:sz w:val="18"/>
                <w:szCs w:val="18"/>
              </w:rPr>
              <w:t>,</w:t>
            </w:r>
            <w:r w:rsidR="00A7595D" w:rsidRPr="00845893">
              <w:rPr>
                <w:rFonts w:ascii="ITC Avant Garde" w:hAnsi="ITC Avant Garde"/>
                <w:sz w:val="18"/>
                <w:szCs w:val="18"/>
              </w:rPr>
              <w:t xml:space="preserve"> PROCEDIMIENTOS Y TRÁMITES</w:t>
            </w:r>
            <w:r w:rsidRPr="00327785">
              <w:rPr>
                <w:rFonts w:ascii="ITC Avant Garde" w:hAnsi="ITC Avant Garde"/>
                <w:sz w:val="18"/>
                <w:szCs w:val="18"/>
              </w:rPr>
              <w:t xml:space="preserve"> A CARGO DE LA </w:t>
            </w:r>
            <w:r w:rsidR="005F5DA3">
              <w:rPr>
                <w:rFonts w:ascii="ITC Avant Garde" w:hAnsi="ITC Avant Garde"/>
                <w:sz w:val="18"/>
                <w:szCs w:val="18"/>
              </w:rPr>
              <w:t>AUTORIDAD INVESTIGADORA</w:t>
            </w:r>
            <w:r w:rsidR="005F5DA3" w:rsidRPr="00327785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327785">
              <w:rPr>
                <w:rFonts w:ascii="ITC Avant Garde" w:hAnsi="ITC Avant Garde"/>
                <w:sz w:val="18"/>
                <w:szCs w:val="18"/>
              </w:rPr>
              <w:t xml:space="preserve">DEL </w:t>
            </w:r>
            <w:r w:rsidR="005F5DA3">
              <w:rPr>
                <w:rFonts w:ascii="ITC Avant Garde" w:hAnsi="ITC Avant Garde"/>
                <w:sz w:val="18"/>
                <w:szCs w:val="18"/>
              </w:rPr>
              <w:t>INSTITUTO FEDERAL DE TELECOMUNICACIONES</w:t>
            </w:r>
            <w:r w:rsidR="007364B8">
              <w:rPr>
                <w:rFonts w:ascii="ITC Avant Garde" w:hAnsi="ITC Avant Garde"/>
                <w:sz w:val="18"/>
                <w:szCs w:val="18"/>
              </w:rPr>
              <w:t>,</w:t>
            </w:r>
            <w:r w:rsidR="007364B8" w:rsidRPr="00327785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7364B8">
              <w:rPr>
                <w:rFonts w:ascii="ITC Avant Garde" w:hAnsi="ITC Avant Garde"/>
                <w:sz w:val="18"/>
                <w:szCs w:val="18"/>
              </w:rPr>
              <w:t>A TRAVÉS DE</w:t>
            </w:r>
            <w:r w:rsidR="007364B8" w:rsidRPr="00327785">
              <w:rPr>
                <w:rFonts w:ascii="ITC Avant Garde" w:hAnsi="ITC Avant Garde"/>
                <w:sz w:val="18"/>
                <w:szCs w:val="18"/>
              </w:rPr>
              <w:t xml:space="preserve"> MEDIOS ELECTRÓNICOS</w:t>
            </w:r>
            <w:r>
              <w:rPr>
                <w:rFonts w:ascii="ITC Avant Garde" w:hAnsi="ITC Avant Garde"/>
                <w:sz w:val="18"/>
                <w:szCs w:val="18"/>
              </w:rPr>
              <w:t>” (Anteproyecto de Lineamientos) tiene por objeto sustanciar</w:t>
            </w:r>
            <w:r w:rsidR="00A5393B">
              <w:rPr>
                <w:rFonts w:ascii="ITC Avant Garde" w:hAnsi="ITC Avant Garde"/>
                <w:sz w:val="18"/>
                <w:szCs w:val="18"/>
              </w:rPr>
              <w:t>,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DA7477">
              <w:rPr>
                <w:rFonts w:ascii="ITC Avant Garde" w:hAnsi="ITC Avant Garde"/>
                <w:sz w:val="18"/>
                <w:szCs w:val="18"/>
              </w:rPr>
              <w:t>por medios electrónicos</w:t>
            </w:r>
            <w:r>
              <w:rPr>
                <w:rFonts w:ascii="ITC Avant Garde" w:hAnsi="ITC Avant Garde"/>
                <w:sz w:val="18"/>
                <w:szCs w:val="18"/>
              </w:rPr>
              <w:t>,</w:t>
            </w:r>
            <w:r w:rsidRPr="00DA7477">
              <w:rPr>
                <w:rFonts w:ascii="ITC Avant Garde" w:hAnsi="ITC Avant Garde"/>
                <w:sz w:val="18"/>
                <w:szCs w:val="18"/>
              </w:rPr>
              <w:t xml:space="preserve"> los procedimientos de investigación </w:t>
            </w:r>
            <w:r>
              <w:rPr>
                <w:rFonts w:ascii="ITC Avant Garde" w:hAnsi="ITC Avant Garde"/>
                <w:sz w:val="18"/>
                <w:szCs w:val="18"/>
              </w:rPr>
              <w:t>a cargo de</w:t>
            </w:r>
            <w:r w:rsidRPr="00DA7477">
              <w:rPr>
                <w:rFonts w:ascii="ITC Avant Garde" w:hAnsi="ITC Avant Garde"/>
                <w:sz w:val="18"/>
                <w:szCs w:val="18"/>
              </w:rPr>
              <w:t xml:space="preserve"> la A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utoridad </w:t>
            </w:r>
            <w:r w:rsidRPr="00DA7477">
              <w:rPr>
                <w:rFonts w:ascii="ITC Avant Garde" w:hAnsi="ITC Avant Garde"/>
                <w:sz w:val="18"/>
                <w:szCs w:val="18"/>
              </w:rPr>
              <w:t>I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nvestigadora y, para ello, se plantea </w:t>
            </w:r>
            <w:r w:rsidRPr="00DA7477">
              <w:rPr>
                <w:rFonts w:ascii="ITC Avant Garde" w:hAnsi="ITC Avant Garde"/>
                <w:sz w:val="18"/>
                <w:szCs w:val="18"/>
              </w:rPr>
              <w:t xml:space="preserve">implementar un </w:t>
            </w:r>
            <w:r w:rsidR="009B3686">
              <w:rPr>
                <w:rFonts w:ascii="ITC Avant Garde" w:hAnsi="ITC Avant Garde"/>
                <w:sz w:val="18"/>
                <w:szCs w:val="18"/>
              </w:rPr>
              <w:t>sistema</w:t>
            </w:r>
            <w:r w:rsidR="009B3686" w:rsidRPr="00DA7477">
              <w:rPr>
                <w:rFonts w:ascii="ITC Avant Garde" w:hAnsi="ITC Avant Garde"/>
                <w:sz w:val="18"/>
                <w:szCs w:val="18"/>
              </w:rPr>
              <w:t xml:space="preserve"> electrónic</w:t>
            </w:r>
            <w:r w:rsidR="009B3686">
              <w:rPr>
                <w:rFonts w:ascii="ITC Avant Garde" w:hAnsi="ITC Avant Garde"/>
                <w:sz w:val="18"/>
                <w:szCs w:val="18"/>
              </w:rPr>
              <w:t>o</w:t>
            </w:r>
            <w:r w:rsidR="009B3686" w:rsidRPr="00DA7477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>
              <w:rPr>
                <w:rFonts w:ascii="ITC Avant Garde" w:hAnsi="ITC Avant Garde"/>
                <w:sz w:val="18"/>
                <w:szCs w:val="18"/>
              </w:rPr>
              <w:t>que reduzca</w:t>
            </w:r>
            <w:r w:rsidRPr="00ED26C9">
              <w:rPr>
                <w:rFonts w:ascii="ITC Avant Garde" w:hAnsi="ITC Avant Garde" w:cs="Times New Roman"/>
                <w:sz w:val="18"/>
                <w:szCs w:val="18"/>
              </w:rPr>
              <w:t xml:space="preserve"> la carga administrativa</w:t>
            </w:r>
            <w:r>
              <w:rPr>
                <w:rFonts w:ascii="ITC Avant Garde" w:hAnsi="ITC Avant Garde" w:cs="Times New Roman"/>
                <w:sz w:val="18"/>
                <w:szCs w:val="18"/>
              </w:rPr>
              <w:t>,</w:t>
            </w:r>
            <w:r w:rsidRPr="00ED26C9">
              <w:rPr>
                <w:rFonts w:ascii="ITC Avant Garde" w:hAnsi="ITC Avant Garde" w:cs="Times New Roman"/>
                <w:sz w:val="18"/>
                <w:szCs w:val="18"/>
              </w:rPr>
              <w:t xml:space="preserve"> </w:t>
            </w:r>
            <w:r>
              <w:rPr>
                <w:rFonts w:ascii="ITC Avant Garde" w:hAnsi="ITC Avant Garde" w:cs="Times New Roman"/>
                <w:sz w:val="18"/>
                <w:szCs w:val="18"/>
              </w:rPr>
              <w:t xml:space="preserve">fomentando el uso de las tecnologías de la información y comunicaciones en la sustanciación de </w:t>
            </w:r>
            <w:r w:rsidR="00991A82">
              <w:rPr>
                <w:rFonts w:ascii="ITC Avant Garde" w:hAnsi="ITC Avant Garde" w:cs="Times New Roman"/>
                <w:sz w:val="18"/>
                <w:szCs w:val="18"/>
              </w:rPr>
              <w:t xml:space="preserve">dichas investigaciones, </w:t>
            </w:r>
            <w:r>
              <w:rPr>
                <w:rFonts w:ascii="ITC Avant Garde" w:hAnsi="ITC Avant Garde" w:cs="Times New Roman"/>
                <w:sz w:val="18"/>
                <w:szCs w:val="18"/>
              </w:rPr>
              <w:t>procedimientos</w:t>
            </w:r>
            <w:r w:rsidR="00991A82">
              <w:rPr>
                <w:rFonts w:ascii="ITC Avant Garde" w:hAnsi="ITC Avant Garde" w:cs="Times New Roman"/>
                <w:sz w:val="18"/>
                <w:szCs w:val="18"/>
              </w:rPr>
              <w:t xml:space="preserve"> y trámites</w:t>
            </w:r>
            <w:r w:rsidRPr="00ED26C9">
              <w:rPr>
                <w:rFonts w:ascii="ITC Avant Garde" w:hAnsi="ITC Avant Garde" w:cs="Times New Roman"/>
                <w:sz w:val="18"/>
                <w:szCs w:val="18"/>
              </w:rPr>
              <w:t>.</w:t>
            </w:r>
          </w:p>
          <w:p w14:paraId="75979376" w14:textId="049C25C7" w:rsidR="0087337B" w:rsidRPr="00DA7477" w:rsidRDefault="0087337B" w:rsidP="005448B4">
            <w:pPr>
              <w:shd w:val="clear" w:color="auto" w:fill="FFFFFF"/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La</w:t>
            </w:r>
            <w:r w:rsidRPr="00DA7477">
              <w:rPr>
                <w:rFonts w:ascii="ITC Avant Garde" w:hAnsi="ITC Avant Garde"/>
                <w:sz w:val="18"/>
                <w:szCs w:val="18"/>
              </w:rPr>
              <w:t xml:space="preserve"> propuesta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de regulación señalada </w:t>
            </w:r>
            <w:r w:rsidRPr="00DA7477">
              <w:rPr>
                <w:rFonts w:ascii="ITC Avant Garde" w:hAnsi="ITC Avant Garde"/>
                <w:sz w:val="18"/>
                <w:szCs w:val="18"/>
              </w:rPr>
              <w:t>comprende tanto el aspecto legal como el de la solución tecnológica. Desde la perspectiva legal, se propone poner a consideración del Pleno del Instituto, la emisión de</w:t>
            </w:r>
            <w:r>
              <w:rPr>
                <w:rFonts w:ascii="ITC Avant Garde" w:hAnsi="ITC Avant Garde"/>
                <w:sz w:val="18"/>
                <w:szCs w:val="18"/>
              </w:rPr>
              <w:t>l Anteproyecto de Lineamientos</w:t>
            </w:r>
            <w:r w:rsidRPr="00DA7477">
              <w:rPr>
                <w:rFonts w:ascii="ITC Avant Garde" w:hAnsi="ITC Avant Garde"/>
                <w:sz w:val="18"/>
                <w:szCs w:val="18"/>
              </w:rPr>
              <w:t xml:space="preserve">. En dicho instrumento normativo se establecerán las reglas para la implementación, uso y manejo de medios electrónicos en </w:t>
            </w:r>
            <w:r w:rsidR="009B3686" w:rsidRPr="00DA7477">
              <w:rPr>
                <w:rFonts w:ascii="ITC Avant Garde" w:hAnsi="ITC Avant Garde"/>
                <w:sz w:val="18"/>
                <w:szCs w:val="18"/>
              </w:rPr>
              <w:t>l</w:t>
            </w:r>
            <w:r w:rsidR="009B3686">
              <w:rPr>
                <w:rFonts w:ascii="ITC Avant Garde" w:hAnsi="ITC Avant Garde"/>
                <w:sz w:val="18"/>
                <w:szCs w:val="18"/>
              </w:rPr>
              <w:t>a</w:t>
            </w:r>
            <w:r w:rsidR="009B3686" w:rsidRPr="00DA7477">
              <w:rPr>
                <w:rFonts w:ascii="ITC Avant Garde" w:hAnsi="ITC Avant Garde"/>
                <w:sz w:val="18"/>
                <w:szCs w:val="18"/>
              </w:rPr>
              <w:t xml:space="preserve">s </w:t>
            </w:r>
            <w:r w:rsidR="009B3686">
              <w:rPr>
                <w:rFonts w:ascii="ITC Avant Garde" w:hAnsi="ITC Avant Garde"/>
                <w:sz w:val="18"/>
                <w:szCs w:val="18"/>
              </w:rPr>
              <w:t xml:space="preserve">investigaciones, </w:t>
            </w:r>
            <w:r w:rsidRPr="00DA7477">
              <w:rPr>
                <w:rFonts w:ascii="ITC Avant Garde" w:hAnsi="ITC Avant Garde"/>
                <w:sz w:val="18"/>
                <w:szCs w:val="18"/>
              </w:rPr>
              <w:t>procedimientos y trámites en materia de competencia económica que se inicien o sustancien ante la A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utoridad </w:t>
            </w:r>
            <w:r w:rsidRPr="00DA7477">
              <w:rPr>
                <w:rFonts w:ascii="ITC Avant Garde" w:hAnsi="ITC Avant Garde"/>
                <w:sz w:val="18"/>
                <w:szCs w:val="18"/>
              </w:rPr>
              <w:t>I</w:t>
            </w:r>
            <w:r>
              <w:rPr>
                <w:rFonts w:ascii="ITC Avant Garde" w:hAnsi="ITC Avant Garde"/>
                <w:sz w:val="18"/>
                <w:szCs w:val="18"/>
              </w:rPr>
              <w:t>nvestigadora</w:t>
            </w:r>
            <w:r w:rsidRPr="00DA7477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530100DD" w14:textId="72AABFE1" w:rsidR="0087337B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DA7477">
              <w:rPr>
                <w:rFonts w:ascii="ITC Avant Garde" w:hAnsi="ITC Avant Garde"/>
                <w:sz w:val="18"/>
                <w:szCs w:val="18"/>
              </w:rPr>
              <w:t>Desde el punto de vista de la solución tecnológica, se propone el desarrollo de un</w:t>
            </w:r>
            <w:r w:rsidR="009B3686">
              <w:rPr>
                <w:rFonts w:ascii="ITC Avant Garde" w:hAnsi="ITC Avant Garde"/>
                <w:sz w:val="18"/>
                <w:szCs w:val="18"/>
              </w:rPr>
              <w:t xml:space="preserve"> sistema electrónico</w:t>
            </w:r>
            <w:r w:rsidRPr="00DA7477">
              <w:rPr>
                <w:rFonts w:ascii="ITC Avant Garde" w:hAnsi="ITC Avant Garde"/>
                <w:sz w:val="18"/>
                <w:szCs w:val="18"/>
              </w:rPr>
              <w:t xml:space="preserve"> accesible vía Internet, que permita a los agentes económicos y/o autoridades públicas emplear el uso de medios electrónicos en </w:t>
            </w:r>
            <w:r w:rsidR="00991A82" w:rsidRPr="00DA7477">
              <w:rPr>
                <w:rFonts w:ascii="ITC Avant Garde" w:hAnsi="ITC Avant Garde"/>
                <w:sz w:val="18"/>
                <w:szCs w:val="18"/>
              </w:rPr>
              <w:t>l</w:t>
            </w:r>
            <w:r w:rsidR="00991A82">
              <w:rPr>
                <w:rFonts w:ascii="ITC Avant Garde" w:hAnsi="ITC Avant Garde"/>
                <w:sz w:val="18"/>
                <w:szCs w:val="18"/>
              </w:rPr>
              <w:t>a</w:t>
            </w:r>
            <w:r w:rsidR="00991A82" w:rsidRPr="00DA7477">
              <w:rPr>
                <w:rFonts w:ascii="ITC Avant Garde" w:hAnsi="ITC Avant Garde"/>
                <w:sz w:val="18"/>
                <w:szCs w:val="18"/>
              </w:rPr>
              <w:t xml:space="preserve">s </w:t>
            </w:r>
            <w:r w:rsidR="00991A82">
              <w:rPr>
                <w:rFonts w:ascii="ITC Avant Garde" w:hAnsi="ITC Avant Garde"/>
                <w:sz w:val="18"/>
                <w:szCs w:val="18"/>
              </w:rPr>
              <w:t xml:space="preserve">investigaciones, </w:t>
            </w:r>
            <w:r w:rsidRPr="00DA7477">
              <w:rPr>
                <w:rFonts w:ascii="ITC Avant Garde" w:hAnsi="ITC Avant Garde"/>
                <w:sz w:val="18"/>
                <w:szCs w:val="18"/>
              </w:rPr>
              <w:t xml:space="preserve">procedimientos </w:t>
            </w:r>
            <w:r w:rsidR="00991A82">
              <w:rPr>
                <w:rFonts w:ascii="ITC Avant Garde" w:hAnsi="ITC Avant Garde"/>
                <w:sz w:val="18"/>
                <w:szCs w:val="18"/>
              </w:rPr>
              <w:t xml:space="preserve">y trámites </w:t>
            </w:r>
            <w:r w:rsidRPr="00DA7477">
              <w:rPr>
                <w:rFonts w:ascii="ITC Avant Garde" w:hAnsi="ITC Avant Garde"/>
                <w:sz w:val="18"/>
                <w:szCs w:val="18"/>
              </w:rPr>
              <w:t xml:space="preserve">en materia de competencia económica </w:t>
            </w:r>
            <w:r>
              <w:rPr>
                <w:rFonts w:ascii="ITC Avant Garde" w:hAnsi="ITC Avant Garde"/>
                <w:sz w:val="18"/>
                <w:szCs w:val="18"/>
              </w:rPr>
              <w:t>a cargo de</w:t>
            </w:r>
            <w:r w:rsidRPr="00DA7477">
              <w:rPr>
                <w:rFonts w:ascii="ITC Avant Garde" w:hAnsi="ITC Avant Garde"/>
                <w:sz w:val="18"/>
                <w:szCs w:val="18"/>
              </w:rPr>
              <w:t xml:space="preserve"> la </w:t>
            </w:r>
            <w:r>
              <w:rPr>
                <w:rFonts w:ascii="ITC Avant Garde" w:hAnsi="ITC Avant Garde"/>
                <w:sz w:val="18"/>
                <w:szCs w:val="18"/>
              </w:rPr>
              <w:t>Autoridad Investigadora.</w:t>
            </w:r>
          </w:p>
          <w:p w14:paraId="688B06CF" w14:textId="77777777" w:rsidR="0087337B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38911BF3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Finalmente, en el Anteproyecto de Lineamientos se plantea que el uso de medios electrónicos sustituya el uso de medios tradicionales</w:t>
            </w:r>
            <w:r w:rsidRPr="00BB5527">
              <w:rPr>
                <w:rFonts w:ascii="ITC Avant Garde" w:hAnsi="ITC Avant Garde"/>
                <w:sz w:val="18"/>
                <w:szCs w:val="18"/>
              </w:rPr>
              <w:t xml:space="preserve">. </w:t>
            </w:r>
          </w:p>
        </w:tc>
      </w:tr>
    </w:tbl>
    <w:tbl>
      <w:tblPr>
        <w:tblStyle w:val="Tablaconcuadrcula"/>
        <w:tblpPr w:leftFromText="141" w:rightFromText="141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337B" w:rsidRPr="00451B7D" w14:paraId="1B46F5A4" w14:textId="77777777" w:rsidTr="005448B4">
        <w:tc>
          <w:tcPr>
            <w:tcW w:w="8828" w:type="dxa"/>
          </w:tcPr>
          <w:p w14:paraId="7B8A7BF7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lastRenderedPageBreak/>
              <w:t xml:space="preserve">2.- </w:t>
            </w:r>
            <w:r w:rsidRPr="00A81C3A">
              <w:rPr>
                <w:rFonts w:ascii="ITC Avant Garde" w:hAnsi="ITC Avant Garde"/>
                <w:b/>
                <w:sz w:val="18"/>
                <w:szCs w:val="18"/>
              </w:rPr>
              <w:t>Según sea el caso, conforme a lo señalado por los artículos 51 de la Ley Federal de Telecomunicaciones y Radiodifusión y 12, fracción XXII, de la Ley Federal de Competencia Económica,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¿considera que la publicidad de la propuesta de regulación pueda comprometer los efectos que se pretenden resolver o prevenir con su entrada en vigor?</w:t>
            </w:r>
          </w:p>
          <w:tbl>
            <w:tblPr>
              <w:tblStyle w:val="Tablaconcuadrcula"/>
              <w:tblpPr w:leftFromText="141" w:rightFromText="141" w:vertAnchor="text" w:horzAnchor="margin" w:tblpXSpec="center" w:tblpY="3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62"/>
            </w:tblGrid>
            <w:tr w:rsidR="0087337B" w:rsidRPr="00451B7D" w14:paraId="6846645D" w14:textId="77777777" w:rsidTr="005448B4">
              <w:tc>
                <w:tcPr>
                  <w:tcW w:w="1462" w:type="dxa"/>
                  <w:shd w:val="clear" w:color="auto" w:fill="A8D08D" w:themeFill="accent6" w:themeFillTint="99"/>
                </w:tcPr>
                <w:p w14:paraId="0AC2A526" w14:textId="77777777" w:rsidR="0087337B" w:rsidRPr="00451B7D" w:rsidRDefault="0087337B" w:rsidP="005448B4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Seleccione</w:t>
                  </w:r>
                </w:p>
              </w:tc>
            </w:tr>
            <w:tr w:rsidR="0087337B" w:rsidRPr="00451B7D" w14:paraId="662F36D9" w14:textId="77777777" w:rsidTr="005448B4">
              <w:tc>
                <w:tcPr>
                  <w:tcW w:w="1462" w:type="dxa"/>
                </w:tcPr>
                <w:p w14:paraId="6F854183" w14:textId="77777777" w:rsidR="0087337B" w:rsidRPr="00451B7D" w:rsidRDefault="0087337B" w:rsidP="005448B4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í</w:t>
                  </w:r>
                  <w:r w:rsidRPr="00451B7D">
                    <w:rPr>
                      <w:rFonts w:ascii="ITC Avant Garde" w:hAnsi="ITC Avant Garde"/>
                      <w:sz w:val="18"/>
                      <w:szCs w:val="18"/>
                    </w:rPr>
                    <w:t xml:space="preserve"> ( ) No (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x</w:t>
                  </w:r>
                  <w:r w:rsidRPr="00451B7D">
                    <w:rPr>
                      <w:rFonts w:ascii="ITC Avant Garde" w:hAnsi="ITC Avant Garde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3C581134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1998C0B9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142641F7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1ABD6285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6E794E39" w14:textId="77777777" w:rsidR="0087337B" w:rsidRDefault="0087337B" w:rsidP="005448B4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3EBACC9B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En caso de que la respuesta sea afirmativa, justifique y fundamente las razones por las cuales su publicidad puede comprometer los efectos que se pretenden resolver o prevenir con la propuesta regulatoria:</w:t>
            </w:r>
          </w:p>
          <w:p w14:paraId="1F481F5E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87337B" w:rsidRPr="00451B7D" w14:paraId="10A67512" w14:textId="77777777" w:rsidTr="005448B4">
              <w:tc>
                <w:tcPr>
                  <w:tcW w:w="8602" w:type="dxa"/>
                </w:tcPr>
                <w:p w14:paraId="2CE81072" w14:textId="77777777" w:rsidR="0087337B" w:rsidRPr="00451B7D" w:rsidRDefault="0087337B" w:rsidP="00A8480F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DCBC133" w14:textId="77777777" w:rsidR="0087337B" w:rsidRDefault="0087337B" w:rsidP="00A8480F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6CBFAEEC" w14:textId="77777777" w:rsidR="0087337B" w:rsidRPr="00451B7D" w:rsidRDefault="0087337B" w:rsidP="00A8480F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</w:tbl>
          <w:p w14:paraId="5CE5E537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7A97593A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0C4A59E4" w14:textId="77777777" w:rsidR="0087337B" w:rsidRPr="00451B7D" w:rsidRDefault="0087337B" w:rsidP="0087337B">
      <w:pPr>
        <w:jc w:val="both"/>
        <w:rPr>
          <w:rFonts w:ascii="ITC Avant Garde" w:hAnsi="ITC Avant Garde"/>
          <w:sz w:val="18"/>
          <w:szCs w:val="18"/>
        </w:rPr>
      </w:pPr>
    </w:p>
    <w:p w14:paraId="1B6733FB" w14:textId="77777777" w:rsidR="0087337B" w:rsidRPr="00451B7D" w:rsidRDefault="0087337B" w:rsidP="0087337B">
      <w:pPr>
        <w:jc w:val="both"/>
        <w:rPr>
          <w:rFonts w:ascii="ITC Avant Garde" w:hAnsi="ITC Avant Garde"/>
          <w:sz w:val="18"/>
          <w:szCs w:val="18"/>
        </w:rPr>
      </w:pPr>
    </w:p>
    <w:p w14:paraId="6141E7D8" w14:textId="77777777" w:rsidR="0087337B" w:rsidRPr="00451B7D" w:rsidRDefault="0087337B" w:rsidP="0087337B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451B7D">
        <w:rPr>
          <w:rFonts w:ascii="ITC Avant Garde" w:hAnsi="ITC Avant Garde"/>
          <w:b/>
          <w:sz w:val="18"/>
          <w:szCs w:val="18"/>
        </w:rPr>
        <w:t>II. IMPACTO DE LA PROPUESTA DE REGULACIÓN.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337B" w:rsidRPr="00451B7D" w14:paraId="77EC37A0" w14:textId="77777777" w:rsidTr="005448B4">
        <w:tc>
          <w:tcPr>
            <w:tcW w:w="8828" w:type="dxa"/>
          </w:tcPr>
          <w:p w14:paraId="38682422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3.- Para solucionar la problemática identificada, describa las alternativas valoradas y señale las razones por las cuales fueron descartadas.</w:t>
            </w:r>
          </w:p>
          <w:p w14:paraId="0E3EFDF4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Seleccione las alternativas aplicables y, en su caso, seleccione y describa otra. Considere al menos dos opciones entre las cuales se encuentre la opción de no intervención.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Agregue las filas que considere necesarias.</w:t>
            </w:r>
          </w:p>
          <w:p w14:paraId="21A125B3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2684"/>
              <w:gridCol w:w="3969"/>
            </w:tblGrid>
            <w:tr w:rsidR="0087337B" w:rsidRPr="00451B7D" w14:paraId="609DECA8" w14:textId="77777777" w:rsidTr="005448B4">
              <w:tc>
                <w:tcPr>
                  <w:tcW w:w="1876" w:type="dxa"/>
                  <w:tcBorders>
                    <w:bottom w:val="single" w:sz="12" w:space="0" w:color="auto"/>
                  </w:tcBorders>
                  <w:shd w:val="clear" w:color="auto" w:fill="A8D08D" w:themeFill="accent6" w:themeFillTint="99"/>
                </w:tcPr>
                <w:p w14:paraId="3E301660" w14:textId="77777777" w:rsidR="0087337B" w:rsidRPr="00451B7D" w:rsidRDefault="0087337B" w:rsidP="005448B4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Alternativa evaluada </w:t>
                  </w:r>
                </w:p>
              </w:tc>
              <w:tc>
                <w:tcPr>
                  <w:tcW w:w="2684" w:type="dxa"/>
                  <w:shd w:val="clear" w:color="auto" w:fill="A8D08D" w:themeFill="accent6" w:themeFillTint="99"/>
                </w:tcPr>
                <w:p w14:paraId="55D72C40" w14:textId="77777777" w:rsidR="0087337B" w:rsidRPr="00451B7D" w:rsidRDefault="0087337B" w:rsidP="005448B4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Descripción</w:t>
                  </w:r>
                </w:p>
              </w:tc>
              <w:tc>
                <w:tcPr>
                  <w:tcW w:w="3969" w:type="dxa"/>
                  <w:shd w:val="clear" w:color="auto" w:fill="A8D08D" w:themeFill="accent6" w:themeFillTint="99"/>
                </w:tcPr>
                <w:p w14:paraId="3AC9891D" w14:textId="77777777" w:rsidR="0087337B" w:rsidRPr="00451B7D" w:rsidRDefault="0087337B" w:rsidP="005448B4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Razones</w:t>
                  </w:r>
                </w:p>
              </w:tc>
            </w:tr>
            <w:tr w:rsidR="0087337B" w:rsidRPr="00451B7D" w14:paraId="63651942" w14:textId="77777777" w:rsidTr="005448B4">
              <w:sdt>
                <w:sdtPr>
                  <w:rPr>
                    <w:rFonts w:ascii="ITC Avant Garde" w:hAnsi="ITC Avant Garde"/>
                    <w:i/>
                    <w:sz w:val="18"/>
                    <w:szCs w:val="18"/>
                  </w:rPr>
                  <w:alias w:val="Alternativa evaluada"/>
                  <w:tag w:val="Alternativa evaluada"/>
                  <w:id w:val="1516970041"/>
                  <w:placeholder>
                    <w:docPart w:val="3FC287E4FC97485AAFCF4F5946C06FC1"/>
                  </w:placeholder>
                  <w:dropDownList>
                    <w:listItem w:value="Elija un elemento."/>
                    <w:listItem w:displayText="No emitir regulación alguna" w:value="No emitir regulación alguna"/>
                    <w:listItem w:displayText="Alternativa cero (largo plazo)" w:value="Alternativa cero (largo plazo)"/>
                    <w:listItem w:displayText="Esquemas voluntarios" w:value="Esquemas voluntarios"/>
                    <w:listItem w:displayText="Incentivos económicos" w:value="Incentivos económicos"/>
                    <w:listItem w:displayText="Otro tipo de regulación" w:value="Otro tipo de regulación"/>
                  </w:dropDownList>
                </w:sdtPr>
                <w:sdtEndPr/>
                <w:sdtContent>
                  <w:tc>
                    <w:tcPr>
                      <w:tcW w:w="187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</w:tcPr>
                    <w:p w14:paraId="258CE20B" w14:textId="77777777" w:rsidR="0087337B" w:rsidRPr="00451B7D" w:rsidRDefault="0087337B" w:rsidP="005448B4">
                      <w:pP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  <w:t>No emitir regulación alguna</w:t>
                      </w:r>
                    </w:p>
                  </w:tc>
                </w:sdtContent>
              </w:sdt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28C880E3" w14:textId="78E6124B" w:rsidR="0087337B" w:rsidRPr="00451B7D" w:rsidRDefault="0087337B" w:rsidP="005F5DA3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No emitir el </w:t>
                  </w:r>
                  <w:r w:rsidRPr="001C75B2">
                    <w:rPr>
                      <w:rFonts w:ascii="ITC Avant Garde" w:hAnsi="ITC Avant Garde"/>
                      <w:sz w:val="18"/>
                      <w:szCs w:val="18"/>
                    </w:rPr>
                    <w:t>Anteproyecto de Lineamientos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14:paraId="2F05437B" w14:textId="77777777" w:rsidR="0087337B" w:rsidRDefault="0087337B" w:rsidP="005448B4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Dicha alternativa fue descartada, toda vez que, de conformidad con el artículo 12, fracción XXII, de la LFCE, el Instituto tiene la atribución de expedir directrices, guías, lineamientos o criterios técnicos, entre otras, en materia de investigaciones y sobre aquellas que resulten necesarias para el efectivo cumplimiento de la LFCE. </w:t>
                  </w:r>
                </w:p>
                <w:p w14:paraId="77FA964E" w14:textId="77777777" w:rsidR="0087337B" w:rsidRPr="00451B7D" w:rsidRDefault="0087337B" w:rsidP="005448B4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En este sentido, es pertinente emitir el Anteproyecto de Lineamientos y, con ello, poner a disposición de los agentes económicos y/o autoridades públicas un mecanismo que facilite tanto la presentación de solicitudes y/o denuncias, así como la sustanciación de investigaciones</w:t>
                  </w:r>
                  <w:r w:rsidR="00991A82">
                    <w:rPr>
                      <w:rFonts w:ascii="ITC Avant Garde" w:hAnsi="ITC Avant Garde"/>
                      <w:sz w:val="18"/>
                      <w:szCs w:val="18"/>
                    </w:rPr>
                    <w:t>, procedimientos y trámites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empleando el uso de medios electrónicos.</w:t>
                  </w:r>
                </w:p>
              </w:tc>
            </w:tr>
            <w:tr w:rsidR="0087337B" w:rsidRPr="00451B7D" w14:paraId="7997CAC2" w14:textId="77777777" w:rsidTr="005448B4">
              <w:sdt>
                <w:sdtPr>
                  <w:rPr>
                    <w:rFonts w:ascii="ITC Avant Garde" w:hAnsi="ITC Avant Garde"/>
                    <w:i/>
                    <w:sz w:val="18"/>
                    <w:szCs w:val="18"/>
                  </w:rPr>
                  <w:alias w:val="Alternativa evaluada"/>
                  <w:tag w:val="Alternativa evaluada"/>
                  <w:id w:val="946584835"/>
                  <w:placeholder>
                    <w:docPart w:val="C1CAF0004285431DA0850018CB989552"/>
                  </w:placeholder>
                  <w:dropDownList>
                    <w:listItem w:value="Elija un elemento."/>
                    <w:listItem w:displayText="No emitir regulación alguna" w:value="No emitir regulación alguna"/>
                    <w:listItem w:displayText="Alternativa cero (largo plazo)" w:value="Alternativa cero (largo plazo)"/>
                    <w:listItem w:displayText="Esquemas voluntarios" w:value="Esquemas voluntarios"/>
                    <w:listItem w:displayText="Incentivos económicos" w:value="Incentivos económicos"/>
                    <w:listItem w:displayText="Otro tipo de regulación" w:value="Otro tipo de regulación"/>
                  </w:dropDownList>
                </w:sdtPr>
                <w:sdtEndPr/>
                <w:sdtContent>
                  <w:tc>
                    <w:tcPr>
                      <w:tcW w:w="187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</w:tcPr>
                    <w:p w14:paraId="3886DA9C" w14:textId="77777777" w:rsidR="0087337B" w:rsidRPr="00451B7D" w:rsidRDefault="0087337B" w:rsidP="005448B4">
                      <w:pP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  <w:t>Otro tipo de regulación</w:t>
                      </w:r>
                    </w:p>
                  </w:tc>
                </w:sdtContent>
              </w:sdt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287D6026" w14:textId="77777777" w:rsidR="0087337B" w:rsidRPr="00451B7D" w:rsidRDefault="0087337B" w:rsidP="005448B4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Emitir guías, criterios técnicos o directrices.</w:t>
                  </w:r>
                </w:p>
              </w:tc>
              <w:tc>
                <w:tcPr>
                  <w:tcW w:w="3969" w:type="dxa"/>
                </w:tcPr>
                <w:p w14:paraId="6CDE6499" w14:textId="77777777" w:rsidR="0087337B" w:rsidRDefault="0087337B" w:rsidP="005448B4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Esta alternativa fue descartada, </w:t>
                  </w:r>
                  <w:r w:rsidRPr="00FD13B1">
                    <w:rPr>
                      <w:rFonts w:ascii="ITC Avant Garde" w:hAnsi="ITC Avant Garde"/>
                      <w:sz w:val="18"/>
                      <w:szCs w:val="18"/>
                    </w:rPr>
                    <w:t>en razón de los objetivos que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se </w:t>
                  </w:r>
                  <w:r w:rsidRPr="00FD13B1">
                    <w:rPr>
                      <w:rFonts w:ascii="ITC Avant Garde" w:hAnsi="ITC Avant Garde"/>
                      <w:sz w:val="18"/>
                      <w:szCs w:val="18"/>
                    </w:rPr>
                    <w:t>pretend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en</w:t>
                  </w:r>
                  <w:r w:rsidRPr="00FD13B1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alcanzar </w:t>
                  </w:r>
                  <w:r w:rsidRPr="00FD13B1">
                    <w:rPr>
                      <w:rFonts w:ascii="ITC Avant Garde" w:hAnsi="ITC Avant Garde"/>
                      <w:sz w:val="18"/>
                      <w:szCs w:val="18"/>
                    </w:rPr>
                    <w:t>y la naturaleza del documento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. </w:t>
                  </w:r>
                </w:p>
                <w:p w14:paraId="2AC636C6" w14:textId="77777777" w:rsidR="0087337B" w:rsidRDefault="0087337B" w:rsidP="005448B4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113000B5" w14:textId="77777777" w:rsidR="0087337B" w:rsidRPr="00451B7D" w:rsidRDefault="0087337B" w:rsidP="005448B4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Al respecto, se advierte que los requisitos correspondientes para tramitar y sustanciar investigaciones</w:t>
                  </w:r>
                  <w:r w:rsidR="00991A82">
                    <w:rPr>
                      <w:rFonts w:ascii="ITC Avant Garde" w:hAnsi="ITC Avant Garde"/>
                      <w:sz w:val="18"/>
                      <w:szCs w:val="18"/>
                    </w:rPr>
                    <w:t>, procedimientos y trámites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ante la Autoridad Investigadora del Instituto</w:t>
                  </w:r>
                  <w:r>
                    <w:rPr>
                      <w:rFonts w:ascii="ITC Avant Garde" w:hAnsi="ITC Avant Garde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ya se encuentran previstos en la LFCE, en las Disposiciones Regulatorias de la Ley Federal de Competencia Económica para los sectores de telecomunicaciones y radiodifusión, </w:t>
                  </w:r>
                  <w:r w:rsidRPr="00EB2636">
                    <w:rPr>
                      <w:rFonts w:ascii="ITC Avant Garde" w:hAnsi="ITC Avant Garde"/>
                      <w:sz w:val="18"/>
                      <w:szCs w:val="18"/>
                    </w:rPr>
                    <w:t xml:space="preserve">en la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“</w:t>
                  </w:r>
                  <w:r w:rsidRPr="00EB2636">
                    <w:rPr>
                      <w:rFonts w:ascii="ITC Avant Garde" w:hAnsi="ITC Avant Garde"/>
                      <w:sz w:val="18"/>
                      <w:szCs w:val="18"/>
                    </w:rPr>
                    <w:t>Guía para la presentación de las solicitudes de investigación de condiciones de mercado previstas en el artículo 96 de la Ley Federal de Competencia Económica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en los sectores de telecomunicaciones y radiodifusión”</w:t>
                  </w:r>
                  <w:r w:rsidRPr="00EB2636">
                    <w:rPr>
                      <w:rFonts w:ascii="ITC Avant Garde" w:hAnsi="ITC Avant Garde"/>
                      <w:sz w:val="18"/>
                      <w:szCs w:val="18"/>
                    </w:rPr>
                    <w:t xml:space="preserve"> y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en la “</w:t>
                  </w:r>
                  <w:r w:rsidRPr="00EB2636">
                    <w:rPr>
                      <w:rFonts w:ascii="ITC Avant Garde" w:hAnsi="ITC Avant Garde"/>
                      <w:sz w:val="18"/>
                      <w:szCs w:val="18"/>
                    </w:rPr>
                    <w:t>Guía para la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Pr="00EB2636">
                    <w:rPr>
                      <w:rFonts w:ascii="ITC Avant Garde" w:hAnsi="ITC Avant Garde"/>
                      <w:sz w:val="18"/>
                      <w:szCs w:val="18"/>
                    </w:rPr>
                    <w:t>presentación de denuncias de prácticas monopólicas y concentraciones ilícitas en los sectores de telecomunicaciones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Pr="00EB2636">
                    <w:rPr>
                      <w:rFonts w:ascii="ITC Avant Garde" w:hAnsi="ITC Avant Garde"/>
                      <w:sz w:val="18"/>
                      <w:szCs w:val="18"/>
                    </w:rPr>
                    <w:t>y radiodifusión, ante la Autoridad Investigadora del Institut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o Federal de Telecomunicaciones”, por lo que el Anteproyecto de Lineamientos propuesto proveerá lo necesario a efecto de habilitar normativamente la posibilidad de que los agentes económicos y/o autoridades públicas dispongan de un mecanismo que facilite la tramitación y sustanciación de dichas investigaciones</w:t>
                  </w:r>
                  <w:r w:rsidR="009E50FB">
                    <w:rPr>
                      <w:rFonts w:ascii="ITC Avant Garde" w:hAnsi="ITC Avant Garde"/>
                      <w:sz w:val="18"/>
                      <w:szCs w:val="18"/>
                    </w:rPr>
                    <w:t>, procedimientos y trámites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a través del uso de medios electrónicos.  </w:t>
                  </w:r>
                </w:p>
              </w:tc>
            </w:tr>
          </w:tbl>
          <w:p w14:paraId="4F4A7EB8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3C1EECB6" w14:textId="77777777" w:rsidR="0087337B" w:rsidRPr="00451B7D" w:rsidRDefault="0087337B" w:rsidP="0087337B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337B" w:rsidRPr="00451B7D" w14:paraId="4C7EEBB0" w14:textId="77777777" w:rsidTr="005448B4">
        <w:tc>
          <w:tcPr>
            <w:tcW w:w="8828" w:type="dxa"/>
          </w:tcPr>
          <w:p w14:paraId="096BD810" w14:textId="77777777" w:rsidR="0087337B" w:rsidRDefault="0087337B" w:rsidP="005448B4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4.- Justifique las razones por las que considera que la propuesta de regulación no genera costos de cumplimiento, independientemente de los beneficios que </w:t>
            </w:r>
            <w:r>
              <w:rPr>
                <w:rFonts w:ascii="ITC Avant Garde" w:hAnsi="ITC Avant Garde"/>
                <w:b/>
                <w:sz w:val="18"/>
                <w:szCs w:val="18"/>
              </w:rPr>
              <w:t>e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sta genere:</w:t>
            </w:r>
          </w:p>
          <w:p w14:paraId="094C9E68" w14:textId="77777777" w:rsidR="0087337B" w:rsidRDefault="0087337B" w:rsidP="005448B4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5B659EEC" w14:textId="45BCE37D" w:rsidR="0087337B" w:rsidRPr="00E91337" w:rsidRDefault="0087337B" w:rsidP="005448B4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lastRenderedPageBreak/>
              <w:t>Por su naturaleza, la propuesta</w:t>
            </w:r>
            <w:r w:rsidRPr="00E91337">
              <w:rPr>
                <w:rFonts w:ascii="ITC Avant Garde" w:hAnsi="ITC Avant Garde"/>
                <w:sz w:val="18"/>
                <w:szCs w:val="18"/>
              </w:rPr>
              <w:t xml:space="preserve"> no genera costos, sino que tiene como propósito </w:t>
            </w:r>
            <w:r>
              <w:rPr>
                <w:rFonts w:ascii="ITC Avant Garde" w:hAnsi="ITC Avant Garde"/>
                <w:sz w:val="18"/>
                <w:szCs w:val="18"/>
              </w:rPr>
              <w:t>promover</w:t>
            </w:r>
            <w:r w:rsidRPr="00E91337">
              <w:rPr>
                <w:rFonts w:ascii="ITC Avant Garde" w:hAnsi="ITC Avant Garde"/>
                <w:sz w:val="18"/>
                <w:szCs w:val="18"/>
              </w:rPr>
              <w:t xml:space="preserve"> eficiencias al poner a disposición de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E91337">
              <w:rPr>
                <w:rFonts w:ascii="ITC Avant Garde" w:hAnsi="ITC Avant Garde"/>
                <w:sz w:val="18"/>
                <w:szCs w:val="18"/>
              </w:rPr>
              <w:t>l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os agentes económicos y/o autoridades públicas </w:t>
            </w:r>
            <w:r w:rsidRPr="00E91337">
              <w:rPr>
                <w:rFonts w:ascii="ITC Avant Garde" w:hAnsi="ITC Avant Garde"/>
                <w:sz w:val="18"/>
                <w:szCs w:val="18"/>
              </w:rPr>
              <w:t xml:space="preserve">un mecanismo </w:t>
            </w:r>
            <w:r>
              <w:rPr>
                <w:rFonts w:ascii="ITC Avant Garde" w:hAnsi="ITC Avant Garde"/>
                <w:sz w:val="18"/>
                <w:szCs w:val="18"/>
              </w:rPr>
              <w:t>eficiente y accesible para la sustanciación de investigaciones</w:t>
            </w:r>
            <w:r w:rsidR="00991A82">
              <w:rPr>
                <w:rFonts w:ascii="ITC Avant Garde" w:hAnsi="ITC Avant Garde"/>
                <w:sz w:val="18"/>
                <w:szCs w:val="18"/>
              </w:rPr>
              <w:t>, procedimientos y trámites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a cargo de la Autoridad Investigadora del Instituto</w:t>
            </w:r>
            <w:r w:rsidRPr="00E91337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648EA4D7" w14:textId="1F131F20" w:rsidR="0087337B" w:rsidRPr="00E91337" w:rsidRDefault="0087337B" w:rsidP="005448B4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Dado </w:t>
            </w:r>
            <w:r w:rsidRPr="00E91337">
              <w:rPr>
                <w:rFonts w:ascii="ITC Avant Garde" w:hAnsi="ITC Avant Garde"/>
                <w:sz w:val="18"/>
                <w:szCs w:val="18"/>
              </w:rPr>
              <w:t xml:space="preserve">que la oficialía de partes del Instituto se encuentra ubicada en la Ciudad de México, </w:t>
            </w:r>
            <w:r>
              <w:rPr>
                <w:rFonts w:ascii="ITC Avant Garde" w:hAnsi="ITC Avant Garde"/>
                <w:sz w:val="18"/>
                <w:szCs w:val="18"/>
              </w:rPr>
              <w:t>la solución tecnológica que se propone</w:t>
            </w:r>
            <w:r w:rsidRPr="00E91337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facilitará </w:t>
            </w:r>
            <w:r w:rsidRPr="00E91337">
              <w:rPr>
                <w:rFonts w:ascii="ITC Avant Garde" w:hAnsi="ITC Avant Garde"/>
                <w:sz w:val="18"/>
                <w:szCs w:val="18"/>
              </w:rPr>
              <w:t xml:space="preserve">que </w:t>
            </w:r>
            <w:r>
              <w:rPr>
                <w:rFonts w:ascii="ITC Avant Garde" w:hAnsi="ITC Avant Garde"/>
                <w:sz w:val="18"/>
                <w:szCs w:val="18"/>
              </w:rPr>
              <w:t>los agentes económicos y/o autoridades públicas,</w:t>
            </w:r>
            <w:r w:rsidRPr="00E91337">
              <w:rPr>
                <w:rFonts w:ascii="ITC Avant Garde" w:hAnsi="ITC Avant Garde"/>
                <w:sz w:val="18"/>
                <w:szCs w:val="18"/>
              </w:rPr>
              <w:t xml:space="preserve"> ya sea que radique</w:t>
            </w:r>
            <w:r>
              <w:rPr>
                <w:rFonts w:ascii="ITC Avant Garde" w:hAnsi="ITC Avant Garde"/>
                <w:sz w:val="18"/>
                <w:szCs w:val="18"/>
              </w:rPr>
              <w:t>n</w:t>
            </w:r>
            <w:r w:rsidRPr="00E91337">
              <w:rPr>
                <w:rFonts w:ascii="ITC Avant Garde" w:hAnsi="ITC Avant Garde"/>
                <w:sz w:val="18"/>
                <w:szCs w:val="18"/>
              </w:rPr>
              <w:t xml:space="preserve"> en la Ciudad de México o fuera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de ella</w:t>
            </w:r>
            <w:r w:rsidRPr="00E91337">
              <w:rPr>
                <w:rFonts w:ascii="ITC Avant Garde" w:hAnsi="ITC Avant Garde"/>
                <w:sz w:val="18"/>
                <w:szCs w:val="18"/>
              </w:rPr>
              <w:t>, pueda</w:t>
            </w:r>
            <w:r>
              <w:rPr>
                <w:rFonts w:ascii="ITC Avant Garde" w:hAnsi="ITC Avant Garde"/>
                <w:sz w:val="18"/>
                <w:szCs w:val="18"/>
              </w:rPr>
              <w:t>n</w:t>
            </w:r>
            <w:r w:rsidRPr="00E91337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sustanciar </w:t>
            </w:r>
            <w:r w:rsidR="00991A82">
              <w:rPr>
                <w:rFonts w:ascii="ITC Avant Garde" w:hAnsi="ITC Avant Garde"/>
                <w:sz w:val="18"/>
                <w:szCs w:val="18"/>
              </w:rPr>
              <w:t xml:space="preserve">investigaciones,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procedimientos </w:t>
            </w:r>
            <w:r w:rsidR="00991A82">
              <w:rPr>
                <w:rFonts w:ascii="ITC Avant Garde" w:hAnsi="ITC Avant Garde"/>
                <w:sz w:val="18"/>
                <w:szCs w:val="18"/>
              </w:rPr>
              <w:t>y trámites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a través</w:t>
            </w:r>
            <w:r w:rsidRPr="00E91337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>
              <w:rPr>
                <w:rFonts w:ascii="ITC Avant Garde" w:hAnsi="ITC Avant Garde"/>
                <w:sz w:val="18"/>
                <w:szCs w:val="18"/>
              </w:rPr>
              <w:t>de</w:t>
            </w:r>
            <w:r w:rsidRPr="00E91337">
              <w:rPr>
                <w:rFonts w:ascii="ITC Avant Garde" w:hAnsi="ITC Avant Garde"/>
                <w:sz w:val="18"/>
                <w:szCs w:val="18"/>
              </w:rPr>
              <w:t xml:space="preserve"> medios electrónicos desde el lugar en el que se encuentre</w:t>
            </w:r>
            <w:r>
              <w:rPr>
                <w:rFonts w:ascii="ITC Avant Garde" w:hAnsi="ITC Avant Garde"/>
                <w:sz w:val="18"/>
                <w:szCs w:val="18"/>
              </w:rPr>
              <w:t>n</w:t>
            </w:r>
            <w:r w:rsidRPr="00E91337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4F56B587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E91337">
              <w:rPr>
                <w:rFonts w:ascii="ITC Avant Garde" w:hAnsi="ITC Avant Garde"/>
                <w:sz w:val="18"/>
                <w:szCs w:val="18"/>
              </w:rPr>
              <w:t xml:space="preserve">En ese sentido, </w:t>
            </w:r>
            <w:r>
              <w:rPr>
                <w:rFonts w:ascii="ITC Avant Garde" w:hAnsi="ITC Avant Garde"/>
                <w:sz w:val="18"/>
                <w:szCs w:val="18"/>
              </w:rPr>
              <w:t>por tratarse de la habilitación de un mecanismo eficiente y accesible que evita traslados físicos y facilita la sustanciación de investigaciones</w:t>
            </w:r>
            <w:r w:rsidR="00991A82">
              <w:rPr>
                <w:rFonts w:ascii="ITC Avant Garde" w:hAnsi="ITC Avant Garde"/>
                <w:sz w:val="18"/>
                <w:szCs w:val="18"/>
              </w:rPr>
              <w:t>, procedimientos y trámites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a través de medios electrónicos, </w:t>
            </w:r>
            <w:r w:rsidRPr="00E91337">
              <w:rPr>
                <w:rFonts w:ascii="ITC Avant Garde" w:hAnsi="ITC Avant Garde"/>
                <w:sz w:val="18"/>
                <w:szCs w:val="18"/>
              </w:rPr>
              <w:t>el Anteproyecto de Lineamientos no genera costos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de cumplimiento</w:t>
            </w:r>
            <w:r w:rsidRPr="00E91337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</w:tr>
    </w:tbl>
    <w:p w14:paraId="3C248B24" w14:textId="77777777" w:rsidR="0087337B" w:rsidRPr="00451B7D" w:rsidRDefault="0087337B" w:rsidP="0087337B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670"/>
        <w:gridCol w:w="1462"/>
      </w:tblGrid>
      <w:tr w:rsidR="0087337B" w:rsidRPr="00451B7D" w14:paraId="61B3FD01" w14:textId="77777777" w:rsidTr="005448B4">
        <w:tc>
          <w:tcPr>
            <w:tcW w:w="1696" w:type="dxa"/>
            <w:vMerge w:val="restart"/>
          </w:tcPr>
          <w:p w14:paraId="60FAB380" w14:textId="77777777" w:rsidR="0087337B" w:rsidRPr="00451B7D" w:rsidRDefault="0087337B" w:rsidP="005448B4">
            <w:pPr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5.- Indique cuál(es) de los siguientes criterios actualiza la propuesta de regulación:</w:t>
            </w:r>
          </w:p>
        </w:tc>
        <w:tc>
          <w:tcPr>
            <w:tcW w:w="5670" w:type="dxa"/>
            <w:shd w:val="clear" w:color="auto" w:fill="A8D08D" w:themeFill="accent6" w:themeFillTint="99"/>
          </w:tcPr>
          <w:p w14:paraId="0CC52406" w14:textId="77777777" w:rsidR="0087337B" w:rsidRPr="00451B7D" w:rsidRDefault="0087337B" w:rsidP="005448B4">
            <w:pPr>
              <w:jc w:val="center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Acciones</w:t>
            </w:r>
          </w:p>
        </w:tc>
        <w:tc>
          <w:tcPr>
            <w:tcW w:w="1462" w:type="dxa"/>
            <w:shd w:val="clear" w:color="auto" w:fill="A8D08D" w:themeFill="accent6" w:themeFillTint="99"/>
          </w:tcPr>
          <w:p w14:paraId="0203AA96" w14:textId="77777777" w:rsidR="0087337B" w:rsidRPr="00451B7D" w:rsidRDefault="0087337B" w:rsidP="005448B4">
            <w:pPr>
              <w:jc w:val="center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Seleccione</w:t>
            </w:r>
          </w:p>
        </w:tc>
      </w:tr>
      <w:tr w:rsidR="0087337B" w:rsidRPr="00451B7D" w14:paraId="448B5ECE" w14:textId="77777777" w:rsidTr="005448B4">
        <w:tc>
          <w:tcPr>
            <w:tcW w:w="1696" w:type="dxa"/>
            <w:vMerge/>
          </w:tcPr>
          <w:p w14:paraId="50FDF844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A2A1E92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Crea nuevas obligaciones y/o sanciones o hace más estrictas las existentes.</w:t>
            </w:r>
          </w:p>
        </w:tc>
        <w:tc>
          <w:tcPr>
            <w:tcW w:w="1462" w:type="dxa"/>
          </w:tcPr>
          <w:p w14:paraId="7CE3A705" w14:textId="77777777" w:rsidR="0087337B" w:rsidRPr="00451B7D" w:rsidRDefault="0087337B" w:rsidP="005448B4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Si (  ) No (</w:t>
            </w:r>
            <w:r>
              <w:rPr>
                <w:rFonts w:ascii="ITC Avant Garde" w:hAnsi="ITC Avant Garde"/>
                <w:sz w:val="18"/>
                <w:szCs w:val="18"/>
              </w:rPr>
              <w:t>x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  <w:tr w:rsidR="0087337B" w:rsidRPr="00451B7D" w14:paraId="50EC8FA2" w14:textId="77777777" w:rsidTr="005448B4">
        <w:tc>
          <w:tcPr>
            <w:tcW w:w="1696" w:type="dxa"/>
            <w:vMerge/>
          </w:tcPr>
          <w:p w14:paraId="31C0E592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033D89F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Modifica o crea </w:t>
            </w:r>
            <w:r>
              <w:rPr>
                <w:rFonts w:ascii="ITC Avant Garde" w:hAnsi="ITC Avant Garde"/>
                <w:sz w:val="18"/>
                <w:szCs w:val="18"/>
              </w:rPr>
              <w:t>t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rámites que signifiquen mayores cargas administrativas o costos de </w:t>
            </w:r>
            <w:r w:rsidRPr="007C425A">
              <w:rPr>
                <w:rFonts w:ascii="ITC Avant Garde" w:hAnsi="ITC Avant Garde"/>
                <w:sz w:val="18"/>
                <w:szCs w:val="18"/>
              </w:rPr>
              <w:t>cumplimiento</w:t>
            </w:r>
            <w:r w:rsidRPr="007C425A">
              <w:rPr>
                <w:rFonts w:ascii="ITC Avant Garde" w:hAnsi="ITC Avant Garde"/>
                <w:sz w:val="18"/>
                <w:szCs w:val="18"/>
                <w:vertAlign w:val="superscript"/>
              </w:rPr>
              <w:footnoteReference w:id="1"/>
            </w:r>
            <w:r w:rsidRPr="007C425A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700A29A5" w14:textId="77777777" w:rsidR="0087337B" w:rsidRPr="00451B7D" w:rsidRDefault="0087337B" w:rsidP="005448B4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Si (  ) No (</w:t>
            </w:r>
            <w:r>
              <w:rPr>
                <w:rFonts w:ascii="ITC Avant Garde" w:hAnsi="ITC Avant Garde"/>
                <w:sz w:val="18"/>
                <w:szCs w:val="18"/>
              </w:rPr>
              <w:t>x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  <w:tr w:rsidR="0087337B" w:rsidRPr="00451B7D" w14:paraId="789BF985" w14:textId="77777777" w:rsidTr="005448B4">
        <w:tc>
          <w:tcPr>
            <w:tcW w:w="1696" w:type="dxa"/>
            <w:vMerge/>
          </w:tcPr>
          <w:p w14:paraId="1E4F1AE3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BC7328E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Reduce o restringe prestaciones o derechos.</w:t>
            </w:r>
          </w:p>
        </w:tc>
        <w:tc>
          <w:tcPr>
            <w:tcW w:w="1462" w:type="dxa"/>
          </w:tcPr>
          <w:p w14:paraId="03EB655B" w14:textId="77777777" w:rsidR="0087337B" w:rsidRPr="00451B7D" w:rsidRDefault="0087337B" w:rsidP="005448B4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Si (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) No (x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  <w:tr w:rsidR="0087337B" w:rsidRPr="00451B7D" w14:paraId="0327AC96" w14:textId="77777777" w:rsidTr="005448B4">
        <w:tc>
          <w:tcPr>
            <w:tcW w:w="1696" w:type="dxa"/>
            <w:vMerge/>
          </w:tcPr>
          <w:p w14:paraId="12C05CA1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8AE42F5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Establece o modifica definiciones, clasificaciones, metodologías, criterios, caracterizaciones o cualquier otro término de referencia, afectando derechos, obligaciones, prestaciones o trámites.</w:t>
            </w:r>
          </w:p>
        </w:tc>
        <w:tc>
          <w:tcPr>
            <w:tcW w:w="1462" w:type="dxa"/>
          </w:tcPr>
          <w:p w14:paraId="504BB33B" w14:textId="77777777" w:rsidR="0087337B" w:rsidRPr="00451B7D" w:rsidRDefault="0087337B" w:rsidP="005448B4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Si (  ) No (</w:t>
            </w:r>
            <w:r>
              <w:rPr>
                <w:rFonts w:ascii="ITC Avant Garde" w:hAnsi="ITC Avant Garde"/>
                <w:sz w:val="18"/>
                <w:szCs w:val="18"/>
              </w:rPr>
              <w:t>x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</w:tbl>
    <w:p w14:paraId="2414BB47" w14:textId="77777777" w:rsidR="0087337B" w:rsidRPr="00451B7D" w:rsidRDefault="0087337B" w:rsidP="0087337B">
      <w:pPr>
        <w:jc w:val="both"/>
        <w:rPr>
          <w:rFonts w:ascii="ITC Avant Garde" w:hAnsi="ITC Avant Garde"/>
          <w:sz w:val="18"/>
          <w:szCs w:val="18"/>
        </w:rPr>
      </w:pPr>
    </w:p>
    <w:p w14:paraId="4A6162E5" w14:textId="77777777" w:rsidR="0087337B" w:rsidRPr="00451B7D" w:rsidRDefault="0087337B" w:rsidP="0087337B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451B7D">
        <w:rPr>
          <w:rFonts w:ascii="ITC Avant Garde" w:hAnsi="ITC Avant Garde"/>
          <w:b/>
          <w:sz w:val="18"/>
          <w:szCs w:val="18"/>
        </w:rPr>
        <w:t>III. BIBLIOGRAFÍA O REFERENCIAS DE CUALQUIER ÍNDOLE QUE SE HAYAN UTILIZADO EN LA ELABORACIÓN DE LA PROPUESTA DE REGULACIÓN.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337B" w:rsidRPr="00451B7D" w14:paraId="7B49E1D5" w14:textId="77777777" w:rsidTr="005448B4">
        <w:tc>
          <w:tcPr>
            <w:tcW w:w="8828" w:type="dxa"/>
          </w:tcPr>
          <w:p w14:paraId="151BBC57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6.- Enliste los datos bibliográficos o las direcciones electrónicas consultadas para el diseño y redacción de la propuesta de regulación, así como cualquier otra documentación que se considere de interés.</w:t>
            </w:r>
          </w:p>
          <w:p w14:paraId="64152494" w14:textId="77777777" w:rsidR="0087337B" w:rsidRPr="00451B7D" w:rsidRDefault="0087337B" w:rsidP="005448B4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1A292CD7" w14:textId="77777777" w:rsidR="0087337B" w:rsidRDefault="00A1087A" w:rsidP="005448B4">
            <w:pPr>
              <w:pStyle w:val="Prrafodelista"/>
              <w:numPr>
                <w:ilvl w:val="0"/>
                <w:numId w:val="2"/>
              </w:numPr>
              <w:jc w:val="both"/>
              <w:rPr>
                <w:rStyle w:val="Hipervnculo"/>
                <w:rFonts w:ascii="ITC Avant Garde" w:hAnsi="ITC Avant Garde"/>
                <w:sz w:val="18"/>
                <w:szCs w:val="18"/>
              </w:rPr>
            </w:pPr>
            <w:hyperlink r:id="rId10" w:history="1">
              <w:r w:rsidR="000714FE" w:rsidRPr="006F3E0B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http://www.diputados.gob.mx/LeyesBiblio/pdf/LFCE_270117.pdf</w:t>
              </w:r>
            </w:hyperlink>
            <w:r w:rsidR="000714FE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  <w:p w14:paraId="38A9FD3C" w14:textId="77777777" w:rsidR="0087337B" w:rsidRDefault="0087337B" w:rsidP="005448B4">
            <w:pPr>
              <w:pStyle w:val="Prrafodelista"/>
              <w:numPr>
                <w:ilvl w:val="0"/>
                <w:numId w:val="2"/>
              </w:numPr>
              <w:jc w:val="both"/>
              <w:rPr>
                <w:rStyle w:val="Hipervnculo"/>
                <w:rFonts w:ascii="ITC Avant Garde" w:hAnsi="ITC Avant Garde"/>
                <w:sz w:val="18"/>
                <w:szCs w:val="18"/>
              </w:rPr>
            </w:pPr>
            <w:r w:rsidRPr="00591E9A">
              <w:rPr>
                <w:rStyle w:val="Hipervnculo"/>
                <w:rFonts w:ascii="ITC Avant Garde" w:hAnsi="ITC Avant Garde"/>
                <w:sz w:val="18"/>
                <w:szCs w:val="18"/>
              </w:rPr>
              <w:t>http://www.diputados.gob.mx/LeyesBiblio/pdf/LFEA.pdf</w:t>
            </w:r>
          </w:p>
          <w:p w14:paraId="6C64CB6C" w14:textId="77777777" w:rsidR="0087337B" w:rsidRDefault="00A1087A" w:rsidP="005448B4">
            <w:pPr>
              <w:pStyle w:val="Prrafodelista"/>
              <w:numPr>
                <w:ilvl w:val="0"/>
                <w:numId w:val="2"/>
              </w:numPr>
              <w:jc w:val="both"/>
              <w:rPr>
                <w:rStyle w:val="Hipervnculo"/>
                <w:rFonts w:ascii="ITC Avant Garde" w:hAnsi="ITC Avant Garde"/>
                <w:sz w:val="18"/>
                <w:szCs w:val="18"/>
              </w:rPr>
            </w:pPr>
            <w:hyperlink r:id="rId11" w:history="1">
              <w:r w:rsidR="000714FE" w:rsidRPr="006F3E0B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http://dof.gob.mx/nota_detalle.php?codigo=5577783&amp;fecha=05/11/2019</w:t>
              </w:r>
            </w:hyperlink>
            <w:r w:rsidR="000714FE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  <w:p w14:paraId="71DCEC43" w14:textId="77777777" w:rsidR="0087337B" w:rsidRPr="005B153C" w:rsidRDefault="0087337B" w:rsidP="005448B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ITC Avant Garde" w:hAnsi="ITC Avant Garde"/>
                <w:color w:val="0563C1" w:themeColor="hyperlink"/>
                <w:sz w:val="18"/>
                <w:szCs w:val="18"/>
                <w:u w:val="single"/>
              </w:rPr>
            </w:pPr>
            <w:r w:rsidRPr="005B153C">
              <w:rPr>
                <w:rFonts w:ascii="ITC Avant Garde" w:hAnsi="ITC Avant Garde"/>
                <w:color w:val="0563C1" w:themeColor="hyperlink"/>
                <w:sz w:val="18"/>
                <w:szCs w:val="18"/>
                <w:u w:val="single"/>
              </w:rPr>
              <w:t>http://www.ift.org.mx/sites/default/files/conocenos/pleno/sesiones/acuerdoliga/dof041120337acc.pdf</w:t>
            </w:r>
          </w:p>
          <w:p w14:paraId="4360B443" w14:textId="77777777" w:rsidR="0087337B" w:rsidRDefault="00A1087A" w:rsidP="005448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2" w:history="1">
              <w:r w:rsidR="00724855" w:rsidRPr="006F3E0B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http://www.ift.org.mx/industria/autoridad-investigadora/documentos-materia-economica</w:t>
              </w:r>
            </w:hyperlink>
            <w:r w:rsidR="00724855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87337B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  <w:p w14:paraId="6FF033CC" w14:textId="77777777" w:rsidR="0087337B" w:rsidRDefault="00A1087A" w:rsidP="005448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3" w:history="1">
              <w:r w:rsidR="000714FE" w:rsidRPr="006F3E0B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https://www.cofece.mx/wp-content/uploads/2021/02/ComDisRegUsoMedEle-18-07-2019.pdf</w:t>
              </w:r>
            </w:hyperlink>
            <w:r w:rsidR="000714FE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87337B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0714FE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  <w:p w14:paraId="6D00018F" w14:textId="77777777" w:rsidR="0087337B" w:rsidRDefault="00A1087A" w:rsidP="005448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4" w:history="1">
              <w:r w:rsidR="000714FE" w:rsidRPr="006F3E0B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https://www.cofece.mx/wp-content/uploads/2020/09/CDRLFCE-de-emergencia-sobre-el-uso-de-medios-electronicos-en-ciertos-procedimientos-tramitados-ante-la-COFCE.pdf</w:t>
              </w:r>
            </w:hyperlink>
            <w:r w:rsidR="000714FE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87337B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  <w:p w14:paraId="3448ACE2" w14:textId="77777777" w:rsidR="0087337B" w:rsidRDefault="00A1087A" w:rsidP="005448B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ITC Avant Garde" w:hAnsi="ITC Avant Garde"/>
                <w:color w:val="0563C1" w:themeColor="hyperlink"/>
                <w:sz w:val="18"/>
                <w:szCs w:val="18"/>
                <w:u w:val="single"/>
              </w:rPr>
            </w:pPr>
            <w:hyperlink r:id="rId15" w:history="1">
              <w:r w:rsidR="0087337B" w:rsidRPr="00202C96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https://www.fne.gob.cl/servicios/denuncias-y-tramites-online/</w:t>
              </w:r>
            </w:hyperlink>
          </w:p>
          <w:p w14:paraId="631D1D29" w14:textId="77777777" w:rsidR="0087337B" w:rsidRPr="00DC27FF" w:rsidRDefault="00A1087A" w:rsidP="005448B4">
            <w:pPr>
              <w:pStyle w:val="Prrafodelista"/>
              <w:numPr>
                <w:ilvl w:val="0"/>
                <w:numId w:val="2"/>
              </w:numPr>
              <w:jc w:val="both"/>
              <w:rPr>
                <w:rStyle w:val="Hipervnculo"/>
              </w:rPr>
            </w:pPr>
            <w:hyperlink r:id="rId16" w:history="1">
              <w:r w:rsidR="0087337B" w:rsidRPr="00DC27FF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https://www.fne.gob.cl/wp-content/uploads/2010/12/DL_211_refundido_2016.pdf</w:t>
              </w:r>
            </w:hyperlink>
          </w:p>
          <w:p w14:paraId="6EF49D89" w14:textId="77777777" w:rsidR="0087337B" w:rsidRPr="00E91337" w:rsidRDefault="00A1087A" w:rsidP="005448B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7" w:history="1">
              <w:r w:rsidR="0087337B" w:rsidRPr="00E91337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https://www.compcomm.hk/en/legislation_guidance/guidance/complaints/files/Guideline_Complaints_Eng.pdf</w:t>
              </w:r>
            </w:hyperlink>
            <w:r w:rsidR="0087337B" w:rsidRPr="00E91337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  <w:p w14:paraId="394C8356" w14:textId="77777777" w:rsidR="0087337B" w:rsidRPr="00E91337" w:rsidRDefault="00A1087A" w:rsidP="005448B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8" w:history="1">
              <w:r w:rsidR="0087337B" w:rsidRPr="00E91337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https://www.compcomm.hk/en/applications/make_a_complaint/complaint.php</w:t>
              </w:r>
            </w:hyperlink>
            <w:r w:rsidR="0087337B" w:rsidRPr="00E91337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  <w:p w14:paraId="475749BE" w14:textId="77777777" w:rsidR="0087337B" w:rsidRPr="00E91337" w:rsidRDefault="00A1087A" w:rsidP="005448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9" w:history="1">
              <w:r w:rsidR="0087337B" w:rsidRPr="00E91337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https://apps.coms-auth.hk/apps/complaint_co/complaint.asp</w:t>
              </w:r>
            </w:hyperlink>
          </w:p>
          <w:p w14:paraId="7AB4CD25" w14:textId="77777777" w:rsidR="0087337B" w:rsidRPr="00E91337" w:rsidRDefault="00A1087A" w:rsidP="005448B4">
            <w:pPr>
              <w:pStyle w:val="Prrafodelista"/>
              <w:numPr>
                <w:ilvl w:val="0"/>
                <w:numId w:val="1"/>
              </w:numPr>
              <w:jc w:val="both"/>
              <w:rPr>
                <w:rStyle w:val="Hipervnculo"/>
                <w:rFonts w:ascii="ITC Avant Garde" w:hAnsi="ITC Avant Garde"/>
                <w:color w:val="auto"/>
                <w:sz w:val="20"/>
                <w:u w:val="none"/>
              </w:rPr>
            </w:pPr>
            <w:hyperlink r:id="rId20" w:history="1">
              <w:r w:rsidR="0087337B" w:rsidRPr="00BC4FDD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https://www.ftc.gov/faq/competition/report-antitrust-violation</w:t>
              </w:r>
            </w:hyperlink>
          </w:p>
          <w:p w14:paraId="052EFD74" w14:textId="77777777" w:rsidR="0087337B" w:rsidRPr="00146022" w:rsidRDefault="00A1087A" w:rsidP="005448B4">
            <w:pPr>
              <w:pStyle w:val="Prrafodelista"/>
              <w:numPr>
                <w:ilvl w:val="0"/>
                <w:numId w:val="1"/>
              </w:numPr>
              <w:jc w:val="both"/>
              <w:rPr>
                <w:rStyle w:val="Hipervnculo"/>
                <w:rFonts w:ascii="ITC Avant Garde" w:hAnsi="ITC Avant Garde"/>
                <w:color w:val="auto"/>
                <w:sz w:val="18"/>
                <w:szCs w:val="18"/>
                <w:u w:val="none"/>
              </w:rPr>
            </w:pPr>
            <w:hyperlink r:id="rId21" w:history="1">
              <w:r w:rsidR="0087337B" w:rsidRPr="00986D10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https://www.cccs.gov.sg/anti-competitive-behaviour/abuse-of-dominance/what-can-i-do</w:t>
              </w:r>
            </w:hyperlink>
            <w:r w:rsidR="0087337B" w:rsidRPr="00146022">
              <w:rPr>
                <w:rStyle w:val="Hipervnculo"/>
              </w:rPr>
              <w:t xml:space="preserve"> </w:t>
            </w:r>
          </w:p>
          <w:p w14:paraId="76BE0C1A" w14:textId="77777777" w:rsidR="0087337B" w:rsidRPr="00E91337" w:rsidRDefault="00A1087A" w:rsidP="005448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22" w:history="1">
              <w:r w:rsidR="0087337B" w:rsidRPr="00E91337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https://www.cccs.gov.sg/approach-cccs/making-complaints</w:t>
              </w:r>
            </w:hyperlink>
            <w:r w:rsidR="0087337B" w:rsidRPr="00E91337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  <w:p w14:paraId="73E32DCA" w14:textId="77777777" w:rsidR="0087337B" w:rsidRPr="00E91337" w:rsidRDefault="00A1087A" w:rsidP="005448B4">
            <w:pPr>
              <w:pStyle w:val="Prrafodelista"/>
              <w:numPr>
                <w:ilvl w:val="0"/>
                <w:numId w:val="1"/>
              </w:numPr>
              <w:jc w:val="both"/>
              <w:rPr>
                <w:rStyle w:val="Hipervnculo"/>
                <w:rFonts w:ascii="ITC Avant Garde" w:hAnsi="ITC Avant Garde"/>
                <w:color w:val="auto"/>
                <w:sz w:val="20"/>
                <w:u w:val="none"/>
              </w:rPr>
            </w:pPr>
            <w:hyperlink r:id="rId23" w:history="1">
              <w:r w:rsidR="0087337B" w:rsidRPr="00BC4FDD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https://www.cccs.gov.sg/approach-cccs/making-complaints/complaint-online-form</w:t>
              </w:r>
            </w:hyperlink>
          </w:p>
          <w:p w14:paraId="6D609165" w14:textId="77777777" w:rsidR="0087337B" w:rsidRPr="00E91337" w:rsidRDefault="00A1087A" w:rsidP="005448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24" w:history="1">
              <w:r w:rsidR="0087337B" w:rsidRPr="00E91337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https://sede.cnmc.gob.es/tramites/competencia/denuncia-de-conducta-prohibida</w:t>
              </w:r>
            </w:hyperlink>
            <w:r w:rsidR="0087337B" w:rsidRPr="00E91337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  <w:p w14:paraId="2CB6C900" w14:textId="77777777" w:rsidR="0087337B" w:rsidRPr="00451B7D" w:rsidRDefault="00A1087A" w:rsidP="005448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25" w:history="1">
              <w:r w:rsidR="0087337B" w:rsidRPr="0076588B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https://servicioslinea.sic.gov.co/servilinea/ServiLinea/Portada.php</w:t>
              </w:r>
            </w:hyperlink>
          </w:p>
        </w:tc>
      </w:tr>
    </w:tbl>
    <w:p w14:paraId="5C69AA9A" w14:textId="77777777" w:rsidR="0087337B" w:rsidRPr="00451B7D" w:rsidRDefault="0087337B" w:rsidP="0087337B">
      <w:pPr>
        <w:jc w:val="both"/>
        <w:rPr>
          <w:rFonts w:ascii="ITC Avant Garde" w:hAnsi="ITC Avant Garde"/>
          <w:sz w:val="18"/>
          <w:szCs w:val="18"/>
        </w:rPr>
      </w:pPr>
    </w:p>
    <w:p w14:paraId="5CC2CA75" w14:textId="77777777" w:rsidR="0087337B" w:rsidRDefault="0087337B" w:rsidP="0087337B"/>
    <w:p w14:paraId="37DDD5A7" w14:textId="77777777" w:rsidR="00154742" w:rsidRDefault="00154742"/>
    <w:sectPr w:rsidR="00154742">
      <w:headerReference w:type="default" r:id="rId26"/>
      <w:footerReference w:type="defaul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F425B" w14:textId="77777777" w:rsidR="00A1087A" w:rsidRDefault="00A1087A" w:rsidP="0087337B">
      <w:pPr>
        <w:spacing w:after="0" w:line="240" w:lineRule="auto"/>
      </w:pPr>
      <w:r>
        <w:separator/>
      </w:r>
    </w:p>
  </w:endnote>
  <w:endnote w:type="continuationSeparator" w:id="0">
    <w:p w14:paraId="6D0EB963" w14:textId="77777777" w:rsidR="00A1087A" w:rsidRDefault="00A1087A" w:rsidP="0087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4556680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10AEBB" w14:textId="12A1FEEC" w:rsidR="0006478F" w:rsidRPr="0006478F" w:rsidRDefault="00267F83">
            <w:pPr>
              <w:pStyle w:val="Piedepgina"/>
              <w:jc w:val="right"/>
              <w:rPr>
                <w:sz w:val="20"/>
              </w:rPr>
            </w:pPr>
            <w:r w:rsidRPr="0006478F">
              <w:rPr>
                <w:b/>
                <w:bCs/>
                <w:szCs w:val="24"/>
              </w:rPr>
              <w:fldChar w:fldCharType="begin"/>
            </w:r>
            <w:r w:rsidRPr="0006478F">
              <w:rPr>
                <w:b/>
                <w:bCs/>
                <w:sz w:val="20"/>
              </w:rPr>
              <w:instrText>PAGE</w:instrText>
            </w:r>
            <w:r w:rsidRPr="0006478F">
              <w:rPr>
                <w:b/>
                <w:bCs/>
                <w:szCs w:val="24"/>
              </w:rPr>
              <w:fldChar w:fldCharType="separate"/>
            </w:r>
            <w:r w:rsidR="00A8480F">
              <w:rPr>
                <w:b/>
                <w:bCs/>
                <w:noProof/>
                <w:sz w:val="20"/>
              </w:rPr>
              <w:t>1</w:t>
            </w:r>
            <w:r w:rsidRPr="0006478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80C03B7" w14:textId="77777777" w:rsidR="0006478F" w:rsidRDefault="00A108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CAF75" w14:textId="77777777" w:rsidR="00A1087A" w:rsidRDefault="00A1087A" w:rsidP="0087337B">
      <w:pPr>
        <w:spacing w:after="0" w:line="240" w:lineRule="auto"/>
      </w:pPr>
      <w:r>
        <w:separator/>
      </w:r>
    </w:p>
  </w:footnote>
  <w:footnote w:type="continuationSeparator" w:id="0">
    <w:p w14:paraId="3F5DF225" w14:textId="77777777" w:rsidR="00A1087A" w:rsidRDefault="00A1087A" w:rsidP="0087337B">
      <w:pPr>
        <w:spacing w:after="0" w:line="240" w:lineRule="auto"/>
      </w:pPr>
      <w:r>
        <w:continuationSeparator/>
      </w:r>
    </w:p>
  </w:footnote>
  <w:footnote w:id="1">
    <w:p w14:paraId="5E4AB685" w14:textId="77777777" w:rsidR="0087337B" w:rsidRPr="007C425A" w:rsidRDefault="0087337B" w:rsidP="0087337B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7C425A">
        <w:rPr>
          <w:rStyle w:val="Refdenotaalpie"/>
          <w:rFonts w:ascii="ITC Avant Garde" w:hAnsi="ITC Avant Garde"/>
          <w:sz w:val="16"/>
          <w:szCs w:val="16"/>
        </w:rPr>
        <w:footnoteRef/>
      </w:r>
      <w:r w:rsidRPr="007C425A">
        <w:rPr>
          <w:rFonts w:ascii="ITC Avant Garde" w:hAnsi="ITC Avant Garde"/>
          <w:sz w:val="16"/>
          <w:szCs w:val="16"/>
        </w:rPr>
        <w:t xml:space="preserve"> De conformidad con lo previsto en el artículo 3, fracción XXI de la Ley General de Mejora Regulatoria, por trámite se define a cualquier solicitud o entrega de información que las personas físicas o morales del sector privado realicen ante la autoridad competente en el ámbito federal, de las entidades federativas, municipal o de la alcaldía, ya sea para cumplir una obligación o, en general, a fin de que se emita una resolución. </w:t>
      </w:r>
    </w:p>
    <w:p w14:paraId="7348E661" w14:textId="77777777" w:rsidR="0087337B" w:rsidRPr="00525271" w:rsidRDefault="0087337B" w:rsidP="0087337B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7C425A">
        <w:rPr>
          <w:rFonts w:ascii="ITC Avant Garde" w:hAnsi="ITC Avant Garde"/>
          <w:sz w:val="16"/>
          <w:szCs w:val="16"/>
        </w:rPr>
        <w:t xml:space="preserve">El Decreto por el que se expide la Ley General de Mejora Regulatoria y se derogan diversas disposiciones de la Ley Federal de Procedimiento Administrativo fue publicado en el Diario Oficial de la Federación, el 18 de mayo del 2018. Disponible </w:t>
      </w:r>
      <w:r>
        <w:rPr>
          <w:rFonts w:ascii="ITC Avant Garde" w:hAnsi="ITC Avant Garde"/>
          <w:sz w:val="16"/>
          <w:szCs w:val="16"/>
        </w:rPr>
        <w:t>en</w:t>
      </w:r>
      <w:r w:rsidRPr="007C425A">
        <w:rPr>
          <w:rFonts w:ascii="ITC Avant Garde" w:hAnsi="ITC Avant Garde"/>
          <w:sz w:val="16"/>
          <w:szCs w:val="16"/>
        </w:rPr>
        <w:t xml:space="preserve">: </w:t>
      </w:r>
      <w:hyperlink r:id="rId1" w:history="1">
        <w:r w:rsidRPr="007C425A">
          <w:rPr>
            <w:rStyle w:val="Hipervnculo"/>
            <w:rFonts w:ascii="ITC Avant Garde" w:hAnsi="ITC Avant Garde"/>
            <w:sz w:val="16"/>
            <w:szCs w:val="16"/>
          </w:rPr>
          <w:t>http://www.diputados.gob.mx/LeyesBiblio/pdf/LGMR_180518.pdf</w:t>
        </w:r>
      </w:hyperlink>
      <w:r>
        <w:rPr>
          <w:rStyle w:val="Hipervnculo"/>
          <w:rFonts w:ascii="ITC Avant Garde" w:hAnsi="ITC Avant Garde"/>
          <w:sz w:val="16"/>
          <w:szCs w:val="16"/>
        </w:rPr>
        <w:t>.</w:t>
      </w:r>
      <w:r>
        <w:rPr>
          <w:rFonts w:ascii="ITC Avant Garde" w:hAnsi="ITC Avant Garde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E854C" w14:textId="77777777" w:rsidR="00501ADF" w:rsidRPr="00501ADF" w:rsidRDefault="00267F83" w:rsidP="00501ADF">
    <w:pPr>
      <w:spacing w:line="240" w:lineRule="auto"/>
      <w:rPr>
        <w:rFonts w:ascii="Arial" w:eastAsia="Times New Roman" w:hAnsi="Arial" w:cs="Arial"/>
        <w:color w:val="222222"/>
        <w:sz w:val="24"/>
        <w:szCs w:val="24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EC6D799" wp14:editId="2D49FF6B">
          <wp:simplePos x="0" y="0"/>
          <wp:positionH relativeFrom="margin">
            <wp:align>left</wp:align>
          </wp:positionH>
          <wp:positionV relativeFrom="paragraph">
            <wp:posOffset>-187960</wp:posOffset>
          </wp:positionV>
          <wp:extent cx="1362075" cy="93903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Servl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939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AD88903" wp14:editId="300CE31A">
              <wp:simplePos x="0" y="0"/>
              <wp:positionH relativeFrom="margin">
                <wp:posOffset>3006090</wp:posOffset>
              </wp:positionH>
              <wp:positionV relativeFrom="paragraph">
                <wp:posOffset>140970</wp:posOffset>
              </wp:positionV>
              <wp:extent cx="2695575" cy="466725"/>
              <wp:effectExtent l="0" t="0" r="28575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1A803F" w14:textId="77777777" w:rsidR="00804F49" w:rsidRPr="00451B7D" w:rsidRDefault="00267F83" w:rsidP="00804F49">
                          <w:pPr>
                            <w:jc w:val="right"/>
                            <w:rPr>
                              <w:rFonts w:ascii="ITC Avant Garde" w:hAnsi="ITC Avant Garde"/>
                              <w:sz w:val="20"/>
                            </w:rPr>
                          </w:pPr>
                          <w:r w:rsidRPr="00451B7D">
                            <w:rPr>
                              <w:rFonts w:ascii="ITC Avant Garde" w:hAnsi="ITC Avant Garde"/>
                              <w:sz w:val="20"/>
                            </w:rPr>
                            <w:t>ANÁLISIS DE NULO IMPACTO REGULATORIO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8890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6.7pt;margin-top:11.1pt;width:212.25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" strokecolor="window">
              <v:textbox>
                <w:txbxContent>
                  <w:p w14:paraId="7A1A803F" w14:textId="77777777" w:rsidR="00804F49" w:rsidRPr="00451B7D" w:rsidRDefault="00267F83" w:rsidP="00804F49">
                    <w:pPr>
                      <w:jc w:val="right"/>
                      <w:rPr>
                        <w:rFonts w:ascii="ITC Avant Garde" w:hAnsi="ITC Avant Garde"/>
                        <w:sz w:val="20"/>
                      </w:rPr>
                    </w:pPr>
                    <w:r w:rsidRPr="00451B7D">
                      <w:rPr>
                        <w:rFonts w:ascii="ITC Avant Garde" w:hAnsi="ITC Avant Garde"/>
                        <w:sz w:val="20"/>
                      </w:rPr>
                      <w:t>ANÁLISIS DE NULO IMPACTO REGULATORIO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A6C8CA6" w14:textId="77777777" w:rsidR="00501ADF" w:rsidRDefault="00A1087A">
    <w:pPr>
      <w:pStyle w:val="Encabezado"/>
    </w:pPr>
  </w:p>
  <w:p w14:paraId="415CA68E" w14:textId="77777777" w:rsidR="00804F49" w:rsidRDefault="00A1087A">
    <w:pPr>
      <w:pStyle w:val="Encabezado"/>
    </w:pPr>
  </w:p>
  <w:p w14:paraId="1A6E5ECB" w14:textId="77777777" w:rsidR="00501ADF" w:rsidRDefault="00267F8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19F5" wp14:editId="02FDD115">
              <wp:simplePos x="0" y="0"/>
              <wp:positionH relativeFrom="margin">
                <wp:align>left</wp:align>
              </wp:positionH>
              <wp:positionV relativeFrom="paragraph">
                <wp:posOffset>132714</wp:posOffset>
              </wp:positionV>
              <wp:extent cx="562927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29275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E6656E" id="Conector recto 2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45pt" to="443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" strokecolor="#70ad47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54EC5"/>
    <w:multiLevelType w:val="hybridMultilevel"/>
    <w:tmpl w:val="94CCFB8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52D3F"/>
    <w:multiLevelType w:val="hybridMultilevel"/>
    <w:tmpl w:val="9F726168"/>
    <w:lvl w:ilvl="0" w:tplc="8CD072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42B0E"/>
    <w:multiLevelType w:val="hybridMultilevel"/>
    <w:tmpl w:val="4C8AD290"/>
    <w:lvl w:ilvl="0" w:tplc="197C0D5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E53D2"/>
    <w:multiLevelType w:val="hybridMultilevel"/>
    <w:tmpl w:val="A810EC3C"/>
    <w:lvl w:ilvl="0" w:tplc="59CEA8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7B"/>
    <w:rsid w:val="00001E8B"/>
    <w:rsid w:val="0000290C"/>
    <w:rsid w:val="000714FE"/>
    <w:rsid w:val="00154742"/>
    <w:rsid w:val="00173BF6"/>
    <w:rsid w:val="001B1A94"/>
    <w:rsid w:val="00263A8F"/>
    <w:rsid w:val="00267F83"/>
    <w:rsid w:val="00276086"/>
    <w:rsid w:val="00277D83"/>
    <w:rsid w:val="00295021"/>
    <w:rsid w:val="00302AD6"/>
    <w:rsid w:val="00307AB3"/>
    <w:rsid w:val="00371969"/>
    <w:rsid w:val="003E6F15"/>
    <w:rsid w:val="004A1366"/>
    <w:rsid w:val="004D5C02"/>
    <w:rsid w:val="00546EC0"/>
    <w:rsid w:val="005F5675"/>
    <w:rsid w:val="005F5DA3"/>
    <w:rsid w:val="00607B1B"/>
    <w:rsid w:val="00632E9E"/>
    <w:rsid w:val="006B2B66"/>
    <w:rsid w:val="006C3A1A"/>
    <w:rsid w:val="006C5CC6"/>
    <w:rsid w:val="00724855"/>
    <w:rsid w:val="007364B8"/>
    <w:rsid w:val="00743768"/>
    <w:rsid w:val="00845893"/>
    <w:rsid w:val="0087337B"/>
    <w:rsid w:val="008E487F"/>
    <w:rsid w:val="00942D34"/>
    <w:rsid w:val="00991A82"/>
    <w:rsid w:val="00994F74"/>
    <w:rsid w:val="009A3ED4"/>
    <w:rsid w:val="009B3686"/>
    <w:rsid w:val="009E50FB"/>
    <w:rsid w:val="00A1087A"/>
    <w:rsid w:val="00A131F6"/>
    <w:rsid w:val="00A254F7"/>
    <w:rsid w:val="00A5393B"/>
    <w:rsid w:val="00A7595D"/>
    <w:rsid w:val="00A8480F"/>
    <w:rsid w:val="00AE2FBD"/>
    <w:rsid w:val="00AF5A5B"/>
    <w:rsid w:val="00BA5703"/>
    <w:rsid w:val="00C10949"/>
    <w:rsid w:val="00C23DDA"/>
    <w:rsid w:val="00C3457F"/>
    <w:rsid w:val="00CB0101"/>
    <w:rsid w:val="00CE6890"/>
    <w:rsid w:val="00D13141"/>
    <w:rsid w:val="00DB12E4"/>
    <w:rsid w:val="00E00965"/>
    <w:rsid w:val="00E056F4"/>
    <w:rsid w:val="00E07691"/>
    <w:rsid w:val="00EA72BD"/>
    <w:rsid w:val="00F42296"/>
    <w:rsid w:val="00FC4EC7"/>
    <w:rsid w:val="00F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8C57A"/>
  <w15:chartTrackingRefBased/>
  <w15:docId w15:val="{840D6B61-2FEE-4B51-9A69-AB946B69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33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37B"/>
  </w:style>
  <w:style w:type="paragraph" w:styleId="Piedepgina">
    <w:name w:val="footer"/>
    <w:basedOn w:val="Normal"/>
    <w:link w:val="PiedepginaCar"/>
    <w:uiPriority w:val="99"/>
    <w:unhideWhenUsed/>
    <w:rsid w:val="008733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37B"/>
  </w:style>
  <w:style w:type="table" w:styleId="Tablaconcuadrcula">
    <w:name w:val="Table Grid"/>
    <w:basedOn w:val="Tablanormal"/>
    <w:uiPriority w:val="39"/>
    <w:rsid w:val="0087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lista Nivell1,Lista de nivel 1,prueba1,Numeración 1,4 Viñ 1nivel,Cuadrícula media 1 - Énfasis 21,Bullet List,FooterText,numbered,List Paragraph1,Paragraphe de liste1,Bulletr List Paragraph,列出段落,列出段落1,Cuadros,Lista general,lp1,b1,Listas"/>
    <w:basedOn w:val="Normal"/>
    <w:link w:val="PrrafodelistaCar"/>
    <w:uiPriority w:val="34"/>
    <w:qFormat/>
    <w:rsid w:val="008733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337B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87337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7337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7337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733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33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337B"/>
    <w:rPr>
      <w:sz w:val="20"/>
      <w:szCs w:val="20"/>
    </w:rPr>
  </w:style>
  <w:style w:type="character" w:customStyle="1" w:styleId="PrrafodelistaCar">
    <w:name w:val="Párrafo de lista Car"/>
    <w:aliases w:val="Llista Nivell1 Car,Lista de nivel 1 Car,prueba1 Car,Numeración 1 Car,4 Viñ 1nivel Car,Cuadrícula media 1 - Énfasis 21 Car,Bullet List Car,FooterText Car,numbered Car,List Paragraph1 Car,Paragraphe de liste1 Car,列出段落 Car,列出段落1 Car"/>
    <w:link w:val="Prrafodelista"/>
    <w:uiPriority w:val="34"/>
    <w:qFormat/>
    <w:rsid w:val="0087337B"/>
  </w:style>
  <w:style w:type="paragraph" w:styleId="Textodeglobo">
    <w:name w:val="Balloon Text"/>
    <w:basedOn w:val="Normal"/>
    <w:link w:val="TextodegloboCar"/>
    <w:uiPriority w:val="99"/>
    <w:semiHidden/>
    <w:unhideWhenUsed/>
    <w:rsid w:val="0087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37B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57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57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fece.mx/wp-content/uploads/2021/02/ComDisRegUsoMedEle-18-07-2019.pdf" TargetMode="External"/><Relationship Id="rId18" Type="http://schemas.openxmlformats.org/officeDocument/2006/relationships/hyperlink" Target="https://www.compcomm.hk/en/applications/make_a_complaint/complaint.php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ccs.gov.sg/anti-competitive-behaviour/abuse-of-dominance/what-can-i-do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ift.org.mx/industria/autoridad-investigadora/documentos-materia-economica" TargetMode="External"/><Relationship Id="rId17" Type="http://schemas.openxmlformats.org/officeDocument/2006/relationships/hyperlink" Target="https://www.compcomm.hk/en/legislation_guidance/guidance/complaints/files/Guideline_Complaints_Eng.pdf" TargetMode="External"/><Relationship Id="rId25" Type="http://schemas.openxmlformats.org/officeDocument/2006/relationships/hyperlink" Target="https://servicioslinea.sic.gov.co/servilinea/ServiLinea/Portada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ne.gob.cl/wp-content/uploads/2010/12/DL_211_refundido_2016.pdf" TargetMode="External"/><Relationship Id="rId20" Type="http://schemas.openxmlformats.org/officeDocument/2006/relationships/hyperlink" Target="https://www.ftc.gov/faq/competition/report-antitrust-violation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of.gob.mx/nota_detalle.php?codigo=5577783&amp;fecha=05/11/2019" TargetMode="External"/><Relationship Id="rId24" Type="http://schemas.openxmlformats.org/officeDocument/2006/relationships/hyperlink" Target="https://sede.cnmc.gob.es/tramites/competencia/denuncia-de-conducta-prohibida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ne.gob.cl/servicios/denuncias-y-tramites-online/" TargetMode="External"/><Relationship Id="rId23" Type="http://schemas.openxmlformats.org/officeDocument/2006/relationships/hyperlink" Target="https://www.cccs.gov.sg/approach-cccs/making-complaints/complaint-online-for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diputados.gob.mx/LeyesBiblio/pdf/LFCE_270117.pdf" TargetMode="External"/><Relationship Id="rId19" Type="http://schemas.openxmlformats.org/officeDocument/2006/relationships/hyperlink" Target="https://apps.coms-auth.hk/apps/complaint_co/complaint.a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fece.mx/wp-content/uploads/2020/09/CDRLFCE-de-emergencia-sobre-el-uso-de-medios-electronicos-en-ciertos-procedimientos-tramitados-ante-la-COFCE.pdf" TargetMode="External"/><Relationship Id="rId22" Type="http://schemas.openxmlformats.org/officeDocument/2006/relationships/hyperlink" Target="https://www.cccs.gov.sg/approach-cccs/making-complaints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putados.gob.mx/LeyesBiblio/pdf/LGMR_18051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C287E4FC97485AAFCF4F5946C06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0708-AE26-457F-88D3-B13E0D63E78C}"/>
      </w:docPartPr>
      <w:docPartBody>
        <w:p w:rsidR="007836CE" w:rsidRDefault="009A6883" w:rsidP="009A6883">
          <w:pPr>
            <w:pStyle w:val="3FC287E4FC97485AAFCF4F5946C06FC1"/>
          </w:pPr>
          <w:r w:rsidRPr="00B76C9A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C1CAF0004285431DA0850018CB989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2DC49-58BD-4373-A03C-FA1691BEAD23}"/>
      </w:docPartPr>
      <w:docPartBody>
        <w:p w:rsidR="007836CE" w:rsidRDefault="009A6883" w:rsidP="009A6883">
          <w:pPr>
            <w:pStyle w:val="C1CAF0004285431DA0850018CB989552"/>
          </w:pPr>
          <w:r w:rsidRPr="007430B6">
            <w:rPr>
              <w:rStyle w:val="Textodelmarcadordeposicin"/>
              <w:sz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83"/>
    <w:rsid w:val="000F7141"/>
    <w:rsid w:val="001A46E5"/>
    <w:rsid w:val="00227248"/>
    <w:rsid w:val="002572C1"/>
    <w:rsid w:val="00424CBE"/>
    <w:rsid w:val="004B2D67"/>
    <w:rsid w:val="004D7D47"/>
    <w:rsid w:val="005A06B1"/>
    <w:rsid w:val="00634880"/>
    <w:rsid w:val="006D1C46"/>
    <w:rsid w:val="007665B9"/>
    <w:rsid w:val="007836CE"/>
    <w:rsid w:val="009A6883"/>
    <w:rsid w:val="009B65E6"/>
    <w:rsid w:val="00A43E2E"/>
    <w:rsid w:val="00A83A08"/>
    <w:rsid w:val="00C31409"/>
    <w:rsid w:val="00C4163F"/>
    <w:rsid w:val="00ED2483"/>
    <w:rsid w:val="00EF40BD"/>
    <w:rsid w:val="00F2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6883"/>
    <w:rPr>
      <w:color w:val="808080"/>
    </w:rPr>
  </w:style>
  <w:style w:type="paragraph" w:customStyle="1" w:styleId="3FC287E4FC97485AAFCF4F5946C06FC1">
    <w:name w:val="3FC287E4FC97485AAFCF4F5946C06FC1"/>
    <w:rsid w:val="009A6883"/>
  </w:style>
  <w:style w:type="paragraph" w:customStyle="1" w:styleId="C1CAF0004285431DA0850018CB989552">
    <w:name w:val="C1CAF0004285431DA0850018CB989552"/>
    <w:rsid w:val="009A68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0D42ED0CC3CF4B8D528405130A43D4" ma:contentTypeVersion="0" ma:contentTypeDescription="Crear nuevo documento." ma:contentTypeScope="" ma:versionID="843033550e8e433e66dac43bfcd64e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D159E-9E2A-4A90-9F7D-BCBA15817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DC94F-7FCC-4500-9010-78DC7B91E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52B83D-7727-4E54-9EC9-B105DCD14D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1997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IFT</Company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DGCM 1</dc:creator>
  <cp:keywords/>
  <dc:description/>
  <cp:lastModifiedBy>Primitivo Ortiz Maldonado</cp:lastModifiedBy>
  <cp:revision>4</cp:revision>
  <dcterms:created xsi:type="dcterms:W3CDTF">2021-06-04T15:57:00Z</dcterms:created>
  <dcterms:modified xsi:type="dcterms:W3CDTF">2021-06-08T14:38:00Z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0x010100B60D42ED0CC3CF4B8D528405130A43D4</vt:lpwstr>
  </property>
</Properties>
</file>