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707"/>
        <w:gridCol w:w="3109"/>
        <w:gridCol w:w="3012"/>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77777777" w:rsidR="0068307E" w:rsidRPr="00451B7D" w:rsidRDefault="0068307E" w:rsidP="00501ADF">
            <w:pPr>
              <w:jc w:val="both"/>
              <w:rPr>
                <w:rFonts w:ascii="ITC Avant Garde" w:hAnsi="ITC Avant Garde"/>
                <w:sz w:val="18"/>
                <w:szCs w:val="18"/>
              </w:rPr>
            </w:pPr>
          </w:p>
          <w:p w14:paraId="6C8ECB77" w14:textId="77777777" w:rsidR="009131CC" w:rsidRPr="00451B7D" w:rsidRDefault="009131CC" w:rsidP="009131CC">
            <w:pPr>
              <w:jc w:val="both"/>
              <w:rPr>
                <w:rFonts w:ascii="ITC Avant Garde" w:hAnsi="ITC Avant Garde"/>
                <w:sz w:val="18"/>
                <w:szCs w:val="18"/>
              </w:rPr>
            </w:pPr>
            <w:r>
              <w:rPr>
                <w:rFonts w:ascii="ITC Avant Garde" w:hAnsi="ITC Avant Garde"/>
                <w:sz w:val="18"/>
                <w:szCs w:val="18"/>
              </w:rPr>
              <w:t>Autoridad Investigadora</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28F6D4C" w14:textId="0B3BFA89" w:rsidR="0068307E"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17071856" w14:textId="77777777" w:rsidR="007714AB" w:rsidRPr="00451B7D" w:rsidRDefault="007714AB" w:rsidP="00501ADF">
            <w:pPr>
              <w:jc w:val="both"/>
              <w:rPr>
                <w:rFonts w:ascii="ITC Avant Garde" w:hAnsi="ITC Avant Garde"/>
                <w:b/>
                <w:sz w:val="18"/>
                <w:szCs w:val="18"/>
              </w:rPr>
            </w:pPr>
          </w:p>
          <w:p w14:paraId="6360D2ED" w14:textId="10ADF12D" w:rsidR="0068307E" w:rsidRPr="00451B7D" w:rsidRDefault="009131CC" w:rsidP="00501ADF">
            <w:pPr>
              <w:jc w:val="both"/>
              <w:rPr>
                <w:rFonts w:ascii="ITC Avant Garde" w:hAnsi="ITC Avant Garde"/>
                <w:sz w:val="18"/>
                <w:szCs w:val="18"/>
              </w:rPr>
            </w:pPr>
            <w:r w:rsidRPr="007714AB">
              <w:rPr>
                <w:rFonts w:ascii="ITC Avant Garde" w:hAnsi="ITC Avant Garde"/>
                <w:sz w:val="18"/>
                <w:szCs w:val="18"/>
              </w:rPr>
              <w:t>“</w:t>
            </w:r>
            <w:r w:rsidR="009562F1">
              <w:rPr>
                <w:rFonts w:ascii="ITC Avant Garde" w:hAnsi="ITC Avant Garde"/>
                <w:sz w:val="18"/>
                <w:szCs w:val="18"/>
              </w:rPr>
              <w:t>L</w:t>
            </w:r>
            <w:r w:rsidR="009562F1" w:rsidRPr="007714AB">
              <w:rPr>
                <w:rFonts w:ascii="ITC Avant Garde" w:hAnsi="ITC Avant Garde"/>
                <w:sz w:val="18"/>
                <w:szCs w:val="18"/>
              </w:rPr>
              <w:t>ineamientos para la sustanciación de las investigaciones, procedimientos y trámites a cargo de la autoridad investigadora del instituto federal de telecomunicaciones, a través de medios electrónicos</w:t>
            </w:r>
            <w:r w:rsidRPr="007714AB">
              <w:rPr>
                <w:rFonts w:ascii="ITC Avant Garde" w:hAnsi="ITC Avant Garde"/>
                <w:sz w:val="18"/>
                <w:szCs w:val="18"/>
              </w:rPr>
              <w:t>.”</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0E4C2BD2" w14:textId="77777777" w:rsidR="009131CC" w:rsidRPr="00FF7F87" w:rsidRDefault="009131CC" w:rsidP="009131CC">
            <w:pPr>
              <w:jc w:val="both"/>
              <w:rPr>
                <w:rFonts w:ascii="ITC Avant Garde" w:hAnsi="ITC Avant Garde"/>
                <w:sz w:val="18"/>
                <w:szCs w:val="18"/>
              </w:rPr>
            </w:pPr>
            <w:r w:rsidRPr="00FF7F87">
              <w:rPr>
                <w:rFonts w:ascii="ITC Avant Garde" w:hAnsi="ITC Avant Garde"/>
                <w:sz w:val="18"/>
                <w:szCs w:val="18"/>
              </w:rPr>
              <w:t xml:space="preserve">Nombre: </w:t>
            </w:r>
            <w:r>
              <w:rPr>
                <w:rFonts w:ascii="ITC Avant Garde" w:hAnsi="ITC Avant Garde"/>
                <w:sz w:val="18"/>
                <w:szCs w:val="18"/>
              </w:rPr>
              <w:t>Mariana Palacios Díaz</w:t>
            </w:r>
          </w:p>
          <w:p w14:paraId="1B39D422" w14:textId="77777777" w:rsidR="009131CC" w:rsidRDefault="009131CC" w:rsidP="009131CC">
            <w:pPr>
              <w:jc w:val="both"/>
              <w:rPr>
                <w:rFonts w:ascii="ITC Avant Garde" w:hAnsi="ITC Avant Garde"/>
                <w:sz w:val="18"/>
                <w:szCs w:val="18"/>
              </w:rPr>
            </w:pPr>
          </w:p>
          <w:p w14:paraId="148BE2B6" w14:textId="77777777" w:rsidR="009131CC" w:rsidRDefault="009131CC" w:rsidP="009131CC">
            <w:pPr>
              <w:jc w:val="both"/>
              <w:rPr>
                <w:rFonts w:ascii="ITC Avant Garde" w:hAnsi="ITC Avant Garde"/>
                <w:sz w:val="18"/>
                <w:szCs w:val="18"/>
              </w:rPr>
            </w:pPr>
            <w:r w:rsidRPr="00FF7F87">
              <w:rPr>
                <w:rFonts w:ascii="ITC Avant Garde" w:hAnsi="ITC Avant Garde"/>
                <w:sz w:val="18"/>
                <w:szCs w:val="18"/>
              </w:rPr>
              <w:t>Teléfono:</w:t>
            </w:r>
            <w:r>
              <w:rPr>
                <w:rFonts w:ascii="ITC Avant Garde" w:hAnsi="ITC Avant Garde"/>
                <w:sz w:val="18"/>
                <w:szCs w:val="18"/>
              </w:rPr>
              <w:t xml:space="preserve"> 55 5015 4000 extensión 4588</w:t>
            </w:r>
          </w:p>
          <w:p w14:paraId="55852919" w14:textId="77777777" w:rsidR="009131CC" w:rsidRPr="00FF7F87" w:rsidRDefault="009131CC" w:rsidP="009131CC">
            <w:pPr>
              <w:jc w:val="both"/>
              <w:rPr>
                <w:rFonts w:ascii="ITC Avant Garde" w:hAnsi="ITC Avant Garde"/>
                <w:sz w:val="18"/>
                <w:szCs w:val="18"/>
              </w:rPr>
            </w:pPr>
            <w:r w:rsidRPr="00FF7F87">
              <w:rPr>
                <w:rFonts w:ascii="ITC Avant Garde" w:hAnsi="ITC Avant Garde"/>
                <w:sz w:val="18"/>
                <w:szCs w:val="18"/>
              </w:rPr>
              <w:t xml:space="preserve"> </w:t>
            </w:r>
          </w:p>
          <w:p w14:paraId="70867AC5" w14:textId="260D743E" w:rsidR="009131CC" w:rsidRDefault="009131CC" w:rsidP="009131CC">
            <w:pPr>
              <w:jc w:val="both"/>
              <w:rPr>
                <w:rFonts w:ascii="ITC Avant Garde" w:hAnsi="ITC Avant Garde"/>
                <w:sz w:val="18"/>
                <w:szCs w:val="18"/>
              </w:rPr>
            </w:pPr>
            <w:r>
              <w:rPr>
                <w:rFonts w:ascii="ITC Avant Garde" w:hAnsi="ITC Avant Garde"/>
                <w:sz w:val="18"/>
                <w:szCs w:val="18"/>
              </w:rPr>
              <w:t xml:space="preserve">Correo electrónico: </w:t>
            </w:r>
            <w:hyperlink r:id="rId11" w:history="1">
              <w:r w:rsidR="007714AB" w:rsidRPr="00C617A9">
                <w:rPr>
                  <w:rStyle w:val="Hipervnculo"/>
                  <w:rFonts w:ascii="ITC Avant Garde" w:hAnsi="ITC Avant Garde"/>
                  <w:sz w:val="18"/>
                  <w:szCs w:val="18"/>
                </w:rPr>
                <w:t>mariana.palacios@ift.org.mx</w:t>
              </w:r>
            </w:hyperlink>
            <w:r w:rsidR="007714AB">
              <w:rPr>
                <w:rFonts w:ascii="ITC Avant Garde" w:hAnsi="ITC Avant Garde"/>
                <w:sz w:val="18"/>
                <w:szCs w:val="18"/>
              </w:rPr>
              <w:t xml:space="preserve"> </w:t>
            </w:r>
          </w:p>
          <w:p w14:paraId="7220DDD6" w14:textId="77777777" w:rsidR="009131CC" w:rsidRDefault="009131CC" w:rsidP="009131CC">
            <w:pPr>
              <w:jc w:val="both"/>
              <w:rPr>
                <w:rFonts w:ascii="ITC Avant Garde" w:hAnsi="ITC Avant Garde"/>
                <w:b/>
                <w:sz w:val="18"/>
                <w:szCs w:val="18"/>
              </w:rPr>
            </w:pPr>
          </w:p>
          <w:p w14:paraId="71EB47C3" w14:textId="77777777" w:rsidR="009131CC" w:rsidRPr="00CB4288" w:rsidRDefault="009131CC" w:rsidP="009131CC">
            <w:pPr>
              <w:jc w:val="both"/>
              <w:rPr>
                <w:rFonts w:ascii="ITC Avant Garde" w:hAnsi="ITC Avant Garde"/>
                <w:sz w:val="18"/>
                <w:szCs w:val="18"/>
              </w:rPr>
            </w:pPr>
            <w:r w:rsidRPr="00CB4288">
              <w:rPr>
                <w:rFonts w:ascii="ITC Avant Garde" w:hAnsi="ITC Avant Garde"/>
                <w:sz w:val="18"/>
                <w:szCs w:val="18"/>
              </w:rPr>
              <w:t xml:space="preserve">Nombre: </w:t>
            </w:r>
            <w:r>
              <w:rPr>
                <w:rFonts w:ascii="ITC Avant Garde" w:hAnsi="ITC Avant Garde"/>
                <w:sz w:val="18"/>
                <w:szCs w:val="18"/>
              </w:rPr>
              <w:t>Luis Alberto Padilla Galicia</w:t>
            </w:r>
          </w:p>
          <w:p w14:paraId="6A2CE8C4" w14:textId="77777777" w:rsidR="009131CC" w:rsidRPr="00CB4288" w:rsidRDefault="009131CC" w:rsidP="009131CC">
            <w:pPr>
              <w:jc w:val="both"/>
              <w:rPr>
                <w:rFonts w:ascii="ITC Avant Garde" w:hAnsi="ITC Avant Garde"/>
                <w:sz w:val="18"/>
                <w:szCs w:val="18"/>
              </w:rPr>
            </w:pPr>
          </w:p>
          <w:p w14:paraId="57EA9AD1" w14:textId="77777777" w:rsidR="009131CC" w:rsidRDefault="009131CC" w:rsidP="009131CC">
            <w:pPr>
              <w:jc w:val="both"/>
              <w:rPr>
                <w:rFonts w:ascii="ITC Avant Garde" w:hAnsi="ITC Avant Garde"/>
                <w:sz w:val="18"/>
                <w:szCs w:val="18"/>
              </w:rPr>
            </w:pPr>
            <w:r w:rsidRPr="00CB4288">
              <w:rPr>
                <w:rFonts w:ascii="ITC Avant Garde" w:hAnsi="ITC Avant Garde"/>
                <w:sz w:val="18"/>
                <w:szCs w:val="18"/>
              </w:rPr>
              <w:t>Teléfono</w:t>
            </w:r>
            <w:r>
              <w:rPr>
                <w:rFonts w:ascii="ITC Avant Garde" w:hAnsi="ITC Avant Garde"/>
                <w:sz w:val="18"/>
                <w:szCs w:val="18"/>
              </w:rPr>
              <w:t xml:space="preserve">: </w:t>
            </w:r>
            <w:r w:rsidRPr="00CB4288">
              <w:rPr>
                <w:rFonts w:ascii="ITC Avant Garde" w:hAnsi="ITC Avant Garde"/>
                <w:sz w:val="18"/>
                <w:szCs w:val="18"/>
              </w:rPr>
              <w:t>55</w:t>
            </w:r>
            <w:r>
              <w:rPr>
                <w:rFonts w:ascii="ITC Avant Garde" w:hAnsi="ITC Avant Garde"/>
                <w:sz w:val="18"/>
                <w:szCs w:val="18"/>
              </w:rPr>
              <w:t xml:space="preserve"> 5015 4000, extensión 2074</w:t>
            </w:r>
          </w:p>
          <w:p w14:paraId="5E42282E" w14:textId="77777777" w:rsidR="009131CC" w:rsidRDefault="009131CC" w:rsidP="009131CC">
            <w:pPr>
              <w:jc w:val="both"/>
              <w:rPr>
                <w:rFonts w:ascii="ITC Avant Garde" w:hAnsi="ITC Avant Garde"/>
                <w:sz w:val="18"/>
                <w:szCs w:val="18"/>
              </w:rPr>
            </w:pPr>
          </w:p>
          <w:p w14:paraId="3FAE8274" w14:textId="24B4CF1C" w:rsidR="0068307E" w:rsidRPr="00451B7D" w:rsidRDefault="009131CC" w:rsidP="009131CC">
            <w:pPr>
              <w:jc w:val="both"/>
              <w:rPr>
                <w:rFonts w:ascii="ITC Avant Garde" w:hAnsi="ITC Avant Garde"/>
                <w:b/>
                <w:sz w:val="18"/>
                <w:szCs w:val="18"/>
              </w:rPr>
            </w:pPr>
            <w:r>
              <w:rPr>
                <w:rFonts w:ascii="ITC Avant Garde" w:hAnsi="ITC Avant Garde"/>
                <w:sz w:val="18"/>
                <w:szCs w:val="18"/>
              </w:rPr>
              <w:t xml:space="preserve">Correo electrónico: </w:t>
            </w:r>
            <w:hyperlink r:id="rId12" w:history="1">
              <w:r w:rsidR="007714AB" w:rsidRPr="00C617A9">
                <w:rPr>
                  <w:rStyle w:val="Hipervnculo"/>
                  <w:rFonts w:ascii="ITC Avant Garde" w:hAnsi="ITC Avant Garde"/>
                  <w:sz w:val="18"/>
                  <w:szCs w:val="18"/>
                </w:rPr>
                <w:t>luis.padilla@ift.org.mx</w:t>
              </w:r>
            </w:hyperlink>
            <w:r w:rsidR="007714AB">
              <w:rPr>
                <w:rFonts w:ascii="ITC Avant Garde" w:hAnsi="ITC Avant Garde"/>
                <w:sz w:val="18"/>
                <w:szCs w:val="18"/>
              </w:rPr>
              <w:t xml:space="preserve"> </w:t>
            </w: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4EE81056" w:rsidR="0068307E" w:rsidRPr="00451B7D" w:rsidRDefault="007714AB" w:rsidP="0068307E">
            <w:pPr>
              <w:jc w:val="center"/>
              <w:rPr>
                <w:rFonts w:ascii="ITC Avant Garde" w:hAnsi="ITC Avant Garde"/>
                <w:sz w:val="18"/>
                <w:szCs w:val="18"/>
              </w:rPr>
            </w:pPr>
            <w:r>
              <w:rPr>
                <w:rFonts w:ascii="ITC Avant Garde" w:hAnsi="ITC Avant Garde"/>
                <w:sz w:val="18"/>
                <w:szCs w:val="18"/>
              </w:rPr>
              <w:t>2</w:t>
            </w:r>
            <w:r w:rsidR="00875804">
              <w:rPr>
                <w:rFonts w:ascii="ITC Avant Garde" w:hAnsi="ITC Avant Garde"/>
                <w:sz w:val="18"/>
                <w:szCs w:val="18"/>
              </w:rPr>
              <w:t>6</w:t>
            </w:r>
            <w:r>
              <w:rPr>
                <w:rFonts w:ascii="ITC Avant Garde" w:hAnsi="ITC Avant Garde"/>
                <w:sz w:val="18"/>
                <w:szCs w:val="18"/>
              </w:rPr>
              <w:t>/08/2021</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758C7629" w14:textId="3B7E1B91" w:rsidR="007714AB" w:rsidRDefault="007714AB" w:rsidP="007714AB">
            <w:pPr>
              <w:jc w:val="center"/>
              <w:rPr>
                <w:rFonts w:ascii="ITC Avant Garde" w:hAnsi="ITC Avant Garde"/>
                <w:sz w:val="18"/>
                <w:szCs w:val="18"/>
              </w:rPr>
            </w:pPr>
            <w:r>
              <w:rPr>
                <w:rFonts w:ascii="ITC Avant Garde" w:hAnsi="ITC Avant Garde"/>
                <w:sz w:val="18"/>
                <w:szCs w:val="18"/>
              </w:rPr>
              <w:t>14/06</w:t>
            </w:r>
            <w:r w:rsidRPr="00E50EF5">
              <w:rPr>
                <w:rFonts w:ascii="ITC Avant Garde" w:hAnsi="ITC Avant Garde"/>
                <w:sz w:val="18"/>
                <w:szCs w:val="18"/>
              </w:rPr>
              <w:t xml:space="preserve">/2021 a </w:t>
            </w:r>
            <w:r w:rsidR="00A72CE4">
              <w:rPr>
                <w:rFonts w:ascii="ITC Avant Garde" w:hAnsi="ITC Avant Garde"/>
                <w:sz w:val="18"/>
                <w:szCs w:val="18"/>
              </w:rPr>
              <w:t>0</w:t>
            </w:r>
            <w:r>
              <w:rPr>
                <w:rFonts w:ascii="ITC Avant Garde" w:hAnsi="ITC Avant Garde"/>
                <w:sz w:val="18"/>
                <w:szCs w:val="18"/>
              </w:rPr>
              <w:t>6/08</w:t>
            </w:r>
            <w:r w:rsidRPr="00E50EF5">
              <w:rPr>
                <w:rFonts w:ascii="ITC Avant Garde" w:hAnsi="ITC Avant Garde"/>
                <w:sz w:val="18"/>
                <w:szCs w:val="18"/>
              </w:rPr>
              <w:t>/2021</w:t>
            </w:r>
          </w:p>
          <w:p w14:paraId="566F680B" w14:textId="51E475AA" w:rsidR="0068307E" w:rsidRPr="00451B7D" w:rsidRDefault="0068307E" w:rsidP="0068307E">
            <w:pPr>
              <w:jc w:val="center"/>
              <w:rPr>
                <w:rFonts w:ascii="ITC Avant Garde" w:hAnsi="ITC Avant Garde"/>
                <w:sz w:val="18"/>
                <w:szCs w:val="18"/>
              </w:rPr>
            </w:pP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172EC137" w14:textId="1A87648F"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57297B58" w14:textId="77777777" w:rsidR="009131CC" w:rsidRDefault="009131CC" w:rsidP="008A48B0">
            <w:pPr>
              <w:shd w:val="clear" w:color="auto" w:fill="FFFFFF" w:themeFill="background1"/>
              <w:jc w:val="both"/>
              <w:rPr>
                <w:rFonts w:ascii="ITC Avant Garde" w:hAnsi="ITC Avant Garde"/>
                <w:sz w:val="18"/>
                <w:szCs w:val="18"/>
              </w:rPr>
            </w:pPr>
          </w:p>
          <w:p w14:paraId="43B8278C" w14:textId="77777777" w:rsidR="007714AB" w:rsidRDefault="007714AB" w:rsidP="007714AB">
            <w:pPr>
              <w:spacing w:after="120"/>
              <w:jc w:val="both"/>
              <w:rPr>
                <w:rFonts w:ascii="ITC Avant Garde" w:hAnsi="ITC Avant Garde"/>
                <w:sz w:val="18"/>
                <w:szCs w:val="18"/>
              </w:rPr>
            </w:pPr>
            <w:r w:rsidRPr="00ED26C9">
              <w:rPr>
                <w:rFonts w:ascii="ITC Avant Garde" w:hAnsi="ITC Avant Garde"/>
                <w:sz w:val="18"/>
                <w:szCs w:val="18"/>
              </w:rPr>
              <w:t xml:space="preserve">El Instituto </w:t>
            </w:r>
            <w:r>
              <w:rPr>
                <w:rFonts w:ascii="ITC Avant Garde" w:hAnsi="ITC Avant Garde"/>
                <w:sz w:val="18"/>
                <w:szCs w:val="18"/>
              </w:rPr>
              <w:t xml:space="preserve">Federal de Telecomunicaciones (Instituto) </w:t>
            </w:r>
            <w:r w:rsidRPr="00ED26C9">
              <w:rPr>
                <w:rFonts w:ascii="ITC Avant Garde" w:hAnsi="ITC Avant Garde"/>
                <w:sz w:val="18"/>
                <w:szCs w:val="18"/>
              </w:rPr>
              <w:t xml:space="preserve">es la autoridad en materia de competencia económica en los sectores de telecomunicaciones y radiodifusión, por lo que en ellos tiene por objeto garantizar la libre </w:t>
            </w:r>
            <w:r>
              <w:rPr>
                <w:rFonts w:ascii="ITC Avant Garde" w:hAnsi="ITC Avant Garde"/>
                <w:sz w:val="18"/>
                <w:szCs w:val="18"/>
              </w:rPr>
              <w:t>competencia y concurrencia</w:t>
            </w:r>
            <w:r w:rsidRPr="00ED26C9">
              <w:rPr>
                <w:rFonts w:ascii="ITC Avant Garde" w:hAnsi="ITC Avant Garde"/>
                <w:sz w:val="18"/>
                <w:szCs w:val="18"/>
              </w:rPr>
              <w:t>, así como prevenir, investigar y combatir las prácticas monopólicas, las concentraciones y demás restricciones al funcionamiento eficiente de los mercados.</w:t>
            </w:r>
          </w:p>
          <w:p w14:paraId="0AD1F2D0" w14:textId="77777777" w:rsidR="007714AB" w:rsidRDefault="007714AB" w:rsidP="007714AB">
            <w:pPr>
              <w:spacing w:after="120"/>
              <w:jc w:val="both"/>
              <w:rPr>
                <w:rFonts w:ascii="ITC Avant Garde" w:hAnsi="ITC Avant Garde"/>
                <w:sz w:val="18"/>
                <w:szCs w:val="18"/>
              </w:rPr>
            </w:pPr>
            <w:r w:rsidRPr="00ED26C9">
              <w:rPr>
                <w:rFonts w:ascii="ITC Avant Garde" w:hAnsi="ITC Avant Garde"/>
                <w:sz w:val="18"/>
                <w:szCs w:val="18"/>
              </w:rPr>
              <w:t>Para cumplir sus funciones como autoridad en materia de competencia económica</w:t>
            </w:r>
            <w:r>
              <w:rPr>
                <w:rFonts w:ascii="ITC Avant Garde" w:hAnsi="ITC Avant Garde"/>
                <w:sz w:val="18"/>
                <w:szCs w:val="18"/>
              </w:rPr>
              <w:t xml:space="preserve"> en los sectores de telecomunicaciones y radiodifusión,</w:t>
            </w:r>
            <w:r w:rsidRPr="00ED26C9">
              <w:rPr>
                <w:rFonts w:ascii="ITC Avant Garde" w:hAnsi="ITC Avant Garde"/>
                <w:sz w:val="18"/>
                <w:szCs w:val="18"/>
              </w:rPr>
              <w:t xml:space="preserve"> el Instituto cuenta, entre otras unidades administrativas, con la Autoridad Investigadora, encargada de sustanciar </w:t>
            </w:r>
            <w:r>
              <w:rPr>
                <w:rFonts w:ascii="ITC Avant Garde" w:hAnsi="ITC Avant Garde"/>
                <w:sz w:val="18"/>
                <w:szCs w:val="18"/>
              </w:rPr>
              <w:t>las investigaciones, procedimientos y trámites</w:t>
            </w:r>
            <w:r w:rsidRPr="00427DBD">
              <w:rPr>
                <w:rFonts w:ascii="ITC Avant Garde" w:hAnsi="ITC Avant Garde"/>
                <w:sz w:val="18"/>
                <w:szCs w:val="18"/>
              </w:rPr>
              <w:t xml:space="preserve"> </w:t>
            </w:r>
            <w:r>
              <w:rPr>
                <w:rFonts w:ascii="ITC Avant Garde" w:hAnsi="ITC Avant Garde"/>
                <w:sz w:val="18"/>
                <w:szCs w:val="18"/>
              </w:rPr>
              <w:t>previstos</w:t>
            </w:r>
            <w:r w:rsidRPr="00427DBD">
              <w:rPr>
                <w:rFonts w:ascii="ITC Avant Garde" w:hAnsi="ITC Avant Garde"/>
                <w:sz w:val="18"/>
                <w:szCs w:val="18"/>
              </w:rPr>
              <w:t xml:space="preserve"> en la Ley Federal de Competencia Económica</w:t>
            </w:r>
            <w:r>
              <w:rPr>
                <w:rFonts w:ascii="ITC Avant Garde" w:hAnsi="ITC Avant Garde"/>
                <w:sz w:val="18"/>
                <w:szCs w:val="18"/>
              </w:rPr>
              <w:t xml:space="preserve"> (LFCE)</w:t>
            </w:r>
            <w:r w:rsidRPr="00427DBD">
              <w:rPr>
                <w:rFonts w:ascii="ITC Avant Garde" w:hAnsi="ITC Avant Garde"/>
                <w:sz w:val="18"/>
                <w:szCs w:val="18"/>
              </w:rPr>
              <w:t>,</w:t>
            </w:r>
            <w:r>
              <w:rPr>
                <w:rFonts w:ascii="ITC Avant Garde" w:hAnsi="ITC Avant Garde"/>
                <w:sz w:val="18"/>
                <w:szCs w:val="18"/>
              </w:rPr>
              <w:t xml:space="preserve"> así como el previsto en el </w:t>
            </w:r>
            <w:r w:rsidRPr="00B067BC">
              <w:rPr>
                <w:rFonts w:ascii="ITC Avant Garde" w:hAnsi="ITC Avant Garde"/>
                <w:sz w:val="18"/>
                <w:szCs w:val="18"/>
              </w:rPr>
              <w:t>Artículo Noveno Transitorio del “</w:t>
            </w:r>
            <w:r w:rsidRPr="00B067BC">
              <w:rPr>
                <w:rFonts w:ascii="ITC Avant Garde" w:hAnsi="ITC Avant Garde"/>
                <w:i/>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i/>
                <w:sz w:val="18"/>
                <w:szCs w:val="18"/>
              </w:rPr>
              <w:t xml:space="preserve"> </w:t>
            </w:r>
            <w:r>
              <w:rPr>
                <w:rFonts w:ascii="ITC Avant Garde" w:hAnsi="ITC Avant Garde"/>
                <w:sz w:val="18"/>
                <w:szCs w:val="18"/>
              </w:rPr>
              <w:t xml:space="preserve">(Artículo Noveno Transitorio). Al respecto, las investigaciones previstas en los artículos 66 a 79 de la LFCE podrán ser iniciadas de oficio o por denuncia. Por su parte, las investigaciones previstas en los artículos 94 y 96 de la LFCE, así como en el Artículo Noveno Transitorio, podrán ser iniciadas de oficio o a solicitud del </w:t>
            </w:r>
            <w:r w:rsidRPr="00C62945">
              <w:rPr>
                <w:rFonts w:ascii="ITC Avant Garde" w:hAnsi="ITC Avant Garde"/>
                <w:sz w:val="18"/>
                <w:szCs w:val="18"/>
              </w:rPr>
              <w:t>Ejecutivo Federal, por sí o por conducto de la Secretaría</w:t>
            </w:r>
            <w:r>
              <w:rPr>
                <w:rFonts w:ascii="ITC Avant Garde" w:hAnsi="ITC Avant Garde"/>
                <w:sz w:val="18"/>
                <w:szCs w:val="18"/>
              </w:rPr>
              <w:t xml:space="preserve"> de Economía</w:t>
            </w:r>
            <w:r w:rsidRPr="00C62945">
              <w:rPr>
                <w:rFonts w:ascii="ITC Avant Garde" w:hAnsi="ITC Avant Garde"/>
                <w:sz w:val="18"/>
                <w:szCs w:val="18"/>
              </w:rPr>
              <w:t>, a solicitud de la dependencia coordinadora del sector correspondiente o a petición de parte afectada</w:t>
            </w:r>
            <w:r>
              <w:rPr>
                <w:rFonts w:ascii="ITC Avant Garde" w:hAnsi="ITC Avant Garde"/>
                <w:sz w:val="18"/>
                <w:szCs w:val="18"/>
              </w:rPr>
              <w:t>, según corresponda.</w:t>
            </w:r>
          </w:p>
          <w:p w14:paraId="335CDDF2" w14:textId="77777777" w:rsidR="007714AB" w:rsidRPr="00ED26C9" w:rsidRDefault="007714AB" w:rsidP="007714AB">
            <w:pPr>
              <w:spacing w:after="120"/>
              <w:jc w:val="both"/>
              <w:rPr>
                <w:rFonts w:ascii="ITC Avant Garde" w:hAnsi="ITC Avant Garde"/>
                <w:sz w:val="18"/>
                <w:szCs w:val="18"/>
              </w:rPr>
            </w:pPr>
            <w:r>
              <w:rPr>
                <w:rFonts w:ascii="ITC Avant Garde" w:hAnsi="ITC Avant Garde"/>
                <w:sz w:val="18"/>
                <w:szCs w:val="18"/>
              </w:rPr>
              <w:t xml:space="preserve">Asimismo, la Autoridad Investigadora cuenta con las atribuciones para tramitar el procedimiento de dispensa o reducción del importe de las multas contempladas en los artículos 100 a 102 de la </w:t>
            </w:r>
            <w:r>
              <w:rPr>
                <w:rFonts w:ascii="ITC Avant Garde" w:hAnsi="ITC Avant Garde"/>
                <w:sz w:val="18"/>
                <w:szCs w:val="18"/>
              </w:rPr>
              <w:lastRenderedPageBreak/>
              <w:t xml:space="preserve">LFCE; el procedimiento de orientación general en materia de libre concurrencia y competencia económica, conforme al artículo 110 de la LFCE, así como los incidentes cuya tramitación sean de su competencia en términos de la LFCE y las Disposiciones Regulatorias </w:t>
            </w:r>
            <w:r w:rsidRPr="004A1366">
              <w:rPr>
                <w:rFonts w:ascii="ITC Avant Garde" w:hAnsi="ITC Avant Garde"/>
                <w:sz w:val="18"/>
                <w:szCs w:val="18"/>
              </w:rPr>
              <w:t>de la Ley Federal de Competencia Económica para los sectores de telecomunicaciones y radiodifusión</w:t>
            </w:r>
            <w:r>
              <w:rPr>
                <w:rFonts w:ascii="ITC Avant Garde" w:hAnsi="ITC Avant Garde"/>
                <w:sz w:val="18"/>
                <w:szCs w:val="18"/>
              </w:rPr>
              <w:t xml:space="preserve">. </w:t>
            </w:r>
          </w:p>
          <w:p w14:paraId="0CBB523A" w14:textId="2A70FB41" w:rsidR="007714AB" w:rsidRDefault="007714AB" w:rsidP="007714AB">
            <w:pPr>
              <w:shd w:val="clear" w:color="auto" w:fill="FFFFFF"/>
              <w:spacing w:after="120"/>
              <w:jc w:val="both"/>
              <w:rPr>
                <w:rFonts w:ascii="ITC Avant Garde" w:hAnsi="ITC Avant Garde" w:cs="Times New Roman"/>
                <w:sz w:val="18"/>
                <w:szCs w:val="18"/>
              </w:rPr>
            </w:pPr>
            <w:r>
              <w:rPr>
                <w:rFonts w:ascii="ITC Avant Garde" w:hAnsi="ITC Avant Garde"/>
                <w:sz w:val="18"/>
                <w:szCs w:val="18"/>
              </w:rPr>
              <w:t xml:space="preserve">En ese sentido, el </w:t>
            </w:r>
            <w:r w:rsidR="003D4E55">
              <w:rPr>
                <w:rFonts w:ascii="ITC Avant Garde" w:hAnsi="ITC Avant Garde"/>
                <w:sz w:val="18"/>
                <w:szCs w:val="18"/>
              </w:rPr>
              <w:t>proyecto de</w:t>
            </w:r>
            <w:r>
              <w:rPr>
                <w:rFonts w:ascii="ITC Avant Garde" w:hAnsi="ITC Avant Garde"/>
                <w:sz w:val="18"/>
                <w:szCs w:val="18"/>
              </w:rPr>
              <w:t xml:space="preserve"> </w:t>
            </w:r>
            <w:r w:rsidRPr="003D4E55">
              <w:rPr>
                <w:rFonts w:ascii="ITC Avant Garde" w:hAnsi="ITC Avant Garde"/>
                <w:i/>
                <w:iCs/>
                <w:sz w:val="18"/>
                <w:szCs w:val="18"/>
              </w:rPr>
              <w:t>L</w:t>
            </w:r>
            <w:r w:rsidR="003D4E55" w:rsidRPr="003D4E55">
              <w:rPr>
                <w:rFonts w:ascii="ITC Avant Garde" w:hAnsi="ITC Avant Garde"/>
                <w:i/>
                <w:iCs/>
                <w:sz w:val="18"/>
                <w:szCs w:val="18"/>
              </w:rPr>
              <w:t>ineamientos para la sustanciación de las investigaciones, procedimientos y trámites a cargo de la</w:t>
            </w:r>
            <w:r w:rsidRPr="003D4E55">
              <w:rPr>
                <w:rFonts w:ascii="ITC Avant Garde" w:hAnsi="ITC Avant Garde"/>
                <w:i/>
                <w:iCs/>
                <w:sz w:val="18"/>
                <w:szCs w:val="18"/>
              </w:rPr>
              <w:t xml:space="preserve"> A</w:t>
            </w:r>
            <w:r w:rsidR="003D4E55" w:rsidRPr="003D4E55">
              <w:rPr>
                <w:rFonts w:ascii="ITC Avant Garde" w:hAnsi="ITC Avant Garde"/>
                <w:i/>
                <w:iCs/>
                <w:sz w:val="18"/>
                <w:szCs w:val="18"/>
              </w:rPr>
              <w:t>utoridad</w:t>
            </w:r>
            <w:r w:rsidRPr="003D4E55">
              <w:rPr>
                <w:rFonts w:ascii="ITC Avant Garde" w:hAnsi="ITC Avant Garde"/>
                <w:i/>
                <w:iCs/>
                <w:sz w:val="18"/>
                <w:szCs w:val="18"/>
              </w:rPr>
              <w:t xml:space="preserve"> I</w:t>
            </w:r>
            <w:r w:rsidR="003D4E55" w:rsidRPr="003D4E55">
              <w:rPr>
                <w:rFonts w:ascii="ITC Avant Garde" w:hAnsi="ITC Avant Garde"/>
                <w:i/>
                <w:iCs/>
                <w:sz w:val="18"/>
                <w:szCs w:val="18"/>
              </w:rPr>
              <w:t>nvestigadora del</w:t>
            </w:r>
            <w:r w:rsidRPr="003D4E55">
              <w:rPr>
                <w:rFonts w:ascii="ITC Avant Garde" w:hAnsi="ITC Avant Garde"/>
                <w:i/>
                <w:iCs/>
                <w:sz w:val="18"/>
                <w:szCs w:val="18"/>
              </w:rPr>
              <w:t xml:space="preserve"> I</w:t>
            </w:r>
            <w:r w:rsidR="003D4E55" w:rsidRPr="003D4E55">
              <w:rPr>
                <w:rFonts w:ascii="ITC Avant Garde" w:hAnsi="ITC Avant Garde"/>
                <w:i/>
                <w:iCs/>
                <w:sz w:val="18"/>
                <w:szCs w:val="18"/>
              </w:rPr>
              <w:t>nstituto</w:t>
            </w:r>
            <w:r w:rsidRPr="003D4E55">
              <w:rPr>
                <w:rFonts w:ascii="ITC Avant Garde" w:hAnsi="ITC Avant Garde"/>
                <w:i/>
                <w:iCs/>
                <w:sz w:val="18"/>
                <w:szCs w:val="18"/>
              </w:rPr>
              <w:t xml:space="preserve"> F</w:t>
            </w:r>
            <w:r w:rsidR="003D4E55" w:rsidRPr="003D4E55">
              <w:rPr>
                <w:rFonts w:ascii="ITC Avant Garde" w:hAnsi="ITC Avant Garde"/>
                <w:i/>
                <w:iCs/>
                <w:sz w:val="18"/>
                <w:szCs w:val="18"/>
              </w:rPr>
              <w:t xml:space="preserve">ederal de </w:t>
            </w:r>
            <w:r w:rsidRPr="003D4E55">
              <w:rPr>
                <w:rFonts w:ascii="ITC Avant Garde" w:hAnsi="ITC Avant Garde"/>
                <w:i/>
                <w:iCs/>
                <w:sz w:val="18"/>
                <w:szCs w:val="18"/>
              </w:rPr>
              <w:t>T</w:t>
            </w:r>
            <w:r w:rsidR="003D4E55" w:rsidRPr="003D4E55">
              <w:rPr>
                <w:rFonts w:ascii="ITC Avant Garde" w:hAnsi="ITC Avant Garde"/>
                <w:i/>
                <w:iCs/>
                <w:sz w:val="18"/>
                <w:szCs w:val="18"/>
              </w:rPr>
              <w:t>elecomunicaciones</w:t>
            </w:r>
            <w:r w:rsidRPr="003D4E55">
              <w:rPr>
                <w:rFonts w:ascii="ITC Avant Garde" w:hAnsi="ITC Avant Garde"/>
                <w:i/>
                <w:iCs/>
                <w:sz w:val="18"/>
                <w:szCs w:val="18"/>
              </w:rPr>
              <w:t>,</w:t>
            </w:r>
            <w:r w:rsidR="003D4E55" w:rsidRPr="003D4E55">
              <w:rPr>
                <w:rFonts w:ascii="ITC Avant Garde" w:hAnsi="ITC Avant Garde"/>
                <w:i/>
                <w:iCs/>
                <w:sz w:val="18"/>
                <w:szCs w:val="18"/>
              </w:rPr>
              <w:t xml:space="preserve"> a través de medios electrónicos</w:t>
            </w:r>
            <w:r>
              <w:rPr>
                <w:rFonts w:ascii="ITC Avant Garde" w:hAnsi="ITC Avant Garde"/>
                <w:sz w:val="18"/>
                <w:szCs w:val="18"/>
              </w:rPr>
              <w:t xml:space="preserve"> (</w:t>
            </w:r>
            <w:r w:rsidR="003D4E55">
              <w:rPr>
                <w:rFonts w:ascii="ITC Avant Garde" w:hAnsi="ITC Avant Garde"/>
                <w:sz w:val="18"/>
                <w:szCs w:val="18"/>
              </w:rPr>
              <w:t>P</w:t>
            </w:r>
            <w:r>
              <w:rPr>
                <w:rFonts w:ascii="ITC Avant Garde" w:hAnsi="ITC Avant Garde"/>
                <w:sz w:val="18"/>
                <w:szCs w:val="18"/>
              </w:rPr>
              <w:t xml:space="preserve">royecto de Lineamientos) tiene por objeto sustanciar, </w:t>
            </w:r>
            <w:r w:rsidRPr="00DA7477">
              <w:rPr>
                <w:rFonts w:ascii="ITC Avant Garde" w:hAnsi="ITC Avant Garde"/>
                <w:sz w:val="18"/>
                <w:szCs w:val="18"/>
              </w:rPr>
              <w:t>por medios electrónicos</w:t>
            </w:r>
            <w:r>
              <w:rPr>
                <w:rFonts w:ascii="ITC Avant Garde" w:hAnsi="ITC Avant Garde"/>
                <w:sz w:val="18"/>
                <w:szCs w:val="18"/>
              </w:rPr>
              <w:t>,</w:t>
            </w:r>
            <w:r w:rsidRPr="00DA7477">
              <w:rPr>
                <w:rFonts w:ascii="ITC Avant Garde" w:hAnsi="ITC Avant Garde"/>
                <w:sz w:val="18"/>
                <w:szCs w:val="18"/>
              </w:rPr>
              <w:t xml:space="preserve"> los procedimientos de investigación </w:t>
            </w:r>
            <w:r>
              <w:rPr>
                <w:rFonts w:ascii="ITC Avant Garde" w:hAnsi="ITC Avant Garde"/>
                <w:sz w:val="18"/>
                <w:szCs w:val="18"/>
              </w:rPr>
              <w:t>a cargo de</w:t>
            </w:r>
            <w:r w:rsidRPr="00DA7477">
              <w:rPr>
                <w:rFonts w:ascii="ITC Avant Garde" w:hAnsi="ITC Avant Garde"/>
                <w:sz w:val="18"/>
                <w:szCs w:val="18"/>
              </w:rPr>
              <w:t xml:space="preserve"> la A</w:t>
            </w:r>
            <w:r>
              <w:rPr>
                <w:rFonts w:ascii="ITC Avant Garde" w:hAnsi="ITC Avant Garde"/>
                <w:sz w:val="18"/>
                <w:szCs w:val="18"/>
              </w:rPr>
              <w:t xml:space="preserve">utoridad </w:t>
            </w:r>
            <w:r w:rsidRPr="00DA7477">
              <w:rPr>
                <w:rFonts w:ascii="ITC Avant Garde" w:hAnsi="ITC Avant Garde"/>
                <w:sz w:val="18"/>
                <w:szCs w:val="18"/>
              </w:rPr>
              <w:t>I</w:t>
            </w:r>
            <w:r>
              <w:rPr>
                <w:rFonts w:ascii="ITC Avant Garde" w:hAnsi="ITC Avant Garde"/>
                <w:sz w:val="18"/>
                <w:szCs w:val="18"/>
              </w:rPr>
              <w:t xml:space="preserve">nvestigadora y, para ello, se plantea </w:t>
            </w:r>
            <w:r w:rsidRPr="00DA7477">
              <w:rPr>
                <w:rFonts w:ascii="ITC Avant Garde" w:hAnsi="ITC Avant Garde"/>
                <w:sz w:val="18"/>
                <w:szCs w:val="18"/>
              </w:rPr>
              <w:t xml:space="preserve">implementar un </w:t>
            </w:r>
            <w:r>
              <w:rPr>
                <w:rFonts w:ascii="ITC Avant Garde" w:hAnsi="ITC Avant Garde"/>
                <w:sz w:val="18"/>
                <w:szCs w:val="18"/>
              </w:rPr>
              <w:t>sistema</w:t>
            </w:r>
            <w:r w:rsidRPr="00DA7477">
              <w:rPr>
                <w:rFonts w:ascii="ITC Avant Garde" w:hAnsi="ITC Avant Garde"/>
                <w:sz w:val="18"/>
                <w:szCs w:val="18"/>
              </w:rPr>
              <w:t xml:space="preserve"> electrónic</w:t>
            </w:r>
            <w:r>
              <w:rPr>
                <w:rFonts w:ascii="ITC Avant Garde" w:hAnsi="ITC Avant Garde"/>
                <w:sz w:val="18"/>
                <w:szCs w:val="18"/>
              </w:rPr>
              <w:t>o</w:t>
            </w:r>
            <w:r w:rsidRPr="00DA7477">
              <w:rPr>
                <w:rFonts w:ascii="ITC Avant Garde" w:hAnsi="ITC Avant Garde"/>
                <w:sz w:val="18"/>
                <w:szCs w:val="18"/>
              </w:rPr>
              <w:t xml:space="preserve"> </w:t>
            </w:r>
            <w:r>
              <w:rPr>
                <w:rFonts w:ascii="ITC Avant Garde" w:hAnsi="ITC Avant Garde"/>
                <w:sz w:val="18"/>
                <w:szCs w:val="18"/>
              </w:rPr>
              <w:t>que reduzca</w:t>
            </w:r>
            <w:r w:rsidRPr="00ED26C9">
              <w:rPr>
                <w:rFonts w:ascii="ITC Avant Garde" w:hAnsi="ITC Avant Garde" w:cs="Times New Roman"/>
                <w:sz w:val="18"/>
                <w:szCs w:val="18"/>
              </w:rPr>
              <w:t xml:space="preserve"> la carga administrativa</w:t>
            </w:r>
            <w:r>
              <w:rPr>
                <w:rFonts w:ascii="ITC Avant Garde" w:hAnsi="ITC Avant Garde" w:cs="Times New Roman"/>
                <w:sz w:val="18"/>
                <w:szCs w:val="18"/>
              </w:rPr>
              <w:t>,</w:t>
            </w:r>
            <w:r w:rsidRPr="00ED26C9">
              <w:rPr>
                <w:rFonts w:ascii="ITC Avant Garde" w:hAnsi="ITC Avant Garde" w:cs="Times New Roman"/>
                <w:sz w:val="18"/>
                <w:szCs w:val="18"/>
              </w:rPr>
              <w:t xml:space="preserve"> </w:t>
            </w:r>
            <w:r>
              <w:rPr>
                <w:rFonts w:ascii="ITC Avant Garde" w:hAnsi="ITC Avant Garde" w:cs="Times New Roman"/>
                <w:sz w:val="18"/>
                <w:szCs w:val="18"/>
              </w:rPr>
              <w:t>fomentando el uso de las tecnologías de la información y comunicaciones en la sustanciación de dichas investigaciones, procedimientos y trámites</w:t>
            </w:r>
            <w:r w:rsidRPr="00ED26C9">
              <w:rPr>
                <w:rFonts w:ascii="ITC Avant Garde" w:hAnsi="ITC Avant Garde" w:cs="Times New Roman"/>
                <w:sz w:val="18"/>
                <w:szCs w:val="18"/>
              </w:rPr>
              <w:t>.</w:t>
            </w:r>
          </w:p>
          <w:p w14:paraId="094E2F39" w14:textId="1767AEA0" w:rsidR="007714AB" w:rsidRPr="00DA7477" w:rsidRDefault="007714AB" w:rsidP="007714AB">
            <w:pPr>
              <w:shd w:val="clear" w:color="auto" w:fill="FFFFFF"/>
              <w:spacing w:after="120"/>
              <w:jc w:val="both"/>
              <w:rPr>
                <w:rFonts w:ascii="ITC Avant Garde" w:hAnsi="ITC Avant Garde"/>
                <w:sz w:val="18"/>
                <w:szCs w:val="18"/>
              </w:rPr>
            </w:pPr>
            <w:r>
              <w:rPr>
                <w:rFonts w:ascii="ITC Avant Garde" w:hAnsi="ITC Avant Garde"/>
                <w:sz w:val="18"/>
                <w:szCs w:val="18"/>
              </w:rPr>
              <w:t>La</w:t>
            </w:r>
            <w:r w:rsidRPr="00DA7477">
              <w:rPr>
                <w:rFonts w:ascii="ITC Avant Garde" w:hAnsi="ITC Avant Garde"/>
                <w:sz w:val="18"/>
                <w:szCs w:val="18"/>
              </w:rPr>
              <w:t xml:space="preserve"> propuesta </w:t>
            </w:r>
            <w:r>
              <w:rPr>
                <w:rFonts w:ascii="ITC Avant Garde" w:hAnsi="ITC Avant Garde"/>
                <w:sz w:val="18"/>
                <w:szCs w:val="18"/>
              </w:rPr>
              <w:t xml:space="preserve">de regulación señalada </w:t>
            </w:r>
            <w:r w:rsidRPr="00DA7477">
              <w:rPr>
                <w:rFonts w:ascii="ITC Avant Garde" w:hAnsi="ITC Avant Garde"/>
                <w:sz w:val="18"/>
                <w:szCs w:val="18"/>
              </w:rPr>
              <w:t>comprende tanto el aspecto legal como el de la solución tecnológica. Desde la perspectiva legal, se propone poner a consideración del Pleno del Instituto, la emisión de</w:t>
            </w:r>
            <w:r>
              <w:rPr>
                <w:rFonts w:ascii="ITC Avant Garde" w:hAnsi="ITC Avant Garde"/>
                <w:sz w:val="18"/>
                <w:szCs w:val="18"/>
              </w:rPr>
              <w:t xml:space="preserve">l </w:t>
            </w:r>
            <w:r w:rsidR="003D4E55">
              <w:rPr>
                <w:rFonts w:ascii="ITC Avant Garde" w:hAnsi="ITC Avant Garde"/>
                <w:sz w:val="18"/>
                <w:szCs w:val="18"/>
              </w:rPr>
              <w:t>P</w:t>
            </w:r>
            <w:r>
              <w:rPr>
                <w:rFonts w:ascii="ITC Avant Garde" w:hAnsi="ITC Avant Garde"/>
                <w:sz w:val="18"/>
                <w:szCs w:val="18"/>
              </w:rPr>
              <w:t>royecto de Lineamientos</w:t>
            </w:r>
            <w:r w:rsidRPr="00DA7477">
              <w:rPr>
                <w:rFonts w:ascii="ITC Avant Garde" w:hAnsi="ITC Avant Garde"/>
                <w:sz w:val="18"/>
                <w:szCs w:val="18"/>
              </w:rPr>
              <w:t>. En dicho instrumento normativo se establecerán las reglas para la implementación, uso y manejo de medios electrónicos en l</w:t>
            </w:r>
            <w:r>
              <w:rPr>
                <w:rFonts w:ascii="ITC Avant Garde" w:hAnsi="ITC Avant Garde"/>
                <w:sz w:val="18"/>
                <w:szCs w:val="18"/>
              </w:rPr>
              <w:t>a</w:t>
            </w:r>
            <w:r w:rsidRPr="00DA7477">
              <w:rPr>
                <w:rFonts w:ascii="ITC Avant Garde" w:hAnsi="ITC Avant Garde"/>
                <w:sz w:val="18"/>
                <w:szCs w:val="18"/>
              </w:rPr>
              <w:t xml:space="preserve">s </w:t>
            </w:r>
            <w:r>
              <w:rPr>
                <w:rFonts w:ascii="ITC Avant Garde" w:hAnsi="ITC Avant Garde"/>
                <w:sz w:val="18"/>
                <w:szCs w:val="18"/>
              </w:rPr>
              <w:t xml:space="preserve">investigaciones, </w:t>
            </w:r>
            <w:r w:rsidRPr="00DA7477">
              <w:rPr>
                <w:rFonts w:ascii="ITC Avant Garde" w:hAnsi="ITC Avant Garde"/>
                <w:sz w:val="18"/>
                <w:szCs w:val="18"/>
              </w:rPr>
              <w:t>procedimientos y trámites en materia de competencia económica que se inicien o sustancien ante la A</w:t>
            </w:r>
            <w:r>
              <w:rPr>
                <w:rFonts w:ascii="ITC Avant Garde" w:hAnsi="ITC Avant Garde"/>
                <w:sz w:val="18"/>
                <w:szCs w:val="18"/>
              </w:rPr>
              <w:t xml:space="preserve">utoridad </w:t>
            </w:r>
            <w:r w:rsidRPr="00DA7477">
              <w:rPr>
                <w:rFonts w:ascii="ITC Avant Garde" w:hAnsi="ITC Avant Garde"/>
                <w:sz w:val="18"/>
                <w:szCs w:val="18"/>
              </w:rPr>
              <w:t>I</w:t>
            </w:r>
            <w:r>
              <w:rPr>
                <w:rFonts w:ascii="ITC Avant Garde" w:hAnsi="ITC Avant Garde"/>
                <w:sz w:val="18"/>
                <w:szCs w:val="18"/>
              </w:rPr>
              <w:t>nvestigadora</w:t>
            </w:r>
            <w:r w:rsidRPr="00DA7477">
              <w:rPr>
                <w:rFonts w:ascii="ITC Avant Garde" w:hAnsi="ITC Avant Garde"/>
                <w:sz w:val="18"/>
                <w:szCs w:val="18"/>
              </w:rPr>
              <w:t>.</w:t>
            </w:r>
          </w:p>
          <w:p w14:paraId="1776615F" w14:textId="77777777" w:rsidR="007714AB" w:rsidRDefault="007714AB" w:rsidP="007714AB">
            <w:pPr>
              <w:jc w:val="both"/>
              <w:rPr>
                <w:rFonts w:ascii="ITC Avant Garde" w:hAnsi="ITC Avant Garde"/>
                <w:sz w:val="18"/>
                <w:szCs w:val="18"/>
              </w:rPr>
            </w:pPr>
            <w:r w:rsidRPr="00DA7477">
              <w:rPr>
                <w:rFonts w:ascii="ITC Avant Garde" w:hAnsi="ITC Avant Garde"/>
                <w:sz w:val="18"/>
                <w:szCs w:val="18"/>
              </w:rPr>
              <w:t>Desde el punto de vista de la solución tecnológica, se propone el desarrollo de un</w:t>
            </w:r>
            <w:r>
              <w:rPr>
                <w:rFonts w:ascii="ITC Avant Garde" w:hAnsi="ITC Avant Garde"/>
                <w:sz w:val="18"/>
                <w:szCs w:val="18"/>
              </w:rPr>
              <w:t xml:space="preserve"> sistema electrónico</w:t>
            </w:r>
            <w:r w:rsidRPr="00DA7477">
              <w:rPr>
                <w:rFonts w:ascii="ITC Avant Garde" w:hAnsi="ITC Avant Garde"/>
                <w:sz w:val="18"/>
                <w:szCs w:val="18"/>
              </w:rPr>
              <w:t xml:space="preserve"> accesible vía Internet, que permita a los agentes económicos y/o autoridades públicas emplear el uso de medios electrónicos en l</w:t>
            </w:r>
            <w:r>
              <w:rPr>
                <w:rFonts w:ascii="ITC Avant Garde" w:hAnsi="ITC Avant Garde"/>
                <w:sz w:val="18"/>
                <w:szCs w:val="18"/>
              </w:rPr>
              <w:t>a</w:t>
            </w:r>
            <w:r w:rsidRPr="00DA7477">
              <w:rPr>
                <w:rFonts w:ascii="ITC Avant Garde" w:hAnsi="ITC Avant Garde"/>
                <w:sz w:val="18"/>
                <w:szCs w:val="18"/>
              </w:rPr>
              <w:t xml:space="preserve">s </w:t>
            </w:r>
            <w:r>
              <w:rPr>
                <w:rFonts w:ascii="ITC Avant Garde" w:hAnsi="ITC Avant Garde"/>
                <w:sz w:val="18"/>
                <w:szCs w:val="18"/>
              </w:rPr>
              <w:t xml:space="preserve">investigaciones, </w:t>
            </w:r>
            <w:r w:rsidRPr="00DA7477">
              <w:rPr>
                <w:rFonts w:ascii="ITC Avant Garde" w:hAnsi="ITC Avant Garde"/>
                <w:sz w:val="18"/>
                <w:szCs w:val="18"/>
              </w:rPr>
              <w:t xml:space="preserve">procedimientos </w:t>
            </w:r>
            <w:r>
              <w:rPr>
                <w:rFonts w:ascii="ITC Avant Garde" w:hAnsi="ITC Avant Garde"/>
                <w:sz w:val="18"/>
                <w:szCs w:val="18"/>
              </w:rPr>
              <w:t xml:space="preserve">y trámites </w:t>
            </w:r>
            <w:r w:rsidRPr="00DA7477">
              <w:rPr>
                <w:rFonts w:ascii="ITC Avant Garde" w:hAnsi="ITC Avant Garde"/>
                <w:sz w:val="18"/>
                <w:szCs w:val="18"/>
              </w:rPr>
              <w:t xml:space="preserve">en materia de competencia económica </w:t>
            </w:r>
            <w:r>
              <w:rPr>
                <w:rFonts w:ascii="ITC Avant Garde" w:hAnsi="ITC Avant Garde"/>
                <w:sz w:val="18"/>
                <w:szCs w:val="18"/>
              </w:rPr>
              <w:t>a cargo de</w:t>
            </w:r>
            <w:r w:rsidRPr="00DA7477">
              <w:rPr>
                <w:rFonts w:ascii="ITC Avant Garde" w:hAnsi="ITC Avant Garde"/>
                <w:sz w:val="18"/>
                <w:szCs w:val="18"/>
              </w:rPr>
              <w:t xml:space="preserve"> la </w:t>
            </w:r>
            <w:r>
              <w:rPr>
                <w:rFonts w:ascii="ITC Avant Garde" w:hAnsi="ITC Avant Garde"/>
                <w:sz w:val="18"/>
                <w:szCs w:val="18"/>
              </w:rPr>
              <w:t>Autoridad Investigadora.</w:t>
            </w:r>
          </w:p>
          <w:p w14:paraId="33822DD0" w14:textId="77777777" w:rsidR="007714AB" w:rsidRDefault="007714AB" w:rsidP="007714AB">
            <w:pPr>
              <w:jc w:val="both"/>
              <w:rPr>
                <w:rFonts w:ascii="ITC Avant Garde" w:hAnsi="ITC Avant Garde"/>
                <w:sz w:val="18"/>
                <w:szCs w:val="18"/>
              </w:rPr>
            </w:pPr>
          </w:p>
          <w:p w14:paraId="77B70C94" w14:textId="3087F8A4" w:rsidR="001932FC" w:rsidRPr="00451B7D" w:rsidRDefault="007714AB" w:rsidP="007714AB">
            <w:pPr>
              <w:shd w:val="clear" w:color="auto" w:fill="FFFFFF" w:themeFill="background1"/>
              <w:jc w:val="both"/>
              <w:rPr>
                <w:rFonts w:ascii="ITC Avant Garde" w:hAnsi="ITC Avant Garde"/>
                <w:sz w:val="18"/>
                <w:szCs w:val="18"/>
              </w:rPr>
            </w:pPr>
            <w:r>
              <w:rPr>
                <w:rFonts w:ascii="ITC Avant Garde" w:hAnsi="ITC Avant Garde"/>
                <w:sz w:val="18"/>
                <w:szCs w:val="18"/>
              </w:rPr>
              <w:t xml:space="preserve">Finalmente, en el </w:t>
            </w:r>
            <w:r w:rsidR="003D4E55">
              <w:rPr>
                <w:rFonts w:ascii="ITC Avant Garde" w:hAnsi="ITC Avant Garde"/>
                <w:sz w:val="18"/>
                <w:szCs w:val="18"/>
              </w:rPr>
              <w:t>P</w:t>
            </w:r>
            <w:r>
              <w:rPr>
                <w:rFonts w:ascii="ITC Avant Garde" w:hAnsi="ITC Avant Garde"/>
                <w:sz w:val="18"/>
                <w:szCs w:val="18"/>
              </w:rPr>
              <w:t>royecto de Lineamientos se plantea que el uso de medios electrónicos sustituya el uso de medios tradicionales</w:t>
            </w:r>
            <w:r w:rsidRPr="00BB5527">
              <w:rPr>
                <w:rFonts w:ascii="ITC Avant Garde" w:hAnsi="ITC Avant Garde"/>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6D6DBE0D"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9131CC">
                    <w:rPr>
                      <w:rFonts w:ascii="ITC Avant Garde" w:hAnsi="ITC Avant Garde"/>
                      <w:sz w:val="18"/>
                      <w:szCs w:val="18"/>
                    </w:rPr>
                    <w:t>X</w:t>
                  </w:r>
                  <w:r w:rsidRPr="00451B7D">
                    <w:rPr>
                      <w:rFonts w:ascii="ITC Avant Garde" w:hAnsi="ITC Avant Garde"/>
                      <w:sz w:val="18"/>
                      <w:szCs w:val="18"/>
                    </w:rPr>
                    <w:t xml:space="preserve"> )</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8A1B26">
                  <w:pPr>
                    <w:framePr w:hSpace="141" w:wrap="around" w:vAnchor="text" w:hAnchor="margin" w:y="356"/>
                    <w:jc w:val="both"/>
                    <w:rPr>
                      <w:rFonts w:ascii="ITC Avant Garde" w:hAnsi="ITC Avant Garde"/>
                      <w:sz w:val="18"/>
                      <w:szCs w:val="18"/>
                    </w:rPr>
                  </w:pPr>
                </w:p>
                <w:p w14:paraId="7CA4A6B4" w14:textId="77777777" w:rsidR="00596FDE" w:rsidRDefault="00596FDE" w:rsidP="008A1B26">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8A1B26">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1F2E7DD7" w:rsidR="00BE7D1C"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9131CC" w:rsidRPr="00451B7D" w14:paraId="7A198942" w14:textId="77777777" w:rsidTr="003F600A">
              <w:sdt>
                <w:sdtPr>
                  <w:rPr>
                    <w:rFonts w:ascii="ITC Avant Garde" w:hAnsi="ITC Avant Garde"/>
                    <w:i/>
                    <w:sz w:val="18"/>
                    <w:szCs w:val="18"/>
                  </w:rPr>
                  <w:alias w:val="Alternativa evaluada"/>
                  <w:tag w:val="Alternativa evaluada"/>
                  <w:id w:val="1516970041"/>
                  <w:placeholder>
                    <w:docPart w:val="70C2F9E5B90140E7822ED529DE7833C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20E9CF46" w:rsidR="009131CC" w:rsidRPr="00451B7D" w:rsidRDefault="009131CC" w:rsidP="009131CC">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404D56E1" w:rsidR="009131CC" w:rsidRPr="00451B7D" w:rsidRDefault="009131CC" w:rsidP="00C01240">
                  <w:pPr>
                    <w:jc w:val="both"/>
                    <w:rPr>
                      <w:rFonts w:ascii="ITC Avant Garde" w:hAnsi="ITC Avant Garde"/>
                      <w:sz w:val="18"/>
                      <w:szCs w:val="18"/>
                    </w:rPr>
                  </w:pPr>
                  <w:r>
                    <w:rPr>
                      <w:rFonts w:ascii="ITC Avant Garde" w:hAnsi="ITC Avant Garde"/>
                      <w:sz w:val="18"/>
                      <w:szCs w:val="18"/>
                    </w:rPr>
                    <w:t xml:space="preserve">No emitir el </w:t>
                  </w:r>
                  <w:r w:rsidR="003D4E55" w:rsidRPr="001C75B2">
                    <w:rPr>
                      <w:rFonts w:ascii="ITC Avant Garde" w:hAnsi="ITC Avant Garde"/>
                      <w:sz w:val="18"/>
                      <w:szCs w:val="18"/>
                    </w:rPr>
                    <w:t>P</w:t>
                  </w:r>
                  <w:r w:rsidRPr="001C75B2">
                    <w:rPr>
                      <w:rFonts w:ascii="ITC Avant Garde" w:hAnsi="ITC Avant Garde"/>
                      <w:sz w:val="18"/>
                      <w:szCs w:val="18"/>
                    </w:rPr>
                    <w:t>royecto de Lineamientos</w:t>
                  </w:r>
                  <w:r>
                    <w:rPr>
                      <w:rFonts w:ascii="ITC Avant Garde" w:hAnsi="ITC Avant Garde"/>
                      <w:sz w:val="18"/>
                      <w:szCs w:val="18"/>
                    </w:rPr>
                    <w:t>.</w:t>
                  </w:r>
                </w:p>
              </w:tc>
              <w:tc>
                <w:tcPr>
                  <w:tcW w:w="3969" w:type="dxa"/>
                </w:tcPr>
                <w:p w14:paraId="145FC5E4" w14:textId="77777777" w:rsidR="003D4E55" w:rsidRDefault="007714AB" w:rsidP="007714AB">
                  <w:pPr>
                    <w:jc w:val="both"/>
                    <w:rPr>
                      <w:rFonts w:ascii="ITC Avant Garde" w:hAnsi="ITC Avant Garde"/>
                      <w:sz w:val="18"/>
                      <w:szCs w:val="18"/>
                    </w:rPr>
                  </w:pPr>
                  <w:r>
                    <w:rPr>
                      <w:rFonts w:ascii="ITC Avant Garde" w:hAnsi="ITC Avant Garde"/>
                      <w:sz w:val="18"/>
                      <w:szCs w:val="18"/>
                    </w:rPr>
                    <w:t>Dicha alternativa fue descartada, toda vez que, de conformidad con el artículo 12, fracción XXII, de la LFCE, el Instituto tiene la atribución de expedir directrices, guías, lineamientos o criterios técnicos, entre otras, en materia de investigaciones y sobre aquellas que resulten necesarias para el efectivo cumplimiento de la LFCE.</w:t>
                  </w:r>
                </w:p>
                <w:p w14:paraId="7BD1674F" w14:textId="690F8B4C" w:rsidR="007714AB" w:rsidRDefault="007714AB" w:rsidP="007714AB">
                  <w:pPr>
                    <w:jc w:val="both"/>
                    <w:rPr>
                      <w:rFonts w:ascii="ITC Avant Garde" w:hAnsi="ITC Avant Garde"/>
                      <w:sz w:val="18"/>
                      <w:szCs w:val="18"/>
                    </w:rPr>
                  </w:pPr>
                  <w:r>
                    <w:rPr>
                      <w:rFonts w:ascii="ITC Avant Garde" w:hAnsi="ITC Avant Garde"/>
                      <w:sz w:val="18"/>
                      <w:szCs w:val="18"/>
                    </w:rPr>
                    <w:t xml:space="preserve"> </w:t>
                  </w:r>
                </w:p>
                <w:p w14:paraId="3A0F5AC2" w14:textId="2A1B0159" w:rsidR="009131CC" w:rsidRPr="00451B7D" w:rsidRDefault="007714AB" w:rsidP="007714AB">
                  <w:pPr>
                    <w:jc w:val="both"/>
                    <w:rPr>
                      <w:rFonts w:ascii="ITC Avant Garde" w:hAnsi="ITC Avant Garde"/>
                      <w:sz w:val="18"/>
                      <w:szCs w:val="18"/>
                    </w:rPr>
                  </w:pPr>
                  <w:r>
                    <w:rPr>
                      <w:rFonts w:ascii="ITC Avant Garde" w:hAnsi="ITC Avant Garde"/>
                      <w:sz w:val="18"/>
                      <w:szCs w:val="18"/>
                    </w:rPr>
                    <w:t xml:space="preserve">En este sentido, es pertinente emitir el </w:t>
                  </w:r>
                  <w:r w:rsidR="003D4E55">
                    <w:rPr>
                      <w:rFonts w:ascii="ITC Avant Garde" w:hAnsi="ITC Avant Garde"/>
                      <w:sz w:val="18"/>
                      <w:szCs w:val="18"/>
                    </w:rPr>
                    <w:t>P</w:t>
                  </w:r>
                  <w:r>
                    <w:rPr>
                      <w:rFonts w:ascii="ITC Avant Garde" w:hAnsi="ITC Avant Garde"/>
                      <w:sz w:val="18"/>
                      <w:szCs w:val="18"/>
                    </w:rPr>
                    <w:t>royecto de Lineamientos y, con ello, poner a disposición de los agentes económicos y/o autoridades públicas un mecanismo que facilite tanto la presentación de solicitudes y/o denuncias, así como la sustanciación de investigaciones, procedimientos y trámites empleando el uso de medios electrónicos.</w:t>
                  </w:r>
                </w:p>
              </w:tc>
            </w:tr>
            <w:tr w:rsidR="009131CC" w:rsidRPr="00451B7D" w14:paraId="504B2907" w14:textId="77777777" w:rsidTr="003F600A">
              <w:sdt>
                <w:sdtPr>
                  <w:rPr>
                    <w:rFonts w:ascii="ITC Avant Garde" w:hAnsi="ITC Avant Garde"/>
                    <w:i/>
                    <w:sz w:val="18"/>
                    <w:szCs w:val="18"/>
                  </w:rPr>
                  <w:alias w:val="Alternativa evaluada"/>
                  <w:tag w:val="Alternativa evaluada"/>
                  <w:id w:val="946584835"/>
                  <w:placeholder>
                    <w:docPart w:val="6D1F8D5FD16D45A69D4CB7FFC060972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28167EEB" w:rsidR="009131CC" w:rsidRPr="00451B7D" w:rsidRDefault="009131CC" w:rsidP="009131CC">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0ACFB653" w:rsidR="009131CC" w:rsidRPr="00451B7D" w:rsidRDefault="009131CC" w:rsidP="00C01240">
                  <w:pPr>
                    <w:jc w:val="both"/>
                    <w:rPr>
                      <w:rFonts w:ascii="ITC Avant Garde" w:hAnsi="ITC Avant Garde"/>
                      <w:sz w:val="18"/>
                      <w:szCs w:val="18"/>
                    </w:rPr>
                  </w:pPr>
                  <w:r>
                    <w:rPr>
                      <w:rFonts w:ascii="ITC Avant Garde" w:hAnsi="ITC Avant Garde"/>
                      <w:sz w:val="18"/>
                      <w:szCs w:val="18"/>
                    </w:rPr>
                    <w:t>Emitir guías, criterios técnicos o directrices.</w:t>
                  </w:r>
                </w:p>
              </w:tc>
              <w:tc>
                <w:tcPr>
                  <w:tcW w:w="3969" w:type="dxa"/>
                </w:tcPr>
                <w:p w14:paraId="385ED416" w14:textId="77777777" w:rsidR="007714AB" w:rsidRDefault="007714AB" w:rsidP="007714AB">
                  <w:pPr>
                    <w:jc w:val="both"/>
                    <w:rPr>
                      <w:rFonts w:ascii="ITC Avant Garde" w:hAnsi="ITC Avant Garde"/>
                      <w:sz w:val="18"/>
                      <w:szCs w:val="18"/>
                    </w:rPr>
                  </w:pPr>
                  <w:r>
                    <w:rPr>
                      <w:rFonts w:ascii="ITC Avant Garde" w:hAnsi="ITC Avant Garde"/>
                      <w:sz w:val="18"/>
                      <w:szCs w:val="18"/>
                    </w:rPr>
                    <w:t xml:space="preserve">Esta alternativa fue descartada, </w:t>
                  </w:r>
                  <w:r w:rsidRPr="00FD13B1">
                    <w:rPr>
                      <w:rFonts w:ascii="ITC Avant Garde" w:hAnsi="ITC Avant Garde"/>
                      <w:sz w:val="18"/>
                      <w:szCs w:val="18"/>
                    </w:rPr>
                    <w:t>en razón de los objetivos que</w:t>
                  </w:r>
                  <w:r>
                    <w:rPr>
                      <w:rFonts w:ascii="ITC Avant Garde" w:hAnsi="ITC Avant Garde"/>
                      <w:sz w:val="18"/>
                      <w:szCs w:val="18"/>
                    </w:rPr>
                    <w:t xml:space="preserve"> se </w:t>
                  </w:r>
                  <w:r w:rsidRPr="00FD13B1">
                    <w:rPr>
                      <w:rFonts w:ascii="ITC Avant Garde" w:hAnsi="ITC Avant Garde"/>
                      <w:sz w:val="18"/>
                      <w:szCs w:val="18"/>
                    </w:rPr>
                    <w:t>pretend</w:t>
                  </w:r>
                  <w:r>
                    <w:rPr>
                      <w:rFonts w:ascii="ITC Avant Garde" w:hAnsi="ITC Avant Garde"/>
                      <w:sz w:val="18"/>
                      <w:szCs w:val="18"/>
                    </w:rPr>
                    <w:t>en</w:t>
                  </w:r>
                  <w:r w:rsidRPr="00FD13B1">
                    <w:rPr>
                      <w:rFonts w:ascii="ITC Avant Garde" w:hAnsi="ITC Avant Garde"/>
                      <w:sz w:val="18"/>
                      <w:szCs w:val="18"/>
                    </w:rPr>
                    <w:t xml:space="preserve"> </w:t>
                  </w:r>
                  <w:r>
                    <w:rPr>
                      <w:rFonts w:ascii="ITC Avant Garde" w:hAnsi="ITC Avant Garde"/>
                      <w:sz w:val="18"/>
                      <w:szCs w:val="18"/>
                    </w:rPr>
                    <w:t xml:space="preserve">alcanzar </w:t>
                  </w:r>
                  <w:r w:rsidRPr="00FD13B1">
                    <w:rPr>
                      <w:rFonts w:ascii="ITC Avant Garde" w:hAnsi="ITC Avant Garde"/>
                      <w:sz w:val="18"/>
                      <w:szCs w:val="18"/>
                    </w:rPr>
                    <w:t>y la naturaleza del documento</w:t>
                  </w:r>
                  <w:r>
                    <w:rPr>
                      <w:rFonts w:ascii="ITC Avant Garde" w:hAnsi="ITC Avant Garde"/>
                      <w:sz w:val="18"/>
                      <w:szCs w:val="18"/>
                    </w:rPr>
                    <w:t xml:space="preserve">. </w:t>
                  </w:r>
                </w:p>
                <w:p w14:paraId="28FB2A6F" w14:textId="77777777" w:rsidR="007714AB" w:rsidRDefault="007714AB" w:rsidP="007714AB">
                  <w:pPr>
                    <w:jc w:val="both"/>
                    <w:rPr>
                      <w:rFonts w:ascii="ITC Avant Garde" w:hAnsi="ITC Avant Garde"/>
                      <w:sz w:val="18"/>
                      <w:szCs w:val="18"/>
                    </w:rPr>
                  </w:pPr>
                </w:p>
                <w:p w14:paraId="665E7213" w14:textId="5D9E3B65" w:rsidR="009131CC" w:rsidRPr="00451B7D" w:rsidRDefault="007714AB" w:rsidP="007714AB">
                  <w:pPr>
                    <w:jc w:val="both"/>
                    <w:rPr>
                      <w:rFonts w:ascii="ITC Avant Garde" w:hAnsi="ITC Avant Garde"/>
                      <w:sz w:val="18"/>
                      <w:szCs w:val="18"/>
                    </w:rPr>
                  </w:pPr>
                  <w:r>
                    <w:rPr>
                      <w:rFonts w:ascii="ITC Avant Garde" w:hAnsi="ITC Avant Garde"/>
                      <w:sz w:val="18"/>
                      <w:szCs w:val="18"/>
                    </w:rPr>
                    <w:t>Al respecto, se advierte que los requisitos correspondientes para tramitar y sustanciar investigaciones, procedimientos y trámites ante la Autoridad Investigadora del Instituto</w:t>
                  </w:r>
                  <w:r>
                    <w:rPr>
                      <w:rFonts w:ascii="ITC Avant Garde" w:hAnsi="ITC Avant Garde" w:cs="Times New Roman"/>
                      <w:sz w:val="18"/>
                      <w:szCs w:val="18"/>
                    </w:rPr>
                    <w:t xml:space="preserve"> </w:t>
                  </w:r>
                  <w:r>
                    <w:rPr>
                      <w:rFonts w:ascii="ITC Avant Garde" w:hAnsi="ITC Avant Garde"/>
                      <w:sz w:val="18"/>
                      <w:szCs w:val="18"/>
                    </w:rPr>
                    <w:t xml:space="preserve">ya se encuentran previstos en la LFCE, en las Disposiciones Regulatorias de la Ley Federal de Competencia Económica para los sectores de telecomunicaciones y radiodifusión, </w:t>
                  </w:r>
                  <w:r w:rsidRPr="00EB2636">
                    <w:rPr>
                      <w:rFonts w:ascii="ITC Avant Garde" w:hAnsi="ITC Avant Garde"/>
                      <w:sz w:val="18"/>
                      <w:szCs w:val="18"/>
                    </w:rPr>
                    <w:t xml:space="preserve">en la </w:t>
                  </w:r>
                  <w:r>
                    <w:rPr>
                      <w:rFonts w:ascii="ITC Avant Garde" w:hAnsi="ITC Avant Garde"/>
                      <w:sz w:val="18"/>
                      <w:szCs w:val="18"/>
                    </w:rPr>
                    <w:t>“</w:t>
                  </w:r>
                  <w:r w:rsidRPr="00EB2636">
                    <w:rPr>
                      <w:rFonts w:ascii="ITC Avant Garde" w:hAnsi="ITC Avant Garde"/>
                      <w:sz w:val="18"/>
                      <w:szCs w:val="18"/>
                    </w:rPr>
                    <w:t>Guía para la presentación de las solicitudes de investigación de condiciones de mercado previstas en el artículo 96 de la Ley Federal de Competencia Económica</w:t>
                  </w:r>
                  <w:r>
                    <w:rPr>
                      <w:rFonts w:ascii="ITC Avant Garde" w:hAnsi="ITC Avant Garde"/>
                      <w:sz w:val="18"/>
                      <w:szCs w:val="18"/>
                    </w:rPr>
                    <w:t xml:space="preserve"> en los sectores de telecomunicaciones y radiodifusión”</w:t>
                  </w:r>
                  <w:r w:rsidRPr="00EB2636">
                    <w:rPr>
                      <w:rFonts w:ascii="ITC Avant Garde" w:hAnsi="ITC Avant Garde"/>
                      <w:sz w:val="18"/>
                      <w:szCs w:val="18"/>
                    </w:rPr>
                    <w:t xml:space="preserve"> y</w:t>
                  </w:r>
                  <w:r>
                    <w:rPr>
                      <w:rFonts w:ascii="ITC Avant Garde" w:hAnsi="ITC Avant Garde"/>
                      <w:sz w:val="18"/>
                      <w:szCs w:val="18"/>
                    </w:rPr>
                    <w:t xml:space="preserve"> en la “</w:t>
                  </w:r>
                  <w:r w:rsidRPr="00EB2636">
                    <w:rPr>
                      <w:rFonts w:ascii="ITC Avant Garde" w:hAnsi="ITC Avant Garde"/>
                      <w:sz w:val="18"/>
                      <w:szCs w:val="18"/>
                    </w:rPr>
                    <w:t>Guía para la</w:t>
                  </w:r>
                  <w:r>
                    <w:rPr>
                      <w:rFonts w:ascii="ITC Avant Garde" w:hAnsi="ITC Avant Garde"/>
                      <w:sz w:val="18"/>
                      <w:szCs w:val="18"/>
                    </w:rPr>
                    <w:t xml:space="preserve"> </w:t>
                  </w:r>
                  <w:r w:rsidRPr="00EB2636">
                    <w:rPr>
                      <w:rFonts w:ascii="ITC Avant Garde" w:hAnsi="ITC Avant Garde"/>
                      <w:sz w:val="18"/>
                      <w:szCs w:val="18"/>
                    </w:rPr>
                    <w:t>presentación de denuncias de prácticas monopólicas y concentraciones ilícitas en los sectores de telecomunicaciones</w:t>
                  </w:r>
                  <w:r>
                    <w:rPr>
                      <w:rFonts w:ascii="ITC Avant Garde" w:hAnsi="ITC Avant Garde"/>
                      <w:sz w:val="18"/>
                      <w:szCs w:val="18"/>
                    </w:rPr>
                    <w:t xml:space="preserve"> </w:t>
                  </w:r>
                  <w:r w:rsidRPr="00EB2636">
                    <w:rPr>
                      <w:rFonts w:ascii="ITC Avant Garde" w:hAnsi="ITC Avant Garde"/>
                      <w:sz w:val="18"/>
                      <w:szCs w:val="18"/>
                    </w:rPr>
                    <w:t>y radiodifusión, ante la Autoridad Investigadora del Institut</w:t>
                  </w:r>
                  <w:r>
                    <w:rPr>
                      <w:rFonts w:ascii="ITC Avant Garde" w:hAnsi="ITC Avant Garde"/>
                      <w:sz w:val="18"/>
                      <w:szCs w:val="18"/>
                    </w:rPr>
                    <w:t xml:space="preserve">o Federal de Telecomunicaciones”, por lo que el </w:t>
                  </w:r>
                  <w:r w:rsidR="003D4E55">
                    <w:rPr>
                      <w:rFonts w:ascii="ITC Avant Garde" w:hAnsi="ITC Avant Garde"/>
                      <w:sz w:val="18"/>
                      <w:szCs w:val="18"/>
                    </w:rPr>
                    <w:t>P</w:t>
                  </w:r>
                  <w:r>
                    <w:rPr>
                      <w:rFonts w:ascii="ITC Avant Garde" w:hAnsi="ITC Avant Garde"/>
                      <w:sz w:val="18"/>
                      <w:szCs w:val="18"/>
                    </w:rPr>
                    <w:t xml:space="preserve">royecto de Lineamientos propuesto proveerá lo necesario a efecto de habilitar normativamente la posibilidad de que los agentes económicos y/o autoridades públicas dispongan de un mecanismo que facilite la tramitación y sustanciación de dichas investigaciones, </w:t>
                  </w:r>
                  <w:r>
                    <w:rPr>
                      <w:rFonts w:ascii="ITC Avant Garde" w:hAnsi="ITC Avant Garde"/>
                      <w:sz w:val="18"/>
                      <w:szCs w:val="18"/>
                    </w:rPr>
                    <w:lastRenderedPageBreak/>
                    <w:t xml:space="preserve">procedimientos y trámites a través del uso de medios electrónicos.  </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134AC50F" w14:textId="77777777" w:rsidR="007714AB" w:rsidRPr="00E91337" w:rsidRDefault="007714AB" w:rsidP="007714AB">
            <w:pPr>
              <w:spacing w:after="120"/>
              <w:jc w:val="both"/>
              <w:rPr>
                <w:rFonts w:ascii="ITC Avant Garde" w:hAnsi="ITC Avant Garde"/>
                <w:sz w:val="18"/>
                <w:szCs w:val="18"/>
              </w:rPr>
            </w:pPr>
            <w:r>
              <w:rPr>
                <w:rFonts w:ascii="ITC Avant Garde" w:hAnsi="ITC Avant Garde"/>
                <w:sz w:val="18"/>
                <w:szCs w:val="18"/>
              </w:rPr>
              <w:t>Por su naturaleza, la propuesta</w:t>
            </w:r>
            <w:r w:rsidRPr="00E91337">
              <w:rPr>
                <w:rFonts w:ascii="ITC Avant Garde" w:hAnsi="ITC Avant Garde"/>
                <w:sz w:val="18"/>
                <w:szCs w:val="18"/>
              </w:rPr>
              <w:t xml:space="preserve"> no genera costos, sino que tiene como propósito </w:t>
            </w:r>
            <w:r>
              <w:rPr>
                <w:rFonts w:ascii="ITC Avant Garde" w:hAnsi="ITC Avant Garde"/>
                <w:sz w:val="18"/>
                <w:szCs w:val="18"/>
              </w:rPr>
              <w:t>promover</w:t>
            </w:r>
            <w:r w:rsidRPr="00E91337">
              <w:rPr>
                <w:rFonts w:ascii="ITC Avant Garde" w:hAnsi="ITC Avant Garde"/>
                <w:sz w:val="18"/>
                <w:szCs w:val="18"/>
              </w:rPr>
              <w:t xml:space="preserve"> eficiencias al poner a disposición de</w:t>
            </w:r>
            <w:r>
              <w:rPr>
                <w:rFonts w:ascii="ITC Avant Garde" w:hAnsi="ITC Avant Garde"/>
                <w:sz w:val="18"/>
                <w:szCs w:val="18"/>
              </w:rPr>
              <w:t xml:space="preserve"> </w:t>
            </w:r>
            <w:r w:rsidRPr="00E91337">
              <w:rPr>
                <w:rFonts w:ascii="ITC Avant Garde" w:hAnsi="ITC Avant Garde"/>
                <w:sz w:val="18"/>
                <w:szCs w:val="18"/>
              </w:rPr>
              <w:t>l</w:t>
            </w:r>
            <w:r>
              <w:rPr>
                <w:rFonts w:ascii="ITC Avant Garde" w:hAnsi="ITC Avant Garde"/>
                <w:sz w:val="18"/>
                <w:szCs w:val="18"/>
              </w:rPr>
              <w:t xml:space="preserve">os agentes económicos y/o autoridades públicas </w:t>
            </w:r>
            <w:r w:rsidRPr="00E91337">
              <w:rPr>
                <w:rFonts w:ascii="ITC Avant Garde" w:hAnsi="ITC Avant Garde"/>
                <w:sz w:val="18"/>
                <w:szCs w:val="18"/>
              </w:rPr>
              <w:t xml:space="preserve">un mecanismo </w:t>
            </w:r>
            <w:r>
              <w:rPr>
                <w:rFonts w:ascii="ITC Avant Garde" w:hAnsi="ITC Avant Garde"/>
                <w:sz w:val="18"/>
                <w:szCs w:val="18"/>
              </w:rPr>
              <w:t>eficiente y accesible para la sustanciación de investigaciones, procedimientos y trámites a cargo de la Autoridad Investigadora del Instituto</w:t>
            </w:r>
            <w:r w:rsidRPr="00E91337">
              <w:rPr>
                <w:rFonts w:ascii="ITC Avant Garde" w:hAnsi="ITC Avant Garde"/>
                <w:sz w:val="18"/>
                <w:szCs w:val="18"/>
              </w:rPr>
              <w:t>.</w:t>
            </w:r>
          </w:p>
          <w:p w14:paraId="36768486" w14:textId="77777777" w:rsidR="007714AB" w:rsidRPr="00E91337" w:rsidRDefault="007714AB" w:rsidP="007714AB">
            <w:pPr>
              <w:spacing w:after="120"/>
              <w:jc w:val="both"/>
              <w:rPr>
                <w:rFonts w:ascii="ITC Avant Garde" w:hAnsi="ITC Avant Garde"/>
                <w:sz w:val="18"/>
                <w:szCs w:val="18"/>
              </w:rPr>
            </w:pPr>
            <w:r>
              <w:rPr>
                <w:rFonts w:ascii="ITC Avant Garde" w:hAnsi="ITC Avant Garde"/>
                <w:sz w:val="18"/>
                <w:szCs w:val="18"/>
              </w:rPr>
              <w:t xml:space="preserve">Dado </w:t>
            </w:r>
            <w:r w:rsidRPr="00E91337">
              <w:rPr>
                <w:rFonts w:ascii="ITC Avant Garde" w:hAnsi="ITC Avant Garde"/>
                <w:sz w:val="18"/>
                <w:szCs w:val="18"/>
              </w:rPr>
              <w:t xml:space="preserve">que la oficialía de partes del Instituto se encuentra ubicada en la Ciudad de México, </w:t>
            </w:r>
            <w:r>
              <w:rPr>
                <w:rFonts w:ascii="ITC Avant Garde" w:hAnsi="ITC Avant Garde"/>
                <w:sz w:val="18"/>
                <w:szCs w:val="18"/>
              </w:rPr>
              <w:t>la solución tecnológica que se propone</w:t>
            </w:r>
            <w:r w:rsidRPr="00E91337">
              <w:rPr>
                <w:rFonts w:ascii="ITC Avant Garde" w:hAnsi="ITC Avant Garde"/>
                <w:sz w:val="18"/>
                <w:szCs w:val="18"/>
              </w:rPr>
              <w:t xml:space="preserve"> </w:t>
            </w:r>
            <w:r>
              <w:rPr>
                <w:rFonts w:ascii="ITC Avant Garde" w:hAnsi="ITC Avant Garde"/>
                <w:sz w:val="18"/>
                <w:szCs w:val="18"/>
              </w:rPr>
              <w:t xml:space="preserve">facilitará </w:t>
            </w:r>
            <w:r w:rsidRPr="00E91337">
              <w:rPr>
                <w:rFonts w:ascii="ITC Avant Garde" w:hAnsi="ITC Avant Garde"/>
                <w:sz w:val="18"/>
                <w:szCs w:val="18"/>
              </w:rPr>
              <w:t xml:space="preserve">que </w:t>
            </w:r>
            <w:r>
              <w:rPr>
                <w:rFonts w:ascii="ITC Avant Garde" w:hAnsi="ITC Avant Garde"/>
                <w:sz w:val="18"/>
                <w:szCs w:val="18"/>
              </w:rPr>
              <w:t>los agentes económicos y/o autoridades públicas,</w:t>
            </w:r>
            <w:r w:rsidRPr="00E91337">
              <w:rPr>
                <w:rFonts w:ascii="ITC Avant Garde" w:hAnsi="ITC Avant Garde"/>
                <w:sz w:val="18"/>
                <w:szCs w:val="18"/>
              </w:rPr>
              <w:t xml:space="preserve"> ya sea que radique</w:t>
            </w:r>
            <w:r>
              <w:rPr>
                <w:rFonts w:ascii="ITC Avant Garde" w:hAnsi="ITC Avant Garde"/>
                <w:sz w:val="18"/>
                <w:szCs w:val="18"/>
              </w:rPr>
              <w:t>n</w:t>
            </w:r>
            <w:r w:rsidRPr="00E91337">
              <w:rPr>
                <w:rFonts w:ascii="ITC Avant Garde" w:hAnsi="ITC Avant Garde"/>
                <w:sz w:val="18"/>
                <w:szCs w:val="18"/>
              </w:rPr>
              <w:t xml:space="preserve"> en la Ciudad de México o fuera</w:t>
            </w:r>
            <w:r>
              <w:rPr>
                <w:rFonts w:ascii="ITC Avant Garde" w:hAnsi="ITC Avant Garde"/>
                <w:sz w:val="18"/>
                <w:szCs w:val="18"/>
              </w:rPr>
              <w:t xml:space="preserve"> de ella</w:t>
            </w:r>
            <w:r w:rsidRPr="00E91337">
              <w:rPr>
                <w:rFonts w:ascii="ITC Avant Garde" w:hAnsi="ITC Avant Garde"/>
                <w:sz w:val="18"/>
                <w:szCs w:val="18"/>
              </w:rPr>
              <w:t>, pueda</w:t>
            </w:r>
            <w:r>
              <w:rPr>
                <w:rFonts w:ascii="ITC Avant Garde" w:hAnsi="ITC Avant Garde"/>
                <w:sz w:val="18"/>
                <w:szCs w:val="18"/>
              </w:rPr>
              <w:t>n</w:t>
            </w:r>
            <w:r w:rsidRPr="00E91337">
              <w:rPr>
                <w:rFonts w:ascii="ITC Avant Garde" w:hAnsi="ITC Avant Garde"/>
                <w:sz w:val="18"/>
                <w:szCs w:val="18"/>
              </w:rPr>
              <w:t xml:space="preserve"> </w:t>
            </w:r>
            <w:r>
              <w:rPr>
                <w:rFonts w:ascii="ITC Avant Garde" w:hAnsi="ITC Avant Garde"/>
                <w:sz w:val="18"/>
                <w:szCs w:val="18"/>
              </w:rPr>
              <w:t>sustanciar investigaciones, procedimientos y trámites a través</w:t>
            </w:r>
            <w:r w:rsidRPr="00E91337">
              <w:rPr>
                <w:rFonts w:ascii="ITC Avant Garde" w:hAnsi="ITC Avant Garde"/>
                <w:sz w:val="18"/>
                <w:szCs w:val="18"/>
              </w:rPr>
              <w:t xml:space="preserve"> </w:t>
            </w:r>
            <w:r>
              <w:rPr>
                <w:rFonts w:ascii="ITC Avant Garde" w:hAnsi="ITC Avant Garde"/>
                <w:sz w:val="18"/>
                <w:szCs w:val="18"/>
              </w:rPr>
              <w:t>de</w:t>
            </w:r>
            <w:r w:rsidRPr="00E91337">
              <w:rPr>
                <w:rFonts w:ascii="ITC Avant Garde" w:hAnsi="ITC Avant Garde"/>
                <w:sz w:val="18"/>
                <w:szCs w:val="18"/>
              </w:rPr>
              <w:t xml:space="preserve"> medios electrónicos desde el lugar en el que se encuentre</w:t>
            </w:r>
            <w:r>
              <w:rPr>
                <w:rFonts w:ascii="ITC Avant Garde" w:hAnsi="ITC Avant Garde"/>
                <w:sz w:val="18"/>
                <w:szCs w:val="18"/>
              </w:rPr>
              <w:t>n</w:t>
            </w:r>
            <w:r w:rsidRPr="00E91337">
              <w:rPr>
                <w:rFonts w:ascii="ITC Avant Garde" w:hAnsi="ITC Avant Garde"/>
                <w:sz w:val="18"/>
                <w:szCs w:val="18"/>
              </w:rPr>
              <w:t>.</w:t>
            </w:r>
          </w:p>
          <w:p w14:paraId="05780536" w14:textId="123F72F1" w:rsidR="00BE7D1C" w:rsidRPr="00451B7D" w:rsidRDefault="007714AB" w:rsidP="007714AB">
            <w:pPr>
              <w:jc w:val="both"/>
              <w:rPr>
                <w:rFonts w:ascii="ITC Avant Garde" w:hAnsi="ITC Avant Garde"/>
                <w:sz w:val="18"/>
                <w:szCs w:val="18"/>
              </w:rPr>
            </w:pPr>
            <w:r w:rsidRPr="00E91337">
              <w:rPr>
                <w:rFonts w:ascii="ITC Avant Garde" w:hAnsi="ITC Avant Garde"/>
                <w:sz w:val="18"/>
                <w:szCs w:val="18"/>
              </w:rPr>
              <w:t xml:space="preserve">En ese sentido, </w:t>
            </w:r>
            <w:r>
              <w:rPr>
                <w:rFonts w:ascii="ITC Avant Garde" w:hAnsi="ITC Avant Garde"/>
                <w:sz w:val="18"/>
                <w:szCs w:val="18"/>
              </w:rPr>
              <w:t xml:space="preserve">por tratarse de la habilitación de un mecanismo eficiente y accesible que evita traslados físicos y facilita la sustanciación de investigaciones, procedimientos y trámites a través de medios electrónicos, </w:t>
            </w:r>
            <w:r w:rsidRPr="00E91337">
              <w:rPr>
                <w:rFonts w:ascii="ITC Avant Garde" w:hAnsi="ITC Avant Garde"/>
                <w:sz w:val="18"/>
                <w:szCs w:val="18"/>
              </w:rPr>
              <w:t xml:space="preserve">el </w:t>
            </w:r>
            <w:r w:rsidR="003D4E55" w:rsidRPr="00E91337">
              <w:rPr>
                <w:rFonts w:ascii="ITC Avant Garde" w:hAnsi="ITC Avant Garde"/>
                <w:sz w:val="18"/>
                <w:szCs w:val="18"/>
              </w:rPr>
              <w:t>P</w:t>
            </w:r>
            <w:r w:rsidRPr="00E91337">
              <w:rPr>
                <w:rFonts w:ascii="ITC Avant Garde" w:hAnsi="ITC Avant Garde"/>
                <w:sz w:val="18"/>
                <w:szCs w:val="18"/>
              </w:rPr>
              <w:t>royecto de Lineamientos no genera costos</w:t>
            </w:r>
            <w:r>
              <w:rPr>
                <w:rFonts w:ascii="ITC Avant Garde" w:hAnsi="ITC Avant Garde"/>
                <w:sz w:val="18"/>
                <w:szCs w:val="18"/>
              </w:rPr>
              <w:t xml:space="preserve"> de cumplimiento</w:t>
            </w:r>
            <w:r w:rsidRPr="00E91337">
              <w:rPr>
                <w:rFonts w:ascii="ITC Avant Garde" w:hAnsi="ITC Avant Garde"/>
                <w:sz w:val="18"/>
                <w:szCs w:val="18"/>
              </w:rPr>
              <w:t>.</w:t>
            </w: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AB35DB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C01240">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6EEFBDC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C01240">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49898F8A"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C01240">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39D439D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C01240">
              <w:rPr>
                <w:rFonts w:ascii="ITC Avant Garde" w:hAnsi="ITC Avant Garde"/>
                <w:sz w:val="18"/>
                <w:szCs w:val="18"/>
              </w:rPr>
              <w:t>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781A4F0F" w14:textId="77777777" w:rsidR="007714AB" w:rsidRDefault="008F14B4" w:rsidP="007714AB">
            <w:pPr>
              <w:pStyle w:val="Prrafodelista"/>
              <w:numPr>
                <w:ilvl w:val="0"/>
                <w:numId w:val="4"/>
              </w:numPr>
              <w:jc w:val="both"/>
              <w:rPr>
                <w:rStyle w:val="Hipervnculo"/>
                <w:rFonts w:ascii="ITC Avant Garde" w:hAnsi="ITC Avant Garde"/>
                <w:sz w:val="18"/>
                <w:szCs w:val="18"/>
              </w:rPr>
            </w:pPr>
            <w:hyperlink r:id="rId13" w:history="1">
              <w:r w:rsidR="007714AB" w:rsidRPr="006F3E0B">
                <w:rPr>
                  <w:rStyle w:val="Hipervnculo"/>
                  <w:rFonts w:ascii="ITC Avant Garde" w:hAnsi="ITC Avant Garde"/>
                  <w:sz w:val="18"/>
                  <w:szCs w:val="18"/>
                </w:rPr>
                <w:t>http://www.diputados.gob.mx/LeyesBiblio/pdf/LFCE_270117.pdf</w:t>
              </w:r>
            </w:hyperlink>
            <w:r w:rsidR="007714AB">
              <w:rPr>
                <w:rFonts w:ascii="ITC Avant Garde" w:hAnsi="ITC Avant Garde"/>
                <w:sz w:val="18"/>
                <w:szCs w:val="18"/>
              </w:rPr>
              <w:t xml:space="preserve"> </w:t>
            </w:r>
          </w:p>
          <w:p w14:paraId="1A1EBDDB" w14:textId="2B1A8EE0" w:rsidR="00190908" w:rsidRDefault="008F14B4" w:rsidP="007714AB">
            <w:pPr>
              <w:pStyle w:val="Prrafodelista"/>
              <w:numPr>
                <w:ilvl w:val="0"/>
                <w:numId w:val="4"/>
              </w:numPr>
              <w:jc w:val="both"/>
              <w:rPr>
                <w:rStyle w:val="Hipervnculo"/>
                <w:rFonts w:ascii="ITC Avant Garde" w:hAnsi="ITC Avant Garde"/>
                <w:sz w:val="18"/>
                <w:szCs w:val="18"/>
              </w:rPr>
            </w:pPr>
            <w:hyperlink r:id="rId14" w:history="1">
              <w:r w:rsidR="00190908" w:rsidRPr="00C617A9">
                <w:rPr>
                  <w:rStyle w:val="Hipervnculo"/>
                  <w:rFonts w:ascii="ITC Avant Garde" w:hAnsi="ITC Avant Garde"/>
                  <w:sz w:val="18"/>
                  <w:szCs w:val="18"/>
                </w:rPr>
                <w:t>http://www.diputados.gob.mx/LeyesBiblio/pdf/LFEA_200521.pdf</w:t>
              </w:r>
            </w:hyperlink>
          </w:p>
          <w:p w14:paraId="5C49EAE5" w14:textId="5C99FA28" w:rsidR="007714AB" w:rsidRDefault="008F14B4" w:rsidP="007714AB">
            <w:pPr>
              <w:pStyle w:val="Prrafodelista"/>
              <w:numPr>
                <w:ilvl w:val="0"/>
                <w:numId w:val="4"/>
              </w:numPr>
              <w:jc w:val="both"/>
              <w:rPr>
                <w:rStyle w:val="Hipervnculo"/>
                <w:rFonts w:ascii="ITC Avant Garde" w:hAnsi="ITC Avant Garde"/>
                <w:sz w:val="18"/>
                <w:szCs w:val="18"/>
              </w:rPr>
            </w:pPr>
            <w:hyperlink r:id="rId15" w:history="1">
              <w:r w:rsidR="007714AB" w:rsidRPr="006F3E0B">
                <w:rPr>
                  <w:rStyle w:val="Hipervnculo"/>
                  <w:rFonts w:ascii="ITC Avant Garde" w:hAnsi="ITC Avant Garde"/>
                  <w:sz w:val="18"/>
                  <w:szCs w:val="18"/>
                </w:rPr>
                <w:t>http://dof.gob.mx/nota_detalle.php?codigo=5577783&amp;fecha=05/11/2019</w:t>
              </w:r>
            </w:hyperlink>
            <w:r w:rsidR="007714AB">
              <w:rPr>
                <w:rFonts w:ascii="ITC Avant Garde" w:hAnsi="ITC Avant Garde"/>
                <w:sz w:val="18"/>
                <w:szCs w:val="18"/>
              </w:rPr>
              <w:t xml:space="preserve"> </w:t>
            </w:r>
          </w:p>
          <w:p w14:paraId="1AC539D9" w14:textId="77777777" w:rsidR="007714AB" w:rsidRPr="005B153C" w:rsidRDefault="007714AB" w:rsidP="007714AB">
            <w:pPr>
              <w:pStyle w:val="Prrafodelista"/>
              <w:numPr>
                <w:ilvl w:val="0"/>
                <w:numId w:val="4"/>
              </w:numPr>
              <w:jc w:val="both"/>
              <w:rPr>
                <w:rFonts w:ascii="ITC Avant Garde" w:hAnsi="ITC Avant Garde"/>
                <w:color w:val="0563C1" w:themeColor="hyperlink"/>
                <w:sz w:val="18"/>
                <w:szCs w:val="18"/>
                <w:u w:val="single"/>
              </w:rPr>
            </w:pPr>
            <w:r w:rsidRPr="005B153C">
              <w:rPr>
                <w:rFonts w:ascii="ITC Avant Garde" w:hAnsi="ITC Avant Garde"/>
                <w:color w:val="0563C1" w:themeColor="hyperlink"/>
                <w:sz w:val="18"/>
                <w:szCs w:val="18"/>
                <w:u w:val="single"/>
              </w:rPr>
              <w:t>http://www.ift.org.mx/sites/default/files/conocenos/pleno/sesiones/acuerdoliga/dof041120337acc.pdf</w:t>
            </w:r>
          </w:p>
          <w:p w14:paraId="1B48E777" w14:textId="77777777" w:rsidR="007714AB" w:rsidRDefault="008F14B4" w:rsidP="007714AB">
            <w:pPr>
              <w:pStyle w:val="Prrafodelista"/>
              <w:numPr>
                <w:ilvl w:val="0"/>
                <w:numId w:val="3"/>
              </w:numPr>
              <w:jc w:val="both"/>
              <w:rPr>
                <w:rFonts w:ascii="ITC Avant Garde" w:hAnsi="ITC Avant Garde"/>
                <w:sz w:val="18"/>
                <w:szCs w:val="18"/>
              </w:rPr>
            </w:pPr>
            <w:hyperlink r:id="rId16" w:history="1">
              <w:r w:rsidR="007714AB" w:rsidRPr="006F3E0B">
                <w:rPr>
                  <w:rStyle w:val="Hipervnculo"/>
                  <w:rFonts w:ascii="ITC Avant Garde" w:hAnsi="ITC Avant Garde"/>
                  <w:sz w:val="18"/>
                  <w:szCs w:val="18"/>
                </w:rPr>
                <w:t>http://www.ift.org.mx/industria/autoridad-investigadora/documentos-materia-economica</w:t>
              </w:r>
            </w:hyperlink>
            <w:r w:rsidR="007714AB">
              <w:rPr>
                <w:rFonts w:ascii="ITC Avant Garde" w:hAnsi="ITC Avant Garde"/>
                <w:sz w:val="18"/>
                <w:szCs w:val="18"/>
              </w:rPr>
              <w:t xml:space="preserve">  </w:t>
            </w:r>
          </w:p>
          <w:p w14:paraId="56E48B75" w14:textId="77777777" w:rsidR="007714AB" w:rsidRDefault="008F14B4" w:rsidP="007714AB">
            <w:pPr>
              <w:pStyle w:val="Prrafodelista"/>
              <w:numPr>
                <w:ilvl w:val="0"/>
                <w:numId w:val="3"/>
              </w:numPr>
              <w:jc w:val="both"/>
              <w:rPr>
                <w:rFonts w:ascii="ITC Avant Garde" w:hAnsi="ITC Avant Garde"/>
                <w:sz w:val="18"/>
                <w:szCs w:val="18"/>
              </w:rPr>
            </w:pPr>
            <w:hyperlink r:id="rId17" w:history="1">
              <w:r w:rsidR="007714AB" w:rsidRPr="006F3E0B">
                <w:rPr>
                  <w:rStyle w:val="Hipervnculo"/>
                  <w:rFonts w:ascii="ITC Avant Garde" w:hAnsi="ITC Avant Garde"/>
                  <w:sz w:val="18"/>
                  <w:szCs w:val="18"/>
                </w:rPr>
                <w:t>https://www.cofece.mx/wp-content/uploads/2021/02/ComDisRegUsoMedEle-18-07-2019.pdf</w:t>
              </w:r>
            </w:hyperlink>
            <w:r w:rsidR="007714AB">
              <w:rPr>
                <w:rFonts w:ascii="ITC Avant Garde" w:hAnsi="ITC Avant Garde"/>
                <w:sz w:val="18"/>
                <w:szCs w:val="18"/>
              </w:rPr>
              <w:t xml:space="preserve">   </w:t>
            </w:r>
          </w:p>
          <w:p w14:paraId="18C6EF6F" w14:textId="77777777" w:rsidR="007714AB" w:rsidRDefault="008F14B4" w:rsidP="007714AB">
            <w:pPr>
              <w:pStyle w:val="Prrafodelista"/>
              <w:numPr>
                <w:ilvl w:val="0"/>
                <w:numId w:val="3"/>
              </w:numPr>
              <w:jc w:val="both"/>
              <w:rPr>
                <w:rFonts w:ascii="ITC Avant Garde" w:hAnsi="ITC Avant Garde"/>
                <w:sz w:val="18"/>
                <w:szCs w:val="18"/>
              </w:rPr>
            </w:pPr>
            <w:hyperlink r:id="rId18" w:history="1">
              <w:r w:rsidR="007714AB" w:rsidRPr="006F3E0B">
                <w:rPr>
                  <w:rStyle w:val="Hipervnculo"/>
                  <w:rFonts w:ascii="ITC Avant Garde" w:hAnsi="ITC Avant Garde"/>
                  <w:sz w:val="18"/>
                  <w:szCs w:val="18"/>
                </w:rPr>
                <w:t>https://www.cofece.mx/wp-content/uploads/2020/09/CDRLFCE-de-emergencia-sobre-el-uso-de-medios-electronicos-en-ciertos-procedimientos-tramitados-ante-la-COFCE.pdf</w:t>
              </w:r>
            </w:hyperlink>
            <w:r w:rsidR="007714AB">
              <w:rPr>
                <w:rFonts w:ascii="ITC Avant Garde" w:hAnsi="ITC Avant Garde"/>
                <w:sz w:val="18"/>
                <w:szCs w:val="18"/>
              </w:rPr>
              <w:t xml:space="preserve">  </w:t>
            </w:r>
          </w:p>
          <w:p w14:paraId="22DC2654" w14:textId="77777777" w:rsidR="007714AB" w:rsidRDefault="008F14B4" w:rsidP="007714AB">
            <w:pPr>
              <w:pStyle w:val="Prrafodelista"/>
              <w:numPr>
                <w:ilvl w:val="0"/>
                <w:numId w:val="4"/>
              </w:numPr>
              <w:jc w:val="both"/>
              <w:rPr>
                <w:rFonts w:ascii="ITC Avant Garde" w:hAnsi="ITC Avant Garde"/>
                <w:color w:val="0563C1" w:themeColor="hyperlink"/>
                <w:sz w:val="18"/>
                <w:szCs w:val="18"/>
                <w:u w:val="single"/>
              </w:rPr>
            </w:pPr>
            <w:hyperlink r:id="rId19" w:history="1">
              <w:r w:rsidR="007714AB" w:rsidRPr="00202C96">
                <w:rPr>
                  <w:rStyle w:val="Hipervnculo"/>
                  <w:rFonts w:ascii="ITC Avant Garde" w:hAnsi="ITC Avant Garde"/>
                  <w:sz w:val="18"/>
                  <w:szCs w:val="18"/>
                </w:rPr>
                <w:t>https://www.fne.gob.cl/servicios/denuncias-y-tramites-online/</w:t>
              </w:r>
            </w:hyperlink>
          </w:p>
          <w:p w14:paraId="72B73669" w14:textId="77777777" w:rsidR="007714AB" w:rsidRPr="00DC27FF" w:rsidRDefault="008F14B4" w:rsidP="007714AB">
            <w:pPr>
              <w:pStyle w:val="Prrafodelista"/>
              <w:numPr>
                <w:ilvl w:val="0"/>
                <w:numId w:val="4"/>
              </w:numPr>
              <w:jc w:val="both"/>
              <w:rPr>
                <w:rStyle w:val="Hipervnculo"/>
              </w:rPr>
            </w:pPr>
            <w:hyperlink r:id="rId20" w:history="1">
              <w:r w:rsidR="007714AB" w:rsidRPr="00DC27FF">
                <w:rPr>
                  <w:rStyle w:val="Hipervnculo"/>
                  <w:rFonts w:ascii="ITC Avant Garde" w:hAnsi="ITC Avant Garde"/>
                  <w:sz w:val="18"/>
                  <w:szCs w:val="18"/>
                </w:rPr>
                <w:t>https://www.fne.gob.cl/wp-content/uploads/2010/12/DL_211_refundido_2016.pdf</w:t>
              </w:r>
            </w:hyperlink>
          </w:p>
          <w:p w14:paraId="79AF4870" w14:textId="77777777" w:rsidR="007714AB" w:rsidRPr="00E91337" w:rsidRDefault="008F14B4" w:rsidP="007714AB">
            <w:pPr>
              <w:pStyle w:val="Prrafodelista"/>
              <w:numPr>
                <w:ilvl w:val="0"/>
                <w:numId w:val="4"/>
              </w:numPr>
              <w:jc w:val="both"/>
              <w:rPr>
                <w:rFonts w:ascii="ITC Avant Garde" w:hAnsi="ITC Avant Garde"/>
                <w:sz w:val="18"/>
                <w:szCs w:val="18"/>
              </w:rPr>
            </w:pPr>
            <w:hyperlink r:id="rId21" w:history="1">
              <w:r w:rsidR="007714AB" w:rsidRPr="00E91337">
                <w:rPr>
                  <w:rStyle w:val="Hipervnculo"/>
                  <w:rFonts w:ascii="ITC Avant Garde" w:hAnsi="ITC Avant Garde"/>
                  <w:sz w:val="18"/>
                  <w:szCs w:val="18"/>
                </w:rPr>
                <w:t>https://www.compcomm.hk/en/legislation_guidance/guidance/complaints/files/Guideline_Complaints_Eng.pdf</w:t>
              </w:r>
            </w:hyperlink>
            <w:r w:rsidR="007714AB" w:rsidRPr="00E91337">
              <w:rPr>
                <w:rFonts w:ascii="ITC Avant Garde" w:hAnsi="ITC Avant Garde"/>
                <w:sz w:val="18"/>
                <w:szCs w:val="18"/>
              </w:rPr>
              <w:t xml:space="preserve"> </w:t>
            </w:r>
          </w:p>
          <w:p w14:paraId="547AD8E9" w14:textId="77777777" w:rsidR="007714AB" w:rsidRPr="00E91337" w:rsidRDefault="008F14B4" w:rsidP="007714AB">
            <w:pPr>
              <w:pStyle w:val="Prrafodelista"/>
              <w:numPr>
                <w:ilvl w:val="0"/>
                <w:numId w:val="4"/>
              </w:numPr>
              <w:jc w:val="both"/>
              <w:rPr>
                <w:rFonts w:ascii="ITC Avant Garde" w:hAnsi="ITC Avant Garde"/>
                <w:sz w:val="18"/>
                <w:szCs w:val="18"/>
              </w:rPr>
            </w:pPr>
            <w:hyperlink r:id="rId22" w:history="1">
              <w:r w:rsidR="007714AB" w:rsidRPr="00E91337">
                <w:rPr>
                  <w:rStyle w:val="Hipervnculo"/>
                  <w:rFonts w:ascii="ITC Avant Garde" w:hAnsi="ITC Avant Garde"/>
                  <w:sz w:val="18"/>
                  <w:szCs w:val="18"/>
                </w:rPr>
                <w:t>https://www.compcomm.hk/en/applications/make_a_complaint/complaint.php</w:t>
              </w:r>
            </w:hyperlink>
            <w:r w:rsidR="007714AB" w:rsidRPr="00E91337">
              <w:rPr>
                <w:rFonts w:ascii="ITC Avant Garde" w:hAnsi="ITC Avant Garde"/>
                <w:sz w:val="18"/>
                <w:szCs w:val="18"/>
              </w:rPr>
              <w:t xml:space="preserve"> </w:t>
            </w:r>
          </w:p>
          <w:p w14:paraId="07E055F7" w14:textId="77777777" w:rsidR="007714AB" w:rsidRPr="00E91337" w:rsidRDefault="008F14B4" w:rsidP="007714AB">
            <w:pPr>
              <w:pStyle w:val="Prrafodelista"/>
              <w:numPr>
                <w:ilvl w:val="0"/>
                <w:numId w:val="3"/>
              </w:numPr>
              <w:jc w:val="both"/>
              <w:rPr>
                <w:rFonts w:ascii="ITC Avant Garde" w:hAnsi="ITC Avant Garde"/>
                <w:sz w:val="18"/>
                <w:szCs w:val="18"/>
              </w:rPr>
            </w:pPr>
            <w:hyperlink r:id="rId23" w:history="1">
              <w:r w:rsidR="007714AB" w:rsidRPr="00E91337">
                <w:rPr>
                  <w:rStyle w:val="Hipervnculo"/>
                  <w:rFonts w:ascii="ITC Avant Garde" w:hAnsi="ITC Avant Garde"/>
                  <w:sz w:val="18"/>
                  <w:szCs w:val="18"/>
                </w:rPr>
                <w:t>https://apps.coms-auth.hk/apps/complaint_co/complaint.asp</w:t>
              </w:r>
            </w:hyperlink>
          </w:p>
          <w:p w14:paraId="444E86BF" w14:textId="77777777" w:rsidR="007714AB" w:rsidRPr="00E91337" w:rsidRDefault="008F14B4" w:rsidP="007714AB">
            <w:pPr>
              <w:pStyle w:val="Prrafodelista"/>
              <w:numPr>
                <w:ilvl w:val="0"/>
                <w:numId w:val="3"/>
              </w:numPr>
              <w:jc w:val="both"/>
              <w:rPr>
                <w:rStyle w:val="Hipervnculo"/>
                <w:rFonts w:ascii="ITC Avant Garde" w:hAnsi="ITC Avant Garde"/>
                <w:color w:val="auto"/>
                <w:sz w:val="20"/>
                <w:u w:val="none"/>
              </w:rPr>
            </w:pPr>
            <w:hyperlink r:id="rId24" w:history="1">
              <w:r w:rsidR="007714AB" w:rsidRPr="00BC4FDD">
                <w:rPr>
                  <w:rStyle w:val="Hipervnculo"/>
                  <w:rFonts w:ascii="ITC Avant Garde" w:hAnsi="ITC Avant Garde"/>
                  <w:sz w:val="18"/>
                  <w:szCs w:val="18"/>
                </w:rPr>
                <w:t>https://www.ftc.gov/faq/competition/report-antitrust-violation</w:t>
              </w:r>
            </w:hyperlink>
          </w:p>
          <w:p w14:paraId="13943910" w14:textId="77777777" w:rsidR="007714AB" w:rsidRPr="00146022" w:rsidRDefault="008F14B4" w:rsidP="007714AB">
            <w:pPr>
              <w:pStyle w:val="Prrafodelista"/>
              <w:numPr>
                <w:ilvl w:val="0"/>
                <w:numId w:val="3"/>
              </w:numPr>
              <w:jc w:val="both"/>
              <w:rPr>
                <w:rStyle w:val="Hipervnculo"/>
                <w:rFonts w:ascii="ITC Avant Garde" w:hAnsi="ITC Avant Garde"/>
                <w:color w:val="auto"/>
                <w:sz w:val="18"/>
                <w:szCs w:val="18"/>
                <w:u w:val="none"/>
              </w:rPr>
            </w:pPr>
            <w:hyperlink r:id="rId25" w:history="1">
              <w:r w:rsidR="007714AB" w:rsidRPr="00986D10">
                <w:rPr>
                  <w:rStyle w:val="Hipervnculo"/>
                  <w:rFonts w:ascii="ITC Avant Garde" w:hAnsi="ITC Avant Garde"/>
                  <w:sz w:val="18"/>
                  <w:szCs w:val="18"/>
                </w:rPr>
                <w:t>https://www.cccs.gov.sg/anti-competitive-behaviour/abuse-of-dominance/what-can-i-do</w:t>
              </w:r>
            </w:hyperlink>
            <w:r w:rsidR="007714AB" w:rsidRPr="00146022">
              <w:rPr>
                <w:rStyle w:val="Hipervnculo"/>
              </w:rPr>
              <w:t xml:space="preserve"> </w:t>
            </w:r>
          </w:p>
          <w:p w14:paraId="385DCEF7" w14:textId="77777777" w:rsidR="007714AB" w:rsidRPr="00E91337" w:rsidRDefault="008F14B4" w:rsidP="007714AB">
            <w:pPr>
              <w:pStyle w:val="Prrafodelista"/>
              <w:numPr>
                <w:ilvl w:val="0"/>
                <w:numId w:val="3"/>
              </w:numPr>
              <w:jc w:val="both"/>
              <w:rPr>
                <w:rFonts w:ascii="ITC Avant Garde" w:hAnsi="ITC Avant Garde"/>
                <w:sz w:val="18"/>
                <w:szCs w:val="18"/>
              </w:rPr>
            </w:pPr>
            <w:hyperlink r:id="rId26" w:history="1">
              <w:r w:rsidR="007714AB" w:rsidRPr="00E91337">
                <w:rPr>
                  <w:rStyle w:val="Hipervnculo"/>
                  <w:rFonts w:ascii="ITC Avant Garde" w:hAnsi="ITC Avant Garde"/>
                  <w:sz w:val="18"/>
                  <w:szCs w:val="18"/>
                </w:rPr>
                <w:t>https://www.cccs.gov.sg/approach-cccs/making-complaints</w:t>
              </w:r>
            </w:hyperlink>
            <w:r w:rsidR="007714AB" w:rsidRPr="00E91337">
              <w:rPr>
                <w:rFonts w:ascii="ITC Avant Garde" w:hAnsi="ITC Avant Garde"/>
                <w:sz w:val="18"/>
                <w:szCs w:val="18"/>
              </w:rPr>
              <w:t xml:space="preserve"> </w:t>
            </w:r>
          </w:p>
          <w:p w14:paraId="01D99D65" w14:textId="77777777" w:rsidR="007714AB" w:rsidRPr="00E91337" w:rsidRDefault="008F14B4" w:rsidP="007714AB">
            <w:pPr>
              <w:pStyle w:val="Prrafodelista"/>
              <w:numPr>
                <w:ilvl w:val="0"/>
                <w:numId w:val="3"/>
              </w:numPr>
              <w:jc w:val="both"/>
              <w:rPr>
                <w:rStyle w:val="Hipervnculo"/>
                <w:rFonts w:ascii="ITC Avant Garde" w:hAnsi="ITC Avant Garde"/>
                <w:color w:val="auto"/>
                <w:sz w:val="20"/>
                <w:u w:val="none"/>
              </w:rPr>
            </w:pPr>
            <w:hyperlink r:id="rId27" w:history="1">
              <w:r w:rsidR="007714AB" w:rsidRPr="00BC4FDD">
                <w:rPr>
                  <w:rStyle w:val="Hipervnculo"/>
                  <w:rFonts w:ascii="ITC Avant Garde" w:hAnsi="ITC Avant Garde"/>
                  <w:sz w:val="18"/>
                  <w:szCs w:val="18"/>
                </w:rPr>
                <w:t>https://www.cccs.gov.sg/approach-cccs/making-complaints/complaint-online-form</w:t>
              </w:r>
            </w:hyperlink>
          </w:p>
          <w:p w14:paraId="1477DFFF" w14:textId="77777777" w:rsidR="007714AB" w:rsidRPr="00E91337" w:rsidRDefault="008F14B4" w:rsidP="007714AB">
            <w:pPr>
              <w:pStyle w:val="Prrafodelista"/>
              <w:numPr>
                <w:ilvl w:val="0"/>
                <w:numId w:val="3"/>
              </w:numPr>
              <w:jc w:val="both"/>
              <w:rPr>
                <w:rFonts w:ascii="ITC Avant Garde" w:hAnsi="ITC Avant Garde"/>
                <w:sz w:val="18"/>
                <w:szCs w:val="18"/>
              </w:rPr>
            </w:pPr>
            <w:hyperlink r:id="rId28" w:history="1">
              <w:r w:rsidR="007714AB" w:rsidRPr="00E91337">
                <w:rPr>
                  <w:rStyle w:val="Hipervnculo"/>
                  <w:rFonts w:ascii="ITC Avant Garde" w:hAnsi="ITC Avant Garde"/>
                  <w:sz w:val="18"/>
                  <w:szCs w:val="18"/>
                </w:rPr>
                <w:t>https://sede.cnmc.gob.es/tramites/competencia/denuncia-de-conducta-prohibida</w:t>
              </w:r>
            </w:hyperlink>
            <w:r w:rsidR="007714AB" w:rsidRPr="00E91337">
              <w:rPr>
                <w:rFonts w:ascii="ITC Avant Garde" w:hAnsi="ITC Avant Garde"/>
                <w:sz w:val="18"/>
                <w:szCs w:val="18"/>
              </w:rPr>
              <w:t xml:space="preserve"> </w:t>
            </w:r>
          </w:p>
          <w:p w14:paraId="7CDC0B4D" w14:textId="55D8E4DF" w:rsidR="00870931" w:rsidRPr="00451B7D" w:rsidRDefault="008F14B4" w:rsidP="007714AB">
            <w:pPr>
              <w:pStyle w:val="Prrafodelista"/>
              <w:numPr>
                <w:ilvl w:val="0"/>
                <w:numId w:val="3"/>
              </w:numPr>
              <w:jc w:val="both"/>
              <w:rPr>
                <w:rFonts w:ascii="ITC Avant Garde" w:hAnsi="ITC Avant Garde"/>
                <w:sz w:val="18"/>
                <w:szCs w:val="18"/>
              </w:rPr>
            </w:pPr>
            <w:hyperlink r:id="rId29" w:history="1">
              <w:r w:rsidR="007714AB" w:rsidRPr="0076588B">
                <w:rPr>
                  <w:rStyle w:val="Hipervnculo"/>
                  <w:rFonts w:ascii="ITC Avant Garde" w:hAnsi="ITC Avant Garde"/>
                  <w:sz w:val="18"/>
                  <w:szCs w:val="18"/>
                </w:rPr>
                <w:t>https://servicioslinea.sic.gov.co/servilinea/ServiLinea/Portada.php</w:t>
              </w:r>
            </w:hyperlink>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5681" w14:textId="77777777" w:rsidR="008F14B4" w:rsidRDefault="008F14B4" w:rsidP="00501ADF">
      <w:pPr>
        <w:spacing w:after="0" w:line="240" w:lineRule="auto"/>
      </w:pPr>
      <w:r>
        <w:separator/>
      </w:r>
    </w:p>
  </w:endnote>
  <w:endnote w:type="continuationSeparator" w:id="0">
    <w:p w14:paraId="515975FE" w14:textId="77777777" w:rsidR="008F14B4" w:rsidRDefault="008F14B4"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5F840" w14:textId="77777777" w:rsidR="008F14B4" w:rsidRDefault="008F14B4" w:rsidP="00501ADF">
      <w:pPr>
        <w:spacing w:after="0" w:line="240" w:lineRule="auto"/>
      </w:pPr>
      <w:r>
        <w:separator/>
      </w:r>
    </w:p>
  </w:footnote>
  <w:footnote w:type="continuationSeparator" w:id="0">
    <w:p w14:paraId="358D491E" w14:textId="77777777" w:rsidR="008F14B4" w:rsidRDefault="008F14B4"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654EC5"/>
    <w:multiLevelType w:val="hybridMultilevel"/>
    <w:tmpl w:val="94CCFB8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752D3F"/>
    <w:multiLevelType w:val="hybridMultilevel"/>
    <w:tmpl w:val="9F726168"/>
    <w:lvl w:ilvl="0" w:tplc="8CD072AC">
      <w:start w:val="5"/>
      <w:numFmt w:val="bullet"/>
      <w:lvlText w:val="-"/>
      <w:lvlJc w:val="left"/>
      <w:pPr>
        <w:ind w:left="720" w:hanging="360"/>
      </w:pPr>
      <w:rPr>
        <w:rFonts w:ascii="Calibri" w:eastAsiaTheme="minorHAnsi" w:hAnsi="Calibri" w:cs="Calibri" w:hint="default"/>
        <w:color w:val="auto"/>
        <w:sz w:val="2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C16BC"/>
    <w:rsid w:val="000D401B"/>
    <w:rsid w:val="000E6A13"/>
    <w:rsid w:val="000F669B"/>
    <w:rsid w:val="00177F7B"/>
    <w:rsid w:val="00181A32"/>
    <w:rsid w:val="00190908"/>
    <w:rsid w:val="001932FC"/>
    <w:rsid w:val="001B4A51"/>
    <w:rsid w:val="001E26FE"/>
    <w:rsid w:val="00206C6C"/>
    <w:rsid w:val="00211C96"/>
    <w:rsid w:val="00247B33"/>
    <w:rsid w:val="00286496"/>
    <w:rsid w:val="00295E97"/>
    <w:rsid w:val="002C1D97"/>
    <w:rsid w:val="002D28C7"/>
    <w:rsid w:val="0030055F"/>
    <w:rsid w:val="003039BF"/>
    <w:rsid w:val="00305565"/>
    <w:rsid w:val="00323167"/>
    <w:rsid w:val="00333B41"/>
    <w:rsid w:val="00372BF7"/>
    <w:rsid w:val="00381968"/>
    <w:rsid w:val="0039169A"/>
    <w:rsid w:val="003949C0"/>
    <w:rsid w:val="003A72BC"/>
    <w:rsid w:val="003B48A5"/>
    <w:rsid w:val="003D4E55"/>
    <w:rsid w:val="003E1D84"/>
    <w:rsid w:val="003F05E7"/>
    <w:rsid w:val="004226AE"/>
    <w:rsid w:val="00451B7D"/>
    <w:rsid w:val="004603F7"/>
    <w:rsid w:val="00461813"/>
    <w:rsid w:val="0049127C"/>
    <w:rsid w:val="004A7C30"/>
    <w:rsid w:val="004B6836"/>
    <w:rsid w:val="004E0AA9"/>
    <w:rsid w:val="004E0DA9"/>
    <w:rsid w:val="00501ADF"/>
    <w:rsid w:val="00525271"/>
    <w:rsid w:val="005319D5"/>
    <w:rsid w:val="00596FDE"/>
    <w:rsid w:val="005A06B2"/>
    <w:rsid w:val="005A40FB"/>
    <w:rsid w:val="005B2C92"/>
    <w:rsid w:val="005C44A8"/>
    <w:rsid w:val="006220C6"/>
    <w:rsid w:val="00623EB8"/>
    <w:rsid w:val="00634DE8"/>
    <w:rsid w:val="00641D09"/>
    <w:rsid w:val="00647FB6"/>
    <w:rsid w:val="006717D5"/>
    <w:rsid w:val="0068307E"/>
    <w:rsid w:val="006A3A0E"/>
    <w:rsid w:val="006D7556"/>
    <w:rsid w:val="006D7A08"/>
    <w:rsid w:val="006F0849"/>
    <w:rsid w:val="007018A1"/>
    <w:rsid w:val="00712636"/>
    <w:rsid w:val="00714252"/>
    <w:rsid w:val="0074323F"/>
    <w:rsid w:val="0076488A"/>
    <w:rsid w:val="007714AB"/>
    <w:rsid w:val="007906D0"/>
    <w:rsid w:val="007A37D6"/>
    <w:rsid w:val="007C3DA6"/>
    <w:rsid w:val="007C425A"/>
    <w:rsid w:val="007D4E5B"/>
    <w:rsid w:val="007F37BF"/>
    <w:rsid w:val="00801FED"/>
    <w:rsid w:val="00804F49"/>
    <w:rsid w:val="008135FB"/>
    <w:rsid w:val="00814A48"/>
    <w:rsid w:val="00827470"/>
    <w:rsid w:val="0084560D"/>
    <w:rsid w:val="0086684A"/>
    <w:rsid w:val="00870931"/>
    <w:rsid w:val="00875804"/>
    <w:rsid w:val="00876D05"/>
    <w:rsid w:val="008A1704"/>
    <w:rsid w:val="008A1B26"/>
    <w:rsid w:val="008A48B0"/>
    <w:rsid w:val="008C76AF"/>
    <w:rsid w:val="008E1AD3"/>
    <w:rsid w:val="008E3011"/>
    <w:rsid w:val="008F14B4"/>
    <w:rsid w:val="009058DB"/>
    <w:rsid w:val="00911216"/>
    <w:rsid w:val="009131CC"/>
    <w:rsid w:val="009442FD"/>
    <w:rsid w:val="009562F1"/>
    <w:rsid w:val="009656B1"/>
    <w:rsid w:val="009806B7"/>
    <w:rsid w:val="00986E23"/>
    <w:rsid w:val="009D10E1"/>
    <w:rsid w:val="009D5C70"/>
    <w:rsid w:val="009D73E5"/>
    <w:rsid w:val="009E2F03"/>
    <w:rsid w:val="009F237F"/>
    <w:rsid w:val="00A1622C"/>
    <w:rsid w:val="00A7211D"/>
    <w:rsid w:val="00A72CE4"/>
    <w:rsid w:val="00A73AD8"/>
    <w:rsid w:val="00A81C3A"/>
    <w:rsid w:val="00A855B0"/>
    <w:rsid w:val="00AA4CB3"/>
    <w:rsid w:val="00B2360F"/>
    <w:rsid w:val="00B24AB5"/>
    <w:rsid w:val="00B32137"/>
    <w:rsid w:val="00B32DDD"/>
    <w:rsid w:val="00B41497"/>
    <w:rsid w:val="00B43D57"/>
    <w:rsid w:val="00B6461E"/>
    <w:rsid w:val="00B74C55"/>
    <w:rsid w:val="00B74F10"/>
    <w:rsid w:val="00B77B4B"/>
    <w:rsid w:val="00BA0F10"/>
    <w:rsid w:val="00BA4E93"/>
    <w:rsid w:val="00BB73BA"/>
    <w:rsid w:val="00BC2FF7"/>
    <w:rsid w:val="00BC679A"/>
    <w:rsid w:val="00BE4746"/>
    <w:rsid w:val="00BE7D1C"/>
    <w:rsid w:val="00C01240"/>
    <w:rsid w:val="00C37872"/>
    <w:rsid w:val="00C53388"/>
    <w:rsid w:val="00C5470D"/>
    <w:rsid w:val="00C917FC"/>
    <w:rsid w:val="00CE2EA1"/>
    <w:rsid w:val="00D02DA9"/>
    <w:rsid w:val="00D0386B"/>
    <w:rsid w:val="00D221B5"/>
    <w:rsid w:val="00D23BD5"/>
    <w:rsid w:val="00D31AE9"/>
    <w:rsid w:val="00D55CA7"/>
    <w:rsid w:val="00DB01FA"/>
    <w:rsid w:val="00DE6F24"/>
    <w:rsid w:val="00E046F4"/>
    <w:rsid w:val="00E16506"/>
    <w:rsid w:val="00E21B49"/>
    <w:rsid w:val="00E27972"/>
    <w:rsid w:val="00E6080B"/>
    <w:rsid w:val="00E768BA"/>
    <w:rsid w:val="00E82413"/>
    <w:rsid w:val="00E8340B"/>
    <w:rsid w:val="00EE4ACE"/>
    <w:rsid w:val="00EE6FE8"/>
    <w:rsid w:val="00F03289"/>
    <w:rsid w:val="00F31821"/>
    <w:rsid w:val="00F342A4"/>
    <w:rsid w:val="00F75427"/>
    <w:rsid w:val="00F75C80"/>
    <w:rsid w:val="00F9299E"/>
    <w:rsid w:val="00F94A28"/>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prueba1,Numeración 1,4 Viñ 1nivel,Cuadrícula media 1 - Énfasis 21,Bullet List,FooterText,numbered,List Paragraph1,Paragraphe de liste1,Bulletr List Paragraph,列出段落,列出段落1,Cuadros,Lista general,lp1,b1,Listas"/>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PrrafodelistaCar">
    <w:name w:val="Párrafo de lista Car"/>
    <w:aliases w:val="Llista Nivell1 Car,Lista de nivel 1 Car,prueba1 Car,Numeración 1 Car,4 Viñ 1nivel Car,Cuadrícula media 1 - Énfasis 21 Car,Bullet List Car,FooterText Car,numbered Car,List Paragraph1 Car,Paragraphe de liste1 Car,列出段落 Car,列出段落1 Car"/>
    <w:link w:val="Prrafodelista"/>
    <w:uiPriority w:val="34"/>
    <w:qFormat/>
    <w:rsid w:val="00C01240"/>
  </w:style>
  <w:style w:type="character" w:styleId="Mencinsinresolver">
    <w:name w:val="Unresolved Mention"/>
    <w:basedOn w:val="Fuentedeprrafopredeter"/>
    <w:uiPriority w:val="99"/>
    <w:semiHidden/>
    <w:unhideWhenUsed/>
    <w:rsid w:val="00771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putados.gob.mx/LeyesBiblio/pdf/LFCE_270117.pdf" TargetMode="External"/><Relationship Id="rId18" Type="http://schemas.openxmlformats.org/officeDocument/2006/relationships/hyperlink" Target="https://www.cofece.mx/wp-content/uploads/2020/09/CDRLFCE-de-emergencia-sobre-el-uso-de-medios-electronicos-en-ciertos-procedimientos-tramitados-ante-la-COFCE.pdf" TargetMode="External"/><Relationship Id="rId26" Type="http://schemas.openxmlformats.org/officeDocument/2006/relationships/hyperlink" Target="https://www.cccs.gov.sg/approach-cccs/making-complaints" TargetMode="External"/><Relationship Id="rId3" Type="http://schemas.openxmlformats.org/officeDocument/2006/relationships/customXml" Target="../customXml/item3.xml"/><Relationship Id="rId21" Type="http://schemas.openxmlformats.org/officeDocument/2006/relationships/hyperlink" Target="https://www.compcomm.hk/en/legislation_guidance/guidance/complaints/files/Guideline_Complaints_Eng.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uis.padilla@ift.org.mx" TargetMode="External"/><Relationship Id="rId17" Type="http://schemas.openxmlformats.org/officeDocument/2006/relationships/hyperlink" Target="https://www.cofece.mx/wp-content/uploads/2021/02/ComDisRegUsoMedEle-18-07-2019.pdf" TargetMode="External"/><Relationship Id="rId25" Type="http://schemas.openxmlformats.org/officeDocument/2006/relationships/hyperlink" Target="https://www.cccs.gov.sg/anti-competitive-behaviour/abuse-of-dominance/what-can-i-do"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ft.org.mx/industria/autoridad-investigadora/documentos-materia-economica" TargetMode="External"/><Relationship Id="rId20" Type="http://schemas.openxmlformats.org/officeDocument/2006/relationships/hyperlink" Target="https://www.fne.gob.cl/wp-content/uploads/2010/12/DL_211_refundido_2016.pdf" TargetMode="External"/><Relationship Id="rId29" Type="http://schemas.openxmlformats.org/officeDocument/2006/relationships/hyperlink" Target="https://servicioslinea.sic.gov.co/servilinea/ServiLinea/Portada.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a.palacios@ift.org.mx" TargetMode="External"/><Relationship Id="rId24" Type="http://schemas.openxmlformats.org/officeDocument/2006/relationships/hyperlink" Target="https://www.ftc.gov/faq/competition/report-antitrust-viol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of.gob.mx/nota_detalle.php?codigo=5577783&amp;fecha=05/11/2019" TargetMode="External"/><Relationship Id="rId23" Type="http://schemas.openxmlformats.org/officeDocument/2006/relationships/hyperlink" Target="https://apps.coms-auth.hk/apps/complaint_co/complaint.asp" TargetMode="External"/><Relationship Id="rId28" Type="http://schemas.openxmlformats.org/officeDocument/2006/relationships/hyperlink" Target="https://sede.cnmc.gob.es/tramites/competencia/denuncia-de-conducta-prohibida" TargetMode="External"/><Relationship Id="rId10" Type="http://schemas.openxmlformats.org/officeDocument/2006/relationships/endnotes" Target="endnotes.xml"/><Relationship Id="rId19" Type="http://schemas.openxmlformats.org/officeDocument/2006/relationships/hyperlink" Target="https://www.fne.gob.cl/servicios/denuncias-y-tramites-onlin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putados.gob.mx/LeyesBiblio/pdf/LFEA_200521.pdf" TargetMode="External"/><Relationship Id="rId22" Type="http://schemas.openxmlformats.org/officeDocument/2006/relationships/hyperlink" Target="https://www.compcomm.hk/en/applications/make_a_complaint/complaint.php" TargetMode="External"/><Relationship Id="rId27" Type="http://schemas.openxmlformats.org/officeDocument/2006/relationships/hyperlink" Target="https://www.cccs.gov.sg/approach-cccs/making-complaints/complaint-online-form"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9E5B90140E7822ED529DE7833CE"/>
        <w:category>
          <w:name w:val="General"/>
          <w:gallery w:val="placeholder"/>
        </w:category>
        <w:types>
          <w:type w:val="bbPlcHdr"/>
        </w:types>
        <w:behaviors>
          <w:behavior w:val="content"/>
        </w:behaviors>
        <w:guid w:val="{7A760EDF-DC8B-4DD5-937A-92BC3A165B73}"/>
      </w:docPartPr>
      <w:docPartBody>
        <w:p w:rsidR="00AD4CA8" w:rsidRDefault="006E29C0" w:rsidP="006E29C0">
          <w:pPr>
            <w:pStyle w:val="70C2F9E5B90140E7822ED529DE7833CE"/>
          </w:pPr>
          <w:r w:rsidRPr="00B76C9A">
            <w:rPr>
              <w:rStyle w:val="Textodelmarcadordeposicin"/>
              <w:sz w:val="20"/>
            </w:rPr>
            <w:t>Elija un elemento.</w:t>
          </w:r>
        </w:p>
      </w:docPartBody>
    </w:docPart>
    <w:docPart>
      <w:docPartPr>
        <w:name w:val="6D1F8D5FD16D45A69D4CB7FFC0609726"/>
        <w:category>
          <w:name w:val="General"/>
          <w:gallery w:val="placeholder"/>
        </w:category>
        <w:types>
          <w:type w:val="bbPlcHdr"/>
        </w:types>
        <w:behaviors>
          <w:behavior w:val="content"/>
        </w:behaviors>
        <w:guid w:val="{59756F7D-ACB1-40D0-BB35-8D76DF53EBB6}"/>
      </w:docPartPr>
      <w:docPartBody>
        <w:p w:rsidR="00AD4CA8" w:rsidRDefault="006E29C0" w:rsidP="006E29C0">
          <w:pPr>
            <w:pStyle w:val="6D1F8D5FD16D45A69D4CB7FFC060972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167D74"/>
    <w:rsid w:val="002D1216"/>
    <w:rsid w:val="00361AF2"/>
    <w:rsid w:val="00504DE3"/>
    <w:rsid w:val="0051743B"/>
    <w:rsid w:val="00540EA6"/>
    <w:rsid w:val="0058081F"/>
    <w:rsid w:val="005C1983"/>
    <w:rsid w:val="006020B4"/>
    <w:rsid w:val="00622624"/>
    <w:rsid w:val="00664DE5"/>
    <w:rsid w:val="0067131A"/>
    <w:rsid w:val="006E29C0"/>
    <w:rsid w:val="007118CA"/>
    <w:rsid w:val="00760FAD"/>
    <w:rsid w:val="00895355"/>
    <w:rsid w:val="008F373E"/>
    <w:rsid w:val="00963F51"/>
    <w:rsid w:val="00981D52"/>
    <w:rsid w:val="00A270AC"/>
    <w:rsid w:val="00A80CA9"/>
    <w:rsid w:val="00AD4CA8"/>
    <w:rsid w:val="00B05362"/>
    <w:rsid w:val="00B234BA"/>
    <w:rsid w:val="00B53C30"/>
    <w:rsid w:val="00B748CE"/>
    <w:rsid w:val="00BD02AE"/>
    <w:rsid w:val="00BD59E5"/>
    <w:rsid w:val="00CF1BA4"/>
    <w:rsid w:val="00DB3940"/>
    <w:rsid w:val="00E072E6"/>
    <w:rsid w:val="00E75A8C"/>
    <w:rsid w:val="00EB2284"/>
    <w:rsid w:val="00F04DDA"/>
    <w:rsid w:val="00FC2F6C"/>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29C0"/>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70C2F9E5B90140E7822ED529DE7833CE">
    <w:name w:val="70C2F9E5B90140E7822ED529DE7833CE"/>
    <w:rsid w:val="006E29C0"/>
  </w:style>
  <w:style w:type="paragraph" w:customStyle="1" w:styleId="6D1F8D5FD16D45A69D4CB7FFC0609726">
    <w:name w:val="6D1F8D5FD16D45A69D4CB7FFC0609726"/>
    <w:rsid w:val="006E2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8ADBFB-7A62-4786-9895-6BD2EA05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2021-11-03T16:07:00Z</dcterms:created>
  <dcterms:modified xsi:type="dcterms:W3CDTF">2021-11-03T16:07:00Z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