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2C80282E" w14:textId="77777777" w:rsidTr="00D23BD5">
        <w:trPr>
          <w:trHeight w:val="816"/>
        </w:trPr>
        <w:tc>
          <w:tcPr>
            <w:tcW w:w="2689" w:type="dxa"/>
            <w:shd w:val="clear" w:color="auto" w:fill="DBDBDB" w:themeFill="accent3" w:themeFillTint="66"/>
          </w:tcPr>
          <w:p w14:paraId="62375C5D" w14:textId="77777777"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00DF3C39" w14:textId="77777777" w:rsidR="0068307E" w:rsidRPr="00DD06A0" w:rsidRDefault="0068307E" w:rsidP="00501ADF">
            <w:pPr>
              <w:jc w:val="both"/>
              <w:rPr>
                <w:rFonts w:ascii="ITC Avant Garde" w:hAnsi="ITC Avant Garde"/>
                <w:sz w:val="18"/>
                <w:szCs w:val="18"/>
              </w:rPr>
            </w:pPr>
          </w:p>
          <w:p w14:paraId="0F16016B" w14:textId="77777777" w:rsidR="0068307E" w:rsidRPr="00DD06A0" w:rsidRDefault="00BD7F41" w:rsidP="00501ADF">
            <w:pPr>
              <w:jc w:val="both"/>
              <w:rPr>
                <w:rFonts w:ascii="ITC Avant Garde" w:hAnsi="ITC Avant Garde"/>
                <w:sz w:val="18"/>
                <w:szCs w:val="18"/>
              </w:rPr>
            </w:pPr>
            <w:r>
              <w:rPr>
                <w:rFonts w:ascii="ITC Avant Garde" w:hAnsi="ITC Avant Garde"/>
                <w:sz w:val="18"/>
                <w:szCs w:val="18"/>
              </w:rPr>
              <w:t>Unidad de Política Regulatoria</w:t>
            </w:r>
          </w:p>
        </w:tc>
        <w:tc>
          <w:tcPr>
            <w:tcW w:w="6139" w:type="dxa"/>
            <w:gridSpan w:val="2"/>
            <w:shd w:val="clear" w:color="auto" w:fill="DBDBDB" w:themeFill="accent3" w:themeFillTint="66"/>
          </w:tcPr>
          <w:p w14:paraId="5A412DE1"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1189E513" w14:textId="77777777" w:rsidR="0068307E" w:rsidRPr="00DD06A0" w:rsidRDefault="0068307E" w:rsidP="00501ADF">
            <w:pPr>
              <w:jc w:val="both"/>
              <w:rPr>
                <w:rFonts w:ascii="ITC Avant Garde" w:hAnsi="ITC Avant Garde"/>
                <w:b/>
                <w:sz w:val="18"/>
                <w:szCs w:val="18"/>
              </w:rPr>
            </w:pPr>
          </w:p>
          <w:p w14:paraId="7225BAE7" w14:textId="36A45A23" w:rsidR="0068307E" w:rsidRPr="004B5F68" w:rsidRDefault="001A47EE" w:rsidP="00C26C06">
            <w:pPr>
              <w:jc w:val="both"/>
              <w:rPr>
                <w:rFonts w:ascii="ITC Avant Garde" w:hAnsi="ITC Avant Garde"/>
                <w:sz w:val="18"/>
                <w:szCs w:val="18"/>
              </w:rPr>
            </w:pPr>
            <w:r w:rsidRPr="001A47EE">
              <w:rPr>
                <w:rFonts w:ascii="ITC Avant Garde" w:hAnsi="ITC Avant Garde"/>
                <w:b/>
                <w:sz w:val="18"/>
                <w:szCs w:val="18"/>
              </w:rPr>
              <w:t xml:space="preserve">ACUERDO MEDIANTE EL CUAL EL PLENO DEL INSTITUTO FEDERAL DE TELECOMUNICACIONES DETERMINA SOMETER A CONSULTA PÚBLICA EL </w:t>
            </w:r>
            <w:r w:rsidR="00BD7F41" w:rsidRPr="004B5F68">
              <w:rPr>
                <w:rFonts w:ascii="ITC Avant Garde" w:hAnsi="ITC Avant Garde"/>
                <w:b/>
                <w:sz w:val="18"/>
                <w:szCs w:val="18"/>
              </w:rPr>
              <w:t>“</w:t>
            </w:r>
            <w:r w:rsidR="004B5F68" w:rsidRPr="004B5F68">
              <w:rPr>
                <w:rFonts w:ascii="ITC Avant Garde" w:hAnsi="ITC Avant Garde"/>
                <w:b/>
                <w:color w:val="000000"/>
                <w:sz w:val="18"/>
                <w:szCs w:val="18"/>
              </w:rPr>
              <w:t>ANTEPROYECTO DE ACUERDO MEDIANTE EL CUAL EL PLENO DEL INSTITUTO FEDERAL DE TELECOMUNICACIONES MODIFICA LOS LINEAMIENTOS QUE ESTABLECEN EL PROTOCOLO DE ALERTA COMÚN CONFORME AL LINEAMIENTO CUADRAGÉSIMO NOVENO DE LOS LINEAMIENTOS DE COLABORACIÓN EN MATERIA DE SEGURIDAD Y JUSTICIA</w:t>
            </w:r>
            <w:r w:rsidR="006608CB" w:rsidRPr="004B5F68">
              <w:rPr>
                <w:rFonts w:ascii="ITC Avant Garde" w:hAnsi="ITC Avant Garde"/>
                <w:b/>
                <w:sz w:val="18"/>
                <w:szCs w:val="18"/>
              </w:rPr>
              <w:t>”</w:t>
            </w:r>
            <w:r w:rsidR="00442949">
              <w:rPr>
                <w:rFonts w:ascii="ITC Avant Garde" w:hAnsi="ITC Avant Garde"/>
                <w:b/>
                <w:sz w:val="18"/>
                <w:szCs w:val="18"/>
              </w:rPr>
              <w:t>.</w:t>
            </w:r>
          </w:p>
        </w:tc>
      </w:tr>
      <w:tr w:rsidR="0068307E" w:rsidRPr="00DD06A0" w14:paraId="5437775E" w14:textId="77777777" w:rsidTr="00D23BD5">
        <w:trPr>
          <w:trHeight w:val="889"/>
        </w:trPr>
        <w:tc>
          <w:tcPr>
            <w:tcW w:w="2689" w:type="dxa"/>
            <w:vMerge w:val="restart"/>
            <w:shd w:val="clear" w:color="auto" w:fill="DBDBDB" w:themeFill="accent3" w:themeFillTint="66"/>
          </w:tcPr>
          <w:p w14:paraId="4B9234B7"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42FD3FAD" w14:textId="77777777" w:rsidR="0068307E" w:rsidRPr="00DD06A0" w:rsidRDefault="0068307E" w:rsidP="00501ADF">
            <w:pPr>
              <w:jc w:val="both"/>
              <w:rPr>
                <w:rFonts w:ascii="ITC Avant Garde" w:hAnsi="ITC Avant Garde"/>
                <w:b/>
                <w:sz w:val="18"/>
                <w:szCs w:val="18"/>
              </w:rPr>
            </w:pPr>
          </w:p>
          <w:p w14:paraId="0880989B" w14:textId="7AAFA068"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3E6C60">
              <w:rPr>
                <w:rFonts w:ascii="ITC Avant Garde" w:hAnsi="ITC Avant Garde"/>
                <w:sz w:val="18"/>
                <w:szCs w:val="18"/>
              </w:rPr>
              <w:t xml:space="preserve">Ing. </w:t>
            </w:r>
            <w:r w:rsidR="00C400D3">
              <w:rPr>
                <w:rFonts w:ascii="ITC Avant Garde" w:hAnsi="ITC Avant Garde"/>
                <w:sz w:val="18"/>
                <w:szCs w:val="18"/>
              </w:rPr>
              <w:t>Horacio Villalobos Tlatempa</w:t>
            </w:r>
          </w:p>
          <w:p w14:paraId="486B3418" w14:textId="2B4C5E89"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C400D3">
              <w:rPr>
                <w:rFonts w:ascii="ITC Avant Garde" w:hAnsi="ITC Avant Garde"/>
                <w:sz w:val="18"/>
                <w:szCs w:val="18"/>
              </w:rPr>
              <w:t>55501540</w:t>
            </w:r>
            <w:r w:rsidR="009C6302">
              <w:rPr>
                <w:rFonts w:ascii="ITC Avant Garde" w:hAnsi="ITC Avant Garde"/>
                <w:sz w:val="18"/>
                <w:szCs w:val="18"/>
              </w:rPr>
              <w:t>42</w:t>
            </w:r>
          </w:p>
          <w:p w14:paraId="53BA68FD" w14:textId="7777777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C400D3">
              <w:rPr>
                <w:rFonts w:ascii="ITC Avant Garde" w:hAnsi="ITC Avant Garde"/>
                <w:sz w:val="18"/>
                <w:szCs w:val="18"/>
              </w:rPr>
              <w:t xml:space="preserve"> horacio.villalobos@ift.org.mx</w:t>
            </w:r>
          </w:p>
          <w:p w14:paraId="315A9DCF"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7C64D740"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43A2B646" w14:textId="7DD579F1" w:rsidR="0068307E" w:rsidRPr="00DD06A0" w:rsidRDefault="008E48AD" w:rsidP="004B5F68">
            <w:pPr>
              <w:jc w:val="center"/>
              <w:rPr>
                <w:rFonts w:ascii="ITC Avant Garde" w:hAnsi="ITC Avant Garde"/>
                <w:sz w:val="18"/>
                <w:szCs w:val="18"/>
              </w:rPr>
            </w:pPr>
            <w:r>
              <w:rPr>
                <w:rFonts w:ascii="ITC Avant Garde" w:hAnsi="ITC Avant Garde"/>
                <w:sz w:val="18"/>
                <w:szCs w:val="18"/>
              </w:rPr>
              <w:t>02</w:t>
            </w:r>
            <w:r w:rsidR="0068307E" w:rsidRPr="00DD06A0">
              <w:rPr>
                <w:rFonts w:ascii="ITC Avant Garde" w:hAnsi="ITC Avant Garde"/>
                <w:sz w:val="18"/>
                <w:szCs w:val="18"/>
              </w:rPr>
              <w:t>/</w:t>
            </w:r>
            <w:r w:rsidR="00C26C06">
              <w:rPr>
                <w:rFonts w:ascii="ITC Avant Garde" w:hAnsi="ITC Avant Garde"/>
                <w:sz w:val="18"/>
                <w:szCs w:val="18"/>
              </w:rPr>
              <w:t>0</w:t>
            </w:r>
            <w:r>
              <w:rPr>
                <w:rFonts w:ascii="ITC Avant Garde" w:hAnsi="ITC Avant Garde"/>
                <w:sz w:val="18"/>
                <w:szCs w:val="18"/>
              </w:rPr>
              <w:t>2</w:t>
            </w:r>
            <w:r w:rsidR="0068307E" w:rsidRPr="00DD06A0">
              <w:rPr>
                <w:rFonts w:ascii="ITC Avant Garde" w:hAnsi="ITC Avant Garde"/>
                <w:sz w:val="18"/>
                <w:szCs w:val="18"/>
              </w:rPr>
              <w:t>/</w:t>
            </w:r>
            <w:r w:rsidR="00BD7F41">
              <w:rPr>
                <w:rFonts w:ascii="ITC Avant Garde" w:hAnsi="ITC Avant Garde"/>
                <w:sz w:val="18"/>
                <w:szCs w:val="18"/>
              </w:rPr>
              <w:t>202</w:t>
            </w:r>
            <w:r w:rsidR="00C26C06">
              <w:rPr>
                <w:rFonts w:ascii="ITC Avant Garde" w:hAnsi="ITC Avant Garde"/>
                <w:sz w:val="18"/>
                <w:szCs w:val="18"/>
              </w:rPr>
              <w:t>1</w:t>
            </w:r>
          </w:p>
        </w:tc>
      </w:tr>
      <w:tr w:rsidR="0068307E" w:rsidRPr="00DD06A0" w14:paraId="2E843D3C" w14:textId="77777777" w:rsidTr="00D23BD5">
        <w:trPr>
          <w:trHeight w:val="390"/>
        </w:trPr>
        <w:tc>
          <w:tcPr>
            <w:tcW w:w="2689" w:type="dxa"/>
            <w:vMerge/>
            <w:shd w:val="clear" w:color="auto" w:fill="DBDBDB" w:themeFill="accent3" w:themeFillTint="66"/>
          </w:tcPr>
          <w:p w14:paraId="6EEB261D"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4E2225FD"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0F1833B4" w14:textId="3615DA4D" w:rsidR="0068307E" w:rsidRPr="00DD06A0" w:rsidRDefault="00C748EA" w:rsidP="004B5F68">
            <w:pPr>
              <w:jc w:val="center"/>
              <w:rPr>
                <w:rFonts w:ascii="ITC Avant Garde" w:hAnsi="ITC Avant Garde"/>
                <w:sz w:val="18"/>
                <w:szCs w:val="18"/>
              </w:rPr>
            </w:pPr>
            <w:r>
              <w:rPr>
                <w:rFonts w:ascii="ITC Avant Garde" w:hAnsi="ITC Avant Garde"/>
                <w:sz w:val="18"/>
                <w:szCs w:val="18"/>
              </w:rPr>
              <w:t>26/02/2021 a 26/03/2021</w:t>
            </w:r>
            <w:bookmarkStart w:id="0" w:name="_GoBack"/>
            <w:bookmarkEnd w:id="0"/>
          </w:p>
        </w:tc>
      </w:tr>
    </w:tbl>
    <w:p w14:paraId="222DED28" w14:textId="77777777" w:rsidR="00501ADF" w:rsidRPr="00DD06A0" w:rsidRDefault="00501ADF" w:rsidP="00501ADF">
      <w:pPr>
        <w:jc w:val="both"/>
        <w:rPr>
          <w:rFonts w:ascii="ITC Avant Garde" w:hAnsi="ITC Avant Garde"/>
          <w:sz w:val="18"/>
          <w:szCs w:val="18"/>
        </w:rPr>
      </w:pPr>
    </w:p>
    <w:p w14:paraId="56EFE083"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DD06A0" w14:paraId="26A10342" w14:textId="77777777" w:rsidTr="006974BA">
        <w:tc>
          <w:tcPr>
            <w:tcW w:w="8828" w:type="dxa"/>
            <w:shd w:val="clear" w:color="auto" w:fill="FFFFFF" w:themeFill="background1"/>
          </w:tcPr>
          <w:p w14:paraId="4B84D848" w14:textId="5C37F6B3"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0BF13748" w14:textId="77777777" w:rsidR="001D08E5" w:rsidRPr="001D08E5" w:rsidRDefault="001D08E5" w:rsidP="00450943">
            <w:pPr>
              <w:shd w:val="clear" w:color="auto" w:fill="FFFFFF" w:themeFill="background1"/>
              <w:jc w:val="both"/>
              <w:rPr>
                <w:rFonts w:ascii="ITC Avant Garde" w:hAnsi="ITC Avant Garde"/>
                <w:sz w:val="18"/>
                <w:szCs w:val="18"/>
              </w:rPr>
            </w:pPr>
          </w:p>
          <w:p w14:paraId="4C9A66CF" w14:textId="1C2D1A1F" w:rsidR="00E35B2D" w:rsidRPr="001D08E5" w:rsidRDefault="00E35B2D" w:rsidP="001D08E5">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 xml:space="preserve">El 30 de enero de 2020, se publicó en el </w:t>
            </w:r>
            <w:r w:rsidR="00CF75F5">
              <w:rPr>
                <w:rFonts w:ascii="ITC Avant Garde" w:hAnsi="ITC Avant Garde"/>
                <w:color w:val="000000"/>
                <w:szCs w:val="18"/>
                <w:lang w:val="es-ES_tradnl"/>
              </w:rPr>
              <w:t xml:space="preserve">Diario Oficial de la Federación (en lo sucesivo, </w:t>
            </w:r>
            <w:r w:rsidRPr="001D08E5">
              <w:rPr>
                <w:rFonts w:ascii="ITC Avant Garde" w:hAnsi="ITC Avant Garde"/>
                <w:color w:val="000000"/>
                <w:szCs w:val="18"/>
                <w:lang w:val="es-ES_tradnl"/>
              </w:rPr>
              <w:t>DOF</w:t>
            </w:r>
            <w:r w:rsidR="00CF75F5">
              <w:rPr>
                <w:rFonts w:ascii="ITC Avant Garde" w:hAnsi="ITC Avant Garde"/>
                <w:color w:val="000000"/>
                <w:szCs w:val="18"/>
                <w:lang w:val="es-ES_tradnl"/>
              </w:rPr>
              <w:t>)</w:t>
            </w:r>
            <w:r w:rsidRPr="001D08E5">
              <w:rPr>
                <w:rFonts w:ascii="ITC Avant Garde" w:hAnsi="ITC Avant Garde"/>
                <w:color w:val="000000"/>
                <w:szCs w:val="18"/>
                <w:lang w:val="es-ES_tradnl"/>
              </w:rPr>
              <w:t xml:space="preserve"> el </w:t>
            </w:r>
            <w:r w:rsidRPr="00CF75F5">
              <w:rPr>
                <w:rFonts w:ascii="ITC Avant Garde" w:hAnsi="ITC Avant Garde"/>
                <w:i/>
                <w:color w:val="000000"/>
                <w:szCs w:val="18"/>
                <w:lang w:val="es-ES_tradnl"/>
              </w:rPr>
              <w:t xml:space="preserve">“Acuerdo mediante el cual el pleno del Instituto Federal de Telecomunicaciones expide los Lineamientos que establecen el </w:t>
            </w:r>
            <w:r w:rsidR="001A0A25" w:rsidRPr="00CF75F5">
              <w:rPr>
                <w:rFonts w:ascii="ITC Avant Garde" w:hAnsi="ITC Avant Garde"/>
                <w:i/>
                <w:color w:val="000000"/>
                <w:szCs w:val="18"/>
                <w:lang w:val="es-ES_tradnl"/>
              </w:rPr>
              <w:t>Protocolo</w:t>
            </w:r>
            <w:r w:rsidRPr="00CF75F5">
              <w:rPr>
                <w:rFonts w:ascii="ITC Avant Garde" w:hAnsi="ITC Avant Garde"/>
                <w:i/>
                <w:color w:val="000000"/>
                <w:szCs w:val="18"/>
                <w:lang w:val="es-ES_tradnl"/>
              </w:rPr>
              <w:t xml:space="preserve"> de </w:t>
            </w:r>
            <w:r w:rsidR="001A0A25" w:rsidRPr="00CF75F5">
              <w:rPr>
                <w:rFonts w:ascii="ITC Avant Garde" w:hAnsi="ITC Avant Garde"/>
                <w:i/>
                <w:color w:val="000000"/>
                <w:szCs w:val="18"/>
                <w:lang w:val="es-ES_tradnl"/>
              </w:rPr>
              <w:t>Alerta C</w:t>
            </w:r>
            <w:r w:rsidRPr="00CF75F5">
              <w:rPr>
                <w:rFonts w:ascii="ITC Avant Garde" w:hAnsi="ITC Avant Garde"/>
                <w:i/>
                <w:color w:val="000000"/>
                <w:szCs w:val="18"/>
                <w:lang w:val="es-ES_tradnl"/>
              </w:rPr>
              <w:t xml:space="preserve">omún conforme al lineamiento cuadragésimo noveno de los </w:t>
            </w:r>
            <w:r w:rsidR="00D176F3" w:rsidRPr="00CF75F5">
              <w:rPr>
                <w:rFonts w:ascii="ITC Avant Garde" w:hAnsi="ITC Avant Garde"/>
                <w:i/>
                <w:color w:val="000000"/>
                <w:szCs w:val="18"/>
                <w:lang w:val="es-ES_tradnl"/>
              </w:rPr>
              <w:t>Lineamientos</w:t>
            </w:r>
            <w:r w:rsidRPr="00CF75F5">
              <w:rPr>
                <w:rFonts w:ascii="ITC Avant Garde" w:hAnsi="ITC Avant Garde"/>
                <w:i/>
                <w:color w:val="000000"/>
                <w:szCs w:val="18"/>
                <w:lang w:val="es-ES_tradnl"/>
              </w:rPr>
              <w:t xml:space="preserve"> de </w:t>
            </w:r>
            <w:r w:rsidR="00D176F3" w:rsidRPr="00CF75F5">
              <w:rPr>
                <w:rFonts w:ascii="ITC Avant Garde" w:hAnsi="ITC Avant Garde"/>
                <w:i/>
                <w:color w:val="000000"/>
                <w:szCs w:val="18"/>
                <w:lang w:val="es-ES_tradnl"/>
              </w:rPr>
              <w:t>Colaboración</w:t>
            </w:r>
            <w:r w:rsidRPr="00CF75F5">
              <w:rPr>
                <w:rFonts w:ascii="ITC Avant Garde" w:hAnsi="ITC Avant Garde"/>
                <w:i/>
                <w:color w:val="000000"/>
                <w:szCs w:val="18"/>
                <w:lang w:val="es-ES_tradnl"/>
              </w:rPr>
              <w:t xml:space="preserve"> en </w:t>
            </w:r>
            <w:r w:rsidR="00D176F3" w:rsidRPr="00CF75F5">
              <w:rPr>
                <w:rFonts w:ascii="ITC Avant Garde" w:hAnsi="ITC Avant Garde"/>
                <w:i/>
                <w:color w:val="000000"/>
                <w:szCs w:val="18"/>
                <w:lang w:val="es-ES_tradnl"/>
              </w:rPr>
              <w:t>M</w:t>
            </w:r>
            <w:r w:rsidRPr="00CF75F5">
              <w:rPr>
                <w:rFonts w:ascii="ITC Avant Garde" w:hAnsi="ITC Avant Garde"/>
                <w:i/>
                <w:color w:val="000000"/>
                <w:szCs w:val="18"/>
                <w:lang w:val="es-ES_tradnl"/>
              </w:rPr>
              <w:t xml:space="preserve">ateria de </w:t>
            </w:r>
            <w:r w:rsidR="00D176F3" w:rsidRPr="00CF75F5">
              <w:rPr>
                <w:rFonts w:ascii="ITC Avant Garde" w:hAnsi="ITC Avant Garde"/>
                <w:i/>
                <w:color w:val="000000"/>
                <w:szCs w:val="18"/>
                <w:lang w:val="es-ES_tradnl"/>
              </w:rPr>
              <w:t>Seguridad</w:t>
            </w:r>
            <w:r w:rsidRPr="00CF75F5">
              <w:rPr>
                <w:rFonts w:ascii="ITC Avant Garde" w:hAnsi="ITC Avant Garde"/>
                <w:i/>
                <w:color w:val="000000"/>
                <w:szCs w:val="18"/>
                <w:lang w:val="es-ES_tradnl"/>
              </w:rPr>
              <w:t xml:space="preserve"> y </w:t>
            </w:r>
            <w:r w:rsidR="00D176F3" w:rsidRPr="00CF75F5">
              <w:rPr>
                <w:rFonts w:ascii="ITC Avant Garde" w:hAnsi="ITC Avant Garde"/>
                <w:i/>
                <w:color w:val="000000"/>
                <w:szCs w:val="18"/>
                <w:lang w:val="es-ES_tradnl"/>
              </w:rPr>
              <w:t>J</w:t>
            </w:r>
            <w:r w:rsidRPr="00CF75F5">
              <w:rPr>
                <w:rFonts w:ascii="ITC Avant Garde" w:hAnsi="ITC Avant Garde"/>
                <w:i/>
                <w:color w:val="000000"/>
                <w:szCs w:val="18"/>
                <w:lang w:val="es-ES_tradnl"/>
              </w:rPr>
              <w:t>usticia”</w:t>
            </w:r>
            <w:r w:rsidR="007E6DBD">
              <w:rPr>
                <w:rFonts w:ascii="ITC Avant Garde" w:hAnsi="ITC Avant Garde"/>
                <w:color w:val="000000"/>
                <w:szCs w:val="18"/>
                <w:lang w:val="es-ES_tradnl"/>
              </w:rPr>
              <w:t xml:space="preserve"> (en lo sucesivo, Lineamientos)</w:t>
            </w:r>
            <w:r w:rsidRPr="001D08E5">
              <w:rPr>
                <w:rFonts w:ascii="ITC Avant Garde" w:hAnsi="ITC Avant Garde"/>
                <w:color w:val="000000"/>
                <w:szCs w:val="18"/>
                <w:lang w:val="es-ES_tradnl"/>
              </w:rPr>
              <w:t>,</w:t>
            </w:r>
            <w:r w:rsidRPr="001D08E5">
              <w:rPr>
                <w:rFonts w:ascii="ITC Avant Garde" w:hAnsi="ITC Avant Garde"/>
              </w:rPr>
              <w:t xml:space="preserve"> </w:t>
            </w:r>
            <w:r w:rsidRPr="001D08E5">
              <w:rPr>
                <w:rFonts w:ascii="ITC Avant Garde" w:hAnsi="ITC Avant Garde"/>
                <w:color w:val="000000"/>
                <w:szCs w:val="18"/>
                <w:lang w:val="es-ES_tradnl"/>
              </w:rPr>
              <w:t xml:space="preserve">cuya última modificación fue aprobada por el Pleno del Instituto </w:t>
            </w:r>
            <w:r w:rsidR="00B26FC0">
              <w:rPr>
                <w:rFonts w:ascii="ITC Avant Garde" w:hAnsi="ITC Avant Garde"/>
                <w:color w:val="000000"/>
                <w:szCs w:val="18"/>
                <w:lang w:val="es-ES_tradnl"/>
              </w:rPr>
              <w:t>Federal de Telecomunicaciones (en lo sucesivo, Instituto)</w:t>
            </w:r>
            <w:r w:rsidRPr="001D08E5">
              <w:rPr>
                <w:rFonts w:ascii="ITC Avant Garde" w:hAnsi="ITC Avant Garde"/>
                <w:color w:val="000000"/>
                <w:szCs w:val="18"/>
                <w:lang w:val="es-ES_tradnl"/>
              </w:rPr>
              <w:t xml:space="preserve"> el 28 de enero de 2021 mediante Acuerdo </w:t>
            </w:r>
            <w:r w:rsidRPr="008C4D90">
              <w:rPr>
                <w:rFonts w:ascii="ITC Avant Garde" w:hAnsi="ITC Avant Garde"/>
                <w:color w:val="000000"/>
                <w:szCs w:val="18"/>
                <w:lang w:val="es-ES_tradnl"/>
              </w:rPr>
              <w:t>P/IFT/</w:t>
            </w:r>
            <w:r w:rsidR="008C4D90" w:rsidRPr="008C4D90">
              <w:rPr>
                <w:rFonts w:ascii="ITC Avant Garde" w:hAnsi="ITC Avant Garde"/>
                <w:color w:val="000000"/>
                <w:szCs w:val="18"/>
                <w:lang w:val="es-ES_tradnl"/>
              </w:rPr>
              <w:t>280121</w:t>
            </w:r>
            <w:r w:rsidRPr="008C4D90">
              <w:rPr>
                <w:rFonts w:ascii="ITC Avant Garde" w:hAnsi="ITC Avant Garde"/>
                <w:color w:val="000000"/>
                <w:szCs w:val="18"/>
                <w:lang w:val="es-ES_tradnl"/>
              </w:rPr>
              <w:t>/</w:t>
            </w:r>
            <w:r w:rsidR="008C4D90" w:rsidRPr="008C4D90">
              <w:rPr>
                <w:rFonts w:ascii="ITC Avant Garde" w:hAnsi="ITC Avant Garde"/>
                <w:color w:val="000000"/>
                <w:szCs w:val="18"/>
                <w:lang w:val="es-ES_tradnl"/>
              </w:rPr>
              <w:t>19</w:t>
            </w:r>
            <w:r w:rsidRPr="008C4D90">
              <w:rPr>
                <w:rFonts w:ascii="ITC Avant Garde" w:hAnsi="ITC Avant Garde"/>
                <w:color w:val="000000"/>
                <w:szCs w:val="18"/>
                <w:lang w:val="es-ES_tradnl"/>
              </w:rPr>
              <w:t>.</w:t>
            </w:r>
          </w:p>
          <w:p w14:paraId="3C8608F0" w14:textId="74CF46F6" w:rsidR="00E35B2D" w:rsidRPr="001D08E5" w:rsidRDefault="00E35B2D" w:rsidP="00CF75F5">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 xml:space="preserve">Los lineamientos NOVENO fracción IV, y </w:t>
            </w:r>
            <w:r w:rsidRPr="001D08E5">
              <w:rPr>
                <w:rFonts w:ascii="ITC Avant Garde" w:hAnsi="ITC Avant Garde"/>
                <w:szCs w:val="18"/>
              </w:rPr>
              <w:t xml:space="preserve">VIGÉSIMO SEGUNDO, </w:t>
            </w:r>
            <w:r w:rsidR="00CF75F5">
              <w:rPr>
                <w:rFonts w:ascii="ITC Avant Garde" w:hAnsi="ITC Avant Garde"/>
                <w:szCs w:val="18"/>
              </w:rPr>
              <w:t xml:space="preserve">de los Lineamientos </w:t>
            </w:r>
            <w:r w:rsidRPr="001D08E5">
              <w:rPr>
                <w:rFonts w:ascii="ITC Avant Garde" w:hAnsi="ITC Avant Garde"/>
                <w:szCs w:val="18"/>
              </w:rPr>
              <w:t>señalan que:</w:t>
            </w:r>
          </w:p>
          <w:p w14:paraId="7D11C383"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“NOVENO. …</w:t>
            </w:r>
          </w:p>
          <w:p w14:paraId="2D86811C"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w:t>
            </w:r>
          </w:p>
          <w:p w14:paraId="1C13E737"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IV. Para el caso particular del servicio móvil, realizar la difusión de los Mensajes de Alerta mediante el uso de una aplicación móvil y a través de CBS, conforme a los estándares internacionales aplicables;</w:t>
            </w:r>
          </w:p>
          <w:p w14:paraId="4299ECDE"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w:t>
            </w:r>
          </w:p>
          <w:p w14:paraId="2620C9DB"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VIGÉSIMO SEGUNDO.</w:t>
            </w:r>
            <w:r w:rsidRPr="001D08E5">
              <w:rPr>
                <w:rFonts w:ascii="ITC Avant Garde" w:hAnsi="ITC Avant Garde"/>
                <w:b/>
                <w:i/>
                <w:szCs w:val="18"/>
              </w:rPr>
              <w:t xml:space="preserve"> </w:t>
            </w:r>
            <w:r w:rsidRPr="001D08E5">
              <w:rPr>
                <w:rFonts w:ascii="ITC Avant Garde" w:hAnsi="ITC Avant Garde"/>
                <w:i/>
                <w:szCs w:val="18"/>
              </w:rPr>
              <w:t>La aplicación móvil a que se refiere la fracción IV, del lineamiento NOVENO, será desarrollada por los concesionarios y Autorizados del servicio móvil, de conformidad con las mejores prácticas y normas internacionales de seguridad. Asimismo, deberá ser gratuita y funcionar en todos los sistemas operativos móviles existentes y soportar el Protocolo de Alerta Común. Dicha aplicación será administrada y gestionada por la CNPC”.</w:t>
            </w:r>
          </w:p>
          <w:p w14:paraId="52EC9BCB" w14:textId="5D43F913" w:rsidR="00E35B2D" w:rsidRPr="001D08E5" w:rsidRDefault="00E35B2D" w:rsidP="00CF75F5">
            <w:pPr>
              <w:pStyle w:val="Texto"/>
              <w:spacing w:line="244" w:lineRule="exact"/>
              <w:ind w:right="620" w:firstLine="0"/>
              <w:rPr>
                <w:rFonts w:ascii="ITC Avant Garde" w:hAnsi="ITC Avant Garde"/>
                <w:szCs w:val="18"/>
              </w:rPr>
            </w:pPr>
            <w:r w:rsidRPr="001D08E5">
              <w:rPr>
                <w:rFonts w:ascii="ITC Avant Garde" w:hAnsi="ITC Avant Garde"/>
                <w:szCs w:val="18"/>
              </w:rPr>
              <w:t xml:space="preserve">Por su parte, los </w:t>
            </w:r>
            <w:r w:rsidR="00CF75F5">
              <w:rPr>
                <w:rFonts w:ascii="ITC Avant Garde" w:hAnsi="ITC Avant Garde"/>
                <w:szCs w:val="18"/>
              </w:rPr>
              <w:t xml:space="preserve">artículos </w:t>
            </w:r>
            <w:r w:rsidRPr="001D08E5">
              <w:rPr>
                <w:rFonts w:ascii="ITC Avant Garde" w:hAnsi="ITC Avant Garde"/>
                <w:szCs w:val="18"/>
              </w:rPr>
              <w:t xml:space="preserve">transitorios TERCERO y QUINTO, señalan </w:t>
            </w:r>
            <w:r w:rsidR="00CF75F5">
              <w:rPr>
                <w:rFonts w:ascii="ITC Avant Garde" w:hAnsi="ITC Avant Garde"/>
                <w:szCs w:val="18"/>
              </w:rPr>
              <w:t>respectivamente</w:t>
            </w:r>
            <w:r w:rsidRPr="001D08E5">
              <w:rPr>
                <w:rFonts w:ascii="ITC Avant Garde" w:hAnsi="ITC Avant Garde"/>
                <w:szCs w:val="18"/>
              </w:rPr>
              <w:t>:</w:t>
            </w:r>
          </w:p>
          <w:p w14:paraId="5A218E4A"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 xml:space="preserve">“TERCERO. Los concesionarios y, en su caso, Autorizados del servicio móvil deberán iniciar la difusión de los Mensajes de Alerta mediante el uso de una aplicación </w:t>
            </w:r>
            <w:r w:rsidRPr="001D08E5">
              <w:rPr>
                <w:rFonts w:ascii="ITC Avant Garde" w:hAnsi="ITC Avant Garde"/>
                <w:i/>
                <w:szCs w:val="18"/>
              </w:rPr>
              <w:lastRenderedPageBreak/>
              <w:t xml:space="preserve">móvil, dentro de un plazo de ciento ochenta días naturales contados a partir del treinta y uno de enero de 2021. </w:t>
            </w:r>
          </w:p>
          <w:p w14:paraId="545C9B07"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En tanto no se implemente el Colector de Mensajes de Alerta Primario y el Colector de Mensajes de Alerta Secundario, habiéndose reunido la Mesa de Trabajo dentro del plazo establecido en el Transitorio SEGUNDO y antes de concluir el plazo establecido en el párrafo anterior; en la Mesa de Trabajo se definirán los mecanismos mediante los cuales la CNPC hará llegar los Mensajes de Alerta a los concesionarios y en su caso, Autorizados”.</w:t>
            </w:r>
          </w:p>
          <w:p w14:paraId="7FB435D4"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w:t>
            </w:r>
          </w:p>
          <w:p w14:paraId="3F82017F"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QUINTO. La CNPC, una vez que se encuentre preparada técnica y financieramente para realizar el envío de los Mensajes de Alerta a los concesionarios y Autorizados del servicio móvil, lo informará a través de un acuerdo publicado en el Diario Oficial de la Federación a efecto de que, a partir del día de su publicación y dentro de un plazo de tres años, dichos concesionarios y Autorizados inicien la difusión de los Mensajes de Alerta a través de CBS de conformidad con lo establecido en los presentes Lineamientos.”</w:t>
            </w:r>
          </w:p>
          <w:p w14:paraId="79804C29" w14:textId="56997175" w:rsidR="00E35B2D" w:rsidRPr="001D08E5" w:rsidRDefault="00E35B2D" w:rsidP="001D08E5">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 xml:space="preserve">El 12 de junio de 2020, la </w:t>
            </w:r>
            <w:r w:rsidR="00694A38" w:rsidRPr="00694A38">
              <w:rPr>
                <w:rFonts w:ascii="ITC Avant Garde" w:hAnsi="ITC Avant Garde"/>
                <w:color w:val="000000"/>
                <w:szCs w:val="18"/>
                <w:lang w:val="es-ES_tradnl"/>
              </w:rPr>
              <w:t xml:space="preserve">Asociación Interamericana de Empresas de Telecomunicaciones </w:t>
            </w:r>
            <w:r w:rsidR="00694A38">
              <w:rPr>
                <w:rFonts w:ascii="ITC Avant Garde" w:hAnsi="ITC Avant Garde"/>
                <w:color w:val="000000"/>
                <w:szCs w:val="18"/>
                <w:lang w:val="es-ES_tradnl"/>
              </w:rPr>
              <w:t>(en lo sucesivo, la “</w:t>
            </w:r>
            <w:r w:rsidRPr="001D08E5">
              <w:rPr>
                <w:rFonts w:ascii="ITC Avant Garde" w:hAnsi="ITC Avant Garde"/>
                <w:color w:val="000000"/>
                <w:szCs w:val="18"/>
                <w:lang w:val="es-ES_tradnl"/>
              </w:rPr>
              <w:t>ASIET</w:t>
            </w:r>
            <w:r w:rsidR="00694A38">
              <w:rPr>
                <w:rFonts w:ascii="ITC Avant Garde" w:hAnsi="ITC Avant Garde"/>
                <w:color w:val="000000"/>
                <w:szCs w:val="18"/>
                <w:lang w:val="es-ES_tradnl"/>
              </w:rPr>
              <w:t>”)</w:t>
            </w:r>
            <w:r w:rsidRPr="001D08E5">
              <w:rPr>
                <w:rFonts w:ascii="ITC Avant Garde" w:hAnsi="ITC Avant Garde"/>
                <w:color w:val="000000"/>
                <w:szCs w:val="18"/>
                <w:lang w:val="es-ES_tradnl"/>
              </w:rPr>
              <w:t xml:space="preserve"> solicitó formalmente al Instituto ampliar el plazo para el inicio de la difusión de los Mensajes de Alerta por parte de los concesionarios y, en su caso, autorizados del servicio móvil mediante el uso de una aplicación móvil, bajo el argumento de que, con motivo de la contingencia sanitaria, los equipos de ingeniería de red, de radiofrecuencia y de operación de red involucrados directamente en la atención de las obligaciones derivadas de los Lineamientos, se han visto en la necesidad de priorizar las acciones urgentes que permiten asegurar la estabilidad y continuidad de los servicios móviles en todo el país.</w:t>
            </w:r>
          </w:p>
          <w:p w14:paraId="49F6B7BB" w14:textId="3F028F31" w:rsidR="00E35B2D" w:rsidRPr="001D08E5" w:rsidRDefault="00E35B2D" w:rsidP="001D08E5">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 xml:space="preserve">Aunado a lo anterior, el 18 de junio de 2020, la </w:t>
            </w:r>
            <w:r w:rsidR="00556667" w:rsidRPr="00556667">
              <w:rPr>
                <w:rFonts w:ascii="ITC Avant Garde" w:hAnsi="ITC Avant Garde"/>
                <w:color w:val="000000"/>
                <w:szCs w:val="18"/>
                <w:lang w:val="es-ES_tradnl"/>
              </w:rPr>
              <w:t xml:space="preserve">Asociación Nacional de Telecomunicaciones </w:t>
            </w:r>
            <w:r w:rsidR="00556667">
              <w:rPr>
                <w:rFonts w:ascii="ITC Avant Garde" w:hAnsi="ITC Avant Garde"/>
                <w:color w:val="000000"/>
                <w:szCs w:val="18"/>
                <w:lang w:val="es-ES_tradnl"/>
              </w:rPr>
              <w:t>(en lo sucesivo, la “</w:t>
            </w:r>
            <w:r w:rsidRPr="001D08E5">
              <w:rPr>
                <w:rFonts w:ascii="ITC Avant Garde" w:hAnsi="ITC Avant Garde"/>
                <w:color w:val="000000"/>
                <w:szCs w:val="18"/>
                <w:lang w:val="es-ES_tradnl"/>
              </w:rPr>
              <w:t>ANATEL</w:t>
            </w:r>
            <w:r w:rsidR="00A44391">
              <w:rPr>
                <w:rFonts w:ascii="ITC Avant Garde" w:hAnsi="ITC Avant Garde"/>
                <w:color w:val="000000"/>
                <w:szCs w:val="18"/>
                <w:lang w:val="es-ES_tradnl"/>
              </w:rPr>
              <w:t>”)</w:t>
            </w:r>
            <w:r w:rsidRPr="001D08E5">
              <w:rPr>
                <w:rFonts w:ascii="ITC Avant Garde" w:hAnsi="ITC Avant Garde"/>
                <w:color w:val="000000"/>
                <w:szCs w:val="18"/>
                <w:lang w:val="es-ES_tradnl"/>
              </w:rPr>
              <w:t xml:space="preserve"> bajo el mismo argumento presentado por la ASIET, solicitó al Instituto que la fecha prevista en la cual los concesionarios y, en su caso, autorizados del servicio móvil deberán iniciar la difusión de los Mensajes de Alerta mediante el uso de una aplicación móvil, se amplíe 180 días naturales en referencia a lo señalado en el transitorio TERCERO de los Lineamientos.</w:t>
            </w:r>
          </w:p>
          <w:p w14:paraId="18F35E12" w14:textId="0FDEA610" w:rsidR="00E35B2D" w:rsidRPr="001D08E5" w:rsidRDefault="00E35B2D" w:rsidP="001D08E5">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 xml:space="preserve">Con base en el lineamiento VIGÉSIMO TERCERO de los Lineamientos, en la Mesa de Trabajo se han realizado, entre otros, la definición del alcance de la implementación y seguimiento de la difusión de Mensajes de Alerta a través de la aplicación móvil y de la tecnología </w:t>
            </w:r>
            <w:r w:rsidR="009708F2" w:rsidRPr="009708F2">
              <w:rPr>
                <w:rFonts w:ascii="ITC Avant Garde" w:hAnsi="ITC Avant Garde"/>
                <w:color w:val="000000"/>
                <w:szCs w:val="18"/>
                <w:lang w:val="es-ES_tradnl"/>
              </w:rPr>
              <w:t xml:space="preserve">Servicio de Radiodifusión Celular </w:t>
            </w:r>
            <w:r w:rsidR="009708F2">
              <w:rPr>
                <w:rFonts w:ascii="ITC Avant Garde" w:hAnsi="ITC Avant Garde"/>
                <w:color w:val="000000"/>
                <w:szCs w:val="18"/>
                <w:lang w:val="es-ES_tradnl"/>
              </w:rPr>
              <w:t>(en lo sucesivo, por sus siglas en inglés, “</w:t>
            </w:r>
            <w:r w:rsidRPr="001D08E5">
              <w:rPr>
                <w:rFonts w:ascii="ITC Avant Garde" w:hAnsi="ITC Avant Garde"/>
                <w:color w:val="000000"/>
                <w:szCs w:val="18"/>
                <w:lang w:val="es-ES_tradnl"/>
              </w:rPr>
              <w:t>CBS</w:t>
            </w:r>
            <w:r w:rsidR="009708F2">
              <w:rPr>
                <w:rFonts w:ascii="ITC Avant Garde" w:hAnsi="ITC Avant Garde"/>
                <w:color w:val="000000"/>
                <w:szCs w:val="18"/>
                <w:lang w:val="es-ES_tradnl"/>
              </w:rPr>
              <w:t>”)</w:t>
            </w:r>
            <w:r w:rsidRPr="001D08E5">
              <w:rPr>
                <w:rFonts w:ascii="ITC Avant Garde" w:hAnsi="ITC Avant Garde"/>
                <w:color w:val="000000"/>
                <w:szCs w:val="18"/>
                <w:lang w:val="es-ES_tradnl"/>
              </w:rPr>
              <w:t xml:space="preserve">. En ese sentido, se sostuvieron reuniones de trabajo e intercambio de información con proveedores del servicio móvil nacional y de otros países, así como con la Subsecretaría de Telecomunicaciones de </w:t>
            </w:r>
            <w:r w:rsidR="007551D7">
              <w:rPr>
                <w:rFonts w:ascii="ITC Avant Garde" w:hAnsi="ITC Avant Garde"/>
                <w:color w:val="000000"/>
                <w:szCs w:val="18"/>
                <w:lang w:val="es-ES_tradnl"/>
              </w:rPr>
              <w:t xml:space="preserve">la República de </w:t>
            </w:r>
            <w:r w:rsidRPr="001D08E5">
              <w:rPr>
                <w:rFonts w:ascii="ITC Avant Garde" w:hAnsi="ITC Avant Garde"/>
                <w:color w:val="000000"/>
                <w:szCs w:val="18"/>
                <w:lang w:val="es-ES_tradnl"/>
              </w:rPr>
              <w:t>Chile, a efecto de conocer su experiencia en la definición e implementación de soluciones para el envío y difusión de los Mensajes de Alerta en sus respectivos países, destacando lo siguiente:</w:t>
            </w:r>
          </w:p>
          <w:p w14:paraId="4B6CA9E9" w14:textId="77777777" w:rsidR="00E35B2D" w:rsidRPr="001D08E5" w:rsidRDefault="00E35B2D" w:rsidP="00E35B2D">
            <w:pPr>
              <w:pStyle w:val="Texto"/>
              <w:numPr>
                <w:ilvl w:val="0"/>
                <w:numId w:val="23"/>
              </w:numPr>
              <w:spacing w:line="244" w:lineRule="exact"/>
              <w:ind w:hanging="441"/>
              <w:rPr>
                <w:rFonts w:ascii="ITC Avant Garde" w:hAnsi="ITC Avant Garde"/>
                <w:color w:val="000000"/>
                <w:szCs w:val="18"/>
                <w:lang w:val="es-ES_tradnl"/>
              </w:rPr>
            </w:pPr>
            <w:r w:rsidRPr="001D08E5">
              <w:rPr>
                <w:rFonts w:ascii="ITC Avant Garde" w:hAnsi="ITC Avant Garde"/>
                <w:color w:val="000000"/>
                <w:szCs w:val="18"/>
                <w:lang w:val="es-ES_tradnl"/>
              </w:rPr>
              <w:t>La aplicación móvil presenta un tiempo de entrega del orden de minutos para la difusión de Mensajes de Alerta en zonas densamente pobladas lo que la hace técnicamente inviable para sismos;</w:t>
            </w:r>
          </w:p>
          <w:p w14:paraId="22BF3387" w14:textId="77777777" w:rsidR="00E35B2D" w:rsidRPr="001D08E5" w:rsidRDefault="00E35B2D" w:rsidP="00E35B2D">
            <w:pPr>
              <w:pStyle w:val="Texto"/>
              <w:numPr>
                <w:ilvl w:val="0"/>
                <w:numId w:val="23"/>
              </w:numPr>
              <w:spacing w:line="244" w:lineRule="exact"/>
              <w:ind w:hanging="441"/>
              <w:rPr>
                <w:rFonts w:ascii="ITC Avant Garde" w:hAnsi="ITC Avant Garde"/>
                <w:color w:val="000000"/>
                <w:szCs w:val="18"/>
                <w:lang w:val="es-ES_tradnl"/>
              </w:rPr>
            </w:pPr>
            <w:r w:rsidRPr="001D08E5">
              <w:rPr>
                <w:rFonts w:ascii="ITC Avant Garde" w:hAnsi="ITC Avant Garde"/>
                <w:color w:val="000000"/>
                <w:szCs w:val="18"/>
                <w:lang w:val="es-ES_tradnl"/>
              </w:rPr>
              <w:t>La instalación, actualización, mantenimiento y uso de la aplicación móvil depende íntegramente de la decisión del usuario final por lo que su uso se podría ver limitado;</w:t>
            </w:r>
          </w:p>
          <w:p w14:paraId="1C287A64" w14:textId="1F97F6D7" w:rsidR="00E35B2D" w:rsidRPr="001D08E5" w:rsidRDefault="0064191A" w:rsidP="0074479C">
            <w:pPr>
              <w:pStyle w:val="Texto"/>
              <w:numPr>
                <w:ilvl w:val="0"/>
                <w:numId w:val="23"/>
              </w:numPr>
              <w:spacing w:line="244" w:lineRule="exact"/>
              <w:ind w:hanging="441"/>
              <w:rPr>
                <w:rFonts w:ascii="ITC Avant Garde" w:hAnsi="ITC Avant Garde"/>
                <w:color w:val="000000"/>
                <w:szCs w:val="18"/>
                <w:lang w:val="es-ES_tradnl"/>
              </w:rPr>
            </w:pPr>
            <w:r>
              <w:rPr>
                <w:rFonts w:ascii="ITC Avant Garde" w:hAnsi="ITC Avant Garde"/>
                <w:color w:val="000000"/>
                <w:szCs w:val="18"/>
                <w:lang w:val="es-ES_tradnl"/>
              </w:rPr>
              <w:t>Se prevé la necesidad de</w:t>
            </w:r>
            <w:r w:rsidR="00E35B2D" w:rsidRPr="001D08E5">
              <w:rPr>
                <w:rFonts w:ascii="ITC Avant Garde" w:hAnsi="ITC Avant Garde"/>
                <w:color w:val="000000"/>
                <w:szCs w:val="18"/>
                <w:lang w:val="es-ES_tradnl"/>
              </w:rPr>
              <w:t xml:space="preserve"> distintas versiones de la aplicación móvil para los diferentes sistemas operativos presentes en los Equipos Terminales Móviles, y</w:t>
            </w:r>
          </w:p>
          <w:p w14:paraId="57EC1895" w14:textId="77777777" w:rsidR="00E35B2D" w:rsidRPr="001D08E5" w:rsidRDefault="00E35B2D" w:rsidP="00E35B2D">
            <w:pPr>
              <w:pStyle w:val="Texto"/>
              <w:numPr>
                <w:ilvl w:val="0"/>
                <w:numId w:val="23"/>
              </w:numPr>
              <w:spacing w:line="244" w:lineRule="exact"/>
              <w:ind w:hanging="441"/>
              <w:rPr>
                <w:rFonts w:ascii="ITC Avant Garde" w:hAnsi="ITC Avant Garde"/>
                <w:color w:val="000000"/>
                <w:szCs w:val="18"/>
                <w:lang w:val="es-ES_tradnl"/>
              </w:rPr>
            </w:pPr>
            <w:r w:rsidRPr="001D08E5">
              <w:rPr>
                <w:rFonts w:ascii="ITC Avant Garde" w:hAnsi="ITC Avant Garde"/>
                <w:color w:val="000000"/>
                <w:szCs w:val="18"/>
                <w:lang w:val="es-ES_tradnl"/>
              </w:rPr>
              <w:lastRenderedPageBreak/>
              <w:t xml:space="preserve">La tecnología CBS presenta un tiempo de entrega del orden de segundos para la difusión de Mensajes de Alerta sin importar el número de usuarios presentes en el área a difundir los mismos. </w:t>
            </w:r>
          </w:p>
          <w:p w14:paraId="1777E632" w14:textId="0F7AAFF0" w:rsidR="00E35B2D" w:rsidRPr="001D08E5" w:rsidRDefault="00E35B2D" w:rsidP="001D08E5">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 xml:space="preserve">El 19 de noviembre de 2020, se llevó a cabo la Novena Reunión de la Mesa de Trabajo para la priorización de Comunicaciones de Emergencias y el Establecimiento de un Protocolo Común de Alertamiento, a la cual asistieron representantes de concesionarios y Autorizados del servicio móvil, así como personal de la </w:t>
            </w:r>
            <w:r w:rsidR="00C27118">
              <w:rPr>
                <w:rFonts w:ascii="ITC Avant Garde" w:hAnsi="ITC Avant Garde"/>
                <w:color w:val="000000"/>
                <w:szCs w:val="18"/>
                <w:lang w:val="es-ES_tradnl"/>
              </w:rPr>
              <w:t>Coordinación Nacional de Protección Civil (en lo sucesivo, la “</w:t>
            </w:r>
            <w:r w:rsidRPr="001D08E5">
              <w:rPr>
                <w:rFonts w:ascii="ITC Avant Garde" w:hAnsi="ITC Avant Garde"/>
                <w:color w:val="000000"/>
                <w:szCs w:val="18"/>
                <w:lang w:val="es-ES_tradnl"/>
              </w:rPr>
              <w:t>CNPC</w:t>
            </w:r>
            <w:r w:rsidR="00C27118">
              <w:rPr>
                <w:rFonts w:ascii="ITC Avant Garde" w:hAnsi="ITC Avant Garde"/>
                <w:color w:val="000000"/>
                <w:szCs w:val="18"/>
                <w:lang w:val="es-ES_tradnl"/>
              </w:rPr>
              <w:t>”)</w:t>
            </w:r>
            <w:r w:rsidRPr="001D08E5">
              <w:rPr>
                <w:rFonts w:ascii="ITC Avant Garde" w:hAnsi="ITC Avant Garde"/>
                <w:color w:val="000000"/>
                <w:szCs w:val="18"/>
                <w:lang w:val="es-ES_tradnl"/>
              </w:rPr>
              <w:t>. En dicha reunión los concesionarios realizaron las siguientes propuestas:</w:t>
            </w:r>
          </w:p>
          <w:p w14:paraId="6DC6CC60" w14:textId="77777777" w:rsidR="00E35B2D" w:rsidRPr="001D08E5" w:rsidRDefault="00E35B2D" w:rsidP="00E35B2D">
            <w:pPr>
              <w:pStyle w:val="Texto"/>
              <w:numPr>
                <w:ilvl w:val="0"/>
                <w:numId w:val="24"/>
              </w:numPr>
              <w:spacing w:line="244" w:lineRule="exact"/>
              <w:ind w:hanging="441"/>
              <w:rPr>
                <w:rFonts w:ascii="ITC Avant Garde" w:hAnsi="ITC Avant Garde"/>
                <w:color w:val="000000"/>
                <w:szCs w:val="18"/>
                <w:lang w:val="es-ES_tradnl"/>
              </w:rPr>
            </w:pPr>
            <w:r w:rsidRPr="001D08E5">
              <w:rPr>
                <w:rFonts w:ascii="ITC Avant Garde" w:hAnsi="ITC Avant Garde"/>
                <w:color w:val="000000"/>
                <w:szCs w:val="18"/>
                <w:lang w:val="es-ES_tradnl"/>
              </w:rPr>
              <w:t xml:space="preserve">Enfocarse en el desarrollo e implementación de la tecnología CBS; cediendo a la CNPC el desarrollo, administración y gestión de la aplicación móvil a la que se refiere el lineamiento VIGÉSIMO SEGUNDO de los Lineamientos; </w:t>
            </w:r>
          </w:p>
          <w:p w14:paraId="7E9B7243" w14:textId="23690FF0" w:rsidR="00E35B2D" w:rsidRPr="001D08E5" w:rsidRDefault="00E35B2D" w:rsidP="00E35B2D">
            <w:pPr>
              <w:pStyle w:val="Texto"/>
              <w:numPr>
                <w:ilvl w:val="0"/>
                <w:numId w:val="24"/>
              </w:numPr>
              <w:spacing w:line="244" w:lineRule="exact"/>
              <w:ind w:hanging="441"/>
              <w:rPr>
                <w:rFonts w:ascii="ITC Avant Garde" w:hAnsi="ITC Avant Garde"/>
                <w:color w:val="000000"/>
                <w:szCs w:val="18"/>
                <w:lang w:val="es-ES_tradnl"/>
              </w:rPr>
            </w:pPr>
            <w:r w:rsidRPr="001D08E5">
              <w:rPr>
                <w:rFonts w:ascii="ITC Avant Garde" w:hAnsi="ITC Avant Garde"/>
                <w:color w:val="000000"/>
                <w:szCs w:val="18"/>
                <w:lang w:val="es-ES_tradnl"/>
              </w:rPr>
              <w:t xml:space="preserve">Reducir de tres años a dieciocho meses el plazo previsto en el transitorio QUINTO de los Lineamientos, relativo a la difusión de los Mensajes de Alerta a través de la tecnología CBS; lo anterior, una vez que la CNPC publique un acuerdo en el DOF, donde se establezca que se encuentra preparada técnica y financieramente para realizar el envío de los mismos a los concesionarios y </w:t>
            </w:r>
            <w:r w:rsidR="006E2684">
              <w:rPr>
                <w:rFonts w:ascii="ITC Avant Garde" w:hAnsi="ITC Avant Garde"/>
                <w:color w:val="000000"/>
                <w:szCs w:val="18"/>
                <w:lang w:val="es-ES_tradnl"/>
              </w:rPr>
              <w:t>autorizados</w:t>
            </w:r>
            <w:r w:rsidRPr="001D08E5">
              <w:rPr>
                <w:rFonts w:ascii="ITC Avant Garde" w:hAnsi="ITC Avant Garde"/>
                <w:color w:val="000000"/>
                <w:szCs w:val="18"/>
                <w:lang w:val="es-ES_tradnl"/>
              </w:rPr>
              <w:t xml:space="preserve"> del servicio móvil</w:t>
            </w:r>
            <w:r w:rsidR="006E2684">
              <w:rPr>
                <w:rFonts w:ascii="ITC Avant Garde" w:hAnsi="ITC Avant Garde"/>
                <w:color w:val="000000"/>
                <w:szCs w:val="18"/>
                <w:lang w:val="es-ES_tradnl"/>
              </w:rPr>
              <w:t>;</w:t>
            </w:r>
          </w:p>
          <w:p w14:paraId="2C7B6A0E" w14:textId="132E17F9" w:rsidR="00E35B2D" w:rsidRPr="001D08E5" w:rsidRDefault="00E35B2D" w:rsidP="00E35B2D">
            <w:pPr>
              <w:pStyle w:val="Texto"/>
              <w:numPr>
                <w:ilvl w:val="0"/>
                <w:numId w:val="24"/>
              </w:numPr>
              <w:spacing w:line="244" w:lineRule="exact"/>
              <w:ind w:hanging="441"/>
              <w:rPr>
                <w:rFonts w:ascii="ITC Avant Garde" w:hAnsi="ITC Avant Garde"/>
                <w:color w:val="000000"/>
                <w:szCs w:val="18"/>
                <w:lang w:val="es-ES_tradnl"/>
              </w:rPr>
            </w:pPr>
            <w:r w:rsidRPr="001D08E5">
              <w:rPr>
                <w:rFonts w:ascii="ITC Avant Garde" w:hAnsi="ITC Avant Garde"/>
                <w:color w:val="000000"/>
                <w:szCs w:val="18"/>
                <w:lang w:val="es-ES_tradnl"/>
              </w:rPr>
              <w:t xml:space="preserve">Contribuir con su experiencia y asesoramiento a la CNPC </w:t>
            </w:r>
            <w:r w:rsidR="006E2684">
              <w:rPr>
                <w:rFonts w:ascii="ITC Avant Garde" w:hAnsi="ITC Avant Garde"/>
                <w:color w:val="000000"/>
                <w:szCs w:val="18"/>
                <w:lang w:val="es-ES_tradnl"/>
              </w:rPr>
              <w:t>para</w:t>
            </w:r>
            <w:r w:rsidRPr="001D08E5">
              <w:rPr>
                <w:rFonts w:ascii="ITC Avant Garde" w:hAnsi="ITC Avant Garde"/>
                <w:color w:val="000000"/>
                <w:szCs w:val="18"/>
                <w:lang w:val="es-ES_tradnl"/>
              </w:rPr>
              <w:t xml:space="preserve"> el desarrollo</w:t>
            </w:r>
            <w:r w:rsidR="006E2684">
              <w:rPr>
                <w:rFonts w:ascii="ITC Avant Garde" w:hAnsi="ITC Avant Garde"/>
                <w:color w:val="000000"/>
                <w:szCs w:val="18"/>
                <w:lang w:val="es-ES_tradnl"/>
              </w:rPr>
              <w:t>, administración y gestión</w:t>
            </w:r>
            <w:r w:rsidRPr="001D08E5">
              <w:rPr>
                <w:rFonts w:ascii="ITC Avant Garde" w:hAnsi="ITC Avant Garde"/>
                <w:color w:val="000000"/>
                <w:szCs w:val="18"/>
                <w:lang w:val="es-ES_tradnl"/>
              </w:rPr>
              <w:t xml:space="preserve"> de la aplicación móvil</w:t>
            </w:r>
            <w:r w:rsidR="006E2684">
              <w:rPr>
                <w:rFonts w:ascii="ITC Avant Garde" w:hAnsi="ITC Avant Garde"/>
                <w:color w:val="000000"/>
                <w:szCs w:val="18"/>
                <w:lang w:val="es-ES_tradnl"/>
              </w:rPr>
              <w:t xml:space="preserve"> a la que se refiere el lineamiento VIGÉSIMO SEGUNDO de los Lineamientos, y</w:t>
            </w:r>
          </w:p>
          <w:p w14:paraId="7E2E9085" w14:textId="5AA832B5" w:rsidR="006E2684" w:rsidRPr="006E2684" w:rsidRDefault="006E2684" w:rsidP="004F34E7">
            <w:pPr>
              <w:pStyle w:val="Prrafodelista"/>
              <w:numPr>
                <w:ilvl w:val="0"/>
                <w:numId w:val="24"/>
              </w:numPr>
              <w:ind w:hanging="516"/>
              <w:jc w:val="both"/>
              <w:rPr>
                <w:rFonts w:ascii="ITC Avant Garde" w:eastAsia="Times New Roman" w:hAnsi="ITC Avant Garde" w:cs="Arial"/>
                <w:color w:val="000000"/>
                <w:sz w:val="18"/>
                <w:szCs w:val="18"/>
                <w:lang w:val="es-ES_tradnl" w:eastAsia="es-ES"/>
              </w:rPr>
            </w:pPr>
            <w:r w:rsidRPr="006E2684">
              <w:rPr>
                <w:rFonts w:ascii="ITC Avant Garde" w:eastAsia="Times New Roman" w:hAnsi="ITC Avant Garde" w:cs="Arial"/>
                <w:color w:val="000000"/>
                <w:sz w:val="18"/>
                <w:szCs w:val="18"/>
                <w:lang w:val="es-ES_tradnl" w:eastAsia="es-ES"/>
              </w:rPr>
              <w:t>Mantener el Zero Rating (en lo sucesivo</w:t>
            </w:r>
            <w:r>
              <w:rPr>
                <w:rFonts w:ascii="ITC Avant Garde" w:eastAsia="Times New Roman" w:hAnsi="ITC Avant Garde" w:cs="Arial"/>
                <w:color w:val="000000"/>
                <w:sz w:val="18"/>
                <w:szCs w:val="18"/>
                <w:lang w:val="es-ES_tradnl" w:eastAsia="es-ES"/>
              </w:rPr>
              <w:t>,</w:t>
            </w:r>
            <w:r w:rsidRPr="006E2684">
              <w:rPr>
                <w:rFonts w:ascii="ITC Avant Garde" w:eastAsia="Times New Roman" w:hAnsi="ITC Avant Garde" w:cs="Arial"/>
                <w:color w:val="000000"/>
                <w:sz w:val="18"/>
                <w:szCs w:val="18"/>
                <w:lang w:val="es-ES_tradnl" w:eastAsia="es-ES"/>
              </w:rPr>
              <w:t xml:space="preserve"> “ZR”) para los Mensajes de Alerta difundidos por la CNPC a través la aplicación móvil, conforme al lineamiento Noveno, fracción II, de los Lineamientos.</w:t>
            </w:r>
          </w:p>
          <w:p w14:paraId="5443479C" w14:textId="77777777" w:rsidR="006E2684" w:rsidRDefault="006E2684" w:rsidP="001D08E5">
            <w:pPr>
              <w:pStyle w:val="Texto"/>
              <w:spacing w:line="244" w:lineRule="exact"/>
              <w:ind w:firstLine="0"/>
              <w:rPr>
                <w:rFonts w:ascii="ITC Avant Garde" w:hAnsi="ITC Avant Garde"/>
                <w:color w:val="000000"/>
                <w:szCs w:val="18"/>
                <w:lang w:val="es-ES_tradnl"/>
              </w:rPr>
            </w:pPr>
          </w:p>
          <w:p w14:paraId="15A05C5A" w14:textId="64A75312" w:rsidR="00E35B2D" w:rsidRPr="001D08E5" w:rsidRDefault="00E35B2D" w:rsidP="001D08E5">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El 8 de diciembre de 2020, la ANATEL envió al Instituto</w:t>
            </w:r>
            <w:r w:rsidR="00112D27">
              <w:rPr>
                <w:rFonts w:ascii="ITC Avant Garde" w:hAnsi="ITC Avant Garde"/>
                <w:color w:val="000000"/>
                <w:szCs w:val="18"/>
                <w:lang w:val="es-ES_tradnl"/>
              </w:rPr>
              <w:t>,</w:t>
            </w:r>
            <w:r w:rsidRPr="001D08E5">
              <w:rPr>
                <w:rFonts w:ascii="ITC Avant Garde" w:hAnsi="ITC Avant Garde"/>
                <w:color w:val="000000"/>
                <w:szCs w:val="18"/>
                <w:lang w:val="es-ES_tradnl"/>
              </w:rPr>
              <w:t xml:space="preserve"> vía correo electrónico</w:t>
            </w:r>
            <w:r w:rsidR="00112D27">
              <w:rPr>
                <w:rFonts w:ascii="ITC Avant Garde" w:hAnsi="ITC Avant Garde"/>
                <w:color w:val="000000"/>
                <w:szCs w:val="18"/>
                <w:lang w:val="es-ES_tradnl"/>
              </w:rPr>
              <w:t>,</w:t>
            </w:r>
            <w:r w:rsidRPr="001D08E5">
              <w:rPr>
                <w:rFonts w:ascii="ITC Avant Garde" w:hAnsi="ITC Avant Garde"/>
                <w:color w:val="000000"/>
                <w:szCs w:val="18"/>
                <w:lang w:val="es-ES_tradnl"/>
              </w:rPr>
              <w:t xml:space="preserve"> un documento a través del cual solicita se realicen, entre otras, las siguientes adecuaciones a los Lineamientos: </w:t>
            </w:r>
          </w:p>
          <w:p w14:paraId="4403A430" w14:textId="74D4FEB0" w:rsidR="00E35B2D" w:rsidRPr="001D08E5" w:rsidRDefault="00E35B2D" w:rsidP="00E35B2D">
            <w:pPr>
              <w:pStyle w:val="Prrafodelista"/>
              <w:numPr>
                <w:ilvl w:val="0"/>
                <w:numId w:val="25"/>
              </w:numPr>
              <w:spacing w:after="101" w:line="244" w:lineRule="exact"/>
              <w:ind w:hanging="441"/>
              <w:contextualSpacing w:val="0"/>
              <w:jc w:val="both"/>
              <w:rPr>
                <w:rFonts w:ascii="ITC Avant Garde" w:hAnsi="ITC Avant Garde" w:cs="Arial"/>
                <w:color w:val="000000"/>
                <w:sz w:val="18"/>
                <w:szCs w:val="18"/>
                <w:lang w:val="es-ES_tradnl"/>
              </w:rPr>
            </w:pPr>
            <w:r w:rsidRPr="001D08E5">
              <w:rPr>
                <w:rFonts w:ascii="ITC Avant Garde" w:hAnsi="ITC Avant Garde" w:cs="Arial"/>
                <w:color w:val="000000"/>
                <w:sz w:val="18"/>
                <w:szCs w:val="18"/>
                <w:lang w:val="es-ES_tradnl"/>
              </w:rPr>
              <w:t xml:space="preserve">Modificar los numerales NOVENO, fracción IV, VIGÉSIMO SEGUNDO y los que resulten aplicables, con el objetivo de puntualizar que la aplicación móvil </w:t>
            </w:r>
            <w:r w:rsidR="00E455A8">
              <w:rPr>
                <w:rFonts w:ascii="ITC Avant Garde" w:hAnsi="ITC Avant Garde" w:cs="Arial"/>
                <w:color w:val="000000"/>
                <w:sz w:val="18"/>
                <w:szCs w:val="18"/>
                <w:lang w:val="es-ES_tradnl"/>
              </w:rPr>
              <w:t>para la implementación y seguimiento de la difusión de Mensajes de Alerta</w:t>
            </w:r>
            <w:r w:rsidR="003F5B1B">
              <w:rPr>
                <w:rFonts w:ascii="ITC Avant Garde" w:hAnsi="ITC Avant Garde" w:cs="Arial"/>
                <w:color w:val="000000"/>
                <w:sz w:val="18"/>
                <w:szCs w:val="18"/>
                <w:lang w:val="es-ES_tradnl"/>
              </w:rPr>
              <w:t xml:space="preserve"> </w:t>
            </w:r>
            <w:r w:rsidRPr="001D08E5">
              <w:rPr>
                <w:rFonts w:ascii="ITC Avant Garde" w:hAnsi="ITC Avant Garde" w:cs="Arial"/>
                <w:color w:val="000000"/>
                <w:sz w:val="18"/>
                <w:szCs w:val="18"/>
                <w:lang w:val="es-ES_tradnl"/>
              </w:rPr>
              <w:t>será desarrollada, administrada y gestionada por la CNPC, y</w:t>
            </w:r>
          </w:p>
          <w:p w14:paraId="5ABEA7D1" w14:textId="20CF25A3" w:rsidR="00E35B2D" w:rsidRPr="001D08E5" w:rsidRDefault="00E35B2D" w:rsidP="00E35B2D">
            <w:pPr>
              <w:pStyle w:val="Texto"/>
              <w:numPr>
                <w:ilvl w:val="0"/>
                <w:numId w:val="25"/>
              </w:numPr>
              <w:spacing w:line="244" w:lineRule="exact"/>
              <w:ind w:hanging="441"/>
              <w:rPr>
                <w:rFonts w:ascii="ITC Avant Garde" w:hAnsi="ITC Avant Garde"/>
                <w:color w:val="000000"/>
                <w:szCs w:val="18"/>
                <w:lang w:val="es-ES_tradnl"/>
              </w:rPr>
            </w:pPr>
            <w:r w:rsidRPr="001D08E5">
              <w:rPr>
                <w:rFonts w:ascii="ITC Avant Garde" w:hAnsi="ITC Avant Garde"/>
                <w:color w:val="000000"/>
                <w:szCs w:val="18"/>
                <w:lang w:val="es-ES_tradnl"/>
              </w:rPr>
              <w:t>Modificar el transitorio QUINTO a efecto de reducir de tres años a dieciocho meses el plazo previsto para la difusión de los Mensajes de Alerta a través de la tecnología CBS, una vez que la CNPC se encuentre preparada técnica y financieramente para realizar el envío de los Mensajes de Alerta a los concesionario y autorizados del servicio móvil.</w:t>
            </w:r>
          </w:p>
          <w:p w14:paraId="5E36E402" w14:textId="2F632669" w:rsidR="003F5B1B" w:rsidRPr="001D08E5" w:rsidRDefault="003F5B1B" w:rsidP="004F34E7">
            <w:pPr>
              <w:pStyle w:val="Texto"/>
              <w:spacing w:line="244" w:lineRule="exact"/>
              <w:ind w:firstLine="0"/>
              <w:rPr>
                <w:rFonts w:ascii="ITC Avant Garde" w:hAnsi="ITC Avant Garde"/>
                <w:color w:val="000000"/>
                <w:szCs w:val="18"/>
                <w:lang w:val="es-ES_tradnl"/>
              </w:rPr>
            </w:pPr>
            <w:r w:rsidRPr="003F5B1B">
              <w:rPr>
                <w:rFonts w:ascii="ITC Avant Garde" w:hAnsi="ITC Avant Garde"/>
                <w:color w:val="000000"/>
                <w:szCs w:val="18"/>
                <w:lang w:val="es-ES_tradnl"/>
              </w:rPr>
              <w:t>En el mismo documento la ANATEL puntualizó que los concesionarios y autorizados del servicio móvil mantendrán el ZR para los Mensajes de Alerta difundidos por la CNPC a través la aplicación móvil, conforme al lineamiento Noveno, fracción II, de los Lineamientos.</w:t>
            </w:r>
          </w:p>
          <w:p w14:paraId="5F38E9B8" w14:textId="1F657273" w:rsidR="00E35B2D" w:rsidRDefault="00E35B2D" w:rsidP="004F34E7">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 xml:space="preserve">El 28 de enero de 2021, el Pleno del Instituto aprobó el </w:t>
            </w:r>
            <w:r w:rsidRPr="004F34E7">
              <w:rPr>
                <w:rFonts w:ascii="ITC Avant Garde" w:hAnsi="ITC Avant Garde"/>
                <w:i/>
                <w:color w:val="000000"/>
                <w:szCs w:val="18"/>
                <w:lang w:val="es-ES_tradnl"/>
              </w:rPr>
              <w:t>“ACUERDO MEDIANTE EL CUAL EL PLENO DEL INSTITUTO FEDERAL DE TELECOMUNICACIONES MODIFICA</w:t>
            </w:r>
            <w:r w:rsidRPr="004F34E7">
              <w:rPr>
                <w:rFonts w:ascii="ITC Avant Garde" w:hAnsi="ITC Avant Garde"/>
                <w:i/>
                <w:color w:val="000000"/>
                <w:szCs w:val="18"/>
              </w:rPr>
              <w:t xml:space="preserve"> EL ARTÍCULO TERCERO TRANSITORIO DEL “ACUERDO MEDIANTE EL CUAL EL PLENO DEL INSTITUTO FEDERAL DE TELECOMUNICACIONES EXPIDE</w:t>
            </w:r>
            <w:r w:rsidRPr="004F34E7">
              <w:rPr>
                <w:rFonts w:ascii="ITC Avant Garde" w:hAnsi="ITC Avant Garde"/>
                <w:i/>
                <w:color w:val="000000"/>
                <w:szCs w:val="18"/>
                <w:lang w:val="es-ES_tradnl"/>
              </w:rPr>
              <w:t xml:space="preserve"> LOS LINEAMIENTOS QUE ESTABLECEN EL PROTOCOLO DE ALERTA COMÚN CONFORME AL LINEAMIENTO CUADRAGÉSIMO NOVENO DE LOS LINEAMIENTOS DE COLABORACIÓN EN MATERIA DE SEGURIDAD Y JUSTICIA”</w:t>
            </w:r>
            <w:r w:rsidRPr="001D08E5">
              <w:rPr>
                <w:rFonts w:ascii="ITC Avant Garde" w:hAnsi="ITC Avant Garde"/>
                <w:color w:val="000000"/>
                <w:szCs w:val="18"/>
                <w:lang w:val="es-ES_tradnl"/>
              </w:rPr>
              <w:t>, mediante el cual se modificó el plazo para que los concesionarios y, en su caso, Autorizados del servicio móvil iniciarán la difusión de los Mensajes de Alerta mediante el uso de una aplicación móvil, dentro de un plazo de ciento ochenta días naturales contados a partir del treinta y uno de enero de 2021.</w:t>
            </w:r>
          </w:p>
          <w:p w14:paraId="11E45C2E" w14:textId="77777777" w:rsidR="004F34E7" w:rsidRPr="001D08E5" w:rsidRDefault="004F34E7" w:rsidP="004F34E7">
            <w:pPr>
              <w:pStyle w:val="Texto"/>
              <w:spacing w:line="244" w:lineRule="exact"/>
              <w:ind w:firstLine="0"/>
              <w:rPr>
                <w:rFonts w:ascii="ITC Avant Garde" w:hAnsi="ITC Avant Garde"/>
                <w:color w:val="000000"/>
                <w:szCs w:val="18"/>
                <w:lang w:val="es-ES_tradnl"/>
              </w:rPr>
            </w:pPr>
          </w:p>
          <w:p w14:paraId="7A419886" w14:textId="2CD1078D" w:rsidR="0012544B" w:rsidRPr="004F34E7" w:rsidRDefault="004F34E7" w:rsidP="004F34E7">
            <w:pPr>
              <w:shd w:val="clear" w:color="auto" w:fill="FFFFFF" w:themeFill="background1"/>
              <w:jc w:val="both"/>
              <w:rPr>
                <w:rFonts w:ascii="ITC Avant Garde" w:hAnsi="ITC Avant Garde"/>
                <w:color w:val="000000"/>
                <w:sz w:val="18"/>
                <w:szCs w:val="18"/>
                <w:lang w:val="es-ES_tradnl"/>
              </w:rPr>
            </w:pPr>
            <w:r w:rsidRPr="004F34E7">
              <w:rPr>
                <w:rFonts w:ascii="ITC Avant Garde" w:hAnsi="ITC Avant Garde"/>
                <w:color w:val="000000" w:themeColor="text1"/>
                <w:kern w:val="1"/>
                <w:sz w:val="18"/>
                <w:szCs w:val="18"/>
                <w:lang w:eastAsia="ar-SA"/>
              </w:rPr>
              <w:t xml:space="preserve">Por lo que con el presente anteproyecto </w:t>
            </w:r>
            <w:r>
              <w:rPr>
                <w:rFonts w:ascii="ITC Avant Garde" w:hAnsi="ITC Avant Garde"/>
                <w:color w:val="000000" w:themeColor="text1"/>
                <w:kern w:val="1"/>
                <w:sz w:val="18"/>
                <w:szCs w:val="18"/>
                <w:lang w:eastAsia="ar-SA"/>
              </w:rPr>
              <w:t xml:space="preserve">de modificación a la </w:t>
            </w:r>
            <w:r w:rsidRPr="004F34E7">
              <w:rPr>
                <w:rFonts w:ascii="ITC Avant Garde" w:hAnsi="ITC Avant Garde"/>
                <w:color w:val="000000" w:themeColor="text1"/>
                <w:kern w:val="1"/>
                <w:sz w:val="18"/>
                <w:szCs w:val="18"/>
                <w:lang w:eastAsia="ar-SA"/>
              </w:rPr>
              <w:t xml:space="preserve">se </w:t>
            </w:r>
            <w:r w:rsidR="00782BD4" w:rsidRPr="004F34E7">
              <w:rPr>
                <w:rFonts w:ascii="ITC Avant Garde" w:hAnsi="ITC Avant Garde"/>
                <w:color w:val="000000" w:themeColor="text1"/>
                <w:kern w:val="1"/>
                <w:sz w:val="18"/>
                <w:szCs w:val="18"/>
                <w:lang w:eastAsia="ar-SA"/>
              </w:rPr>
              <w:t>coadyuvará a:</w:t>
            </w:r>
            <w:r w:rsidR="00782BD4" w:rsidRPr="004F34E7">
              <w:rPr>
                <w:rFonts w:ascii="ITC Avant Garde" w:hAnsi="ITC Avant Garde"/>
                <w:color w:val="000000"/>
                <w:sz w:val="18"/>
                <w:szCs w:val="18"/>
                <w:lang w:val="es-ES_tradnl"/>
              </w:rPr>
              <w:t xml:space="preserve"> </w:t>
            </w:r>
          </w:p>
          <w:p w14:paraId="41854D2F" w14:textId="77777777" w:rsidR="0012544B" w:rsidRPr="008421CA" w:rsidRDefault="0012544B" w:rsidP="0012544B">
            <w:pPr>
              <w:pStyle w:val="Prrafodelista"/>
              <w:jc w:val="both"/>
              <w:rPr>
                <w:rFonts w:ascii="ITC Avant Garde" w:eastAsia="Times New Roman" w:hAnsi="ITC Avant Garde" w:cs="Arial"/>
                <w:color w:val="000000"/>
                <w:sz w:val="18"/>
                <w:szCs w:val="18"/>
                <w:lang w:val="es-ES_tradnl" w:eastAsia="es-ES"/>
              </w:rPr>
            </w:pPr>
          </w:p>
          <w:p w14:paraId="0EFDB139" w14:textId="01A4EB21" w:rsidR="004F34E7" w:rsidRDefault="004F34E7" w:rsidP="004F34E7">
            <w:pPr>
              <w:pStyle w:val="Texto"/>
              <w:numPr>
                <w:ilvl w:val="1"/>
                <w:numId w:val="28"/>
              </w:numPr>
              <w:spacing w:line="244" w:lineRule="exact"/>
              <w:ind w:left="1059"/>
              <w:rPr>
                <w:rFonts w:ascii="ITC Avant Garde" w:hAnsi="ITC Avant Garde"/>
                <w:color w:val="000000"/>
                <w:szCs w:val="18"/>
                <w:lang w:val="es-ES_tradnl"/>
              </w:rPr>
            </w:pPr>
            <w:r w:rsidRPr="008421CA">
              <w:rPr>
                <w:rFonts w:ascii="ITC Avant Garde" w:hAnsi="ITC Avant Garde"/>
                <w:color w:val="000000"/>
                <w:szCs w:val="18"/>
                <w:lang w:val="es-ES_tradnl"/>
              </w:rPr>
              <w:t>Contar con un mecanismo confiable y robusto para la difusión de Mensajes de Alerta para alertar por riesgos o situaciones de emergencia en materia de protección civil</w:t>
            </w:r>
            <w:r>
              <w:rPr>
                <w:rFonts w:ascii="ITC Avant Garde" w:hAnsi="ITC Avant Garde"/>
                <w:color w:val="000000"/>
                <w:szCs w:val="18"/>
                <w:lang w:val="es-ES_tradnl"/>
              </w:rPr>
              <w:t>;</w:t>
            </w:r>
          </w:p>
          <w:p w14:paraId="31EECB55" w14:textId="68B7E4A6" w:rsidR="0012544B" w:rsidRPr="008421CA" w:rsidRDefault="0012544B" w:rsidP="004F34E7">
            <w:pPr>
              <w:pStyle w:val="Texto"/>
              <w:numPr>
                <w:ilvl w:val="1"/>
                <w:numId w:val="28"/>
              </w:numPr>
              <w:spacing w:line="244" w:lineRule="exact"/>
              <w:ind w:left="1059"/>
              <w:rPr>
                <w:rFonts w:ascii="ITC Avant Garde" w:hAnsi="ITC Avant Garde"/>
                <w:color w:val="000000"/>
                <w:szCs w:val="18"/>
                <w:lang w:val="es-ES_tradnl"/>
              </w:rPr>
            </w:pPr>
            <w:r w:rsidRPr="008421CA">
              <w:rPr>
                <w:rFonts w:ascii="ITC Avant Garde" w:hAnsi="ITC Avant Garde"/>
                <w:color w:val="000000"/>
                <w:szCs w:val="18"/>
                <w:lang w:val="es-ES_tradnl"/>
              </w:rPr>
              <w:t>Aprovechar la experiencia y conocimiento de la CNPC en materia de protección civil para el desarrollo, administración y gestión de la aplicación móvil a la que se refiere el lineamiento VIGÉSIMO SEGUNDO de los Lineamientos bajo los preceptos de las mejores prácticas y normas internacionales de seguridad;</w:t>
            </w:r>
          </w:p>
          <w:p w14:paraId="3395F6B8" w14:textId="09243619" w:rsidR="0012544B" w:rsidRPr="004F34E7" w:rsidRDefault="0012544B" w:rsidP="0093672A">
            <w:pPr>
              <w:pStyle w:val="Texto"/>
              <w:numPr>
                <w:ilvl w:val="1"/>
                <w:numId w:val="28"/>
              </w:numPr>
              <w:spacing w:line="244" w:lineRule="exact"/>
              <w:ind w:left="1059"/>
              <w:rPr>
                <w:rFonts w:ascii="ITC Avant Garde" w:hAnsi="ITC Avant Garde"/>
                <w:color w:val="000000"/>
                <w:szCs w:val="18"/>
                <w:lang w:val="es-ES_tradnl"/>
              </w:rPr>
            </w:pPr>
            <w:r w:rsidRPr="004F34E7">
              <w:rPr>
                <w:rFonts w:ascii="ITC Avant Garde" w:hAnsi="ITC Avant Garde"/>
                <w:color w:val="000000"/>
                <w:szCs w:val="18"/>
                <w:lang w:val="es-ES_tradnl"/>
              </w:rPr>
              <w:t>Iniciar la difusión de Mensajes de Alerta a través de la tecnología CBS en un menor tiempo al planteado originalmente</w:t>
            </w:r>
            <w:r w:rsidR="004F34E7">
              <w:rPr>
                <w:rFonts w:ascii="ITC Avant Garde" w:hAnsi="ITC Avant Garde"/>
                <w:color w:val="000000"/>
                <w:szCs w:val="18"/>
                <w:lang w:val="es-ES_tradnl"/>
              </w:rPr>
              <w:t>,</w:t>
            </w:r>
            <w:r w:rsidR="004F34E7" w:rsidRPr="004F34E7">
              <w:rPr>
                <w:rFonts w:ascii="ITC Avant Garde" w:hAnsi="ITC Avant Garde"/>
                <w:color w:val="000000"/>
                <w:szCs w:val="18"/>
                <w:lang w:val="es-ES_tradnl"/>
              </w:rPr>
              <w:t xml:space="preserve"> </w:t>
            </w:r>
            <w:r w:rsidR="002B55A4" w:rsidRPr="004F34E7">
              <w:rPr>
                <w:rFonts w:ascii="ITC Avant Garde" w:hAnsi="ITC Avant Garde"/>
                <w:color w:val="000000"/>
                <w:szCs w:val="18"/>
                <w:lang w:val="es-ES_tradnl"/>
              </w:rPr>
              <w:t>y</w:t>
            </w:r>
          </w:p>
          <w:p w14:paraId="72F7C72D" w14:textId="2BDBEBD2" w:rsidR="00AA3E0E" w:rsidRPr="004F34E7" w:rsidRDefault="002B55A4" w:rsidP="004F34E7">
            <w:pPr>
              <w:pStyle w:val="Texto"/>
              <w:numPr>
                <w:ilvl w:val="1"/>
                <w:numId w:val="28"/>
              </w:numPr>
              <w:spacing w:line="244" w:lineRule="exact"/>
              <w:ind w:left="1059"/>
              <w:rPr>
                <w:rFonts w:ascii="ITC Avant Garde" w:hAnsi="ITC Avant Garde"/>
                <w:color w:val="000000"/>
                <w:szCs w:val="18"/>
                <w:lang w:val="es-ES_tradnl"/>
              </w:rPr>
            </w:pPr>
            <w:r>
              <w:rPr>
                <w:rFonts w:ascii="ITC Avant Garde" w:hAnsi="ITC Avant Garde"/>
                <w:color w:val="000000"/>
                <w:szCs w:val="18"/>
                <w:lang w:val="es-ES_tradnl"/>
              </w:rPr>
              <w:t>Mantener el ZR para la difusión de los Mensajes de Alerta a los usuarios del servicio móvil.</w:t>
            </w:r>
          </w:p>
        </w:tc>
      </w:tr>
      <w:tr w:rsidR="00660D71" w:rsidRPr="00DD06A0" w14:paraId="406D46A3" w14:textId="77777777" w:rsidTr="006974BA">
        <w:tc>
          <w:tcPr>
            <w:tcW w:w="8828" w:type="dxa"/>
            <w:shd w:val="clear" w:color="auto" w:fill="FFFFFF" w:themeFill="background1"/>
          </w:tcPr>
          <w:p w14:paraId="0A06C2D6" w14:textId="77777777" w:rsidR="00660D71" w:rsidRPr="00DD06A0" w:rsidRDefault="00660D71" w:rsidP="008A48B0">
            <w:pPr>
              <w:shd w:val="clear" w:color="auto" w:fill="FFFFFF" w:themeFill="background1"/>
              <w:jc w:val="both"/>
              <w:rPr>
                <w:rFonts w:ascii="ITC Avant Garde" w:hAnsi="ITC Avant Garde"/>
                <w:b/>
                <w:sz w:val="18"/>
                <w:szCs w:val="18"/>
              </w:rPr>
            </w:pPr>
            <w:r>
              <w:rPr>
                <w:rFonts w:ascii="ITC Avant Garde" w:hAnsi="ITC Avant Garde"/>
                <w:b/>
                <w:sz w:val="18"/>
                <w:szCs w:val="18"/>
              </w:rPr>
              <w:lastRenderedPageBreak/>
              <w:t xml:space="preserve"> </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7DD89F9F" w14:textId="77777777" w:rsidTr="00B41497">
        <w:tc>
          <w:tcPr>
            <w:tcW w:w="8828" w:type="dxa"/>
          </w:tcPr>
          <w:p w14:paraId="3B3BAC37"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735E3BC4" w14:textId="77777777" w:rsidTr="00B41497">
              <w:tc>
                <w:tcPr>
                  <w:tcW w:w="1462" w:type="dxa"/>
                  <w:shd w:val="clear" w:color="auto" w:fill="A8D08D" w:themeFill="accent6" w:themeFillTint="99"/>
                </w:tcPr>
                <w:p w14:paraId="7B4A7B04"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6C8B5B87" w14:textId="77777777" w:rsidTr="00B41497">
              <w:tc>
                <w:tcPr>
                  <w:tcW w:w="1462" w:type="dxa"/>
                </w:tcPr>
                <w:p w14:paraId="0127BD07"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C400D3">
                    <w:rPr>
                      <w:rFonts w:ascii="ITC Avant Garde" w:hAnsi="ITC Avant Garde"/>
                      <w:sz w:val="18"/>
                      <w:szCs w:val="18"/>
                    </w:rPr>
                    <w:t xml:space="preserve"> ( ) No (X</w:t>
                  </w:r>
                  <w:r w:rsidR="00B41497" w:rsidRPr="00DD06A0">
                    <w:rPr>
                      <w:rFonts w:ascii="ITC Avant Garde" w:hAnsi="ITC Avant Garde"/>
                      <w:sz w:val="18"/>
                      <w:szCs w:val="18"/>
                    </w:rPr>
                    <w:t>)</w:t>
                  </w:r>
                </w:p>
              </w:tc>
            </w:tr>
          </w:tbl>
          <w:p w14:paraId="39434DC5" w14:textId="77777777" w:rsidR="00B41497" w:rsidRPr="00DD06A0" w:rsidRDefault="00B41497" w:rsidP="00B41497">
            <w:pPr>
              <w:jc w:val="both"/>
              <w:rPr>
                <w:rFonts w:ascii="ITC Avant Garde" w:hAnsi="ITC Avant Garde"/>
                <w:sz w:val="18"/>
                <w:szCs w:val="18"/>
              </w:rPr>
            </w:pPr>
          </w:p>
          <w:p w14:paraId="660B4A04" w14:textId="77777777" w:rsidR="00B41497" w:rsidRPr="00DD06A0" w:rsidRDefault="00B41497" w:rsidP="00B41497">
            <w:pPr>
              <w:jc w:val="both"/>
              <w:rPr>
                <w:rFonts w:ascii="ITC Avant Garde" w:hAnsi="ITC Avant Garde"/>
                <w:sz w:val="18"/>
                <w:szCs w:val="18"/>
              </w:rPr>
            </w:pPr>
          </w:p>
          <w:p w14:paraId="5A237848" w14:textId="77777777" w:rsidR="00B41497" w:rsidRPr="00DD06A0" w:rsidRDefault="00B41497" w:rsidP="00B41497">
            <w:pPr>
              <w:jc w:val="both"/>
              <w:rPr>
                <w:rFonts w:ascii="ITC Avant Garde" w:hAnsi="ITC Avant Garde"/>
                <w:sz w:val="18"/>
                <w:szCs w:val="18"/>
              </w:rPr>
            </w:pPr>
          </w:p>
          <w:p w14:paraId="1DCA5386" w14:textId="77777777" w:rsidR="00B41497" w:rsidRPr="00DD06A0" w:rsidRDefault="00B41497" w:rsidP="00B41497">
            <w:pPr>
              <w:jc w:val="both"/>
              <w:rPr>
                <w:rFonts w:ascii="ITC Avant Garde" w:hAnsi="ITC Avant Garde"/>
                <w:sz w:val="18"/>
                <w:szCs w:val="18"/>
              </w:rPr>
            </w:pPr>
          </w:p>
          <w:p w14:paraId="75F30EB3" w14:textId="77777777" w:rsidR="009B3908" w:rsidRDefault="009B3908" w:rsidP="00B41497">
            <w:pPr>
              <w:jc w:val="both"/>
              <w:rPr>
                <w:rFonts w:ascii="ITC Avant Garde" w:hAnsi="ITC Avant Garde"/>
                <w:b/>
                <w:sz w:val="18"/>
                <w:szCs w:val="18"/>
              </w:rPr>
            </w:pPr>
          </w:p>
          <w:p w14:paraId="0887CCC3"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5CC6FF53"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33D8C739" w14:textId="77777777" w:rsidTr="00596FDE">
              <w:tc>
                <w:tcPr>
                  <w:tcW w:w="8602" w:type="dxa"/>
                </w:tcPr>
                <w:p w14:paraId="593DEC9E" w14:textId="77777777" w:rsidR="00596FDE" w:rsidRPr="00DD06A0" w:rsidRDefault="00596FDE" w:rsidP="00C748EA">
                  <w:pPr>
                    <w:framePr w:hSpace="141" w:wrap="around" w:vAnchor="text" w:hAnchor="margin" w:y="356"/>
                    <w:jc w:val="both"/>
                    <w:rPr>
                      <w:rFonts w:ascii="ITC Avant Garde" w:hAnsi="ITC Avant Garde"/>
                      <w:sz w:val="18"/>
                      <w:szCs w:val="18"/>
                    </w:rPr>
                  </w:pPr>
                </w:p>
                <w:p w14:paraId="37AB3E98" w14:textId="77777777" w:rsidR="00596FDE" w:rsidRPr="00DD06A0" w:rsidRDefault="00596FDE" w:rsidP="00C748EA">
                  <w:pPr>
                    <w:framePr w:hSpace="141" w:wrap="around" w:vAnchor="text" w:hAnchor="margin" w:y="356"/>
                    <w:jc w:val="both"/>
                    <w:rPr>
                      <w:rFonts w:ascii="ITC Avant Garde" w:hAnsi="ITC Avant Garde"/>
                      <w:sz w:val="18"/>
                      <w:szCs w:val="18"/>
                    </w:rPr>
                  </w:pPr>
                </w:p>
                <w:p w14:paraId="3F8D14DA" w14:textId="77777777" w:rsidR="00552E7C" w:rsidRPr="00DD06A0" w:rsidRDefault="00552E7C" w:rsidP="00C748EA">
                  <w:pPr>
                    <w:framePr w:hSpace="141" w:wrap="around" w:vAnchor="text" w:hAnchor="margin" w:y="356"/>
                    <w:jc w:val="both"/>
                    <w:rPr>
                      <w:rFonts w:ascii="ITC Avant Garde" w:hAnsi="ITC Avant Garde"/>
                      <w:sz w:val="18"/>
                      <w:szCs w:val="18"/>
                    </w:rPr>
                  </w:pPr>
                </w:p>
                <w:p w14:paraId="2265BB8D" w14:textId="77777777" w:rsidR="00552E7C" w:rsidRPr="00DD06A0" w:rsidRDefault="00552E7C" w:rsidP="00C748EA">
                  <w:pPr>
                    <w:framePr w:hSpace="141" w:wrap="around" w:vAnchor="text" w:hAnchor="margin" w:y="356"/>
                    <w:jc w:val="both"/>
                    <w:rPr>
                      <w:rFonts w:ascii="ITC Avant Garde" w:hAnsi="ITC Avant Garde"/>
                      <w:sz w:val="18"/>
                      <w:szCs w:val="18"/>
                    </w:rPr>
                  </w:pPr>
                </w:p>
              </w:tc>
            </w:tr>
          </w:tbl>
          <w:p w14:paraId="1E5F95A0" w14:textId="77777777" w:rsidR="00B41497" w:rsidRPr="00DD06A0" w:rsidRDefault="00B41497" w:rsidP="00B41497">
            <w:pPr>
              <w:jc w:val="both"/>
              <w:rPr>
                <w:rFonts w:ascii="ITC Avant Garde" w:hAnsi="ITC Avant Garde"/>
                <w:sz w:val="18"/>
                <w:szCs w:val="18"/>
              </w:rPr>
            </w:pPr>
          </w:p>
          <w:p w14:paraId="53FBCC47" w14:textId="77777777" w:rsidR="00596FDE" w:rsidRPr="00DD06A0" w:rsidRDefault="00596FDE" w:rsidP="00B41497">
            <w:pPr>
              <w:jc w:val="both"/>
              <w:rPr>
                <w:rFonts w:ascii="ITC Avant Garde" w:hAnsi="ITC Avant Garde"/>
                <w:sz w:val="18"/>
                <w:szCs w:val="18"/>
              </w:rPr>
            </w:pPr>
          </w:p>
        </w:tc>
      </w:tr>
    </w:tbl>
    <w:p w14:paraId="7A70A32D" w14:textId="77777777" w:rsidR="001932FC" w:rsidRPr="00DD06A0" w:rsidRDefault="001932FC" w:rsidP="001932FC">
      <w:pPr>
        <w:jc w:val="both"/>
        <w:rPr>
          <w:rFonts w:ascii="ITC Avant Garde" w:hAnsi="ITC Avant Garde"/>
          <w:sz w:val="18"/>
          <w:szCs w:val="18"/>
        </w:rPr>
      </w:pPr>
    </w:p>
    <w:p w14:paraId="4E30DE79"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56545D4A" w14:textId="77777777" w:rsidTr="00F0449E">
        <w:tc>
          <w:tcPr>
            <w:tcW w:w="8828" w:type="dxa"/>
          </w:tcPr>
          <w:p w14:paraId="43D39BCD" w14:textId="1C973777" w:rsidR="00F0449E"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70379397" w14:textId="77777777" w:rsidR="00251BC4" w:rsidRDefault="00251BC4" w:rsidP="00F0449E">
            <w:pPr>
              <w:jc w:val="both"/>
              <w:rPr>
                <w:rFonts w:ascii="ITC Avant Garde" w:hAnsi="ITC Avant Garde"/>
                <w:b/>
                <w:sz w:val="18"/>
                <w:szCs w:val="18"/>
              </w:rPr>
            </w:pPr>
          </w:p>
          <w:p w14:paraId="01D7E038" w14:textId="12711DF8" w:rsidR="00673BF8" w:rsidRPr="008421CA" w:rsidRDefault="00673BF8" w:rsidP="006D42A8">
            <w:pPr>
              <w:pStyle w:val="Texto"/>
              <w:spacing w:line="244" w:lineRule="exact"/>
              <w:ind w:firstLine="0"/>
              <w:rPr>
                <w:rFonts w:ascii="ITC Avant Garde" w:hAnsi="ITC Avant Garde"/>
                <w:color w:val="000000"/>
                <w:szCs w:val="18"/>
                <w:lang w:val="es-ES_tradnl"/>
              </w:rPr>
            </w:pPr>
            <w:r w:rsidRPr="008421CA">
              <w:rPr>
                <w:rFonts w:ascii="ITC Avant Garde" w:hAnsi="ITC Avant Garde"/>
                <w:color w:val="000000"/>
                <w:szCs w:val="18"/>
                <w:lang w:val="es-ES_tradnl"/>
              </w:rPr>
              <w:t>La propuesta de</w:t>
            </w:r>
            <w:r w:rsidR="006D42A8">
              <w:rPr>
                <w:rFonts w:ascii="ITC Avant Garde" w:hAnsi="ITC Avant Garde"/>
                <w:color w:val="000000"/>
                <w:szCs w:val="18"/>
                <w:lang w:val="es-ES_tradnl"/>
              </w:rPr>
              <w:t xml:space="preserve">l presente </w:t>
            </w:r>
            <w:r w:rsidRPr="008421CA">
              <w:rPr>
                <w:rFonts w:ascii="ITC Avant Garde" w:hAnsi="ITC Avant Garde"/>
                <w:color w:val="000000"/>
                <w:szCs w:val="18"/>
                <w:lang w:val="es-ES_tradnl"/>
              </w:rPr>
              <w:t>anteproyecto, propone la modificación de los lineamientos NOVENO fracción IV y VIGÉSIMO SEGUNDO, así como los artículos transitorios TERCERO y QUINTO de los Lineamientos</w:t>
            </w:r>
            <w:r w:rsidR="006D42A8">
              <w:rPr>
                <w:rFonts w:ascii="ITC Avant Garde" w:hAnsi="ITC Avant Garde"/>
                <w:color w:val="000000"/>
                <w:szCs w:val="18"/>
                <w:lang w:val="es-ES_tradnl"/>
              </w:rPr>
              <w:t xml:space="preserve">; las modificaciones </w:t>
            </w:r>
            <w:r w:rsidRPr="008421CA">
              <w:rPr>
                <w:rFonts w:ascii="ITC Avant Garde" w:hAnsi="ITC Avant Garde"/>
                <w:color w:val="000000"/>
                <w:szCs w:val="18"/>
                <w:lang w:val="es-ES_tradnl"/>
              </w:rPr>
              <w:t>a</w:t>
            </w:r>
            <w:r w:rsidR="006D42A8">
              <w:rPr>
                <w:rFonts w:ascii="ITC Avant Garde" w:hAnsi="ITC Avant Garde"/>
                <w:color w:val="000000"/>
                <w:szCs w:val="18"/>
                <w:lang w:val="es-ES_tradnl"/>
              </w:rPr>
              <w:t>l anteproyecto coadyuvaran a:</w:t>
            </w:r>
          </w:p>
          <w:p w14:paraId="36811ADF" w14:textId="26F5EEAC" w:rsidR="006D42A8" w:rsidRDefault="006D42A8" w:rsidP="006D42A8">
            <w:pPr>
              <w:pStyle w:val="Texto"/>
              <w:numPr>
                <w:ilvl w:val="0"/>
                <w:numId w:val="29"/>
              </w:numPr>
              <w:spacing w:line="244" w:lineRule="exact"/>
              <w:ind w:left="1156"/>
              <w:rPr>
                <w:rFonts w:ascii="ITC Avant Garde" w:hAnsi="ITC Avant Garde"/>
                <w:color w:val="000000"/>
                <w:szCs w:val="18"/>
                <w:lang w:val="es-ES_tradnl"/>
              </w:rPr>
            </w:pPr>
            <w:r w:rsidRPr="008421CA">
              <w:rPr>
                <w:rFonts w:ascii="ITC Avant Garde" w:hAnsi="ITC Avant Garde"/>
                <w:color w:val="000000"/>
                <w:szCs w:val="18"/>
                <w:lang w:val="es-ES_tradnl"/>
              </w:rPr>
              <w:t>Contar con un mecanismo confiable y robusto para la difusión de Mensajes de Alerta para alertar por riesgos o situaciones de emergencia en materia de protección civil</w:t>
            </w:r>
            <w:r>
              <w:rPr>
                <w:rFonts w:ascii="ITC Avant Garde" w:hAnsi="ITC Avant Garde"/>
                <w:color w:val="000000"/>
                <w:szCs w:val="18"/>
                <w:lang w:val="es-ES_tradnl"/>
              </w:rPr>
              <w:t>;</w:t>
            </w:r>
          </w:p>
          <w:p w14:paraId="03A061AD" w14:textId="77777777" w:rsidR="00673BF8" w:rsidRPr="008421CA" w:rsidRDefault="00673BF8" w:rsidP="006D42A8">
            <w:pPr>
              <w:pStyle w:val="Texto"/>
              <w:numPr>
                <w:ilvl w:val="0"/>
                <w:numId w:val="29"/>
              </w:numPr>
              <w:spacing w:line="244" w:lineRule="exact"/>
              <w:ind w:left="1156"/>
              <w:rPr>
                <w:rFonts w:ascii="ITC Avant Garde" w:hAnsi="ITC Avant Garde"/>
                <w:color w:val="000000"/>
                <w:szCs w:val="18"/>
                <w:lang w:val="es-ES_tradnl"/>
              </w:rPr>
            </w:pPr>
            <w:r w:rsidRPr="008421CA">
              <w:rPr>
                <w:rFonts w:ascii="ITC Avant Garde" w:hAnsi="ITC Avant Garde"/>
                <w:color w:val="000000"/>
                <w:szCs w:val="18"/>
                <w:lang w:val="es-ES_tradnl"/>
              </w:rPr>
              <w:t>Aprovechar la experiencia y conocimiento de la CNPC en materia de protección civil para el desarrollo, administración y gestión de la aplicación móvil a la que se refiere el lineamiento VIGÉSIMO SEGUNDO de los Lineamientos bajo los preceptos de las mejores prácticas y normas internacionales de seguridad;</w:t>
            </w:r>
          </w:p>
          <w:p w14:paraId="3ACFEE08" w14:textId="095B759E" w:rsidR="00673BF8" w:rsidRPr="008421CA" w:rsidRDefault="00673BF8" w:rsidP="006D42A8">
            <w:pPr>
              <w:pStyle w:val="Texto"/>
              <w:numPr>
                <w:ilvl w:val="0"/>
                <w:numId w:val="29"/>
              </w:numPr>
              <w:spacing w:line="244" w:lineRule="exact"/>
              <w:ind w:left="1156"/>
              <w:rPr>
                <w:rFonts w:ascii="ITC Avant Garde" w:hAnsi="ITC Avant Garde"/>
                <w:color w:val="000000"/>
                <w:szCs w:val="18"/>
                <w:lang w:val="es-ES_tradnl"/>
              </w:rPr>
            </w:pPr>
            <w:r w:rsidRPr="008421CA">
              <w:rPr>
                <w:rFonts w:ascii="ITC Avant Garde" w:hAnsi="ITC Avant Garde"/>
                <w:color w:val="000000"/>
                <w:szCs w:val="18"/>
                <w:lang w:val="es-ES_tradnl"/>
              </w:rPr>
              <w:lastRenderedPageBreak/>
              <w:t>Iniciar la difusión de Mensajes de Alerta a través de la tecnología CBS en un menor tiempo al planteado originalmente</w:t>
            </w:r>
            <w:r w:rsidR="006D42A8">
              <w:rPr>
                <w:rFonts w:ascii="ITC Avant Garde" w:hAnsi="ITC Avant Garde"/>
                <w:color w:val="000000"/>
                <w:szCs w:val="18"/>
                <w:lang w:val="es-ES_tradnl"/>
              </w:rPr>
              <w:t>, y</w:t>
            </w:r>
          </w:p>
          <w:p w14:paraId="677388CF" w14:textId="1DFC5C62" w:rsidR="00F0449E" w:rsidRPr="00C67C11" w:rsidRDefault="002E2B36" w:rsidP="006D42A8">
            <w:pPr>
              <w:pStyle w:val="Texto"/>
              <w:numPr>
                <w:ilvl w:val="0"/>
                <w:numId w:val="29"/>
              </w:numPr>
              <w:spacing w:line="244" w:lineRule="exact"/>
              <w:ind w:left="1156"/>
              <w:rPr>
                <w:rFonts w:ascii="ITC Avant Garde" w:hAnsi="ITC Avant Garde"/>
                <w:color w:val="000000"/>
                <w:szCs w:val="18"/>
                <w:lang w:val="es-ES_tradnl"/>
              </w:rPr>
            </w:pPr>
            <w:r>
              <w:rPr>
                <w:rFonts w:ascii="ITC Avant Garde" w:hAnsi="ITC Avant Garde"/>
                <w:color w:val="000000"/>
                <w:szCs w:val="18"/>
                <w:lang w:val="es-ES_tradnl"/>
              </w:rPr>
              <w:t>Mantener el ZR para la difusión de los Mensajes de Alerta a los usuarios del servicio móvil.</w:t>
            </w:r>
          </w:p>
        </w:tc>
      </w:tr>
    </w:tbl>
    <w:p w14:paraId="7D8BD5E4"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72E9AE9" w14:textId="77777777" w:rsidTr="00225DA6">
        <w:tc>
          <w:tcPr>
            <w:tcW w:w="8828" w:type="dxa"/>
          </w:tcPr>
          <w:p w14:paraId="78998F40" w14:textId="7F635005" w:rsidR="00F0449E"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4E73ACB0" w14:textId="77777777" w:rsidR="00B14DB9" w:rsidRPr="00DD06A0" w:rsidRDefault="00B14DB9" w:rsidP="00B14DB9">
            <w:pPr>
              <w:jc w:val="both"/>
              <w:rPr>
                <w:rFonts w:ascii="ITC Avant Garde" w:hAnsi="ITC Avant Garde"/>
                <w:sz w:val="18"/>
                <w:szCs w:val="18"/>
              </w:rPr>
            </w:pPr>
            <w:r w:rsidRPr="00DD06A0">
              <w:rPr>
                <w:rFonts w:ascii="ITC Avant Garde" w:hAnsi="ITC Avant Garde"/>
                <w:sz w:val="18"/>
                <w:szCs w:val="18"/>
              </w:rPr>
              <w:t>Describa el perfil y la porción de la población que será impactada por la propuesta de regulación. Precise, en su caso, la participación de algún Agente Económico Preponderante o con Poder Sustancial de Mercado en la cadena de valor. Seleccione los subsectores y/o mercados que se proponen regular. Agregue las filas que considere necesarias.</w:t>
            </w:r>
          </w:p>
          <w:p w14:paraId="2001CDC6" w14:textId="77777777" w:rsidR="00B14DB9" w:rsidRPr="00DD06A0" w:rsidRDefault="00B14DB9" w:rsidP="00225DA6">
            <w:pPr>
              <w:jc w:val="both"/>
              <w:rPr>
                <w:rFonts w:ascii="ITC Avant Garde" w:hAnsi="ITC Avant Garde"/>
                <w:b/>
                <w:sz w:val="18"/>
                <w:szCs w:val="18"/>
              </w:rPr>
            </w:pPr>
          </w:p>
          <w:p w14:paraId="0A96F046"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3583B454" w14:textId="77777777" w:rsidTr="00972415">
              <w:tc>
                <w:tcPr>
                  <w:tcW w:w="4301" w:type="dxa"/>
                  <w:shd w:val="clear" w:color="auto" w:fill="A8D08D" w:themeFill="accent6" w:themeFillTint="99"/>
                </w:tcPr>
                <w:p w14:paraId="5B8C6420"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33EA1065"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535A0FA3" w14:textId="77777777" w:rsidTr="00972415">
              <w:tc>
                <w:tcPr>
                  <w:tcW w:w="4301" w:type="dxa"/>
                  <w:shd w:val="clear" w:color="auto" w:fill="E2EFD9" w:themeFill="accent6" w:themeFillTint="33"/>
                </w:tcPr>
                <w:p w14:paraId="1049458C" w14:textId="77777777" w:rsidR="00972415" w:rsidRPr="00B756C7" w:rsidRDefault="00CC4C73" w:rsidP="00972415">
                  <w:pPr>
                    <w:jc w:val="both"/>
                    <w:rPr>
                      <w:rFonts w:ascii="ITC Avant Garde" w:hAnsi="ITC Avant Garde"/>
                      <w:sz w:val="18"/>
                      <w:szCs w:val="18"/>
                    </w:rPr>
                  </w:pPr>
                  <w:r w:rsidRPr="00B756C7">
                    <w:rPr>
                      <w:rFonts w:ascii="ITC Avant Garde" w:hAnsi="ITC Avant Garde"/>
                      <w:sz w:val="18"/>
                      <w:szCs w:val="18"/>
                    </w:rPr>
                    <w:t>Proveedores de Servicios de Telecomunicaciones.</w:t>
                  </w:r>
                </w:p>
              </w:tc>
              <w:tc>
                <w:tcPr>
                  <w:tcW w:w="4301" w:type="dxa"/>
                  <w:shd w:val="clear" w:color="auto" w:fill="E2EFD9" w:themeFill="accent6" w:themeFillTint="33"/>
                </w:tcPr>
                <w:p w14:paraId="65FDC421" w14:textId="0B75C0AC" w:rsidR="00972415" w:rsidRPr="00B756C7" w:rsidRDefault="0050273E" w:rsidP="0050273E">
                  <w:pPr>
                    <w:jc w:val="both"/>
                    <w:rPr>
                      <w:rFonts w:ascii="ITC Avant Garde" w:hAnsi="ITC Avant Garde"/>
                      <w:sz w:val="18"/>
                      <w:szCs w:val="18"/>
                    </w:rPr>
                  </w:pPr>
                  <w:r>
                    <w:rPr>
                      <w:rFonts w:ascii="ITC Avant Garde" w:hAnsi="ITC Avant Garde"/>
                      <w:sz w:val="18"/>
                      <w:szCs w:val="18"/>
                    </w:rPr>
                    <w:t>19</w:t>
                  </w:r>
                  <w:r w:rsidR="003013AF" w:rsidRPr="00B756C7">
                    <w:rPr>
                      <w:rFonts w:ascii="ITC Avant Garde" w:hAnsi="ITC Avant Garde"/>
                      <w:sz w:val="18"/>
                      <w:szCs w:val="18"/>
                    </w:rPr>
                    <w:t xml:space="preserve"> grupos económicos al </w:t>
                  </w:r>
                  <w:r>
                    <w:rPr>
                      <w:rFonts w:ascii="ITC Avant Garde" w:hAnsi="ITC Avant Garde"/>
                      <w:sz w:val="18"/>
                      <w:szCs w:val="18"/>
                    </w:rPr>
                    <w:t>segundo</w:t>
                  </w:r>
                  <w:r w:rsidR="003013AF" w:rsidRPr="00B756C7">
                    <w:rPr>
                      <w:rFonts w:ascii="ITC Avant Garde" w:hAnsi="ITC Avant Garde"/>
                      <w:sz w:val="18"/>
                      <w:szCs w:val="18"/>
                    </w:rPr>
                    <w:t xml:space="preserve"> trimestre de 20</w:t>
                  </w:r>
                  <w:r>
                    <w:rPr>
                      <w:rFonts w:ascii="ITC Avant Garde" w:hAnsi="ITC Avant Garde"/>
                      <w:sz w:val="18"/>
                      <w:szCs w:val="18"/>
                    </w:rPr>
                    <w:t>20</w:t>
                  </w:r>
                  <w:r w:rsidR="00B51217" w:rsidRPr="00B756C7">
                    <w:rPr>
                      <w:rStyle w:val="Refdenotaalpie"/>
                      <w:rFonts w:ascii="ITC Avant Garde" w:hAnsi="ITC Avant Garde"/>
                      <w:sz w:val="18"/>
                      <w:szCs w:val="18"/>
                    </w:rPr>
                    <w:footnoteReference w:id="2"/>
                  </w:r>
                  <w:r w:rsidR="00180489" w:rsidRPr="00B756C7">
                    <w:rPr>
                      <w:rFonts w:ascii="ITC Avant Garde" w:hAnsi="ITC Avant Garde"/>
                      <w:sz w:val="18"/>
                      <w:szCs w:val="18"/>
                    </w:rPr>
                    <w:t xml:space="preserve"> registrad</w:t>
                  </w:r>
                  <w:r w:rsidR="00404DAD">
                    <w:rPr>
                      <w:rFonts w:ascii="ITC Avant Garde" w:hAnsi="ITC Avant Garde"/>
                      <w:sz w:val="18"/>
                      <w:szCs w:val="18"/>
                    </w:rPr>
                    <w:t>o</w:t>
                  </w:r>
                  <w:r w:rsidR="00180489" w:rsidRPr="00B756C7">
                    <w:rPr>
                      <w:rFonts w:ascii="ITC Avant Garde" w:hAnsi="ITC Avant Garde"/>
                      <w:sz w:val="18"/>
                      <w:szCs w:val="18"/>
                    </w:rPr>
                    <w:t>s en el BIT del I</w:t>
                  </w:r>
                  <w:r w:rsidR="008D002B">
                    <w:rPr>
                      <w:rFonts w:ascii="ITC Avant Garde" w:hAnsi="ITC Avant Garde"/>
                      <w:sz w:val="18"/>
                      <w:szCs w:val="18"/>
                    </w:rPr>
                    <w:t>nstituto</w:t>
                  </w:r>
                  <w:r w:rsidR="003013AF" w:rsidRPr="00B756C7">
                    <w:rPr>
                      <w:rFonts w:ascii="ITC Avant Garde" w:hAnsi="ITC Avant Garde"/>
                      <w:sz w:val="18"/>
                      <w:szCs w:val="18"/>
                    </w:rPr>
                    <w:t>.</w:t>
                  </w:r>
                </w:p>
              </w:tc>
            </w:tr>
            <w:tr w:rsidR="00ED75A7" w:rsidRPr="00DD06A0" w14:paraId="4A6EF586" w14:textId="77777777" w:rsidTr="00372353">
              <w:tc>
                <w:tcPr>
                  <w:tcW w:w="4301" w:type="dxa"/>
                  <w:shd w:val="clear" w:color="auto" w:fill="auto"/>
                </w:tcPr>
                <w:p w14:paraId="4116BE66" w14:textId="70C19F14" w:rsidR="00ED75A7" w:rsidRPr="00B756C7" w:rsidRDefault="00B26FC0" w:rsidP="00372353">
                  <w:pPr>
                    <w:jc w:val="both"/>
                    <w:rPr>
                      <w:rFonts w:ascii="ITC Avant Garde" w:hAnsi="ITC Avant Garde"/>
                      <w:sz w:val="18"/>
                      <w:szCs w:val="18"/>
                    </w:rPr>
                  </w:pPr>
                  <w:r>
                    <w:rPr>
                      <w:rFonts w:ascii="ITC Avant Garde" w:hAnsi="ITC Avant Garde"/>
                      <w:sz w:val="18"/>
                      <w:szCs w:val="18"/>
                    </w:rPr>
                    <w:t>C</w:t>
                  </w:r>
                  <w:r w:rsidR="00F47D6A">
                    <w:rPr>
                      <w:rFonts w:ascii="ITC Avant Garde" w:hAnsi="ITC Avant Garde"/>
                      <w:sz w:val="18"/>
                      <w:szCs w:val="18"/>
                    </w:rPr>
                    <w:t>NPC</w:t>
                  </w:r>
                </w:p>
              </w:tc>
              <w:tc>
                <w:tcPr>
                  <w:tcW w:w="4301" w:type="dxa"/>
                  <w:shd w:val="clear" w:color="auto" w:fill="auto"/>
                </w:tcPr>
                <w:p w14:paraId="20933542" w14:textId="0DE254B7" w:rsidR="00ED75A7" w:rsidRPr="00B756C7" w:rsidRDefault="00B26FC0" w:rsidP="008D002B">
                  <w:pPr>
                    <w:jc w:val="both"/>
                    <w:rPr>
                      <w:rFonts w:ascii="ITC Avant Garde" w:hAnsi="ITC Avant Garde"/>
                      <w:sz w:val="18"/>
                      <w:szCs w:val="18"/>
                    </w:rPr>
                  </w:pPr>
                  <w:r>
                    <w:rPr>
                      <w:rFonts w:ascii="ITC Avant Garde" w:hAnsi="ITC Avant Garde"/>
                      <w:sz w:val="18"/>
                      <w:szCs w:val="18"/>
                    </w:rPr>
                    <w:t>1</w:t>
                  </w:r>
                  <w:r w:rsidR="00621764">
                    <w:rPr>
                      <w:rFonts w:ascii="ITC Avant Garde" w:hAnsi="ITC Avant Garde"/>
                      <w:sz w:val="18"/>
                      <w:szCs w:val="18"/>
                    </w:rPr>
                    <w:t xml:space="preserve"> entidad.</w:t>
                  </w:r>
                </w:p>
              </w:tc>
            </w:tr>
          </w:tbl>
          <w:p w14:paraId="1DCDF9A3"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3AB7A48A" w14:textId="77777777" w:rsidTr="00225DA6">
              <w:tc>
                <w:tcPr>
                  <w:tcW w:w="8602" w:type="dxa"/>
                  <w:shd w:val="clear" w:color="auto" w:fill="A8D08D" w:themeFill="accent6" w:themeFillTint="99"/>
                </w:tcPr>
                <w:p w14:paraId="01EEA189"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7AC50718" w14:textId="77777777" w:rsidTr="00225DA6">
              <w:tc>
                <w:tcPr>
                  <w:tcW w:w="8602" w:type="dxa"/>
                  <w:shd w:val="clear" w:color="auto" w:fill="E2EFD9" w:themeFill="accent6" w:themeFillTint="33"/>
                </w:tcPr>
                <w:p w14:paraId="32301C93" w14:textId="3E1B055A" w:rsidR="00F0449E" w:rsidRPr="00DD06A0" w:rsidRDefault="003E7440"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CC4C73" w:rsidDel="008A04BD">
                        <w:rPr>
                          <w:rFonts w:ascii="ITC Avant Garde" w:hAnsi="ITC Avant Garde"/>
                          <w:sz w:val="18"/>
                          <w:szCs w:val="18"/>
                        </w:rPr>
                        <w:t>517210 Operadores de servicios de telecomunicaciones inalámbricas</w:t>
                      </w:r>
                    </w:sdtContent>
                  </w:sdt>
                </w:p>
              </w:tc>
            </w:tr>
            <w:tr w:rsidR="002025CB" w:rsidRPr="00DD06A0" w14:paraId="7A06CD84" w14:textId="77777777" w:rsidTr="00225DA6">
              <w:tc>
                <w:tcPr>
                  <w:tcW w:w="8602" w:type="dxa"/>
                  <w:shd w:val="clear" w:color="auto" w:fill="E2EFD9" w:themeFill="accent6" w:themeFillTint="33"/>
                </w:tcPr>
                <w:p w14:paraId="73AE1FCC" w14:textId="77777777" w:rsidR="002025CB" w:rsidRPr="00DD06A0" w:rsidRDefault="003E7440"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773730" w:rsidRPr="00DD06A0">
                        <w:rPr>
                          <w:rStyle w:val="Textodelmarcadordeposicin"/>
                          <w:rFonts w:ascii="ITC Avant Garde" w:hAnsi="ITC Avant Garde"/>
                          <w:sz w:val="18"/>
                          <w:szCs w:val="18"/>
                        </w:rPr>
                        <w:t>Elija un elemento.</w:t>
                      </w:r>
                    </w:sdtContent>
                  </w:sdt>
                </w:p>
              </w:tc>
            </w:tr>
          </w:tbl>
          <w:p w14:paraId="72073D42" w14:textId="77777777" w:rsidR="00553A7C" w:rsidRPr="00DD06A0" w:rsidRDefault="00553A7C" w:rsidP="00225DA6">
            <w:pPr>
              <w:jc w:val="both"/>
              <w:rPr>
                <w:rFonts w:ascii="ITC Avant Garde" w:hAnsi="ITC Avant Garde"/>
                <w:b/>
                <w:sz w:val="18"/>
                <w:szCs w:val="18"/>
              </w:rPr>
            </w:pPr>
          </w:p>
          <w:p w14:paraId="1AC5F401" w14:textId="113BC293" w:rsidR="002025CB" w:rsidRPr="00DD06A0" w:rsidRDefault="00CC4C73" w:rsidP="00CC4C73">
            <w:pPr>
              <w:jc w:val="both"/>
              <w:rPr>
                <w:rFonts w:ascii="ITC Avant Garde" w:hAnsi="ITC Avant Garde"/>
                <w:b/>
                <w:sz w:val="18"/>
                <w:szCs w:val="18"/>
              </w:rPr>
            </w:pPr>
            <w:r w:rsidRPr="00CC4C73">
              <w:rPr>
                <w:rFonts w:ascii="ITC Avant Garde" w:hAnsi="ITC Avant Garde"/>
                <w:sz w:val="18"/>
                <w:szCs w:val="18"/>
              </w:rPr>
              <w:t>Dentro del universo de concesionarios del servicio móvil</w:t>
            </w:r>
            <w:r>
              <w:rPr>
                <w:rFonts w:ascii="ITC Avant Garde" w:hAnsi="ITC Avant Garde"/>
                <w:sz w:val="18"/>
                <w:szCs w:val="18"/>
              </w:rPr>
              <w:t>, se encuentra el</w:t>
            </w:r>
            <w:r w:rsidRPr="00CC4C73">
              <w:rPr>
                <w:rFonts w:ascii="ITC Avant Garde" w:hAnsi="ITC Avant Garde"/>
                <w:sz w:val="18"/>
                <w:szCs w:val="18"/>
              </w:rPr>
              <w:t xml:space="preserve"> concesionario que fue declarado por el Instituto como Agente Económico Preponderante en el sector de telecomunicaciones</w:t>
            </w:r>
            <w:r w:rsidR="00E57939">
              <w:rPr>
                <w:rStyle w:val="Refdenotaalpie"/>
                <w:rFonts w:ascii="ITC Avant Garde" w:hAnsi="ITC Avant Garde"/>
                <w:sz w:val="18"/>
                <w:szCs w:val="18"/>
              </w:rPr>
              <w:footnoteReference w:id="3"/>
            </w:r>
            <w:r>
              <w:rPr>
                <w:rFonts w:ascii="ITC Avant Garde" w:hAnsi="ITC Avant Garde"/>
                <w:sz w:val="18"/>
                <w:szCs w:val="18"/>
              </w:rPr>
              <w:t>.</w:t>
            </w:r>
          </w:p>
        </w:tc>
      </w:tr>
    </w:tbl>
    <w:p w14:paraId="11F9C09A"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75EF339A" w14:textId="77777777" w:rsidTr="003C3084">
        <w:tc>
          <w:tcPr>
            <w:tcW w:w="8828" w:type="dxa"/>
          </w:tcPr>
          <w:p w14:paraId="355E9343"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0844377A" w14:textId="77777777" w:rsidR="003C3084" w:rsidRPr="00DD06A0" w:rsidRDefault="003C3084" w:rsidP="001932FC">
            <w:pPr>
              <w:jc w:val="both"/>
              <w:rPr>
                <w:rFonts w:ascii="ITC Avant Garde" w:hAnsi="ITC Avant Garde"/>
                <w:sz w:val="18"/>
                <w:szCs w:val="18"/>
              </w:rPr>
            </w:pPr>
          </w:p>
          <w:p w14:paraId="2F765C90" w14:textId="5198FB7C" w:rsidR="00372353" w:rsidRDefault="00372353" w:rsidP="00E57939">
            <w:pPr>
              <w:jc w:val="both"/>
              <w:rPr>
                <w:rFonts w:ascii="ITC Avant Garde" w:hAnsi="ITC Avant Garde"/>
                <w:sz w:val="18"/>
                <w:szCs w:val="18"/>
              </w:rPr>
            </w:pPr>
            <w:r w:rsidRPr="00372353">
              <w:rPr>
                <w:rFonts w:ascii="ITC Avant Garde" w:hAnsi="ITC Avant Garde"/>
                <w:sz w:val="18"/>
                <w:szCs w:val="18"/>
              </w:rPr>
              <w:t>El fundamento jurídico que da origen a la emisión del</w:t>
            </w:r>
            <w:r w:rsidR="00025337">
              <w:rPr>
                <w:rFonts w:ascii="ITC Avant Garde" w:hAnsi="ITC Avant Garde"/>
                <w:sz w:val="18"/>
                <w:szCs w:val="18"/>
              </w:rPr>
              <w:t xml:space="preserve"> presente anteproyecto de</w:t>
            </w:r>
            <w:r w:rsidRPr="00372353">
              <w:rPr>
                <w:rFonts w:ascii="ITC Avant Garde" w:hAnsi="ITC Avant Garde"/>
                <w:sz w:val="18"/>
                <w:szCs w:val="18"/>
              </w:rPr>
              <w:t xml:space="preserve"> regulación, se establece en los artículos 28, párrafo vigésimo, fracción IV, de la Constitución Política de los Estados Unidos Mexicanos</w:t>
            </w:r>
            <w:r w:rsidR="00BC077C">
              <w:rPr>
                <w:rFonts w:ascii="ITC Avant Garde" w:hAnsi="ITC Avant Garde"/>
                <w:sz w:val="18"/>
                <w:szCs w:val="18"/>
              </w:rPr>
              <w:t xml:space="preserve"> y 15, fracciones I, LVI, 51 y 1</w:t>
            </w:r>
            <w:r w:rsidRPr="00372353">
              <w:rPr>
                <w:rFonts w:ascii="ITC Avant Garde" w:hAnsi="ITC Avant Garde"/>
                <w:sz w:val="18"/>
                <w:szCs w:val="18"/>
              </w:rPr>
              <w:t>9</w:t>
            </w:r>
            <w:r w:rsidR="00BC077C">
              <w:rPr>
                <w:rFonts w:ascii="ITC Avant Garde" w:hAnsi="ITC Avant Garde"/>
                <w:sz w:val="18"/>
                <w:szCs w:val="18"/>
              </w:rPr>
              <w:t>0 fracción I</w:t>
            </w:r>
            <w:r w:rsidRPr="00372353">
              <w:rPr>
                <w:rFonts w:ascii="ITC Avant Garde" w:hAnsi="ITC Avant Garde"/>
                <w:sz w:val="18"/>
                <w:szCs w:val="18"/>
              </w:rPr>
              <w:t xml:space="preserve"> de la </w:t>
            </w:r>
            <w:r w:rsidR="0090341E">
              <w:rPr>
                <w:rFonts w:ascii="ITC Avant Garde" w:hAnsi="ITC Avant Garde"/>
                <w:sz w:val="18"/>
                <w:szCs w:val="18"/>
              </w:rPr>
              <w:t xml:space="preserve">Ley Federal de Telecomunicaciones y Radiodifusión </w:t>
            </w:r>
            <w:r w:rsidRPr="00372353">
              <w:rPr>
                <w:rFonts w:ascii="ITC Avant Garde" w:hAnsi="ITC Avant Garde"/>
                <w:sz w:val="18"/>
                <w:szCs w:val="18"/>
              </w:rPr>
              <w:t>y 6 fracción I del Estatuto Orgánico del Instituto Federal de Telecomunicaciones.</w:t>
            </w:r>
          </w:p>
          <w:p w14:paraId="796258DE" w14:textId="77777777" w:rsidR="00372353" w:rsidRDefault="00372353" w:rsidP="00E57939">
            <w:pPr>
              <w:jc w:val="both"/>
              <w:rPr>
                <w:rFonts w:ascii="ITC Avant Garde" w:hAnsi="ITC Avant Garde"/>
                <w:sz w:val="18"/>
                <w:szCs w:val="18"/>
              </w:rPr>
            </w:pPr>
          </w:p>
          <w:p w14:paraId="08D9D724" w14:textId="0F01F615" w:rsidR="00372353" w:rsidRDefault="00372353" w:rsidP="00E57939">
            <w:pPr>
              <w:jc w:val="both"/>
              <w:rPr>
                <w:rFonts w:ascii="ITC Avant Garde" w:hAnsi="ITC Avant Garde"/>
                <w:sz w:val="18"/>
                <w:szCs w:val="18"/>
              </w:rPr>
            </w:pPr>
            <w:r>
              <w:rPr>
                <w:rFonts w:ascii="ITC Avant Garde" w:hAnsi="ITC Avant Garde"/>
                <w:sz w:val="18"/>
                <w:szCs w:val="18"/>
              </w:rPr>
              <w:t xml:space="preserve">Aunado a lo anterior, </w:t>
            </w:r>
            <w:r w:rsidR="00025337">
              <w:rPr>
                <w:rFonts w:ascii="ITC Avant Garde" w:hAnsi="ITC Avant Garde"/>
                <w:sz w:val="18"/>
                <w:szCs w:val="18"/>
              </w:rPr>
              <w:t xml:space="preserve">el anteproyecto de </w:t>
            </w:r>
            <w:r w:rsidR="00B5711C" w:rsidRPr="00372353">
              <w:rPr>
                <w:rFonts w:ascii="ITC Avant Garde" w:hAnsi="ITC Avant Garde"/>
                <w:sz w:val="18"/>
                <w:szCs w:val="18"/>
              </w:rPr>
              <w:t>regulación</w:t>
            </w:r>
            <w:r w:rsidR="00B5711C">
              <w:rPr>
                <w:rFonts w:ascii="ITC Avant Garde" w:hAnsi="ITC Avant Garde"/>
                <w:sz w:val="18"/>
                <w:szCs w:val="18"/>
              </w:rPr>
              <w:t xml:space="preserve"> </w:t>
            </w:r>
            <w:r>
              <w:rPr>
                <w:rFonts w:ascii="ITC Avant Garde" w:hAnsi="ITC Avant Garde"/>
                <w:sz w:val="18"/>
                <w:szCs w:val="18"/>
              </w:rPr>
              <w:t>también se fundamenta en los siguientes instrumentos normativos:</w:t>
            </w:r>
          </w:p>
          <w:p w14:paraId="55AEFAEE" w14:textId="77777777" w:rsidR="00B85035" w:rsidRDefault="00B85035" w:rsidP="00E57939">
            <w:pPr>
              <w:jc w:val="both"/>
              <w:rPr>
                <w:rFonts w:ascii="ITC Avant Garde" w:hAnsi="ITC Avant Garde"/>
                <w:sz w:val="18"/>
                <w:szCs w:val="18"/>
              </w:rPr>
            </w:pPr>
          </w:p>
          <w:p w14:paraId="554B9E55" w14:textId="77777777" w:rsidR="00B45A7F" w:rsidRDefault="00883798" w:rsidP="00025337">
            <w:pPr>
              <w:pStyle w:val="Prrafodelista"/>
              <w:numPr>
                <w:ilvl w:val="0"/>
                <w:numId w:val="30"/>
              </w:numPr>
              <w:jc w:val="both"/>
              <w:rPr>
                <w:rFonts w:ascii="ITC Avant Garde" w:hAnsi="ITC Avant Garde"/>
                <w:sz w:val="18"/>
                <w:szCs w:val="18"/>
              </w:rPr>
            </w:pPr>
            <w:r w:rsidRPr="00883798">
              <w:rPr>
                <w:rFonts w:ascii="ITC Avant Garde" w:hAnsi="ITC Avant Garde"/>
                <w:sz w:val="18"/>
                <w:szCs w:val="18"/>
              </w:rPr>
              <w:t xml:space="preserve">Acuerdo mediante el cual el Pleno del Instituto Federal de Telecomunicaciones expide los “Lineamientos de Colaboración en Materia de Seguridad y Justicia y modifica el plan técnico fundamental de numeración, publicado el 21 de junio de 1996”, </w:t>
            </w:r>
            <w:r>
              <w:rPr>
                <w:rFonts w:ascii="ITC Avant Garde" w:hAnsi="ITC Avant Garde"/>
                <w:sz w:val="18"/>
                <w:szCs w:val="18"/>
              </w:rPr>
              <w:t xml:space="preserve">publicado en el DOF el </w:t>
            </w:r>
            <w:r w:rsidR="00121A9E">
              <w:rPr>
                <w:rFonts w:ascii="ITC Avant Garde" w:hAnsi="ITC Avant Garde"/>
                <w:sz w:val="18"/>
                <w:szCs w:val="18"/>
              </w:rPr>
              <w:t>2 de diciembre de 201</w:t>
            </w:r>
            <w:r w:rsidR="00517F18">
              <w:rPr>
                <w:rFonts w:ascii="ITC Avant Garde" w:hAnsi="ITC Avant Garde"/>
                <w:sz w:val="18"/>
                <w:szCs w:val="18"/>
              </w:rPr>
              <w:t>5.</w:t>
            </w:r>
          </w:p>
          <w:p w14:paraId="7B9394EE" w14:textId="77777777" w:rsidR="00517F18" w:rsidRDefault="00517F18" w:rsidP="00025337">
            <w:pPr>
              <w:pStyle w:val="Prrafodelista"/>
              <w:jc w:val="both"/>
              <w:rPr>
                <w:rFonts w:ascii="ITC Avant Garde" w:hAnsi="ITC Avant Garde"/>
                <w:sz w:val="18"/>
                <w:szCs w:val="18"/>
              </w:rPr>
            </w:pPr>
          </w:p>
          <w:p w14:paraId="318D947F" w14:textId="10A2D047" w:rsidR="002D115F" w:rsidRDefault="00D574C0" w:rsidP="00025337">
            <w:pPr>
              <w:pStyle w:val="Prrafodelista"/>
              <w:numPr>
                <w:ilvl w:val="0"/>
                <w:numId w:val="30"/>
              </w:numPr>
              <w:jc w:val="both"/>
              <w:rPr>
                <w:rFonts w:ascii="ITC Avant Garde" w:hAnsi="ITC Avant Garde"/>
                <w:sz w:val="18"/>
                <w:szCs w:val="18"/>
              </w:rPr>
            </w:pPr>
            <w:r>
              <w:rPr>
                <w:rFonts w:ascii="ITC Avant Garde" w:hAnsi="ITC Avant Garde"/>
                <w:sz w:val="18"/>
                <w:szCs w:val="18"/>
              </w:rPr>
              <w:t>Acuerdo</w:t>
            </w:r>
            <w:r w:rsidR="00517F18" w:rsidRPr="00517F18">
              <w:rPr>
                <w:rFonts w:ascii="ITC Avant Garde" w:hAnsi="ITC Avant Garde"/>
                <w:sz w:val="18"/>
                <w:szCs w:val="18"/>
              </w:rPr>
              <w:t xml:space="preserve"> mediante el cual el Pleno del Instituto Federal de Telecomunicaciones establece los grupos ejecutivo y técnico establecidos en el capítulo V de los Lineamientos de colaboración en materia de seguridad y justicia; así como las mesas de trabajo para la </w:t>
            </w:r>
            <w:r w:rsidR="00517F18" w:rsidRPr="00517F18">
              <w:rPr>
                <w:rFonts w:ascii="ITC Avant Garde" w:hAnsi="ITC Avant Garde"/>
                <w:sz w:val="18"/>
                <w:szCs w:val="18"/>
              </w:rPr>
              <w:lastRenderedPageBreak/>
              <w:t>priorización de comunicaciones de emergencia y el establecimiento de un protocolo común de alertamiento”</w:t>
            </w:r>
            <w:r w:rsidR="00D64D8C">
              <w:rPr>
                <w:rFonts w:ascii="ITC Avant Garde" w:hAnsi="ITC Avant Garde"/>
                <w:sz w:val="18"/>
                <w:szCs w:val="18"/>
              </w:rPr>
              <w:t xml:space="preserve">, publicado en el DOF </w:t>
            </w:r>
            <w:r w:rsidR="002D115F">
              <w:rPr>
                <w:rFonts w:ascii="ITC Avant Garde" w:hAnsi="ITC Avant Garde"/>
                <w:sz w:val="18"/>
                <w:szCs w:val="18"/>
              </w:rPr>
              <w:t>el 22 de enero de 2016.</w:t>
            </w:r>
          </w:p>
          <w:p w14:paraId="418FAEB1" w14:textId="77777777" w:rsidR="002D115F" w:rsidRPr="002D115F" w:rsidRDefault="002D115F" w:rsidP="00025337">
            <w:pPr>
              <w:pStyle w:val="Prrafodelista"/>
              <w:rPr>
                <w:rFonts w:ascii="ITC Avant Garde" w:hAnsi="ITC Avant Garde"/>
                <w:sz w:val="18"/>
                <w:szCs w:val="18"/>
              </w:rPr>
            </w:pPr>
          </w:p>
          <w:p w14:paraId="2A6EC102" w14:textId="3123313D" w:rsidR="00517F18" w:rsidRPr="00883798" w:rsidRDefault="00D574C0" w:rsidP="00025337">
            <w:pPr>
              <w:pStyle w:val="Prrafodelista"/>
              <w:numPr>
                <w:ilvl w:val="0"/>
                <w:numId w:val="30"/>
              </w:numPr>
              <w:jc w:val="both"/>
              <w:rPr>
                <w:rFonts w:ascii="ITC Avant Garde" w:hAnsi="ITC Avant Garde"/>
                <w:sz w:val="18"/>
                <w:szCs w:val="18"/>
              </w:rPr>
            </w:pPr>
            <w:r w:rsidRPr="00D574C0">
              <w:rPr>
                <w:rFonts w:ascii="ITC Avant Garde" w:hAnsi="ITC Avant Garde"/>
                <w:sz w:val="18"/>
                <w:szCs w:val="18"/>
              </w:rPr>
              <w:t>Acuerdo mediante el cual el Pleno del Instituto Federal de Telecomunicaciones expide los L</w:t>
            </w:r>
            <w:r>
              <w:rPr>
                <w:rFonts w:ascii="ITC Avant Garde" w:hAnsi="ITC Avant Garde"/>
                <w:sz w:val="18"/>
                <w:szCs w:val="18"/>
              </w:rPr>
              <w:t>ineamientos que establecen el P</w:t>
            </w:r>
            <w:r w:rsidRPr="00D574C0">
              <w:rPr>
                <w:rFonts w:ascii="ITC Avant Garde" w:hAnsi="ITC Avant Garde"/>
                <w:sz w:val="18"/>
                <w:szCs w:val="18"/>
              </w:rPr>
              <w:t>rotocolo de Alerta Común conforme al lineamiento cuadragésimo noveno de los lineamientos de Colaboración en M</w:t>
            </w:r>
            <w:r w:rsidR="00134711">
              <w:rPr>
                <w:rFonts w:ascii="ITC Avant Garde" w:hAnsi="ITC Avant Garde"/>
                <w:sz w:val="18"/>
                <w:szCs w:val="18"/>
              </w:rPr>
              <w:t>ateria de Seguridad y J</w:t>
            </w:r>
            <w:r w:rsidRPr="00D574C0">
              <w:rPr>
                <w:rFonts w:ascii="ITC Avant Garde" w:hAnsi="ITC Avant Garde"/>
                <w:sz w:val="18"/>
                <w:szCs w:val="18"/>
              </w:rPr>
              <w:t>usticia”</w:t>
            </w:r>
            <w:r w:rsidR="00134711">
              <w:rPr>
                <w:rFonts w:ascii="ITC Avant Garde" w:hAnsi="ITC Avant Garde"/>
                <w:sz w:val="18"/>
                <w:szCs w:val="18"/>
              </w:rPr>
              <w:t>, publicado en el DOF el 30 de enero de 2020, cuya última modificación fue aprobada por el Pleno del Instituto el 28 de enero de 2021.</w:t>
            </w:r>
          </w:p>
        </w:tc>
      </w:tr>
    </w:tbl>
    <w:p w14:paraId="749B9EE4" w14:textId="77777777" w:rsidR="003C3084" w:rsidRPr="00DD06A0" w:rsidRDefault="003C3084" w:rsidP="001932FC">
      <w:pPr>
        <w:jc w:val="both"/>
        <w:rPr>
          <w:rFonts w:ascii="ITC Avant Garde" w:hAnsi="ITC Avant Garde"/>
          <w:sz w:val="18"/>
          <w:szCs w:val="18"/>
        </w:rPr>
      </w:pPr>
    </w:p>
    <w:p w14:paraId="112B8C17"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1AB826E0" w14:textId="77777777" w:rsidTr="00225DA6">
        <w:tc>
          <w:tcPr>
            <w:tcW w:w="8828" w:type="dxa"/>
          </w:tcPr>
          <w:p w14:paraId="4EA9FA30" w14:textId="3866A327" w:rsidR="003C3084"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603A9E1F" w14:textId="77777777" w:rsidR="00B14DB9" w:rsidRPr="00DD06A0" w:rsidRDefault="00B14DB9" w:rsidP="00B14DB9">
            <w:pPr>
              <w:jc w:val="both"/>
              <w:rPr>
                <w:rFonts w:ascii="ITC Avant Garde" w:hAnsi="ITC Avant Garde"/>
                <w:sz w:val="18"/>
                <w:szCs w:val="18"/>
              </w:rPr>
            </w:pPr>
            <w:r w:rsidRPr="00DD06A0">
              <w:rPr>
                <w:rFonts w:ascii="ITC Avant Garde" w:hAnsi="ITC Avant Garde"/>
                <w:sz w:val="18"/>
                <w:szCs w:val="18"/>
              </w:rPr>
              <w:t>Seleccione las alternativas aplicables y, en su caso, seleccione y describa otra. Considere al menos tres opciones entre las cuales se encuentre la opción de no intervención. Agregue las filas que considere necesarias.</w:t>
            </w:r>
          </w:p>
          <w:p w14:paraId="548DF25F" w14:textId="77777777" w:rsidR="00B14DB9" w:rsidRPr="00DD06A0" w:rsidRDefault="00B14DB9" w:rsidP="00225DA6">
            <w:pPr>
              <w:jc w:val="both"/>
              <w:rPr>
                <w:rFonts w:ascii="ITC Avant Garde" w:hAnsi="ITC Avant Garde"/>
                <w:b/>
                <w:sz w:val="18"/>
                <w:szCs w:val="18"/>
              </w:rPr>
            </w:pPr>
          </w:p>
          <w:p w14:paraId="33870D44"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1531"/>
              <w:gridCol w:w="3472"/>
            </w:tblGrid>
            <w:tr w:rsidR="007140E1" w:rsidRPr="00DD06A0" w14:paraId="63B428B8" w14:textId="77777777" w:rsidTr="00BD5C54">
              <w:tc>
                <w:tcPr>
                  <w:tcW w:w="1562" w:type="dxa"/>
                  <w:tcBorders>
                    <w:bottom w:val="single" w:sz="4" w:space="0" w:color="auto"/>
                  </w:tcBorders>
                  <w:shd w:val="clear" w:color="auto" w:fill="A8D08D" w:themeFill="accent6" w:themeFillTint="99"/>
                </w:tcPr>
                <w:p w14:paraId="5F14B814"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38E6B0F5"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1531" w:type="dxa"/>
                  <w:shd w:val="clear" w:color="auto" w:fill="A8D08D" w:themeFill="accent6" w:themeFillTint="99"/>
                </w:tcPr>
                <w:p w14:paraId="051F6ABE"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3472" w:type="dxa"/>
                  <w:shd w:val="clear" w:color="auto" w:fill="A8D08D" w:themeFill="accent6" w:themeFillTint="99"/>
                </w:tcPr>
                <w:p w14:paraId="214EB64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033822D0" w14:textId="77777777" w:rsidTr="00BD5C54">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8B1402" w14:textId="001CE588" w:rsidR="007140E1" w:rsidRPr="00EF60BA" w:rsidRDefault="006C37CC" w:rsidP="00225DA6">
                      <w:pPr>
                        <w:rPr>
                          <w:rFonts w:ascii="ITC Avant Garde" w:hAnsi="ITC Avant Garde"/>
                          <w:i/>
                          <w:sz w:val="18"/>
                          <w:szCs w:val="18"/>
                        </w:rPr>
                      </w:pPr>
                      <w:r w:rsidDel="008A04BD">
                        <w:rPr>
                          <w:rFonts w:ascii="ITC Avant Garde" w:hAnsi="ITC Avant Garde"/>
                          <w:i/>
                          <w:sz w:val="18"/>
                          <w:szCs w:val="18"/>
                        </w:rPr>
                        <w:t>No emitir regulación alguna</w:t>
                      </w:r>
                    </w:p>
                  </w:tc>
                </w:sdtContent>
              </w:sdt>
              <w:tc>
                <w:tcPr>
                  <w:tcW w:w="2037" w:type="dxa"/>
                  <w:tcBorders>
                    <w:left w:val="single" w:sz="4" w:space="0" w:color="auto"/>
                  </w:tcBorders>
                </w:tcPr>
                <w:p w14:paraId="1F8B3931" w14:textId="7ED1B327" w:rsidR="007140E1" w:rsidRPr="00DD06A0" w:rsidRDefault="0090228C" w:rsidP="00BA5467">
                  <w:pPr>
                    <w:jc w:val="both"/>
                    <w:rPr>
                      <w:rFonts w:ascii="ITC Avant Garde" w:hAnsi="ITC Avant Garde"/>
                      <w:sz w:val="18"/>
                      <w:szCs w:val="18"/>
                    </w:rPr>
                  </w:pPr>
                  <w:r w:rsidRPr="0090228C">
                    <w:rPr>
                      <w:rFonts w:ascii="ITC Avant Garde" w:hAnsi="ITC Avant Garde"/>
                      <w:sz w:val="18"/>
                      <w:szCs w:val="18"/>
                    </w:rPr>
                    <w:t>Se mantiene el ordenamiento vigente.</w:t>
                  </w:r>
                </w:p>
              </w:tc>
              <w:tc>
                <w:tcPr>
                  <w:tcW w:w="1531" w:type="dxa"/>
                </w:tcPr>
                <w:p w14:paraId="3B1DC393" w14:textId="77777777" w:rsidR="007140E1" w:rsidRPr="00DD06A0" w:rsidRDefault="00D013EA" w:rsidP="00225DA6">
                  <w:pPr>
                    <w:jc w:val="center"/>
                    <w:rPr>
                      <w:rFonts w:ascii="ITC Avant Garde" w:hAnsi="ITC Avant Garde"/>
                      <w:sz w:val="18"/>
                      <w:szCs w:val="18"/>
                    </w:rPr>
                  </w:pPr>
                  <w:r>
                    <w:rPr>
                      <w:rFonts w:ascii="ITC Avant Garde" w:hAnsi="ITC Avant Garde"/>
                      <w:sz w:val="18"/>
                      <w:szCs w:val="18"/>
                    </w:rPr>
                    <w:t>Ninguna</w:t>
                  </w:r>
                </w:p>
              </w:tc>
              <w:tc>
                <w:tcPr>
                  <w:tcW w:w="3472" w:type="dxa"/>
                </w:tcPr>
                <w:p w14:paraId="43893109" w14:textId="5A651FC6" w:rsidR="00A11593" w:rsidRPr="00A32FC9" w:rsidRDefault="0090228C" w:rsidP="0090228C">
                  <w:pPr>
                    <w:suppressAutoHyphens/>
                    <w:jc w:val="both"/>
                    <w:rPr>
                      <w:rFonts w:ascii="ITC Avant Garde" w:hAnsi="ITC Avant Garde"/>
                      <w:sz w:val="18"/>
                      <w:szCs w:val="18"/>
                    </w:rPr>
                  </w:pPr>
                  <w:r w:rsidRPr="00A32FC9">
                    <w:rPr>
                      <w:rFonts w:ascii="ITC Avant Garde" w:hAnsi="ITC Avant Garde"/>
                      <w:sz w:val="18"/>
                      <w:szCs w:val="18"/>
                    </w:rPr>
                    <w:t xml:space="preserve">En caso de no emitir las presentes modificaciones </w:t>
                  </w:r>
                  <w:r w:rsidR="00A11593" w:rsidRPr="00A32FC9">
                    <w:rPr>
                      <w:rFonts w:ascii="ITC Avant Garde" w:hAnsi="ITC Avant Garde"/>
                      <w:sz w:val="18"/>
                      <w:szCs w:val="18"/>
                    </w:rPr>
                    <w:t>la implementación de</w:t>
                  </w:r>
                  <w:r w:rsidR="00A11593" w:rsidRPr="00ED15F6">
                    <w:rPr>
                      <w:rFonts w:ascii="ITC Avant Garde" w:hAnsi="ITC Avant Garde"/>
                      <w:sz w:val="18"/>
                      <w:szCs w:val="18"/>
                    </w:rPr>
                    <w:t xml:space="preserve"> la tecnología de CBS por los concesionarios y autorizados se mantendría hasta en 3 años conforme </w:t>
                  </w:r>
                  <w:r w:rsidR="00A11593" w:rsidRPr="00A32FC9">
                    <w:rPr>
                      <w:rFonts w:ascii="ITC Avant Garde" w:hAnsi="ITC Avant Garde"/>
                      <w:sz w:val="18"/>
                      <w:szCs w:val="18"/>
                    </w:rPr>
                    <w:t>a lo previsto en los Lineamientos.</w:t>
                  </w:r>
                </w:p>
                <w:p w14:paraId="36DF29B2" w14:textId="77777777" w:rsidR="00A11593" w:rsidRPr="00A32FC9" w:rsidRDefault="00A11593" w:rsidP="0090228C">
                  <w:pPr>
                    <w:suppressAutoHyphens/>
                    <w:jc w:val="both"/>
                    <w:rPr>
                      <w:rFonts w:ascii="ITC Avant Garde" w:hAnsi="ITC Avant Garde"/>
                      <w:sz w:val="18"/>
                      <w:szCs w:val="18"/>
                    </w:rPr>
                  </w:pPr>
                </w:p>
                <w:p w14:paraId="06798B9B" w14:textId="79F76ED4" w:rsidR="00A11593" w:rsidRPr="00A32FC9" w:rsidRDefault="00A11593" w:rsidP="0090228C">
                  <w:pPr>
                    <w:suppressAutoHyphens/>
                    <w:jc w:val="both"/>
                    <w:rPr>
                      <w:rFonts w:ascii="ITC Avant Garde" w:hAnsi="ITC Avant Garde"/>
                      <w:sz w:val="18"/>
                      <w:szCs w:val="18"/>
                    </w:rPr>
                  </w:pPr>
                  <w:r w:rsidRPr="00A32FC9">
                    <w:rPr>
                      <w:rFonts w:ascii="ITC Avant Garde" w:hAnsi="ITC Avant Garde"/>
                      <w:sz w:val="18"/>
                      <w:szCs w:val="18"/>
                    </w:rPr>
                    <w:t>Resulta relevante indicar que dicha tecnología presenta un tiempo de entrega del orden de segundos para la difusión de Mensajes de Alerta para alertar por riesgos o situaciones de emergencia en materia de protección civil</w:t>
                  </w:r>
                  <w:r w:rsidR="001D5CE2" w:rsidRPr="00A32FC9">
                    <w:rPr>
                      <w:rFonts w:ascii="ITC Avant Garde" w:hAnsi="ITC Avant Garde"/>
                      <w:sz w:val="18"/>
                      <w:szCs w:val="18"/>
                    </w:rPr>
                    <w:t xml:space="preserve"> </w:t>
                  </w:r>
                  <w:r w:rsidRPr="00A32FC9">
                    <w:rPr>
                      <w:rFonts w:ascii="ITC Avant Garde" w:hAnsi="ITC Avant Garde"/>
                      <w:sz w:val="18"/>
                      <w:szCs w:val="18"/>
                    </w:rPr>
                    <w:t xml:space="preserve">en área </w:t>
                  </w:r>
                  <w:r w:rsidR="001D5CE2" w:rsidRPr="00A32FC9">
                    <w:rPr>
                      <w:rFonts w:ascii="ITC Avant Garde" w:hAnsi="ITC Avant Garde"/>
                      <w:sz w:val="18"/>
                      <w:szCs w:val="18"/>
                    </w:rPr>
                    <w:t>densamente pobladas</w:t>
                  </w:r>
                  <w:r w:rsidRPr="00A32FC9">
                    <w:rPr>
                      <w:rFonts w:ascii="ITC Avant Garde" w:hAnsi="ITC Avant Garde"/>
                      <w:sz w:val="18"/>
                      <w:szCs w:val="18"/>
                    </w:rPr>
                    <w:t>.</w:t>
                  </w:r>
                </w:p>
                <w:p w14:paraId="62AD77F8" w14:textId="77777777" w:rsidR="0077599F" w:rsidRDefault="0077599F" w:rsidP="0090228C">
                  <w:pPr>
                    <w:suppressAutoHyphens/>
                    <w:jc w:val="both"/>
                    <w:rPr>
                      <w:rFonts w:ascii="ITC Avant Garde" w:hAnsi="ITC Avant Garde"/>
                      <w:sz w:val="18"/>
                      <w:szCs w:val="18"/>
                    </w:rPr>
                  </w:pPr>
                </w:p>
                <w:p w14:paraId="418EDAA3" w14:textId="558DC364" w:rsidR="00ED15F6" w:rsidRDefault="00ED15F6" w:rsidP="00EE3107">
                  <w:pPr>
                    <w:suppressAutoHyphens/>
                    <w:jc w:val="both"/>
                    <w:rPr>
                      <w:rFonts w:ascii="ITC Avant Garde" w:hAnsi="ITC Avant Garde"/>
                      <w:sz w:val="18"/>
                      <w:szCs w:val="18"/>
                    </w:rPr>
                  </w:pPr>
                  <w:r>
                    <w:rPr>
                      <w:rFonts w:ascii="ITC Avant Garde" w:hAnsi="ITC Avant Garde"/>
                      <w:sz w:val="18"/>
                      <w:szCs w:val="18"/>
                    </w:rPr>
                    <w:t xml:space="preserve">Por otro lado, el desarrollo de la aplicación móvil continuaría a cargo de los concesionarios y autorizados del servicio móvil; </w:t>
                  </w:r>
                  <w:r w:rsidR="00C73623">
                    <w:rPr>
                      <w:rFonts w:ascii="ITC Avant Garde" w:hAnsi="ITC Avant Garde"/>
                      <w:sz w:val="18"/>
                      <w:szCs w:val="18"/>
                    </w:rPr>
                    <w:t xml:space="preserve">lo que no </w:t>
                  </w:r>
                  <w:r w:rsidR="00CA6A56">
                    <w:rPr>
                      <w:rFonts w:ascii="ITC Avant Garde" w:hAnsi="ITC Avant Garde"/>
                      <w:sz w:val="18"/>
                      <w:szCs w:val="18"/>
                    </w:rPr>
                    <w:t xml:space="preserve">estaría considerando su petición en cuanto a </w:t>
                  </w:r>
                  <w:r w:rsidR="00C73623">
                    <w:rPr>
                      <w:rFonts w:ascii="ITC Avant Garde" w:hAnsi="ITC Avant Garde"/>
                      <w:sz w:val="18"/>
                      <w:szCs w:val="18"/>
                    </w:rPr>
                    <w:t xml:space="preserve">los </w:t>
                  </w:r>
                  <w:r>
                    <w:rPr>
                      <w:rFonts w:ascii="ITC Avant Garde" w:hAnsi="ITC Avant Garde"/>
                      <w:sz w:val="18"/>
                      <w:szCs w:val="18"/>
                    </w:rPr>
                    <w:t xml:space="preserve">acuerdos alcanzados en las Mesas de Trabajo. </w:t>
                  </w:r>
                </w:p>
                <w:p w14:paraId="7FE4AFC5" w14:textId="57E3A488" w:rsidR="007140E1" w:rsidRPr="00DD06A0" w:rsidRDefault="007140E1" w:rsidP="00EE3107">
                  <w:pPr>
                    <w:suppressAutoHyphens/>
                    <w:jc w:val="both"/>
                    <w:rPr>
                      <w:rFonts w:ascii="ITC Avant Garde" w:hAnsi="ITC Avant Garde"/>
                      <w:sz w:val="18"/>
                      <w:szCs w:val="18"/>
                    </w:rPr>
                  </w:pPr>
                </w:p>
              </w:tc>
            </w:tr>
            <w:tr w:rsidR="00025337" w:rsidRPr="00DD06A0" w14:paraId="66CE412A" w14:textId="77777777" w:rsidTr="00BD5C54">
              <w:sdt>
                <w:sdtPr>
                  <w:rPr>
                    <w:rFonts w:ascii="ITC Avant Garde" w:hAnsi="ITC Avant Garde"/>
                    <w:i/>
                    <w:sz w:val="18"/>
                    <w:szCs w:val="18"/>
                  </w:rPr>
                  <w:alias w:val="Alternativa evaluada"/>
                  <w:tag w:val="Alternativa evaluada"/>
                  <w:id w:val="530388815"/>
                  <w:placeholder>
                    <w:docPart w:val="960184C904EF48B4A37D5C0840B567E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8B7FB2" w14:textId="77F2D69F" w:rsidR="00025337" w:rsidRDefault="00354EB4" w:rsidP="00025337">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51AE7F65" w14:textId="272A683B" w:rsidR="00025337" w:rsidRPr="0090228C" w:rsidRDefault="00DA46D0" w:rsidP="00B545C7">
                  <w:pPr>
                    <w:jc w:val="both"/>
                    <w:rPr>
                      <w:rFonts w:ascii="ITC Avant Garde" w:hAnsi="ITC Avant Garde"/>
                      <w:sz w:val="18"/>
                      <w:szCs w:val="18"/>
                    </w:rPr>
                  </w:pPr>
                  <w:r>
                    <w:rPr>
                      <w:rFonts w:ascii="ITC Avant Garde" w:hAnsi="ITC Avant Garde"/>
                      <w:sz w:val="18"/>
                      <w:szCs w:val="18"/>
                    </w:rPr>
                    <w:t xml:space="preserve">Adopción voluntaria de una Norma </w:t>
                  </w:r>
                  <w:r>
                    <w:rPr>
                      <w:rFonts w:ascii="ITC Avant Garde" w:hAnsi="ITC Avant Garde"/>
                      <w:sz w:val="18"/>
                      <w:szCs w:val="18"/>
                    </w:rPr>
                    <w:lastRenderedPageBreak/>
                    <w:t>Mexicana</w:t>
                  </w:r>
                  <w:r w:rsidR="00B545C7">
                    <w:rPr>
                      <w:rFonts w:ascii="ITC Avant Garde" w:hAnsi="ITC Avant Garde"/>
                      <w:sz w:val="18"/>
                      <w:szCs w:val="18"/>
                    </w:rPr>
                    <w:t xml:space="preserve"> o en su caso </w:t>
                  </w:r>
                  <w:r w:rsidR="006973A6">
                    <w:rPr>
                      <w:rFonts w:ascii="ITC Avant Garde" w:hAnsi="ITC Avant Garde"/>
                      <w:sz w:val="18"/>
                      <w:szCs w:val="18"/>
                    </w:rPr>
                    <w:t>Estándar</w:t>
                  </w:r>
                  <w:r w:rsidR="00B545C7">
                    <w:rPr>
                      <w:rStyle w:val="Refdenotaalpie"/>
                      <w:rFonts w:ascii="ITC Avant Garde" w:hAnsi="ITC Avant Garde"/>
                      <w:sz w:val="18"/>
                      <w:szCs w:val="18"/>
                    </w:rPr>
                    <w:footnoteReference w:id="4"/>
                  </w:r>
                  <w:r>
                    <w:rPr>
                      <w:rFonts w:ascii="ITC Avant Garde" w:hAnsi="ITC Avant Garde"/>
                      <w:sz w:val="18"/>
                      <w:szCs w:val="18"/>
                    </w:rPr>
                    <w:t>.</w:t>
                  </w:r>
                </w:p>
              </w:tc>
              <w:tc>
                <w:tcPr>
                  <w:tcW w:w="1531" w:type="dxa"/>
                </w:tcPr>
                <w:p w14:paraId="2E5A1438" w14:textId="7A6AFE51" w:rsidR="00025337" w:rsidRDefault="00025337" w:rsidP="00025337">
                  <w:pPr>
                    <w:jc w:val="center"/>
                    <w:rPr>
                      <w:rFonts w:ascii="ITC Avant Garde" w:hAnsi="ITC Avant Garde"/>
                      <w:sz w:val="18"/>
                      <w:szCs w:val="18"/>
                    </w:rPr>
                  </w:pPr>
                  <w:r>
                    <w:rPr>
                      <w:rFonts w:ascii="ITC Avant Garde" w:hAnsi="ITC Avant Garde"/>
                      <w:sz w:val="18"/>
                      <w:szCs w:val="18"/>
                    </w:rPr>
                    <w:lastRenderedPageBreak/>
                    <w:t>Ninguna</w:t>
                  </w:r>
                </w:p>
              </w:tc>
              <w:tc>
                <w:tcPr>
                  <w:tcW w:w="3472" w:type="dxa"/>
                </w:tcPr>
                <w:p w14:paraId="50C6699B" w14:textId="2E3E1C06" w:rsidR="00DA46D0" w:rsidRPr="0090228C" w:rsidRDefault="00DA46D0" w:rsidP="00DA46D0">
                  <w:pPr>
                    <w:suppressAutoHyphens/>
                    <w:jc w:val="both"/>
                    <w:rPr>
                      <w:rFonts w:ascii="ITC Avant Garde" w:hAnsi="ITC Avant Garde"/>
                      <w:sz w:val="18"/>
                      <w:szCs w:val="18"/>
                    </w:rPr>
                  </w:pPr>
                  <w:r w:rsidRPr="00DA46D0">
                    <w:rPr>
                      <w:rFonts w:ascii="ITC Avant Garde" w:hAnsi="ITC Avant Garde"/>
                      <w:sz w:val="18"/>
                      <w:szCs w:val="18"/>
                    </w:rPr>
                    <w:t>La adopción de una Norma Mexicana</w:t>
                  </w:r>
                  <w:r w:rsidR="00180A5C">
                    <w:rPr>
                      <w:rFonts w:ascii="ITC Avant Garde" w:hAnsi="ITC Avant Garde"/>
                      <w:sz w:val="18"/>
                      <w:szCs w:val="18"/>
                    </w:rPr>
                    <w:t xml:space="preserve"> o en su caso Estándar,</w:t>
                  </w:r>
                  <w:r w:rsidRPr="00DA46D0">
                    <w:rPr>
                      <w:rFonts w:ascii="ITC Avant Garde" w:hAnsi="ITC Avant Garde"/>
                      <w:sz w:val="18"/>
                      <w:szCs w:val="18"/>
                    </w:rPr>
                    <w:t xml:space="preserve"> al ser de carácter voluntario, no generaría la observancia obligatoria y el cumplimiento de la misma, que se requiere.  </w:t>
                  </w:r>
                </w:p>
              </w:tc>
            </w:tr>
          </w:tbl>
          <w:p w14:paraId="09702B9B" w14:textId="77777777" w:rsidR="003C3084" w:rsidRPr="00DD06A0" w:rsidRDefault="003C3084" w:rsidP="00225DA6">
            <w:pPr>
              <w:jc w:val="both"/>
              <w:rPr>
                <w:rFonts w:ascii="ITC Avant Garde" w:hAnsi="ITC Avant Garde"/>
                <w:sz w:val="18"/>
                <w:szCs w:val="18"/>
              </w:rPr>
            </w:pPr>
          </w:p>
          <w:p w14:paraId="2F459028" w14:textId="77777777" w:rsidR="002025CB" w:rsidRPr="00DD06A0" w:rsidRDefault="002025CB" w:rsidP="00225DA6">
            <w:pPr>
              <w:jc w:val="both"/>
              <w:rPr>
                <w:rFonts w:ascii="ITC Avant Garde" w:hAnsi="ITC Avant Garde"/>
                <w:sz w:val="18"/>
                <w:szCs w:val="18"/>
              </w:rPr>
            </w:pPr>
          </w:p>
        </w:tc>
      </w:tr>
    </w:tbl>
    <w:p w14:paraId="25B818C6"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7F2BD403" w14:textId="77777777" w:rsidTr="00225DA6">
        <w:tc>
          <w:tcPr>
            <w:tcW w:w="8828" w:type="dxa"/>
          </w:tcPr>
          <w:p w14:paraId="229B1CA7" w14:textId="76F0AD73" w:rsidR="00DC156F" w:rsidRDefault="00DC156F" w:rsidP="00225DA6">
            <w:pPr>
              <w:jc w:val="both"/>
              <w:rPr>
                <w:rFonts w:ascii="ITC Avant Garde" w:hAnsi="ITC Avant Garde"/>
                <w:b/>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0DE9A46C" w14:textId="77777777" w:rsidR="008746D7" w:rsidRDefault="008746D7" w:rsidP="00225DA6">
            <w:pPr>
              <w:jc w:val="both"/>
              <w:rPr>
                <w:rFonts w:ascii="ITC Avant Garde" w:hAnsi="ITC Avant Garde"/>
                <w:b/>
                <w:sz w:val="18"/>
                <w:szCs w:val="18"/>
              </w:rPr>
            </w:pPr>
          </w:p>
          <w:p w14:paraId="3EDB53D4" w14:textId="77EFB08B" w:rsidR="002025CB" w:rsidRPr="00721927" w:rsidRDefault="008746D7" w:rsidP="007E059E">
            <w:pPr>
              <w:jc w:val="both"/>
              <w:rPr>
                <w:rFonts w:ascii="ITC Avant Garde" w:hAnsi="ITC Avant Garde"/>
                <w:sz w:val="18"/>
                <w:szCs w:val="18"/>
              </w:rPr>
            </w:pPr>
            <w:r>
              <w:rPr>
                <w:rFonts w:ascii="ITC Avant Garde" w:hAnsi="ITC Avant Garde"/>
                <w:sz w:val="18"/>
                <w:szCs w:val="18"/>
              </w:rPr>
              <w:t xml:space="preserve">Actualmente, no existe </w:t>
            </w:r>
            <w:r w:rsidR="007248D1">
              <w:rPr>
                <w:rFonts w:ascii="ITC Avant Garde" w:hAnsi="ITC Avant Garde"/>
                <w:sz w:val="18"/>
                <w:szCs w:val="18"/>
              </w:rPr>
              <w:t xml:space="preserve">un instrumento regulatorio </w:t>
            </w:r>
            <w:r w:rsidR="00721927">
              <w:rPr>
                <w:rFonts w:ascii="ITC Avant Garde" w:hAnsi="ITC Avant Garde"/>
                <w:sz w:val="18"/>
                <w:szCs w:val="18"/>
              </w:rPr>
              <w:t xml:space="preserve">en el marco internacional </w:t>
            </w:r>
            <w:r w:rsidR="007248D1">
              <w:rPr>
                <w:rFonts w:ascii="ITC Avant Garde" w:hAnsi="ITC Avant Garde"/>
                <w:sz w:val="18"/>
                <w:szCs w:val="18"/>
              </w:rPr>
              <w:t xml:space="preserve">que prevea las </w:t>
            </w:r>
            <w:r w:rsidR="00721927">
              <w:rPr>
                <w:rFonts w:ascii="ITC Avant Garde" w:hAnsi="ITC Avant Garde"/>
                <w:sz w:val="18"/>
                <w:szCs w:val="18"/>
              </w:rPr>
              <w:t>modificaciones</w:t>
            </w:r>
            <w:r w:rsidR="007E059E">
              <w:rPr>
                <w:rFonts w:ascii="ITC Avant Garde" w:hAnsi="ITC Avant Garde"/>
                <w:sz w:val="18"/>
                <w:szCs w:val="18"/>
              </w:rPr>
              <w:t xml:space="preserve"> establecidas en el anteproyecto en mención</w:t>
            </w:r>
            <w:r w:rsidR="00721927">
              <w:rPr>
                <w:rFonts w:ascii="ITC Avant Garde" w:hAnsi="ITC Avant Garde"/>
                <w:sz w:val="18"/>
                <w:szCs w:val="18"/>
              </w:rPr>
              <w:t>; sin embargo, el Análisis de Impacto Regulatorio relativo a los Lineamientos y que se encuentra disponible en el portal de Internet del Instituto</w:t>
            </w:r>
            <w:r w:rsidR="00721927">
              <w:rPr>
                <w:rStyle w:val="Refdenotaalpie"/>
                <w:rFonts w:ascii="ITC Avant Garde" w:hAnsi="ITC Avant Garde"/>
                <w:sz w:val="18"/>
                <w:szCs w:val="18"/>
              </w:rPr>
              <w:footnoteReference w:id="5"/>
            </w:r>
            <w:r w:rsidR="00721927">
              <w:rPr>
                <w:rFonts w:ascii="ITC Avant Garde" w:hAnsi="ITC Avant Garde"/>
                <w:sz w:val="18"/>
                <w:szCs w:val="18"/>
              </w:rPr>
              <w:t xml:space="preserve"> muestra una lista de países que han implementado sistemas para la difusión de Mensajes de Alerta por riesgo o situaciones de emergencia en materia de protección civil.</w:t>
            </w:r>
          </w:p>
        </w:tc>
      </w:tr>
    </w:tbl>
    <w:p w14:paraId="4F717BCA" w14:textId="77777777" w:rsidR="00F0449E" w:rsidRPr="00DD06A0" w:rsidRDefault="00F0449E" w:rsidP="001932FC">
      <w:pPr>
        <w:jc w:val="both"/>
        <w:rPr>
          <w:rFonts w:ascii="ITC Avant Garde" w:hAnsi="ITC Avant Garde"/>
          <w:sz w:val="18"/>
          <w:szCs w:val="18"/>
        </w:rPr>
      </w:pPr>
    </w:p>
    <w:p w14:paraId="4FA6C23C"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5C020133" w14:textId="77777777" w:rsidTr="00225DA6">
        <w:tc>
          <w:tcPr>
            <w:tcW w:w="8828" w:type="dxa"/>
          </w:tcPr>
          <w:p w14:paraId="4B764712"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6"/>
            </w:r>
            <w:r w:rsidR="00DC156F" w:rsidRPr="00DD06A0">
              <w:rPr>
                <w:rFonts w:ascii="ITC Avant Garde" w:hAnsi="ITC Avant Garde"/>
                <w:b/>
                <w:sz w:val="18"/>
                <w:szCs w:val="18"/>
              </w:rPr>
              <w:t>.</w:t>
            </w:r>
          </w:p>
          <w:p w14:paraId="4AD4AA45" w14:textId="77777777" w:rsidR="00F24E45" w:rsidRDefault="00F24E45" w:rsidP="00225DA6">
            <w:pPr>
              <w:jc w:val="both"/>
              <w:rPr>
                <w:rFonts w:ascii="ITC Avant Garde" w:hAnsi="ITC Avant Garde"/>
                <w:sz w:val="18"/>
                <w:szCs w:val="18"/>
              </w:rPr>
            </w:pPr>
          </w:p>
          <w:p w14:paraId="098C0755" w14:textId="253F486E" w:rsidR="00E84534" w:rsidRPr="00DD06A0" w:rsidRDefault="00F24E45" w:rsidP="00225DA6">
            <w:pPr>
              <w:jc w:val="both"/>
              <w:rPr>
                <w:rFonts w:ascii="ITC Avant Garde" w:hAnsi="ITC Avant Garde"/>
                <w:sz w:val="18"/>
                <w:szCs w:val="18"/>
              </w:rPr>
            </w:pPr>
            <w:r>
              <w:rPr>
                <w:rFonts w:ascii="ITC Avant Garde" w:hAnsi="ITC Avant Garde"/>
                <w:sz w:val="18"/>
                <w:szCs w:val="18"/>
              </w:rPr>
              <w:t xml:space="preserve">El anteproyecto de </w:t>
            </w:r>
            <w:r w:rsidR="00653B01">
              <w:rPr>
                <w:rFonts w:ascii="ITC Avant Garde" w:hAnsi="ITC Avant Garde"/>
                <w:sz w:val="18"/>
                <w:szCs w:val="18"/>
              </w:rPr>
              <w:t>modificación a l</w:t>
            </w:r>
            <w:r w:rsidR="00A262D7">
              <w:rPr>
                <w:rFonts w:ascii="ITC Avant Garde" w:hAnsi="ITC Avant Garde"/>
                <w:sz w:val="18"/>
                <w:szCs w:val="18"/>
              </w:rPr>
              <w:t>os</w:t>
            </w:r>
            <w:r w:rsidR="00A262D7" w:rsidRPr="00A262D7">
              <w:rPr>
                <w:rFonts w:ascii="ITC Avant Garde" w:hAnsi="ITC Avant Garde"/>
                <w:sz w:val="18"/>
                <w:szCs w:val="18"/>
              </w:rPr>
              <w:t xml:space="preserve"> LINEAMIENTOS QUE ESTABLECEN EL PROTOCOLO DE ALERTA COMÚN CONFORME AL LINEAMIENTO CUADRAGÉSIMO NOVENO DE LOS LINEAMIENTOS DE COLABORACIÓN EN MATERIA DE SEGURIDAD Y JUSTICIA</w:t>
            </w:r>
            <w:r w:rsidR="007D0784">
              <w:rPr>
                <w:rFonts w:ascii="ITC Avant Garde" w:hAnsi="ITC Avant Garde"/>
                <w:sz w:val="18"/>
                <w:szCs w:val="18"/>
              </w:rPr>
              <w:t>, no</w:t>
            </w:r>
            <w:r>
              <w:rPr>
                <w:rFonts w:ascii="ITC Avant Garde" w:hAnsi="ITC Avant Garde"/>
                <w:sz w:val="18"/>
                <w:szCs w:val="18"/>
              </w:rPr>
              <w:t xml:space="preserve"> </w:t>
            </w:r>
            <w:r w:rsidR="00653B01">
              <w:rPr>
                <w:rFonts w:ascii="ITC Avant Garde" w:hAnsi="ITC Avant Garde"/>
                <w:sz w:val="18"/>
                <w:szCs w:val="18"/>
              </w:rPr>
              <w:t>crea</w:t>
            </w:r>
            <w:r>
              <w:rPr>
                <w:rFonts w:ascii="ITC Avant Garde" w:hAnsi="ITC Avant Garde"/>
                <w:sz w:val="18"/>
                <w:szCs w:val="18"/>
              </w:rPr>
              <w:t xml:space="preserve">, </w:t>
            </w:r>
            <w:r w:rsidR="00595F8C">
              <w:rPr>
                <w:rFonts w:ascii="ITC Avant Garde" w:hAnsi="ITC Avant Garde"/>
                <w:sz w:val="18"/>
                <w:szCs w:val="18"/>
              </w:rPr>
              <w:t>modific</w:t>
            </w:r>
            <w:r w:rsidR="00653B01">
              <w:rPr>
                <w:rFonts w:ascii="ITC Avant Garde" w:hAnsi="ITC Avant Garde"/>
                <w:sz w:val="18"/>
                <w:szCs w:val="18"/>
              </w:rPr>
              <w:t>a</w:t>
            </w:r>
            <w:r w:rsidR="007D0784">
              <w:rPr>
                <w:rFonts w:ascii="ITC Avant Garde" w:hAnsi="ITC Avant Garde"/>
                <w:sz w:val="18"/>
                <w:szCs w:val="18"/>
              </w:rPr>
              <w:t xml:space="preserve"> o elimin</w:t>
            </w:r>
            <w:r w:rsidR="00653B01">
              <w:rPr>
                <w:rFonts w:ascii="ITC Avant Garde" w:hAnsi="ITC Avant Garde"/>
                <w:sz w:val="18"/>
                <w:szCs w:val="18"/>
              </w:rPr>
              <w:t>a</w:t>
            </w:r>
            <w:r w:rsidR="007D0784">
              <w:rPr>
                <w:rFonts w:ascii="ITC Avant Garde" w:hAnsi="ITC Avant Garde"/>
                <w:sz w:val="18"/>
                <w:szCs w:val="18"/>
              </w:rPr>
              <w:t xml:space="preserve"> algún trámite.</w:t>
            </w:r>
          </w:p>
        </w:tc>
      </w:tr>
    </w:tbl>
    <w:p w14:paraId="53F4D9A4"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5BB2FA15" w14:textId="77777777" w:rsidTr="00CE3C00">
        <w:tc>
          <w:tcPr>
            <w:tcW w:w="8828" w:type="dxa"/>
          </w:tcPr>
          <w:p w14:paraId="734E59CB"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1FD7AC32"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3B64E3F6" w14:textId="77777777" w:rsidTr="00B73435">
              <w:tc>
                <w:tcPr>
                  <w:tcW w:w="8602" w:type="dxa"/>
                  <w:gridSpan w:val="2"/>
                  <w:shd w:val="clear" w:color="auto" w:fill="A8D08D" w:themeFill="accent6" w:themeFillTint="99"/>
                </w:tcPr>
                <w:p w14:paraId="01D09EB3"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5DB4634D" w14:textId="77777777" w:rsidTr="00CE3C00">
              <w:tc>
                <w:tcPr>
                  <w:tcW w:w="4301" w:type="dxa"/>
                </w:tcPr>
                <w:p w14:paraId="288A3148"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58916AA0" w14:textId="4594B3A5"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51240D">
                    <w:rPr>
                      <w:rFonts w:ascii="ITC Avant Garde" w:hAnsi="ITC Avant Garde"/>
                      <w:sz w:val="18"/>
                      <w:szCs w:val="18"/>
                    </w:rPr>
                    <w:t>(   ) No (</w:t>
                  </w:r>
                  <w:r w:rsidR="00BF132B" w:rsidRPr="00DD06A0">
                    <w:rPr>
                      <w:rFonts w:ascii="ITC Avant Garde" w:hAnsi="ITC Avant Garde"/>
                      <w:sz w:val="18"/>
                      <w:szCs w:val="18"/>
                    </w:rPr>
                    <w:t xml:space="preserve"> </w:t>
                  </w:r>
                  <w:r w:rsidR="00772997">
                    <w:rPr>
                      <w:rFonts w:ascii="ITC Avant Garde" w:hAnsi="ITC Avant Garde"/>
                      <w:sz w:val="18"/>
                      <w:szCs w:val="18"/>
                    </w:rPr>
                    <w:t>X</w:t>
                  </w:r>
                  <w:r w:rsidR="00BF132B" w:rsidRPr="00DD06A0">
                    <w:rPr>
                      <w:rFonts w:ascii="ITC Avant Garde" w:hAnsi="ITC Avant Garde"/>
                      <w:sz w:val="18"/>
                      <w:szCs w:val="18"/>
                    </w:rPr>
                    <w:t xml:space="preserve"> </w:t>
                  </w:r>
                  <w:r w:rsidRPr="00DD06A0">
                    <w:rPr>
                      <w:rFonts w:ascii="ITC Avant Garde" w:hAnsi="ITC Avant Garde"/>
                      <w:sz w:val="18"/>
                      <w:szCs w:val="18"/>
                    </w:rPr>
                    <w:t>)</w:t>
                  </w:r>
                </w:p>
              </w:tc>
            </w:tr>
            <w:tr w:rsidR="00CE3C00" w:rsidRPr="00DD06A0" w14:paraId="4780A597" w14:textId="77777777" w:rsidTr="00CE3C00">
              <w:tc>
                <w:tcPr>
                  <w:tcW w:w="4301" w:type="dxa"/>
                </w:tcPr>
                <w:p w14:paraId="6C525F61"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2F220759" w14:textId="72996883" w:rsidR="00CE3C00" w:rsidRPr="00DD06A0" w:rsidRDefault="00B73435" w:rsidP="005A4574">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51240D">
                    <w:rPr>
                      <w:rFonts w:ascii="ITC Avant Garde" w:hAnsi="ITC Avant Garde"/>
                      <w:sz w:val="18"/>
                      <w:szCs w:val="18"/>
                    </w:rPr>
                    <w:t xml:space="preserve"> </w:t>
                  </w:r>
                  <w:r w:rsidR="00BF132B" w:rsidRPr="00DD06A0">
                    <w:rPr>
                      <w:rFonts w:ascii="ITC Avant Garde" w:hAnsi="ITC Avant Garde"/>
                      <w:sz w:val="18"/>
                      <w:szCs w:val="18"/>
                    </w:rPr>
                    <w:t>(   )</w:t>
                  </w:r>
                  <w:r w:rsidRPr="00DD06A0">
                    <w:rPr>
                      <w:rFonts w:ascii="ITC Avant Garde" w:hAnsi="ITC Avant Garde"/>
                      <w:sz w:val="18"/>
                      <w:szCs w:val="18"/>
                    </w:rPr>
                    <w:t xml:space="preserve"> No (</w:t>
                  </w:r>
                  <w:r w:rsidR="00BF132B" w:rsidRPr="00DD06A0">
                    <w:rPr>
                      <w:rFonts w:ascii="ITC Avant Garde" w:hAnsi="ITC Avant Garde"/>
                      <w:sz w:val="18"/>
                      <w:szCs w:val="18"/>
                    </w:rPr>
                    <w:t xml:space="preserve"> </w:t>
                  </w:r>
                  <w:r w:rsidR="00772997">
                    <w:rPr>
                      <w:rFonts w:ascii="ITC Avant Garde" w:hAnsi="ITC Avant Garde"/>
                      <w:sz w:val="18"/>
                      <w:szCs w:val="18"/>
                    </w:rPr>
                    <w:t>X</w:t>
                  </w:r>
                  <w:r w:rsidR="00BF132B" w:rsidRPr="00DD06A0">
                    <w:rPr>
                      <w:rFonts w:ascii="ITC Avant Garde" w:hAnsi="ITC Avant Garde"/>
                      <w:sz w:val="18"/>
                      <w:szCs w:val="18"/>
                    </w:rPr>
                    <w:t xml:space="preserve"> </w:t>
                  </w:r>
                  <w:r w:rsidRPr="00DD06A0">
                    <w:rPr>
                      <w:rFonts w:ascii="ITC Avant Garde" w:hAnsi="ITC Avant Garde"/>
                      <w:sz w:val="18"/>
                      <w:szCs w:val="18"/>
                    </w:rPr>
                    <w:t>)</w:t>
                  </w:r>
                </w:p>
              </w:tc>
            </w:tr>
            <w:tr w:rsidR="00CE3C00" w:rsidRPr="00DD06A0" w14:paraId="6D55090F" w14:textId="77777777" w:rsidTr="00CE3C00">
              <w:tc>
                <w:tcPr>
                  <w:tcW w:w="4301" w:type="dxa"/>
                </w:tcPr>
                <w:p w14:paraId="2D5D7DE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76B3DDE8" w14:textId="070B2B90" w:rsidR="00CE3C00" w:rsidRPr="00DD06A0" w:rsidRDefault="00B73435" w:rsidP="0051240D">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BF132B" w:rsidRPr="00DD06A0">
                    <w:rPr>
                      <w:rFonts w:ascii="ITC Avant Garde" w:hAnsi="ITC Avant Garde"/>
                      <w:sz w:val="18"/>
                      <w:szCs w:val="18"/>
                    </w:rPr>
                    <w:t xml:space="preserve"> </w:t>
                  </w:r>
                  <w:r w:rsidR="00772997">
                    <w:rPr>
                      <w:rFonts w:ascii="ITC Avant Garde" w:hAnsi="ITC Avant Garde"/>
                      <w:sz w:val="18"/>
                      <w:szCs w:val="18"/>
                    </w:rPr>
                    <w:t>X</w:t>
                  </w:r>
                  <w:r w:rsidR="00BF132B" w:rsidRPr="00DD06A0">
                    <w:rPr>
                      <w:rFonts w:ascii="ITC Avant Garde" w:hAnsi="ITC Avant Garde"/>
                      <w:sz w:val="18"/>
                      <w:szCs w:val="18"/>
                    </w:rPr>
                    <w:t xml:space="preserve"> </w:t>
                  </w:r>
                  <w:r w:rsidRPr="00DD06A0">
                    <w:rPr>
                      <w:rFonts w:ascii="ITC Avant Garde" w:hAnsi="ITC Avant Garde"/>
                      <w:sz w:val="18"/>
                      <w:szCs w:val="18"/>
                    </w:rPr>
                    <w:t>)</w:t>
                  </w:r>
                </w:p>
              </w:tc>
            </w:tr>
            <w:tr w:rsidR="00CE3C00" w:rsidRPr="00DD06A0" w14:paraId="15FFC302" w14:textId="77777777" w:rsidTr="00CE3C00">
              <w:tc>
                <w:tcPr>
                  <w:tcW w:w="4301" w:type="dxa"/>
                </w:tcPr>
                <w:p w14:paraId="72498759"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¿Eleva significativamente el costo de entrada o salida de un proveedor?</w:t>
                  </w:r>
                </w:p>
              </w:tc>
              <w:tc>
                <w:tcPr>
                  <w:tcW w:w="4301" w:type="dxa"/>
                </w:tcPr>
                <w:p w14:paraId="09DA47C3" w14:textId="0E4719D5"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51240D">
                    <w:rPr>
                      <w:rFonts w:ascii="ITC Avant Garde" w:hAnsi="ITC Avant Garde"/>
                      <w:sz w:val="18"/>
                      <w:szCs w:val="18"/>
                    </w:rPr>
                    <w:t xml:space="preserve"> (   ) No (</w:t>
                  </w:r>
                  <w:r w:rsidR="00BF132B" w:rsidRPr="00DD06A0">
                    <w:rPr>
                      <w:rFonts w:ascii="ITC Avant Garde" w:hAnsi="ITC Avant Garde"/>
                      <w:sz w:val="18"/>
                      <w:szCs w:val="18"/>
                    </w:rPr>
                    <w:t xml:space="preserve"> </w:t>
                  </w:r>
                  <w:r w:rsidR="00772997">
                    <w:rPr>
                      <w:rFonts w:ascii="ITC Avant Garde" w:hAnsi="ITC Avant Garde"/>
                      <w:sz w:val="18"/>
                      <w:szCs w:val="18"/>
                    </w:rPr>
                    <w:t>X</w:t>
                  </w:r>
                  <w:r w:rsidR="00BF132B" w:rsidRPr="00DD06A0">
                    <w:rPr>
                      <w:rFonts w:ascii="ITC Avant Garde" w:hAnsi="ITC Avant Garde"/>
                      <w:sz w:val="18"/>
                      <w:szCs w:val="18"/>
                    </w:rPr>
                    <w:t xml:space="preserve"> </w:t>
                  </w:r>
                  <w:r w:rsidR="00B73435" w:rsidRPr="00DD06A0">
                    <w:rPr>
                      <w:rFonts w:ascii="ITC Avant Garde" w:hAnsi="ITC Avant Garde"/>
                      <w:sz w:val="18"/>
                      <w:szCs w:val="18"/>
                    </w:rPr>
                    <w:t>)</w:t>
                  </w:r>
                </w:p>
              </w:tc>
            </w:tr>
            <w:tr w:rsidR="00CE3C00" w:rsidRPr="00DD06A0" w14:paraId="71A6F7D0" w14:textId="77777777" w:rsidTr="00CE3C00">
              <w:tc>
                <w:tcPr>
                  <w:tcW w:w="4301" w:type="dxa"/>
                </w:tcPr>
                <w:p w14:paraId="0FE8DBED"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7349CF6A" w14:textId="1C68951F"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51240D">
                    <w:rPr>
                      <w:rFonts w:ascii="ITC Avant Garde" w:hAnsi="ITC Avant Garde"/>
                      <w:sz w:val="18"/>
                      <w:szCs w:val="18"/>
                    </w:rPr>
                    <w:t xml:space="preserve"> (   ) No (</w:t>
                  </w:r>
                  <w:r w:rsidR="00BF132B" w:rsidRPr="00DD06A0">
                    <w:rPr>
                      <w:rFonts w:ascii="ITC Avant Garde" w:hAnsi="ITC Avant Garde"/>
                      <w:sz w:val="18"/>
                      <w:szCs w:val="18"/>
                    </w:rPr>
                    <w:t xml:space="preserve"> </w:t>
                  </w:r>
                  <w:r w:rsidR="00772997">
                    <w:rPr>
                      <w:rFonts w:ascii="ITC Avant Garde" w:hAnsi="ITC Avant Garde"/>
                      <w:sz w:val="18"/>
                      <w:szCs w:val="18"/>
                    </w:rPr>
                    <w:t>X</w:t>
                  </w:r>
                  <w:r w:rsidR="00BF132B" w:rsidRPr="00DD06A0">
                    <w:rPr>
                      <w:rFonts w:ascii="ITC Avant Garde" w:hAnsi="ITC Avant Garde"/>
                      <w:sz w:val="18"/>
                      <w:szCs w:val="18"/>
                    </w:rPr>
                    <w:t xml:space="preserve"> </w:t>
                  </w:r>
                  <w:r w:rsidRPr="00DD06A0">
                    <w:rPr>
                      <w:rFonts w:ascii="ITC Avant Garde" w:hAnsi="ITC Avant Garde"/>
                      <w:sz w:val="18"/>
                      <w:szCs w:val="18"/>
                    </w:rPr>
                    <w:t>)</w:t>
                  </w:r>
                </w:p>
              </w:tc>
            </w:tr>
          </w:tbl>
          <w:p w14:paraId="2D7DCC64" w14:textId="77777777" w:rsidR="00CE3C00" w:rsidRPr="00DD06A0" w:rsidRDefault="00CE3C00" w:rsidP="00E21B49">
            <w:pPr>
              <w:jc w:val="both"/>
              <w:rPr>
                <w:rFonts w:ascii="ITC Avant Garde" w:hAnsi="ITC Avant Garde"/>
                <w:sz w:val="18"/>
                <w:szCs w:val="18"/>
              </w:rPr>
            </w:pPr>
          </w:p>
          <w:p w14:paraId="4E16EC79" w14:textId="77777777" w:rsidR="00B73435" w:rsidRPr="00DD06A0" w:rsidRDefault="00B73435" w:rsidP="00E21B49">
            <w:pPr>
              <w:jc w:val="both"/>
              <w:rPr>
                <w:rFonts w:ascii="ITC Avant Garde" w:hAnsi="ITC Avant Garde"/>
                <w:sz w:val="18"/>
                <w:szCs w:val="18"/>
              </w:rPr>
            </w:pPr>
          </w:p>
          <w:p w14:paraId="607AB71F"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6C9ABF07" w14:textId="77777777" w:rsidTr="0082151C">
              <w:tc>
                <w:tcPr>
                  <w:tcW w:w="8602" w:type="dxa"/>
                  <w:gridSpan w:val="2"/>
                  <w:shd w:val="clear" w:color="auto" w:fill="A8D08D" w:themeFill="accent6" w:themeFillTint="99"/>
                </w:tcPr>
                <w:p w14:paraId="5ECFFFF2"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7B047293" w14:textId="77777777" w:rsidTr="0082151C">
              <w:tc>
                <w:tcPr>
                  <w:tcW w:w="4301" w:type="dxa"/>
                </w:tcPr>
                <w:p w14:paraId="079F60C3"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084FDE01" w14:textId="032E3B31" w:rsidR="00B73435" w:rsidRPr="00DD06A0" w:rsidRDefault="00B73435" w:rsidP="0051240D">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51240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DC2B70" w:rsidRPr="00DD06A0" w14:paraId="6B981EDA" w14:textId="77777777" w:rsidTr="0082151C">
              <w:tc>
                <w:tcPr>
                  <w:tcW w:w="4301" w:type="dxa"/>
                </w:tcPr>
                <w:p w14:paraId="74AC63AA"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1478711D" w14:textId="63AF5D3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51240D">
                    <w:rPr>
                      <w:rFonts w:ascii="ITC Avant Garde" w:hAnsi="ITC Avant Garde"/>
                      <w:sz w:val="18"/>
                      <w:szCs w:val="18"/>
                    </w:rPr>
                    <w:t xml:space="preserve"> ( </w:t>
                  </w:r>
                  <w:r w:rsidR="00846BAD">
                    <w:rPr>
                      <w:rFonts w:ascii="ITC Avant Garde" w:hAnsi="ITC Avant Garde"/>
                      <w:sz w:val="18"/>
                      <w:szCs w:val="18"/>
                    </w:rPr>
                    <w:t xml:space="preserve"> </w:t>
                  </w:r>
                  <w:r w:rsidR="0051240D">
                    <w:rPr>
                      <w:rFonts w:ascii="ITC Avant Garde" w:hAnsi="ITC Avant Garde"/>
                      <w:sz w:val="18"/>
                      <w:szCs w:val="18"/>
                    </w:rPr>
                    <w:t xml:space="preserve"> ) No (</w:t>
                  </w:r>
                  <w:r w:rsidR="000E727A">
                    <w:rPr>
                      <w:rFonts w:ascii="ITC Avant Garde" w:hAnsi="ITC Avant Garde"/>
                      <w:sz w:val="18"/>
                      <w:szCs w:val="18"/>
                    </w:rPr>
                    <w:t xml:space="preserve"> </w:t>
                  </w:r>
                  <w:r w:rsidR="00846BA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0669807A" w14:textId="77777777" w:rsidTr="0082151C">
              <w:tc>
                <w:tcPr>
                  <w:tcW w:w="4301" w:type="dxa"/>
                </w:tcPr>
                <w:p w14:paraId="45E48FAD"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6C68AAB3" w14:textId="6DAEE1C4"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51240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016E495F" w14:textId="77777777" w:rsidTr="0082151C">
              <w:tc>
                <w:tcPr>
                  <w:tcW w:w="4301" w:type="dxa"/>
                </w:tcPr>
                <w:p w14:paraId="18728E1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7DC17339" w14:textId="6438207C" w:rsidR="00B73435" w:rsidRPr="00DD06A0" w:rsidRDefault="00B73435" w:rsidP="0051240D">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51240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72A89B76" w14:textId="77777777" w:rsidTr="0082151C">
              <w:tc>
                <w:tcPr>
                  <w:tcW w:w="4301" w:type="dxa"/>
                </w:tcPr>
                <w:p w14:paraId="7F017822"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766A9A26" w14:textId="0C8E57E3"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51240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bl>
          <w:p w14:paraId="49610137" w14:textId="77777777" w:rsidR="00B73435" w:rsidRPr="00DD06A0" w:rsidRDefault="00B73435" w:rsidP="00E21B49">
            <w:pPr>
              <w:jc w:val="both"/>
              <w:rPr>
                <w:rFonts w:ascii="ITC Avant Garde" w:hAnsi="ITC Avant Garde"/>
                <w:sz w:val="18"/>
                <w:szCs w:val="18"/>
              </w:rPr>
            </w:pPr>
          </w:p>
          <w:p w14:paraId="297884D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4531D45C" w14:textId="77777777" w:rsidTr="0082151C">
              <w:tc>
                <w:tcPr>
                  <w:tcW w:w="8602" w:type="dxa"/>
                  <w:gridSpan w:val="2"/>
                  <w:shd w:val="clear" w:color="auto" w:fill="A8D08D" w:themeFill="accent6" w:themeFillTint="99"/>
                </w:tcPr>
                <w:p w14:paraId="0F8D924A"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5E24165" w14:textId="77777777" w:rsidTr="0082151C">
              <w:tc>
                <w:tcPr>
                  <w:tcW w:w="4301" w:type="dxa"/>
                </w:tcPr>
                <w:p w14:paraId="23AC9F19"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060351C" w14:textId="0419A11B"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846BA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A04442" w:rsidRPr="00DD06A0" w14:paraId="0E0A651B" w14:textId="77777777" w:rsidTr="0082151C">
              <w:tc>
                <w:tcPr>
                  <w:tcW w:w="4301" w:type="dxa"/>
                </w:tcPr>
                <w:p w14:paraId="03F3B1D0"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36F91E41" w14:textId="28483B22"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51240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B66051" w:rsidRPr="00DD06A0" w14:paraId="751E7CF7" w14:textId="77777777" w:rsidTr="0082151C">
              <w:tc>
                <w:tcPr>
                  <w:tcW w:w="4301" w:type="dxa"/>
                </w:tcPr>
                <w:p w14:paraId="3FD566D8" w14:textId="68CB36A9"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78D7427C" w14:textId="44C8312C"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51240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B66051" w:rsidRPr="00DD06A0" w14:paraId="5AFCE023" w14:textId="77777777" w:rsidTr="0082151C">
              <w:tc>
                <w:tcPr>
                  <w:tcW w:w="4301" w:type="dxa"/>
                </w:tcPr>
                <w:p w14:paraId="2DACFB8E"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603B38BF" w14:textId="77777777" w:rsidR="00B66051" w:rsidRPr="00DD06A0" w:rsidRDefault="00B66051" w:rsidP="00A04442">
                  <w:pPr>
                    <w:jc w:val="center"/>
                    <w:rPr>
                      <w:rFonts w:ascii="ITC Avant Garde" w:hAnsi="ITC Avant Garde"/>
                      <w:sz w:val="18"/>
                      <w:szCs w:val="18"/>
                    </w:rPr>
                  </w:pPr>
                </w:p>
              </w:tc>
            </w:tr>
          </w:tbl>
          <w:p w14:paraId="322F7602" w14:textId="77777777" w:rsidR="00B73435" w:rsidRPr="00DD06A0" w:rsidRDefault="00B73435" w:rsidP="00E21B49">
            <w:pPr>
              <w:jc w:val="both"/>
              <w:rPr>
                <w:rFonts w:ascii="ITC Avant Garde" w:hAnsi="ITC Avant Garde"/>
                <w:sz w:val="18"/>
                <w:szCs w:val="18"/>
              </w:rPr>
            </w:pPr>
          </w:p>
          <w:p w14:paraId="61CEF5A7"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7C30DF7A"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59DB7B54" w14:textId="77777777" w:rsidTr="00AD4689">
        <w:trPr>
          <w:trHeight w:val="2307"/>
        </w:trPr>
        <w:tc>
          <w:tcPr>
            <w:tcW w:w="8828" w:type="dxa"/>
          </w:tcPr>
          <w:p w14:paraId="79FA4214"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lastRenderedPageBreak/>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57088CF"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65"/>
              <w:gridCol w:w="1521"/>
              <w:gridCol w:w="1267"/>
              <w:gridCol w:w="1479"/>
              <w:gridCol w:w="11"/>
              <w:gridCol w:w="1521"/>
              <w:gridCol w:w="29"/>
              <w:gridCol w:w="1609"/>
            </w:tblGrid>
            <w:tr w:rsidR="00826A94" w:rsidRPr="00DD06A0" w14:paraId="0CB7EF3A" w14:textId="77777777" w:rsidTr="00826A94">
              <w:trPr>
                <w:jc w:val="center"/>
              </w:trPr>
              <w:tc>
                <w:tcPr>
                  <w:tcW w:w="1165" w:type="dxa"/>
                  <w:tcBorders>
                    <w:bottom w:val="single" w:sz="4" w:space="0" w:color="auto"/>
                  </w:tcBorders>
                  <w:shd w:val="clear" w:color="auto" w:fill="A8D08D" w:themeFill="accent6" w:themeFillTint="99"/>
                </w:tcPr>
                <w:p w14:paraId="193D356F"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521" w:type="dxa"/>
                  <w:tcBorders>
                    <w:bottom w:val="single" w:sz="4" w:space="0" w:color="auto"/>
                  </w:tcBorders>
                  <w:shd w:val="clear" w:color="auto" w:fill="A8D08D" w:themeFill="accent6" w:themeFillTint="99"/>
                </w:tcPr>
                <w:p w14:paraId="5C379AB2"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5C36816B"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67" w:type="dxa"/>
                  <w:shd w:val="clear" w:color="auto" w:fill="A8D08D" w:themeFill="accent6" w:themeFillTint="99"/>
                </w:tcPr>
                <w:p w14:paraId="320FCF26"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79" w:type="dxa"/>
                  <w:shd w:val="clear" w:color="auto" w:fill="A8D08D" w:themeFill="accent6" w:themeFillTint="99"/>
                </w:tcPr>
                <w:p w14:paraId="238AA026"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573" w:type="dxa"/>
                  <w:gridSpan w:val="3"/>
                  <w:shd w:val="clear" w:color="auto" w:fill="A8D08D" w:themeFill="accent6" w:themeFillTint="99"/>
                </w:tcPr>
                <w:p w14:paraId="182EA640"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50ACB3ED"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597" w:type="dxa"/>
                  <w:tcBorders>
                    <w:bottom w:val="single" w:sz="4" w:space="0" w:color="auto"/>
                  </w:tcBorders>
                  <w:shd w:val="clear" w:color="auto" w:fill="A8D08D" w:themeFill="accent6" w:themeFillTint="99"/>
                </w:tcPr>
                <w:p w14:paraId="0C7F5A4D"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826A94" w:rsidRPr="00DD06A0" w14:paraId="6B3C4811" w14:textId="77777777" w:rsidTr="00826A94">
              <w:trPr>
                <w:jc w:val="center"/>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6140D7" w14:textId="499C26ED" w:rsidR="00DB611E" w:rsidRPr="00DD06A0" w:rsidRDefault="00DB611E" w:rsidP="00DB611E">
                  <w:pPr>
                    <w:jc w:val="center"/>
                    <w:rPr>
                      <w:rFonts w:ascii="ITC Avant Garde" w:hAnsi="ITC Avant Garde"/>
                      <w:sz w:val="18"/>
                      <w:szCs w:val="18"/>
                    </w:rPr>
                  </w:pPr>
                </w:p>
              </w:tc>
              <w:tc>
                <w:tcPr>
                  <w:tcW w:w="1521" w:type="dxa"/>
                  <w:tcBorders>
                    <w:left w:val="single" w:sz="4" w:space="0" w:color="auto"/>
                    <w:right w:val="single" w:sz="4" w:space="0" w:color="auto"/>
                  </w:tcBorders>
                  <w:shd w:val="clear" w:color="auto" w:fill="FFFFFF" w:themeFill="background1"/>
                </w:tcPr>
                <w:p w14:paraId="3901377F" w14:textId="75909D25" w:rsidR="00DB611E" w:rsidRPr="00DD06A0" w:rsidRDefault="00DB611E" w:rsidP="00DB611E">
                  <w:pPr>
                    <w:jc w:val="both"/>
                    <w:rPr>
                      <w:rFonts w:ascii="ITC Avant Garde" w:hAnsi="ITC Avant Garde"/>
                      <w:sz w:val="18"/>
                      <w:szCs w:val="18"/>
                    </w:rPr>
                  </w:pPr>
                </w:p>
              </w:tc>
              <w:tc>
                <w:tcPr>
                  <w:tcW w:w="1267" w:type="dxa"/>
                  <w:tcBorders>
                    <w:left w:val="single" w:sz="4" w:space="0" w:color="auto"/>
                    <w:right w:val="single" w:sz="4" w:space="0" w:color="auto"/>
                  </w:tcBorders>
                  <w:shd w:val="clear" w:color="auto" w:fill="FFFFFF" w:themeFill="background1"/>
                </w:tcPr>
                <w:p w14:paraId="7EBAD03C" w14:textId="3BC8F8EA" w:rsidR="00DB611E" w:rsidRPr="00DD06A0" w:rsidRDefault="00DB611E" w:rsidP="00DB611E">
                  <w:pPr>
                    <w:jc w:val="both"/>
                    <w:rPr>
                      <w:rFonts w:ascii="ITC Avant Garde" w:hAnsi="ITC Avant Garde"/>
                      <w:sz w:val="18"/>
                      <w:szCs w:val="18"/>
                    </w:rPr>
                  </w:pPr>
                </w:p>
              </w:tc>
              <w:tc>
                <w:tcPr>
                  <w:tcW w:w="1479" w:type="dxa"/>
                  <w:tcBorders>
                    <w:left w:val="single" w:sz="4" w:space="0" w:color="auto"/>
                    <w:right w:val="single" w:sz="4" w:space="0" w:color="auto"/>
                  </w:tcBorders>
                  <w:shd w:val="clear" w:color="auto" w:fill="FFFFFF" w:themeFill="background1"/>
                </w:tcPr>
                <w:p w14:paraId="5FD38A7A" w14:textId="6869C4AD" w:rsidR="00DB611E" w:rsidRPr="00DD06A0" w:rsidRDefault="00DB611E" w:rsidP="00DB611E">
                  <w:pPr>
                    <w:jc w:val="both"/>
                    <w:rPr>
                      <w:rFonts w:ascii="ITC Avant Garde" w:hAnsi="ITC Avant Garde"/>
                      <w:sz w:val="18"/>
                      <w:szCs w:val="18"/>
                    </w:rPr>
                  </w:pPr>
                </w:p>
              </w:tc>
              <w:tc>
                <w:tcPr>
                  <w:tcW w:w="1573" w:type="dxa"/>
                  <w:gridSpan w:val="3"/>
                  <w:tcBorders>
                    <w:left w:val="single" w:sz="4" w:space="0" w:color="auto"/>
                    <w:right w:val="single" w:sz="4" w:space="0" w:color="auto"/>
                  </w:tcBorders>
                  <w:shd w:val="clear" w:color="auto" w:fill="FFFFFF" w:themeFill="background1"/>
                </w:tcPr>
                <w:p w14:paraId="51744DC0" w14:textId="5B24D76F" w:rsidR="00DB611E" w:rsidRPr="00DD06A0" w:rsidRDefault="00DB611E" w:rsidP="00DB611E">
                  <w:pPr>
                    <w:jc w:val="both"/>
                    <w:rPr>
                      <w:rFonts w:ascii="ITC Avant Garde" w:hAnsi="ITC Avant Garde"/>
                      <w:sz w:val="18"/>
                      <w:szCs w:val="18"/>
                    </w:rPr>
                  </w:pP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75D79A02" w14:textId="0DA3190A" w:rsidR="00DB611E" w:rsidRPr="00E55DC7" w:rsidRDefault="00DB611E" w:rsidP="00DB611E">
                  <w:pPr>
                    <w:jc w:val="both"/>
                    <w:rPr>
                      <w:rFonts w:ascii="ITC Avant Garde" w:hAnsi="ITC Avant Garde" w:cs="Arial"/>
                      <w:color w:val="000000" w:themeColor="text1"/>
                      <w:kern w:val="1"/>
                      <w:sz w:val="18"/>
                      <w:szCs w:val="18"/>
                      <w:lang w:eastAsia="ar-SA"/>
                    </w:rPr>
                  </w:pPr>
                </w:p>
              </w:tc>
            </w:tr>
            <w:tr w:rsidR="00826A94" w:rsidRPr="00DD06A0" w14:paraId="656B8714" w14:textId="77777777" w:rsidTr="00826A94">
              <w:trPr>
                <w:jc w:val="center"/>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62BE29" w14:textId="096A145B" w:rsidR="00716C74" w:rsidRDefault="003E7440" w:rsidP="00716C74">
                  <w:pPr>
                    <w:jc w:val="center"/>
                    <w:rPr>
                      <w:rFonts w:ascii="ITC Avant Garde" w:hAnsi="ITC Avant Garde"/>
                      <w:sz w:val="18"/>
                      <w:szCs w:val="18"/>
                    </w:rPr>
                  </w:pPr>
                  <w:sdt>
                    <w:sdtPr>
                      <w:rPr>
                        <w:rFonts w:ascii="ITC Avant Garde" w:hAnsi="ITC Avant Garde"/>
                        <w:sz w:val="18"/>
                        <w:szCs w:val="18"/>
                      </w:rPr>
                      <w:alias w:val="Tipo"/>
                      <w:tag w:val="Tipo"/>
                      <w:id w:val="-1139641658"/>
                      <w:placeholder>
                        <w:docPart w:val="6AB18797618D4303937BA1D104D148B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D4578" w:rsidDel="008A04BD">
                        <w:rPr>
                          <w:rFonts w:ascii="ITC Avant Garde" w:hAnsi="ITC Avant Garde"/>
                          <w:sz w:val="18"/>
                          <w:szCs w:val="18"/>
                        </w:rPr>
                        <w:t>Obligación</w:t>
                      </w:r>
                    </w:sdtContent>
                  </w:sdt>
                </w:p>
              </w:tc>
              <w:tc>
                <w:tcPr>
                  <w:tcW w:w="1521" w:type="dxa"/>
                  <w:tcBorders>
                    <w:left w:val="single" w:sz="4" w:space="0" w:color="auto"/>
                    <w:right w:val="single" w:sz="4" w:space="0" w:color="auto"/>
                  </w:tcBorders>
                  <w:shd w:val="clear" w:color="auto" w:fill="FFFFFF" w:themeFill="background1"/>
                </w:tcPr>
                <w:p w14:paraId="6A2603E8" w14:textId="572EDC18" w:rsidR="00716C74" w:rsidRDefault="00BD4578" w:rsidP="00716C74">
                  <w:pPr>
                    <w:jc w:val="both"/>
                    <w:rPr>
                      <w:rFonts w:ascii="ITC Avant Garde" w:hAnsi="ITC Avant Garde"/>
                      <w:sz w:val="18"/>
                      <w:szCs w:val="18"/>
                    </w:rPr>
                  </w:pPr>
                  <w:r>
                    <w:rPr>
                      <w:rFonts w:ascii="ITC Avant Garde" w:hAnsi="ITC Avant Garde"/>
                      <w:sz w:val="18"/>
                      <w:szCs w:val="18"/>
                    </w:rPr>
                    <w:t>CNPC</w:t>
                  </w:r>
                </w:p>
              </w:tc>
              <w:tc>
                <w:tcPr>
                  <w:tcW w:w="1267" w:type="dxa"/>
                  <w:tcBorders>
                    <w:left w:val="single" w:sz="4" w:space="0" w:color="auto"/>
                    <w:right w:val="single" w:sz="4" w:space="0" w:color="auto"/>
                  </w:tcBorders>
                  <w:shd w:val="clear" w:color="auto" w:fill="FFFFFF" w:themeFill="background1"/>
                </w:tcPr>
                <w:p w14:paraId="4F70D364" w14:textId="79790B7E" w:rsidR="00716C74" w:rsidRDefault="00BD4578" w:rsidP="00716C74">
                  <w:pPr>
                    <w:jc w:val="both"/>
                    <w:rPr>
                      <w:rFonts w:ascii="ITC Avant Garde" w:hAnsi="ITC Avant Garde"/>
                      <w:sz w:val="18"/>
                      <w:szCs w:val="18"/>
                    </w:rPr>
                  </w:pPr>
                  <w:r>
                    <w:rPr>
                      <w:rFonts w:ascii="ITC Avant Garde" w:hAnsi="ITC Avant Garde"/>
                      <w:sz w:val="18"/>
                      <w:szCs w:val="18"/>
                    </w:rPr>
                    <w:t>Lineamiento VIGÉSIMO SEGUNDO</w:t>
                  </w:r>
                </w:p>
              </w:tc>
              <w:tc>
                <w:tcPr>
                  <w:tcW w:w="1479" w:type="dxa"/>
                  <w:tcBorders>
                    <w:left w:val="single" w:sz="4" w:space="0" w:color="auto"/>
                    <w:right w:val="single" w:sz="4" w:space="0" w:color="auto"/>
                  </w:tcBorders>
                  <w:shd w:val="clear" w:color="auto" w:fill="FFFFFF" w:themeFill="background1"/>
                </w:tcPr>
                <w:p w14:paraId="366A83B0" w14:textId="47BDB016" w:rsidR="00716C74" w:rsidRDefault="00BD4578" w:rsidP="00716C74">
                  <w:pPr>
                    <w:jc w:val="both"/>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573" w:type="dxa"/>
                  <w:gridSpan w:val="3"/>
                  <w:tcBorders>
                    <w:left w:val="single" w:sz="4" w:space="0" w:color="auto"/>
                    <w:right w:val="single" w:sz="4" w:space="0" w:color="auto"/>
                  </w:tcBorders>
                  <w:shd w:val="clear" w:color="auto" w:fill="FFFFFF" w:themeFill="background1"/>
                </w:tcPr>
                <w:p w14:paraId="2F4AC10B" w14:textId="1D07372B" w:rsidR="00716C74" w:rsidRDefault="00BD4578" w:rsidP="0012378D">
                  <w:pPr>
                    <w:jc w:val="both"/>
                    <w:rPr>
                      <w:rFonts w:ascii="ITC Avant Garde" w:hAnsi="ITC Avant Garde"/>
                      <w:sz w:val="18"/>
                      <w:szCs w:val="18"/>
                    </w:rPr>
                  </w:pPr>
                  <w:r>
                    <w:rPr>
                      <w:rFonts w:ascii="ITC Avant Garde" w:hAnsi="ITC Avant Garde"/>
                      <w:sz w:val="18"/>
                      <w:szCs w:val="18"/>
                    </w:rPr>
                    <w:t>CNPC</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61DC8F1F" w14:textId="19B4B864" w:rsidR="00716C74" w:rsidRPr="000E4635" w:rsidRDefault="00BD4578" w:rsidP="000E4635">
                  <w:pPr>
                    <w:suppressAutoHyphens/>
                    <w:jc w:val="both"/>
                  </w:pPr>
                  <w:r>
                    <w:rPr>
                      <w:rFonts w:ascii="ITC Avant Garde" w:hAnsi="ITC Avant Garde" w:cs="Arial"/>
                      <w:color w:val="000000" w:themeColor="text1"/>
                      <w:kern w:val="1"/>
                      <w:sz w:val="18"/>
                      <w:szCs w:val="18"/>
                      <w:lang w:eastAsia="ar-SA"/>
                    </w:rPr>
                    <w:t xml:space="preserve">Se establece la obligatoriedad a </w:t>
                  </w:r>
                  <w:r w:rsidR="00313BFE">
                    <w:rPr>
                      <w:rFonts w:ascii="ITC Avant Garde" w:hAnsi="ITC Avant Garde" w:cs="Arial"/>
                      <w:color w:val="000000" w:themeColor="text1"/>
                      <w:kern w:val="1"/>
                      <w:sz w:val="18"/>
                      <w:szCs w:val="18"/>
                      <w:lang w:eastAsia="ar-SA"/>
                    </w:rPr>
                    <w:t xml:space="preserve">la CNPC </w:t>
                  </w:r>
                  <w:r w:rsidR="00E2298C">
                    <w:rPr>
                      <w:rFonts w:ascii="ITC Avant Garde" w:hAnsi="ITC Avant Garde" w:cs="Arial"/>
                      <w:color w:val="000000" w:themeColor="text1"/>
                      <w:kern w:val="1"/>
                      <w:sz w:val="18"/>
                      <w:szCs w:val="18"/>
                      <w:lang w:eastAsia="ar-SA"/>
                    </w:rPr>
                    <w:t xml:space="preserve">de </w:t>
                  </w:r>
                  <w:r w:rsidR="00E2298C" w:rsidRPr="002438AF">
                    <w:rPr>
                      <w:rFonts w:ascii="ITC Avant Garde" w:hAnsi="ITC Avant Garde" w:cs="Arial"/>
                      <w:color w:val="000000" w:themeColor="text1"/>
                      <w:kern w:val="1"/>
                      <w:sz w:val="18"/>
                      <w:szCs w:val="18"/>
                      <w:lang w:eastAsia="ar-SA"/>
                    </w:rPr>
                    <w:t>desarrolla</w:t>
                  </w:r>
                  <w:r w:rsidR="00E2298C">
                    <w:rPr>
                      <w:rFonts w:ascii="ITC Avant Garde" w:hAnsi="ITC Avant Garde" w:cs="Arial"/>
                      <w:color w:val="000000" w:themeColor="text1"/>
                      <w:kern w:val="1"/>
                      <w:sz w:val="18"/>
                      <w:szCs w:val="18"/>
                      <w:lang w:eastAsia="ar-SA"/>
                    </w:rPr>
                    <w:t>r</w:t>
                  </w:r>
                  <w:r w:rsidR="00E2298C" w:rsidRPr="002438AF">
                    <w:rPr>
                      <w:rFonts w:ascii="ITC Avant Garde" w:hAnsi="ITC Avant Garde" w:cs="Arial"/>
                      <w:color w:val="000000" w:themeColor="text1"/>
                      <w:kern w:val="1"/>
                      <w:sz w:val="18"/>
                      <w:szCs w:val="18"/>
                      <w:lang w:eastAsia="ar-SA"/>
                    </w:rPr>
                    <w:t>, administra</w:t>
                  </w:r>
                  <w:r w:rsidR="00E2298C">
                    <w:rPr>
                      <w:rFonts w:ascii="ITC Avant Garde" w:hAnsi="ITC Avant Garde" w:cs="Arial"/>
                      <w:color w:val="000000" w:themeColor="text1"/>
                      <w:kern w:val="1"/>
                      <w:sz w:val="18"/>
                      <w:szCs w:val="18"/>
                      <w:lang w:eastAsia="ar-SA"/>
                    </w:rPr>
                    <w:t>r</w:t>
                  </w:r>
                  <w:r w:rsidR="00E2298C" w:rsidRPr="002438AF">
                    <w:rPr>
                      <w:rFonts w:ascii="ITC Avant Garde" w:hAnsi="ITC Avant Garde" w:cs="Arial"/>
                      <w:color w:val="000000" w:themeColor="text1"/>
                      <w:kern w:val="1"/>
                      <w:sz w:val="18"/>
                      <w:szCs w:val="18"/>
                      <w:lang w:eastAsia="ar-SA"/>
                    </w:rPr>
                    <w:t xml:space="preserve"> y gestiona</w:t>
                  </w:r>
                  <w:r w:rsidR="000C5F4D">
                    <w:rPr>
                      <w:rFonts w:ascii="ITC Avant Garde" w:hAnsi="ITC Avant Garde" w:cs="Arial"/>
                      <w:color w:val="000000" w:themeColor="text1"/>
                      <w:kern w:val="1"/>
                      <w:sz w:val="18"/>
                      <w:szCs w:val="18"/>
                      <w:lang w:eastAsia="ar-SA"/>
                    </w:rPr>
                    <w:t>r</w:t>
                  </w:r>
                  <w:r w:rsidR="00E2298C" w:rsidRPr="002438AF">
                    <w:rPr>
                      <w:rFonts w:ascii="ITC Avant Garde" w:hAnsi="ITC Avant Garde" w:cs="Arial"/>
                      <w:color w:val="000000" w:themeColor="text1"/>
                      <w:kern w:val="1"/>
                      <w:sz w:val="18"/>
                      <w:szCs w:val="18"/>
                      <w:lang w:eastAsia="ar-SA"/>
                    </w:rPr>
                    <w:t xml:space="preserve"> </w:t>
                  </w:r>
                  <w:r w:rsidR="000C5F4D">
                    <w:rPr>
                      <w:rFonts w:ascii="ITC Avant Garde" w:hAnsi="ITC Avant Garde" w:cs="Arial"/>
                      <w:color w:val="000000" w:themeColor="text1"/>
                      <w:kern w:val="1"/>
                      <w:sz w:val="18"/>
                      <w:szCs w:val="18"/>
                      <w:lang w:eastAsia="ar-SA"/>
                    </w:rPr>
                    <w:t>l</w:t>
                  </w:r>
                  <w:r w:rsidR="002438AF" w:rsidRPr="002438AF">
                    <w:rPr>
                      <w:rFonts w:ascii="ITC Avant Garde" w:hAnsi="ITC Avant Garde" w:cs="Arial"/>
                      <w:color w:val="000000" w:themeColor="text1"/>
                      <w:kern w:val="1"/>
                      <w:sz w:val="18"/>
                      <w:szCs w:val="18"/>
                      <w:lang w:eastAsia="ar-SA"/>
                    </w:rPr>
                    <w:t>a aplicación móvil a que se refiere la fracc</w:t>
                  </w:r>
                  <w:r w:rsidR="000C5F4D">
                    <w:rPr>
                      <w:rFonts w:ascii="ITC Avant Garde" w:hAnsi="ITC Avant Garde" w:cs="Arial"/>
                      <w:color w:val="000000" w:themeColor="text1"/>
                      <w:kern w:val="1"/>
                      <w:sz w:val="18"/>
                      <w:szCs w:val="18"/>
                      <w:lang w:eastAsia="ar-SA"/>
                    </w:rPr>
                    <w:t xml:space="preserve">ión IV, del lineamiento NOVENO, de </w:t>
                  </w:r>
                  <w:r w:rsidR="002438AF" w:rsidRPr="002438AF">
                    <w:rPr>
                      <w:rFonts w:ascii="ITC Avant Garde" w:hAnsi="ITC Avant Garde" w:cs="Arial"/>
                      <w:color w:val="000000" w:themeColor="text1"/>
                      <w:kern w:val="1"/>
                      <w:sz w:val="18"/>
                      <w:szCs w:val="18"/>
                      <w:lang w:eastAsia="ar-SA"/>
                    </w:rPr>
                    <w:t>conformidad con las mejores prácticas y normas internacionales de seguridad. Asimismo, deberá ser gratuita y funcionar en todos los sistemas operativos móviles existentes y soportar el Protocolo de Alerta Común</w:t>
                  </w:r>
                </w:p>
              </w:tc>
            </w:tr>
            <w:tr w:rsidR="00826A94" w:rsidRPr="00DD06A0" w14:paraId="5AF43964" w14:textId="77777777" w:rsidTr="00826A94">
              <w:trPr>
                <w:jc w:val="center"/>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93BC4A" w14:textId="3E7BF0D7" w:rsidR="00DC3659" w:rsidRDefault="003E7440" w:rsidP="0093672A">
                  <w:pPr>
                    <w:jc w:val="center"/>
                    <w:rPr>
                      <w:rFonts w:ascii="ITC Avant Garde" w:hAnsi="ITC Avant Garde"/>
                      <w:sz w:val="18"/>
                      <w:szCs w:val="18"/>
                    </w:rPr>
                  </w:pPr>
                  <w:sdt>
                    <w:sdtPr>
                      <w:rPr>
                        <w:rFonts w:ascii="ITC Avant Garde" w:hAnsi="ITC Avant Garde"/>
                        <w:sz w:val="18"/>
                        <w:szCs w:val="18"/>
                      </w:rPr>
                      <w:alias w:val="Tipo"/>
                      <w:tag w:val="Tipo"/>
                      <w:id w:val="400336864"/>
                      <w:placeholder>
                        <w:docPart w:val="67BEF64D255D4B5AA831E431B57D1DA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C3659" w:rsidDel="008A04BD">
                        <w:rPr>
                          <w:rFonts w:ascii="ITC Avant Garde" w:hAnsi="ITC Avant Garde"/>
                          <w:sz w:val="18"/>
                          <w:szCs w:val="18"/>
                        </w:rPr>
                        <w:t>Obligación</w:t>
                      </w:r>
                    </w:sdtContent>
                  </w:sdt>
                </w:p>
              </w:tc>
              <w:tc>
                <w:tcPr>
                  <w:tcW w:w="1521" w:type="dxa"/>
                  <w:tcBorders>
                    <w:left w:val="single" w:sz="4" w:space="0" w:color="auto"/>
                    <w:right w:val="single" w:sz="4" w:space="0" w:color="auto"/>
                  </w:tcBorders>
                  <w:shd w:val="clear" w:color="auto" w:fill="FFFFFF" w:themeFill="background1"/>
                </w:tcPr>
                <w:p w14:paraId="29AB463D" w14:textId="5BDC9E2E" w:rsidR="00DC3659" w:rsidRDefault="008405C4" w:rsidP="0093672A">
                  <w:pPr>
                    <w:jc w:val="both"/>
                    <w:rPr>
                      <w:rFonts w:ascii="ITC Avant Garde" w:hAnsi="ITC Avant Garde"/>
                      <w:sz w:val="18"/>
                      <w:szCs w:val="18"/>
                    </w:rPr>
                  </w:pPr>
                  <w:r>
                    <w:rPr>
                      <w:rFonts w:ascii="ITC Avant Garde" w:hAnsi="ITC Avant Garde"/>
                      <w:sz w:val="18"/>
                      <w:szCs w:val="18"/>
                    </w:rPr>
                    <w:t>Concesionarios y autorizados del servicio móvil</w:t>
                  </w:r>
                  <w:r w:rsidR="00001214">
                    <w:rPr>
                      <w:rFonts w:ascii="ITC Avant Garde" w:hAnsi="ITC Avant Garde"/>
                      <w:sz w:val="18"/>
                      <w:szCs w:val="18"/>
                    </w:rPr>
                    <w:t xml:space="preserve"> y CNPC</w:t>
                  </w:r>
                </w:p>
              </w:tc>
              <w:tc>
                <w:tcPr>
                  <w:tcW w:w="1267" w:type="dxa"/>
                  <w:tcBorders>
                    <w:left w:val="single" w:sz="4" w:space="0" w:color="auto"/>
                    <w:right w:val="single" w:sz="4" w:space="0" w:color="auto"/>
                  </w:tcBorders>
                  <w:shd w:val="clear" w:color="auto" w:fill="FFFFFF" w:themeFill="background1"/>
                </w:tcPr>
                <w:p w14:paraId="2AB26675" w14:textId="37A0BA40" w:rsidR="00DC3659" w:rsidRDefault="00DC3659" w:rsidP="0093672A">
                  <w:pPr>
                    <w:jc w:val="both"/>
                    <w:rPr>
                      <w:rFonts w:ascii="ITC Avant Garde" w:hAnsi="ITC Avant Garde"/>
                      <w:sz w:val="18"/>
                      <w:szCs w:val="18"/>
                    </w:rPr>
                  </w:pPr>
                  <w:r>
                    <w:rPr>
                      <w:rFonts w:ascii="ITC Avant Garde" w:hAnsi="ITC Avant Garde"/>
                      <w:sz w:val="18"/>
                      <w:szCs w:val="18"/>
                    </w:rPr>
                    <w:t>Transitorio TERCERO</w:t>
                  </w:r>
                </w:p>
              </w:tc>
              <w:tc>
                <w:tcPr>
                  <w:tcW w:w="1490" w:type="dxa"/>
                  <w:gridSpan w:val="2"/>
                  <w:tcBorders>
                    <w:left w:val="single" w:sz="4" w:space="0" w:color="auto"/>
                    <w:right w:val="single" w:sz="4" w:space="0" w:color="auto"/>
                  </w:tcBorders>
                  <w:shd w:val="clear" w:color="auto" w:fill="FFFFFF" w:themeFill="background1"/>
                </w:tcPr>
                <w:p w14:paraId="1911573F" w14:textId="073770C4" w:rsidR="00DC3659" w:rsidRDefault="00DC3659" w:rsidP="0093672A">
                  <w:pPr>
                    <w:jc w:val="both"/>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521" w:type="dxa"/>
                  <w:tcBorders>
                    <w:left w:val="single" w:sz="4" w:space="0" w:color="auto"/>
                    <w:right w:val="single" w:sz="4" w:space="0" w:color="auto"/>
                  </w:tcBorders>
                  <w:shd w:val="clear" w:color="auto" w:fill="FFFFFF" w:themeFill="background1"/>
                </w:tcPr>
                <w:p w14:paraId="494CBCF7" w14:textId="03FC3F5E" w:rsidR="00DC3659" w:rsidRDefault="00AC48ED" w:rsidP="0093672A">
                  <w:pPr>
                    <w:jc w:val="both"/>
                    <w:rPr>
                      <w:rFonts w:ascii="ITC Avant Garde" w:hAnsi="ITC Avant Garde"/>
                      <w:sz w:val="18"/>
                      <w:szCs w:val="18"/>
                    </w:rPr>
                  </w:pPr>
                  <w:r>
                    <w:rPr>
                      <w:rFonts w:ascii="ITC Avant Garde" w:hAnsi="ITC Avant Garde"/>
                      <w:sz w:val="18"/>
                      <w:szCs w:val="18"/>
                    </w:rPr>
                    <w:t>Concesionarios y autorizados del servicio m</w:t>
                  </w:r>
                  <w:r w:rsidR="00001214">
                    <w:rPr>
                      <w:rFonts w:ascii="ITC Avant Garde" w:hAnsi="ITC Avant Garde"/>
                      <w:sz w:val="18"/>
                      <w:szCs w:val="18"/>
                    </w:rPr>
                    <w:t>óvil y CNPC</w:t>
                  </w:r>
                </w:p>
              </w:tc>
              <w:tc>
                <w:tcPr>
                  <w:tcW w:w="16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FA2899" w14:textId="1404B00D" w:rsidR="001D5CE2" w:rsidRPr="00051295" w:rsidRDefault="002B2297" w:rsidP="003E5F63">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A efecto de dar certeza a los concesionarios y</w:t>
                  </w:r>
                  <w:r w:rsidR="00051295">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 xml:space="preserve">autorizados de que el inicio de la difusión de Mensajes de Alerta mediante la aplicación móvil será </w:t>
                  </w:r>
                  <w:r w:rsidR="00D4786D" w:rsidRPr="00120EB3">
                    <w:rPr>
                      <w:rFonts w:ascii="ITC Avant Garde" w:hAnsi="ITC Avant Garde" w:cs="Arial"/>
                      <w:color w:val="000000" w:themeColor="text1"/>
                      <w:kern w:val="1"/>
                      <w:sz w:val="18"/>
                      <w:szCs w:val="18"/>
                      <w:lang w:eastAsia="ar-SA"/>
                    </w:rPr>
                    <w:t xml:space="preserve">una vez que la CNPC se </w:t>
                  </w:r>
                  <w:r w:rsidR="00D4786D" w:rsidRPr="00120EB3">
                    <w:rPr>
                      <w:rFonts w:ascii="ITC Avant Garde" w:hAnsi="ITC Avant Garde" w:cs="Arial"/>
                      <w:color w:val="000000" w:themeColor="text1"/>
                      <w:kern w:val="1"/>
                      <w:sz w:val="18"/>
                      <w:szCs w:val="18"/>
                      <w:lang w:eastAsia="ar-SA"/>
                    </w:rPr>
                    <w:lastRenderedPageBreak/>
                    <w:t>encuentre preparada técnicamente para realizar el envío de los mismos; lo</w:t>
                  </w:r>
                  <w:r>
                    <w:rPr>
                      <w:rFonts w:ascii="ITC Avant Garde" w:hAnsi="ITC Avant Garde" w:cs="Arial"/>
                      <w:color w:val="000000" w:themeColor="text1"/>
                      <w:kern w:val="1"/>
                      <w:sz w:val="18"/>
                      <w:szCs w:val="18"/>
                      <w:lang w:eastAsia="ar-SA"/>
                    </w:rPr>
                    <w:t xml:space="preserve"> cual</w:t>
                  </w:r>
                  <w:r w:rsidR="00D4786D" w:rsidRPr="00120EB3">
                    <w:rPr>
                      <w:rFonts w:ascii="ITC Avant Garde" w:hAnsi="ITC Avant Garde" w:cs="Arial"/>
                      <w:color w:val="000000" w:themeColor="text1"/>
                      <w:kern w:val="1"/>
                      <w:sz w:val="18"/>
                      <w:szCs w:val="18"/>
                      <w:lang w:eastAsia="ar-SA"/>
                    </w:rPr>
                    <w:t>, será informado a través de un acuerdo publicado en el Dia</w:t>
                  </w:r>
                  <w:r w:rsidR="00120EB3" w:rsidRPr="00120EB3">
                    <w:rPr>
                      <w:rFonts w:ascii="ITC Avant Garde" w:hAnsi="ITC Avant Garde" w:cs="Arial"/>
                      <w:color w:val="000000" w:themeColor="text1"/>
                      <w:kern w:val="1"/>
                      <w:sz w:val="18"/>
                      <w:szCs w:val="18"/>
                      <w:lang w:eastAsia="ar-SA"/>
                    </w:rPr>
                    <w:t>rio Oficial de la Federación.</w:t>
                  </w:r>
                </w:p>
              </w:tc>
            </w:tr>
            <w:tr w:rsidR="00826A94" w:rsidRPr="00DD06A0" w14:paraId="55109473" w14:textId="77777777" w:rsidTr="00826A94">
              <w:trPr>
                <w:jc w:val="center"/>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67AC86" w14:textId="26D6651E" w:rsidR="00001214" w:rsidRDefault="003E7440" w:rsidP="0093672A">
                  <w:pPr>
                    <w:jc w:val="center"/>
                    <w:rPr>
                      <w:rFonts w:ascii="ITC Avant Garde" w:hAnsi="ITC Avant Garde"/>
                      <w:sz w:val="18"/>
                      <w:szCs w:val="18"/>
                    </w:rPr>
                  </w:pPr>
                  <w:sdt>
                    <w:sdtPr>
                      <w:rPr>
                        <w:rFonts w:ascii="ITC Avant Garde" w:hAnsi="ITC Avant Garde"/>
                        <w:sz w:val="18"/>
                        <w:szCs w:val="18"/>
                      </w:rPr>
                      <w:alias w:val="Tipo"/>
                      <w:tag w:val="Tipo"/>
                      <w:id w:val="1627282128"/>
                      <w:placeholder>
                        <w:docPart w:val="6BFC94A8016646B6A68F17AC2FABFB2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01214" w:rsidDel="008A04BD">
                        <w:rPr>
                          <w:rFonts w:ascii="ITC Avant Garde" w:hAnsi="ITC Avant Garde"/>
                          <w:sz w:val="18"/>
                          <w:szCs w:val="18"/>
                        </w:rPr>
                        <w:t>Obligación</w:t>
                      </w:r>
                    </w:sdtContent>
                  </w:sdt>
                </w:p>
              </w:tc>
              <w:tc>
                <w:tcPr>
                  <w:tcW w:w="1521" w:type="dxa"/>
                  <w:tcBorders>
                    <w:left w:val="single" w:sz="4" w:space="0" w:color="auto"/>
                    <w:right w:val="single" w:sz="4" w:space="0" w:color="auto"/>
                  </w:tcBorders>
                  <w:shd w:val="clear" w:color="auto" w:fill="FFFFFF" w:themeFill="background1"/>
                </w:tcPr>
                <w:p w14:paraId="4D5255C3" w14:textId="77777777" w:rsidR="00001214" w:rsidRDefault="00001214" w:rsidP="0093672A">
                  <w:pPr>
                    <w:jc w:val="both"/>
                    <w:rPr>
                      <w:rFonts w:ascii="ITC Avant Garde" w:hAnsi="ITC Avant Garde"/>
                      <w:sz w:val="18"/>
                      <w:szCs w:val="18"/>
                    </w:rPr>
                  </w:pPr>
                  <w:r>
                    <w:rPr>
                      <w:rFonts w:ascii="ITC Avant Garde" w:hAnsi="ITC Avant Garde"/>
                      <w:sz w:val="18"/>
                      <w:szCs w:val="18"/>
                    </w:rPr>
                    <w:t>Concesionarios y autorizados del servicio móvil y CNPC</w:t>
                  </w:r>
                </w:p>
              </w:tc>
              <w:tc>
                <w:tcPr>
                  <w:tcW w:w="1267" w:type="dxa"/>
                  <w:tcBorders>
                    <w:left w:val="single" w:sz="4" w:space="0" w:color="auto"/>
                    <w:right w:val="single" w:sz="4" w:space="0" w:color="auto"/>
                  </w:tcBorders>
                  <w:shd w:val="clear" w:color="auto" w:fill="FFFFFF" w:themeFill="background1"/>
                </w:tcPr>
                <w:p w14:paraId="6AB105CF" w14:textId="745992CE" w:rsidR="00001214" w:rsidRDefault="00001214" w:rsidP="00001214">
                  <w:pPr>
                    <w:jc w:val="both"/>
                    <w:rPr>
                      <w:rFonts w:ascii="ITC Avant Garde" w:hAnsi="ITC Avant Garde"/>
                      <w:sz w:val="18"/>
                      <w:szCs w:val="18"/>
                    </w:rPr>
                  </w:pPr>
                  <w:r>
                    <w:rPr>
                      <w:rFonts w:ascii="ITC Avant Garde" w:hAnsi="ITC Avant Garde"/>
                      <w:sz w:val="18"/>
                      <w:szCs w:val="18"/>
                    </w:rPr>
                    <w:t>Transitorio QUINTO</w:t>
                  </w:r>
                </w:p>
              </w:tc>
              <w:tc>
                <w:tcPr>
                  <w:tcW w:w="1490" w:type="dxa"/>
                  <w:gridSpan w:val="2"/>
                  <w:tcBorders>
                    <w:left w:val="single" w:sz="4" w:space="0" w:color="auto"/>
                    <w:right w:val="single" w:sz="4" w:space="0" w:color="auto"/>
                  </w:tcBorders>
                  <w:shd w:val="clear" w:color="auto" w:fill="FFFFFF" w:themeFill="background1"/>
                </w:tcPr>
                <w:p w14:paraId="2438CC97" w14:textId="34404B52" w:rsidR="00001214" w:rsidRDefault="00001214" w:rsidP="0093672A">
                  <w:pPr>
                    <w:jc w:val="both"/>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521" w:type="dxa"/>
                  <w:tcBorders>
                    <w:left w:val="single" w:sz="4" w:space="0" w:color="auto"/>
                    <w:right w:val="single" w:sz="4" w:space="0" w:color="auto"/>
                  </w:tcBorders>
                  <w:shd w:val="clear" w:color="auto" w:fill="FFFFFF" w:themeFill="background1"/>
                </w:tcPr>
                <w:p w14:paraId="320D7008" w14:textId="77777777" w:rsidR="00001214" w:rsidRDefault="00001214" w:rsidP="0093672A">
                  <w:pPr>
                    <w:jc w:val="both"/>
                    <w:rPr>
                      <w:rFonts w:ascii="ITC Avant Garde" w:hAnsi="ITC Avant Garde"/>
                      <w:sz w:val="18"/>
                      <w:szCs w:val="18"/>
                    </w:rPr>
                  </w:pPr>
                  <w:r>
                    <w:rPr>
                      <w:rFonts w:ascii="ITC Avant Garde" w:hAnsi="ITC Avant Garde"/>
                      <w:sz w:val="18"/>
                      <w:szCs w:val="18"/>
                    </w:rPr>
                    <w:t>Concesionarios y autorizados del servicio móvil y CNPC</w:t>
                  </w:r>
                </w:p>
              </w:tc>
              <w:tc>
                <w:tcPr>
                  <w:tcW w:w="16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A450E" w14:textId="55C8770D" w:rsidR="00252DA9" w:rsidRPr="00E25229" w:rsidRDefault="00001214" w:rsidP="00306330">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Se establece la obligatoriedad a los concesionarios y autorizados de</w:t>
                  </w:r>
                  <w:r w:rsidR="00041515">
                    <w:rPr>
                      <w:rFonts w:ascii="ITC Avant Garde" w:hAnsi="ITC Avant Garde" w:cs="Arial"/>
                      <w:color w:val="000000" w:themeColor="text1"/>
                      <w:kern w:val="1"/>
                      <w:sz w:val="18"/>
                      <w:szCs w:val="18"/>
                      <w:lang w:eastAsia="ar-SA"/>
                    </w:rPr>
                    <w:t xml:space="preserve"> que</w:t>
                  </w:r>
                  <w:r w:rsidR="004D1745" w:rsidRPr="00E25229">
                    <w:rPr>
                      <w:rFonts w:ascii="ITC Avant Garde" w:hAnsi="ITC Avant Garde" w:cs="Arial"/>
                      <w:color w:val="000000" w:themeColor="text1"/>
                      <w:kern w:val="1"/>
                      <w:sz w:val="18"/>
                      <w:szCs w:val="18"/>
                      <w:lang w:eastAsia="ar-SA"/>
                    </w:rPr>
                    <w:t xml:space="preserve"> una vez que </w:t>
                  </w:r>
                  <w:r w:rsidR="000244B4" w:rsidRPr="00E25229">
                    <w:rPr>
                      <w:rFonts w:ascii="ITC Avant Garde" w:hAnsi="ITC Avant Garde" w:cs="Arial"/>
                      <w:color w:val="000000" w:themeColor="text1"/>
                      <w:kern w:val="1"/>
                      <w:sz w:val="18"/>
                      <w:szCs w:val="18"/>
                      <w:lang w:eastAsia="ar-SA"/>
                    </w:rPr>
                    <w:t xml:space="preserve">la CNPC </w:t>
                  </w:r>
                  <w:r w:rsidR="004D1745" w:rsidRPr="00E25229">
                    <w:rPr>
                      <w:rFonts w:ascii="ITC Avant Garde" w:hAnsi="ITC Avant Garde" w:cs="Arial"/>
                      <w:color w:val="000000" w:themeColor="text1"/>
                      <w:kern w:val="1"/>
                      <w:sz w:val="18"/>
                      <w:szCs w:val="18"/>
                      <w:lang w:eastAsia="ar-SA"/>
                    </w:rPr>
                    <w:t>se encuentre preparada técnica y financieramente para implementar el envío de los Mensajes de Alerta a los concesionarios y Autorizados del servicio móvil,</w:t>
                  </w:r>
                  <w:r w:rsidR="00252DA9" w:rsidRPr="00E25229">
                    <w:rPr>
                      <w:rFonts w:ascii="ITC Avant Garde" w:hAnsi="ITC Avant Garde" w:cs="Arial"/>
                      <w:color w:val="000000" w:themeColor="text1"/>
                      <w:kern w:val="1"/>
                      <w:sz w:val="18"/>
                      <w:szCs w:val="18"/>
                      <w:lang w:eastAsia="ar-SA"/>
                    </w:rPr>
                    <w:t xml:space="preserve"> éstos contarán con un plazo de dieciocho meses para el inicio de la difusión de los Mensajes de Alerta mediante CBS.</w:t>
                  </w:r>
                </w:p>
                <w:p w14:paraId="4DA1D90D" w14:textId="17FC8B18" w:rsidR="00001214" w:rsidRPr="000E4635" w:rsidRDefault="00E25229" w:rsidP="00E25229">
                  <w:pPr>
                    <w:suppressAutoHyphens/>
                    <w:jc w:val="both"/>
                  </w:pPr>
                  <w:r w:rsidRPr="00E25229">
                    <w:rPr>
                      <w:rFonts w:ascii="ITC Avant Garde" w:hAnsi="ITC Avant Garde" w:cs="Arial"/>
                      <w:color w:val="000000" w:themeColor="text1"/>
                      <w:kern w:val="1"/>
                      <w:sz w:val="18"/>
                      <w:szCs w:val="18"/>
                      <w:lang w:eastAsia="ar-SA"/>
                    </w:rPr>
                    <w:t>Para e</w:t>
                  </w:r>
                  <w:r w:rsidR="00252DA9" w:rsidRPr="00E25229">
                    <w:rPr>
                      <w:rFonts w:ascii="ITC Avant Garde" w:hAnsi="ITC Avant Garde" w:cs="Arial"/>
                      <w:color w:val="000000" w:themeColor="text1"/>
                      <w:kern w:val="1"/>
                      <w:sz w:val="18"/>
                      <w:szCs w:val="18"/>
                      <w:lang w:eastAsia="ar-SA"/>
                    </w:rPr>
                    <w:t xml:space="preserve">fecto de lo anterior, la CNPC </w:t>
                  </w:r>
                  <w:r w:rsidRPr="00E25229">
                    <w:rPr>
                      <w:rFonts w:ascii="ITC Avant Garde" w:hAnsi="ITC Avant Garde" w:cs="Arial"/>
                      <w:color w:val="000000" w:themeColor="text1"/>
                      <w:kern w:val="1"/>
                      <w:sz w:val="18"/>
                      <w:szCs w:val="18"/>
                      <w:lang w:eastAsia="ar-SA"/>
                    </w:rPr>
                    <w:t xml:space="preserve">lo </w:t>
                  </w:r>
                  <w:r w:rsidR="004D1745" w:rsidRPr="00E25229">
                    <w:rPr>
                      <w:rFonts w:ascii="ITC Avant Garde" w:hAnsi="ITC Avant Garde" w:cs="Arial"/>
                      <w:color w:val="000000" w:themeColor="text1"/>
                      <w:kern w:val="1"/>
                      <w:sz w:val="18"/>
                      <w:szCs w:val="18"/>
                      <w:lang w:eastAsia="ar-SA"/>
                    </w:rPr>
                    <w:t xml:space="preserve">informará a través de un acuerdo publicado en el </w:t>
                  </w:r>
                  <w:r w:rsidR="00BA2A1E" w:rsidRPr="00E25229">
                    <w:rPr>
                      <w:rFonts w:ascii="ITC Avant Garde" w:hAnsi="ITC Avant Garde" w:cs="Arial"/>
                      <w:color w:val="000000" w:themeColor="text1"/>
                      <w:kern w:val="1"/>
                      <w:sz w:val="18"/>
                      <w:szCs w:val="18"/>
                      <w:lang w:eastAsia="ar-SA"/>
                    </w:rPr>
                    <w:t>Diario Oficial de la Federación.</w:t>
                  </w:r>
                </w:p>
              </w:tc>
            </w:tr>
          </w:tbl>
          <w:p w14:paraId="0BF890E6" w14:textId="77777777" w:rsidR="00711C10" w:rsidRPr="00DD06A0" w:rsidRDefault="00711C10" w:rsidP="00225DA6">
            <w:pPr>
              <w:jc w:val="both"/>
              <w:rPr>
                <w:rFonts w:ascii="ITC Avant Garde" w:hAnsi="ITC Avant Garde"/>
                <w:sz w:val="18"/>
                <w:szCs w:val="18"/>
              </w:rPr>
            </w:pPr>
          </w:p>
        </w:tc>
      </w:tr>
    </w:tbl>
    <w:p w14:paraId="54173E90"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5764C45D" w14:textId="77777777" w:rsidTr="00AD4689">
        <w:trPr>
          <w:trHeight w:val="1793"/>
        </w:trPr>
        <w:tc>
          <w:tcPr>
            <w:tcW w:w="8828" w:type="dxa"/>
          </w:tcPr>
          <w:p w14:paraId="1AC7F1D5"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0DA637E3"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14E58703" w14:textId="77777777" w:rsidTr="00023BBB">
              <w:trPr>
                <w:jc w:val="center"/>
              </w:trPr>
              <w:tc>
                <w:tcPr>
                  <w:tcW w:w="2150" w:type="dxa"/>
                  <w:tcBorders>
                    <w:bottom w:val="single" w:sz="4" w:space="0" w:color="auto"/>
                  </w:tcBorders>
                  <w:shd w:val="clear" w:color="auto" w:fill="A8D08D" w:themeFill="accent6" w:themeFillTint="99"/>
                </w:tcPr>
                <w:p w14:paraId="3CBAC214"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63B43F19"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4EBBCB73"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794B44" w14:textId="50A9BEB7" w:rsidR="005335CF" w:rsidRPr="00DD06A0" w:rsidRDefault="000B4D17"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045512B8" w14:textId="628B83FE" w:rsidR="00AF6BA3" w:rsidRPr="00DD06A0" w:rsidRDefault="00AF6BA3" w:rsidP="000B4D17">
                  <w:pPr>
                    <w:suppressAutoHyphens/>
                    <w:spacing w:line="276" w:lineRule="auto"/>
                    <w:ind w:right="-62"/>
                    <w:jc w:val="both"/>
                    <w:rPr>
                      <w:rFonts w:ascii="ITC Avant Garde" w:hAnsi="ITC Avant Garde"/>
                      <w:sz w:val="18"/>
                      <w:szCs w:val="18"/>
                    </w:rPr>
                  </w:pPr>
                </w:p>
              </w:tc>
            </w:tr>
          </w:tbl>
          <w:p w14:paraId="1578D3DF" w14:textId="77777777" w:rsidR="002025CB" w:rsidRPr="00DD06A0" w:rsidRDefault="002025CB" w:rsidP="00225DA6">
            <w:pPr>
              <w:jc w:val="both"/>
              <w:rPr>
                <w:rFonts w:ascii="ITC Avant Garde" w:hAnsi="ITC Avant Garde"/>
                <w:sz w:val="18"/>
                <w:szCs w:val="18"/>
                <w:highlight w:val="yellow"/>
              </w:rPr>
            </w:pPr>
          </w:p>
        </w:tc>
      </w:tr>
    </w:tbl>
    <w:p w14:paraId="4FCE0005"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7BBAD1D0" w14:textId="77777777" w:rsidTr="00A35A74">
        <w:tc>
          <w:tcPr>
            <w:tcW w:w="8828" w:type="dxa"/>
          </w:tcPr>
          <w:p w14:paraId="2CE3B0A9"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35FD0C00" w14:textId="77777777" w:rsidR="00A35A74" w:rsidRPr="00DD06A0" w:rsidRDefault="00A35A74" w:rsidP="00E21B49">
            <w:pPr>
              <w:jc w:val="both"/>
              <w:rPr>
                <w:rFonts w:ascii="ITC Avant Garde" w:hAnsi="ITC Avant Garde"/>
                <w:sz w:val="18"/>
                <w:szCs w:val="18"/>
              </w:rPr>
            </w:pPr>
          </w:p>
          <w:p w14:paraId="75F28BFE" w14:textId="6EA57B27" w:rsidR="001B186D" w:rsidRDefault="001B186D">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No, las modificacio</w:t>
            </w:r>
            <w:r w:rsidR="00F53921">
              <w:rPr>
                <w:rFonts w:ascii="ITC Avant Garde" w:hAnsi="ITC Avant Garde" w:cs="Arial"/>
                <w:color w:val="000000" w:themeColor="text1"/>
                <w:kern w:val="1"/>
                <w:sz w:val="18"/>
                <w:szCs w:val="18"/>
                <w:lang w:eastAsia="ar-SA"/>
              </w:rPr>
              <w:t>n</w:t>
            </w:r>
            <w:r>
              <w:rPr>
                <w:rFonts w:ascii="ITC Avant Garde" w:hAnsi="ITC Avant Garde" w:cs="Arial"/>
                <w:color w:val="000000" w:themeColor="text1"/>
                <w:kern w:val="1"/>
                <w:sz w:val="18"/>
                <w:szCs w:val="18"/>
                <w:lang w:eastAsia="ar-SA"/>
              </w:rPr>
              <w:t>es</w:t>
            </w:r>
            <w:r w:rsidR="00F53921">
              <w:rPr>
                <w:rFonts w:ascii="ITC Avant Garde" w:hAnsi="ITC Avant Garde" w:cs="Arial"/>
                <w:color w:val="000000" w:themeColor="text1"/>
                <w:kern w:val="1"/>
                <w:sz w:val="18"/>
                <w:szCs w:val="18"/>
                <w:lang w:eastAsia="ar-SA"/>
              </w:rPr>
              <w:t xml:space="preserve"> no refuerzan algún derecho de los usuarios establecidos </w:t>
            </w:r>
            <w:r w:rsidR="0090341E">
              <w:rPr>
                <w:rFonts w:ascii="ITC Avant Garde" w:hAnsi="ITC Avant Garde" w:cs="Arial"/>
                <w:color w:val="000000" w:themeColor="text1"/>
                <w:kern w:val="1"/>
                <w:sz w:val="18"/>
                <w:szCs w:val="18"/>
                <w:lang w:eastAsia="ar-SA"/>
              </w:rPr>
              <w:t xml:space="preserve">en el artículo 191 de la </w:t>
            </w:r>
            <w:r>
              <w:rPr>
                <w:rFonts w:ascii="ITC Avant Garde" w:hAnsi="ITC Avant Garde" w:cs="Arial"/>
                <w:color w:val="000000" w:themeColor="text1"/>
                <w:kern w:val="1"/>
                <w:sz w:val="18"/>
                <w:szCs w:val="18"/>
                <w:lang w:eastAsia="ar-SA"/>
              </w:rPr>
              <w:t>LFTR.</w:t>
            </w:r>
          </w:p>
          <w:p w14:paraId="14D99F24" w14:textId="57AA6F84" w:rsidR="00A35A74" w:rsidRPr="00DD06A0" w:rsidRDefault="007B33EA">
            <w:pPr>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 </w:t>
            </w:r>
          </w:p>
        </w:tc>
      </w:tr>
    </w:tbl>
    <w:p w14:paraId="49100492"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1B27C4CC" w14:textId="77777777" w:rsidTr="00973856">
        <w:trPr>
          <w:trHeight w:val="890"/>
        </w:trPr>
        <w:tc>
          <w:tcPr>
            <w:tcW w:w="8828" w:type="dxa"/>
          </w:tcPr>
          <w:p w14:paraId="068C3BC5" w14:textId="463F63F3" w:rsidR="00D500A9"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2E5DF1BC" w14:textId="77777777" w:rsidR="003A4FFE" w:rsidRDefault="003A4FFE" w:rsidP="00225DA6">
            <w:pPr>
              <w:jc w:val="both"/>
              <w:rPr>
                <w:rFonts w:ascii="ITC Avant Garde" w:hAnsi="ITC Avant Garde"/>
                <w:b/>
                <w:sz w:val="18"/>
                <w:szCs w:val="18"/>
              </w:rPr>
            </w:pPr>
          </w:p>
          <w:p w14:paraId="08EA4D54" w14:textId="64FA3E43" w:rsidR="003C6393" w:rsidRPr="00DD06A0" w:rsidRDefault="003A4FFE" w:rsidP="00225DA6">
            <w:pPr>
              <w:jc w:val="both"/>
              <w:rPr>
                <w:rFonts w:ascii="ITC Avant Garde" w:hAnsi="ITC Avant Garde"/>
                <w:b/>
                <w:sz w:val="18"/>
                <w:szCs w:val="18"/>
              </w:rPr>
            </w:pPr>
            <w:r>
              <w:rPr>
                <w:rFonts w:ascii="ITC Avant Garde" w:hAnsi="ITC Avant Garde"/>
                <w:b/>
                <w:sz w:val="18"/>
                <w:szCs w:val="18"/>
              </w:rPr>
              <w:t>Estimación de costos de implementación.</w:t>
            </w:r>
          </w:p>
          <w:p w14:paraId="6F338DFE" w14:textId="77777777" w:rsidR="003A4FFE" w:rsidRPr="003A4FFE" w:rsidRDefault="003A4FFE" w:rsidP="00225DA6">
            <w:pPr>
              <w:jc w:val="both"/>
              <w:rPr>
                <w:rFonts w:ascii="ITC Avant Garde" w:hAnsi="ITC Avant Garde"/>
                <w:b/>
                <w:sz w:val="18"/>
                <w:szCs w:val="18"/>
              </w:rPr>
            </w:pPr>
          </w:p>
          <w:p w14:paraId="295AF510" w14:textId="77777777" w:rsidR="00E371DA" w:rsidRDefault="007657AD" w:rsidP="00225DA6">
            <w:pPr>
              <w:jc w:val="both"/>
              <w:rPr>
                <w:rFonts w:ascii="ITC Avant Garde" w:hAnsi="ITC Avant Garde"/>
                <w:sz w:val="18"/>
                <w:szCs w:val="18"/>
              </w:rPr>
            </w:pPr>
            <w:r>
              <w:rPr>
                <w:rFonts w:ascii="ITC Avant Garde" w:hAnsi="ITC Avant Garde"/>
                <w:sz w:val="18"/>
                <w:szCs w:val="18"/>
              </w:rPr>
              <w:t>Con base en el Análisis de Impacto Regulatorio publicado con la emisión de los Lineamientos se tienen los siguientes costos</w:t>
            </w:r>
            <w:r>
              <w:rPr>
                <w:rStyle w:val="Refdenotaalpie"/>
                <w:rFonts w:ascii="ITC Avant Garde" w:hAnsi="ITC Avant Garde"/>
                <w:sz w:val="18"/>
                <w:szCs w:val="18"/>
              </w:rPr>
              <w:footnoteReference w:id="10"/>
            </w:r>
            <w:r>
              <w:rPr>
                <w:rFonts w:ascii="ITC Avant Garde" w:hAnsi="ITC Avant Garde"/>
                <w:sz w:val="18"/>
                <w:szCs w:val="18"/>
              </w:rPr>
              <w:t>.</w:t>
            </w:r>
            <w:r w:rsidR="00E371DA">
              <w:rPr>
                <w:rFonts w:ascii="ITC Avant Garde" w:hAnsi="ITC Avant Garde"/>
                <w:sz w:val="18"/>
                <w:szCs w:val="18"/>
              </w:rPr>
              <w:t xml:space="preserve"> </w:t>
            </w:r>
          </w:p>
          <w:p w14:paraId="5E08DB92" w14:textId="77777777" w:rsidR="00E371DA" w:rsidRDefault="00E371DA" w:rsidP="00225DA6">
            <w:pPr>
              <w:jc w:val="both"/>
              <w:rPr>
                <w:rFonts w:ascii="ITC Avant Garde" w:hAnsi="ITC Avant Garde"/>
                <w:sz w:val="18"/>
                <w:szCs w:val="18"/>
              </w:rPr>
            </w:pPr>
          </w:p>
          <w:p w14:paraId="34DEEA25" w14:textId="77777777" w:rsidR="0093672A" w:rsidRDefault="00E371DA" w:rsidP="00225DA6">
            <w:pPr>
              <w:jc w:val="both"/>
              <w:rPr>
                <w:rFonts w:ascii="ITC Avant Garde" w:hAnsi="ITC Avant Garde"/>
                <w:sz w:val="18"/>
                <w:szCs w:val="18"/>
              </w:rPr>
            </w:pPr>
            <w:r>
              <w:rPr>
                <w:rFonts w:ascii="ITC Avant Garde" w:hAnsi="ITC Avant Garde"/>
                <w:sz w:val="18"/>
                <w:szCs w:val="18"/>
              </w:rPr>
              <w:t xml:space="preserve">Es preciso indicar que los costos </w:t>
            </w:r>
            <w:r w:rsidR="008503AB">
              <w:rPr>
                <w:rFonts w:ascii="ITC Avant Garde" w:hAnsi="ITC Avant Garde"/>
                <w:sz w:val="18"/>
                <w:szCs w:val="18"/>
              </w:rPr>
              <w:t>relativos al desarrollo de la aplicación móvil son los mismos que se previeron para los concesionarios y autorizados del servicio móvil</w:t>
            </w:r>
            <w:r w:rsidR="006679C5">
              <w:rPr>
                <w:rFonts w:ascii="ITC Avant Garde" w:hAnsi="ITC Avant Garde"/>
                <w:sz w:val="18"/>
                <w:szCs w:val="18"/>
              </w:rPr>
              <w:t xml:space="preserve">, mismos que únicamente fueron trasladados a la CNPC. </w:t>
            </w:r>
          </w:p>
          <w:p w14:paraId="054F6216" w14:textId="77777777" w:rsidR="0093672A" w:rsidRDefault="0093672A" w:rsidP="00225DA6">
            <w:pPr>
              <w:jc w:val="both"/>
              <w:rPr>
                <w:rFonts w:ascii="ITC Avant Garde" w:hAnsi="ITC Avant Garde"/>
                <w:sz w:val="18"/>
                <w:szCs w:val="18"/>
              </w:rPr>
            </w:pPr>
          </w:p>
          <w:p w14:paraId="51EDA274" w14:textId="42FFFFFE" w:rsidR="003A4FFE" w:rsidRPr="003A4FFE" w:rsidRDefault="006679C5" w:rsidP="00225DA6">
            <w:pPr>
              <w:jc w:val="both"/>
              <w:rPr>
                <w:rFonts w:ascii="ITC Avant Garde" w:hAnsi="ITC Avant Garde"/>
                <w:b/>
                <w:sz w:val="18"/>
                <w:szCs w:val="18"/>
              </w:rPr>
            </w:pPr>
            <w:r>
              <w:rPr>
                <w:rFonts w:ascii="ITC Avant Garde" w:hAnsi="ITC Avant Garde"/>
                <w:sz w:val="18"/>
                <w:szCs w:val="18"/>
              </w:rPr>
              <w:t>Referente a los costos p</w:t>
            </w:r>
            <w:r w:rsidR="0093672A">
              <w:rPr>
                <w:rFonts w:ascii="ITC Avant Garde" w:hAnsi="ITC Avant Garde"/>
                <w:sz w:val="18"/>
                <w:szCs w:val="18"/>
              </w:rPr>
              <w:t>a</w:t>
            </w:r>
            <w:r>
              <w:rPr>
                <w:rFonts w:ascii="ITC Avant Garde" w:hAnsi="ITC Avant Garde"/>
                <w:sz w:val="18"/>
                <w:szCs w:val="18"/>
              </w:rPr>
              <w:t>r</w:t>
            </w:r>
            <w:r w:rsidR="0093672A">
              <w:rPr>
                <w:rFonts w:ascii="ITC Avant Garde" w:hAnsi="ITC Avant Garde"/>
                <w:sz w:val="18"/>
                <w:szCs w:val="18"/>
              </w:rPr>
              <w:t>a</w:t>
            </w:r>
            <w:r>
              <w:rPr>
                <w:rFonts w:ascii="ITC Avant Garde" w:hAnsi="ITC Avant Garde"/>
                <w:sz w:val="18"/>
                <w:szCs w:val="18"/>
              </w:rPr>
              <w:t xml:space="preserve"> la implementación de la difusión de Mensajes de Alerta mediante </w:t>
            </w:r>
            <w:r w:rsidR="0093672A">
              <w:rPr>
                <w:rFonts w:ascii="ITC Avant Garde" w:hAnsi="ITC Avant Garde"/>
                <w:sz w:val="18"/>
                <w:szCs w:val="18"/>
              </w:rPr>
              <w:t xml:space="preserve">la tecnología </w:t>
            </w:r>
            <w:r>
              <w:rPr>
                <w:rFonts w:ascii="ITC Avant Garde" w:hAnsi="ITC Avant Garde"/>
                <w:sz w:val="18"/>
                <w:szCs w:val="18"/>
              </w:rPr>
              <w:t>CBS, los costos permanecen sin cambios a los proyectados originalmente y solamente se acortó el tiempo de implementación para los referidos concesionarios y autorizados.</w:t>
            </w:r>
          </w:p>
          <w:p w14:paraId="4B8CD846" w14:textId="77777777" w:rsidR="00D03FD5" w:rsidRPr="00DD06A0" w:rsidRDefault="00D03FD5"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88"/>
              <w:gridCol w:w="1507"/>
              <w:gridCol w:w="1330"/>
              <w:gridCol w:w="1197"/>
              <w:gridCol w:w="1304"/>
              <w:gridCol w:w="1376"/>
            </w:tblGrid>
            <w:tr w:rsidR="00B756C7" w:rsidRPr="00DD06A0" w14:paraId="00166ADC" w14:textId="77777777" w:rsidTr="00695A2F">
              <w:trPr>
                <w:jc w:val="center"/>
              </w:trPr>
              <w:tc>
                <w:tcPr>
                  <w:tcW w:w="8602" w:type="dxa"/>
                  <w:gridSpan w:val="6"/>
                  <w:tcBorders>
                    <w:bottom w:val="single" w:sz="4" w:space="0" w:color="auto"/>
                  </w:tcBorders>
                  <w:shd w:val="clear" w:color="auto" w:fill="A8D08D" w:themeFill="accent6" w:themeFillTint="99"/>
                </w:tcPr>
                <w:p w14:paraId="5D89873F" w14:textId="77777777" w:rsidR="00B756C7" w:rsidRPr="00DD06A0" w:rsidRDefault="00B756C7" w:rsidP="006C2E83">
                  <w:pPr>
                    <w:jc w:val="center"/>
                    <w:rPr>
                      <w:rFonts w:ascii="ITC Avant Garde" w:hAnsi="ITC Avant Garde"/>
                      <w:b/>
                      <w:sz w:val="18"/>
                      <w:szCs w:val="18"/>
                    </w:rPr>
                  </w:pPr>
                  <w:r w:rsidRPr="00DD06A0">
                    <w:rPr>
                      <w:rFonts w:ascii="ITC Avant Garde" w:hAnsi="ITC Avant Garde"/>
                      <w:b/>
                      <w:sz w:val="18"/>
                      <w:szCs w:val="18"/>
                    </w:rPr>
                    <w:t>Estimación Cuantitativa</w:t>
                  </w:r>
                </w:p>
              </w:tc>
            </w:tr>
            <w:tr w:rsidR="00740F46" w:rsidRPr="00DD06A0" w14:paraId="4997E502" w14:textId="77777777" w:rsidTr="00695A2F">
              <w:trPr>
                <w:jc w:val="center"/>
              </w:trPr>
              <w:tc>
                <w:tcPr>
                  <w:tcW w:w="1888" w:type="dxa"/>
                  <w:tcBorders>
                    <w:bottom w:val="single" w:sz="4" w:space="0" w:color="auto"/>
                  </w:tcBorders>
                  <w:shd w:val="clear" w:color="auto" w:fill="auto"/>
                </w:tcPr>
                <w:p w14:paraId="269AFEEF" w14:textId="77777777" w:rsidR="00663B48" w:rsidRDefault="00663B48" w:rsidP="006C2E83">
                  <w:pPr>
                    <w:jc w:val="center"/>
                    <w:rPr>
                      <w:rFonts w:ascii="ITC Avant Garde" w:hAnsi="ITC Avant Garde"/>
                      <w:b/>
                      <w:sz w:val="18"/>
                      <w:szCs w:val="18"/>
                    </w:rPr>
                  </w:pPr>
                </w:p>
                <w:p w14:paraId="75FED314" w14:textId="601BD3D8" w:rsidR="00286843" w:rsidRPr="00DD06A0" w:rsidRDefault="00286843" w:rsidP="006C2E83">
                  <w:pPr>
                    <w:jc w:val="center"/>
                    <w:rPr>
                      <w:rFonts w:ascii="ITC Avant Garde" w:hAnsi="ITC Avant Garde"/>
                      <w:b/>
                      <w:sz w:val="18"/>
                      <w:szCs w:val="18"/>
                    </w:rPr>
                  </w:pPr>
                  <w:r w:rsidRPr="00DD06A0">
                    <w:rPr>
                      <w:rFonts w:ascii="ITC Avant Garde" w:hAnsi="ITC Avant Garde"/>
                      <w:b/>
                      <w:sz w:val="18"/>
                      <w:szCs w:val="18"/>
                    </w:rPr>
                    <w:t>Población</w:t>
                  </w:r>
                </w:p>
              </w:tc>
              <w:tc>
                <w:tcPr>
                  <w:tcW w:w="1507" w:type="dxa"/>
                  <w:tcBorders>
                    <w:bottom w:val="single" w:sz="4" w:space="0" w:color="auto"/>
                  </w:tcBorders>
                  <w:shd w:val="clear" w:color="auto" w:fill="auto"/>
                  <w:vAlign w:val="center"/>
                </w:tcPr>
                <w:p w14:paraId="4BF49F20" w14:textId="77777777" w:rsidR="00286843" w:rsidRPr="00DD06A0" w:rsidRDefault="00286843" w:rsidP="006C2E83">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330" w:type="dxa"/>
                  <w:tcBorders>
                    <w:bottom w:val="single" w:sz="4" w:space="0" w:color="auto"/>
                  </w:tcBorders>
                  <w:shd w:val="clear" w:color="auto" w:fill="auto"/>
                  <w:vAlign w:val="center"/>
                </w:tcPr>
                <w:p w14:paraId="02896805" w14:textId="512C8518" w:rsidR="00286843" w:rsidRPr="00DD06A0" w:rsidRDefault="00286843" w:rsidP="006C2E83">
                  <w:pPr>
                    <w:jc w:val="center"/>
                    <w:rPr>
                      <w:rFonts w:ascii="ITC Avant Garde" w:hAnsi="ITC Avant Garde"/>
                      <w:b/>
                      <w:sz w:val="18"/>
                      <w:szCs w:val="18"/>
                    </w:rPr>
                  </w:pPr>
                  <w:r w:rsidRPr="00DD06A0">
                    <w:rPr>
                      <w:rFonts w:ascii="ITC Avant Garde" w:hAnsi="ITC Avant Garde"/>
                      <w:b/>
                      <w:sz w:val="18"/>
                      <w:szCs w:val="18"/>
                    </w:rPr>
                    <w:t>Costos</w:t>
                  </w:r>
                  <w:r w:rsidR="003F1B69">
                    <w:rPr>
                      <w:rFonts w:ascii="ITC Avant Garde" w:hAnsi="ITC Avant Garde"/>
                      <w:b/>
                      <w:sz w:val="18"/>
                      <w:szCs w:val="18"/>
                    </w:rPr>
                    <w:t xml:space="preserve"> iniciales</w:t>
                  </w:r>
                  <w:r w:rsidR="00826A94">
                    <w:rPr>
                      <w:rFonts w:ascii="ITC Avant Garde" w:hAnsi="ITC Avant Garde"/>
                      <w:b/>
                      <w:sz w:val="18"/>
                      <w:szCs w:val="18"/>
                    </w:rPr>
                    <w:t xml:space="preserve"> (USD)</w:t>
                  </w:r>
                </w:p>
              </w:tc>
              <w:tc>
                <w:tcPr>
                  <w:tcW w:w="1197" w:type="dxa"/>
                  <w:tcBorders>
                    <w:bottom w:val="single" w:sz="2" w:space="0" w:color="auto"/>
                  </w:tcBorders>
                  <w:shd w:val="clear" w:color="auto" w:fill="auto"/>
                </w:tcPr>
                <w:p w14:paraId="6C682FAD" w14:textId="7406EFE5" w:rsidR="00286843" w:rsidRDefault="003F1B69" w:rsidP="006C2E83">
                  <w:pPr>
                    <w:jc w:val="center"/>
                    <w:rPr>
                      <w:rFonts w:ascii="ITC Avant Garde" w:hAnsi="ITC Avant Garde"/>
                      <w:b/>
                      <w:sz w:val="18"/>
                      <w:szCs w:val="18"/>
                    </w:rPr>
                  </w:pPr>
                  <w:r>
                    <w:rPr>
                      <w:rFonts w:ascii="ITC Avant Garde" w:hAnsi="ITC Avant Garde"/>
                      <w:b/>
                      <w:sz w:val="18"/>
                      <w:szCs w:val="18"/>
                    </w:rPr>
                    <w:t>Costos recurrentes</w:t>
                  </w:r>
                  <w:r w:rsidR="00826A94">
                    <w:rPr>
                      <w:rFonts w:ascii="ITC Avant Garde" w:hAnsi="ITC Avant Garde"/>
                      <w:b/>
                      <w:sz w:val="18"/>
                      <w:szCs w:val="18"/>
                    </w:rPr>
                    <w:t xml:space="preserve"> (USD)</w:t>
                  </w:r>
                </w:p>
              </w:tc>
              <w:tc>
                <w:tcPr>
                  <w:tcW w:w="1304" w:type="dxa"/>
                  <w:tcBorders>
                    <w:bottom w:val="single" w:sz="2" w:space="0" w:color="auto"/>
                  </w:tcBorders>
                  <w:shd w:val="clear" w:color="auto" w:fill="auto"/>
                  <w:vAlign w:val="center"/>
                </w:tcPr>
                <w:p w14:paraId="73F9F1F7" w14:textId="47ECBB95" w:rsidR="00286843" w:rsidRDefault="00286843">
                  <w:pPr>
                    <w:jc w:val="center"/>
                    <w:rPr>
                      <w:rFonts w:ascii="ITC Avant Garde" w:hAnsi="ITC Avant Garde"/>
                      <w:b/>
                      <w:sz w:val="18"/>
                      <w:szCs w:val="18"/>
                    </w:rPr>
                  </w:pPr>
                  <w:r>
                    <w:rPr>
                      <w:rFonts w:ascii="ITC Avant Garde" w:hAnsi="ITC Avant Garde"/>
                      <w:b/>
                      <w:sz w:val="18"/>
                      <w:szCs w:val="18"/>
                    </w:rPr>
                    <w:t>Cantidad</w:t>
                  </w:r>
                  <w:r w:rsidR="00663B48">
                    <w:rPr>
                      <w:rFonts w:ascii="ITC Avant Garde" w:hAnsi="ITC Avant Garde"/>
                      <w:b/>
                      <w:sz w:val="18"/>
                      <w:szCs w:val="18"/>
                    </w:rPr>
                    <w:t xml:space="preserve"> </w:t>
                  </w:r>
                </w:p>
              </w:tc>
              <w:tc>
                <w:tcPr>
                  <w:tcW w:w="1376" w:type="dxa"/>
                  <w:shd w:val="clear" w:color="auto" w:fill="auto"/>
                </w:tcPr>
                <w:p w14:paraId="56C473B6" w14:textId="153B26EA" w:rsidR="00286843" w:rsidRPr="00DD06A0" w:rsidRDefault="00286843">
                  <w:pPr>
                    <w:jc w:val="center"/>
                    <w:rPr>
                      <w:rFonts w:ascii="ITC Avant Garde" w:hAnsi="ITC Avant Garde"/>
                      <w:b/>
                      <w:sz w:val="18"/>
                      <w:szCs w:val="18"/>
                    </w:rPr>
                  </w:pPr>
                  <w:r>
                    <w:rPr>
                      <w:rFonts w:ascii="ITC Avant Garde" w:hAnsi="ITC Avant Garde"/>
                      <w:b/>
                      <w:sz w:val="18"/>
                      <w:szCs w:val="18"/>
                    </w:rPr>
                    <w:t xml:space="preserve">Costo </w:t>
                  </w:r>
                  <w:r w:rsidR="00663B48">
                    <w:rPr>
                      <w:rFonts w:ascii="ITC Avant Garde" w:hAnsi="ITC Avant Garde"/>
                      <w:b/>
                      <w:sz w:val="18"/>
                      <w:szCs w:val="18"/>
                    </w:rPr>
                    <w:t>Totales</w:t>
                  </w:r>
                  <w:r w:rsidR="00826A94">
                    <w:rPr>
                      <w:rFonts w:ascii="ITC Avant Garde" w:hAnsi="ITC Avant Garde"/>
                      <w:b/>
                      <w:sz w:val="18"/>
                      <w:szCs w:val="18"/>
                    </w:rPr>
                    <w:t xml:space="preserve"> </w:t>
                  </w:r>
                  <w:r w:rsidR="00CD0F4D">
                    <w:rPr>
                      <w:rFonts w:ascii="ITC Avant Garde" w:hAnsi="ITC Avant Garde"/>
                      <w:b/>
                      <w:sz w:val="18"/>
                      <w:szCs w:val="18"/>
                    </w:rPr>
                    <w:t>(USD)</w:t>
                  </w:r>
                </w:p>
              </w:tc>
            </w:tr>
            <w:tr w:rsidR="00740F46" w:rsidRPr="00E713B5" w14:paraId="5FCA1E32" w14:textId="77777777" w:rsidTr="00695A2F">
              <w:trPr>
                <w:trHeight w:val="1170"/>
                <w:jc w:val="center"/>
              </w:trPr>
              <w:tc>
                <w:tcPr>
                  <w:tcW w:w="1888" w:type="dxa"/>
                  <w:tcBorders>
                    <w:top w:val="single" w:sz="4" w:space="0" w:color="auto"/>
                    <w:left w:val="single" w:sz="4" w:space="0" w:color="auto"/>
                    <w:right w:val="single" w:sz="4" w:space="0" w:color="auto"/>
                  </w:tcBorders>
                </w:tcPr>
                <w:p w14:paraId="61BBE654" w14:textId="0CD10AEC" w:rsidR="00286843" w:rsidRPr="00E713B5" w:rsidRDefault="003F1B69" w:rsidP="00E73E0F">
                  <w:pPr>
                    <w:jc w:val="both"/>
                    <w:rPr>
                      <w:rFonts w:ascii="ITC Avant Garde" w:hAnsi="ITC Avant Garde"/>
                      <w:sz w:val="18"/>
                      <w:szCs w:val="18"/>
                    </w:rPr>
                  </w:pPr>
                  <w:r>
                    <w:rPr>
                      <w:rFonts w:ascii="ITC Avant Garde" w:hAnsi="ITC Avant Garde"/>
                      <w:sz w:val="18"/>
                      <w:szCs w:val="18"/>
                    </w:rPr>
                    <w:t>CNPC</w:t>
                  </w:r>
                </w:p>
              </w:tc>
              <w:tc>
                <w:tcPr>
                  <w:tcW w:w="1507" w:type="dxa"/>
                  <w:tcBorders>
                    <w:top w:val="single" w:sz="4" w:space="0" w:color="auto"/>
                    <w:left w:val="single" w:sz="4" w:space="0" w:color="auto"/>
                    <w:right w:val="single" w:sz="4" w:space="0" w:color="auto"/>
                  </w:tcBorders>
                  <w:shd w:val="clear" w:color="auto" w:fill="auto"/>
                </w:tcPr>
                <w:p w14:paraId="4FC21FDB" w14:textId="57016C11" w:rsidR="00286843" w:rsidRPr="00E713B5" w:rsidRDefault="003F1B69" w:rsidP="00B756C7">
                  <w:pPr>
                    <w:jc w:val="both"/>
                    <w:rPr>
                      <w:rFonts w:ascii="ITC Avant Garde" w:hAnsi="ITC Avant Garde"/>
                      <w:sz w:val="18"/>
                      <w:szCs w:val="18"/>
                    </w:rPr>
                  </w:pPr>
                  <w:r w:rsidRPr="00DB6CA4">
                    <w:rPr>
                      <w:rFonts w:ascii="ITC Avant Garde" w:hAnsi="ITC Avant Garde"/>
                      <w:sz w:val="18"/>
                      <w:szCs w:val="18"/>
                    </w:rPr>
                    <w:t>Desarrollo de la aplicación móvil.</w:t>
                  </w:r>
                </w:p>
              </w:tc>
              <w:tc>
                <w:tcPr>
                  <w:tcW w:w="1330" w:type="dxa"/>
                  <w:tcBorders>
                    <w:top w:val="single" w:sz="4" w:space="0" w:color="auto"/>
                    <w:left w:val="single" w:sz="4" w:space="0" w:color="auto"/>
                    <w:right w:val="single" w:sz="4" w:space="0" w:color="auto"/>
                  </w:tcBorders>
                  <w:shd w:val="clear" w:color="auto" w:fill="auto"/>
                </w:tcPr>
                <w:p w14:paraId="562B70A7" w14:textId="083F7373" w:rsidR="00286843" w:rsidRPr="00E713B5" w:rsidRDefault="003F1B69">
                  <w:pPr>
                    <w:jc w:val="center"/>
                    <w:rPr>
                      <w:rFonts w:ascii="ITC Avant Garde" w:hAnsi="ITC Avant Garde"/>
                      <w:sz w:val="18"/>
                      <w:szCs w:val="18"/>
                    </w:rPr>
                  </w:pPr>
                  <w:r w:rsidRPr="00DB6CA4">
                    <w:rPr>
                      <w:rFonts w:ascii="ITC Avant Garde" w:hAnsi="ITC Avant Garde"/>
                      <w:sz w:val="18"/>
                      <w:szCs w:val="18"/>
                    </w:rPr>
                    <w:t>$41,146</w:t>
                  </w:r>
                </w:p>
              </w:tc>
              <w:tc>
                <w:tcPr>
                  <w:tcW w:w="1197" w:type="dxa"/>
                  <w:tcBorders>
                    <w:left w:val="single" w:sz="4" w:space="0" w:color="auto"/>
                    <w:right w:val="single" w:sz="4" w:space="0" w:color="auto"/>
                  </w:tcBorders>
                </w:tcPr>
                <w:p w14:paraId="62ED45E0" w14:textId="0463E8E4" w:rsidR="00286843" w:rsidRPr="00E713B5" w:rsidRDefault="003F1B69" w:rsidP="00836D71">
                  <w:pPr>
                    <w:jc w:val="center"/>
                    <w:rPr>
                      <w:rFonts w:ascii="ITC Avant Garde" w:hAnsi="ITC Avant Garde"/>
                      <w:sz w:val="18"/>
                      <w:szCs w:val="18"/>
                    </w:rPr>
                  </w:pPr>
                  <w:r w:rsidRPr="00DB6CA4">
                    <w:rPr>
                      <w:rFonts w:ascii="ITC Avant Garde" w:hAnsi="ITC Avant Garde"/>
                      <w:sz w:val="18"/>
                      <w:szCs w:val="18"/>
                    </w:rPr>
                    <w:t>$7,406.28</w:t>
                  </w:r>
                </w:p>
              </w:tc>
              <w:tc>
                <w:tcPr>
                  <w:tcW w:w="1304" w:type="dxa"/>
                  <w:tcBorders>
                    <w:left w:val="single" w:sz="4" w:space="0" w:color="auto"/>
                    <w:right w:val="single" w:sz="4" w:space="0" w:color="auto"/>
                  </w:tcBorders>
                  <w:shd w:val="clear" w:color="auto" w:fill="FFFFFF" w:themeFill="background1"/>
                </w:tcPr>
                <w:p w14:paraId="2700BAB4" w14:textId="01CE76FE" w:rsidR="00286843" w:rsidRPr="00E713B5" w:rsidRDefault="003F1B69" w:rsidP="00C33E8A">
                  <w:pPr>
                    <w:jc w:val="center"/>
                    <w:rPr>
                      <w:rFonts w:ascii="ITC Avant Garde" w:hAnsi="ITC Avant Garde"/>
                      <w:sz w:val="18"/>
                      <w:szCs w:val="18"/>
                    </w:rPr>
                  </w:pPr>
                  <w:r>
                    <w:rPr>
                      <w:rFonts w:ascii="ITC Avant Garde" w:hAnsi="ITC Avant Garde"/>
                      <w:sz w:val="18"/>
                      <w:szCs w:val="18"/>
                    </w:rPr>
                    <w:t>1</w:t>
                  </w:r>
                </w:p>
              </w:tc>
              <w:tc>
                <w:tcPr>
                  <w:tcW w:w="1376" w:type="dxa"/>
                  <w:tcBorders>
                    <w:left w:val="single" w:sz="4" w:space="0" w:color="auto"/>
                    <w:right w:val="single" w:sz="4" w:space="0" w:color="auto"/>
                  </w:tcBorders>
                  <w:shd w:val="clear" w:color="auto" w:fill="FFFFFF" w:themeFill="background1"/>
                </w:tcPr>
                <w:p w14:paraId="500B6262" w14:textId="24FF1823" w:rsidR="00286843" w:rsidRPr="00E713B5" w:rsidRDefault="00EB7BA2">
                  <w:pPr>
                    <w:jc w:val="center"/>
                    <w:rPr>
                      <w:rFonts w:ascii="ITC Avant Garde" w:hAnsi="ITC Avant Garde"/>
                      <w:sz w:val="18"/>
                      <w:szCs w:val="18"/>
                    </w:rPr>
                  </w:pPr>
                  <w:r>
                    <w:rPr>
                      <w:rFonts w:ascii="ITC Avant Garde" w:hAnsi="ITC Avant Garde"/>
                      <w:sz w:val="18"/>
                      <w:szCs w:val="18"/>
                    </w:rPr>
                    <w:t>$48,552</w:t>
                  </w:r>
                </w:p>
              </w:tc>
            </w:tr>
            <w:tr w:rsidR="00740F46" w:rsidRPr="00DD06A0" w14:paraId="26255435" w14:textId="77777777" w:rsidTr="00695A2F">
              <w:trPr>
                <w:trHeight w:val="1880"/>
                <w:jc w:val="center"/>
              </w:trPr>
              <w:tc>
                <w:tcPr>
                  <w:tcW w:w="1888" w:type="dxa"/>
                  <w:tcBorders>
                    <w:top w:val="single" w:sz="4" w:space="0" w:color="auto"/>
                    <w:left w:val="single" w:sz="4" w:space="0" w:color="auto"/>
                    <w:right w:val="single" w:sz="4" w:space="0" w:color="auto"/>
                  </w:tcBorders>
                </w:tcPr>
                <w:p w14:paraId="3EEA0D68" w14:textId="01BB0AFD" w:rsidR="00E435F5" w:rsidRPr="006720A4" w:rsidRDefault="007657AD" w:rsidP="00C7555F">
                  <w:pPr>
                    <w:jc w:val="both"/>
                    <w:rPr>
                      <w:rFonts w:ascii="ITC Avant Garde" w:hAnsi="ITC Avant Garde"/>
                      <w:sz w:val="18"/>
                      <w:szCs w:val="18"/>
                      <w:highlight w:val="yellow"/>
                    </w:rPr>
                  </w:pPr>
                  <w:r w:rsidRPr="007657AD">
                    <w:rPr>
                      <w:rFonts w:ascii="ITC Avant Garde" w:hAnsi="ITC Avant Garde"/>
                      <w:sz w:val="18"/>
                      <w:szCs w:val="18"/>
                    </w:rPr>
                    <w:lastRenderedPageBreak/>
                    <w:t>Concesionados y Autorizados del servicio móvil.</w:t>
                  </w:r>
                </w:p>
              </w:tc>
              <w:tc>
                <w:tcPr>
                  <w:tcW w:w="1507" w:type="dxa"/>
                  <w:tcBorders>
                    <w:top w:val="single" w:sz="4" w:space="0" w:color="auto"/>
                    <w:left w:val="single" w:sz="4" w:space="0" w:color="auto"/>
                    <w:right w:val="single" w:sz="4" w:space="0" w:color="auto"/>
                  </w:tcBorders>
                  <w:shd w:val="clear" w:color="auto" w:fill="auto"/>
                </w:tcPr>
                <w:p w14:paraId="3411289F" w14:textId="5B9C7CF1" w:rsidR="00E435F5" w:rsidRPr="006720A4" w:rsidRDefault="00695A2F" w:rsidP="00C7555F">
                  <w:pPr>
                    <w:jc w:val="both"/>
                    <w:rPr>
                      <w:rFonts w:ascii="ITC Avant Garde" w:hAnsi="ITC Avant Garde"/>
                      <w:sz w:val="18"/>
                      <w:szCs w:val="18"/>
                    </w:rPr>
                  </w:pPr>
                  <w:r w:rsidRPr="00695A2F">
                    <w:rPr>
                      <w:rFonts w:ascii="ITC Avant Garde" w:hAnsi="ITC Avant Garde"/>
                      <w:sz w:val="18"/>
                      <w:szCs w:val="18"/>
                    </w:rPr>
                    <w:t>Costo inicial y recurrente anual para la difusión de Mensajes de Alerta a través de CBS.</w:t>
                  </w:r>
                </w:p>
              </w:tc>
              <w:tc>
                <w:tcPr>
                  <w:tcW w:w="1330" w:type="dxa"/>
                  <w:tcBorders>
                    <w:top w:val="single" w:sz="4" w:space="0" w:color="auto"/>
                    <w:left w:val="single" w:sz="4" w:space="0" w:color="auto"/>
                    <w:right w:val="single" w:sz="4" w:space="0" w:color="auto"/>
                  </w:tcBorders>
                  <w:shd w:val="clear" w:color="auto" w:fill="auto"/>
                </w:tcPr>
                <w:p w14:paraId="11502D70" w14:textId="21E5EF68" w:rsidR="00E435F5" w:rsidRPr="006720A4" w:rsidRDefault="00695A2F">
                  <w:pPr>
                    <w:jc w:val="center"/>
                    <w:rPr>
                      <w:rFonts w:ascii="ITC Avant Garde" w:hAnsi="ITC Avant Garde"/>
                      <w:sz w:val="18"/>
                      <w:szCs w:val="18"/>
                    </w:rPr>
                  </w:pPr>
                  <w:r w:rsidRPr="00695A2F">
                    <w:rPr>
                      <w:rFonts w:ascii="ITC Avant Garde" w:hAnsi="ITC Avant Garde"/>
                      <w:sz w:val="18"/>
                      <w:szCs w:val="18"/>
                    </w:rPr>
                    <w:t>$2,245,000</w:t>
                  </w:r>
                </w:p>
              </w:tc>
              <w:tc>
                <w:tcPr>
                  <w:tcW w:w="1197" w:type="dxa"/>
                  <w:tcBorders>
                    <w:left w:val="single" w:sz="4" w:space="0" w:color="auto"/>
                    <w:right w:val="single" w:sz="4" w:space="0" w:color="auto"/>
                  </w:tcBorders>
                </w:tcPr>
                <w:p w14:paraId="4BEBD4B7" w14:textId="04A9DC98" w:rsidR="00E435F5" w:rsidRDefault="00695A2F" w:rsidP="006C2E83">
                  <w:pPr>
                    <w:jc w:val="center"/>
                    <w:rPr>
                      <w:rFonts w:ascii="ITC Avant Garde" w:hAnsi="ITC Avant Garde"/>
                      <w:sz w:val="18"/>
                      <w:szCs w:val="18"/>
                    </w:rPr>
                  </w:pPr>
                  <w:r w:rsidRPr="00695A2F">
                    <w:rPr>
                      <w:rFonts w:ascii="ITC Avant Garde" w:hAnsi="ITC Avant Garde"/>
                      <w:sz w:val="18"/>
                      <w:szCs w:val="18"/>
                    </w:rPr>
                    <w:t>$404,100</w:t>
                  </w:r>
                </w:p>
              </w:tc>
              <w:tc>
                <w:tcPr>
                  <w:tcW w:w="1304" w:type="dxa"/>
                  <w:tcBorders>
                    <w:left w:val="single" w:sz="4" w:space="0" w:color="auto"/>
                    <w:right w:val="single" w:sz="4" w:space="0" w:color="auto"/>
                  </w:tcBorders>
                  <w:shd w:val="clear" w:color="auto" w:fill="FFFFFF" w:themeFill="background1"/>
                </w:tcPr>
                <w:p w14:paraId="314C3EB5" w14:textId="2B9E5979" w:rsidR="00E435F5" w:rsidRPr="006720A4" w:rsidRDefault="007657AD" w:rsidP="00CE39A7">
                  <w:pPr>
                    <w:jc w:val="center"/>
                    <w:rPr>
                      <w:rFonts w:ascii="ITC Avant Garde" w:hAnsi="ITC Avant Garde"/>
                      <w:sz w:val="18"/>
                      <w:szCs w:val="18"/>
                    </w:rPr>
                  </w:pPr>
                  <w:r>
                    <w:rPr>
                      <w:rFonts w:ascii="ITC Avant Garde" w:hAnsi="ITC Avant Garde"/>
                      <w:sz w:val="18"/>
                      <w:szCs w:val="18"/>
                    </w:rPr>
                    <w:t>19 grupos económicos</w:t>
                  </w:r>
                </w:p>
              </w:tc>
              <w:tc>
                <w:tcPr>
                  <w:tcW w:w="1376" w:type="dxa"/>
                  <w:tcBorders>
                    <w:left w:val="single" w:sz="4" w:space="0" w:color="auto"/>
                    <w:right w:val="single" w:sz="4" w:space="0" w:color="auto"/>
                  </w:tcBorders>
                  <w:shd w:val="clear" w:color="auto" w:fill="FFFFFF" w:themeFill="background1"/>
                </w:tcPr>
                <w:p w14:paraId="550E7181" w14:textId="0B5FB17B" w:rsidR="00740F46" w:rsidRPr="006720A4" w:rsidRDefault="00695A2F" w:rsidP="009304E1">
                  <w:pPr>
                    <w:jc w:val="center"/>
                    <w:rPr>
                      <w:rFonts w:ascii="ITC Avant Garde" w:hAnsi="ITC Avant Garde"/>
                      <w:sz w:val="18"/>
                      <w:szCs w:val="18"/>
                    </w:rPr>
                  </w:pPr>
                  <w:r w:rsidRPr="00695A2F">
                    <w:rPr>
                      <w:rFonts w:ascii="ITC Avant Garde" w:hAnsi="ITC Avant Garde"/>
                      <w:sz w:val="18"/>
                      <w:szCs w:val="18"/>
                    </w:rPr>
                    <w:t>$2,649,100</w:t>
                  </w:r>
                </w:p>
              </w:tc>
            </w:tr>
            <w:tr w:rsidR="00B756C7" w:rsidRPr="00DD06A0" w14:paraId="7FCDAE82" w14:textId="77777777" w:rsidTr="00695A2F">
              <w:trPr>
                <w:trHeight w:val="99"/>
                <w:jc w:val="center"/>
              </w:trPr>
              <w:tc>
                <w:tcPr>
                  <w:tcW w:w="7226" w:type="dxa"/>
                  <w:gridSpan w:val="5"/>
                  <w:tcBorders>
                    <w:top w:val="single" w:sz="4" w:space="0" w:color="auto"/>
                    <w:left w:val="nil"/>
                    <w:bottom w:val="nil"/>
                    <w:right w:val="single" w:sz="4" w:space="0" w:color="auto"/>
                  </w:tcBorders>
                  <w:shd w:val="clear" w:color="auto" w:fill="FFFFFF" w:themeFill="background1"/>
                </w:tcPr>
                <w:p w14:paraId="0E26D3C7" w14:textId="4E6C158C" w:rsidR="00B756C7" w:rsidRPr="006720A4" w:rsidRDefault="00B756C7" w:rsidP="00E435F5">
                  <w:pPr>
                    <w:jc w:val="right"/>
                    <w:rPr>
                      <w:rFonts w:ascii="ITC Avant Garde" w:hAnsi="ITC Avant Garde"/>
                      <w:b/>
                      <w:sz w:val="18"/>
                      <w:szCs w:val="18"/>
                    </w:rPr>
                  </w:pPr>
                  <w:r>
                    <w:rPr>
                      <w:rFonts w:ascii="ITC Avant Garde" w:hAnsi="ITC Avant Garde"/>
                      <w:b/>
                      <w:sz w:val="18"/>
                      <w:szCs w:val="18"/>
                    </w:rPr>
                    <w:t>Total</w:t>
                  </w:r>
                  <w:r w:rsidR="00826A94">
                    <w:rPr>
                      <w:rFonts w:ascii="ITC Avant Garde" w:hAnsi="ITC Avant Garde"/>
                      <w:b/>
                      <w:sz w:val="18"/>
                      <w:szCs w:val="18"/>
                    </w:rPr>
                    <w:t xml:space="preserve"> (USD)</w:t>
                  </w:r>
                </w:p>
              </w:tc>
              <w:tc>
                <w:tcPr>
                  <w:tcW w:w="1376" w:type="dxa"/>
                  <w:tcBorders>
                    <w:left w:val="single" w:sz="4" w:space="0" w:color="auto"/>
                    <w:right w:val="single" w:sz="4" w:space="0" w:color="auto"/>
                  </w:tcBorders>
                  <w:shd w:val="clear" w:color="auto" w:fill="auto"/>
                </w:tcPr>
                <w:p w14:paraId="0297420D" w14:textId="36AE2585" w:rsidR="009304E1" w:rsidRPr="00740F46" w:rsidRDefault="00B756C7">
                  <w:pPr>
                    <w:jc w:val="center"/>
                    <w:rPr>
                      <w:rFonts w:ascii="ITC Avant Garde" w:hAnsi="ITC Avant Garde"/>
                      <w:b/>
                      <w:sz w:val="18"/>
                      <w:szCs w:val="18"/>
                    </w:rPr>
                  </w:pPr>
                  <w:r w:rsidRPr="00740F46">
                    <w:rPr>
                      <w:rFonts w:ascii="ITC Avant Garde" w:hAnsi="ITC Avant Garde"/>
                      <w:b/>
                      <w:sz w:val="18"/>
                      <w:szCs w:val="18"/>
                    </w:rPr>
                    <w:t>$</w:t>
                  </w:r>
                  <w:r w:rsidR="00695A2F">
                    <w:rPr>
                      <w:rFonts w:ascii="ITC Avant Garde" w:hAnsi="ITC Avant Garde"/>
                      <w:b/>
                      <w:sz w:val="18"/>
                      <w:szCs w:val="18"/>
                    </w:rPr>
                    <w:t>2,695,652</w:t>
                  </w:r>
                </w:p>
              </w:tc>
            </w:tr>
          </w:tbl>
          <w:p w14:paraId="64F99B4C" w14:textId="77777777" w:rsidR="00E73E0F" w:rsidRDefault="00E73E0F" w:rsidP="006C2E83">
            <w:pPr>
              <w:jc w:val="both"/>
              <w:rPr>
                <w:rFonts w:ascii="ITC Avant Garde" w:hAnsi="ITC Avant Garde"/>
                <w:sz w:val="18"/>
                <w:szCs w:val="18"/>
              </w:rPr>
            </w:pPr>
          </w:p>
          <w:p w14:paraId="73774F2C" w14:textId="5B563B0A" w:rsidR="006C2E83" w:rsidRDefault="00E73E0F" w:rsidP="006C2E83">
            <w:pPr>
              <w:jc w:val="both"/>
              <w:rPr>
                <w:rFonts w:ascii="ITC Avant Garde" w:hAnsi="ITC Avant Garde"/>
                <w:sz w:val="18"/>
                <w:szCs w:val="18"/>
              </w:rPr>
            </w:pPr>
            <w:r>
              <w:rPr>
                <w:rFonts w:ascii="ITC Avant Garde" w:hAnsi="ITC Avant Garde"/>
                <w:sz w:val="18"/>
                <w:szCs w:val="18"/>
              </w:rPr>
              <w:t>L</w:t>
            </w:r>
            <w:r w:rsidR="006C2E83" w:rsidRPr="006720A4">
              <w:rPr>
                <w:rFonts w:ascii="ITC Avant Garde" w:hAnsi="ITC Avant Garde"/>
                <w:sz w:val="18"/>
                <w:szCs w:val="18"/>
              </w:rPr>
              <w:t xml:space="preserve">os costos </w:t>
            </w:r>
            <w:r w:rsidR="00F1197F">
              <w:rPr>
                <w:rFonts w:ascii="ITC Avant Garde" w:hAnsi="ITC Avant Garde"/>
                <w:sz w:val="18"/>
                <w:szCs w:val="18"/>
              </w:rPr>
              <w:t>anteriormente</w:t>
            </w:r>
            <w:r w:rsidR="006C2E83" w:rsidRPr="006720A4">
              <w:rPr>
                <w:rFonts w:ascii="ITC Avant Garde" w:hAnsi="ITC Avant Garde"/>
                <w:sz w:val="18"/>
                <w:szCs w:val="18"/>
              </w:rPr>
              <w:t xml:space="preserve"> </w:t>
            </w:r>
            <w:r w:rsidR="0093672A">
              <w:rPr>
                <w:rFonts w:ascii="ITC Avant Garde" w:hAnsi="ITC Avant Garde"/>
                <w:sz w:val="18"/>
                <w:szCs w:val="18"/>
              </w:rPr>
              <w:t xml:space="preserve">señalados </w:t>
            </w:r>
            <w:r w:rsidR="006C2E83" w:rsidRPr="006720A4">
              <w:rPr>
                <w:rFonts w:ascii="ITC Avant Garde" w:hAnsi="ITC Avant Garde"/>
                <w:sz w:val="18"/>
                <w:szCs w:val="18"/>
              </w:rPr>
              <w:t>se ve</w:t>
            </w:r>
            <w:r w:rsidR="0093672A">
              <w:rPr>
                <w:rFonts w:ascii="ITC Avant Garde" w:hAnsi="ITC Avant Garde"/>
                <w:sz w:val="18"/>
                <w:szCs w:val="18"/>
              </w:rPr>
              <w:t xml:space="preserve">rán </w:t>
            </w:r>
            <w:r w:rsidR="006C2E83" w:rsidRPr="006720A4">
              <w:rPr>
                <w:rFonts w:ascii="ITC Avant Garde" w:hAnsi="ITC Avant Garde"/>
                <w:sz w:val="18"/>
                <w:szCs w:val="18"/>
              </w:rPr>
              <w:t xml:space="preserve">sobrepasados de manera positiva por los </w:t>
            </w:r>
            <w:r w:rsidR="006C2E83" w:rsidRPr="00A6104A">
              <w:rPr>
                <w:rFonts w:ascii="ITC Avant Garde" w:hAnsi="ITC Avant Garde"/>
                <w:sz w:val="18"/>
                <w:szCs w:val="18"/>
              </w:rPr>
              <w:t>beneficios directos que se obtendrían a la entrada en vigor de</w:t>
            </w:r>
            <w:r w:rsidR="00F1197F">
              <w:rPr>
                <w:rFonts w:ascii="ITC Avant Garde" w:hAnsi="ITC Avant Garde"/>
                <w:sz w:val="18"/>
                <w:szCs w:val="18"/>
              </w:rPr>
              <w:t xml:space="preserve">l </w:t>
            </w:r>
            <w:r w:rsidR="006C2E83" w:rsidRPr="00A6104A">
              <w:rPr>
                <w:rFonts w:ascii="ITC Avant Garde" w:hAnsi="ITC Avant Garde"/>
                <w:sz w:val="18"/>
                <w:szCs w:val="18"/>
              </w:rPr>
              <w:t>presente Anteproyecto regulatorio en beneficio de los usuarios del servicio de telefonía móvil, entre los cuales se encuentran:</w:t>
            </w:r>
          </w:p>
          <w:p w14:paraId="0BBD9D83" w14:textId="77777777" w:rsidR="0093672A" w:rsidRPr="00A6104A" w:rsidRDefault="0093672A" w:rsidP="006C2E83">
            <w:pPr>
              <w:jc w:val="both"/>
              <w:rPr>
                <w:rFonts w:ascii="ITC Avant Garde" w:hAnsi="ITC Avant Garde"/>
                <w:sz w:val="18"/>
                <w:szCs w:val="18"/>
              </w:rPr>
            </w:pPr>
          </w:p>
          <w:p w14:paraId="1A7B6E70" w14:textId="3A68ADF8" w:rsidR="00D34AF2" w:rsidRDefault="00D34AF2" w:rsidP="00B55DB3">
            <w:pPr>
              <w:pStyle w:val="Texto"/>
              <w:numPr>
                <w:ilvl w:val="0"/>
                <w:numId w:val="31"/>
              </w:numPr>
              <w:spacing w:line="244" w:lineRule="exact"/>
              <w:rPr>
                <w:rFonts w:ascii="ITC Avant Garde" w:hAnsi="ITC Avant Garde"/>
                <w:color w:val="000000"/>
                <w:szCs w:val="18"/>
                <w:lang w:val="es-ES_tradnl"/>
              </w:rPr>
            </w:pPr>
            <w:r w:rsidRPr="000511AE">
              <w:rPr>
                <w:rFonts w:ascii="ITC Avant Garde" w:hAnsi="ITC Avant Garde"/>
                <w:color w:val="000000"/>
                <w:szCs w:val="18"/>
                <w:lang w:val="es-ES_tradnl"/>
              </w:rPr>
              <w:t>Contar con un mecanismo confiable y robusto para la difusión de Mensajes de Alerta para alertar por riesgos o situaciones de emergencia en materia de protección civil</w:t>
            </w:r>
            <w:r>
              <w:rPr>
                <w:rFonts w:ascii="ITC Avant Garde" w:hAnsi="ITC Avant Garde"/>
                <w:color w:val="000000"/>
                <w:szCs w:val="18"/>
                <w:lang w:val="es-ES_tradnl"/>
              </w:rPr>
              <w:t xml:space="preserve"> con la finalidad de salvaguardar la vida humana y/o los bienes materiales;</w:t>
            </w:r>
          </w:p>
          <w:p w14:paraId="32A88644" w14:textId="541523BF" w:rsidR="007F39E5" w:rsidRDefault="00AC0C97" w:rsidP="00B55DB3">
            <w:pPr>
              <w:pStyle w:val="Texto"/>
              <w:numPr>
                <w:ilvl w:val="0"/>
                <w:numId w:val="31"/>
              </w:numPr>
              <w:spacing w:line="244" w:lineRule="exact"/>
              <w:rPr>
                <w:rFonts w:ascii="ITC Avant Garde" w:hAnsi="ITC Avant Garde"/>
                <w:color w:val="000000"/>
                <w:szCs w:val="18"/>
                <w:lang w:val="es-ES_tradnl"/>
              </w:rPr>
            </w:pPr>
            <w:r>
              <w:rPr>
                <w:rFonts w:ascii="ITC Avant Garde" w:hAnsi="ITC Avant Garde"/>
                <w:color w:val="000000"/>
                <w:szCs w:val="18"/>
                <w:lang w:val="es-ES_tradnl"/>
              </w:rPr>
              <w:t>A</w:t>
            </w:r>
            <w:r w:rsidR="000511AE" w:rsidRPr="008421CA">
              <w:rPr>
                <w:rFonts w:ascii="ITC Avant Garde" w:hAnsi="ITC Avant Garde"/>
                <w:color w:val="000000"/>
                <w:szCs w:val="18"/>
                <w:lang w:val="es-ES_tradnl"/>
              </w:rPr>
              <w:t>provechar la experiencia y conocimiento de la CNPC en materia de protección civil para el desarrollo, administración y gestión de la aplicación móvil a la que se refiere el lineamiento VIGÉSIMO SEGUNDO de los Lineamientos</w:t>
            </w:r>
            <w:r w:rsidR="00205787">
              <w:rPr>
                <w:rFonts w:ascii="ITC Avant Garde" w:hAnsi="ITC Avant Garde"/>
                <w:color w:val="000000"/>
                <w:szCs w:val="18"/>
                <w:lang w:val="es-ES_tradnl"/>
              </w:rPr>
              <w:t>,</w:t>
            </w:r>
            <w:r w:rsidR="000511AE" w:rsidRPr="008421CA">
              <w:rPr>
                <w:rFonts w:ascii="ITC Avant Garde" w:hAnsi="ITC Avant Garde"/>
                <w:color w:val="000000"/>
                <w:szCs w:val="18"/>
                <w:lang w:val="es-ES_tradnl"/>
              </w:rPr>
              <w:t xml:space="preserve"> bajo los preceptos de las mejores prácticas y normas internacionales de seguridad;</w:t>
            </w:r>
          </w:p>
          <w:p w14:paraId="448C96FA" w14:textId="71AF06D4" w:rsidR="007F39E5" w:rsidRDefault="000511AE" w:rsidP="00B55DB3">
            <w:pPr>
              <w:pStyle w:val="Texto"/>
              <w:numPr>
                <w:ilvl w:val="0"/>
                <w:numId w:val="31"/>
              </w:numPr>
              <w:spacing w:line="244" w:lineRule="exact"/>
              <w:rPr>
                <w:rFonts w:ascii="ITC Avant Garde" w:hAnsi="ITC Avant Garde"/>
                <w:color w:val="000000"/>
                <w:szCs w:val="18"/>
                <w:lang w:val="es-ES_tradnl"/>
              </w:rPr>
            </w:pPr>
            <w:r w:rsidRPr="007F39E5">
              <w:rPr>
                <w:rFonts w:ascii="ITC Avant Garde" w:hAnsi="ITC Avant Garde"/>
                <w:color w:val="000000"/>
                <w:szCs w:val="18"/>
                <w:lang w:val="es-ES_tradnl"/>
              </w:rPr>
              <w:t>Iniciar la difusión de Mensajes de Alerta a través de la tecnología CBS en un menor tiempo al planteado originalmente</w:t>
            </w:r>
            <w:r w:rsidR="00D34AF2">
              <w:rPr>
                <w:rFonts w:ascii="ITC Avant Garde" w:hAnsi="ITC Avant Garde"/>
                <w:color w:val="000000"/>
                <w:szCs w:val="18"/>
                <w:lang w:val="es-ES_tradnl"/>
              </w:rPr>
              <w:t>, y</w:t>
            </w:r>
          </w:p>
          <w:p w14:paraId="1A7EF540" w14:textId="40AA181F" w:rsidR="00001BD9" w:rsidRPr="006E2684" w:rsidRDefault="00001BD9" w:rsidP="00B55DB3">
            <w:pPr>
              <w:pStyle w:val="Prrafodelista"/>
              <w:numPr>
                <w:ilvl w:val="0"/>
                <w:numId w:val="31"/>
              </w:numPr>
              <w:jc w:val="both"/>
              <w:rPr>
                <w:rFonts w:ascii="ITC Avant Garde" w:eastAsia="Times New Roman" w:hAnsi="ITC Avant Garde" w:cs="Arial"/>
                <w:color w:val="000000"/>
                <w:sz w:val="18"/>
                <w:szCs w:val="18"/>
                <w:lang w:val="es-ES_tradnl" w:eastAsia="es-ES"/>
              </w:rPr>
            </w:pPr>
            <w:r w:rsidRPr="006E2684">
              <w:rPr>
                <w:rFonts w:ascii="ITC Avant Garde" w:eastAsia="Times New Roman" w:hAnsi="ITC Avant Garde" w:cs="Arial"/>
                <w:color w:val="000000"/>
                <w:sz w:val="18"/>
                <w:szCs w:val="18"/>
                <w:lang w:val="es-ES_tradnl" w:eastAsia="es-ES"/>
              </w:rPr>
              <w:t>Mantener el ZR</w:t>
            </w:r>
            <w:r w:rsidR="00B55DB3">
              <w:rPr>
                <w:rFonts w:ascii="ITC Avant Garde" w:eastAsia="Times New Roman" w:hAnsi="ITC Avant Garde" w:cs="Arial"/>
                <w:color w:val="000000"/>
                <w:sz w:val="18"/>
                <w:szCs w:val="18"/>
                <w:lang w:val="es-ES_tradnl" w:eastAsia="es-ES"/>
              </w:rPr>
              <w:t xml:space="preserve"> </w:t>
            </w:r>
            <w:r w:rsidRPr="006E2684">
              <w:rPr>
                <w:rFonts w:ascii="ITC Avant Garde" w:eastAsia="Times New Roman" w:hAnsi="ITC Avant Garde" w:cs="Arial"/>
                <w:color w:val="000000"/>
                <w:sz w:val="18"/>
                <w:szCs w:val="18"/>
                <w:lang w:val="es-ES_tradnl" w:eastAsia="es-ES"/>
              </w:rPr>
              <w:t>para los Mensajes de Alerta difundidos por la CNPC a través la aplicación móvil, conforme al lineamiento Noveno, fracción II, de los Lineamientos.</w:t>
            </w:r>
          </w:p>
          <w:p w14:paraId="31F4E5FC" w14:textId="5E273AEC" w:rsidR="00376614" w:rsidRPr="000511AE" w:rsidRDefault="00376614" w:rsidP="00001BD9">
            <w:pPr>
              <w:pStyle w:val="Texto"/>
              <w:spacing w:line="244" w:lineRule="exact"/>
              <w:ind w:left="720" w:firstLine="0"/>
              <w:rPr>
                <w:rFonts w:ascii="ITC Avant Garde" w:hAnsi="ITC Avant Garde"/>
                <w:color w:val="000000"/>
                <w:szCs w:val="18"/>
                <w:lang w:val="es-ES_tradnl"/>
              </w:rPr>
            </w:pPr>
          </w:p>
        </w:tc>
      </w:tr>
    </w:tbl>
    <w:p w14:paraId="5FB58E30" w14:textId="77777777" w:rsidR="009C21D6" w:rsidRPr="00DD06A0" w:rsidRDefault="009C21D6" w:rsidP="00E21B49">
      <w:pPr>
        <w:jc w:val="both"/>
        <w:rPr>
          <w:rFonts w:ascii="ITC Avant Garde" w:hAnsi="ITC Avant Garde"/>
          <w:sz w:val="18"/>
          <w:szCs w:val="18"/>
        </w:rPr>
      </w:pPr>
    </w:p>
    <w:p w14:paraId="531CBD99"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19224F7" w14:textId="77777777" w:rsidTr="00225DA6">
        <w:tc>
          <w:tcPr>
            <w:tcW w:w="8828" w:type="dxa"/>
          </w:tcPr>
          <w:p w14:paraId="10A28195"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4551F34A" w14:textId="7C405B31" w:rsidR="00A23EA0" w:rsidRDefault="00A23EA0"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367"/>
            </w:tblGrid>
            <w:tr w:rsidR="00A23EA0" w:rsidRPr="00DD06A0" w14:paraId="3D758C25" w14:textId="77777777" w:rsidTr="00C7555F">
              <w:trPr>
                <w:jc w:val="center"/>
              </w:trPr>
              <w:tc>
                <w:tcPr>
                  <w:tcW w:w="8494" w:type="dxa"/>
                  <w:gridSpan w:val="3"/>
                  <w:tcBorders>
                    <w:bottom w:val="single" w:sz="4" w:space="0" w:color="auto"/>
                  </w:tcBorders>
                  <w:shd w:val="clear" w:color="auto" w:fill="A8D08D" w:themeFill="accent6" w:themeFillTint="99"/>
                </w:tcPr>
                <w:p w14:paraId="73EF46A1" w14:textId="77777777" w:rsidR="00A23EA0" w:rsidRPr="00DD06A0" w:rsidRDefault="00A23EA0" w:rsidP="00A23EA0">
                  <w:pPr>
                    <w:jc w:val="center"/>
                    <w:rPr>
                      <w:rFonts w:ascii="ITC Avant Garde" w:hAnsi="ITC Avant Garde"/>
                      <w:b/>
                      <w:sz w:val="18"/>
                      <w:szCs w:val="18"/>
                    </w:rPr>
                  </w:pPr>
                  <w:r w:rsidRPr="00DD06A0">
                    <w:rPr>
                      <w:rFonts w:ascii="ITC Avant Garde" w:hAnsi="ITC Avant Garde"/>
                      <w:b/>
                      <w:sz w:val="18"/>
                      <w:szCs w:val="18"/>
                    </w:rPr>
                    <w:t>Estimación Cualitativa</w:t>
                  </w:r>
                </w:p>
              </w:tc>
            </w:tr>
            <w:tr w:rsidR="00A23EA0" w:rsidRPr="00DD06A0" w14:paraId="6E54FF6A" w14:textId="77777777" w:rsidTr="00CB4DBD">
              <w:trPr>
                <w:jc w:val="center"/>
              </w:trPr>
              <w:tc>
                <w:tcPr>
                  <w:tcW w:w="2009" w:type="dxa"/>
                  <w:tcBorders>
                    <w:bottom w:val="single" w:sz="4" w:space="0" w:color="auto"/>
                  </w:tcBorders>
                  <w:shd w:val="clear" w:color="auto" w:fill="auto"/>
                </w:tcPr>
                <w:p w14:paraId="27321270" w14:textId="77777777" w:rsidR="00A23EA0" w:rsidRPr="00CB4DBD" w:rsidRDefault="00A23EA0" w:rsidP="00A23EA0">
                  <w:pPr>
                    <w:jc w:val="center"/>
                    <w:rPr>
                      <w:rFonts w:ascii="ITC Avant Garde" w:hAnsi="ITC Avant Garde"/>
                      <w:b/>
                      <w:sz w:val="18"/>
                      <w:szCs w:val="18"/>
                    </w:rPr>
                  </w:pPr>
                  <w:r w:rsidRPr="00CB4DBD">
                    <w:rPr>
                      <w:rFonts w:ascii="ITC Avant Garde" w:hAnsi="ITC Avant Garde"/>
                      <w:b/>
                      <w:sz w:val="18"/>
                      <w:szCs w:val="18"/>
                    </w:rPr>
                    <w:t>Tipo</w:t>
                  </w:r>
                </w:p>
              </w:tc>
              <w:tc>
                <w:tcPr>
                  <w:tcW w:w="3118" w:type="dxa"/>
                  <w:tcBorders>
                    <w:bottom w:val="single" w:sz="4" w:space="0" w:color="auto"/>
                  </w:tcBorders>
                  <w:shd w:val="clear" w:color="auto" w:fill="auto"/>
                  <w:vAlign w:val="center"/>
                </w:tcPr>
                <w:p w14:paraId="46FA100E" w14:textId="77777777" w:rsidR="00A23EA0" w:rsidRPr="00CB4DBD" w:rsidRDefault="00A23EA0" w:rsidP="00A23EA0">
                  <w:pPr>
                    <w:jc w:val="center"/>
                    <w:rPr>
                      <w:rFonts w:ascii="ITC Avant Garde" w:hAnsi="ITC Avant Garde"/>
                      <w:b/>
                      <w:sz w:val="18"/>
                      <w:szCs w:val="18"/>
                    </w:rPr>
                  </w:pPr>
                  <w:r w:rsidRPr="00CB4DBD">
                    <w:rPr>
                      <w:rFonts w:ascii="ITC Avant Garde" w:hAnsi="ITC Avant Garde"/>
                      <w:b/>
                      <w:sz w:val="18"/>
                      <w:szCs w:val="18"/>
                    </w:rPr>
                    <w:t>Descripción</w:t>
                  </w:r>
                </w:p>
              </w:tc>
              <w:tc>
                <w:tcPr>
                  <w:tcW w:w="3367" w:type="dxa"/>
                  <w:tcBorders>
                    <w:bottom w:val="single" w:sz="2" w:space="0" w:color="auto"/>
                  </w:tcBorders>
                  <w:shd w:val="clear" w:color="auto" w:fill="auto"/>
                  <w:vAlign w:val="center"/>
                </w:tcPr>
                <w:p w14:paraId="0246B9DD" w14:textId="77777777" w:rsidR="00A23EA0" w:rsidRPr="00CB4DBD" w:rsidRDefault="00A23EA0" w:rsidP="00A23EA0">
                  <w:pPr>
                    <w:jc w:val="center"/>
                    <w:rPr>
                      <w:rFonts w:ascii="ITC Avant Garde" w:hAnsi="ITC Avant Garde"/>
                      <w:b/>
                      <w:sz w:val="18"/>
                      <w:szCs w:val="18"/>
                    </w:rPr>
                  </w:pPr>
                  <w:r w:rsidRPr="00CB4DBD">
                    <w:rPr>
                      <w:rFonts w:ascii="ITC Avant Garde" w:hAnsi="ITC Avant Garde"/>
                      <w:b/>
                      <w:sz w:val="18"/>
                      <w:szCs w:val="18"/>
                    </w:rPr>
                    <w:t>Cantidad</w:t>
                  </w:r>
                </w:p>
              </w:tc>
            </w:tr>
            <w:tr w:rsidR="00A23EA0" w:rsidRPr="00DD06A0" w14:paraId="0E7C3D10" w14:textId="77777777" w:rsidTr="00C7555F">
              <w:trPr>
                <w:jc w:val="center"/>
              </w:trPr>
              <w:sdt>
                <w:sdtPr>
                  <w:rPr>
                    <w:rFonts w:ascii="ITC Avant Garde" w:hAnsi="ITC Avant Garde"/>
                    <w:sz w:val="18"/>
                    <w:szCs w:val="18"/>
                  </w:rPr>
                  <w:alias w:val="Población"/>
                  <w:tag w:val="Población"/>
                  <w:id w:val="-1938276422"/>
                  <w:placeholder>
                    <w:docPart w:val="5448FAFE3D594274A238226A79C1873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4DD78530" w14:textId="3026C261" w:rsidR="00A23EA0" w:rsidRPr="00C7555F" w:rsidRDefault="006366E2" w:rsidP="00A23EA0">
                      <w:pPr>
                        <w:jc w:val="center"/>
                        <w:rPr>
                          <w:rFonts w:ascii="ITC Avant Garde" w:hAnsi="ITC Avant Garde"/>
                          <w:sz w:val="18"/>
                          <w:szCs w:val="18"/>
                          <w:highlight w:val="yellow"/>
                        </w:rPr>
                      </w:pPr>
                      <w:r>
                        <w:rPr>
                          <w:rFonts w:ascii="ITC Avant Garde" w:hAnsi="ITC Avant Garde"/>
                          <w:sz w:val="18"/>
                          <w:szCs w:val="18"/>
                        </w:rPr>
                        <w:t>Gobierno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601D60C5" w14:textId="294511BC" w:rsidR="00A23EA0" w:rsidRPr="00DD06A0" w:rsidRDefault="006366E2" w:rsidP="007B08D6">
                  <w:pPr>
                    <w:jc w:val="both"/>
                    <w:rPr>
                      <w:rFonts w:ascii="ITC Avant Garde" w:hAnsi="ITC Avant Garde"/>
                      <w:sz w:val="18"/>
                      <w:szCs w:val="18"/>
                    </w:rPr>
                  </w:pPr>
                  <w:r>
                    <w:rPr>
                      <w:rFonts w:ascii="ITC Avant Garde" w:hAnsi="ITC Avant Garde"/>
                      <w:sz w:val="18"/>
                      <w:szCs w:val="18"/>
                    </w:rPr>
                    <w:t xml:space="preserve">Derivado de las modificaciones propuestas, la CNPC será la encargada </w:t>
                  </w:r>
                  <w:r w:rsidR="00161664">
                    <w:rPr>
                      <w:rFonts w:ascii="ITC Avant Garde" w:hAnsi="ITC Avant Garde"/>
                      <w:sz w:val="18"/>
                      <w:szCs w:val="18"/>
                    </w:rPr>
                    <w:t>del desarrollo</w:t>
                  </w:r>
                  <w:r w:rsidR="00D50ADA">
                    <w:rPr>
                      <w:rFonts w:ascii="ITC Avant Garde" w:hAnsi="ITC Avant Garde"/>
                      <w:sz w:val="18"/>
                      <w:szCs w:val="18"/>
                    </w:rPr>
                    <w:t>, administración y gestión de la aplicación móvil.</w:t>
                  </w:r>
                </w:p>
              </w:tc>
              <w:tc>
                <w:tcPr>
                  <w:tcW w:w="3367" w:type="dxa"/>
                  <w:tcBorders>
                    <w:left w:val="single" w:sz="4" w:space="0" w:color="auto"/>
                    <w:right w:val="single" w:sz="4" w:space="0" w:color="auto"/>
                  </w:tcBorders>
                  <w:shd w:val="clear" w:color="auto" w:fill="FFFFFF" w:themeFill="background1"/>
                </w:tcPr>
                <w:p w14:paraId="621659B4" w14:textId="0726B157" w:rsidR="00A23EA0" w:rsidRPr="00DD06A0" w:rsidRDefault="006366E2" w:rsidP="00A23EA0">
                  <w:pPr>
                    <w:jc w:val="center"/>
                    <w:rPr>
                      <w:rFonts w:ascii="ITC Avant Garde" w:hAnsi="ITC Avant Garde"/>
                      <w:sz w:val="18"/>
                      <w:szCs w:val="18"/>
                    </w:rPr>
                  </w:pPr>
                  <w:r>
                    <w:rPr>
                      <w:rFonts w:ascii="ITC Avant Garde" w:hAnsi="ITC Avant Garde"/>
                      <w:sz w:val="18"/>
                      <w:szCs w:val="18"/>
                    </w:rPr>
                    <w:t>1</w:t>
                  </w:r>
                  <w:r w:rsidR="004F5D80">
                    <w:rPr>
                      <w:rFonts w:ascii="ITC Avant Garde" w:hAnsi="ITC Avant Garde"/>
                      <w:sz w:val="18"/>
                      <w:szCs w:val="18"/>
                    </w:rPr>
                    <w:t xml:space="preserve"> entidad.</w:t>
                  </w:r>
                </w:p>
              </w:tc>
            </w:tr>
            <w:tr w:rsidR="00A23EA0" w:rsidRPr="00DD06A0" w14:paraId="476AC472" w14:textId="77777777" w:rsidTr="00C7555F">
              <w:trPr>
                <w:jc w:val="center"/>
              </w:trPr>
              <w:tc>
                <w:tcPr>
                  <w:tcW w:w="2009" w:type="dxa"/>
                  <w:tcBorders>
                    <w:top w:val="single" w:sz="4" w:space="0" w:color="auto"/>
                    <w:left w:val="single" w:sz="4" w:space="0" w:color="auto"/>
                    <w:bottom w:val="single" w:sz="4" w:space="0" w:color="auto"/>
                    <w:right w:val="single" w:sz="4" w:space="0" w:color="auto"/>
                  </w:tcBorders>
                </w:tcPr>
                <w:p w14:paraId="4F3F4D27" w14:textId="7B9C143A" w:rsidR="00A23EA0" w:rsidRPr="00DD06A0" w:rsidRDefault="008375C1" w:rsidP="002A763B">
                  <w:pPr>
                    <w:jc w:val="center"/>
                    <w:rPr>
                      <w:rFonts w:ascii="ITC Avant Garde" w:hAnsi="ITC Avant Garde"/>
                      <w:sz w:val="18"/>
                      <w:szCs w:val="18"/>
                      <w:highlight w:val="yellow"/>
                    </w:rPr>
                  </w:pPr>
                  <w:r>
                    <w:rPr>
                      <w:rFonts w:ascii="ITC Avant Garde" w:hAnsi="ITC Avant Garde"/>
                      <w:sz w:val="18"/>
                      <w:szCs w:val="18"/>
                    </w:rPr>
                    <w:t>Concesionarios</w:t>
                  </w:r>
                  <w:r w:rsidR="002A763B">
                    <w:rPr>
                      <w:rFonts w:ascii="ITC Avant Garde" w:hAnsi="ITC Avant Garde"/>
                      <w:sz w:val="18"/>
                      <w:szCs w:val="18"/>
                    </w:rPr>
                    <w:t xml:space="preserve"> y </w:t>
                  </w:r>
                  <w:r>
                    <w:rPr>
                      <w:rFonts w:ascii="ITC Avant Garde" w:hAnsi="ITC Avant Garde"/>
                      <w:sz w:val="18"/>
                      <w:szCs w:val="18"/>
                    </w:rPr>
                    <w:t>Autorizados del servicio móvil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7FAFCD" w14:textId="07B7E6CF" w:rsidR="00A23EA0" w:rsidRPr="00DD06A0" w:rsidRDefault="008375C1" w:rsidP="007B08D6">
                  <w:pPr>
                    <w:jc w:val="both"/>
                    <w:rPr>
                      <w:rFonts w:ascii="ITC Avant Garde" w:hAnsi="ITC Avant Garde"/>
                      <w:sz w:val="18"/>
                      <w:szCs w:val="18"/>
                    </w:rPr>
                  </w:pPr>
                  <w:r>
                    <w:rPr>
                      <w:rFonts w:ascii="ITC Avant Garde" w:hAnsi="ITC Avant Garde"/>
                      <w:sz w:val="18"/>
                      <w:szCs w:val="18"/>
                    </w:rPr>
                    <w:t xml:space="preserve">Con las </w:t>
                  </w:r>
                  <w:r w:rsidR="002A763B">
                    <w:rPr>
                      <w:rFonts w:ascii="ITC Avant Garde" w:hAnsi="ITC Avant Garde"/>
                      <w:sz w:val="18"/>
                      <w:szCs w:val="18"/>
                    </w:rPr>
                    <w:t xml:space="preserve">presentes </w:t>
                  </w:r>
                  <w:r>
                    <w:rPr>
                      <w:rFonts w:ascii="ITC Avant Garde" w:hAnsi="ITC Avant Garde"/>
                      <w:sz w:val="18"/>
                      <w:szCs w:val="18"/>
                    </w:rPr>
                    <w:t xml:space="preserve">modificaciones, la implementación </w:t>
                  </w:r>
                  <w:r w:rsidR="00F27F06">
                    <w:rPr>
                      <w:rFonts w:ascii="ITC Avant Garde" w:hAnsi="ITC Avant Garde"/>
                      <w:sz w:val="18"/>
                      <w:szCs w:val="18"/>
                    </w:rPr>
                    <w:t>de la tecnología CBS deberá realizarse en un menor tiempo al planteado, por lo que se hacen más estrictas las obligaciones</w:t>
                  </w:r>
                  <w:r w:rsidR="007B08D6">
                    <w:rPr>
                      <w:rFonts w:ascii="ITC Avant Garde" w:hAnsi="ITC Avant Garde"/>
                      <w:sz w:val="18"/>
                      <w:szCs w:val="18"/>
                    </w:rPr>
                    <w:t xml:space="preserve"> existentes</w:t>
                  </w:r>
                  <w:r w:rsidR="007E4645">
                    <w:rPr>
                      <w:rFonts w:ascii="ITC Avant Garde" w:hAnsi="ITC Avant Garde"/>
                      <w:sz w:val="18"/>
                      <w:szCs w:val="18"/>
                    </w:rPr>
                    <w:t>.</w:t>
                  </w:r>
                </w:p>
              </w:tc>
              <w:tc>
                <w:tcPr>
                  <w:tcW w:w="3367" w:type="dxa"/>
                  <w:tcBorders>
                    <w:left w:val="single" w:sz="4" w:space="0" w:color="auto"/>
                    <w:right w:val="single" w:sz="4" w:space="0" w:color="auto"/>
                  </w:tcBorders>
                  <w:shd w:val="clear" w:color="auto" w:fill="FFFFFF" w:themeFill="background1"/>
                </w:tcPr>
                <w:p w14:paraId="1F883520" w14:textId="201FCBB8" w:rsidR="00A23EA0" w:rsidRPr="00DD06A0" w:rsidRDefault="008375C1" w:rsidP="00A23EA0">
                  <w:pPr>
                    <w:jc w:val="center"/>
                    <w:rPr>
                      <w:rFonts w:ascii="ITC Avant Garde" w:hAnsi="ITC Avant Garde"/>
                      <w:sz w:val="18"/>
                      <w:szCs w:val="18"/>
                    </w:rPr>
                  </w:pPr>
                  <w:r>
                    <w:rPr>
                      <w:rFonts w:ascii="ITC Avant Garde" w:hAnsi="ITC Avant Garde"/>
                      <w:sz w:val="18"/>
                      <w:szCs w:val="18"/>
                    </w:rPr>
                    <w:t>19 grupos económicos</w:t>
                  </w:r>
                </w:p>
              </w:tc>
            </w:tr>
          </w:tbl>
          <w:p w14:paraId="65FF2F9D" w14:textId="77777777" w:rsidR="00A23EA0" w:rsidRPr="00DD06A0" w:rsidRDefault="00A23EA0" w:rsidP="001432F7">
            <w:pPr>
              <w:jc w:val="both"/>
              <w:rPr>
                <w:rFonts w:ascii="ITC Avant Garde" w:hAnsi="ITC Avant Garde"/>
                <w:sz w:val="18"/>
                <w:szCs w:val="18"/>
                <w:highlight w:val="yellow"/>
              </w:rPr>
            </w:pPr>
          </w:p>
          <w:p w14:paraId="09D290F3"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3762"/>
              <w:gridCol w:w="3472"/>
            </w:tblGrid>
            <w:tr w:rsidR="001432F7" w:rsidRPr="00DD06A0" w14:paraId="498D539D" w14:textId="77777777" w:rsidTr="00506C8F">
              <w:trPr>
                <w:jc w:val="center"/>
              </w:trPr>
              <w:tc>
                <w:tcPr>
                  <w:tcW w:w="1368" w:type="dxa"/>
                  <w:tcBorders>
                    <w:bottom w:val="single" w:sz="4" w:space="0" w:color="auto"/>
                  </w:tcBorders>
                  <w:shd w:val="clear" w:color="auto" w:fill="A8D08D" w:themeFill="accent6" w:themeFillTint="99"/>
                </w:tcPr>
                <w:p w14:paraId="6E0F77DE"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3762" w:type="dxa"/>
                  <w:tcBorders>
                    <w:bottom w:val="single" w:sz="4" w:space="0" w:color="auto"/>
                  </w:tcBorders>
                  <w:shd w:val="clear" w:color="auto" w:fill="A8D08D" w:themeFill="accent6" w:themeFillTint="99"/>
                </w:tcPr>
                <w:p w14:paraId="62766553"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3472" w:type="dxa"/>
                  <w:shd w:val="clear" w:color="auto" w:fill="A8D08D" w:themeFill="accent6" w:themeFillTint="99"/>
                </w:tcPr>
                <w:p w14:paraId="731A0DB8"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49D50504" w14:textId="77777777" w:rsidTr="00506C8F">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D8CF8" w14:textId="2189177C" w:rsidR="001432F7" w:rsidRPr="00DD06A0" w:rsidRDefault="0028307D" w:rsidP="001432F7">
                      <w:pPr>
                        <w:rPr>
                          <w:rFonts w:ascii="ITC Avant Garde" w:hAnsi="ITC Avant Garde"/>
                          <w:sz w:val="18"/>
                          <w:szCs w:val="18"/>
                        </w:rPr>
                      </w:pPr>
                      <w:r w:rsidDel="008A04BD">
                        <w:rPr>
                          <w:rFonts w:ascii="ITC Avant Garde" w:hAnsi="ITC Avant Garde"/>
                          <w:sz w:val="18"/>
                          <w:szCs w:val="18"/>
                        </w:rPr>
                        <w:t>Materiales</w:t>
                      </w:r>
                    </w:p>
                  </w:tc>
                </w:sdtContent>
              </w:sdt>
              <w:tc>
                <w:tcPr>
                  <w:tcW w:w="3762" w:type="dxa"/>
                  <w:tcBorders>
                    <w:left w:val="single" w:sz="4" w:space="0" w:color="auto"/>
                    <w:right w:val="single" w:sz="4" w:space="0" w:color="auto"/>
                  </w:tcBorders>
                  <w:shd w:val="clear" w:color="auto" w:fill="FFFFFF" w:themeFill="background1"/>
                </w:tcPr>
                <w:p w14:paraId="4B3D30C3" w14:textId="73DD144A" w:rsidR="001432F7" w:rsidRPr="00DD06A0" w:rsidRDefault="001D4CBD" w:rsidP="002A763B">
                  <w:pPr>
                    <w:jc w:val="both"/>
                    <w:rPr>
                      <w:rFonts w:ascii="ITC Avant Garde" w:hAnsi="ITC Avant Garde"/>
                      <w:sz w:val="18"/>
                      <w:szCs w:val="18"/>
                    </w:rPr>
                  </w:pPr>
                  <w:r>
                    <w:rPr>
                      <w:rFonts w:ascii="ITC Avant Garde" w:hAnsi="ITC Avant Garde"/>
                      <w:sz w:val="18"/>
                      <w:szCs w:val="18"/>
                    </w:rPr>
                    <w:t xml:space="preserve">Para la implementación </w:t>
                  </w:r>
                  <w:r w:rsidR="00AC6408">
                    <w:rPr>
                      <w:rFonts w:ascii="ITC Avant Garde" w:hAnsi="ITC Avant Garde"/>
                      <w:sz w:val="18"/>
                      <w:szCs w:val="18"/>
                    </w:rPr>
                    <w:t xml:space="preserve">de </w:t>
                  </w:r>
                  <w:r w:rsidR="00446664">
                    <w:rPr>
                      <w:rFonts w:ascii="ITC Avant Garde" w:hAnsi="ITC Avant Garde"/>
                      <w:sz w:val="18"/>
                      <w:szCs w:val="18"/>
                    </w:rPr>
                    <w:t>la difusión de los Mensajes de Alerta a través de la tecnología CBS</w:t>
                  </w:r>
                  <w:r w:rsidR="00BB2427">
                    <w:rPr>
                      <w:rFonts w:ascii="ITC Avant Garde" w:hAnsi="ITC Avant Garde"/>
                      <w:sz w:val="18"/>
                      <w:szCs w:val="18"/>
                    </w:rPr>
                    <w:t xml:space="preserve">, los concesionarios y autorizados deberán </w:t>
                  </w:r>
                  <w:r w:rsidR="004F6860">
                    <w:rPr>
                      <w:rFonts w:ascii="ITC Avant Garde" w:hAnsi="ITC Avant Garde"/>
                      <w:sz w:val="18"/>
                      <w:szCs w:val="18"/>
                    </w:rPr>
                    <w:t>adquirir los equipos necesarios para la implementación en sus redes</w:t>
                  </w:r>
                  <w:r w:rsidR="007E4645">
                    <w:rPr>
                      <w:rFonts w:ascii="ITC Avant Garde" w:hAnsi="ITC Avant Garde"/>
                      <w:sz w:val="18"/>
                      <w:szCs w:val="18"/>
                    </w:rPr>
                    <w:t>.</w:t>
                  </w:r>
                </w:p>
              </w:tc>
              <w:tc>
                <w:tcPr>
                  <w:tcW w:w="3472" w:type="dxa"/>
                  <w:tcBorders>
                    <w:left w:val="single" w:sz="4" w:space="0" w:color="auto"/>
                  </w:tcBorders>
                  <w:shd w:val="clear" w:color="auto" w:fill="FFFFFF" w:themeFill="background1"/>
                </w:tcPr>
                <w:p w14:paraId="058491AB" w14:textId="2A7FEB12" w:rsidR="001432F7" w:rsidRPr="00DD06A0" w:rsidRDefault="004F6860" w:rsidP="00C10987">
                  <w:pPr>
                    <w:jc w:val="both"/>
                    <w:rPr>
                      <w:rFonts w:ascii="ITC Avant Garde" w:hAnsi="ITC Avant Garde"/>
                      <w:sz w:val="18"/>
                      <w:szCs w:val="18"/>
                    </w:rPr>
                  </w:pPr>
                  <w:r>
                    <w:rPr>
                      <w:rFonts w:ascii="ITC Avant Garde" w:hAnsi="ITC Avant Garde"/>
                      <w:sz w:val="18"/>
                      <w:szCs w:val="18"/>
                    </w:rPr>
                    <w:t>Dependerá de l</w:t>
                  </w:r>
                  <w:r w:rsidR="00D807C2">
                    <w:rPr>
                      <w:rFonts w:ascii="ITC Avant Garde" w:hAnsi="ITC Avant Garde"/>
                      <w:sz w:val="18"/>
                      <w:szCs w:val="18"/>
                    </w:rPr>
                    <w:t>os recursos disponibles</w:t>
                  </w:r>
                  <w:r w:rsidR="00C10987">
                    <w:rPr>
                      <w:rFonts w:ascii="ITC Avant Garde" w:hAnsi="ITC Avant Garde"/>
                      <w:sz w:val="18"/>
                      <w:szCs w:val="18"/>
                    </w:rPr>
                    <w:t xml:space="preserve"> que </w:t>
                  </w:r>
                  <w:r w:rsidR="00D807C2">
                    <w:rPr>
                      <w:rFonts w:ascii="ITC Avant Garde" w:hAnsi="ITC Avant Garde"/>
                      <w:sz w:val="18"/>
                      <w:szCs w:val="18"/>
                    </w:rPr>
                    <w:t>destinen</w:t>
                  </w:r>
                  <w:r w:rsidR="00C10987">
                    <w:rPr>
                      <w:rFonts w:ascii="ITC Avant Garde" w:hAnsi="ITC Avant Garde"/>
                      <w:sz w:val="18"/>
                      <w:szCs w:val="18"/>
                    </w:rPr>
                    <w:t xml:space="preserve"> los</w:t>
                  </w:r>
                  <w:r>
                    <w:rPr>
                      <w:rFonts w:ascii="ITC Avant Garde" w:hAnsi="ITC Avant Garde"/>
                      <w:sz w:val="18"/>
                      <w:szCs w:val="18"/>
                    </w:rPr>
                    <w:t xml:space="preserve"> concesionarios</w:t>
                  </w:r>
                  <w:r w:rsidR="006F4167">
                    <w:rPr>
                      <w:rFonts w:ascii="ITC Avant Garde" w:hAnsi="ITC Avant Garde"/>
                      <w:sz w:val="18"/>
                      <w:szCs w:val="18"/>
                    </w:rPr>
                    <w:t xml:space="preserve"> </w:t>
                  </w:r>
                  <w:r w:rsidR="00D807C2">
                    <w:rPr>
                      <w:rFonts w:ascii="ITC Avant Garde" w:hAnsi="ITC Avant Garde"/>
                      <w:sz w:val="18"/>
                      <w:szCs w:val="18"/>
                    </w:rPr>
                    <w:t>y autorizados</w:t>
                  </w:r>
                  <w:r w:rsidR="00C10987">
                    <w:rPr>
                      <w:rFonts w:ascii="ITC Avant Garde" w:hAnsi="ITC Avant Garde"/>
                      <w:sz w:val="18"/>
                      <w:szCs w:val="18"/>
                    </w:rPr>
                    <w:t>.</w:t>
                  </w:r>
                </w:p>
              </w:tc>
            </w:tr>
            <w:tr w:rsidR="001576FA" w:rsidRPr="00DD06A0" w14:paraId="0B61B04E" w14:textId="77777777" w:rsidTr="00506C8F">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2E57A1" w14:textId="7303FE21" w:rsidR="001576FA" w:rsidRPr="00DD06A0" w:rsidRDefault="0028307D" w:rsidP="001432F7">
                      <w:pPr>
                        <w:rPr>
                          <w:rFonts w:ascii="ITC Avant Garde" w:hAnsi="ITC Avant Garde"/>
                          <w:sz w:val="18"/>
                          <w:szCs w:val="18"/>
                          <w:highlight w:val="yellow"/>
                        </w:rPr>
                      </w:pPr>
                      <w:r w:rsidDel="008A04BD">
                        <w:rPr>
                          <w:rFonts w:ascii="ITC Avant Garde" w:hAnsi="ITC Avant Garde"/>
                          <w:sz w:val="18"/>
                          <w:szCs w:val="18"/>
                        </w:rPr>
                        <w:t>Humanos</w:t>
                      </w:r>
                    </w:p>
                  </w:tc>
                </w:sdtContent>
              </w:sdt>
              <w:tc>
                <w:tcPr>
                  <w:tcW w:w="3762" w:type="dxa"/>
                  <w:tcBorders>
                    <w:left w:val="single" w:sz="4" w:space="0" w:color="auto"/>
                    <w:right w:val="single" w:sz="4" w:space="0" w:color="auto"/>
                  </w:tcBorders>
                  <w:shd w:val="clear" w:color="auto" w:fill="FFFFFF" w:themeFill="background1"/>
                </w:tcPr>
                <w:p w14:paraId="5928FD61" w14:textId="3D660D17" w:rsidR="001576FA" w:rsidRPr="00DD06A0" w:rsidRDefault="0028307D" w:rsidP="000D0B05">
                  <w:pPr>
                    <w:jc w:val="both"/>
                    <w:rPr>
                      <w:rFonts w:ascii="ITC Avant Garde" w:hAnsi="ITC Avant Garde"/>
                      <w:sz w:val="18"/>
                      <w:szCs w:val="18"/>
                    </w:rPr>
                  </w:pPr>
                  <w:r>
                    <w:rPr>
                      <w:rFonts w:ascii="ITC Avant Garde" w:hAnsi="ITC Avant Garde"/>
                      <w:sz w:val="18"/>
                      <w:szCs w:val="18"/>
                    </w:rPr>
                    <w:t xml:space="preserve">Personal designado por los </w:t>
                  </w:r>
                  <w:r w:rsidR="000D0B05">
                    <w:rPr>
                      <w:rFonts w:ascii="ITC Avant Garde" w:hAnsi="ITC Avant Garde"/>
                      <w:sz w:val="18"/>
                      <w:szCs w:val="18"/>
                    </w:rPr>
                    <w:t xml:space="preserve">concesionarios </w:t>
                  </w:r>
                  <w:r w:rsidR="00975A1C">
                    <w:rPr>
                      <w:rFonts w:ascii="ITC Avant Garde" w:hAnsi="ITC Avant Garde"/>
                      <w:sz w:val="18"/>
                      <w:szCs w:val="18"/>
                    </w:rPr>
                    <w:t xml:space="preserve">y autorizados </w:t>
                  </w:r>
                  <w:r w:rsidR="000D0B05">
                    <w:rPr>
                      <w:rFonts w:ascii="ITC Avant Garde" w:hAnsi="ITC Avant Garde"/>
                      <w:sz w:val="18"/>
                      <w:szCs w:val="18"/>
                    </w:rPr>
                    <w:t>para dar cumplimiento a lo establecido en la propuesta de modificación.</w:t>
                  </w:r>
                </w:p>
              </w:tc>
              <w:tc>
                <w:tcPr>
                  <w:tcW w:w="3472" w:type="dxa"/>
                  <w:tcBorders>
                    <w:left w:val="single" w:sz="4" w:space="0" w:color="auto"/>
                  </w:tcBorders>
                  <w:shd w:val="clear" w:color="auto" w:fill="FFFFFF" w:themeFill="background1"/>
                </w:tcPr>
                <w:p w14:paraId="148D4A22" w14:textId="67DBCC51" w:rsidR="001576FA" w:rsidRPr="00DD06A0" w:rsidRDefault="00A342AF" w:rsidP="00FC7C71">
                  <w:pPr>
                    <w:jc w:val="both"/>
                    <w:rPr>
                      <w:rFonts w:ascii="ITC Avant Garde" w:hAnsi="ITC Avant Garde"/>
                      <w:sz w:val="18"/>
                      <w:szCs w:val="18"/>
                    </w:rPr>
                  </w:pPr>
                  <w:r>
                    <w:rPr>
                      <w:rFonts w:ascii="ITC Avant Garde" w:hAnsi="ITC Avant Garde"/>
                      <w:sz w:val="18"/>
                      <w:szCs w:val="18"/>
                    </w:rPr>
                    <w:t xml:space="preserve">Todo aquel </w:t>
                  </w:r>
                  <w:r w:rsidR="00075881">
                    <w:rPr>
                      <w:rFonts w:ascii="ITC Avant Garde" w:hAnsi="ITC Avant Garde"/>
                      <w:sz w:val="18"/>
                      <w:szCs w:val="18"/>
                    </w:rPr>
                    <w:t xml:space="preserve">personal especializado </w:t>
                  </w:r>
                  <w:r>
                    <w:rPr>
                      <w:rFonts w:ascii="ITC Avant Garde" w:hAnsi="ITC Avant Garde"/>
                      <w:sz w:val="18"/>
                      <w:szCs w:val="18"/>
                    </w:rPr>
                    <w:t xml:space="preserve">necesario para que </w:t>
                  </w:r>
                  <w:r w:rsidR="00FC7C71">
                    <w:rPr>
                      <w:rFonts w:ascii="ITC Avant Garde" w:hAnsi="ITC Avant Garde"/>
                      <w:sz w:val="18"/>
                      <w:szCs w:val="18"/>
                    </w:rPr>
                    <w:t xml:space="preserve">se </w:t>
                  </w:r>
                  <w:r w:rsidR="0064191A">
                    <w:rPr>
                      <w:rFonts w:ascii="ITC Avant Garde" w:hAnsi="ITC Avant Garde"/>
                      <w:sz w:val="18"/>
                      <w:szCs w:val="18"/>
                    </w:rPr>
                    <w:t>dé</w:t>
                  </w:r>
                  <w:r>
                    <w:rPr>
                      <w:rFonts w:ascii="ITC Avant Garde" w:hAnsi="ITC Avant Garde"/>
                      <w:sz w:val="18"/>
                      <w:szCs w:val="18"/>
                    </w:rPr>
                    <w:t xml:space="preserve"> cumplimiento a lo establecido en la </w:t>
                  </w:r>
                  <w:r w:rsidR="00FC7C71">
                    <w:rPr>
                      <w:rFonts w:ascii="ITC Avant Garde" w:hAnsi="ITC Avant Garde"/>
                      <w:sz w:val="18"/>
                      <w:szCs w:val="18"/>
                    </w:rPr>
                    <w:t>presente modificación.</w:t>
                  </w:r>
                </w:p>
              </w:tc>
            </w:tr>
            <w:tr w:rsidR="002A763B" w:rsidRPr="00DD06A0" w14:paraId="56C007A1" w14:textId="77777777" w:rsidTr="00506C8F">
              <w:trPr>
                <w:jc w:val="center"/>
              </w:trPr>
              <w:sdt>
                <w:sdtPr>
                  <w:rPr>
                    <w:rFonts w:ascii="ITC Avant Garde" w:hAnsi="ITC Avant Garde"/>
                    <w:sz w:val="18"/>
                    <w:szCs w:val="18"/>
                  </w:rPr>
                  <w:alias w:val="Tipo"/>
                  <w:tag w:val="Tipo"/>
                  <w:id w:val="-879245193"/>
                  <w:placeholder>
                    <w:docPart w:val="0E8C445350C34DB98F5F9DB77045FD5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67FBFB" w14:textId="36888792" w:rsidR="002A763B" w:rsidRDefault="002A763B" w:rsidP="002A763B">
                      <w:pPr>
                        <w:rPr>
                          <w:rFonts w:ascii="ITC Avant Garde" w:hAnsi="ITC Avant Garde"/>
                          <w:sz w:val="18"/>
                          <w:szCs w:val="18"/>
                        </w:rPr>
                      </w:pPr>
                      <w:r w:rsidDel="008A04BD">
                        <w:rPr>
                          <w:rFonts w:ascii="ITC Avant Garde" w:hAnsi="ITC Avant Garde"/>
                          <w:sz w:val="18"/>
                          <w:szCs w:val="18"/>
                        </w:rPr>
                        <w:t>Materiales</w:t>
                      </w:r>
                    </w:p>
                  </w:tc>
                </w:sdtContent>
              </w:sdt>
              <w:tc>
                <w:tcPr>
                  <w:tcW w:w="3762" w:type="dxa"/>
                  <w:tcBorders>
                    <w:left w:val="single" w:sz="4" w:space="0" w:color="auto"/>
                    <w:right w:val="single" w:sz="4" w:space="0" w:color="auto"/>
                  </w:tcBorders>
                  <w:shd w:val="clear" w:color="auto" w:fill="FFFFFF" w:themeFill="background1"/>
                </w:tcPr>
                <w:p w14:paraId="2A3AA340" w14:textId="6FB3F9C9" w:rsidR="002A763B" w:rsidRDefault="002A763B" w:rsidP="00C448CC">
                  <w:pPr>
                    <w:jc w:val="both"/>
                    <w:rPr>
                      <w:rFonts w:ascii="ITC Avant Garde" w:hAnsi="ITC Avant Garde"/>
                      <w:sz w:val="18"/>
                      <w:szCs w:val="18"/>
                    </w:rPr>
                  </w:pPr>
                  <w:r>
                    <w:rPr>
                      <w:rFonts w:ascii="ITC Avant Garde" w:hAnsi="ITC Avant Garde"/>
                      <w:sz w:val="18"/>
                      <w:szCs w:val="18"/>
                    </w:rPr>
                    <w:t>Para el</w:t>
                  </w:r>
                  <w:r w:rsidRPr="002A763B">
                    <w:rPr>
                      <w:rFonts w:ascii="ITC Avant Garde" w:hAnsi="ITC Avant Garde"/>
                      <w:sz w:val="18"/>
                      <w:szCs w:val="18"/>
                    </w:rPr>
                    <w:t xml:space="preserve"> desarrollo, administración y gestión de la aplicación móvil</w:t>
                  </w:r>
                  <w:r>
                    <w:rPr>
                      <w:rFonts w:ascii="ITC Avant Garde" w:hAnsi="ITC Avant Garde"/>
                      <w:sz w:val="18"/>
                      <w:szCs w:val="18"/>
                    </w:rPr>
                    <w:t xml:space="preserve">, la CNPC </w:t>
                  </w:r>
                  <w:r w:rsidR="00C448CC">
                    <w:rPr>
                      <w:rFonts w:ascii="ITC Avant Garde" w:hAnsi="ITC Avant Garde"/>
                      <w:sz w:val="18"/>
                      <w:szCs w:val="18"/>
                    </w:rPr>
                    <w:t xml:space="preserve">podrá </w:t>
                  </w:r>
                  <w:r>
                    <w:rPr>
                      <w:rFonts w:ascii="ITC Avant Garde" w:hAnsi="ITC Avant Garde"/>
                      <w:sz w:val="18"/>
                      <w:szCs w:val="18"/>
                    </w:rPr>
                    <w:t>adquirir los materiales necesarios para dar cumplimiento a lo establecido en la propuesta de modificación.</w:t>
                  </w:r>
                </w:p>
              </w:tc>
              <w:tc>
                <w:tcPr>
                  <w:tcW w:w="3472" w:type="dxa"/>
                  <w:tcBorders>
                    <w:left w:val="single" w:sz="4" w:space="0" w:color="auto"/>
                  </w:tcBorders>
                  <w:shd w:val="clear" w:color="auto" w:fill="FFFFFF" w:themeFill="background1"/>
                </w:tcPr>
                <w:p w14:paraId="2695AAA3" w14:textId="43454DE1" w:rsidR="002A763B" w:rsidRDefault="002A763B" w:rsidP="00C448CC">
                  <w:pPr>
                    <w:jc w:val="both"/>
                    <w:rPr>
                      <w:rFonts w:ascii="ITC Avant Garde" w:hAnsi="ITC Avant Garde"/>
                      <w:sz w:val="18"/>
                      <w:szCs w:val="18"/>
                    </w:rPr>
                  </w:pPr>
                  <w:r>
                    <w:rPr>
                      <w:rFonts w:ascii="ITC Avant Garde" w:hAnsi="ITC Avant Garde"/>
                      <w:sz w:val="18"/>
                      <w:szCs w:val="18"/>
                    </w:rPr>
                    <w:t>Dependerá de los recursos disponibles que destinen l</w:t>
                  </w:r>
                  <w:r w:rsidR="00C448CC">
                    <w:rPr>
                      <w:rFonts w:ascii="ITC Avant Garde" w:hAnsi="ITC Avant Garde"/>
                      <w:sz w:val="18"/>
                      <w:szCs w:val="18"/>
                    </w:rPr>
                    <w:t>a CNPC</w:t>
                  </w:r>
                  <w:r>
                    <w:rPr>
                      <w:rFonts w:ascii="ITC Avant Garde" w:hAnsi="ITC Avant Garde"/>
                      <w:sz w:val="18"/>
                      <w:szCs w:val="18"/>
                    </w:rPr>
                    <w:t>.</w:t>
                  </w:r>
                </w:p>
              </w:tc>
            </w:tr>
            <w:tr w:rsidR="002A763B" w:rsidRPr="00DD06A0" w14:paraId="30B07C70" w14:textId="77777777" w:rsidTr="00506C8F">
              <w:trPr>
                <w:jc w:val="center"/>
              </w:trPr>
              <w:sdt>
                <w:sdtPr>
                  <w:rPr>
                    <w:rFonts w:ascii="ITC Avant Garde" w:hAnsi="ITC Avant Garde"/>
                    <w:sz w:val="18"/>
                    <w:szCs w:val="18"/>
                  </w:rPr>
                  <w:alias w:val="Tipo"/>
                  <w:tag w:val="Tipo"/>
                  <w:id w:val="259807196"/>
                  <w:placeholder>
                    <w:docPart w:val="39719D16BC884132A99267B568204F1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B54B6C" w14:textId="10DBCA90" w:rsidR="002A763B" w:rsidRPr="00DD06A0" w:rsidRDefault="002A763B" w:rsidP="002A763B">
                      <w:pPr>
                        <w:rPr>
                          <w:rFonts w:ascii="ITC Avant Garde" w:hAnsi="ITC Avant Garde"/>
                          <w:sz w:val="18"/>
                          <w:szCs w:val="18"/>
                          <w:highlight w:val="yellow"/>
                        </w:rPr>
                      </w:pPr>
                      <w:r w:rsidDel="008A04BD">
                        <w:rPr>
                          <w:rFonts w:ascii="ITC Avant Garde" w:hAnsi="ITC Avant Garde"/>
                          <w:sz w:val="18"/>
                          <w:szCs w:val="18"/>
                        </w:rPr>
                        <w:t>Humanos</w:t>
                      </w:r>
                    </w:p>
                  </w:tc>
                </w:sdtContent>
              </w:sdt>
              <w:tc>
                <w:tcPr>
                  <w:tcW w:w="3762" w:type="dxa"/>
                  <w:tcBorders>
                    <w:left w:val="single" w:sz="4" w:space="0" w:color="auto"/>
                    <w:right w:val="single" w:sz="4" w:space="0" w:color="auto"/>
                  </w:tcBorders>
                  <w:shd w:val="clear" w:color="auto" w:fill="FFFFFF" w:themeFill="background1"/>
                </w:tcPr>
                <w:p w14:paraId="173F4808" w14:textId="6F69002C" w:rsidR="002A763B" w:rsidRPr="00DD06A0" w:rsidRDefault="002A763B" w:rsidP="002A763B">
                  <w:pPr>
                    <w:jc w:val="both"/>
                    <w:rPr>
                      <w:rFonts w:ascii="ITC Avant Garde" w:hAnsi="ITC Avant Garde"/>
                      <w:sz w:val="18"/>
                      <w:szCs w:val="18"/>
                    </w:rPr>
                  </w:pPr>
                  <w:r>
                    <w:rPr>
                      <w:rFonts w:ascii="ITC Avant Garde" w:hAnsi="ITC Avant Garde"/>
                      <w:sz w:val="18"/>
                      <w:szCs w:val="18"/>
                    </w:rPr>
                    <w:t>Personal designado por la CNPC para dar cumplimiento a lo establecido en la propuesta de modificación.</w:t>
                  </w:r>
                </w:p>
              </w:tc>
              <w:tc>
                <w:tcPr>
                  <w:tcW w:w="3472" w:type="dxa"/>
                  <w:tcBorders>
                    <w:left w:val="single" w:sz="4" w:space="0" w:color="auto"/>
                  </w:tcBorders>
                  <w:shd w:val="clear" w:color="auto" w:fill="FFFFFF" w:themeFill="background1"/>
                </w:tcPr>
                <w:p w14:paraId="71BB120D" w14:textId="2BE502C0" w:rsidR="002A763B" w:rsidRPr="00DD06A0" w:rsidRDefault="002A763B" w:rsidP="002A763B">
                  <w:pPr>
                    <w:jc w:val="both"/>
                    <w:rPr>
                      <w:rFonts w:ascii="ITC Avant Garde" w:hAnsi="ITC Avant Garde"/>
                      <w:sz w:val="18"/>
                      <w:szCs w:val="18"/>
                    </w:rPr>
                  </w:pPr>
                  <w:r>
                    <w:rPr>
                      <w:rFonts w:ascii="ITC Avant Garde" w:hAnsi="ITC Avant Garde"/>
                      <w:sz w:val="18"/>
                      <w:szCs w:val="18"/>
                    </w:rPr>
                    <w:t>Todo aquel personal especializado necesario para poder desarrollar, administrar y gestionar la aplicación móvil.</w:t>
                  </w:r>
                </w:p>
              </w:tc>
            </w:tr>
          </w:tbl>
          <w:p w14:paraId="7DA2B2B8" w14:textId="77777777" w:rsidR="001432F7" w:rsidRPr="00DD06A0" w:rsidRDefault="001432F7" w:rsidP="00225DA6">
            <w:pPr>
              <w:jc w:val="both"/>
              <w:rPr>
                <w:rFonts w:ascii="ITC Avant Garde" w:hAnsi="ITC Avant Garde"/>
                <w:b/>
                <w:sz w:val="18"/>
                <w:szCs w:val="18"/>
              </w:rPr>
            </w:pPr>
          </w:p>
          <w:p w14:paraId="65AF3B78"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Des</w:t>
            </w:r>
            <w:r w:rsidR="00FA5458">
              <w:rPr>
                <w:rFonts w:ascii="ITC Avant Garde" w:hAnsi="ITC Avant Garde"/>
                <w:b/>
                <w:sz w:val="18"/>
                <w:szCs w:val="18"/>
              </w:rPr>
              <w:t>criba los mecanismos que la prop</w:t>
            </w:r>
            <w:r w:rsidR="00B91D01" w:rsidRPr="00DD06A0">
              <w:rPr>
                <w:rFonts w:ascii="ITC Avant Garde" w:hAnsi="ITC Avant Garde"/>
                <w:b/>
                <w:sz w:val="18"/>
                <w:szCs w:val="18"/>
              </w:rPr>
              <w:t xml:space="preserve">uesta de regulación contiene para asegurar su cumplimiento, eficiencia y efectividad. </w:t>
            </w:r>
          </w:p>
          <w:p w14:paraId="0E8969E6"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48B06755"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3ADE80FD" w14:textId="77777777" w:rsidTr="00023BBB">
              <w:trPr>
                <w:jc w:val="center"/>
              </w:trPr>
              <w:tc>
                <w:tcPr>
                  <w:tcW w:w="1368" w:type="dxa"/>
                  <w:tcBorders>
                    <w:bottom w:val="single" w:sz="4" w:space="0" w:color="auto"/>
                  </w:tcBorders>
                  <w:shd w:val="clear" w:color="auto" w:fill="A8D08D" w:themeFill="accent6" w:themeFillTint="99"/>
                </w:tcPr>
                <w:p w14:paraId="32790C5C"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68DBEF26"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58727AD1" w14:textId="77777777" w:rsidR="002025CB" w:rsidRPr="00DD06A0" w:rsidRDefault="002025CB" w:rsidP="00CB0EC0">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2A179BF0"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073451" w14:textId="5B3B9F54" w:rsidR="002025CB" w:rsidRPr="00DD06A0" w:rsidRDefault="00075881" w:rsidP="002025CB">
                      <w:pPr>
                        <w:rPr>
                          <w:rFonts w:ascii="ITC Avant Garde" w:hAnsi="ITC Avant Garde"/>
                          <w:sz w:val="18"/>
                          <w:szCs w:val="18"/>
                        </w:rPr>
                      </w:pPr>
                      <w:r w:rsidDel="008A04BD">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448CC795" w14:textId="77777777" w:rsidR="00AE54C6" w:rsidRDefault="00075881" w:rsidP="00075881">
                  <w:pPr>
                    <w:jc w:val="both"/>
                    <w:rPr>
                      <w:rFonts w:ascii="ITC Avant Garde" w:hAnsi="ITC Avant Garde"/>
                      <w:sz w:val="18"/>
                      <w:szCs w:val="18"/>
                    </w:rPr>
                  </w:pPr>
                  <w:r w:rsidRPr="00075881">
                    <w:rPr>
                      <w:rFonts w:ascii="ITC Avant Garde" w:hAnsi="ITC Avant Garde"/>
                      <w:sz w:val="18"/>
                      <w:szCs w:val="18"/>
                    </w:rPr>
                    <w:t xml:space="preserve">Corresponde al Instituto en el ámbito de su competencia, la verificación y vigilancia del cumplimiento de la presente </w:t>
                  </w:r>
                  <w:r w:rsidR="000D3F8C">
                    <w:rPr>
                      <w:rFonts w:ascii="ITC Avant Garde" w:hAnsi="ITC Avant Garde"/>
                      <w:sz w:val="18"/>
                      <w:szCs w:val="18"/>
                    </w:rPr>
                    <w:t xml:space="preserve">modificación </w:t>
                  </w:r>
                  <w:r w:rsidR="008D2440">
                    <w:rPr>
                      <w:rFonts w:ascii="ITC Avant Garde" w:hAnsi="ITC Avant Garde"/>
                      <w:sz w:val="18"/>
                      <w:szCs w:val="18"/>
                    </w:rPr>
                    <w:t>a los Lineamientos</w:t>
                  </w:r>
                  <w:r w:rsidRPr="00075881">
                    <w:rPr>
                      <w:rFonts w:ascii="ITC Avant Garde" w:hAnsi="ITC Avant Garde"/>
                      <w:sz w:val="18"/>
                      <w:szCs w:val="18"/>
                    </w:rPr>
                    <w:t>, de conformidad con las disposiciones jurídicas aplicables.</w:t>
                  </w:r>
                  <w:r>
                    <w:rPr>
                      <w:rFonts w:ascii="ITC Avant Garde" w:hAnsi="ITC Avant Garde"/>
                      <w:sz w:val="18"/>
                      <w:szCs w:val="18"/>
                    </w:rPr>
                    <w:t xml:space="preserve"> </w:t>
                  </w:r>
                </w:p>
                <w:p w14:paraId="4D5C7519" w14:textId="77777777" w:rsidR="00AE54C6" w:rsidRDefault="00AE54C6" w:rsidP="00075881">
                  <w:pPr>
                    <w:jc w:val="both"/>
                    <w:rPr>
                      <w:rFonts w:ascii="ITC Avant Garde" w:hAnsi="ITC Avant Garde"/>
                      <w:sz w:val="18"/>
                      <w:szCs w:val="18"/>
                    </w:rPr>
                  </w:pPr>
                </w:p>
                <w:p w14:paraId="35244926" w14:textId="45404323" w:rsidR="002025CB" w:rsidRPr="00DD06A0" w:rsidRDefault="00075881" w:rsidP="00075881">
                  <w:pPr>
                    <w:jc w:val="both"/>
                    <w:rPr>
                      <w:rFonts w:ascii="ITC Avant Garde" w:hAnsi="ITC Avant Garde"/>
                      <w:sz w:val="18"/>
                      <w:szCs w:val="18"/>
                    </w:rPr>
                  </w:pPr>
                  <w:r w:rsidRPr="00075881">
                    <w:rPr>
                      <w:rFonts w:ascii="ITC Avant Garde" w:hAnsi="ITC Avant Garde"/>
                      <w:sz w:val="18"/>
                      <w:szCs w:val="18"/>
                    </w:rPr>
                    <w:t>Para</w:t>
                  </w:r>
                  <w:r>
                    <w:rPr>
                      <w:rFonts w:ascii="ITC Avant Garde" w:hAnsi="ITC Avant Garde"/>
                      <w:sz w:val="18"/>
                      <w:szCs w:val="18"/>
                    </w:rPr>
                    <w:t xml:space="preserve"> ello,</w:t>
                  </w:r>
                  <w:r w:rsidRPr="00075881">
                    <w:rPr>
                      <w:rFonts w:ascii="ITC Avant Garde" w:hAnsi="ITC Avant Garde"/>
                      <w:sz w:val="18"/>
                      <w:szCs w:val="18"/>
                    </w:rPr>
                    <w:t xml:space="preserve"> el Instituto en colaboración con la</w:t>
                  </w:r>
                  <w:r w:rsidR="008D2440">
                    <w:rPr>
                      <w:rFonts w:ascii="ITC Avant Garde" w:hAnsi="ITC Avant Garde"/>
                      <w:sz w:val="18"/>
                      <w:szCs w:val="18"/>
                    </w:rPr>
                    <w:t xml:space="preserve"> CNPC</w:t>
                  </w:r>
                  <w:r w:rsidRPr="00075881">
                    <w:rPr>
                      <w:rFonts w:ascii="ITC Avant Garde" w:hAnsi="ITC Avant Garde"/>
                      <w:sz w:val="18"/>
                      <w:szCs w:val="18"/>
                    </w:rPr>
                    <w:t xml:space="preserve"> determinarán las ciudades, las muestras y los sitios donde se llevarán a cabo las visitas de verificación y vigilancia del cumplimiento.</w:t>
                  </w:r>
                </w:p>
              </w:tc>
              <w:tc>
                <w:tcPr>
                  <w:tcW w:w="3364" w:type="dxa"/>
                  <w:tcBorders>
                    <w:top w:val="single" w:sz="4" w:space="0" w:color="auto"/>
                    <w:left w:val="single" w:sz="4" w:space="0" w:color="auto"/>
                    <w:bottom w:val="single" w:sz="4" w:space="0" w:color="auto"/>
                  </w:tcBorders>
                  <w:shd w:val="clear" w:color="auto" w:fill="FFFFFF" w:themeFill="background1"/>
                </w:tcPr>
                <w:p w14:paraId="4C170495" w14:textId="77777777" w:rsidR="002025CB" w:rsidRPr="00DD06A0" w:rsidRDefault="00444956" w:rsidP="007E4645">
                  <w:pPr>
                    <w:jc w:val="both"/>
                    <w:rPr>
                      <w:rFonts w:ascii="ITC Avant Garde" w:hAnsi="ITC Avant Garde"/>
                      <w:sz w:val="18"/>
                      <w:szCs w:val="18"/>
                    </w:rPr>
                  </w:pPr>
                  <w:r>
                    <w:rPr>
                      <w:rFonts w:ascii="ITC Avant Garde" w:hAnsi="ITC Avant Garde"/>
                      <w:sz w:val="18"/>
                      <w:szCs w:val="18"/>
                    </w:rPr>
                    <w:t>Todo aquel personal designado para llevar a cabo la verificación.</w:t>
                  </w:r>
                </w:p>
              </w:tc>
            </w:tr>
            <w:tr w:rsidR="00987D44" w:rsidRPr="00DD06A0" w14:paraId="29971657" w14:textId="77777777" w:rsidTr="00023BB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2E3A0" w14:textId="13A36335" w:rsidR="00987D44" w:rsidRDefault="00987D44" w:rsidP="002025CB">
                  <w:pPr>
                    <w:rPr>
                      <w:rFonts w:ascii="ITC Avant Garde" w:hAnsi="ITC Avant Garde"/>
                      <w:sz w:val="18"/>
                      <w:szCs w:val="18"/>
                    </w:rPr>
                  </w:pPr>
                  <w:r>
                    <w:rPr>
                      <w:rFonts w:ascii="ITC Avant Garde" w:hAnsi="ITC Avant Garde"/>
                      <w:sz w:val="18"/>
                      <w:szCs w:val="18"/>
                    </w:rPr>
                    <w:t>Otro</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E436603" w14:textId="0ABA583C" w:rsidR="00987D44" w:rsidRPr="00075881" w:rsidRDefault="00987D44" w:rsidP="00075881">
                  <w:pPr>
                    <w:jc w:val="both"/>
                    <w:rPr>
                      <w:rFonts w:ascii="ITC Avant Garde" w:hAnsi="ITC Avant Garde"/>
                      <w:sz w:val="18"/>
                      <w:szCs w:val="18"/>
                    </w:rPr>
                  </w:pPr>
                  <w:r>
                    <w:rPr>
                      <w:rFonts w:ascii="ITC Avant Garde" w:hAnsi="ITC Avant Garde"/>
                      <w:sz w:val="18"/>
                      <w:szCs w:val="18"/>
                    </w:rPr>
                    <w:t xml:space="preserve">En la Mesa de Trabajo a la que se refiere el lineamiento VIGÉSIMO TERCERO de los Lineamientos, se dará seguimiento, entre otros, a la definición </w:t>
                  </w:r>
                  <w:r w:rsidR="00AE04C7" w:rsidRPr="00AE04C7">
                    <w:rPr>
                      <w:rFonts w:ascii="ITC Avant Garde" w:hAnsi="ITC Avant Garde"/>
                      <w:sz w:val="18"/>
                      <w:szCs w:val="18"/>
                    </w:rPr>
                    <w:t xml:space="preserve">del alcance de la implementación y seguimiento de la difusión de Mensajes de Alerta a través de la aplicación móvil y </w:t>
                  </w:r>
                  <w:r w:rsidR="00AE54C6">
                    <w:rPr>
                      <w:rFonts w:ascii="ITC Avant Garde" w:hAnsi="ITC Avant Garde"/>
                      <w:sz w:val="18"/>
                      <w:szCs w:val="18"/>
                    </w:rPr>
                    <w:t xml:space="preserve">de la tecnología </w:t>
                  </w:r>
                  <w:r w:rsidR="00AE04C7" w:rsidRPr="00AE04C7">
                    <w:rPr>
                      <w:rFonts w:ascii="ITC Avant Garde" w:hAnsi="ITC Avant Garde"/>
                      <w:sz w:val="18"/>
                      <w:szCs w:val="18"/>
                    </w:rPr>
                    <w:t>CBS</w:t>
                  </w:r>
                  <w:r w:rsidR="00AE04C7">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3AAD68B7" w14:textId="064C101A" w:rsidR="00987D44" w:rsidRDefault="00097831" w:rsidP="007E4645">
                  <w:pPr>
                    <w:jc w:val="both"/>
                    <w:rPr>
                      <w:rFonts w:ascii="ITC Avant Garde" w:hAnsi="ITC Avant Garde"/>
                      <w:sz w:val="18"/>
                      <w:szCs w:val="18"/>
                    </w:rPr>
                  </w:pPr>
                  <w:r>
                    <w:rPr>
                      <w:rFonts w:ascii="ITC Avant Garde" w:hAnsi="ITC Avant Garde"/>
                      <w:sz w:val="18"/>
                      <w:szCs w:val="18"/>
                    </w:rPr>
                    <w:t>Todo aquel personal especializado necesario para que se dé cumplimiento a lo establecido en los Lineamientos.</w:t>
                  </w:r>
                </w:p>
              </w:tc>
            </w:tr>
          </w:tbl>
          <w:p w14:paraId="2C541ABA" w14:textId="77777777" w:rsidR="00B91D01" w:rsidRPr="00DD06A0" w:rsidRDefault="00B91D01" w:rsidP="00225DA6">
            <w:pPr>
              <w:jc w:val="both"/>
              <w:rPr>
                <w:rFonts w:ascii="ITC Avant Garde" w:hAnsi="ITC Avant Garde"/>
                <w:b/>
                <w:sz w:val="18"/>
                <w:szCs w:val="18"/>
              </w:rPr>
            </w:pPr>
          </w:p>
        </w:tc>
      </w:tr>
    </w:tbl>
    <w:p w14:paraId="4EA0F7F0"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0183DFD5" w14:textId="77777777" w:rsidTr="00225DA6">
        <w:tc>
          <w:tcPr>
            <w:tcW w:w="8828" w:type="dxa"/>
          </w:tcPr>
          <w:p w14:paraId="105494B9"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27B8A4B0"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5BF697F3" w14:textId="77777777" w:rsidTr="00023BBB">
              <w:trPr>
                <w:jc w:val="center"/>
              </w:trPr>
              <w:tc>
                <w:tcPr>
                  <w:tcW w:w="2302" w:type="dxa"/>
                  <w:tcBorders>
                    <w:bottom w:val="single" w:sz="4" w:space="0" w:color="auto"/>
                  </w:tcBorders>
                  <w:shd w:val="clear" w:color="auto" w:fill="A8D08D" w:themeFill="accent6" w:themeFillTint="99"/>
                </w:tcPr>
                <w:p w14:paraId="7192C741"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lastRenderedPageBreak/>
                    <w:t>Método</w:t>
                  </w:r>
                </w:p>
              </w:tc>
              <w:tc>
                <w:tcPr>
                  <w:tcW w:w="2508" w:type="dxa"/>
                  <w:tcBorders>
                    <w:bottom w:val="single" w:sz="4" w:space="0" w:color="auto"/>
                  </w:tcBorders>
                  <w:shd w:val="clear" w:color="auto" w:fill="A8D08D" w:themeFill="accent6" w:themeFillTint="99"/>
                </w:tcPr>
                <w:p w14:paraId="26F3083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548F0CB5"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0EE756B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64252668"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302D94" w14:textId="68BB8172" w:rsidR="00B91D01" w:rsidRPr="00DD06A0" w:rsidRDefault="00444956" w:rsidP="00225DA6">
                      <w:pPr>
                        <w:rPr>
                          <w:rFonts w:ascii="ITC Avant Garde" w:hAnsi="ITC Avant Garde"/>
                          <w:sz w:val="18"/>
                          <w:szCs w:val="18"/>
                        </w:rPr>
                      </w:pPr>
                      <w:r w:rsidDel="008A04BD">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515A9C" w14:textId="69F3C9FD" w:rsidR="00B91D01" w:rsidRPr="00DD06A0" w:rsidRDefault="0043646D" w:rsidP="00225DA6">
                  <w:pPr>
                    <w:jc w:val="center"/>
                    <w:rPr>
                      <w:rFonts w:ascii="ITC Avant Garde" w:hAnsi="ITC Avant Garde"/>
                      <w:sz w:val="18"/>
                      <w:szCs w:val="18"/>
                    </w:rPr>
                  </w:pPr>
                  <w:r>
                    <w:rPr>
                      <w:rFonts w:ascii="ITC Avant Garde" w:hAnsi="ITC Avant Garde"/>
                      <w:sz w:val="18"/>
                      <w:szCs w:val="18"/>
                    </w:rPr>
                    <w:t>Por definir en la Mesa de Trabajo</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10DF655" w14:textId="2C21093A" w:rsidR="00B91D01" w:rsidRPr="00DD06A0" w:rsidRDefault="00444956" w:rsidP="007D0784">
                  <w:pPr>
                    <w:jc w:val="center"/>
                    <w:rPr>
                      <w:rFonts w:ascii="ITC Avant Garde" w:hAnsi="ITC Avant Garde"/>
                      <w:sz w:val="18"/>
                      <w:szCs w:val="18"/>
                    </w:rPr>
                  </w:pPr>
                  <w:r>
                    <w:rPr>
                      <w:rFonts w:ascii="ITC Avant Garde" w:hAnsi="ITC Avant Garde"/>
                      <w:sz w:val="18"/>
                      <w:szCs w:val="18"/>
                    </w:rPr>
                    <w:t>I</w:t>
                  </w:r>
                  <w:r w:rsidR="007D0784">
                    <w:rPr>
                      <w:rFonts w:ascii="ITC Avant Garde" w:hAnsi="ITC Avant Garde"/>
                      <w:sz w:val="18"/>
                      <w:szCs w:val="18"/>
                    </w:rPr>
                    <w:t>nstituto</w:t>
                  </w:r>
                  <w:r w:rsidR="0043646D">
                    <w:rPr>
                      <w:rFonts w:ascii="ITC Avant Garde" w:hAnsi="ITC Avant Garde"/>
                      <w:sz w:val="18"/>
                      <w:szCs w:val="18"/>
                    </w:rPr>
                    <w:t xml:space="preserve"> y la CNPC</w:t>
                  </w:r>
                </w:p>
              </w:tc>
              <w:tc>
                <w:tcPr>
                  <w:tcW w:w="1896" w:type="dxa"/>
                  <w:tcBorders>
                    <w:top w:val="single" w:sz="4" w:space="0" w:color="auto"/>
                    <w:left w:val="single" w:sz="4" w:space="0" w:color="auto"/>
                    <w:bottom w:val="single" w:sz="4" w:space="0" w:color="auto"/>
                  </w:tcBorders>
                  <w:shd w:val="clear" w:color="auto" w:fill="FFFFFF" w:themeFill="background1"/>
                </w:tcPr>
                <w:p w14:paraId="17ECCA61" w14:textId="703079D9" w:rsidR="00B91D01" w:rsidRDefault="007E4645">
                  <w:pPr>
                    <w:jc w:val="both"/>
                    <w:rPr>
                      <w:rFonts w:ascii="ITC Avant Garde" w:hAnsi="ITC Avant Garde"/>
                      <w:sz w:val="18"/>
                      <w:szCs w:val="18"/>
                    </w:rPr>
                  </w:pPr>
                  <w:r>
                    <w:rPr>
                      <w:rFonts w:ascii="ITC Avant Garde" w:hAnsi="ITC Avant Garde"/>
                      <w:sz w:val="18"/>
                      <w:szCs w:val="18"/>
                    </w:rPr>
                    <w:t>Las reuniones de la Mesa de T</w:t>
                  </w:r>
                  <w:r w:rsidR="003F524D" w:rsidRPr="006941EA">
                    <w:rPr>
                      <w:rFonts w:ascii="ITC Avant Garde" w:hAnsi="ITC Avant Garde"/>
                      <w:sz w:val="18"/>
                      <w:szCs w:val="18"/>
                    </w:rPr>
                    <w:t>rabajo permitirán al Instituto dar seguimiento al cumplimiento de la modificación a los Lineamientos.</w:t>
                  </w:r>
                </w:p>
                <w:p w14:paraId="5C72C23F" w14:textId="77777777" w:rsidR="0001433E" w:rsidRDefault="0001433E">
                  <w:pPr>
                    <w:jc w:val="both"/>
                    <w:rPr>
                      <w:rFonts w:ascii="ITC Avant Garde" w:eastAsia="Times New Roman" w:hAnsi="ITC Avant Garde" w:cs="Arial"/>
                      <w:sz w:val="18"/>
                      <w:szCs w:val="18"/>
                      <w:lang w:eastAsia="es-ES"/>
                    </w:rPr>
                  </w:pPr>
                </w:p>
                <w:p w14:paraId="0FAFBE53" w14:textId="3B60EC16" w:rsidR="00B91D01" w:rsidRPr="00ED70EA" w:rsidRDefault="00DF2B32" w:rsidP="003E7702">
                  <w:pPr>
                    <w:jc w:val="both"/>
                    <w:rPr>
                      <w:rFonts w:ascii="ITC Avant Garde" w:eastAsia="Times New Roman" w:hAnsi="ITC Avant Garde" w:cs="Arial"/>
                      <w:sz w:val="18"/>
                      <w:szCs w:val="18"/>
                      <w:lang w:eastAsia="es-ES"/>
                    </w:rPr>
                  </w:pPr>
                  <w:r>
                    <w:rPr>
                      <w:rFonts w:ascii="ITC Avant Garde" w:eastAsia="Times New Roman" w:hAnsi="ITC Avant Garde" w:cs="Arial"/>
                      <w:sz w:val="18"/>
                      <w:szCs w:val="18"/>
                      <w:lang w:eastAsia="es-ES"/>
                    </w:rPr>
                    <w:t>Adicionalmente, l</w:t>
                  </w:r>
                  <w:r w:rsidR="0043646D" w:rsidRPr="0043646D">
                    <w:rPr>
                      <w:rFonts w:ascii="ITC Avant Garde" w:eastAsia="Times New Roman" w:hAnsi="ITC Avant Garde" w:cs="Arial"/>
                      <w:sz w:val="18"/>
                      <w:szCs w:val="18"/>
                      <w:lang w:eastAsia="es-ES"/>
                    </w:rPr>
                    <w:t>os concesionarios y, en su caso, Autorizados del servicio móvil, de radiodifusión, y de televisión y audio restringidos deberán participar en coordinación con la CNPC en</w:t>
                  </w:r>
                  <w:r w:rsidR="003E7702">
                    <w:rPr>
                      <w:rFonts w:ascii="ITC Avant Garde" w:eastAsia="Times New Roman" w:hAnsi="ITC Avant Garde" w:cs="Arial"/>
                      <w:sz w:val="18"/>
                      <w:szCs w:val="18"/>
                      <w:lang w:eastAsia="es-ES"/>
                    </w:rPr>
                    <w:t xml:space="preserve"> la realización de</w:t>
                  </w:r>
                  <w:r w:rsidR="0043646D" w:rsidRPr="0043646D">
                    <w:rPr>
                      <w:rFonts w:ascii="ITC Avant Garde" w:eastAsia="Times New Roman" w:hAnsi="ITC Avant Garde" w:cs="Arial"/>
                      <w:sz w:val="18"/>
                      <w:szCs w:val="18"/>
                      <w:lang w:eastAsia="es-ES"/>
                    </w:rPr>
                    <w:t xml:space="preserve"> Pruebas y Ejercicios, establecidos de previo acuerdo en la Mesa de Trabajo</w:t>
                  </w:r>
                  <w:r w:rsidR="003E7702">
                    <w:rPr>
                      <w:rFonts w:ascii="ITC Avant Garde" w:eastAsia="Times New Roman" w:hAnsi="ITC Avant Garde" w:cs="Arial"/>
                      <w:sz w:val="18"/>
                      <w:szCs w:val="18"/>
                      <w:lang w:eastAsia="es-ES"/>
                    </w:rPr>
                    <w:t xml:space="preserve">; a efecto de lo anterior, se informará </w:t>
                  </w:r>
                  <w:r w:rsidR="0043646D" w:rsidRPr="0043646D">
                    <w:rPr>
                      <w:rFonts w:ascii="ITC Avant Garde" w:eastAsia="Times New Roman" w:hAnsi="ITC Avant Garde" w:cs="Arial"/>
                      <w:sz w:val="18"/>
                      <w:szCs w:val="18"/>
                      <w:lang w:eastAsia="es-ES"/>
                    </w:rPr>
                    <w:t>a los usuarios y/o audiencias, mediante anuncios en los servicios que prestan, dentro de las veinticuatro horas previas a los mismos.</w:t>
                  </w:r>
                </w:p>
              </w:tc>
            </w:tr>
          </w:tbl>
          <w:p w14:paraId="6B4FB4A6" w14:textId="77777777" w:rsidR="00B91D01" w:rsidRPr="00DD06A0" w:rsidRDefault="00B91D01" w:rsidP="00225DA6">
            <w:pPr>
              <w:jc w:val="both"/>
              <w:rPr>
                <w:rFonts w:ascii="ITC Avant Garde" w:hAnsi="ITC Avant Garde"/>
                <w:b/>
                <w:sz w:val="18"/>
                <w:szCs w:val="18"/>
                <w:highlight w:val="yellow"/>
              </w:rPr>
            </w:pPr>
          </w:p>
          <w:p w14:paraId="6BD2416F"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1"/>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7C252659"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2248B07" w14:textId="77777777" w:rsidTr="00B91D01">
              <w:trPr>
                <w:jc w:val="center"/>
              </w:trPr>
              <w:tc>
                <w:tcPr>
                  <w:tcW w:w="1867" w:type="dxa"/>
                  <w:tcBorders>
                    <w:bottom w:val="single" w:sz="4" w:space="0" w:color="auto"/>
                  </w:tcBorders>
                  <w:shd w:val="clear" w:color="auto" w:fill="A8D08D" w:themeFill="accent6" w:themeFillTint="99"/>
                </w:tcPr>
                <w:p w14:paraId="383D1B3E"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B4AFD8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26EDF6DF"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A377156"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F63FFF"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801D2CE"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29011961" w14:textId="77777777" w:rsidR="00B91D01" w:rsidRPr="00DD06A0" w:rsidRDefault="00B91D01" w:rsidP="00225DA6">
                  <w:pPr>
                    <w:jc w:val="center"/>
                    <w:rPr>
                      <w:rFonts w:ascii="ITC Avant Garde" w:hAnsi="ITC Avant Garde"/>
                      <w:sz w:val="18"/>
                      <w:szCs w:val="18"/>
                    </w:rPr>
                  </w:pPr>
                </w:p>
              </w:tc>
            </w:tr>
          </w:tbl>
          <w:p w14:paraId="2C03B494"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6C8949F0" w14:textId="77777777" w:rsidTr="00225DA6">
              <w:trPr>
                <w:jc w:val="center"/>
              </w:trPr>
              <w:tc>
                <w:tcPr>
                  <w:tcW w:w="1867" w:type="dxa"/>
                  <w:tcBorders>
                    <w:bottom w:val="single" w:sz="4" w:space="0" w:color="auto"/>
                  </w:tcBorders>
                  <w:shd w:val="clear" w:color="auto" w:fill="A8D08D" w:themeFill="accent6" w:themeFillTint="99"/>
                </w:tcPr>
                <w:p w14:paraId="25335E6B"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lastRenderedPageBreak/>
                    <w:t>Indicador / variable</w:t>
                  </w:r>
                </w:p>
              </w:tc>
              <w:tc>
                <w:tcPr>
                  <w:tcW w:w="1984" w:type="dxa"/>
                  <w:tcBorders>
                    <w:bottom w:val="single" w:sz="4" w:space="0" w:color="auto"/>
                  </w:tcBorders>
                  <w:shd w:val="clear" w:color="auto" w:fill="A8D08D" w:themeFill="accent6" w:themeFillTint="99"/>
                </w:tcPr>
                <w:p w14:paraId="3EBA01BE"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00E1ABD2"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0FB810B6"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E6744C"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087395"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446EB27" w14:textId="77777777" w:rsidR="00B91D01" w:rsidRPr="00DD06A0" w:rsidRDefault="00B91D01" w:rsidP="00B91D01">
                  <w:pPr>
                    <w:jc w:val="center"/>
                    <w:rPr>
                      <w:rFonts w:ascii="ITC Avant Garde" w:hAnsi="ITC Avant Garde"/>
                      <w:sz w:val="18"/>
                      <w:szCs w:val="18"/>
                    </w:rPr>
                  </w:pPr>
                </w:p>
              </w:tc>
            </w:tr>
          </w:tbl>
          <w:p w14:paraId="2365CBEB" w14:textId="77777777" w:rsidR="00B91D01" w:rsidRPr="00DD06A0" w:rsidRDefault="00B91D01" w:rsidP="00225DA6">
            <w:pPr>
              <w:jc w:val="both"/>
              <w:rPr>
                <w:rFonts w:ascii="ITC Avant Garde" w:hAnsi="ITC Avant Garde"/>
                <w:sz w:val="18"/>
                <w:szCs w:val="18"/>
              </w:rPr>
            </w:pPr>
          </w:p>
          <w:p w14:paraId="134CB9E2" w14:textId="77777777" w:rsidR="00B91D01" w:rsidRPr="00DD06A0" w:rsidRDefault="00B91D01" w:rsidP="00225DA6">
            <w:pPr>
              <w:jc w:val="both"/>
              <w:rPr>
                <w:rFonts w:ascii="ITC Avant Garde" w:hAnsi="ITC Avant Garde"/>
                <w:sz w:val="18"/>
                <w:szCs w:val="18"/>
              </w:rPr>
            </w:pPr>
          </w:p>
        </w:tc>
      </w:tr>
    </w:tbl>
    <w:p w14:paraId="3B2EA1DB" w14:textId="77777777" w:rsidR="002025CB" w:rsidRPr="00DD06A0" w:rsidRDefault="002025CB" w:rsidP="0086684A">
      <w:pPr>
        <w:jc w:val="both"/>
        <w:rPr>
          <w:rFonts w:ascii="ITC Avant Garde" w:hAnsi="ITC Avant Garde"/>
          <w:sz w:val="18"/>
          <w:szCs w:val="18"/>
        </w:rPr>
      </w:pPr>
    </w:p>
    <w:p w14:paraId="0704203C"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4841CAF" w14:textId="77777777" w:rsidTr="00225DA6">
        <w:tc>
          <w:tcPr>
            <w:tcW w:w="8828" w:type="dxa"/>
          </w:tcPr>
          <w:p w14:paraId="44555C4A"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2"/>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19C24918"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7CDA8FC5" w14:textId="77777777" w:rsidTr="00225DA6">
              <w:trPr>
                <w:trHeight w:val="265"/>
              </w:trPr>
              <w:tc>
                <w:tcPr>
                  <w:tcW w:w="3137" w:type="dxa"/>
                  <w:shd w:val="clear" w:color="auto" w:fill="A8D08D" w:themeFill="accent6" w:themeFillTint="99"/>
                </w:tcPr>
                <w:p w14:paraId="4D7AD8C3"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5E540634"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67CA7E16" w14:textId="77777777"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587EEE87" w14:textId="77777777" w:rsidR="00242CD9" w:rsidRPr="00DD06A0" w:rsidRDefault="00242CD9" w:rsidP="00225DA6">
            <w:pPr>
              <w:jc w:val="both"/>
              <w:rPr>
                <w:rFonts w:ascii="ITC Avant Garde" w:hAnsi="ITC Avant Garde"/>
                <w:sz w:val="18"/>
                <w:szCs w:val="18"/>
              </w:rPr>
            </w:pPr>
          </w:p>
          <w:p w14:paraId="189191A1" w14:textId="77777777" w:rsidR="002025CB" w:rsidRPr="00DD06A0" w:rsidRDefault="002025CB" w:rsidP="00225DA6">
            <w:pPr>
              <w:jc w:val="both"/>
              <w:rPr>
                <w:rFonts w:ascii="ITC Avant Garde" w:hAnsi="ITC Avant Garde"/>
                <w:sz w:val="18"/>
                <w:szCs w:val="18"/>
              </w:rPr>
            </w:pPr>
          </w:p>
          <w:p w14:paraId="238C8623"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5796C637" w14:textId="77777777" w:rsidTr="00023BBB">
              <w:tc>
                <w:tcPr>
                  <w:tcW w:w="2011" w:type="dxa"/>
                  <w:tcBorders>
                    <w:bottom w:val="single" w:sz="4" w:space="0" w:color="auto"/>
                  </w:tcBorders>
                  <w:shd w:val="clear" w:color="auto" w:fill="A8D08D" w:themeFill="accent6" w:themeFillTint="99"/>
                </w:tcPr>
                <w:p w14:paraId="6102AC7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E9FB443"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0FD3566B"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39A705D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042DA293"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3F1B06"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FC965C"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262137D1"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3671215" w14:textId="77777777" w:rsidR="00242CD9" w:rsidRPr="00DD06A0" w:rsidRDefault="00242CD9" w:rsidP="00225DA6">
                  <w:pPr>
                    <w:rPr>
                      <w:rFonts w:ascii="ITC Avant Garde" w:hAnsi="ITC Avant Garde"/>
                      <w:sz w:val="18"/>
                      <w:szCs w:val="18"/>
                    </w:rPr>
                  </w:pPr>
                </w:p>
              </w:tc>
            </w:tr>
          </w:tbl>
          <w:p w14:paraId="65C286F0"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1DBCD29A" w14:textId="77777777" w:rsidTr="00023BBB">
              <w:tc>
                <w:tcPr>
                  <w:tcW w:w="2011" w:type="dxa"/>
                  <w:tcBorders>
                    <w:bottom w:val="single" w:sz="4" w:space="0" w:color="auto"/>
                  </w:tcBorders>
                  <w:shd w:val="clear" w:color="auto" w:fill="A8D08D" w:themeFill="accent6" w:themeFillTint="99"/>
                </w:tcPr>
                <w:p w14:paraId="72BFA576"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D3B9EDF"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334AA65B"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1DCC6A0"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476359CB"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E815B0"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95068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31288A84"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B56AE22" w14:textId="77777777" w:rsidR="00242CD9" w:rsidRPr="00DD06A0" w:rsidRDefault="00242CD9" w:rsidP="00242CD9">
                  <w:pPr>
                    <w:rPr>
                      <w:rFonts w:ascii="ITC Avant Garde" w:hAnsi="ITC Avant Garde"/>
                      <w:sz w:val="18"/>
                      <w:szCs w:val="18"/>
                    </w:rPr>
                  </w:pPr>
                </w:p>
              </w:tc>
            </w:tr>
          </w:tbl>
          <w:p w14:paraId="49789BEF" w14:textId="77777777" w:rsidR="00242CD9" w:rsidRPr="00DD06A0" w:rsidRDefault="00242CD9" w:rsidP="00225DA6">
            <w:pPr>
              <w:jc w:val="both"/>
              <w:rPr>
                <w:rFonts w:ascii="ITC Avant Garde" w:hAnsi="ITC Avant Garde"/>
                <w:sz w:val="18"/>
                <w:szCs w:val="18"/>
              </w:rPr>
            </w:pPr>
          </w:p>
          <w:p w14:paraId="3302FBD6" w14:textId="77777777" w:rsidR="00673EAE" w:rsidRPr="00DD06A0" w:rsidRDefault="00673EAE" w:rsidP="00225DA6">
            <w:pPr>
              <w:jc w:val="both"/>
              <w:rPr>
                <w:rFonts w:ascii="ITC Avant Garde" w:hAnsi="ITC Avant Garde"/>
                <w:sz w:val="18"/>
                <w:szCs w:val="18"/>
              </w:rPr>
            </w:pPr>
          </w:p>
        </w:tc>
      </w:tr>
    </w:tbl>
    <w:p w14:paraId="2B4D142E" w14:textId="77777777" w:rsidR="00242CD9" w:rsidRPr="00DD06A0" w:rsidRDefault="00242CD9" w:rsidP="0086684A">
      <w:pPr>
        <w:jc w:val="both"/>
        <w:rPr>
          <w:rFonts w:ascii="ITC Avant Garde" w:hAnsi="ITC Avant Garde"/>
          <w:sz w:val="18"/>
          <w:szCs w:val="18"/>
        </w:rPr>
      </w:pPr>
    </w:p>
    <w:p w14:paraId="470C01CD"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3BA12B8F" w14:textId="77777777" w:rsidTr="00225DA6">
        <w:tc>
          <w:tcPr>
            <w:tcW w:w="8828" w:type="dxa"/>
            <w:tcBorders>
              <w:bottom w:val="single" w:sz="4" w:space="0" w:color="auto"/>
            </w:tcBorders>
          </w:tcPr>
          <w:p w14:paraId="32ADEE30"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559783AC" w14:textId="77777777" w:rsidR="00242CD9" w:rsidRPr="00DD06A0" w:rsidRDefault="00242CD9" w:rsidP="00225DA6">
            <w:pPr>
              <w:jc w:val="both"/>
              <w:rPr>
                <w:rFonts w:ascii="ITC Avant Garde" w:hAnsi="ITC Avant Garde"/>
                <w:sz w:val="18"/>
                <w:szCs w:val="18"/>
              </w:rPr>
            </w:pPr>
          </w:p>
          <w:p w14:paraId="4F9924BE" w14:textId="77777777" w:rsidR="00C73621" w:rsidRDefault="00C73621" w:rsidP="00A813DA">
            <w:pPr>
              <w:pStyle w:val="Prrafodelista"/>
              <w:numPr>
                <w:ilvl w:val="0"/>
                <w:numId w:val="32"/>
              </w:numPr>
              <w:jc w:val="both"/>
              <w:rPr>
                <w:rFonts w:ascii="ITC Avant Garde" w:hAnsi="ITC Avant Garde"/>
                <w:sz w:val="18"/>
                <w:szCs w:val="18"/>
              </w:rPr>
            </w:pPr>
            <w:r>
              <w:rPr>
                <w:rFonts w:ascii="ITC Avant Garde" w:hAnsi="ITC Avant Garde"/>
                <w:sz w:val="18"/>
                <w:szCs w:val="18"/>
              </w:rPr>
              <w:t xml:space="preserve">IFT, Banco de Información de Telecomunicaciones, 2020, </w:t>
            </w:r>
            <w:hyperlink r:id="rId11" w:history="1">
              <w:r w:rsidRPr="00E34E06">
                <w:rPr>
                  <w:rStyle w:val="Hipervnculo"/>
                  <w:rFonts w:ascii="ITC Avant Garde" w:hAnsi="ITC Avant Garde"/>
                  <w:sz w:val="18"/>
                  <w:szCs w:val="18"/>
                </w:rPr>
                <w:t>https://bit.ift.org.mx/BitWebApp/informacionEstadistica.xhtml</w:t>
              </w:r>
            </w:hyperlink>
            <w:r>
              <w:rPr>
                <w:rFonts w:ascii="ITC Avant Garde" w:hAnsi="ITC Avant Garde"/>
                <w:sz w:val="18"/>
                <w:szCs w:val="18"/>
              </w:rPr>
              <w:t xml:space="preserve"> </w:t>
            </w:r>
          </w:p>
          <w:p w14:paraId="52229266" w14:textId="77777777" w:rsidR="00362452" w:rsidRDefault="00362452" w:rsidP="00A813DA">
            <w:pPr>
              <w:pStyle w:val="Prrafodelista"/>
              <w:jc w:val="both"/>
              <w:rPr>
                <w:rFonts w:ascii="ITC Avant Garde" w:hAnsi="ITC Avant Garde"/>
                <w:sz w:val="18"/>
                <w:szCs w:val="18"/>
              </w:rPr>
            </w:pPr>
          </w:p>
          <w:p w14:paraId="04B84EC6" w14:textId="1DB59954" w:rsidR="00257E22" w:rsidRPr="005504EC" w:rsidRDefault="00257E22" w:rsidP="00A813DA">
            <w:pPr>
              <w:pStyle w:val="Prrafodelista"/>
              <w:numPr>
                <w:ilvl w:val="0"/>
                <w:numId w:val="32"/>
              </w:numPr>
              <w:jc w:val="both"/>
              <w:rPr>
                <w:rFonts w:ascii="ITC Avant Garde" w:hAnsi="ITC Avant Garde"/>
                <w:sz w:val="18"/>
                <w:szCs w:val="18"/>
              </w:rPr>
            </w:pPr>
            <w:r>
              <w:rPr>
                <w:rFonts w:ascii="ITC Avant Garde" w:hAnsi="ITC Avant Garde"/>
                <w:sz w:val="18"/>
                <w:szCs w:val="18"/>
              </w:rPr>
              <w:t xml:space="preserve">Ley </w:t>
            </w:r>
            <w:r w:rsidRPr="005504EC">
              <w:rPr>
                <w:rFonts w:ascii="ITC Avant Garde" w:hAnsi="ITC Avant Garde"/>
                <w:sz w:val="18"/>
                <w:szCs w:val="18"/>
              </w:rPr>
              <w:t>Federal de Telecomunicaciones y Radiodifusión (última reforma publicada DO</w:t>
            </w:r>
            <w:r w:rsidR="005504EC" w:rsidRPr="005504EC">
              <w:rPr>
                <w:rFonts w:ascii="ITC Avant Garde" w:hAnsi="ITC Avant Garde"/>
                <w:sz w:val="18"/>
                <w:szCs w:val="18"/>
              </w:rPr>
              <w:t>F 11</w:t>
            </w:r>
            <w:r w:rsidRPr="005504EC">
              <w:rPr>
                <w:rFonts w:ascii="ITC Avant Garde" w:hAnsi="ITC Avant Garde"/>
                <w:sz w:val="18"/>
                <w:szCs w:val="18"/>
              </w:rPr>
              <w:t>-01-202</w:t>
            </w:r>
            <w:r w:rsidR="005504EC" w:rsidRPr="005504EC">
              <w:rPr>
                <w:rFonts w:ascii="ITC Avant Garde" w:hAnsi="ITC Avant Garde"/>
                <w:sz w:val="18"/>
                <w:szCs w:val="18"/>
              </w:rPr>
              <w:t>1</w:t>
            </w:r>
            <w:r w:rsidRPr="005504EC">
              <w:rPr>
                <w:rFonts w:ascii="ITC Avant Garde" w:hAnsi="ITC Avant Garde"/>
                <w:sz w:val="18"/>
                <w:szCs w:val="18"/>
              </w:rPr>
              <w:t>).</w:t>
            </w:r>
          </w:p>
          <w:p w14:paraId="4EDA7508" w14:textId="116199FF" w:rsidR="00362452" w:rsidRPr="00362452" w:rsidRDefault="00362452" w:rsidP="00A813DA">
            <w:pPr>
              <w:pStyle w:val="Prrafodelista"/>
              <w:rPr>
                <w:rFonts w:ascii="ITC Avant Garde" w:hAnsi="ITC Avant Garde"/>
                <w:sz w:val="18"/>
                <w:szCs w:val="18"/>
              </w:rPr>
            </w:pPr>
          </w:p>
          <w:p w14:paraId="1218CC21" w14:textId="77777777" w:rsidR="00B645C5" w:rsidRDefault="00B645C5" w:rsidP="00A813DA">
            <w:pPr>
              <w:pStyle w:val="Prrafodelista"/>
              <w:numPr>
                <w:ilvl w:val="0"/>
                <w:numId w:val="32"/>
              </w:numPr>
              <w:jc w:val="both"/>
              <w:rPr>
                <w:rFonts w:ascii="ITC Avant Garde" w:hAnsi="ITC Avant Garde"/>
                <w:sz w:val="18"/>
                <w:szCs w:val="18"/>
              </w:rPr>
            </w:pPr>
            <w:r w:rsidRPr="00883798">
              <w:rPr>
                <w:rFonts w:ascii="ITC Avant Garde" w:hAnsi="ITC Avant Garde"/>
                <w:sz w:val="18"/>
                <w:szCs w:val="18"/>
              </w:rPr>
              <w:t xml:space="preserve">Acuerdo mediante el cual el Pleno del Instituto Federal de Telecomunicaciones expide los “Lineamientos de Colaboración en Materia de Seguridad y Justicia y modifica el plan técnico fundamental de numeración, publicado el 21 de junio de 1996”, </w:t>
            </w:r>
            <w:r>
              <w:rPr>
                <w:rFonts w:ascii="ITC Avant Garde" w:hAnsi="ITC Avant Garde"/>
                <w:sz w:val="18"/>
                <w:szCs w:val="18"/>
              </w:rPr>
              <w:t>publicado en el DOF el 2 de diciembre de 2015.</w:t>
            </w:r>
          </w:p>
          <w:p w14:paraId="5C5BC223" w14:textId="77777777" w:rsidR="00B645C5" w:rsidRDefault="00B645C5" w:rsidP="00A813DA">
            <w:pPr>
              <w:pStyle w:val="Prrafodelista"/>
              <w:jc w:val="both"/>
              <w:rPr>
                <w:rFonts w:ascii="ITC Avant Garde" w:hAnsi="ITC Avant Garde"/>
                <w:sz w:val="18"/>
                <w:szCs w:val="18"/>
              </w:rPr>
            </w:pPr>
          </w:p>
          <w:p w14:paraId="4733A2BD" w14:textId="77777777" w:rsidR="00B645C5" w:rsidRDefault="00B645C5" w:rsidP="00A813DA">
            <w:pPr>
              <w:pStyle w:val="Prrafodelista"/>
              <w:numPr>
                <w:ilvl w:val="0"/>
                <w:numId w:val="32"/>
              </w:numPr>
              <w:jc w:val="both"/>
              <w:rPr>
                <w:rFonts w:ascii="ITC Avant Garde" w:hAnsi="ITC Avant Garde"/>
                <w:sz w:val="18"/>
                <w:szCs w:val="18"/>
              </w:rPr>
            </w:pPr>
            <w:r>
              <w:rPr>
                <w:rFonts w:ascii="ITC Avant Garde" w:hAnsi="ITC Avant Garde"/>
                <w:sz w:val="18"/>
                <w:szCs w:val="18"/>
              </w:rPr>
              <w:t>Acuerdo</w:t>
            </w:r>
            <w:r w:rsidRPr="00517F18">
              <w:rPr>
                <w:rFonts w:ascii="ITC Avant Garde" w:hAnsi="ITC Avant Garde"/>
                <w:sz w:val="18"/>
                <w:szCs w:val="18"/>
              </w:rPr>
              <w:t xml:space="preserve"> mediante el cual el Pleno del Instituto Federal de Telecomunicaciones establece los grupos ejecutivo y técnico establecidos en el capítulo V de los Lineamientos de colaboración en materia de seguridad y justicia; así como las mesas de trabajo para la priorización de comunicaciones de emergencia y el establecimiento de un protocolo común de alertamiento”</w:t>
            </w:r>
            <w:r>
              <w:rPr>
                <w:rFonts w:ascii="ITC Avant Garde" w:hAnsi="ITC Avant Garde"/>
                <w:sz w:val="18"/>
                <w:szCs w:val="18"/>
              </w:rPr>
              <w:t>, publicado en el DOF el 22 de enero de 2016.</w:t>
            </w:r>
          </w:p>
          <w:p w14:paraId="22F70753" w14:textId="77777777" w:rsidR="00B645C5" w:rsidRPr="002D115F" w:rsidRDefault="00B645C5" w:rsidP="00A813DA">
            <w:pPr>
              <w:pStyle w:val="Prrafodelista"/>
              <w:rPr>
                <w:rFonts w:ascii="ITC Avant Garde" w:hAnsi="ITC Avant Garde"/>
                <w:sz w:val="18"/>
                <w:szCs w:val="18"/>
              </w:rPr>
            </w:pPr>
          </w:p>
          <w:p w14:paraId="2DB2B39C" w14:textId="7B8B5198" w:rsidR="00257E22" w:rsidRPr="006E5308" w:rsidRDefault="00B645C5" w:rsidP="00A813DA">
            <w:pPr>
              <w:pStyle w:val="Prrafodelista"/>
              <w:numPr>
                <w:ilvl w:val="0"/>
                <w:numId w:val="32"/>
              </w:numPr>
              <w:jc w:val="both"/>
              <w:rPr>
                <w:rFonts w:ascii="ITC Avant Garde" w:hAnsi="ITC Avant Garde"/>
                <w:sz w:val="18"/>
                <w:szCs w:val="18"/>
              </w:rPr>
            </w:pPr>
            <w:r w:rsidRPr="00D574C0">
              <w:rPr>
                <w:rFonts w:ascii="ITC Avant Garde" w:hAnsi="ITC Avant Garde"/>
                <w:sz w:val="18"/>
                <w:szCs w:val="18"/>
              </w:rPr>
              <w:t>Acuerdo mediante el cual el Pleno del Instituto Federal de Telecomunicaciones expide los L</w:t>
            </w:r>
            <w:r>
              <w:rPr>
                <w:rFonts w:ascii="ITC Avant Garde" w:hAnsi="ITC Avant Garde"/>
                <w:sz w:val="18"/>
                <w:szCs w:val="18"/>
              </w:rPr>
              <w:t>ineamientos que establecen el P</w:t>
            </w:r>
            <w:r w:rsidRPr="00D574C0">
              <w:rPr>
                <w:rFonts w:ascii="ITC Avant Garde" w:hAnsi="ITC Avant Garde"/>
                <w:sz w:val="18"/>
                <w:szCs w:val="18"/>
              </w:rPr>
              <w:t>rotocolo de Alerta Común conforme al lineamiento cuadragésimo noveno de los lineamientos de Colaboración en M</w:t>
            </w:r>
            <w:r>
              <w:rPr>
                <w:rFonts w:ascii="ITC Avant Garde" w:hAnsi="ITC Avant Garde"/>
                <w:sz w:val="18"/>
                <w:szCs w:val="18"/>
              </w:rPr>
              <w:t>ateria de Seguridad y J</w:t>
            </w:r>
            <w:r w:rsidRPr="00D574C0">
              <w:rPr>
                <w:rFonts w:ascii="ITC Avant Garde" w:hAnsi="ITC Avant Garde"/>
                <w:sz w:val="18"/>
                <w:szCs w:val="18"/>
              </w:rPr>
              <w:t>usticia”</w:t>
            </w:r>
            <w:r>
              <w:rPr>
                <w:rFonts w:ascii="ITC Avant Garde" w:hAnsi="ITC Avant Garde"/>
                <w:sz w:val="18"/>
                <w:szCs w:val="18"/>
              </w:rPr>
              <w:t>, publicado en el DOF el 30 de enero de 2020, cuya última modificación fue aprobada por el Pleno del Instituto el 28 de enero de 2021.</w:t>
            </w:r>
          </w:p>
        </w:tc>
      </w:tr>
      <w:tr w:rsidR="00242CD9" w:rsidRPr="00DD06A0" w14:paraId="58230FBF" w14:textId="77777777" w:rsidTr="00225DA6">
        <w:tc>
          <w:tcPr>
            <w:tcW w:w="8828" w:type="dxa"/>
            <w:tcBorders>
              <w:top w:val="single" w:sz="4" w:space="0" w:color="auto"/>
              <w:left w:val="nil"/>
              <w:bottom w:val="nil"/>
              <w:right w:val="nil"/>
            </w:tcBorders>
          </w:tcPr>
          <w:p w14:paraId="3110D628" w14:textId="77777777" w:rsidR="00242CD9" w:rsidRPr="00DD06A0" w:rsidRDefault="00242CD9" w:rsidP="00225DA6">
            <w:pPr>
              <w:rPr>
                <w:rFonts w:ascii="ITC Avant Garde" w:hAnsi="ITC Avant Garde"/>
                <w:sz w:val="18"/>
                <w:szCs w:val="18"/>
              </w:rPr>
            </w:pPr>
          </w:p>
          <w:p w14:paraId="6DF481C3" w14:textId="77777777" w:rsidR="00242CD9" w:rsidRPr="00DD06A0" w:rsidRDefault="00242CD9" w:rsidP="00225DA6">
            <w:pPr>
              <w:rPr>
                <w:rFonts w:ascii="ITC Avant Garde" w:hAnsi="ITC Avant Garde"/>
                <w:sz w:val="18"/>
                <w:szCs w:val="18"/>
              </w:rPr>
            </w:pPr>
          </w:p>
        </w:tc>
      </w:tr>
    </w:tbl>
    <w:p w14:paraId="2B197D53" w14:textId="6E151B24" w:rsidR="0032275E" w:rsidRPr="00DD06A0" w:rsidRDefault="0032275E">
      <w:pPr>
        <w:jc w:val="both"/>
        <w:rPr>
          <w:rFonts w:ascii="ITC Avant Garde" w:hAnsi="ITC Avant Garde"/>
          <w:sz w:val="18"/>
          <w:szCs w:val="18"/>
        </w:rPr>
      </w:pPr>
    </w:p>
    <w:sectPr w:rsidR="0032275E" w:rsidRPr="00DD06A0">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64803" w14:textId="77777777" w:rsidR="003E7440" w:rsidRDefault="003E7440" w:rsidP="00501ADF">
      <w:pPr>
        <w:spacing w:after="0" w:line="240" w:lineRule="auto"/>
      </w:pPr>
      <w:r>
        <w:separator/>
      </w:r>
    </w:p>
  </w:endnote>
  <w:endnote w:type="continuationSeparator" w:id="0">
    <w:p w14:paraId="06C4EADD" w14:textId="77777777" w:rsidR="003E7440" w:rsidRDefault="003E7440" w:rsidP="00501ADF">
      <w:pPr>
        <w:spacing w:after="0" w:line="240" w:lineRule="auto"/>
      </w:pPr>
      <w:r>
        <w:continuationSeparator/>
      </w:r>
    </w:p>
  </w:endnote>
  <w:endnote w:type="continuationNotice" w:id="1">
    <w:p w14:paraId="0D9D63C0" w14:textId="77777777" w:rsidR="003E7440" w:rsidRDefault="003E7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04AA3F39" w14:textId="0CF1782B" w:rsidR="00A32FC9" w:rsidRPr="00CD4362" w:rsidRDefault="00A32FC9"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C748EA">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14:paraId="12481785" w14:textId="77777777" w:rsidR="00A32FC9" w:rsidRDefault="00A32F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D0579" w14:textId="77777777" w:rsidR="003E7440" w:rsidRDefault="003E7440" w:rsidP="00501ADF">
      <w:pPr>
        <w:spacing w:after="0" w:line="240" w:lineRule="auto"/>
      </w:pPr>
      <w:r>
        <w:separator/>
      </w:r>
    </w:p>
  </w:footnote>
  <w:footnote w:type="continuationSeparator" w:id="0">
    <w:p w14:paraId="0B93C51A" w14:textId="77777777" w:rsidR="003E7440" w:rsidRDefault="003E7440" w:rsidP="00501ADF">
      <w:pPr>
        <w:spacing w:after="0" w:line="240" w:lineRule="auto"/>
      </w:pPr>
      <w:r>
        <w:continuationSeparator/>
      </w:r>
    </w:p>
  </w:footnote>
  <w:footnote w:type="continuationNotice" w:id="1">
    <w:p w14:paraId="147FAEE8" w14:textId="77777777" w:rsidR="003E7440" w:rsidRDefault="003E7440">
      <w:pPr>
        <w:spacing w:after="0" w:line="240" w:lineRule="auto"/>
      </w:pPr>
    </w:p>
  </w:footnote>
  <w:footnote w:id="2">
    <w:p w14:paraId="3BFA0486" w14:textId="6C876B5E" w:rsidR="00A32FC9" w:rsidRPr="00B338D4" w:rsidRDefault="00A32FC9">
      <w:pPr>
        <w:pStyle w:val="Textonotapie"/>
        <w:rPr>
          <w:rFonts w:ascii="ITC Avant Garde" w:hAnsi="ITC Avant Garde"/>
          <w:sz w:val="16"/>
          <w:szCs w:val="16"/>
        </w:rPr>
      </w:pPr>
      <w:r w:rsidRPr="00B338D4">
        <w:rPr>
          <w:rStyle w:val="Refdenotaalpie"/>
          <w:rFonts w:ascii="ITC Avant Garde" w:hAnsi="ITC Avant Garde"/>
          <w:sz w:val="16"/>
          <w:szCs w:val="16"/>
        </w:rPr>
        <w:footnoteRef/>
      </w:r>
      <w:r w:rsidRPr="00B338D4">
        <w:rPr>
          <w:rFonts w:ascii="ITC Avant Garde" w:hAnsi="ITC Avant Garde"/>
          <w:sz w:val="16"/>
          <w:szCs w:val="16"/>
        </w:rPr>
        <w:t xml:space="preserve"> </w:t>
      </w:r>
      <w:hyperlink r:id="rId1" w:history="1">
        <w:r w:rsidRPr="00F44818">
          <w:rPr>
            <w:rStyle w:val="Hipervnculo"/>
            <w:rFonts w:ascii="ITC Avant Garde" w:hAnsi="ITC Avant Garde"/>
            <w:sz w:val="16"/>
            <w:szCs w:val="16"/>
          </w:rPr>
          <w:t>https://bit.ift.org.mx/BitWebApp/informacionEstadistica.xhtml</w:t>
        </w:r>
      </w:hyperlink>
      <w:r>
        <w:rPr>
          <w:rFonts w:ascii="ITC Avant Garde" w:hAnsi="ITC Avant Garde"/>
          <w:sz w:val="16"/>
          <w:szCs w:val="16"/>
        </w:rPr>
        <w:t xml:space="preserve"> </w:t>
      </w:r>
    </w:p>
  </w:footnote>
  <w:footnote w:id="3">
    <w:p w14:paraId="3CA43D58" w14:textId="4209947B" w:rsidR="00A32FC9" w:rsidRDefault="00A32FC9">
      <w:pPr>
        <w:pStyle w:val="Textonotapie"/>
      </w:pPr>
      <w:r w:rsidRPr="003F70BC">
        <w:rPr>
          <w:rStyle w:val="Refdenotaalpie"/>
          <w:rFonts w:ascii="ITC Avant Garde" w:hAnsi="ITC Avant Garde"/>
          <w:sz w:val="16"/>
          <w:szCs w:val="16"/>
        </w:rPr>
        <w:footnoteRef/>
      </w:r>
      <w:r>
        <w:t xml:space="preserve"> </w:t>
      </w:r>
      <w:hyperlink r:id="rId2" w:history="1">
        <w:r w:rsidRPr="00E74CE2">
          <w:rPr>
            <w:rStyle w:val="Hipervnculo"/>
            <w:rFonts w:ascii="ITC Avant Garde" w:hAnsi="ITC Avant Garde"/>
            <w:sz w:val="16"/>
            <w:szCs w:val="16"/>
          </w:rPr>
          <w:t>http://apps.ift.org.mx/publicdata/P_IFT_EXT_060314_76_Version_Publica_Hoja.pdf</w:t>
        </w:r>
      </w:hyperlink>
    </w:p>
  </w:footnote>
  <w:footnote w:id="4">
    <w:p w14:paraId="39490FF8" w14:textId="5B9522C7" w:rsidR="00B545C7" w:rsidRPr="00C231C5" w:rsidRDefault="00B545C7">
      <w:pPr>
        <w:pStyle w:val="Textonotapie"/>
        <w:rPr>
          <w:rFonts w:ascii="ITC Avant Garde" w:hAnsi="ITC Avant Garde"/>
          <w:sz w:val="16"/>
          <w:szCs w:val="16"/>
        </w:rPr>
      </w:pPr>
      <w:r>
        <w:rPr>
          <w:rStyle w:val="Refdenotaalpie"/>
        </w:rPr>
        <w:footnoteRef/>
      </w:r>
      <w:r>
        <w:t xml:space="preserve"> </w:t>
      </w:r>
      <w:r w:rsidR="006973A6" w:rsidRPr="00C231C5">
        <w:rPr>
          <w:rFonts w:ascii="ITC Avant Garde" w:hAnsi="ITC Avant Garde"/>
          <w:sz w:val="16"/>
          <w:szCs w:val="16"/>
        </w:rPr>
        <w:t>Definido en el DECRETO por el que se expide la Ley de Infraestructura de la Calidad y se abroga la Ley Federal sobre Metrología y Normalización, publicado en el DOF el 01 de julio de 2020</w:t>
      </w:r>
      <w:r w:rsidR="00FA2A2C">
        <w:rPr>
          <w:rFonts w:ascii="ITC Avant Garde" w:hAnsi="ITC Avant Garde"/>
          <w:sz w:val="16"/>
          <w:szCs w:val="16"/>
        </w:rPr>
        <w:t xml:space="preserve">, </w:t>
      </w:r>
      <w:r w:rsidR="00FA2A2C" w:rsidRPr="00FA2A2C">
        <w:rPr>
          <w:rFonts w:ascii="ITC Avant Garde" w:hAnsi="ITC Avant Garde"/>
          <w:sz w:val="16"/>
          <w:szCs w:val="16"/>
        </w:rPr>
        <w:t>https://www.dof.gob.mx/nota_detalle.php?codigo=5596009&amp;fecha=01%2F07%2F2020</w:t>
      </w:r>
      <w:r w:rsidR="006973A6" w:rsidRPr="00C231C5">
        <w:rPr>
          <w:rFonts w:ascii="ITC Avant Garde" w:hAnsi="ITC Avant Garde"/>
          <w:sz w:val="16"/>
          <w:szCs w:val="16"/>
        </w:rPr>
        <w:t>.</w:t>
      </w:r>
    </w:p>
  </w:footnote>
  <w:footnote w:id="5">
    <w:p w14:paraId="4785078C" w14:textId="77777777" w:rsidR="00A32FC9" w:rsidRDefault="00A32FC9" w:rsidP="00721927">
      <w:pPr>
        <w:pStyle w:val="Textonotapie"/>
      </w:pPr>
      <w:r>
        <w:rPr>
          <w:rStyle w:val="Refdenotaalpie"/>
        </w:rPr>
        <w:footnoteRef/>
      </w:r>
      <w:r>
        <w:t xml:space="preserve"> </w:t>
      </w:r>
      <w:hyperlink r:id="rId3" w:history="1">
        <w:r w:rsidRPr="00032661">
          <w:rPr>
            <w:rStyle w:val="Hipervnculo"/>
            <w:rFonts w:ascii="ITC Avant Garde" w:hAnsi="ITC Avant Garde"/>
            <w:sz w:val="16"/>
            <w:szCs w:val="16"/>
          </w:rPr>
          <w:t>http://www.ift.org.mx/sites/default/files/industria/temasrelevantes/9464/documentos/aircap20191127clean.pdf</w:t>
        </w:r>
      </w:hyperlink>
    </w:p>
  </w:footnote>
  <w:footnote w:id="6">
    <w:p w14:paraId="7EEEF98A" w14:textId="3C07D081" w:rsidR="00A32FC9" w:rsidRPr="00DD06A0" w:rsidRDefault="00A32FC9" w:rsidP="00DC156F">
      <w:pPr>
        <w:pStyle w:val="Textonotapie"/>
        <w:jc w:val="both"/>
        <w:rPr>
          <w:rFonts w:ascii="ITC Avant Garde" w:hAnsi="ITC Avant Garde"/>
          <w:sz w:val="16"/>
          <w:szCs w:val="16"/>
        </w:rPr>
      </w:pPr>
      <w:r>
        <w:rPr>
          <w:rFonts w:ascii="ITC Avant Garde" w:hAnsi="ITC Avant Garde"/>
          <w:sz w:val="16"/>
          <w:szCs w:val="16"/>
        </w:rPr>
        <w:t xml:space="preserve"> </w:t>
      </w: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7">
    <w:p w14:paraId="1B248634" w14:textId="77777777" w:rsidR="00A32FC9" w:rsidRPr="00C13B8E" w:rsidRDefault="00A32FC9"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8">
    <w:p w14:paraId="633D2E03" w14:textId="77777777" w:rsidR="00A32FC9" w:rsidRPr="00C13B8E" w:rsidRDefault="00A32FC9"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9">
    <w:p w14:paraId="3D1B20FA" w14:textId="77777777" w:rsidR="00A32FC9" w:rsidRPr="00DD06A0" w:rsidRDefault="00A32FC9">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54CCE246" w14:textId="77777777" w:rsidR="00A32FC9" w:rsidRPr="00DD06A0" w:rsidRDefault="00A32FC9">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3116DE5" w14:textId="77777777" w:rsidR="00A32FC9" w:rsidRPr="00DD06A0" w:rsidRDefault="00A32FC9">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5EB1DB8E" w14:textId="77777777" w:rsidR="00A32FC9" w:rsidRPr="00DD06A0" w:rsidRDefault="00A32FC9">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840CFF8" w14:textId="77777777" w:rsidR="00A32FC9" w:rsidRPr="00DD06A0" w:rsidRDefault="00A32FC9"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49722297" w14:textId="2198834B" w:rsidR="00A32FC9" w:rsidRPr="007657AD" w:rsidRDefault="00A32FC9">
      <w:pPr>
        <w:pStyle w:val="Textonotapie"/>
        <w:rPr>
          <w:rFonts w:ascii="ITC Avant Garde" w:hAnsi="ITC Avant Garde"/>
          <w:sz w:val="16"/>
          <w:szCs w:val="16"/>
        </w:rPr>
      </w:pPr>
      <w:r w:rsidRPr="007657AD">
        <w:rPr>
          <w:rStyle w:val="Refdenotaalpie"/>
          <w:rFonts w:ascii="ITC Avant Garde" w:hAnsi="ITC Avant Garde"/>
          <w:sz w:val="16"/>
          <w:szCs w:val="16"/>
        </w:rPr>
        <w:footnoteRef/>
      </w:r>
      <w:r w:rsidRPr="007657AD">
        <w:rPr>
          <w:rFonts w:ascii="ITC Avant Garde" w:hAnsi="ITC Avant Garde"/>
          <w:sz w:val="16"/>
          <w:szCs w:val="16"/>
        </w:rPr>
        <w:t xml:space="preserve"> </w:t>
      </w:r>
      <w:hyperlink r:id="rId4" w:history="1">
        <w:r w:rsidRPr="00032661">
          <w:rPr>
            <w:rStyle w:val="Hipervnculo"/>
            <w:rFonts w:ascii="ITC Avant Garde" w:hAnsi="ITC Avant Garde"/>
            <w:sz w:val="16"/>
            <w:szCs w:val="16"/>
          </w:rPr>
          <w:t>http://www.ift.org.mx/sites/default/files/industria/temasrelevantes/9464/documentos/aircap20191127clean.pdf</w:t>
        </w:r>
      </w:hyperlink>
      <w:r>
        <w:rPr>
          <w:rFonts w:ascii="ITC Avant Garde" w:hAnsi="ITC Avant Garde"/>
          <w:sz w:val="16"/>
          <w:szCs w:val="16"/>
        </w:rPr>
        <w:t xml:space="preserve"> </w:t>
      </w:r>
    </w:p>
  </w:footnote>
  <w:footnote w:id="11">
    <w:p w14:paraId="573DD3EA" w14:textId="77777777" w:rsidR="00A32FC9" w:rsidRPr="00DD06A0" w:rsidRDefault="00A32FC9"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2">
    <w:p w14:paraId="79F7A9F8" w14:textId="77777777" w:rsidR="00A32FC9" w:rsidRPr="00DD06A0" w:rsidRDefault="00A32FC9"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2E9D7" w14:textId="77777777" w:rsidR="00A32FC9" w:rsidRPr="00501ADF" w:rsidRDefault="00A32FC9"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6FCB2F5C" wp14:editId="60E4C878">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61C77EC5" w14:textId="77777777" w:rsidR="00A32FC9" w:rsidRPr="00DD06A0" w:rsidRDefault="00A32FC9"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B2F5C"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61C77EC5" w14:textId="77777777" w:rsidR="00A32FC9" w:rsidRPr="00DD06A0" w:rsidRDefault="00A32FC9"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43EB7ABC" wp14:editId="3BD061A7">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4E81BAC4" w14:textId="77777777" w:rsidR="00A32FC9" w:rsidRDefault="00A32FC9">
    <w:pPr>
      <w:pStyle w:val="Encabezado"/>
    </w:pPr>
  </w:p>
  <w:p w14:paraId="61E6CCFD" w14:textId="77777777" w:rsidR="00A32FC9" w:rsidRDefault="00A32FC9">
    <w:pPr>
      <w:pStyle w:val="Encabezado"/>
    </w:pPr>
  </w:p>
  <w:p w14:paraId="6E52F34E" w14:textId="77777777" w:rsidR="00A32FC9" w:rsidRDefault="00A32FC9">
    <w:pPr>
      <w:pStyle w:val="Encabezado"/>
    </w:pPr>
    <w:r>
      <w:rPr>
        <w:noProof/>
        <w:lang w:eastAsia="es-MX"/>
      </w:rPr>
      <mc:AlternateContent>
        <mc:Choice Requires="wps">
          <w:drawing>
            <wp:anchor distT="0" distB="0" distL="114300" distR="114300" simplePos="0" relativeHeight="251658240" behindDoc="0" locked="0" layoutInCell="1" allowOverlap="1" wp14:anchorId="443F17F6" wp14:editId="43871F7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541F67E"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7F4CD8AA" w14:textId="77777777" w:rsidR="00A32FC9" w:rsidRDefault="00A32F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A50"/>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34638E5"/>
    <w:multiLevelType w:val="hybridMultilevel"/>
    <w:tmpl w:val="B254F2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F3453D"/>
    <w:multiLevelType w:val="hybridMultilevel"/>
    <w:tmpl w:val="35E864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B14473"/>
    <w:multiLevelType w:val="hybridMultilevel"/>
    <w:tmpl w:val="4FAC05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D656BC"/>
    <w:multiLevelType w:val="hybridMultilevel"/>
    <w:tmpl w:val="7FDA327C"/>
    <w:lvl w:ilvl="0" w:tplc="04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rPr>
        <w:rFont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BB70B8E"/>
    <w:multiLevelType w:val="hybridMultilevel"/>
    <w:tmpl w:val="AC3C1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1E5574"/>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26B3C37"/>
    <w:multiLevelType w:val="hybridMultilevel"/>
    <w:tmpl w:val="7304E12E"/>
    <w:lvl w:ilvl="0" w:tplc="FA2868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971B3F"/>
    <w:multiLevelType w:val="hybridMultilevel"/>
    <w:tmpl w:val="D034EF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79035B"/>
    <w:multiLevelType w:val="hybridMultilevel"/>
    <w:tmpl w:val="EFA4F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DD1030"/>
    <w:multiLevelType w:val="hybridMultilevel"/>
    <w:tmpl w:val="60C2659A"/>
    <w:lvl w:ilvl="0" w:tplc="FA2868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980566"/>
    <w:multiLevelType w:val="hybridMultilevel"/>
    <w:tmpl w:val="AC4EE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F65099"/>
    <w:multiLevelType w:val="hybridMultilevel"/>
    <w:tmpl w:val="48A2062E"/>
    <w:lvl w:ilvl="0" w:tplc="42A62C14">
      <w:start w:val="1"/>
      <w:numFmt w:val="upperRoman"/>
      <w:lvlText w:val="%1."/>
      <w:lvlJc w:val="left"/>
      <w:pPr>
        <w:ind w:left="1008" w:hanging="720"/>
      </w:pPr>
      <w:rPr>
        <w:rFonts w:hint="default"/>
      </w:rPr>
    </w:lvl>
    <w:lvl w:ilvl="1" w:tplc="604EFBF4">
      <w:start w:val="1"/>
      <w:numFmt w:val="lowerLetter"/>
      <w:lvlText w:val="%2)"/>
      <w:lvlJc w:val="left"/>
      <w:pPr>
        <w:ind w:left="1428" w:hanging="42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516FE4"/>
    <w:multiLevelType w:val="hybridMultilevel"/>
    <w:tmpl w:val="017064B0"/>
    <w:lvl w:ilvl="0" w:tplc="2CB474B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D65BE9"/>
    <w:multiLevelType w:val="hybridMultilevel"/>
    <w:tmpl w:val="A2AC3E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B944B7"/>
    <w:multiLevelType w:val="hybridMultilevel"/>
    <w:tmpl w:val="A078829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7271116"/>
    <w:multiLevelType w:val="hybridMultilevel"/>
    <w:tmpl w:val="3D7A05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F8579F"/>
    <w:multiLevelType w:val="hybridMultilevel"/>
    <w:tmpl w:val="6CE0427E"/>
    <w:lvl w:ilvl="0" w:tplc="080A0013">
      <w:start w:val="1"/>
      <w:numFmt w:val="upperRoman"/>
      <w:lvlText w:val="%1."/>
      <w:lvlJc w:val="righ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8555499"/>
    <w:multiLevelType w:val="hybridMultilevel"/>
    <w:tmpl w:val="6212B2F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581762"/>
    <w:multiLevelType w:val="hybridMultilevel"/>
    <w:tmpl w:val="5E54171A"/>
    <w:lvl w:ilvl="0" w:tplc="9C669D52">
      <w:start w:val="1"/>
      <w:numFmt w:val="lowerLetter"/>
      <w:lvlText w:val="%1)"/>
      <w:lvlJc w:val="left"/>
      <w:pPr>
        <w:tabs>
          <w:tab w:val="num" w:pos="720"/>
        </w:tabs>
        <w:ind w:left="720" w:hanging="360"/>
      </w:pPr>
    </w:lvl>
    <w:lvl w:ilvl="1" w:tplc="C9E4B6F0" w:tentative="1">
      <w:start w:val="1"/>
      <w:numFmt w:val="lowerLetter"/>
      <w:lvlText w:val="%2)"/>
      <w:lvlJc w:val="left"/>
      <w:pPr>
        <w:tabs>
          <w:tab w:val="num" w:pos="1440"/>
        </w:tabs>
        <w:ind w:left="1440" w:hanging="360"/>
      </w:pPr>
    </w:lvl>
    <w:lvl w:ilvl="2" w:tplc="BF162182" w:tentative="1">
      <w:start w:val="1"/>
      <w:numFmt w:val="lowerLetter"/>
      <w:lvlText w:val="%3)"/>
      <w:lvlJc w:val="left"/>
      <w:pPr>
        <w:tabs>
          <w:tab w:val="num" w:pos="2160"/>
        </w:tabs>
        <w:ind w:left="2160" w:hanging="360"/>
      </w:pPr>
    </w:lvl>
    <w:lvl w:ilvl="3" w:tplc="C56EAA58" w:tentative="1">
      <w:start w:val="1"/>
      <w:numFmt w:val="lowerLetter"/>
      <w:lvlText w:val="%4)"/>
      <w:lvlJc w:val="left"/>
      <w:pPr>
        <w:tabs>
          <w:tab w:val="num" w:pos="2880"/>
        </w:tabs>
        <w:ind w:left="2880" w:hanging="360"/>
      </w:pPr>
    </w:lvl>
    <w:lvl w:ilvl="4" w:tplc="766A5BAA" w:tentative="1">
      <w:start w:val="1"/>
      <w:numFmt w:val="lowerLetter"/>
      <w:lvlText w:val="%5)"/>
      <w:lvlJc w:val="left"/>
      <w:pPr>
        <w:tabs>
          <w:tab w:val="num" w:pos="3600"/>
        </w:tabs>
        <w:ind w:left="3600" w:hanging="360"/>
      </w:pPr>
    </w:lvl>
    <w:lvl w:ilvl="5" w:tplc="233E5C78" w:tentative="1">
      <w:start w:val="1"/>
      <w:numFmt w:val="lowerLetter"/>
      <w:lvlText w:val="%6)"/>
      <w:lvlJc w:val="left"/>
      <w:pPr>
        <w:tabs>
          <w:tab w:val="num" w:pos="4320"/>
        </w:tabs>
        <w:ind w:left="4320" w:hanging="360"/>
      </w:pPr>
    </w:lvl>
    <w:lvl w:ilvl="6" w:tplc="C1C2E2D2" w:tentative="1">
      <w:start w:val="1"/>
      <w:numFmt w:val="lowerLetter"/>
      <w:lvlText w:val="%7)"/>
      <w:lvlJc w:val="left"/>
      <w:pPr>
        <w:tabs>
          <w:tab w:val="num" w:pos="5040"/>
        </w:tabs>
        <w:ind w:left="5040" w:hanging="360"/>
      </w:pPr>
    </w:lvl>
    <w:lvl w:ilvl="7" w:tplc="300A3704" w:tentative="1">
      <w:start w:val="1"/>
      <w:numFmt w:val="lowerLetter"/>
      <w:lvlText w:val="%8)"/>
      <w:lvlJc w:val="left"/>
      <w:pPr>
        <w:tabs>
          <w:tab w:val="num" w:pos="5760"/>
        </w:tabs>
        <w:ind w:left="5760" w:hanging="360"/>
      </w:pPr>
    </w:lvl>
    <w:lvl w:ilvl="8" w:tplc="1304BCC6" w:tentative="1">
      <w:start w:val="1"/>
      <w:numFmt w:val="lowerLetter"/>
      <w:lvlText w:val="%9)"/>
      <w:lvlJc w:val="left"/>
      <w:pPr>
        <w:tabs>
          <w:tab w:val="num" w:pos="6480"/>
        </w:tabs>
        <w:ind w:left="6480" w:hanging="360"/>
      </w:pPr>
    </w:lvl>
  </w:abstractNum>
  <w:abstractNum w:abstractNumId="30" w15:restartNumberingAfterBreak="0">
    <w:nsid w:val="79700AA2"/>
    <w:multiLevelType w:val="hybridMultilevel"/>
    <w:tmpl w:val="41DA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6"/>
  </w:num>
  <w:num w:numId="4">
    <w:abstractNumId w:val="31"/>
  </w:num>
  <w:num w:numId="5">
    <w:abstractNumId w:val="13"/>
  </w:num>
  <w:num w:numId="6">
    <w:abstractNumId w:val="28"/>
  </w:num>
  <w:num w:numId="7">
    <w:abstractNumId w:val="17"/>
  </w:num>
  <w:num w:numId="8">
    <w:abstractNumId w:val="2"/>
  </w:num>
  <w:num w:numId="9">
    <w:abstractNumId w:val="15"/>
  </w:num>
  <w:num w:numId="10">
    <w:abstractNumId w:val="14"/>
  </w:num>
  <w:num w:numId="11">
    <w:abstractNumId w:val="21"/>
  </w:num>
  <w:num w:numId="12">
    <w:abstractNumId w:val="18"/>
  </w:num>
  <w:num w:numId="13">
    <w:abstractNumId w:val="10"/>
  </w:num>
  <w:num w:numId="14">
    <w:abstractNumId w:val="25"/>
  </w:num>
  <w:num w:numId="15">
    <w:abstractNumId w:val="22"/>
  </w:num>
  <w:num w:numId="16">
    <w:abstractNumId w:val="19"/>
  </w:num>
  <w:num w:numId="17">
    <w:abstractNumId w:val="1"/>
  </w:num>
  <w:num w:numId="18">
    <w:abstractNumId w:val="7"/>
  </w:num>
  <w:num w:numId="19">
    <w:abstractNumId w:val="30"/>
  </w:num>
  <w:num w:numId="20">
    <w:abstractNumId w:val="29"/>
  </w:num>
  <w:num w:numId="21">
    <w:abstractNumId w:val="4"/>
  </w:num>
  <w:num w:numId="22">
    <w:abstractNumId w:val="3"/>
  </w:num>
  <w:num w:numId="23">
    <w:abstractNumId w:val="0"/>
  </w:num>
  <w:num w:numId="24">
    <w:abstractNumId w:val="9"/>
  </w:num>
  <w:num w:numId="25">
    <w:abstractNumId w:val="20"/>
  </w:num>
  <w:num w:numId="26">
    <w:abstractNumId w:val="27"/>
  </w:num>
  <w:num w:numId="27">
    <w:abstractNumId w:val="12"/>
  </w:num>
  <w:num w:numId="28">
    <w:abstractNumId w:val="6"/>
  </w:num>
  <w:num w:numId="29">
    <w:abstractNumId w:val="24"/>
  </w:num>
  <w:num w:numId="30">
    <w:abstractNumId w:val="26"/>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214"/>
    <w:rsid w:val="000019DA"/>
    <w:rsid w:val="00001BD9"/>
    <w:rsid w:val="000035EF"/>
    <w:rsid w:val="0000528F"/>
    <w:rsid w:val="00007A39"/>
    <w:rsid w:val="0001381F"/>
    <w:rsid w:val="0001433E"/>
    <w:rsid w:val="000152E5"/>
    <w:rsid w:val="00016C61"/>
    <w:rsid w:val="000209B3"/>
    <w:rsid w:val="00021824"/>
    <w:rsid w:val="00023BBB"/>
    <w:rsid w:val="000244B4"/>
    <w:rsid w:val="00025337"/>
    <w:rsid w:val="00025C47"/>
    <w:rsid w:val="00025C4B"/>
    <w:rsid w:val="000271CF"/>
    <w:rsid w:val="0003021E"/>
    <w:rsid w:val="0003194E"/>
    <w:rsid w:val="0003274F"/>
    <w:rsid w:val="00033507"/>
    <w:rsid w:val="0003504F"/>
    <w:rsid w:val="00036391"/>
    <w:rsid w:val="00036430"/>
    <w:rsid w:val="000373FC"/>
    <w:rsid w:val="00040B9F"/>
    <w:rsid w:val="00040BBB"/>
    <w:rsid w:val="00041515"/>
    <w:rsid w:val="000424BE"/>
    <w:rsid w:val="000424EE"/>
    <w:rsid w:val="000425AB"/>
    <w:rsid w:val="00042F3A"/>
    <w:rsid w:val="0004358C"/>
    <w:rsid w:val="000436A2"/>
    <w:rsid w:val="00043D59"/>
    <w:rsid w:val="00044D30"/>
    <w:rsid w:val="00045BC8"/>
    <w:rsid w:val="00045DC9"/>
    <w:rsid w:val="00047409"/>
    <w:rsid w:val="000508C7"/>
    <w:rsid w:val="000511AE"/>
    <w:rsid w:val="00051295"/>
    <w:rsid w:val="000525CE"/>
    <w:rsid w:val="00053ED6"/>
    <w:rsid w:val="00054F32"/>
    <w:rsid w:val="00056852"/>
    <w:rsid w:val="00057A23"/>
    <w:rsid w:val="00057F35"/>
    <w:rsid w:val="0006299D"/>
    <w:rsid w:val="00063B3C"/>
    <w:rsid w:val="0006478F"/>
    <w:rsid w:val="000679BB"/>
    <w:rsid w:val="00072473"/>
    <w:rsid w:val="00072B44"/>
    <w:rsid w:val="00075881"/>
    <w:rsid w:val="0008388F"/>
    <w:rsid w:val="000864CA"/>
    <w:rsid w:val="00090558"/>
    <w:rsid w:val="00090F55"/>
    <w:rsid w:val="000923BD"/>
    <w:rsid w:val="00092976"/>
    <w:rsid w:val="00092FB9"/>
    <w:rsid w:val="00095B23"/>
    <w:rsid w:val="0009636E"/>
    <w:rsid w:val="00096386"/>
    <w:rsid w:val="00097831"/>
    <w:rsid w:val="00097C5D"/>
    <w:rsid w:val="000A2B65"/>
    <w:rsid w:val="000A2FC5"/>
    <w:rsid w:val="000A3592"/>
    <w:rsid w:val="000A35ED"/>
    <w:rsid w:val="000A505A"/>
    <w:rsid w:val="000A6113"/>
    <w:rsid w:val="000A66BF"/>
    <w:rsid w:val="000B11E8"/>
    <w:rsid w:val="000B186A"/>
    <w:rsid w:val="000B1D99"/>
    <w:rsid w:val="000B4D17"/>
    <w:rsid w:val="000B65DC"/>
    <w:rsid w:val="000B74F7"/>
    <w:rsid w:val="000C073B"/>
    <w:rsid w:val="000C13B2"/>
    <w:rsid w:val="000C2E60"/>
    <w:rsid w:val="000C4620"/>
    <w:rsid w:val="000C4BF1"/>
    <w:rsid w:val="000C4D3B"/>
    <w:rsid w:val="000C5F4D"/>
    <w:rsid w:val="000C6EB4"/>
    <w:rsid w:val="000C79A6"/>
    <w:rsid w:val="000D0B05"/>
    <w:rsid w:val="000D1A71"/>
    <w:rsid w:val="000D298D"/>
    <w:rsid w:val="000D3F8C"/>
    <w:rsid w:val="000D738E"/>
    <w:rsid w:val="000D762C"/>
    <w:rsid w:val="000E125F"/>
    <w:rsid w:val="000E2F48"/>
    <w:rsid w:val="000E4310"/>
    <w:rsid w:val="000E4635"/>
    <w:rsid w:val="000E6EE0"/>
    <w:rsid w:val="000E727A"/>
    <w:rsid w:val="000F1068"/>
    <w:rsid w:val="000F152A"/>
    <w:rsid w:val="000F1827"/>
    <w:rsid w:val="000F48E5"/>
    <w:rsid w:val="000F7F33"/>
    <w:rsid w:val="001016FD"/>
    <w:rsid w:val="0010450E"/>
    <w:rsid w:val="00104D2A"/>
    <w:rsid w:val="00105D0B"/>
    <w:rsid w:val="001075B9"/>
    <w:rsid w:val="00110844"/>
    <w:rsid w:val="001127D8"/>
    <w:rsid w:val="00112D27"/>
    <w:rsid w:val="00113668"/>
    <w:rsid w:val="00113AB2"/>
    <w:rsid w:val="00113F51"/>
    <w:rsid w:val="00120EB3"/>
    <w:rsid w:val="00121A9E"/>
    <w:rsid w:val="0012298E"/>
    <w:rsid w:val="0012378D"/>
    <w:rsid w:val="0012544B"/>
    <w:rsid w:val="00126284"/>
    <w:rsid w:val="001305E5"/>
    <w:rsid w:val="001309CF"/>
    <w:rsid w:val="00130CC8"/>
    <w:rsid w:val="001313D6"/>
    <w:rsid w:val="0013160A"/>
    <w:rsid w:val="00132164"/>
    <w:rsid w:val="001325D9"/>
    <w:rsid w:val="001334A3"/>
    <w:rsid w:val="00133F02"/>
    <w:rsid w:val="00134711"/>
    <w:rsid w:val="00136142"/>
    <w:rsid w:val="00136258"/>
    <w:rsid w:val="00141468"/>
    <w:rsid w:val="001420EF"/>
    <w:rsid w:val="001432F7"/>
    <w:rsid w:val="00144FD9"/>
    <w:rsid w:val="00145E17"/>
    <w:rsid w:val="001505A8"/>
    <w:rsid w:val="001567A6"/>
    <w:rsid w:val="001576FA"/>
    <w:rsid w:val="00161664"/>
    <w:rsid w:val="00161F94"/>
    <w:rsid w:val="0016496B"/>
    <w:rsid w:val="00164D8A"/>
    <w:rsid w:val="00166D5A"/>
    <w:rsid w:val="00166F73"/>
    <w:rsid w:val="00167FA2"/>
    <w:rsid w:val="001723E4"/>
    <w:rsid w:val="00172602"/>
    <w:rsid w:val="001735B8"/>
    <w:rsid w:val="00174E82"/>
    <w:rsid w:val="001773CD"/>
    <w:rsid w:val="00180489"/>
    <w:rsid w:val="00180A5C"/>
    <w:rsid w:val="001830BA"/>
    <w:rsid w:val="0018401A"/>
    <w:rsid w:val="00184A1F"/>
    <w:rsid w:val="00184C5C"/>
    <w:rsid w:val="00187046"/>
    <w:rsid w:val="0018716B"/>
    <w:rsid w:val="0018771C"/>
    <w:rsid w:val="00191AE0"/>
    <w:rsid w:val="00191CC6"/>
    <w:rsid w:val="00192BB7"/>
    <w:rsid w:val="001932FC"/>
    <w:rsid w:val="00194A29"/>
    <w:rsid w:val="001954EC"/>
    <w:rsid w:val="00195671"/>
    <w:rsid w:val="001960D2"/>
    <w:rsid w:val="001A0A25"/>
    <w:rsid w:val="001A0E08"/>
    <w:rsid w:val="001A209D"/>
    <w:rsid w:val="001A47EE"/>
    <w:rsid w:val="001A6216"/>
    <w:rsid w:val="001A695F"/>
    <w:rsid w:val="001B05D5"/>
    <w:rsid w:val="001B1085"/>
    <w:rsid w:val="001B186D"/>
    <w:rsid w:val="001B2C4E"/>
    <w:rsid w:val="001B4EC7"/>
    <w:rsid w:val="001C00D1"/>
    <w:rsid w:val="001C0EDB"/>
    <w:rsid w:val="001C5415"/>
    <w:rsid w:val="001C7547"/>
    <w:rsid w:val="001C7DC4"/>
    <w:rsid w:val="001D08E5"/>
    <w:rsid w:val="001D11A7"/>
    <w:rsid w:val="001D2FCC"/>
    <w:rsid w:val="001D4CBD"/>
    <w:rsid w:val="001D50AB"/>
    <w:rsid w:val="001D51CB"/>
    <w:rsid w:val="001D5CE2"/>
    <w:rsid w:val="001D6DB7"/>
    <w:rsid w:val="001E048C"/>
    <w:rsid w:val="001E1930"/>
    <w:rsid w:val="001E218D"/>
    <w:rsid w:val="001E2954"/>
    <w:rsid w:val="001E30DC"/>
    <w:rsid w:val="001E41A8"/>
    <w:rsid w:val="001F0836"/>
    <w:rsid w:val="001F4091"/>
    <w:rsid w:val="001F47CE"/>
    <w:rsid w:val="001F631F"/>
    <w:rsid w:val="00201201"/>
    <w:rsid w:val="002025CB"/>
    <w:rsid w:val="00205787"/>
    <w:rsid w:val="00206212"/>
    <w:rsid w:val="00207378"/>
    <w:rsid w:val="00210048"/>
    <w:rsid w:val="00213FB6"/>
    <w:rsid w:val="00215177"/>
    <w:rsid w:val="00216400"/>
    <w:rsid w:val="0021678A"/>
    <w:rsid w:val="002173F9"/>
    <w:rsid w:val="00220379"/>
    <w:rsid w:val="00221DE7"/>
    <w:rsid w:val="002220C2"/>
    <w:rsid w:val="002232E3"/>
    <w:rsid w:val="00225DA6"/>
    <w:rsid w:val="00225F52"/>
    <w:rsid w:val="0022741B"/>
    <w:rsid w:val="0023100F"/>
    <w:rsid w:val="0023433A"/>
    <w:rsid w:val="002344B5"/>
    <w:rsid w:val="002418E0"/>
    <w:rsid w:val="00242CD9"/>
    <w:rsid w:val="002438AF"/>
    <w:rsid w:val="00246E38"/>
    <w:rsid w:val="00251BC4"/>
    <w:rsid w:val="00252DA9"/>
    <w:rsid w:val="00254052"/>
    <w:rsid w:val="00255E79"/>
    <w:rsid w:val="0025635A"/>
    <w:rsid w:val="00256738"/>
    <w:rsid w:val="00257E22"/>
    <w:rsid w:val="00260074"/>
    <w:rsid w:val="0026442A"/>
    <w:rsid w:val="002658C9"/>
    <w:rsid w:val="00265D84"/>
    <w:rsid w:val="00266011"/>
    <w:rsid w:val="0026633D"/>
    <w:rsid w:val="002666F7"/>
    <w:rsid w:val="002700A3"/>
    <w:rsid w:val="00273157"/>
    <w:rsid w:val="00273C8A"/>
    <w:rsid w:val="00275D19"/>
    <w:rsid w:val="00275D93"/>
    <w:rsid w:val="00276780"/>
    <w:rsid w:val="00282440"/>
    <w:rsid w:val="0028307D"/>
    <w:rsid w:val="00283FCC"/>
    <w:rsid w:val="00284722"/>
    <w:rsid w:val="002852C9"/>
    <w:rsid w:val="00285616"/>
    <w:rsid w:val="002861BC"/>
    <w:rsid w:val="00286496"/>
    <w:rsid w:val="00286843"/>
    <w:rsid w:val="00286FC5"/>
    <w:rsid w:val="00290ADE"/>
    <w:rsid w:val="00291B8C"/>
    <w:rsid w:val="00292604"/>
    <w:rsid w:val="002958CB"/>
    <w:rsid w:val="00295E97"/>
    <w:rsid w:val="00296368"/>
    <w:rsid w:val="00296F51"/>
    <w:rsid w:val="002A432D"/>
    <w:rsid w:val="002A45EE"/>
    <w:rsid w:val="002A4F48"/>
    <w:rsid w:val="002A555F"/>
    <w:rsid w:val="002A763B"/>
    <w:rsid w:val="002B12A4"/>
    <w:rsid w:val="002B2297"/>
    <w:rsid w:val="002B2FC4"/>
    <w:rsid w:val="002B47FE"/>
    <w:rsid w:val="002B55A4"/>
    <w:rsid w:val="002B670F"/>
    <w:rsid w:val="002B794E"/>
    <w:rsid w:val="002C0D86"/>
    <w:rsid w:val="002C2362"/>
    <w:rsid w:val="002C3C46"/>
    <w:rsid w:val="002C4E27"/>
    <w:rsid w:val="002C527E"/>
    <w:rsid w:val="002D115F"/>
    <w:rsid w:val="002D2756"/>
    <w:rsid w:val="002D278B"/>
    <w:rsid w:val="002D432A"/>
    <w:rsid w:val="002D4633"/>
    <w:rsid w:val="002D5939"/>
    <w:rsid w:val="002D6B2C"/>
    <w:rsid w:val="002E09D0"/>
    <w:rsid w:val="002E12CB"/>
    <w:rsid w:val="002E1C5A"/>
    <w:rsid w:val="002E2B36"/>
    <w:rsid w:val="002E31D8"/>
    <w:rsid w:val="002E3348"/>
    <w:rsid w:val="002E41D1"/>
    <w:rsid w:val="002E5C0C"/>
    <w:rsid w:val="002E5F56"/>
    <w:rsid w:val="002E6EB0"/>
    <w:rsid w:val="002E72C5"/>
    <w:rsid w:val="002F03E4"/>
    <w:rsid w:val="002F0F0E"/>
    <w:rsid w:val="002F0FE4"/>
    <w:rsid w:val="002F3312"/>
    <w:rsid w:val="002F3B1C"/>
    <w:rsid w:val="002F448C"/>
    <w:rsid w:val="002F4C72"/>
    <w:rsid w:val="002F5E08"/>
    <w:rsid w:val="0030012C"/>
    <w:rsid w:val="0030055F"/>
    <w:rsid w:val="0030077B"/>
    <w:rsid w:val="00300830"/>
    <w:rsid w:val="003013AF"/>
    <w:rsid w:val="003039BF"/>
    <w:rsid w:val="0030442B"/>
    <w:rsid w:val="00305A61"/>
    <w:rsid w:val="00306330"/>
    <w:rsid w:val="00310F8E"/>
    <w:rsid w:val="00313BFE"/>
    <w:rsid w:val="00315444"/>
    <w:rsid w:val="00315C56"/>
    <w:rsid w:val="00316936"/>
    <w:rsid w:val="00321446"/>
    <w:rsid w:val="0032275E"/>
    <w:rsid w:val="0032367E"/>
    <w:rsid w:val="00323D08"/>
    <w:rsid w:val="0032465B"/>
    <w:rsid w:val="00326797"/>
    <w:rsid w:val="003330A8"/>
    <w:rsid w:val="00334505"/>
    <w:rsid w:val="00334A8D"/>
    <w:rsid w:val="00341560"/>
    <w:rsid w:val="00341D47"/>
    <w:rsid w:val="00341F0F"/>
    <w:rsid w:val="0034215A"/>
    <w:rsid w:val="00342CBF"/>
    <w:rsid w:val="0034385C"/>
    <w:rsid w:val="00343FF1"/>
    <w:rsid w:val="00344D0C"/>
    <w:rsid w:val="00345D60"/>
    <w:rsid w:val="0034616B"/>
    <w:rsid w:val="003461A6"/>
    <w:rsid w:val="003466D4"/>
    <w:rsid w:val="003470BA"/>
    <w:rsid w:val="003523C1"/>
    <w:rsid w:val="0035243E"/>
    <w:rsid w:val="003531B1"/>
    <w:rsid w:val="00354D91"/>
    <w:rsid w:val="00354EB4"/>
    <w:rsid w:val="00356E5F"/>
    <w:rsid w:val="00357A25"/>
    <w:rsid w:val="0036062D"/>
    <w:rsid w:val="00362452"/>
    <w:rsid w:val="003627F0"/>
    <w:rsid w:val="003645F6"/>
    <w:rsid w:val="00364B76"/>
    <w:rsid w:val="00364BAF"/>
    <w:rsid w:val="003653F6"/>
    <w:rsid w:val="00365B88"/>
    <w:rsid w:val="0036632D"/>
    <w:rsid w:val="00366881"/>
    <w:rsid w:val="003678EB"/>
    <w:rsid w:val="00367E8D"/>
    <w:rsid w:val="00372353"/>
    <w:rsid w:val="00372705"/>
    <w:rsid w:val="0037291A"/>
    <w:rsid w:val="003734F4"/>
    <w:rsid w:val="00374972"/>
    <w:rsid w:val="003753FC"/>
    <w:rsid w:val="00376598"/>
    <w:rsid w:val="00376614"/>
    <w:rsid w:val="00376BB2"/>
    <w:rsid w:val="0038037A"/>
    <w:rsid w:val="00382099"/>
    <w:rsid w:val="003825CF"/>
    <w:rsid w:val="0038288B"/>
    <w:rsid w:val="00382ACD"/>
    <w:rsid w:val="003840A8"/>
    <w:rsid w:val="00384F87"/>
    <w:rsid w:val="003852AB"/>
    <w:rsid w:val="00385B8D"/>
    <w:rsid w:val="003905E8"/>
    <w:rsid w:val="0039105F"/>
    <w:rsid w:val="0039184E"/>
    <w:rsid w:val="003939F6"/>
    <w:rsid w:val="00393D3E"/>
    <w:rsid w:val="00394AF3"/>
    <w:rsid w:val="00395EEB"/>
    <w:rsid w:val="00395FDB"/>
    <w:rsid w:val="003A2107"/>
    <w:rsid w:val="003A2D80"/>
    <w:rsid w:val="003A3A1E"/>
    <w:rsid w:val="003A3E18"/>
    <w:rsid w:val="003A4FFE"/>
    <w:rsid w:val="003A524A"/>
    <w:rsid w:val="003A5C2D"/>
    <w:rsid w:val="003B12A7"/>
    <w:rsid w:val="003B2762"/>
    <w:rsid w:val="003B3237"/>
    <w:rsid w:val="003B7B7C"/>
    <w:rsid w:val="003C026D"/>
    <w:rsid w:val="003C08C7"/>
    <w:rsid w:val="003C3084"/>
    <w:rsid w:val="003C5F49"/>
    <w:rsid w:val="003C6393"/>
    <w:rsid w:val="003C6FEE"/>
    <w:rsid w:val="003C703F"/>
    <w:rsid w:val="003D2FF3"/>
    <w:rsid w:val="003E05EE"/>
    <w:rsid w:val="003E0BA9"/>
    <w:rsid w:val="003E23A1"/>
    <w:rsid w:val="003E5F63"/>
    <w:rsid w:val="003E5FAB"/>
    <w:rsid w:val="003E65A7"/>
    <w:rsid w:val="003E6C60"/>
    <w:rsid w:val="003E7440"/>
    <w:rsid w:val="003E7702"/>
    <w:rsid w:val="003F05E7"/>
    <w:rsid w:val="003F12D0"/>
    <w:rsid w:val="003F1B69"/>
    <w:rsid w:val="003F26FE"/>
    <w:rsid w:val="003F29A9"/>
    <w:rsid w:val="003F524D"/>
    <w:rsid w:val="003F5B1B"/>
    <w:rsid w:val="003F70BC"/>
    <w:rsid w:val="0040189A"/>
    <w:rsid w:val="00401F58"/>
    <w:rsid w:val="0040200D"/>
    <w:rsid w:val="00402992"/>
    <w:rsid w:val="00403E33"/>
    <w:rsid w:val="00404DAD"/>
    <w:rsid w:val="0040672D"/>
    <w:rsid w:val="0040710D"/>
    <w:rsid w:val="004106C3"/>
    <w:rsid w:val="00411217"/>
    <w:rsid w:val="00411641"/>
    <w:rsid w:val="00411B5B"/>
    <w:rsid w:val="004130B9"/>
    <w:rsid w:val="004130C9"/>
    <w:rsid w:val="00413E89"/>
    <w:rsid w:val="00415713"/>
    <w:rsid w:val="00421914"/>
    <w:rsid w:val="00421A00"/>
    <w:rsid w:val="00421B3E"/>
    <w:rsid w:val="00422223"/>
    <w:rsid w:val="00422DC0"/>
    <w:rsid w:val="00423BC6"/>
    <w:rsid w:val="00426B3F"/>
    <w:rsid w:val="00426DD6"/>
    <w:rsid w:val="00427F29"/>
    <w:rsid w:val="0043031F"/>
    <w:rsid w:val="00431D44"/>
    <w:rsid w:val="00433EFB"/>
    <w:rsid w:val="004353C1"/>
    <w:rsid w:val="00435A5D"/>
    <w:rsid w:val="0043646D"/>
    <w:rsid w:val="00441D67"/>
    <w:rsid w:val="00442949"/>
    <w:rsid w:val="004434AC"/>
    <w:rsid w:val="00443B32"/>
    <w:rsid w:val="0044445D"/>
    <w:rsid w:val="00444956"/>
    <w:rsid w:val="00444D1F"/>
    <w:rsid w:val="00444E63"/>
    <w:rsid w:val="00445907"/>
    <w:rsid w:val="00446664"/>
    <w:rsid w:val="00450905"/>
    <w:rsid w:val="00450943"/>
    <w:rsid w:val="0045409C"/>
    <w:rsid w:val="00457279"/>
    <w:rsid w:val="00457AA9"/>
    <w:rsid w:val="00457E37"/>
    <w:rsid w:val="00467016"/>
    <w:rsid w:val="004700FD"/>
    <w:rsid w:val="004703D2"/>
    <w:rsid w:val="00470D09"/>
    <w:rsid w:val="00471C30"/>
    <w:rsid w:val="00477EE2"/>
    <w:rsid w:val="004800DE"/>
    <w:rsid w:val="00480277"/>
    <w:rsid w:val="00482D31"/>
    <w:rsid w:val="00483075"/>
    <w:rsid w:val="00484EEE"/>
    <w:rsid w:val="004863F6"/>
    <w:rsid w:val="00487991"/>
    <w:rsid w:val="0049157E"/>
    <w:rsid w:val="00491B45"/>
    <w:rsid w:val="00493667"/>
    <w:rsid w:val="00494D8C"/>
    <w:rsid w:val="00496675"/>
    <w:rsid w:val="004A32EE"/>
    <w:rsid w:val="004A49AF"/>
    <w:rsid w:val="004A5F0E"/>
    <w:rsid w:val="004A6AFB"/>
    <w:rsid w:val="004A6C57"/>
    <w:rsid w:val="004B418D"/>
    <w:rsid w:val="004B594C"/>
    <w:rsid w:val="004B5D16"/>
    <w:rsid w:val="004B5F68"/>
    <w:rsid w:val="004B607D"/>
    <w:rsid w:val="004B6836"/>
    <w:rsid w:val="004B75C5"/>
    <w:rsid w:val="004C010F"/>
    <w:rsid w:val="004C6375"/>
    <w:rsid w:val="004C6BE5"/>
    <w:rsid w:val="004D054C"/>
    <w:rsid w:val="004D1745"/>
    <w:rsid w:val="004D2C81"/>
    <w:rsid w:val="004D57D5"/>
    <w:rsid w:val="004D5B4A"/>
    <w:rsid w:val="004D7A59"/>
    <w:rsid w:val="004D7B1C"/>
    <w:rsid w:val="004E0DA9"/>
    <w:rsid w:val="004E3BAB"/>
    <w:rsid w:val="004E3EC6"/>
    <w:rsid w:val="004E4FB2"/>
    <w:rsid w:val="004E644B"/>
    <w:rsid w:val="004E6871"/>
    <w:rsid w:val="004E69E0"/>
    <w:rsid w:val="004E7170"/>
    <w:rsid w:val="004E7636"/>
    <w:rsid w:val="004F049A"/>
    <w:rsid w:val="004F34E7"/>
    <w:rsid w:val="004F37BA"/>
    <w:rsid w:val="004F5D80"/>
    <w:rsid w:val="004F6860"/>
    <w:rsid w:val="004F6A7F"/>
    <w:rsid w:val="004F6ABE"/>
    <w:rsid w:val="004F7332"/>
    <w:rsid w:val="004F76A1"/>
    <w:rsid w:val="0050158D"/>
    <w:rsid w:val="00501ADF"/>
    <w:rsid w:val="00501E41"/>
    <w:rsid w:val="0050209A"/>
    <w:rsid w:val="0050273E"/>
    <w:rsid w:val="00503ECB"/>
    <w:rsid w:val="005054D8"/>
    <w:rsid w:val="00505B08"/>
    <w:rsid w:val="00506C8F"/>
    <w:rsid w:val="005078E3"/>
    <w:rsid w:val="00510390"/>
    <w:rsid w:val="00511FB9"/>
    <w:rsid w:val="0051240D"/>
    <w:rsid w:val="00512B4B"/>
    <w:rsid w:val="0051459F"/>
    <w:rsid w:val="00514910"/>
    <w:rsid w:val="00515EDA"/>
    <w:rsid w:val="00517F18"/>
    <w:rsid w:val="005200C2"/>
    <w:rsid w:val="00521673"/>
    <w:rsid w:val="00521C4A"/>
    <w:rsid w:val="00521FA6"/>
    <w:rsid w:val="00523494"/>
    <w:rsid w:val="00526F8C"/>
    <w:rsid w:val="0053030C"/>
    <w:rsid w:val="00530DA4"/>
    <w:rsid w:val="005335CF"/>
    <w:rsid w:val="00533F9A"/>
    <w:rsid w:val="00536F43"/>
    <w:rsid w:val="00540129"/>
    <w:rsid w:val="00540D21"/>
    <w:rsid w:val="0054125A"/>
    <w:rsid w:val="00541BAD"/>
    <w:rsid w:val="00541BE4"/>
    <w:rsid w:val="00542979"/>
    <w:rsid w:val="00542BEF"/>
    <w:rsid w:val="00544EE2"/>
    <w:rsid w:val="005455E3"/>
    <w:rsid w:val="005465C4"/>
    <w:rsid w:val="00547EC9"/>
    <w:rsid w:val="005500E4"/>
    <w:rsid w:val="005504EC"/>
    <w:rsid w:val="0055086C"/>
    <w:rsid w:val="00552E7C"/>
    <w:rsid w:val="005530FD"/>
    <w:rsid w:val="00553A7C"/>
    <w:rsid w:val="00556667"/>
    <w:rsid w:val="0055695A"/>
    <w:rsid w:val="00557F8B"/>
    <w:rsid w:val="00560409"/>
    <w:rsid w:val="00561E71"/>
    <w:rsid w:val="00561F1F"/>
    <w:rsid w:val="00562B77"/>
    <w:rsid w:val="00562FF0"/>
    <w:rsid w:val="00563982"/>
    <w:rsid w:val="005640B8"/>
    <w:rsid w:val="0056472E"/>
    <w:rsid w:val="005651D0"/>
    <w:rsid w:val="005665BE"/>
    <w:rsid w:val="00566B8A"/>
    <w:rsid w:val="00567503"/>
    <w:rsid w:val="005707DC"/>
    <w:rsid w:val="005747E0"/>
    <w:rsid w:val="00574A23"/>
    <w:rsid w:val="00574EAE"/>
    <w:rsid w:val="005754DD"/>
    <w:rsid w:val="00575914"/>
    <w:rsid w:val="00575929"/>
    <w:rsid w:val="005778DD"/>
    <w:rsid w:val="005812E0"/>
    <w:rsid w:val="005818F0"/>
    <w:rsid w:val="00582B50"/>
    <w:rsid w:val="00585FE8"/>
    <w:rsid w:val="00587662"/>
    <w:rsid w:val="00590702"/>
    <w:rsid w:val="005907DB"/>
    <w:rsid w:val="00590A23"/>
    <w:rsid w:val="00591E40"/>
    <w:rsid w:val="00594A1E"/>
    <w:rsid w:val="00594F4B"/>
    <w:rsid w:val="00595F8C"/>
    <w:rsid w:val="00596FDE"/>
    <w:rsid w:val="00597E67"/>
    <w:rsid w:val="005A0DDD"/>
    <w:rsid w:val="005A13EE"/>
    <w:rsid w:val="005A3F48"/>
    <w:rsid w:val="005A40FB"/>
    <w:rsid w:val="005A4574"/>
    <w:rsid w:val="005A4FA1"/>
    <w:rsid w:val="005A53C5"/>
    <w:rsid w:val="005A6B82"/>
    <w:rsid w:val="005B3E09"/>
    <w:rsid w:val="005B5D65"/>
    <w:rsid w:val="005B76ED"/>
    <w:rsid w:val="005C47DD"/>
    <w:rsid w:val="005C7369"/>
    <w:rsid w:val="005D5C7F"/>
    <w:rsid w:val="005D5F24"/>
    <w:rsid w:val="005E22DF"/>
    <w:rsid w:val="005E30D7"/>
    <w:rsid w:val="005E5EF9"/>
    <w:rsid w:val="005E6936"/>
    <w:rsid w:val="005E76CC"/>
    <w:rsid w:val="005F1124"/>
    <w:rsid w:val="005F360B"/>
    <w:rsid w:val="005F4681"/>
    <w:rsid w:val="005F5823"/>
    <w:rsid w:val="0060153F"/>
    <w:rsid w:val="00602DF0"/>
    <w:rsid w:val="00606461"/>
    <w:rsid w:val="00606EB8"/>
    <w:rsid w:val="0061017F"/>
    <w:rsid w:val="00614CAD"/>
    <w:rsid w:val="00621764"/>
    <w:rsid w:val="00623290"/>
    <w:rsid w:val="00625F27"/>
    <w:rsid w:val="00626B34"/>
    <w:rsid w:val="00627350"/>
    <w:rsid w:val="00627498"/>
    <w:rsid w:val="00630BFD"/>
    <w:rsid w:val="00631478"/>
    <w:rsid w:val="00634AA4"/>
    <w:rsid w:val="00635DCF"/>
    <w:rsid w:val="006366E2"/>
    <w:rsid w:val="0064191A"/>
    <w:rsid w:val="00643C18"/>
    <w:rsid w:val="00645F3E"/>
    <w:rsid w:val="00651B43"/>
    <w:rsid w:val="00653B01"/>
    <w:rsid w:val="006556CE"/>
    <w:rsid w:val="00656DE6"/>
    <w:rsid w:val="006608CB"/>
    <w:rsid w:val="0066091C"/>
    <w:rsid w:val="00660D71"/>
    <w:rsid w:val="00661E20"/>
    <w:rsid w:val="0066264C"/>
    <w:rsid w:val="006631DB"/>
    <w:rsid w:val="00663B48"/>
    <w:rsid w:val="00664511"/>
    <w:rsid w:val="006662E2"/>
    <w:rsid w:val="006679C5"/>
    <w:rsid w:val="006708AB"/>
    <w:rsid w:val="006717D5"/>
    <w:rsid w:val="00672407"/>
    <w:rsid w:val="006724CA"/>
    <w:rsid w:val="00673BF8"/>
    <w:rsid w:val="00673EAE"/>
    <w:rsid w:val="006759C7"/>
    <w:rsid w:val="006821D9"/>
    <w:rsid w:val="0068307E"/>
    <w:rsid w:val="006914A2"/>
    <w:rsid w:val="006941EA"/>
    <w:rsid w:val="00694842"/>
    <w:rsid w:val="00694A38"/>
    <w:rsid w:val="00695A2F"/>
    <w:rsid w:val="00696EC5"/>
    <w:rsid w:val="006973A6"/>
    <w:rsid w:val="006974BA"/>
    <w:rsid w:val="006A57EA"/>
    <w:rsid w:val="006B05AE"/>
    <w:rsid w:val="006B0FA0"/>
    <w:rsid w:val="006B261E"/>
    <w:rsid w:val="006B3DF6"/>
    <w:rsid w:val="006B4D9B"/>
    <w:rsid w:val="006B76F0"/>
    <w:rsid w:val="006C2E83"/>
    <w:rsid w:val="006C3346"/>
    <w:rsid w:val="006C37CC"/>
    <w:rsid w:val="006C395A"/>
    <w:rsid w:val="006C43C9"/>
    <w:rsid w:val="006C5026"/>
    <w:rsid w:val="006C56C4"/>
    <w:rsid w:val="006C5932"/>
    <w:rsid w:val="006C6C45"/>
    <w:rsid w:val="006C6CB6"/>
    <w:rsid w:val="006C77A4"/>
    <w:rsid w:val="006C79A6"/>
    <w:rsid w:val="006C7B70"/>
    <w:rsid w:val="006D048A"/>
    <w:rsid w:val="006D1353"/>
    <w:rsid w:val="006D1771"/>
    <w:rsid w:val="006D2185"/>
    <w:rsid w:val="006D227F"/>
    <w:rsid w:val="006D2CDA"/>
    <w:rsid w:val="006D362B"/>
    <w:rsid w:val="006D36D8"/>
    <w:rsid w:val="006D3EAB"/>
    <w:rsid w:val="006D42A8"/>
    <w:rsid w:val="006D55BD"/>
    <w:rsid w:val="006D5BBC"/>
    <w:rsid w:val="006D6D0B"/>
    <w:rsid w:val="006D7A08"/>
    <w:rsid w:val="006E2684"/>
    <w:rsid w:val="006E2C3E"/>
    <w:rsid w:val="006E5308"/>
    <w:rsid w:val="006E5527"/>
    <w:rsid w:val="006E5EB5"/>
    <w:rsid w:val="006E66F2"/>
    <w:rsid w:val="006E6735"/>
    <w:rsid w:val="006F1E87"/>
    <w:rsid w:val="006F209D"/>
    <w:rsid w:val="006F31B8"/>
    <w:rsid w:val="006F3B10"/>
    <w:rsid w:val="006F3F05"/>
    <w:rsid w:val="006F4167"/>
    <w:rsid w:val="006F5358"/>
    <w:rsid w:val="006F562C"/>
    <w:rsid w:val="00700FE1"/>
    <w:rsid w:val="0070538A"/>
    <w:rsid w:val="00706130"/>
    <w:rsid w:val="00711C10"/>
    <w:rsid w:val="0071214F"/>
    <w:rsid w:val="007140E1"/>
    <w:rsid w:val="00716430"/>
    <w:rsid w:val="00716C74"/>
    <w:rsid w:val="00717997"/>
    <w:rsid w:val="00720673"/>
    <w:rsid w:val="00721927"/>
    <w:rsid w:val="00722A0E"/>
    <w:rsid w:val="00723BBB"/>
    <w:rsid w:val="007248D1"/>
    <w:rsid w:val="00726208"/>
    <w:rsid w:val="00726FD1"/>
    <w:rsid w:val="00727813"/>
    <w:rsid w:val="00730C94"/>
    <w:rsid w:val="0073144C"/>
    <w:rsid w:val="00732842"/>
    <w:rsid w:val="0073527F"/>
    <w:rsid w:val="00735681"/>
    <w:rsid w:val="007368F5"/>
    <w:rsid w:val="00740F46"/>
    <w:rsid w:val="00741868"/>
    <w:rsid w:val="00743FD8"/>
    <w:rsid w:val="007440FC"/>
    <w:rsid w:val="0074479C"/>
    <w:rsid w:val="00744957"/>
    <w:rsid w:val="00746D23"/>
    <w:rsid w:val="00752E09"/>
    <w:rsid w:val="007551D7"/>
    <w:rsid w:val="007575EC"/>
    <w:rsid w:val="00760498"/>
    <w:rsid w:val="00760C47"/>
    <w:rsid w:val="0076128E"/>
    <w:rsid w:val="00761B84"/>
    <w:rsid w:val="007657AD"/>
    <w:rsid w:val="00767A2E"/>
    <w:rsid w:val="00767EB3"/>
    <w:rsid w:val="0077220A"/>
    <w:rsid w:val="00772997"/>
    <w:rsid w:val="0077372B"/>
    <w:rsid w:val="00773730"/>
    <w:rsid w:val="0077599F"/>
    <w:rsid w:val="0077609B"/>
    <w:rsid w:val="00776572"/>
    <w:rsid w:val="00782BD4"/>
    <w:rsid w:val="00783B65"/>
    <w:rsid w:val="0078556A"/>
    <w:rsid w:val="00787F9C"/>
    <w:rsid w:val="0079036C"/>
    <w:rsid w:val="00790373"/>
    <w:rsid w:val="00790C0A"/>
    <w:rsid w:val="0079137D"/>
    <w:rsid w:val="00793539"/>
    <w:rsid w:val="007969D8"/>
    <w:rsid w:val="007A2C9D"/>
    <w:rsid w:val="007A3474"/>
    <w:rsid w:val="007A4FB1"/>
    <w:rsid w:val="007A792E"/>
    <w:rsid w:val="007B08D6"/>
    <w:rsid w:val="007B185F"/>
    <w:rsid w:val="007B33EA"/>
    <w:rsid w:val="007B3C5A"/>
    <w:rsid w:val="007B47A9"/>
    <w:rsid w:val="007B4872"/>
    <w:rsid w:val="007B6B06"/>
    <w:rsid w:val="007B7D45"/>
    <w:rsid w:val="007C088B"/>
    <w:rsid w:val="007C08B8"/>
    <w:rsid w:val="007C2CA8"/>
    <w:rsid w:val="007C319D"/>
    <w:rsid w:val="007C4CC9"/>
    <w:rsid w:val="007C5EAE"/>
    <w:rsid w:val="007C75C4"/>
    <w:rsid w:val="007D0784"/>
    <w:rsid w:val="007D44DD"/>
    <w:rsid w:val="007D4E5B"/>
    <w:rsid w:val="007E0085"/>
    <w:rsid w:val="007E059E"/>
    <w:rsid w:val="007E11FF"/>
    <w:rsid w:val="007E2C33"/>
    <w:rsid w:val="007E4645"/>
    <w:rsid w:val="007E6DBD"/>
    <w:rsid w:val="007F3462"/>
    <w:rsid w:val="007F39E5"/>
    <w:rsid w:val="007F6A9F"/>
    <w:rsid w:val="007F6FEB"/>
    <w:rsid w:val="00800501"/>
    <w:rsid w:val="00801558"/>
    <w:rsid w:val="00801FED"/>
    <w:rsid w:val="008036DB"/>
    <w:rsid w:val="00803A83"/>
    <w:rsid w:val="00804F49"/>
    <w:rsid w:val="00810D38"/>
    <w:rsid w:val="008122C9"/>
    <w:rsid w:val="00813CB5"/>
    <w:rsid w:val="00813E78"/>
    <w:rsid w:val="00814876"/>
    <w:rsid w:val="00815A41"/>
    <w:rsid w:val="00817F02"/>
    <w:rsid w:val="0082058B"/>
    <w:rsid w:val="0082151C"/>
    <w:rsid w:val="0082308D"/>
    <w:rsid w:val="00823747"/>
    <w:rsid w:val="00825642"/>
    <w:rsid w:val="00826654"/>
    <w:rsid w:val="00826696"/>
    <w:rsid w:val="00826A94"/>
    <w:rsid w:val="0082773D"/>
    <w:rsid w:val="0083010E"/>
    <w:rsid w:val="00831ADD"/>
    <w:rsid w:val="00834608"/>
    <w:rsid w:val="00835E62"/>
    <w:rsid w:val="00836D71"/>
    <w:rsid w:val="00836E59"/>
    <w:rsid w:val="008375C1"/>
    <w:rsid w:val="008405C4"/>
    <w:rsid w:val="008421CA"/>
    <w:rsid w:val="00846BAD"/>
    <w:rsid w:val="0084725C"/>
    <w:rsid w:val="00847ADB"/>
    <w:rsid w:val="00847E27"/>
    <w:rsid w:val="008503AB"/>
    <w:rsid w:val="008527F2"/>
    <w:rsid w:val="00857E30"/>
    <w:rsid w:val="00861D96"/>
    <w:rsid w:val="00863B76"/>
    <w:rsid w:val="00865088"/>
    <w:rsid w:val="00865657"/>
    <w:rsid w:val="0086684A"/>
    <w:rsid w:val="00866889"/>
    <w:rsid w:val="00870707"/>
    <w:rsid w:val="00870931"/>
    <w:rsid w:val="00870B5A"/>
    <w:rsid w:val="0087155B"/>
    <w:rsid w:val="008746D7"/>
    <w:rsid w:val="00874784"/>
    <w:rsid w:val="008765D1"/>
    <w:rsid w:val="00876D05"/>
    <w:rsid w:val="00877ABA"/>
    <w:rsid w:val="008804D3"/>
    <w:rsid w:val="00882580"/>
    <w:rsid w:val="00883798"/>
    <w:rsid w:val="00885C61"/>
    <w:rsid w:val="00886355"/>
    <w:rsid w:val="008879DB"/>
    <w:rsid w:val="008914B2"/>
    <w:rsid w:val="00891B59"/>
    <w:rsid w:val="0089241C"/>
    <w:rsid w:val="008933E4"/>
    <w:rsid w:val="00894944"/>
    <w:rsid w:val="00896305"/>
    <w:rsid w:val="00896D6B"/>
    <w:rsid w:val="008974D6"/>
    <w:rsid w:val="00897828"/>
    <w:rsid w:val="008A04BD"/>
    <w:rsid w:val="008A16C4"/>
    <w:rsid w:val="008A1900"/>
    <w:rsid w:val="008A2F51"/>
    <w:rsid w:val="008A3C5C"/>
    <w:rsid w:val="008A48B0"/>
    <w:rsid w:val="008B0ACC"/>
    <w:rsid w:val="008B60AA"/>
    <w:rsid w:val="008B63FB"/>
    <w:rsid w:val="008B6EAA"/>
    <w:rsid w:val="008B7818"/>
    <w:rsid w:val="008C1D6D"/>
    <w:rsid w:val="008C2DB0"/>
    <w:rsid w:val="008C4D90"/>
    <w:rsid w:val="008C561C"/>
    <w:rsid w:val="008C5980"/>
    <w:rsid w:val="008C5F5F"/>
    <w:rsid w:val="008C64B4"/>
    <w:rsid w:val="008C76AF"/>
    <w:rsid w:val="008D002B"/>
    <w:rsid w:val="008D0C5E"/>
    <w:rsid w:val="008D2440"/>
    <w:rsid w:val="008D488E"/>
    <w:rsid w:val="008D6813"/>
    <w:rsid w:val="008E08E9"/>
    <w:rsid w:val="008E155C"/>
    <w:rsid w:val="008E1821"/>
    <w:rsid w:val="008E1FD8"/>
    <w:rsid w:val="008E3011"/>
    <w:rsid w:val="008E48AD"/>
    <w:rsid w:val="008E54FA"/>
    <w:rsid w:val="008E572B"/>
    <w:rsid w:val="008E664C"/>
    <w:rsid w:val="008E7FF5"/>
    <w:rsid w:val="008F0C1A"/>
    <w:rsid w:val="008F118E"/>
    <w:rsid w:val="008F1D3A"/>
    <w:rsid w:val="008F3066"/>
    <w:rsid w:val="008F378E"/>
    <w:rsid w:val="008F5626"/>
    <w:rsid w:val="009012A1"/>
    <w:rsid w:val="0090228C"/>
    <w:rsid w:val="0090341E"/>
    <w:rsid w:val="00903EFA"/>
    <w:rsid w:val="00907B20"/>
    <w:rsid w:val="009111A7"/>
    <w:rsid w:val="009115C1"/>
    <w:rsid w:val="00912890"/>
    <w:rsid w:val="00913DCD"/>
    <w:rsid w:val="009149FC"/>
    <w:rsid w:val="00915B6E"/>
    <w:rsid w:val="009220EA"/>
    <w:rsid w:val="00923B0D"/>
    <w:rsid w:val="009275A2"/>
    <w:rsid w:val="009304E1"/>
    <w:rsid w:val="0093122E"/>
    <w:rsid w:val="009319E7"/>
    <w:rsid w:val="00931DB2"/>
    <w:rsid w:val="00933BF0"/>
    <w:rsid w:val="009358DD"/>
    <w:rsid w:val="0093616A"/>
    <w:rsid w:val="009363DF"/>
    <w:rsid w:val="0093672A"/>
    <w:rsid w:val="0093777F"/>
    <w:rsid w:val="00940BBC"/>
    <w:rsid w:val="0094195F"/>
    <w:rsid w:val="00942DA0"/>
    <w:rsid w:val="0094461F"/>
    <w:rsid w:val="00945AAC"/>
    <w:rsid w:val="009475C5"/>
    <w:rsid w:val="00952156"/>
    <w:rsid w:val="0095222D"/>
    <w:rsid w:val="00953825"/>
    <w:rsid w:val="00953E64"/>
    <w:rsid w:val="00955F47"/>
    <w:rsid w:val="009575A2"/>
    <w:rsid w:val="00957C28"/>
    <w:rsid w:val="00960757"/>
    <w:rsid w:val="009613D1"/>
    <w:rsid w:val="009643B5"/>
    <w:rsid w:val="00967B79"/>
    <w:rsid w:val="009708F2"/>
    <w:rsid w:val="00972415"/>
    <w:rsid w:val="00972AF9"/>
    <w:rsid w:val="00973856"/>
    <w:rsid w:val="00975294"/>
    <w:rsid w:val="00975A1C"/>
    <w:rsid w:val="00976631"/>
    <w:rsid w:val="00977C5B"/>
    <w:rsid w:val="00980BAA"/>
    <w:rsid w:val="00980FE1"/>
    <w:rsid w:val="0098200C"/>
    <w:rsid w:val="00982491"/>
    <w:rsid w:val="00983A8B"/>
    <w:rsid w:val="00985AF3"/>
    <w:rsid w:val="00986A35"/>
    <w:rsid w:val="00987D44"/>
    <w:rsid w:val="00987F45"/>
    <w:rsid w:val="009914A9"/>
    <w:rsid w:val="00991B3B"/>
    <w:rsid w:val="0099273B"/>
    <w:rsid w:val="00992C37"/>
    <w:rsid w:val="00995AC1"/>
    <w:rsid w:val="009A0F07"/>
    <w:rsid w:val="009A17A3"/>
    <w:rsid w:val="009A22A6"/>
    <w:rsid w:val="009A2B5D"/>
    <w:rsid w:val="009A3E60"/>
    <w:rsid w:val="009A4AE8"/>
    <w:rsid w:val="009A504C"/>
    <w:rsid w:val="009A5D2B"/>
    <w:rsid w:val="009B0360"/>
    <w:rsid w:val="009B3908"/>
    <w:rsid w:val="009B7E32"/>
    <w:rsid w:val="009C036C"/>
    <w:rsid w:val="009C0B90"/>
    <w:rsid w:val="009C1F2E"/>
    <w:rsid w:val="009C21D6"/>
    <w:rsid w:val="009C36DA"/>
    <w:rsid w:val="009C3754"/>
    <w:rsid w:val="009C408C"/>
    <w:rsid w:val="009C4F5F"/>
    <w:rsid w:val="009C4FD5"/>
    <w:rsid w:val="009C6302"/>
    <w:rsid w:val="009D3717"/>
    <w:rsid w:val="009D3DC7"/>
    <w:rsid w:val="009D59CF"/>
    <w:rsid w:val="009D6755"/>
    <w:rsid w:val="009D6BB3"/>
    <w:rsid w:val="009E0713"/>
    <w:rsid w:val="009E09D0"/>
    <w:rsid w:val="009E4962"/>
    <w:rsid w:val="009E6CC2"/>
    <w:rsid w:val="009F12D1"/>
    <w:rsid w:val="009F3379"/>
    <w:rsid w:val="009F472A"/>
    <w:rsid w:val="009F68EE"/>
    <w:rsid w:val="00A014AC"/>
    <w:rsid w:val="00A0193A"/>
    <w:rsid w:val="00A028BC"/>
    <w:rsid w:val="00A04442"/>
    <w:rsid w:val="00A04DC8"/>
    <w:rsid w:val="00A04FEC"/>
    <w:rsid w:val="00A11593"/>
    <w:rsid w:val="00A11920"/>
    <w:rsid w:val="00A11A1A"/>
    <w:rsid w:val="00A13DFB"/>
    <w:rsid w:val="00A14610"/>
    <w:rsid w:val="00A147C0"/>
    <w:rsid w:val="00A14B90"/>
    <w:rsid w:val="00A15B3B"/>
    <w:rsid w:val="00A1622C"/>
    <w:rsid w:val="00A17580"/>
    <w:rsid w:val="00A20E88"/>
    <w:rsid w:val="00A22A4C"/>
    <w:rsid w:val="00A23EA0"/>
    <w:rsid w:val="00A2464D"/>
    <w:rsid w:val="00A24A60"/>
    <w:rsid w:val="00A25249"/>
    <w:rsid w:val="00A262D7"/>
    <w:rsid w:val="00A26C7A"/>
    <w:rsid w:val="00A27549"/>
    <w:rsid w:val="00A328CC"/>
    <w:rsid w:val="00A32FC9"/>
    <w:rsid w:val="00A342AF"/>
    <w:rsid w:val="00A35124"/>
    <w:rsid w:val="00A35A74"/>
    <w:rsid w:val="00A40D98"/>
    <w:rsid w:val="00A4100E"/>
    <w:rsid w:val="00A41460"/>
    <w:rsid w:val="00A4383D"/>
    <w:rsid w:val="00A44391"/>
    <w:rsid w:val="00A45601"/>
    <w:rsid w:val="00A45793"/>
    <w:rsid w:val="00A45D07"/>
    <w:rsid w:val="00A46E7F"/>
    <w:rsid w:val="00A51666"/>
    <w:rsid w:val="00A52180"/>
    <w:rsid w:val="00A566D1"/>
    <w:rsid w:val="00A60AA8"/>
    <w:rsid w:val="00A61EBF"/>
    <w:rsid w:val="00A6201E"/>
    <w:rsid w:val="00A624DC"/>
    <w:rsid w:val="00A63AE1"/>
    <w:rsid w:val="00A63D02"/>
    <w:rsid w:val="00A65FD1"/>
    <w:rsid w:val="00A6760E"/>
    <w:rsid w:val="00A67DD9"/>
    <w:rsid w:val="00A7069E"/>
    <w:rsid w:val="00A7169E"/>
    <w:rsid w:val="00A724AB"/>
    <w:rsid w:val="00A727A8"/>
    <w:rsid w:val="00A73056"/>
    <w:rsid w:val="00A73AD8"/>
    <w:rsid w:val="00A73B0C"/>
    <w:rsid w:val="00A73DC8"/>
    <w:rsid w:val="00A752D6"/>
    <w:rsid w:val="00A761AE"/>
    <w:rsid w:val="00A76C37"/>
    <w:rsid w:val="00A813DA"/>
    <w:rsid w:val="00A82E43"/>
    <w:rsid w:val="00A83BA8"/>
    <w:rsid w:val="00A8598E"/>
    <w:rsid w:val="00A87666"/>
    <w:rsid w:val="00A9051E"/>
    <w:rsid w:val="00A918CC"/>
    <w:rsid w:val="00A92B72"/>
    <w:rsid w:val="00A933B3"/>
    <w:rsid w:val="00A93B94"/>
    <w:rsid w:val="00A95305"/>
    <w:rsid w:val="00A95F03"/>
    <w:rsid w:val="00A979B4"/>
    <w:rsid w:val="00AA0BBA"/>
    <w:rsid w:val="00AA2FAE"/>
    <w:rsid w:val="00AA3095"/>
    <w:rsid w:val="00AA3185"/>
    <w:rsid w:val="00AA3E0E"/>
    <w:rsid w:val="00AA708D"/>
    <w:rsid w:val="00AB226A"/>
    <w:rsid w:val="00AB27C5"/>
    <w:rsid w:val="00AB2C58"/>
    <w:rsid w:val="00AB3BA3"/>
    <w:rsid w:val="00AB6A65"/>
    <w:rsid w:val="00AB7C64"/>
    <w:rsid w:val="00AB7EE4"/>
    <w:rsid w:val="00AC0C97"/>
    <w:rsid w:val="00AC25C9"/>
    <w:rsid w:val="00AC31A9"/>
    <w:rsid w:val="00AC48ED"/>
    <w:rsid w:val="00AC6408"/>
    <w:rsid w:val="00AD0B27"/>
    <w:rsid w:val="00AD231B"/>
    <w:rsid w:val="00AD28EA"/>
    <w:rsid w:val="00AD4689"/>
    <w:rsid w:val="00AD7125"/>
    <w:rsid w:val="00AD76EB"/>
    <w:rsid w:val="00AE04C7"/>
    <w:rsid w:val="00AE0FD8"/>
    <w:rsid w:val="00AE252B"/>
    <w:rsid w:val="00AE41C1"/>
    <w:rsid w:val="00AE54C6"/>
    <w:rsid w:val="00AE55C4"/>
    <w:rsid w:val="00AE5D82"/>
    <w:rsid w:val="00AE7431"/>
    <w:rsid w:val="00AF0288"/>
    <w:rsid w:val="00AF0540"/>
    <w:rsid w:val="00AF1341"/>
    <w:rsid w:val="00AF1EF7"/>
    <w:rsid w:val="00AF27DC"/>
    <w:rsid w:val="00AF3D6A"/>
    <w:rsid w:val="00AF4B76"/>
    <w:rsid w:val="00AF6BA3"/>
    <w:rsid w:val="00AF6D07"/>
    <w:rsid w:val="00AF76CF"/>
    <w:rsid w:val="00B0057D"/>
    <w:rsid w:val="00B00904"/>
    <w:rsid w:val="00B01E0A"/>
    <w:rsid w:val="00B0252D"/>
    <w:rsid w:val="00B02D84"/>
    <w:rsid w:val="00B06F39"/>
    <w:rsid w:val="00B07B14"/>
    <w:rsid w:val="00B10460"/>
    <w:rsid w:val="00B11B6C"/>
    <w:rsid w:val="00B11E1F"/>
    <w:rsid w:val="00B13CAD"/>
    <w:rsid w:val="00B141DF"/>
    <w:rsid w:val="00B14DB9"/>
    <w:rsid w:val="00B14F33"/>
    <w:rsid w:val="00B151E8"/>
    <w:rsid w:val="00B159C1"/>
    <w:rsid w:val="00B15AF6"/>
    <w:rsid w:val="00B161A1"/>
    <w:rsid w:val="00B16B16"/>
    <w:rsid w:val="00B20E72"/>
    <w:rsid w:val="00B20FE7"/>
    <w:rsid w:val="00B22577"/>
    <w:rsid w:val="00B2268D"/>
    <w:rsid w:val="00B250D8"/>
    <w:rsid w:val="00B26FC0"/>
    <w:rsid w:val="00B31172"/>
    <w:rsid w:val="00B31566"/>
    <w:rsid w:val="00B32094"/>
    <w:rsid w:val="00B32986"/>
    <w:rsid w:val="00B3355F"/>
    <w:rsid w:val="00B338D4"/>
    <w:rsid w:val="00B34FFF"/>
    <w:rsid w:val="00B35CA0"/>
    <w:rsid w:val="00B3725F"/>
    <w:rsid w:val="00B37717"/>
    <w:rsid w:val="00B37EB0"/>
    <w:rsid w:val="00B41497"/>
    <w:rsid w:val="00B41879"/>
    <w:rsid w:val="00B42555"/>
    <w:rsid w:val="00B4398B"/>
    <w:rsid w:val="00B45A7F"/>
    <w:rsid w:val="00B50DCD"/>
    <w:rsid w:val="00B51217"/>
    <w:rsid w:val="00B51FD7"/>
    <w:rsid w:val="00B53E8B"/>
    <w:rsid w:val="00B545C7"/>
    <w:rsid w:val="00B55C75"/>
    <w:rsid w:val="00B55DB3"/>
    <w:rsid w:val="00B5634B"/>
    <w:rsid w:val="00B5711C"/>
    <w:rsid w:val="00B577B7"/>
    <w:rsid w:val="00B60D30"/>
    <w:rsid w:val="00B60D6F"/>
    <w:rsid w:val="00B645C5"/>
    <w:rsid w:val="00B6461E"/>
    <w:rsid w:val="00B66051"/>
    <w:rsid w:val="00B66056"/>
    <w:rsid w:val="00B729BF"/>
    <w:rsid w:val="00B73435"/>
    <w:rsid w:val="00B737E7"/>
    <w:rsid w:val="00B74875"/>
    <w:rsid w:val="00B74C55"/>
    <w:rsid w:val="00B756C7"/>
    <w:rsid w:val="00B75D42"/>
    <w:rsid w:val="00B76C9A"/>
    <w:rsid w:val="00B7771D"/>
    <w:rsid w:val="00B82369"/>
    <w:rsid w:val="00B85035"/>
    <w:rsid w:val="00B91D01"/>
    <w:rsid w:val="00B940BF"/>
    <w:rsid w:val="00B940EB"/>
    <w:rsid w:val="00B97922"/>
    <w:rsid w:val="00B97931"/>
    <w:rsid w:val="00B979C4"/>
    <w:rsid w:val="00B97C55"/>
    <w:rsid w:val="00BA2A1E"/>
    <w:rsid w:val="00BA3C67"/>
    <w:rsid w:val="00BA500F"/>
    <w:rsid w:val="00BA5467"/>
    <w:rsid w:val="00BA5B12"/>
    <w:rsid w:val="00BA6819"/>
    <w:rsid w:val="00BA7587"/>
    <w:rsid w:val="00BA7FEE"/>
    <w:rsid w:val="00BB2427"/>
    <w:rsid w:val="00BB4022"/>
    <w:rsid w:val="00BB5452"/>
    <w:rsid w:val="00BB5C59"/>
    <w:rsid w:val="00BC077C"/>
    <w:rsid w:val="00BC080E"/>
    <w:rsid w:val="00BC1A28"/>
    <w:rsid w:val="00BC1CC2"/>
    <w:rsid w:val="00BC2503"/>
    <w:rsid w:val="00BC2A05"/>
    <w:rsid w:val="00BC3F68"/>
    <w:rsid w:val="00BC4323"/>
    <w:rsid w:val="00BC663D"/>
    <w:rsid w:val="00BC70F4"/>
    <w:rsid w:val="00BC7ADA"/>
    <w:rsid w:val="00BD0172"/>
    <w:rsid w:val="00BD3271"/>
    <w:rsid w:val="00BD365A"/>
    <w:rsid w:val="00BD3740"/>
    <w:rsid w:val="00BD4578"/>
    <w:rsid w:val="00BD466D"/>
    <w:rsid w:val="00BD4EA1"/>
    <w:rsid w:val="00BD5C54"/>
    <w:rsid w:val="00BD701E"/>
    <w:rsid w:val="00BD7B97"/>
    <w:rsid w:val="00BD7E9C"/>
    <w:rsid w:val="00BD7F41"/>
    <w:rsid w:val="00BE115A"/>
    <w:rsid w:val="00BE70FA"/>
    <w:rsid w:val="00BE75BE"/>
    <w:rsid w:val="00BF0976"/>
    <w:rsid w:val="00BF132B"/>
    <w:rsid w:val="00BF19C0"/>
    <w:rsid w:val="00BF2D1E"/>
    <w:rsid w:val="00BF3553"/>
    <w:rsid w:val="00BF356B"/>
    <w:rsid w:val="00BF4409"/>
    <w:rsid w:val="00BF6F7C"/>
    <w:rsid w:val="00C000C3"/>
    <w:rsid w:val="00C0183E"/>
    <w:rsid w:val="00C039D6"/>
    <w:rsid w:val="00C03E2A"/>
    <w:rsid w:val="00C07034"/>
    <w:rsid w:val="00C103AA"/>
    <w:rsid w:val="00C10987"/>
    <w:rsid w:val="00C11000"/>
    <w:rsid w:val="00C128A9"/>
    <w:rsid w:val="00C12B56"/>
    <w:rsid w:val="00C12F63"/>
    <w:rsid w:val="00C13B8E"/>
    <w:rsid w:val="00C14B46"/>
    <w:rsid w:val="00C14D8F"/>
    <w:rsid w:val="00C16014"/>
    <w:rsid w:val="00C203B7"/>
    <w:rsid w:val="00C20770"/>
    <w:rsid w:val="00C231C5"/>
    <w:rsid w:val="00C2465A"/>
    <w:rsid w:val="00C26C06"/>
    <w:rsid w:val="00C27118"/>
    <w:rsid w:val="00C27F10"/>
    <w:rsid w:val="00C31790"/>
    <w:rsid w:val="00C326D4"/>
    <w:rsid w:val="00C33E8A"/>
    <w:rsid w:val="00C359BE"/>
    <w:rsid w:val="00C35CB4"/>
    <w:rsid w:val="00C400D3"/>
    <w:rsid w:val="00C409C5"/>
    <w:rsid w:val="00C40A53"/>
    <w:rsid w:val="00C42880"/>
    <w:rsid w:val="00C43DD3"/>
    <w:rsid w:val="00C448CC"/>
    <w:rsid w:val="00C450F2"/>
    <w:rsid w:val="00C45402"/>
    <w:rsid w:val="00C47265"/>
    <w:rsid w:val="00C507A6"/>
    <w:rsid w:val="00C509ED"/>
    <w:rsid w:val="00C50E57"/>
    <w:rsid w:val="00C542AB"/>
    <w:rsid w:val="00C54FF9"/>
    <w:rsid w:val="00C56A89"/>
    <w:rsid w:val="00C62341"/>
    <w:rsid w:val="00C64CD5"/>
    <w:rsid w:val="00C66A5C"/>
    <w:rsid w:val="00C673E7"/>
    <w:rsid w:val="00C67C11"/>
    <w:rsid w:val="00C7007C"/>
    <w:rsid w:val="00C70B8D"/>
    <w:rsid w:val="00C71968"/>
    <w:rsid w:val="00C72F74"/>
    <w:rsid w:val="00C73621"/>
    <w:rsid w:val="00C73623"/>
    <w:rsid w:val="00C73C7E"/>
    <w:rsid w:val="00C74431"/>
    <w:rsid w:val="00C748EA"/>
    <w:rsid w:val="00C74E45"/>
    <w:rsid w:val="00C7555F"/>
    <w:rsid w:val="00C755A6"/>
    <w:rsid w:val="00C76666"/>
    <w:rsid w:val="00C77AC5"/>
    <w:rsid w:val="00C80781"/>
    <w:rsid w:val="00C81772"/>
    <w:rsid w:val="00C837A4"/>
    <w:rsid w:val="00C84E5B"/>
    <w:rsid w:val="00C90779"/>
    <w:rsid w:val="00C90934"/>
    <w:rsid w:val="00C917FC"/>
    <w:rsid w:val="00C919D8"/>
    <w:rsid w:val="00C91E5F"/>
    <w:rsid w:val="00C92BB4"/>
    <w:rsid w:val="00C9396B"/>
    <w:rsid w:val="00C96FA8"/>
    <w:rsid w:val="00CA25DB"/>
    <w:rsid w:val="00CA3D4B"/>
    <w:rsid w:val="00CA45FE"/>
    <w:rsid w:val="00CA5A61"/>
    <w:rsid w:val="00CA6A56"/>
    <w:rsid w:val="00CB07C2"/>
    <w:rsid w:val="00CB0A9A"/>
    <w:rsid w:val="00CB0EC0"/>
    <w:rsid w:val="00CB2369"/>
    <w:rsid w:val="00CB368F"/>
    <w:rsid w:val="00CB409F"/>
    <w:rsid w:val="00CB4DBD"/>
    <w:rsid w:val="00CC168D"/>
    <w:rsid w:val="00CC38C8"/>
    <w:rsid w:val="00CC4C73"/>
    <w:rsid w:val="00CD0F4D"/>
    <w:rsid w:val="00CD15B1"/>
    <w:rsid w:val="00CD1EF9"/>
    <w:rsid w:val="00CD3634"/>
    <w:rsid w:val="00CD4362"/>
    <w:rsid w:val="00CD5E2A"/>
    <w:rsid w:val="00CE00D5"/>
    <w:rsid w:val="00CE1E8F"/>
    <w:rsid w:val="00CE2F13"/>
    <w:rsid w:val="00CE38C4"/>
    <w:rsid w:val="00CE39A7"/>
    <w:rsid w:val="00CE3C00"/>
    <w:rsid w:val="00CE50CC"/>
    <w:rsid w:val="00CE5C9B"/>
    <w:rsid w:val="00CE687A"/>
    <w:rsid w:val="00CE79D0"/>
    <w:rsid w:val="00CE7F9C"/>
    <w:rsid w:val="00CF037C"/>
    <w:rsid w:val="00CF0CC2"/>
    <w:rsid w:val="00CF1C87"/>
    <w:rsid w:val="00CF48E7"/>
    <w:rsid w:val="00CF642C"/>
    <w:rsid w:val="00CF74F0"/>
    <w:rsid w:val="00CF75F5"/>
    <w:rsid w:val="00D0103F"/>
    <w:rsid w:val="00D01365"/>
    <w:rsid w:val="00D013EA"/>
    <w:rsid w:val="00D02A7C"/>
    <w:rsid w:val="00D03262"/>
    <w:rsid w:val="00D03FD5"/>
    <w:rsid w:val="00D04BF3"/>
    <w:rsid w:val="00D04F27"/>
    <w:rsid w:val="00D06BA6"/>
    <w:rsid w:val="00D06C0C"/>
    <w:rsid w:val="00D1084F"/>
    <w:rsid w:val="00D10A3B"/>
    <w:rsid w:val="00D11BDD"/>
    <w:rsid w:val="00D13833"/>
    <w:rsid w:val="00D14713"/>
    <w:rsid w:val="00D16309"/>
    <w:rsid w:val="00D17495"/>
    <w:rsid w:val="00D1761E"/>
    <w:rsid w:val="00D176F3"/>
    <w:rsid w:val="00D21B65"/>
    <w:rsid w:val="00D221B5"/>
    <w:rsid w:val="00D22433"/>
    <w:rsid w:val="00D22735"/>
    <w:rsid w:val="00D23991"/>
    <w:rsid w:val="00D23BD5"/>
    <w:rsid w:val="00D273D8"/>
    <w:rsid w:val="00D325F2"/>
    <w:rsid w:val="00D338B9"/>
    <w:rsid w:val="00D34AF2"/>
    <w:rsid w:val="00D34FE8"/>
    <w:rsid w:val="00D34FEC"/>
    <w:rsid w:val="00D35626"/>
    <w:rsid w:val="00D3587A"/>
    <w:rsid w:val="00D37BF1"/>
    <w:rsid w:val="00D41D17"/>
    <w:rsid w:val="00D4400B"/>
    <w:rsid w:val="00D4421F"/>
    <w:rsid w:val="00D46169"/>
    <w:rsid w:val="00D4786D"/>
    <w:rsid w:val="00D500A9"/>
    <w:rsid w:val="00D50ADA"/>
    <w:rsid w:val="00D52374"/>
    <w:rsid w:val="00D52B06"/>
    <w:rsid w:val="00D52C89"/>
    <w:rsid w:val="00D53C1F"/>
    <w:rsid w:val="00D574C0"/>
    <w:rsid w:val="00D57A28"/>
    <w:rsid w:val="00D60B9D"/>
    <w:rsid w:val="00D614B6"/>
    <w:rsid w:val="00D6229E"/>
    <w:rsid w:val="00D64D8C"/>
    <w:rsid w:val="00D65138"/>
    <w:rsid w:val="00D67FED"/>
    <w:rsid w:val="00D70D90"/>
    <w:rsid w:val="00D71A95"/>
    <w:rsid w:val="00D71DE4"/>
    <w:rsid w:val="00D747E2"/>
    <w:rsid w:val="00D75C46"/>
    <w:rsid w:val="00D8016F"/>
    <w:rsid w:val="00D807C2"/>
    <w:rsid w:val="00D82D72"/>
    <w:rsid w:val="00D84A52"/>
    <w:rsid w:val="00D878A7"/>
    <w:rsid w:val="00D87902"/>
    <w:rsid w:val="00D87907"/>
    <w:rsid w:val="00D92DF8"/>
    <w:rsid w:val="00D95BFE"/>
    <w:rsid w:val="00D96E64"/>
    <w:rsid w:val="00D976C3"/>
    <w:rsid w:val="00DA46D0"/>
    <w:rsid w:val="00DA5E57"/>
    <w:rsid w:val="00DA6CB6"/>
    <w:rsid w:val="00DA76FB"/>
    <w:rsid w:val="00DB039D"/>
    <w:rsid w:val="00DB0D31"/>
    <w:rsid w:val="00DB3CB6"/>
    <w:rsid w:val="00DB57A5"/>
    <w:rsid w:val="00DB611E"/>
    <w:rsid w:val="00DB6CA4"/>
    <w:rsid w:val="00DC156F"/>
    <w:rsid w:val="00DC2B70"/>
    <w:rsid w:val="00DC3659"/>
    <w:rsid w:val="00DC68E4"/>
    <w:rsid w:val="00DC6FEF"/>
    <w:rsid w:val="00DD000E"/>
    <w:rsid w:val="00DD06A0"/>
    <w:rsid w:val="00DD2788"/>
    <w:rsid w:val="00DD4D9A"/>
    <w:rsid w:val="00DD4E7B"/>
    <w:rsid w:val="00DD61A0"/>
    <w:rsid w:val="00DE3FDC"/>
    <w:rsid w:val="00DE6E85"/>
    <w:rsid w:val="00DE7E89"/>
    <w:rsid w:val="00DE7F6B"/>
    <w:rsid w:val="00DF2B32"/>
    <w:rsid w:val="00DF61BF"/>
    <w:rsid w:val="00DF7853"/>
    <w:rsid w:val="00E00C02"/>
    <w:rsid w:val="00E016AD"/>
    <w:rsid w:val="00E030B6"/>
    <w:rsid w:val="00E033ED"/>
    <w:rsid w:val="00E05F1C"/>
    <w:rsid w:val="00E12CD9"/>
    <w:rsid w:val="00E16AC7"/>
    <w:rsid w:val="00E16C46"/>
    <w:rsid w:val="00E21969"/>
    <w:rsid w:val="00E21B49"/>
    <w:rsid w:val="00E2298C"/>
    <w:rsid w:val="00E234F4"/>
    <w:rsid w:val="00E25229"/>
    <w:rsid w:val="00E25EA5"/>
    <w:rsid w:val="00E27972"/>
    <w:rsid w:val="00E30433"/>
    <w:rsid w:val="00E31937"/>
    <w:rsid w:val="00E31AF0"/>
    <w:rsid w:val="00E32351"/>
    <w:rsid w:val="00E35276"/>
    <w:rsid w:val="00E3567A"/>
    <w:rsid w:val="00E35B2D"/>
    <w:rsid w:val="00E360A5"/>
    <w:rsid w:val="00E371DA"/>
    <w:rsid w:val="00E4081A"/>
    <w:rsid w:val="00E40832"/>
    <w:rsid w:val="00E40ECB"/>
    <w:rsid w:val="00E42057"/>
    <w:rsid w:val="00E435F5"/>
    <w:rsid w:val="00E455A8"/>
    <w:rsid w:val="00E50CAC"/>
    <w:rsid w:val="00E51B0B"/>
    <w:rsid w:val="00E521B1"/>
    <w:rsid w:val="00E525CD"/>
    <w:rsid w:val="00E531A2"/>
    <w:rsid w:val="00E54E6F"/>
    <w:rsid w:val="00E55DC7"/>
    <w:rsid w:val="00E5673E"/>
    <w:rsid w:val="00E57939"/>
    <w:rsid w:val="00E6080B"/>
    <w:rsid w:val="00E60ABC"/>
    <w:rsid w:val="00E6142B"/>
    <w:rsid w:val="00E62176"/>
    <w:rsid w:val="00E6239F"/>
    <w:rsid w:val="00E64A9F"/>
    <w:rsid w:val="00E66C74"/>
    <w:rsid w:val="00E6711B"/>
    <w:rsid w:val="00E705BB"/>
    <w:rsid w:val="00E709C4"/>
    <w:rsid w:val="00E713B5"/>
    <w:rsid w:val="00E72966"/>
    <w:rsid w:val="00E72E6B"/>
    <w:rsid w:val="00E73E0F"/>
    <w:rsid w:val="00E74424"/>
    <w:rsid w:val="00E757D5"/>
    <w:rsid w:val="00E81828"/>
    <w:rsid w:val="00E81BD4"/>
    <w:rsid w:val="00E823CD"/>
    <w:rsid w:val="00E83E30"/>
    <w:rsid w:val="00E84534"/>
    <w:rsid w:val="00E84C9C"/>
    <w:rsid w:val="00E858BB"/>
    <w:rsid w:val="00E907AB"/>
    <w:rsid w:val="00E91EC4"/>
    <w:rsid w:val="00E9276B"/>
    <w:rsid w:val="00E9294F"/>
    <w:rsid w:val="00E93082"/>
    <w:rsid w:val="00EA09CF"/>
    <w:rsid w:val="00EA631A"/>
    <w:rsid w:val="00EB08E9"/>
    <w:rsid w:val="00EB24EB"/>
    <w:rsid w:val="00EB5F64"/>
    <w:rsid w:val="00EB7BA2"/>
    <w:rsid w:val="00EC067B"/>
    <w:rsid w:val="00EC0F1E"/>
    <w:rsid w:val="00EC1911"/>
    <w:rsid w:val="00EC315D"/>
    <w:rsid w:val="00EC4203"/>
    <w:rsid w:val="00EC4BF7"/>
    <w:rsid w:val="00ED15F6"/>
    <w:rsid w:val="00ED1BA1"/>
    <w:rsid w:val="00ED2479"/>
    <w:rsid w:val="00ED3569"/>
    <w:rsid w:val="00ED3888"/>
    <w:rsid w:val="00ED6E62"/>
    <w:rsid w:val="00ED70EA"/>
    <w:rsid w:val="00ED75A7"/>
    <w:rsid w:val="00EE2A35"/>
    <w:rsid w:val="00EE3042"/>
    <w:rsid w:val="00EE3107"/>
    <w:rsid w:val="00EE352D"/>
    <w:rsid w:val="00EE3918"/>
    <w:rsid w:val="00EE41F0"/>
    <w:rsid w:val="00EE72EA"/>
    <w:rsid w:val="00EE7A73"/>
    <w:rsid w:val="00EF60BA"/>
    <w:rsid w:val="00EF60D5"/>
    <w:rsid w:val="00EF7B81"/>
    <w:rsid w:val="00F00A4F"/>
    <w:rsid w:val="00F013F5"/>
    <w:rsid w:val="00F0140F"/>
    <w:rsid w:val="00F033A9"/>
    <w:rsid w:val="00F0449E"/>
    <w:rsid w:val="00F05D4C"/>
    <w:rsid w:val="00F1197F"/>
    <w:rsid w:val="00F145AC"/>
    <w:rsid w:val="00F215FF"/>
    <w:rsid w:val="00F2194E"/>
    <w:rsid w:val="00F22406"/>
    <w:rsid w:val="00F236F0"/>
    <w:rsid w:val="00F243DC"/>
    <w:rsid w:val="00F24E45"/>
    <w:rsid w:val="00F26B55"/>
    <w:rsid w:val="00F26DA4"/>
    <w:rsid w:val="00F27F06"/>
    <w:rsid w:val="00F3123F"/>
    <w:rsid w:val="00F31821"/>
    <w:rsid w:val="00F33358"/>
    <w:rsid w:val="00F3345B"/>
    <w:rsid w:val="00F34F86"/>
    <w:rsid w:val="00F37E4F"/>
    <w:rsid w:val="00F416E7"/>
    <w:rsid w:val="00F419BB"/>
    <w:rsid w:val="00F41C73"/>
    <w:rsid w:val="00F46A82"/>
    <w:rsid w:val="00F47CE6"/>
    <w:rsid w:val="00F47D6A"/>
    <w:rsid w:val="00F500D6"/>
    <w:rsid w:val="00F523BF"/>
    <w:rsid w:val="00F52456"/>
    <w:rsid w:val="00F5250D"/>
    <w:rsid w:val="00F52640"/>
    <w:rsid w:val="00F5344F"/>
    <w:rsid w:val="00F53921"/>
    <w:rsid w:val="00F5749C"/>
    <w:rsid w:val="00F57873"/>
    <w:rsid w:val="00F600F0"/>
    <w:rsid w:val="00F60236"/>
    <w:rsid w:val="00F60CAE"/>
    <w:rsid w:val="00F6159A"/>
    <w:rsid w:val="00F637AC"/>
    <w:rsid w:val="00F63B22"/>
    <w:rsid w:val="00F65DCE"/>
    <w:rsid w:val="00F716CB"/>
    <w:rsid w:val="00F72691"/>
    <w:rsid w:val="00F7712C"/>
    <w:rsid w:val="00F77A0B"/>
    <w:rsid w:val="00F81A0C"/>
    <w:rsid w:val="00F8309F"/>
    <w:rsid w:val="00F832BA"/>
    <w:rsid w:val="00F84775"/>
    <w:rsid w:val="00F84F3F"/>
    <w:rsid w:val="00F855B1"/>
    <w:rsid w:val="00F9297B"/>
    <w:rsid w:val="00F9439B"/>
    <w:rsid w:val="00F94FA3"/>
    <w:rsid w:val="00F95EEA"/>
    <w:rsid w:val="00F96FA0"/>
    <w:rsid w:val="00FA0102"/>
    <w:rsid w:val="00FA189B"/>
    <w:rsid w:val="00FA2A2C"/>
    <w:rsid w:val="00FA2A94"/>
    <w:rsid w:val="00FA2DFC"/>
    <w:rsid w:val="00FA323F"/>
    <w:rsid w:val="00FA3ED7"/>
    <w:rsid w:val="00FA4439"/>
    <w:rsid w:val="00FA4934"/>
    <w:rsid w:val="00FA4DB9"/>
    <w:rsid w:val="00FA5458"/>
    <w:rsid w:val="00FA5D50"/>
    <w:rsid w:val="00FA603E"/>
    <w:rsid w:val="00FA6A5B"/>
    <w:rsid w:val="00FA7064"/>
    <w:rsid w:val="00FB00F7"/>
    <w:rsid w:val="00FB13EA"/>
    <w:rsid w:val="00FB13F5"/>
    <w:rsid w:val="00FB19C9"/>
    <w:rsid w:val="00FB54DC"/>
    <w:rsid w:val="00FB5598"/>
    <w:rsid w:val="00FB6915"/>
    <w:rsid w:val="00FB7BF7"/>
    <w:rsid w:val="00FC0AF1"/>
    <w:rsid w:val="00FC2EAA"/>
    <w:rsid w:val="00FC545E"/>
    <w:rsid w:val="00FC69FA"/>
    <w:rsid w:val="00FC7C71"/>
    <w:rsid w:val="00FD014D"/>
    <w:rsid w:val="00FD0BCE"/>
    <w:rsid w:val="00FD5E81"/>
    <w:rsid w:val="00FD74F1"/>
    <w:rsid w:val="00FD77B7"/>
    <w:rsid w:val="00FE1A34"/>
    <w:rsid w:val="00FE1E61"/>
    <w:rsid w:val="00FE39ED"/>
    <w:rsid w:val="00FE4AA6"/>
    <w:rsid w:val="00FE5778"/>
    <w:rsid w:val="00FF1CE5"/>
    <w:rsid w:val="00FF2E13"/>
    <w:rsid w:val="00FF63FD"/>
    <w:rsid w:val="00FF6A17"/>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394B7"/>
  <w15:chartTrackingRefBased/>
  <w15:docId w15:val="{E7068D42-95EE-4730-AD28-D0B8A36C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styleId="Descripcin">
    <w:name w:val="caption"/>
    <w:basedOn w:val="Normal"/>
    <w:next w:val="Normal"/>
    <w:uiPriority w:val="35"/>
    <w:unhideWhenUsed/>
    <w:qFormat/>
    <w:rsid w:val="00815A41"/>
    <w:pPr>
      <w:spacing w:after="200" w:line="240" w:lineRule="auto"/>
    </w:pPr>
    <w:rPr>
      <w:i/>
      <w:iCs/>
      <w:color w:val="44546A" w:themeColor="text2"/>
      <w:sz w:val="18"/>
      <w:szCs w:val="18"/>
    </w:rPr>
  </w:style>
  <w:style w:type="character" w:customStyle="1" w:styleId="PrrafodelistaCar">
    <w:name w:val="Párrafo de lista Car"/>
    <w:basedOn w:val="Fuentedeprrafopredeter"/>
    <w:link w:val="Prrafodelista"/>
    <w:uiPriority w:val="34"/>
    <w:rsid w:val="00444956"/>
  </w:style>
  <w:style w:type="character" w:styleId="Hipervnculovisitado">
    <w:name w:val="FollowedHyperlink"/>
    <w:basedOn w:val="Fuentedeprrafopredeter"/>
    <w:uiPriority w:val="99"/>
    <w:semiHidden/>
    <w:unhideWhenUsed/>
    <w:rsid w:val="006608CB"/>
    <w:rPr>
      <w:color w:val="954F72" w:themeColor="followedHyperlink"/>
      <w:u w:val="single"/>
    </w:rPr>
  </w:style>
  <w:style w:type="paragraph" w:customStyle="1" w:styleId="Default">
    <w:name w:val="Default"/>
    <w:rsid w:val="00AF6BA3"/>
    <w:pPr>
      <w:autoSpaceDE w:val="0"/>
      <w:autoSpaceDN w:val="0"/>
      <w:adjustRightInd w:val="0"/>
      <w:spacing w:after="0" w:line="240" w:lineRule="auto"/>
    </w:pPr>
    <w:rPr>
      <w:rFonts w:ascii="Calibri" w:hAnsi="Calibri" w:cs="Calibri"/>
      <w:color w:val="000000"/>
      <w:sz w:val="24"/>
      <w:szCs w:val="24"/>
    </w:rPr>
  </w:style>
  <w:style w:type="paragraph" w:customStyle="1" w:styleId="Texto">
    <w:name w:val="Texto"/>
    <w:basedOn w:val="Normal"/>
    <w:link w:val="TextoCar"/>
    <w:rsid w:val="0048027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80277"/>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9948">
      <w:bodyDiv w:val="1"/>
      <w:marLeft w:val="0"/>
      <w:marRight w:val="0"/>
      <w:marTop w:val="0"/>
      <w:marBottom w:val="0"/>
      <w:divBdr>
        <w:top w:val="none" w:sz="0" w:space="0" w:color="auto"/>
        <w:left w:val="none" w:sz="0" w:space="0" w:color="auto"/>
        <w:bottom w:val="none" w:sz="0" w:space="0" w:color="auto"/>
        <w:right w:val="none" w:sz="0" w:space="0" w:color="auto"/>
      </w:divBdr>
    </w:div>
    <w:div w:id="32455131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38725">
      <w:bodyDiv w:val="1"/>
      <w:marLeft w:val="0"/>
      <w:marRight w:val="0"/>
      <w:marTop w:val="0"/>
      <w:marBottom w:val="0"/>
      <w:divBdr>
        <w:top w:val="none" w:sz="0" w:space="0" w:color="auto"/>
        <w:left w:val="none" w:sz="0" w:space="0" w:color="auto"/>
        <w:bottom w:val="none" w:sz="0" w:space="0" w:color="auto"/>
        <w:right w:val="none" w:sz="0" w:space="0" w:color="auto"/>
      </w:divBdr>
    </w:div>
    <w:div w:id="742339672">
      <w:bodyDiv w:val="1"/>
      <w:marLeft w:val="0"/>
      <w:marRight w:val="0"/>
      <w:marTop w:val="0"/>
      <w:marBottom w:val="0"/>
      <w:divBdr>
        <w:top w:val="none" w:sz="0" w:space="0" w:color="auto"/>
        <w:left w:val="none" w:sz="0" w:space="0" w:color="auto"/>
        <w:bottom w:val="none" w:sz="0" w:space="0" w:color="auto"/>
        <w:right w:val="none" w:sz="0" w:space="0" w:color="auto"/>
      </w:divBdr>
      <w:divsChild>
        <w:div w:id="440270929">
          <w:marLeft w:val="360"/>
          <w:marRight w:val="0"/>
          <w:marTop w:val="0"/>
          <w:marBottom w:val="0"/>
          <w:divBdr>
            <w:top w:val="none" w:sz="0" w:space="0" w:color="auto"/>
            <w:left w:val="none" w:sz="0" w:space="0" w:color="auto"/>
            <w:bottom w:val="none" w:sz="0" w:space="0" w:color="auto"/>
            <w:right w:val="none" w:sz="0" w:space="0" w:color="auto"/>
          </w:divBdr>
        </w:div>
        <w:div w:id="1465348263">
          <w:marLeft w:val="360"/>
          <w:marRight w:val="0"/>
          <w:marTop w:val="0"/>
          <w:marBottom w:val="0"/>
          <w:divBdr>
            <w:top w:val="none" w:sz="0" w:space="0" w:color="auto"/>
            <w:left w:val="none" w:sz="0" w:space="0" w:color="auto"/>
            <w:bottom w:val="none" w:sz="0" w:space="0" w:color="auto"/>
            <w:right w:val="none" w:sz="0" w:space="0" w:color="auto"/>
          </w:divBdr>
        </w:div>
        <w:div w:id="1676684759">
          <w:marLeft w:val="360"/>
          <w:marRight w:val="0"/>
          <w:marTop w:val="0"/>
          <w:marBottom w:val="0"/>
          <w:divBdr>
            <w:top w:val="none" w:sz="0" w:space="0" w:color="auto"/>
            <w:left w:val="none" w:sz="0" w:space="0" w:color="auto"/>
            <w:bottom w:val="none" w:sz="0" w:space="0" w:color="auto"/>
            <w:right w:val="none" w:sz="0" w:space="0" w:color="auto"/>
          </w:divBdr>
        </w:div>
      </w:divsChild>
    </w:div>
    <w:div w:id="842432034">
      <w:bodyDiv w:val="1"/>
      <w:marLeft w:val="0"/>
      <w:marRight w:val="0"/>
      <w:marTop w:val="0"/>
      <w:marBottom w:val="0"/>
      <w:divBdr>
        <w:top w:val="none" w:sz="0" w:space="0" w:color="auto"/>
        <w:left w:val="none" w:sz="0" w:space="0" w:color="auto"/>
        <w:bottom w:val="none" w:sz="0" w:space="0" w:color="auto"/>
        <w:right w:val="none" w:sz="0" w:space="0" w:color="auto"/>
      </w:divBdr>
      <w:divsChild>
        <w:div w:id="624964509">
          <w:marLeft w:val="0"/>
          <w:marRight w:val="0"/>
          <w:marTop w:val="0"/>
          <w:marBottom w:val="0"/>
          <w:divBdr>
            <w:top w:val="none" w:sz="0" w:space="0" w:color="auto"/>
            <w:left w:val="none" w:sz="0" w:space="0" w:color="auto"/>
            <w:bottom w:val="none" w:sz="0" w:space="0" w:color="auto"/>
            <w:right w:val="none" w:sz="0" w:space="0" w:color="auto"/>
          </w:divBdr>
          <w:divsChild>
            <w:div w:id="791896308">
              <w:marLeft w:val="0"/>
              <w:marRight w:val="0"/>
              <w:marTop w:val="0"/>
              <w:marBottom w:val="0"/>
              <w:divBdr>
                <w:top w:val="none" w:sz="0" w:space="0" w:color="auto"/>
                <w:left w:val="none" w:sz="0" w:space="0" w:color="auto"/>
                <w:bottom w:val="none" w:sz="0" w:space="0" w:color="auto"/>
                <w:right w:val="none" w:sz="0" w:space="0" w:color="auto"/>
              </w:divBdr>
            </w:div>
          </w:divsChild>
        </w:div>
        <w:div w:id="1433477297">
          <w:marLeft w:val="0"/>
          <w:marRight w:val="0"/>
          <w:marTop w:val="0"/>
          <w:marBottom w:val="0"/>
          <w:divBdr>
            <w:top w:val="none" w:sz="0" w:space="0" w:color="auto"/>
            <w:left w:val="none" w:sz="0" w:space="0" w:color="auto"/>
            <w:bottom w:val="none" w:sz="0" w:space="0" w:color="auto"/>
            <w:right w:val="none" w:sz="0" w:space="0" w:color="auto"/>
          </w:divBdr>
          <w:divsChild>
            <w:div w:id="1317225425">
              <w:marLeft w:val="0"/>
              <w:marRight w:val="0"/>
              <w:marTop w:val="0"/>
              <w:marBottom w:val="0"/>
              <w:divBdr>
                <w:top w:val="none" w:sz="0" w:space="0" w:color="auto"/>
                <w:left w:val="none" w:sz="0" w:space="0" w:color="auto"/>
                <w:bottom w:val="none" w:sz="0" w:space="0" w:color="auto"/>
                <w:right w:val="none" w:sz="0" w:space="0" w:color="auto"/>
              </w:divBdr>
            </w:div>
          </w:divsChild>
        </w:div>
        <w:div w:id="1833375664">
          <w:marLeft w:val="0"/>
          <w:marRight w:val="0"/>
          <w:marTop w:val="0"/>
          <w:marBottom w:val="0"/>
          <w:divBdr>
            <w:top w:val="none" w:sz="0" w:space="0" w:color="auto"/>
            <w:left w:val="none" w:sz="0" w:space="0" w:color="auto"/>
            <w:bottom w:val="none" w:sz="0" w:space="0" w:color="auto"/>
            <w:right w:val="none" w:sz="0" w:space="0" w:color="auto"/>
          </w:divBdr>
          <w:divsChild>
            <w:div w:id="156041330">
              <w:marLeft w:val="0"/>
              <w:marRight w:val="0"/>
              <w:marTop w:val="0"/>
              <w:marBottom w:val="0"/>
              <w:divBdr>
                <w:top w:val="none" w:sz="0" w:space="0" w:color="auto"/>
                <w:left w:val="none" w:sz="0" w:space="0" w:color="auto"/>
                <w:bottom w:val="none" w:sz="0" w:space="0" w:color="auto"/>
                <w:right w:val="none" w:sz="0" w:space="0" w:color="auto"/>
              </w:divBdr>
            </w:div>
            <w:div w:id="200561325">
              <w:marLeft w:val="0"/>
              <w:marRight w:val="0"/>
              <w:marTop w:val="0"/>
              <w:marBottom w:val="0"/>
              <w:divBdr>
                <w:top w:val="none" w:sz="0" w:space="0" w:color="auto"/>
                <w:left w:val="none" w:sz="0" w:space="0" w:color="auto"/>
                <w:bottom w:val="none" w:sz="0" w:space="0" w:color="auto"/>
                <w:right w:val="none" w:sz="0" w:space="0" w:color="auto"/>
              </w:divBdr>
            </w:div>
            <w:div w:id="219482256">
              <w:marLeft w:val="0"/>
              <w:marRight w:val="0"/>
              <w:marTop w:val="0"/>
              <w:marBottom w:val="0"/>
              <w:divBdr>
                <w:top w:val="none" w:sz="0" w:space="0" w:color="auto"/>
                <w:left w:val="none" w:sz="0" w:space="0" w:color="auto"/>
                <w:bottom w:val="none" w:sz="0" w:space="0" w:color="auto"/>
                <w:right w:val="none" w:sz="0" w:space="0" w:color="auto"/>
              </w:divBdr>
            </w:div>
            <w:div w:id="304042204">
              <w:marLeft w:val="0"/>
              <w:marRight w:val="0"/>
              <w:marTop w:val="0"/>
              <w:marBottom w:val="0"/>
              <w:divBdr>
                <w:top w:val="none" w:sz="0" w:space="0" w:color="auto"/>
                <w:left w:val="none" w:sz="0" w:space="0" w:color="auto"/>
                <w:bottom w:val="none" w:sz="0" w:space="0" w:color="auto"/>
                <w:right w:val="none" w:sz="0" w:space="0" w:color="auto"/>
              </w:divBdr>
            </w:div>
            <w:div w:id="322665655">
              <w:marLeft w:val="0"/>
              <w:marRight w:val="0"/>
              <w:marTop w:val="0"/>
              <w:marBottom w:val="0"/>
              <w:divBdr>
                <w:top w:val="none" w:sz="0" w:space="0" w:color="auto"/>
                <w:left w:val="none" w:sz="0" w:space="0" w:color="auto"/>
                <w:bottom w:val="none" w:sz="0" w:space="0" w:color="auto"/>
                <w:right w:val="none" w:sz="0" w:space="0" w:color="auto"/>
              </w:divBdr>
            </w:div>
            <w:div w:id="467864838">
              <w:marLeft w:val="0"/>
              <w:marRight w:val="0"/>
              <w:marTop w:val="0"/>
              <w:marBottom w:val="0"/>
              <w:divBdr>
                <w:top w:val="none" w:sz="0" w:space="0" w:color="auto"/>
                <w:left w:val="none" w:sz="0" w:space="0" w:color="auto"/>
                <w:bottom w:val="none" w:sz="0" w:space="0" w:color="auto"/>
                <w:right w:val="none" w:sz="0" w:space="0" w:color="auto"/>
              </w:divBdr>
            </w:div>
            <w:div w:id="538010725">
              <w:marLeft w:val="0"/>
              <w:marRight w:val="0"/>
              <w:marTop w:val="0"/>
              <w:marBottom w:val="0"/>
              <w:divBdr>
                <w:top w:val="none" w:sz="0" w:space="0" w:color="auto"/>
                <w:left w:val="none" w:sz="0" w:space="0" w:color="auto"/>
                <w:bottom w:val="none" w:sz="0" w:space="0" w:color="auto"/>
                <w:right w:val="none" w:sz="0" w:space="0" w:color="auto"/>
              </w:divBdr>
            </w:div>
            <w:div w:id="710569183">
              <w:marLeft w:val="0"/>
              <w:marRight w:val="0"/>
              <w:marTop w:val="0"/>
              <w:marBottom w:val="0"/>
              <w:divBdr>
                <w:top w:val="none" w:sz="0" w:space="0" w:color="auto"/>
                <w:left w:val="none" w:sz="0" w:space="0" w:color="auto"/>
                <w:bottom w:val="none" w:sz="0" w:space="0" w:color="auto"/>
                <w:right w:val="none" w:sz="0" w:space="0" w:color="auto"/>
              </w:divBdr>
            </w:div>
            <w:div w:id="767651923">
              <w:marLeft w:val="0"/>
              <w:marRight w:val="0"/>
              <w:marTop w:val="0"/>
              <w:marBottom w:val="0"/>
              <w:divBdr>
                <w:top w:val="none" w:sz="0" w:space="0" w:color="auto"/>
                <w:left w:val="none" w:sz="0" w:space="0" w:color="auto"/>
                <w:bottom w:val="none" w:sz="0" w:space="0" w:color="auto"/>
                <w:right w:val="none" w:sz="0" w:space="0" w:color="auto"/>
              </w:divBdr>
            </w:div>
            <w:div w:id="782580624">
              <w:marLeft w:val="0"/>
              <w:marRight w:val="0"/>
              <w:marTop w:val="0"/>
              <w:marBottom w:val="0"/>
              <w:divBdr>
                <w:top w:val="none" w:sz="0" w:space="0" w:color="auto"/>
                <w:left w:val="none" w:sz="0" w:space="0" w:color="auto"/>
                <w:bottom w:val="none" w:sz="0" w:space="0" w:color="auto"/>
                <w:right w:val="none" w:sz="0" w:space="0" w:color="auto"/>
              </w:divBdr>
            </w:div>
            <w:div w:id="840658659">
              <w:marLeft w:val="0"/>
              <w:marRight w:val="0"/>
              <w:marTop w:val="0"/>
              <w:marBottom w:val="0"/>
              <w:divBdr>
                <w:top w:val="none" w:sz="0" w:space="0" w:color="auto"/>
                <w:left w:val="none" w:sz="0" w:space="0" w:color="auto"/>
                <w:bottom w:val="none" w:sz="0" w:space="0" w:color="auto"/>
                <w:right w:val="none" w:sz="0" w:space="0" w:color="auto"/>
              </w:divBdr>
            </w:div>
            <w:div w:id="849760528">
              <w:marLeft w:val="0"/>
              <w:marRight w:val="0"/>
              <w:marTop w:val="0"/>
              <w:marBottom w:val="0"/>
              <w:divBdr>
                <w:top w:val="none" w:sz="0" w:space="0" w:color="auto"/>
                <w:left w:val="none" w:sz="0" w:space="0" w:color="auto"/>
                <w:bottom w:val="none" w:sz="0" w:space="0" w:color="auto"/>
                <w:right w:val="none" w:sz="0" w:space="0" w:color="auto"/>
              </w:divBdr>
            </w:div>
            <w:div w:id="1391148841">
              <w:marLeft w:val="0"/>
              <w:marRight w:val="0"/>
              <w:marTop w:val="0"/>
              <w:marBottom w:val="0"/>
              <w:divBdr>
                <w:top w:val="none" w:sz="0" w:space="0" w:color="auto"/>
                <w:left w:val="none" w:sz="0" w:space="0" w:color="auto"/>
                <w:bottom w:val="none" w:sz="0" w:space="0" w:color="auto"/>
                <w:right w:val="none" w:sz="0" w:space="0" w:color="auto"/>
              </w:divBdr>
              <w:divsChild>
                <w:div w:id="33308625">
                  <w:marLeft w:val="0"/>
                  <w:marRight w:val="0"/>
                  <w:marTop w:val="30"/>
                  <w:marBottom w:val="30"/>
                  <w:divBdr>
                    <w:top w:val="none" w:sz="0" w:space="0" w:color="auto"/>
                    <w:left w:val="none" w:sz="0" w:space="0" w:color="auto"/>
                    <w:bottom w:val="none" w:sz="0" w:space="0" w:color="auto"/>
                    <w:right w:val="none" w:sz="0" w:space="0" w:color="auto"/>
                  </w:divBdr>
                  <w:divsChild>
                    <w:div w:id="14230027">
                      <w:marLeft w:val="0"/>
                      <w:marRight w:val="0"/>
                      <w:marTop w:val="0"/>
                      <w:marBottom w:val="0"/>
                      <w:divBdr>
                        <w:top w:val="none" w:sz="0" w:space="0" w:color="auto"/>
                        <w:left w:val="none" w:sz="0" w:space="0" w:color="auto"/>
                        <w:bottom w:val="none" w:sz="0" w:space="0" w:color="auto"/>
                        <w:right w:val="none" w:sz="0" w:space="0" w:color="auto"/>
                      </w:divBdr>
                      <w:divsChild>
                        <w:div w:id="661272416">
                          <w:marLeft w:val="0"/>
                          <w:marRight w:val="0"/>
                          <w:marTop w:val="0"/>
                          <w:marBottom w:val="0"/>
                          <w:divBdr>
                            <w:top w:val="none" w:sz="0" w:space="0" w:color="auto"/>
                            <w:left w:val="none" w:sz="0" w:space="0" w:color="auto"/>
                            <w:bottom w:val="none" w:sz="0" w:space="0" w:color="auto"/>
                            <w:right w:val="none" w:sz="0" w:space="0" w:color="auto"/>
                          </w:divBdr>
                        </w:div>
                      </w:divsChild>
                    </w:div>
                    <w:div w:id="21248305">
                      <w:marLeft w:val="0"/>
                      <w:marRight w:val="0"/>
                      <w:marTop w:val="0"/>
                      <w:marBottom w:val="0"/>
                      <w:divBdr>
                        <w:top w:val="none" w:sz="0" w:space="0" w:color="auto"/>
                        <w:left w:val="none" w:sz="0" w:space="0" w:color="auto"/>
                        <w:bottom w:val="none" w:sz="0" w:space="0" w:color="auto"/>
                        <w:right w:val="none" w:sz="0" w:space="0" w:color="auto"/>
                      </w:divBdr>
                      <w:divsChild>
                        <w:div w:id="1420760119">
                          <w:marLeft w:val="0"/>
                          <w:marRight w:val="0"/>
                          <w:marTop w:val="0"/>
                          <w:marBottom w:val="0"/>
                          <w:divBdr>
                            <w:top w:val="none" w:sz="0" w:space="0" w:color="auto"/>
                            <w:left w:val="none" w:sz="0" w:space="0" w:color="auto"/>
                            <w:bottom w:val="none" w:sz="0" w:space="0" w:color="auto"/>
                            <w:right w:val="none" w:sz="0" w:space="0" w:color="auto"/>
                          </w:divBdr>
                        </w:div>
                      </w:divsChild>
                    </w:div>
                    <w:div w:id="49809306">
                      <w:marLeft w:val="0"/>
                      <w:marRight w:val="0"/>
                      <w:marTop w:val="0"/>
                      <w:marBottom w:val="0"/>
                      <w:divBdr>
                        <w:top w:val="none" w:sz="0" w:space="0" w:color="auto"/>
                        <w:left w:val="none" w:sz="0" w:space="0" w:color="auto"/>
                        <w:bottom w:val="none" w:sz="0" w:space="0" w:color="auto"/>
                        <w:right w:val="none" w:sz="0" w:space="0" w:color="auto"/>
                      </w:divBdr>
                      <w:divsChild>
                        <w:div w:id="798914939">
                          <w:marLeft w:val="0"/>
                          <w:marRight w:val="0"/>
                          <w:marTop w:val="0"/>
                          <w:marBottom w:val="0"/>
                          <w:divBdr>
                            <w:top w:val="none" w:sz="0" w:space="0" w:color="auto"/>
                            <w:left w:val="none" w:sz="0" w:space="0" w:color="auto"/>
                            <w:bottom w:val="none" w:sz="0" w:space="0" w:color="auto"/>
                            <w:right w:val="none" w:sz="0" w:space="0" w:color="auto"/>
                          </w:divBdr>
                        </w:div>
                      </w:divsChild>
                    </w:div>
                    <w:div w:id="63601236">
                      <w:marLeft w:val="0"/>
                      <w:marRight w:val="0"/>
                      <w:marTop w:val="0"/>
                      <w:marBottom w:val="0"/>
                      <w:divBdr>
                        <w:top w:val="none" w:sz="0" w:space="0" w:color="auto"/>
                        <w:left w:val="none" w:sz="0" w:space="0" w:color="auto"/>
                        <w:bottom w:val="none" w:sz="0" w:space="0" w:color="auto"/>
                        <w:right w:val="none" w:sz="0" w:space="0" w:color="auto"/>
                      </w:divBdr>
                      <w:divsChild>
                        <w:div w:id="2142461341">
                          <w:marLeft w:val="0"/>
                          <w:marRight w:val="0"/>
                          <w:marTop w:val="0"/>
                          <w:marBottom w:val="0"/>
                          <w:divBdr>
                            <w:top w:val="none" w:sz="0" w:space="0" w:color="auto"/>
                            <w:left w:val="none" w:sz="0" w:space="0" w:color="auto"/>
                            <w:bottom w:val="none" w:sz="0" w:space="0" w:color="auto"/>
                            <w:right w:val="none" w:sz="0" w:space="0" w:color="auto"/>
                          </w:divBdr>
                        </w:div>
                      </w:divsChild>
                    </w:div>
                    <w:div w:id="121505994">
                      <w:marLeft w:val="0"/>
                      <w:marRight w:val="0"/>
                      <w:marTop w:val="0"/>
                      <w:marBottom w:val="0"/>
                      <w:divBdr>
                        <w:top w:val="none" w:sz="0" w:space="0" w:color="auto"/>
                        <w:left w:val="none" w:sz="0" w:space="0" w:color="auto"/>
                        <w:bottom w:val="none" w:sz="0" w:space="0" w:color="auto"/>
                        <w:right w:val="none" w:sz="0" w:space="0" w:color="auto"/>
                      </w:divBdr>
                      <w:divsChild>
                        <w:div w:id="17586633">
                          <w:marLeft w:val="0"/>
                          <w:marRight w:val="0"/>
                          <w:marTop w:val="0"/>
                          <w:marBottom w:val="0"/>
                          <w:divBdr>
                            <w:top w:val="none" w:sz="0" w:space="0" w:color="auto"/>
                            <w:left w:val="none" w:sz="0" w:space="0" w:color="auto"/>
                            <w:bottom w:val="none" w:sz="0" w:space="0" w:color="auto"/>
                            <w:right w:val="none" w:sz="0" w:space="0" w:color="auto"/>
                          </w:divBdr>
                        </w:div>
                      </w:divsChild>
                    </w:div>
                    <w:div w:id="133523790">
                      <w:marLeft w:val="0"/>
                      <w:marRight w:val="0"/>
                      <w:marTop w:val="0"/>
                      <w:marBottom w:val="0"/>
                      <w:divBdr>
                        <w:top w:val="none" w:sz="0" w:space="0" w:color="auto"/>
                        <w:left w:val="none" w:sz="0" w:space="0" w:color="auto"/>
                        <w:bottom w:val="none" w:sz="0" w:space="0" w:color="auto"/>
                        <w:right w:val="none" w:sz="0" w:space="0" w:color="auto"/>
                      </w:divBdr>
                      <w:divsChild>
                        <w:div w:id="1549149343">
                          <w:marLeft w:val="0"/>
                          <w:marRight w:val="0"/>
                          <w:marTop w:val="0"/>
                          <w:marBottom w:val="0"/>
                          <w:divBdr>
                            <w:top w:val="none" w:sz="0" w:space="0" w:color="auto"/>
                            <w:left w:val="none" w:sz="0" w:space="0" w:color="auto"/>
                            <w:bottom w:val="none" w:sz="0" w:space="0" w:color="auto"/>
                            <w:right w:val="none" w:sz="0" w:space="0" w:color="auto"/>
                          </w:divBdr>
                        </w:div>
                      </w:divsChild>
                    </w:div>
                    <w:div w:id="239601377">
                      <w:marLeft w:val="0"/>
                      <w:marRight w:val="0"/>
                      <w:marTop w:val="0"/>
                      <w:marBottom w:val="0"/>
                      <w:divBdr>
                        <w:top w:val="none" w:sz="0" w:space="0" w:color="auto"/>
                        <w:left w:val="none" w:sz="0" w:space="0" w:color="auto"/>
                        <w:bottom w:val="none" w:sz="0" w:space="0" w:color="auto"/>
                        <w:right w:val="none" w:sz="0" w:space="0" w:color="auto"/>
                      </w:divBdr>
                      <w:divsChild>
                        <w:div w:id="567107698">
                          <w:marLeft w:val="0"/>
                          <w:marRight w:val="0"/>
                          <w:marTop w:val="0"/>
                          <w:marBottom w:val="0"/>
                          <w:divBdr>
                            <w:top w:val="none" w:sz="0" w:space="0" w:color="auto"/>
                            <w:left w:val="none" w:sz="0" w:space="0" w:color="auto"/>
                            <w:bottom w:val="none" w:sz="0" w:space="0" w:color="auto"/>
                            <w:right w:val="none" w:sz="0" w:space="0" w:color="auto"/>
                          </w:divBdr>
                        </w:div>
                      </w:divsChild>
                    </w:div>
                    <w:div w:id="401375092">
                      <w:marLeft w:val="0"/>
                      <w:marRight w:val="0"/>
                      <w:marTop w:val="0"/>
                      <w:marBottom w:val="0"/>
                      <w:divBdr>
                        <w:top w:val="none" w:sz="0" w:space="0" w:color="auto"/>
                        <w:left w:val="none" w:sz="0" w:space="0" w:color="auto"/>
                        <w:bottom w:val="none" w:sz="0" w:space="0" w:color="auto"/>
                        <w:right w:val="none" w:sz="0" w:space="0" w:color="auto"/>
                      </w:divBdr>
                      <w:divsChild>
                        <w:div w:id="1614895981">
                          <w:marLeft w:val="0"/>
                          <w:marRight w:val="0"/>
                          <w:marTop w:val="0"/>
                          <w:marBottom w:val="0"/>
                          <w:divBdr>
                            <w:top w:val="none" w:sz="0" w:space="0" w:color="auto"/>
                            <w:left w:val="none" w:sz="0" w:space="0" w:color="auto"/>
                            <w:bottom w:val="none" w:sz="0" w:space="0" w:color="auto"/>
                            <w:right w:val="none" w:sz="0" w:space="0" w:color="auto"/>
                          </w:divBdr>
                        </w:div>
                      </w:divsChild>
                    </w:div>
                    <w:div w:id="415326909">
                      <w:marLeft w:val="0"/>
                      <w:marRight w:val="0"/>
                      <w:marTop w:val="0"/>
                      <w:marBottom w:val="0"/>
                      <w:divBdr>
                        <w:top w:val="none" w:sz="0" w:space="0" w:color="auto"/>
                        <w:left w:val="none" w:sz="0" w:space="0" w:color="auto"/>
                        <w:bottom w:val="none" w:sz="0" w:space="0" w:color="auto"/>
                        <w:right w:val="none" w:sz="0" w:space="0" w:color="auto"/>
                      </w:divBdr>
                      <w:divsChild>
                        <w:div w:id="1132480137">
                          <w:marLeft w:val="0"/>
                          <w:marRight w:val="0"/>
                          <w:marTop w:val="0"/>
                          <w:marBottom w:val="0"/>
                          <w:divBdr>
                            <w:top w:val="none" w:sz="0" w:space="0" w:color="auto"/>
                            <w:left w:val="none" w:sz="0" w:space="0" w:color="auto"/>
                            <w:bottom w:val="none" w:sz="0" w:space="0" w:color="auto"/>
                            <w:right w:val="none" w:sz="0" w:space="0" w:color="auto"/>
                          </w:divBdr>
                        </w:div>
                      </w:divsChild>
                    </w:div>
                    <w:div w:id="466315621">
                      <w:marLeft w:val="0"/>
                      <w:marRight w:val="0"/>
                      <w:marTop w:val="0"/>
                      <w:marBottom w:val="0"/>
                      <w:divBdr>
                        <w:top w:val="none" w:sz="0" w:space="0" w:color="auto"/>
                        <w:left w:val="none" w:sz="0" w:space="0" w:color="auto"/>
                        <w:bottom w:val="none" w:sz="0" w:space="0" w:color="auto"/>
                        <w:right w:val="none" w:sz="0" w:space="0" w:color="auto"/>
                      </w:divBdr>
                      <w:divsChild>
                        <w:div w:id="1123841857">
                          <w:marLeft w:val="0"/>
                          <w:marRight w:val="0"/>
                          <w:marTop w:val="0"/>
                          <w:marBottom w:val="0"/>
                          <w:divBdr>
                            <w:top w:val="none" w:sz="0" w:space="0" w:color="auto"/>
                            <w:left w:val="none" w:sz="0" w:space="0" w:color="auto"/>
                            <w:bottom w:val="none" w:sz="0" w:space="0" w:color="auto"/>
                            <w:right w:val="none" w:sz="0" w:space="0" w:color="auto"/>
                          </w:divBdr>
                        </w:div>
                      </w:divsChild>
                    </w:div>
                    <w:div w:id="472983502">
                      <w:marLeft w:val="0"/>
                      <w:marRight w:val="0"/>
                      <w:marTop w:val="0"/>
                      <w:marBottom w:val="0"/>
                      <w:divBdr>
                        <w:top w:val="none" w:sz="0" w:space="0" w:color="auto"/>
                        <w:left w:val="none" w:sz="0" w:space="0" w:color="auto"/>
                        <w:bottom w:val="none" w:sz="0" w:space="0" w:color="auto"/>
                        <w:right w:val="none" w:sz="0" w:space="0" w:color="auto"/>
                      </w:divBdr>
                      <w:divsChild>
                        <w:div w:id="380902890">
                          <w:marLeft w:val="0"/>
                          <w:marRight w:val="0"/>
                          <w:marTop w:val="0"/>
                          <w:marBottom w:val="0"/>
                          <w:divBdr>
                            <w:top w:val="none" w:sz="0" w:space="0" w:color="auto"/>
                            <w:left w:val="none" w:sz="0" w:space="0" w:color="auto"/>
                            <w:bottom w:val="none" w:sz="0" w:space="0" w:color="auto"/>
                            <w:right w:val="none" w:sz="0" w:space="0" w:color="auto"/>
                          </w:divBdr>
                        </w:div>
                      </w:divsChild>
                    </w:div>
                    <w:div w:id="554270197">
                      <w:marLeft w:val="0"/>
                      <w:marRight w:val="0"/>
                      <w:marTop w:val="0"/>
                      <w:marBottom w:val="0"/>
                      <w:divBdr>
                        <w:top w:val="none" w:sz="0" w:space="0" w:color="auto"/>
                        <w:left w:val="none" w:sz="0" w:space="0" w:color="auto"/>
                        <w:bottom w:val="none" w:sz="0" w:space="0" w:color="auto"/>
                        <w:right w:val="none" w:sz="0" w:space="0" w:color="auto"/>
                      </w:divBdr>
                      <w:divsChild>
                        <w:div w:id="590047040">
                          <w:marLeft w:val="0"/>
                          <w:marRight w:val="0"/>
                          <w:marTop w:val="0"/>
                          <w:marBottom w:val="0"/>
                          <w:divBdr>
                            <w:top w:val="none" w:sz="0" w:space="0" w:color="auto"/>
                            <w:left w:val="none" w:sz="0" w:space="0" w:color="auto"/>
                            <w:bottom w:val="none" w:sz="0" w:space="0" w:color="auto"/>
                            <w:right w:val="none" w:sz="0" w:space="0" w:color="auto"/>
                          </w:divBdr>
                        </w:div>
                      </w:divsChild>
                    </w:div>
                    <w:div w:id="558055861">
                      <w:marLeft w:val="0"/>
                      <w:marRight w:val="0"/>
                      <w:marTop w:val="0"/>
                      <w:marBottom w:val="0"/>
                      <w:divBdr>
                        <w:top w:val="none" w:sz="0" w:space="0" w:color="auto"/>
                        <w:left w:val="none" w:sz="0" w:space="0" w:color="auto"/>
                        <w:bottom w:val="none" w:sz="0" w:space="0" w:color="auto"/>
                        <w:right w:val="none" w:sz="0" w:space="0" w:color="auto"/>
                      </w:divBdr>
                      <w:divsChild>
                        <w:div w:id="793402979">
                          <w:marLeft w:val="0"/>
                          <w:marRight w:val="0"/>
                          <w:marTop w:val="0"/>
                          <w:marBottom w:val="0"/>
                          <w:divBdr>
                            <w:top w:val="none" w:sz="0" w:space="0" w:color="auto"/>
                            <w:left w:val="none" w:sz="0" w:space="0" w:color="auto"/>
                            <w:bottom w:val="none" w:sz="0" w:space="0" w:color="auto"/>
                            <w:right w:val="none" w:sz="0" w:space="0" w:color="auto"/>
                          </w:divBdr>
                        </w:div>
                      </w:divsChild>
                    </w:div>
                    <w:div w:id="758527905">
                      <w:marLeft w:val="0"/>
                      <w:marRight w:val="0"/>
                      <w:marTop w:val="0"/>
                      <w:marBottom w:val="0"/>
                      <w:divBdr>
                        <w:top w:val="none" w:sz="0" w:space="0" w:color="auto"/>
                        <w:left w:val="none" w:sz="0" w:space="0" w:color="auto"/>
                        <w:bottom w:val="none" w:sz="0" w:space="0" w:color="auto"/>
                        <w:right w:val="none" w:sz="0" w:space="0" w:color="auto"/>
                      </w:divBdr>
                      <w:divsChild>
                        <w:div w:id="1706441400">
                          <w:marLeft w:val="0"/>
                          <w:marRight w:val="0"/>
                          <w:marTop w:val="0"/>
                          <w:marBottom w:val="0"/>
                          <w:divBdr>
                            <w:top w:val="none" w:sz="0" w:space="0" w:color="auto"/>
                            <w:left w:val="none" w:sz="0" w:space="0" w:color="auto"/>
                            <w:bottom w:val="none" w:sz="0" w:space="0" w:color="auto"/>
                            <w:right w:val="none" w:sz="0" w:space="0" w:color="auto"/>
                          </w:divBdr>
                        </w:div>
                      </w:divsChild>
                    </w:div>
                    <w:div w:id="791173073">
                      <w:marLeft w:val="0"/>
                      <w:marRight w:val="0"/>
                      <w:marTop w:val="0"/>
                      <w:marBottom w:val="0"/>
                      <w:divBdr>
                        <w:top w:val="none" w:sz="0" w:space="0" w:color="auto"/>
                        <w:left w:val="none" w:sz="0" w:space="0" w:color="auto"/>
                        <w:bottom w:val="none" w:sz="0" w:space="0" w:color="auto"/>
                        <w:right w:val="none" w:sz="0" w:space="0" w:color="auto"/>
                      </w:divBdr>
                      <w:divsChild>
                        <w:div w:id="1135640513">
                          <w:marLeft w:val="0"/>
                          <w:marRight w:val="0"/>
                          <w:marTop w:val="0"/>
                          <w:marBottom w:val="0"/>
                          <w:divBdr>
                            <w:top w:val="none" w:sz="0" w:space="0" w:color="auto"/>
                            <w:left w:val="none" w:sz="0" w:space="0" w:color="auto"/>
                            <w:bottom w:val="none" w:sz="0" w:space="0" w:color="auto"/>
                            <w:right w:val="none" w:sz="0" w:space="0" w:color="auto"/>
                          </w:divBdr>
                        </w:div>
                      </w:divsChild>
                    </w:div>
                    <w:div w:id="854656340">
                      <w:marLeft w:val="0"/>
                      <w:marRight w:val="0"/>
                      <w:marTop w:val="0"/>
                      <w:marBottom w:val="0"/>
                      <w:divBdr>
                        <w:top w:val="none" w:sz="0" w:space="0" w:color="auto"/>
                        <w:left w:val="none" w:sz="0" w:space="0" w:color="auto"/>
                        <w:bottom w:val="none" w:sz="0" w:space="0" w:color="auto"/>
                        <w:right w:val="none" w:sz="0" w:space="0" w:color="auto"/>
                      </w:divBdr>
                      <w:divsChild>
                        <w:div w:id="412162728">
                          <w:marLeft w:val="0"/>
                          <w:marRight w:val="0"/>
                          <w:marTop w:val="0"/>
                          <w:marBottom w:val="0"/>
                          <w:divBdr>
                            <w:top w:val="none" w:sz="0" w:space="0" w:color="auto"/>
                            <w:left w:val="none" w:sz="0" w:space="0" w:color="auto"/>
                            <w:bottom w:val="none" w:sz="0" w:space="0" w:color="auto"/>
                            <w:right w:val="none" w:sz="0" w:space="0" w:color="auto"/>
                          </w:divBdr>
                        </w:div>
                      </w:divsChild>
                    </w:div>
                    <w:div w:id="872965454">
                      <w:marLeft w:val="0"/>
                      <w:marRight w:val="0"/>
                      <w:marTop w:val="0"/>
                      <w:marBottom w:val="0"/>
                      <w:divBdr>
                        <w:top w:val="none" w:sz="0" w:space="0" w:color="auto"/>
                        <w:left w:val="none" w:sz="0" w:space="0" w:color="auto"/>
                        <w:bottom w:val="none" w:sz="0" w:space="0" w:color="auto"/>
                        <w:right w:val="none" w:sz="0" w:space="0" w:color="auto"/>
                      </w:divBdr>
                      <w:divsChild>
                        <w:div w:id="115369909">
                          <w:marLeft w:val="0"/>
                          <w:marRight w:val="0"/>
                          <w:marTop w:val="0"/>
                          <w:marBottom w:val="0"/>
                          <w:divBdr>
                            <w:top w:val="none" w:sz="0" w:space="0" w:color="auto"/>
                            <w:left w:val="none" w:sz="0" w:space="0" w:color="auto"/>
                            <w:bottom w:val="none" w:sz="0" w:space="0" w:color="auto"/>
                            <w:right w:val="none" w:sz="0" w:space="0" w:color="auto"/>
                          </w:divBdr>
                        </w:div>
                      </w:divsChild>
                    </w:div>
                    <w:div w:id="997227869">
                      <w:marLeft w:val="0"/>
                      <w:marRight w:val="0"/>
                      <w:marTop w:val="0"/>
                      <w:marBottom w:val="0"/>
                      <w:divBdr>
                        <w:top w:val="none" w:sz="0" w:space="0" w:color="auto"/>
                        <w:left w:val="none" w:sz="0" w:space="0" w:color="auto"/>
                        <w:bottom w:val="none" w:sz="0" w:space="0" w:color="auto"/>
                        <w:right w:val="none" w:sz="0" w:space="0" w:color="auto"/>
                      </w:divBdr>
                      <w:divsChild>
                        <w:div w:id="879980243">
                          <w:marLeft w:val="0"/>
                          <w:marRight w:val="0"/>
                          <w:marTop w:val="0"/>
                          <w:marBottom w:val="0"/>
                          <w:divBdr>
                            <w:top w:val="none" w:sz="0" w:space="0" w:color="auto"/>
                            <w:left w:val="none" w:sz="0" w:space="0" w:color="auto"/>
                            <w:bottom w:val="none" w:sz="0" w:space="0" w:color="auto"/>
                            <w:right w:val="none" w:sz="0" w:space="0" w:color="auto"/>
                          </w:divBdr>
                        </w:div>
                      </w:divsChild>
                    </w:div>
                    <w:div w:id="1202666714">
                      <w:marLeft w:val="0"/>
                      <w:marRight w:val="0"/>
                      <w:marTop w:val="0"/>
                      <w:marBottom w:val="0"/>
                      <w:divBdr>
                        <w:top w:val="none" w:sz="0" w:space="0" w:color="auto"/>
                        <w:left w:val="none" w:sz="0" w:space="0" w:color="auto"/>
                        <w:bottom w:val="none" w:sz="0" w:space="0" w:color="auto"/>
                        <w:right w:val="none" w:sz="0" w:space="0" w:color="auto"/>
                      </w:divBdr>
                      <w:divsChild>
                        <w:div w:id="625157121">
                          <w:marLeft w:val="0"/>
                          <w:marRight w:val="0"/>
                          <w:marTop w:val="0"/>
                          <w:marBottom w:val="0"/>
                          <w:divBdr>
                            <w:top w:val="none" w:sz="0" w:space="0" w:color="auto"/>
                            <w:left w:val="none" w:sz="0" w:space="0" w:color="auto"/>
                            <w:bottom w:val="none" w:sz="0" w:space="0" w:color="auto"/>
                            <w:right w:val="none" w:sz="0" w:space="0" w:color="auto"/>
                          </w:divBdr>
                        </w:div>
                      </w:divsChild>
                    </w:div>
                    <w:div w:id="1207988946">
                      <w:marLeft w:val="0"/>
                      <w:marRight w:val="0"/>
                      <w:marTop w:val="0"/>
                      <w:marBottom w:val="0"/>
                      <w:divBdr>
                        <w:top w:val="none" w:sz="0" w:space="0" w:color="auto"/>
                        <w:left w:val="none" w:sz="0" w:space="0" w:color="auto"/>
                        <w:bottom w:val="none" w:sz="0" w:space="0" w:color="auto"/>
                        <w:right w:val="none" w:sz="0" w:space="0" w:color="auto"/>
                      </w:divBdr>
                      <w:divsChild>
                        <w:div w:id="2059282653">
                          <w:marLeft w:val="0"/>
                          <w:marRight w:val="0"/>
                          <w:marTop w:val="0"/>
                          <w:marBottom w:val="0"/>
                          <w:divBdr>
                            <w:top w:val="none" w:sz="0" w:space="0" w:color="auto"/>
                            <w:left w:val="none" w:sz="0" w:space="0" w:color="auto"/>
                            <w:bottom w:val="none" w:sz="0" w:space="0" w:color="auto"/>
                            <w:right w:val="none" w:sz="0" w:space="0" w:color="auto"/>
                          </w:divBdr>
                        </w:div>
                      </w:divsChild>
                    </w:div>
                    <w:div w:id="1336498193">
                      <w:marLeft w:val="0"/>
                      <w:marRight w:val="0"/>
                      <w:marTop w:val="0"/>
                      <w:marBottom w:val="0"/>
                      <w:divBdr>
                        <w:top w:val="none" w:sz="0" w:space="0" w:color="auto"/>
                        <w:left w:val="none" w:sz="0" w:space="0" w:color="auto"/>
                        <w:bottom w:val="none" w:sz="0" w:space="0" w:color="auto"/>
                        <w:right w:val="none" w:sz="0" w:space="0" w:color="auto"/>
                      </w:divBdr>
                      <w:divsChild>
                        <w:div w:id="1340035733">
                          <w:marLeft w:val="0"/>
                          <w:marRight w:val="0"/>
                          <w:marTop w:val="0"/>
                          <w:marBottom w:val="0"/>
                          <w:divBdr>
                            <w:top w:val="none" w:sz="0" w:space="0" w:color="auto"/>
                            <w:left w:val="none" w:sz="0" w:space="0" w:color="auto"/>
                            <w:bottom w:val="none" w:sz="0" w:space="0" w:color="auto"/>
                            <w:right w:val="none" w:sz="0" w:space="0" w:color="auto"/>
                          </w:divBdr>
                        </w:div>
                      </w:divsChild>
                    </w:div>
                    <w:div w:id="1380321973">
                      <w:marLeft w:val="0"/>
                      <w:marRight w:val="0"/>
                      <w:marTop w:val="0"/>
                      <w:marBottom w:val="0"/>
                      <w:divBdr>
                        <w:top w:val="none" w:sz="0" w:space="0" w:color="auto"/>
                        <w:left w:val="none" w:sz="0" w:space="0" w:color="auto"/>
                        <w:bottom w:val="none" w:sz="0" w:space="0" w:color="auto"/>
                        <w:right w:val="none" w:sz="0" w:space="0" w:color="auto"/>
                      </w:divBdr>
                      <w:divsChild>
                        <w:div w:id="255595657">
                          <w:marLeft w:val="0"/>
                          <w:marRight w:val="0"/>
                          <w:marTop w:val="0"/>
                          <w:marBottom w:val="0"/>
                          <w:divBdr>
                            <w:top w:val="none" w:sz="0" w:space="0" w:color="auto"/>
                            <w:left w:val="none" w:sz="0" w:space="0" w:color="auto"/>
                            <w:bottom w:val="none" w:sz="0" w:space="0" w:color="auto"/>
                            <w:right w:val="none" w:sz="0" w:space="0" w:color="auto"/>
                          </w:divBdr>
                        </w:div>
                      </w:divsChild>
                    </w:div>
                    <w:div w:id="1383359167">
                      <w:marLeft w:val="0"/>
                      <w:marRight w:val="0"/>
                      <w:marTop w:val="0"/>
                      <w:marBottom w:val="0"/>
                      <w:divBdr>
                        <w:top w:val="none" w:sz="0" w:space="0" w:color="auto"/>
                        <w:left w:val="none" w:sz="0" w:space="0" w:color="auto"/>
                        <w:bottom w:val="none" w:sz="0" w:space="0" w:color="auto"/>
                        <w:right w:val="none" w:sz="0" w:space="0" w:color="auto"/>
                      </w:divBdr>
                      <w:divsChild>
                        <w:div w:id="1571505286">
                          <w:marLeft w:val="0"/>
                          <w:marRight w:val="0"/>
                          <w:marTop w:val="0"/>
                          <w:marBottom w:val="0"/>
                          <w:divBdr>
                            <w:top w:val="none" w:sz="0" w:space="0" w:color="auto"/>
                            <w:left w:val="none" w:sz="0" w:space="0" w:color="auto"/>
                            <w:bottom w:val="none" w:sz="0" w:space="0" w:color="auto"/>
                            <w:right w:val="none" w:sz="0" w:space="0" w:color="auto"/>
                          </w:divBdr>
                        </w:div>
                      </w:divsChild>
                    </w:div>
                    <w:div w:id="1421681432">
                      <w:marLeft w:val="0"/>
                      <w:marRight w:val="0"/>
                      <w:marTop w:val="0"/>
                      <w:marBottom w:val="0"/>
                      <w:divBdr>
                        <w:top w:val="none" w:sz="0" w:space="0" w:color="auto"/>
                        <w:left w:val="none" w:sz="0" w:space="0" w:color="auto"/>
                        <w:bottom w:val="none" w:sz="0" w:space="0" w:color="auto"/>
                        <w:right w:val="none" w:sz="0" w:space="0" w:color="auto"/>
                      </w:divBdr>
                      <w:divsChild>
                        <w:div w:id="2124422265">
                          <w:marLeft w:val="0"/>
                          <w:marRight w:val="0"/>
                          <w:marTop w:val="0"/>
                          <w:marBottom w:val="0"/>
                          <w:divBdr>
                            <w:top w:val="none" w:sz="0" w:space="0" w:color="auto"/>
                            <w:left w:val="none" w:sz="0" w:space="0" w:color="auto"/>
                            <w:bottom w:val="none" w:sz="0" w:space="0" w:color="auto"/>
                            <w:right w:val="none" w:sz="0" w:space="0" w:color="auto"/>
                          </w:divBdr>
                        </w:div>
                      </w:divsChild>
                    </w:div>
                    <w:div w:id="1448692628">
                      <w:marLeft w:val="0"/>
                      <w:marRight w:val="0"/>
                      <w:marTop w:val="0"/>
                      <w:marBottom w:val="0"/>
                      <w:divBdr>
                        <w:top w:val="none" w:sz="0" w:space="0" w:color="auto"/>
                        <w:left w:val="none" w:sz="0" w:space="0" w:color="auto"/>
                        <w:bottom w:val="none" w:sz="0" w:space="0" w:color="auto"/>
                        <w:right w:val="none" w:sz="0" w:space="0" w:color="auto"/>
                      </w:divBdr>
                      <w:divsChild>
                        <w:div w:id="668556904">
                          <w:marLeft w:val="0"/>
                          <w:marRight w:val="0"/>
                          <w:marTop w:val="0"/>
                          <w:marBottom w:val="0"/>
                          <w:divBdr>
                            <w:top w:val="none" w:sz="0" w:space="0" w:color="auto"/>
                            <w:left w:val="none" w:sz="0" w:space="0" w:color="auto"/>
                            <w:bottom w:val="none" w:sz="0" w:space="0" w:color="auto"/>
                            <w:right w:val="none" w:sz="0" w:space="0" w:color="auto"/>
                          </w:divBdr>
                        </w:div>
                      </w:divsChild>
                    </w:div>
                    <w:div w:id="1454900947">
                      <w:marLeft w:val="0"/>
                      <w:marRight w:val="0"/>
                      <w:marTop w:val="0"/>
                      <w:marBottom w:val="0"/>
                      <w:divBdr>
                        <w:top w:val="none" w:sz="0" w:space="0" w:color="auto"/>
                        <w:left w:val="none" w:sz="0" w:space="0" w:color="auto"/>
                        <w:bottom w:val="none" w:sz="0" w:space="0" w:color="auto"/>
                        <w:right w:val="none" w:sz="0" w:space="0" w:color="auto"/>
                      </w:divBdr>
                      <w:divsChild>
                        <w:div w:id="841622249">
                          <w:marLeft w:val="0"/>
                          <w:marRight w:val="0"/>
                          <w:marTop w:val="0"/>
                          <w:marBottom w:val="0"/>
                          <w:divBdr>
                            <w:top w:val="none" w:sz="0" w:space="0" w:color="auto"/>
                            <w:left w:val="none" w:sz="0" w:space="0" w:color="auto"/>
                            <w:bottom w:val="none" w:sz="0" w:space="0" w:color="auto"/>
                            <w:right w:val="none" w:sz="0" w:space="0" w:color="auto"/>
                          </w:divBdr>
                        </w:div>
                      </w:divsChild>
                    </w:div>
                    <w:div w:id="1494762464">
                      <w:marLeft w:val="0"/>
                      <w:marRight w:val="0"/>
                      <w:marTop w:val="0"/>
                      <w:marBottom w:val="0"/>
                      <w:divBdr>
                        <w:top w:val="none" w:sz="0" w:space="0" w:color="auto"/>
                        <w:left w:val="none" w:sz="0" w:space="0" w:color="auto"/>
                        <w:bottom w:val="none" w:sz="0" w:space="0" w:color="auto"/>
                        <w:right w:val="none" w:sz="0" w:space="0" w:color="auto"/>
                      </w:divBdr>
                      <w:divsChild>
                        <w:div w:id="763649783">
                          <w:marLeft w:val="0"/>
                          <w:marRight w:val="0"/>
                          <w:marTop w:val="0"/>
                          <w:marBottom w:val="0"/>
                          <w:divBdr>
                            <w:top w:val="none" w:sz="0" w:space="0" w:color="auto"/>
                            <w:left w:val="none" w:sz="0" w:space="0" w:color="auto"/>
                            <w:bottom w:val="none" w:sz="0" w:space="0" w:color="auto"/>
                            <w:right w:val="none" w:sz="0" w:space="0" w:color="auto"/>
                          </w:divBdr>
                        </w:div>
                      </w:divsChild>
                    </w:div>
                    <w:div w:id="1501509514">
                      <w:marLeft w:val="0"/>
                      <w:marRight w:val="0"/>
                      <w:marTop w:val="0"/>
                      <w:marBottom w:val="0"/>
                      <w:divBdr>
                        <w:top w:val="none" w:sz="0" w:space="0" w:color="auto"/>
                        <w:left w:val="none" w:sz="0" w:space="0" w:color="auto"/>
                        <w:bottom w:val="none" w:sz="0" w:space="0" w:color="auto"/>
                        <w:right w:val="none" w:sz="0" w:space="0" w:color="auto"/>
                      </w:divBdr>
                      <w:divsChild>
                        <w:div w:id="667293813">
                          <w:marLeft w:val="0"/>
                          <w:marRight w:val="0"/>
                          <w:marTop w:val="0"/>
                          <w:marBottom w:val="0"/>
                          <w:divBdr>
                            <w:top w:val="none" w:sz="0" w:space="0" w:color="auto"/>
                            <w:left w:val="none" w:sz="0" w:space="0" w:color="auto"/>
                            <w:bottom w:val="none" w:sz="0" w:space="0" w:color="auto"/>
                            <w:right w:val="none" w:sz="0" w:space="0" w:color="auto"/>
                          </w:divBdr>
                        </w:div>
                      </w:divsChild>
                    </w:div>
                    <w:div w:id="1579436687">
                      <w:marLeft w:val="0"/>
                      <w:marRight w:val="0"/>
                      <w:marTop w:val="0"/>
                      <w:marBottom w:val="0"/>
                      <w:divBdr>
                        <w:top w:val="none" w:sz="0" w:space="0" w:color="auto"/>
                        <w:left w:val="none" w:sz="0" w:space="0" w:color="auto"/>
                        <w:bottom w:val="none" w:sz="0" w:space="0" w:color="auto"/>
                        <w:right w:val="none" w:sz="0" w:space="0" w:color="auto"/>
                      </w:divBdr>
                      <w:divsChild>
                        <w:div w:id="327251985">
                          <w:marLeft w:val="0"/>
                          <w:marRight w:val="0"/>
                          <w:marTop w:val="0"/>
                          <w:marBottom w:val="0"/>
                          <w:divBdr>
                            <w:top w:val="none" w:sz="0" w:space="0" w:color="auto"/>
                            <w:left w:val="none" w:sz="0" w:space="0" w:color="auto"/>
                            <w:bottom w:val="none" w:sz="0" w:space="0" w:color="auto"/>
                            <w:right w:val="none" w:sz="0" w:space="0" w:color="auto"/>
                          </w:divBdr>
                        </w:div>
                      </w:divsChild>
                    </w:div>
                    <w:div w:id="1631011700">
                      <w:marLeft w:val="0"/>
                      <w:marRight w:val="0"/>
                      <w:marTop w:val="0"/>
                      <w:marBottom w:val="0"/>
                      <w:divBdr>
                        <w:top w:val="none" w:sz="0" w:space="0" w:color="auto"/>
                        <w:left w:val="none" w:sz="0" w:space="0" w:color="auto"/>
                        <w:bottom w:val="none" w:sz="0" w:space="0" w:color="auto"/>
                        <w:right w:val="none" w:sz="0" w:space="0" w:color="auto"/>
                      </w:divBdr>
                      <w:divsChild>
                        <w:div w:id="455564877">
                          <w:marLeft w:val="0"/>
                          <w:marRight w:val="0"/>
                          <w:marTop w:val="0"/>
                          <w:marBottom w:val="0"/>
                          <w:divBdr>
                            <w:top w:val="none" w:sz="0" w:space="0" w:color="auto"/>
                            <w:left w:val="none" w:sz="0" w:space="0" w:color="auto"/>
                            <w:bottom w:val="none" w:sz="0" w:space="0" w:color="auto"/>
                            <w:right w:val="none" w:sz="0" w:space="0" w:color="auto"/>
                          </w:divBdr>
                        </w:div>
                      </w:divsChild>
                    </w:div>
                    <w:div w:id="1650087289">
                      <w:marLeft w:val="0"/>
                      <w:marRight w:val="0"/>
                      <w:marTop w:val="0"/>
                      <w:marBottom w:val="0"/>
                      <w:divBdr>
                        <w:top w:val="none" w:sz="0" w:space="0" w:color="auto"/>
                        <w:left w:val="none" w:sz="0" w:space="0" w:color="auto"/>
                        <w:bottom w:val="none" w:sz="0" w:space="0" w:color="auto"/>
                        <w:right w:val="none" w:sz="0" w:space="0" w:color="auto"/>
                      </w:divBdr>
                      <w:divsChild>
                        <w:div w:id="222838224">
                          <w:marLeft w:val="0"/>
                          <w:marRight w:val="0"/>
                          <w:marTop w:val="0"/>
                          <w:marBottom w:val="0"/>
                          <w:divBdr>
                            <w:top w:val="none" w:sz="0" w:space="0" w:color="auto"/>
                            <w:left w:val="none" w:sz="0" w:space="0" w:color="auto"/>
                            <w:bottom w:val="none" w:sz="0" w:space="0" w:color="auto"/>
                            <w:right w:val="none" w:sz="0" w:space="0" w:color="auto"/>
                          </w:divBdr>
                        </w:div>
                      </w:divsChild>
                    </w:div>
                    <w:div w:id="1724329541">
                      <w:marLeft w:val="0"/>
                      <w:marRight w:val="0"/>
                      <w:marTop w:val="0"/>
                      <w:marBottom w:val="0"/>
                      <w:divBdr>
                        <w:top w:val="none" w:sz="0" w:space="0" w:color="auto"/>
                        <w:left w:val="none" w:sz="0" w:space="0" w:color="auto"/>
                        <w:bottom w:val="none" w:sz="0" w:space="0" w:color="auto"/>
                        <w:right w:val="none" w:sz="0" w:space="0" w:color="auto"/>
                      </w:divBdr>
                      <w:divsChild>
                        <w:div w:id="1918243000">
                          <w:marLeft w:val="0"/>
                          <w:marRight w:val="0"/>
                          <w:marTop w:val="0"/>
                          <w:marBottom w:val="0"/>
                          <w:divBdr>
                            <w:top w:val="none" w:sz="0" w:space="0" w:color="auto"/>
                            <w:left w:val="none" w:sz="0" w:space="0" w:color="auto"/>
                            <w:bottom w:val="none" w:sz="0" w:space="0" w:color="auto"/>
                            <w:right w:val="none" w:sz="0" w:space="0" w:color="auto"/>
                          </w:divBdr>
                        </w:div>
                      </w:divsChild>
                    </w:div>
                    <w:div w:id="1762290722">
                      <w:marLeft w:val="0"/>
                      <w:marRight w:val="0"/>
                      <w:marTop w:val="0"/>
                      <w:marBottom w:val="0"/>
                      <w:divBdr>
                        <w:top w:val="none" w:sz="0" w:space="0" w:color="auto"/>
                        <w:left w:val="none" w:sz="0" w:space="0" w:color="auto"/>
                        <w:bottom w:val="none" w:sz="0" w:space="0" w:color="auto"/>
                        <w:right w:val="none" w:sz="0" w:space="0" w:color="auto"/>
                      </w:divBdr>
                      <w:divsChild>
                        <w:div w:id="206915852">
                          <w:marLeft w:val="0"/>
                          <w:marRight w:val="0"/>
                          <w:marTop w:val="0"/>
                          <w:marBottom w:val="0"/>
                          <w:divBdr>
                            <w:top w:val="none" w:sz="0" w:space="0" w:color="auto"/>
                            <w:left w:val="none" w:sz="0" w:space="0" w:color="auto"/>
                            <w:bottom w:val="none" w:sz="0" w:space="0" w:color="auto"/>
                            <w:right w:val="none" w:sz="0" w:space="0" w:color="auto"/>
                          </w:divBdr>
                        </w:div>
                      </w:divsChild>
                    </w:div>
                    <w:div w:id="1895311605">
                      <w:marLeft w:val="0"/>
                      <w:marRight w:val="0"/>
                      <w:marTop w:val="0"/>
                      <w:marBottom w:val="0"/>
                      <w:divBdr>
                        <w:top w:val="none" w:sz="0" w:space="0" w:color="auto"/>
                        <w:left w:val="none" w:sz="0" w:space="0" w:color="auto"/>
                        <w:bottom w:val="none" w:sz="0" w:space="0" w:color="auto"/>
                        <w:right w:val="none" w:sz="0" w:space="0" w:color="auto"/>
                      </w:divBdr>
                      <w:divsChild>
                        <w:div w:id="1937862817">
                          <w:marLeft w:val="0"/>
                          <w:marRight w:val="0"/>
                          <w:marTop w:val="0"/>
                          <w:marBottom w:val="0"/>
                          <w:divBdr>
                            <w:top w:val="none" w:sz="0" w:space="0" w:color="auto"/>
                            <w:left w:val="none" w:sz="0" w:space="0" w:color="auto"/>
                            <w:bottom w:val="none" w:sz="0" w:space="0" w:color="auto"/>
                            <w:right w:val="none" w:sz="0" w:space="0" w:color="auto"/>
                          </w:divBdr>
                        </w:div>
                      </w:divsChild>
                    </w:div>
                    <w:div w:id="1936161424">
                      <w:marLeft w:val="0"/>
                      <w:marRight w:val="0"/>
                      <w:marTop w:val="0"/>
                      <w:marBottom w:val="0"/>
                      <w:divBdr>
                        <w:top w:val="none" w:sz="0" w:space="0" w:color="auto"/>
                        <w:left w:val="none" w:sz="0" w:space="0" w:color="auto"/>
                        <w:bottom w:val="none" w:sz="0" w:space="0" w:color="auto"/>
                        <w:right w:val="none" w:sz="0" w:space="0" w:color="auto"/>
                      </w:divBdr>
                      <w:divsChild>
                        <w:div w:id="1735425356">
                          <w:marLeft w:val="0"/>
                          <w:marRight w:val="0"/>
                          <w:marTop w:val="0"/>
                          <w:marBottom w:val="0"/>
                          <w:divBdr>
                            <w:top w:val="none" w:sz="0" w:space="0" w:color="auto"/>
                            <w:left w:val="none" w:sz="0" w:space="0" w:color="auto"/>
                            <w:bottom w:val="none" w:sz="0" w:space="0" w:color="auto"/>
                            <w:right w:val="none" w:sz="0" w:space="0" w:color="auto"/>
                          </w:divBdr>
                        </w:div>
                      </w:divsChild>
                    </w:div>
                    <w:div w:id="2084642594">
                      <w:marLeft w:val="0"/>
                      <w:marRight w:val="0"/>
                      <w:marTop w:val="0"/>
                      <w:marBottom w:val="0"/>
                      <w:divBdr>
                        <w:top w:val="none" w:sz="0" w:space="0" w:color="auto"/>
                        <w:left w:val="none" w:sz="0" w:space="0" w:color="auto"/>
                        <w:bottom w:val="none" w:sz="0" w:space="0" w:color="auto"/>
                        <w:right w:val="none" w:sz="0" w:space="0" w:color="auto"/>
                      </w:divBdr>
                      <w:divsChild>
                        <w:div w:id="1384711642">
                          <w:marLeft w:val="0"/>
                          <w:marRight w:val="0"/>
                          <w:marTop w:val="0"/>
                          <w:marBottom w:val="0"/>
                          <w:divBdr>
                            <w:top w:val="none" w:sz="0" w:space="0" w:color="auto"/>
                            <w:left w:val="none" w:sz="0" w:space="0" w:color="auto"/>
                            <w:bottom w:val="none" w:sz="0" w:space="0" w:color="auto"/>
                            <w:right w:val="none" w:sz="0" w:space="0" w:color="auto"/>
                          </w:divBdr>
                        </w:div>
                      </w:divsChild>
                    </w:div>
                    <w:div w:id="2140100969">
                      <w:marLeft w:val="0"/>
                      <w:marRight w:val="0"/>
                      <w:marTop w:val="0"/>
                      <w:marBottom w:val="0"/>
                      <w:divBdr>
                        <w:top w:val="none" w:sz="0" w:space="0" w:color="auto"/>
                        <w:left w:val="none" w:sz="0" w:space="0" w:color="auto"/>
                        <w:bottom w:val="none" w:sz="0" w:space="0" w:color="auto"/>
                        <w:right w:val="none" w:sz="0" w:space="0" w:color="auto"/>
                      </w:divBdr>
                      <w:divsChild>
                        <w:div w:id="15215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0506">
              <w:marLeft w:val="0"/>
              <w:marRight w:val="0"/>
              <w:marTop w:val="0"/>
              <w:marBottom w:val="0"/>
              <w:divBdr>
                <w:top w:val="none" w:sz="0" w:space="0" w:color="auto"/>
                <w:left w:val="none" w:sz="0" w:space="0" w:color="auto"/>
                <w:bottom w:val="none" w:sz="0" w:space="0" w:color="auto"/>
                <w:right w:val="none" w:sz="0" w:space="0" w:color="auto"/>
              </w:divBdr>
            </w:div>
            <w:div w:id="1530678632">
              <w:marLeft w:val="0"/>
              <w:marRight w:val="0"/>
              <w:marTop w:val="0"/>
              <w:marBottom w:val="0"/>
              <w:divBdr>
                <w:top w:val="none" w:sz="0" w:space="0" w:color="auto"/>
                <w:left w:val="none" w:sz="0" w:space="0" w:color="auto"/>
                <w:bottom w:val="none" w:sz="0" w:space="0" w:color="auto"/>
                <w:right w:val="none" w:sz="0" w:space="0" w:color="auto"/>
              </w:divBdr>
            </w:div>
            <w:div w:id="1578056915">
              <w:marLeft w:val="0"/>
              <w:marRight w:val="0"/>
              <w:marTop w:val="0"/>
              <w:marBottom w:val="0"/>
              <w:divBdr>
                <w:top w:val="none" w:sz="0" w:space="0" w:color="auto"/>
                <w:left w:val="none" w:sz="0" w:space="0" w:color="auto"/>
                <w:bottom w:val="none" w:sz="0" w:space="0" w:color="auto"/>
                <w:right w:val="none" w:sz="0" w:space="0" w:color="auto"/>
              </w:divBdr>
            </w:div>
            <w:div w:id="1748071095">
              <w:marLeft w:val="0"/>
              <w:marRight w:val="0"/>
              <w:marTop w:val="0"/>
              <w:marBottom w:val="0"/>
              <w:divBdr>
                <w:top w:val="none" w:sz="0" w:space="0" w:color="auto"/>
                <w:left w:val="none" w:sz="0" w:space="0" w:color="auto"/>
                <w:bottom w:val="none" w:sz="0" w:space="0" w:color="auto"/>
                <w:right w:val="none" w:sz="0" w:space="0" w:color="auto"/>
              </w:divBdr>
            </w:div>
            <w:div w:id="1953394795">
              <w:marLeft w:val="0"/>
              <w:marRight w:val="0"/>
              <w:marTop w:val="0"/>
              <w:marBottom w:val="0"/>
              <w:divBdr>
                <w:top w:val="none" w:sz="0" w:space="0" w:color="auto"/>
                <w:left w:val="none" w:sz="0" w:space="0" w:color="auto"/>
                <w:bottom w:val="none" w:sz="0" w:space="0" w:color="auto"/>
                <w:right w:val="none" w:sz="0" w:space="0" w:color="auto"/>
              </w:divBdr>
            </w:div>
            <w:div w:id="19617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ift.org.mx/BitWebApp/informacionEstadistica.x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industria/temasrelevantes/9464/documentos/aircap20191127clean.pdf" TargetMode="External"/><Relationship Id="rId2" Type="http://schemas.openxmlformats.org/officeDocument/2006/relationships/hyperlink" Target="http://apps.ift.org.mx/publicdata/P_IFT_EXT_060314_76_Version_Publica_Hoja.pdf" TargetMode="External"/><Relationship Id="rId1" Type="http://schemas.openxmlformats.org/officeDocument/2006/relationships/hyperlink" Target="https://bit.ift.org.mx/BitWebApp/informacionEstadistica.xhtml" TargetMode="External"/><Relationship Id="rId4" Type="http://schemas.openxmlformats.org/officeDocument/2006/relationships/hyperlink" Target="http://www.ift.org.mx/sites/default/files/industria/temasrelevantes/9464/documentos/aircap20191127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5448FAFE3D594274A238226A79C18733"/>
        <w:category>
          <w:name w:val="General"/>
          <w:gallery w:val="placeholder"/>
        </w:category>
        <w:types>
          <w:type w:val="bbPlcHdr"/>
        </w:types>
        <w:behaviors>
          <w:behavior w:val="content"/>
        </w:behaviors>
        <w:guid w:val="{24A61243-61FC-421F-B4FB-1959A0CB5294}"/>
      </w:docPartPr>
      <w:docPartBody>
        <w:p w:rsidR="005244F9" w:rsidRDefault="005244F9" w:rsidP="005244F9">
          <w:pPr>
            <w:pStyle w:val="5448FAFE3D594274A238226A79C18733"/>
          </w:pPr>
          <w:r w:rsidRPr="00542979">
            <w:rPr>
              <w:sz w:val="16"/>
              <w:szCs w:val="20"/>
            </w:rPr>
            <w:t>Elija un elemento.</w:t>
          </w:r>
        </w:p>
      </w:docPartBody>
    </w:docPart>
    <w:docPart>
      <w:docPartPr>
        <w:name w:val="6AB18797618D4303937BA1D104D148B9"/>
        <w:category>
          <w:name w:val="General"/>
          <w:gallery w:val="placeholder"/>
        </w:category>
        <w:types>
          <w:type w:val="bbPlcHdr"/>
        </w:types>
        <w:behaviors>
          <w:behavior w:val="content"/>
        </w:behaviors>
        <w:guid w:val="{AE69AEB0-23BB-40B8-B1C3-FBA19D9F3F81}"/>
      </w:docPartPr>
      <w:docPartBody>
        <w:p w:rsidR="001B379A" w:rsidRDefault="008D2D76">
          <w:pPr>
            <w:pStyle w:val="6AB18797618D4303937BA1D104D148B9"/>
          </w:pPr>
          <w:r w:rsidRPr="00E84534">
            <w:rPr>
              <w:rStyle w:val="Textodelmarcadordeposicin"/>
              <w:sz w:val="20"/>
              <w:szCs w:val="20"/>
            </w:rPr>
            <w:t>Elija un elemento.</w:t>
          </w:r>
        </w:p>
      </w:docPartBody>
    </w:docPart>
    <w:docPart>
      <w:docPartPr>
        <w:name w:val="67BEF64D255D4B5AA831E431B57D1DA7"/>
        <w:category>
          <w:name w:val="General"/>
          <w:gallery w:val="placeholder"/>
        </w:category>
        <w:types>
          <w:type w:val="bbPlcHdr"/>
        </w:types>
        <w:behaviors>
          <w:behavior w:val="content"/>
        </w:behaviors>
        <w:guid w:val="{6A4E2267-3E94-46C6-A360-611B5A2F8BE0}"/>
      </w:docPartPr>
      <w:docPartBody>
        <w:p w:rsidR="001B379A" w:rsidRDefault="008D2D76">
          <w:pPr>
            <w:pStyle w:val="67BEF64D255D4B5AA831E431B57D1DA7"/>
          </w:pPr>
          <w:r w:rsidRPr="00E84534">
            <w:rPr>
              <w:rStyle w:val="Textodelmarcadordeposicin"/>
              <w:sz w:val="20"/>
              <w:szCs w:val="20"/>
            </w:rPr>
            <w:t>Elija un elemento.</w:t>
          </w:r>
        </w:p>
      </w:docPartBody>
    </w:docPart>
    <w:docPart>
      <w:docPartPr>
        <w:name w:val="6BFC94A8016646B6A68F17AC2FABFB22"/>
        <w:category>
          <w:name w:val="General"/>
          <w:gallery w:val="placeholder"/>
        </w:category>
        <w:types>
          <w:type w:val="bbPlcHdr"/>
        </w:types>
        <w:behaviors>
          <w:behavior w:val="content"/>
        </w:behaviors>
        <w:guid w:val="{701A5DEB-7903-4930-B7F2-129BEE7877B9}"/>
      </w:docPartPr>
      <w:docPartBody>
        <w:p w:rsidR="001B379A" w:rsidRDefault="008D2D76">
          <w:pPr>
            <w:pStyle w:val="6BFC94A8016646B6A68F17AC2FABFB22"/>
          </w:pPr>
          <w:r w:rsidRPr="00E84534">
            <w:rPr>
              <w:rStyle w:val="Textodelmarcadordeposicin"/>
              <w:sz w:val="20"/>
              <w:szCs w:val="20"/>
            </w:rPr>
            <w:t>Elija un elemento.</w:t>
          </w:r>
        </w:p>
      </w:docPartBody>
    </w:docPart>
    <w:docPart>
      <w:docPartPr>
        <w:name w:val="960184C904EF48B4A37D5C0840B567EF"/>
        <w:category>
          <w:name w:val="General"/>
          <w:gallery w:val="placeholder"/>
        </w:category>
        <w:types>
          <w:type w:val="bbPlcHdr"/>
        </w:types>
        <w:behaviors>
          <w:behavior w:val="content"/>
        </w:behaviors>
        <w:guid w:val="{6AACEC08-CA50-4F64-BC62-F01FDB894596}"/>
      </w:docPartPr>
      <w:docPartBody>
        <w:p w:rsidR="001B379A" w:rsidRDefault="001B379A" w:rsidP="001B379A">
          <w:pPr>
            <w:pStyle w:val="960184C904EF48B4A37D5C0840B567EF"/>
          </w:pPr>
          <w:r w:rsidRPr="00B76C9A">
            <w:rPr>
              <w:rStyle w:val="Textodelmarcadordeposicin"/>
              <w:sz w:val="20"/>
            </w:rPr>
            <w:t>Elija un elemento.</w:t>
          </w:r>
        </w:p>
      </w:docPartBody>
    </w:docPart>
    <w:docPart>
      <w:docPartPr>
        <w:name w:val="0E8C445350C34DB98F5F9DB77045FD58"/>
        <w:category>
          <w:name w:val="General"/>
          <w:gallery w:val="placeholder"/>
        </w:category>
        <w:types>
          <w:type w:val="bbPlcHdr"/>
        </w:types>
        <w:behaviors>
          <w:behavior w:val="content"/>
        </w:behaviors>
        <w:guid w:val="{098A1E1A-6530-4D3B-BE28-C1F09716228D}"/>
      </w:docPartPr>
      <w:docPartBody>
        <w:p w:rsidR="008677E0" w:rsidRDefault="001B379A" w:rsidP="001B379A">
          <w:pPr>
            <w:pStyle w:val="0E8C445350C34DB98F5F9DB77045FD58"/>
          </w:pPr>
          <w:r w:rsidRPr="00542979">
            <w:rPr>
              <w:rStyle w:val="Textodelmarcadordeposicin"/>
              <w:sz w:val="20"/>
              <w:szCs w:val="20"/>
            </w:rPr>
            <w:t>Elija un elemento.</w:t>
          </w:r>
        </w:p>
      </w:docPartBody>
    </w:docPart>
    <w:docPart>
      <w:docPartPr>
        <w:name w:val="39719D16BC884132A99267B568204F13"/>
        <w:category>
          <w:name w:val="General"/>
          <w:gallery w:val="placeholder"/>
        </w:category>
        <w:types>
          <w:type w:val="bbPlcHdr"/>
        </w:types>
        <w:behaviors>
          <w:behavior w:val="content"/>
        </w:behaviors>
        <w:guid w:val="{0682FB2C-F2D9-4C4D-B2C7-B3F9B0EA658D}"/>
      </w:docPartPr>
      <w:docPartBody>
        <w:p w:rsidR="008677E0" w:rsidRDefault="001B379A" w:rsidP="001B379A">
          <w:pPr>
            <w:pStyle w:val="39719D16BC884132A99267B568204F13"/>
          </w:pPr>
          <w:r w:rsidRPr="00542979">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243E"/>
    <w:rsid w:val="0006409E"/>
    <w:rsid w:val="00065E78"/>
    <w:rsid w:val="00084C32"/>
    <w:rsid w:val="000B3AD9"/>
    <w:rsid w:val="000C0862"/>
    <w:rsid w:val="000D737F"/>
    <w:rsid w:val="000E2B5F"/>
    <w:rsid w:val="00164C97"/>
    <w:rsid w:val="0019555E"/>
    <w:rsid w:val="001B27CA"/>
    <w:rsid w:val="001B379A"/>
    <w:rsid w:val="001B5FE0"/>
    <w:rsid w:val="001E68FC"/>
    <w:rsid w:val="001E721B"/>
    <w:rsid w:val="001E7385"/>
    <w:rsid w:val="001F3557"/>
    <w:rsid w:val="001F7B88"/>
    <w:rsid w:val="002023A1"/>
    <w:rsid w:val="002043B9"/>
    <w:rsid w:val="002045BD"/>
    <w:rsid w:val="002454F3"/>
    <w:rsid w:val="00245E37"/>
    <w:rsid w:val="002630C9"/>
    <w:rsid w:val="00293177"/>
    <w:rsid w:val="002A1D16"/>
    <w:rsid w:val="002B64F1"/>
    <w:rsid w:val="002C3043"/>
    <w:rsid w:val="002C70E0"/>
    <w:rsid w:val="002D3EC8"/>
    <w:rsid w:val="002F7729"/>
    <w:rsid w:val="003635D9"/>
    <w:rsid w:val="0037209C"/>
    <w:rsid w:val="00386F84"/>
    <w:rsid w:val="00387BED"/>
    <w:rsid w:val="003C4117"/>
    <w:rsid w:val="003E5BA0"/>
    <w:rsid w:val="00402EE8"/>
    <w:rsid w:val="00415CC4"/>
    <w:rsid w:val="004973C4"/>
    <w:rsid w:val="004B302D"/>
    <w:rsid w:val="004D7B84"/>
    <w:rsid w:val="004F1F81"/>
    <w:rsid w:val="00502052"/>
    <w:rsid w:val="0051267B"/>
    <w:rsid w:val="005244F9"/>
    <w:rsid w:val="005B1FB0"/>
    <w:rsid w:val="005B43F8"/>
    <w:rsid w:val="005B7204"/>
    <w:rsid w:val="005B7B86"/>
    <w:rsid w:val="005F179D"/>
    <w:rsid w:val="0061327C"/>
    <w:rsid w:val="006430A9"/>
    <w:rsid w:val="0065451C"/>
    <w:rsid w:val="00664216"/>
    <w:rsid w:val="006806EE"/>
    <w:rsid w:val="006C5CB7"/>
    <w:rsid w:val="006D365C"/>
    <w:rsid w:val="006E7372"/>
    <w:rsid w:val="006F2A89"/>
    <w:rsid w:val="00704DDD"/>
    <w:rsid w:val="00722FF3"/>
    <w:rsid w:val="00747B64"/>
    <w:rsid w:val="0078204A"/>
    <w:rsid w:val="007B21D2"/>
    <w:rsid w:val="007C6D13"/>
    <w:rsid w:val="007E7AA0"/>
    <w:rsid w:val="00853AD1"/>
    <w:rsid w:val="00856CBC"/>
    <w:rsid w:val="008570E9"/>
    <w:rsid w:val="008677E0"/>
    <w:rsid w:val="0088582F"/>
    <w:rsid w:val="008A0143"/>
    <w:rsid w:val="008A1296"/>
    <w:rsid w:val="008D2D76"/>
    <w:rsid w:val="008E6F19"/>
    <w:rsid w:val="008F1B64"/>
    <w:rsid w:val="00923E21"/>
    <w:rsid w:val="00924F24"/>
    <w:rsid w:val="009509CD"/>
    <w:rsid w:val="00961943"/>
    <w:rsid w:val="009720FA"/>
    <w:rsid w:val="0099225F"/>
    <w:rsid w:val="009A1088"/>
    <w:rsid w:val="009A4950"/>
    <w:rsid w:val="009E2DFF"/>
    <w:rsid w:val="00A033BC"/>
    <w:rsid w:val="00A10850"/>
    <w:rsid w:val="00AB1CF4"/>
    <w:rsid w:val="00AE0DF9"/>
    <w:rsid w:val="00AE666F"/>
    <w:rsid w:val="00AE7E84"/>
    <w:rsid w:val="00B13BF1"/>
    <w:rsid w:val="00B26BC0"/>
    <w:rsid w:val="00B2758E"/>
    <w:rsid w:val="00B555C7"/>
    <w:rsid w:val="00B90A3C"/>
    <w:rsid w:val="00B978AB"/>
    <w:rsid w:val="00BB74CD"/>
    <w:rsid w:val="00BE796C"/>
    <w:rsid w:val="00BF4EAD"/>
    <w:rsid w:val="00C05A95"/>
    <w:rsid w:val="00C446FE"/>
    <w:rsid w:val="00C60CC3"/>
    <w:rsid w:val="00C92176"/>
    <w:rsid w:val="00C9611F"/>
    <w:rsid w:val="00CB3DE4"/>
    <w:rsid w:val="00CB7BB6"/>
    <w:rsid w:val="00CC4840"/>
    <w:rsid w:val="00CF61DC"/>
    <w:rsid w:val="00D24404"/>
    <w:rsid w:val="00D30677"/>
    <w:rsid w:val="00D35CA7"/>
    <w:rsid w:val="00D55A9F"/>
    <w:rsid w:val="00D5643F"/>
    <w:rsid w:val="00D62E35"/>
    <w:rsid w:val="00D67B25"/>
    <w:rsid w:val="00D773CB"/>
    <w:rsid w:val="00D8396E"/>
    <w:rsid w:val="00DC6BEE"/>
    <w:rsid w:val="00DD05CA"/>
    <w:rsid w:val="00E22170"/>
    <w:rsid w:val="00E61D65"/>
    <w:rsid w:val="00E62A32"/>
    <w:rsid w:val="00E80742"/>
    <w:rsid w:val="00E95F33"/>
    <w:rsid w:val="00EE5AE2"/>
    <w:rsid w:val="00F124E8"/>
    <w:rsid w:val="00F4060E"/>
    <w:rsid w:val="00F76F86"/>
    <w:rsid w:val="00F82BCD"/>
    <w:rsid w:val="00FC7073"/>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B379A"/>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2B1640A6C70545E5B5F547106F9F632F">
    <w:name w:val="2B1640A6C70545E5B5F547106F9F632F"/>
    <w:rsid w:val="005244F9"/>
  </w:style>
  <w:style w:type="paragraph" w:customStyle="1" w:styleId="6941ED825B8C4669A690A6696A65D9E2">
    <w:name w:val="6941ED825B8C4669A690A6696A65D9E2"/>
    <w:rsid w:val="005244F9"/>
  </w:style>
  <w:style w:type="paragraph" w:customStyle="1" w:styleId="BA362C9570784000AB41F74A1976C1A7">
    <w:name w:val="BA362C9570784000AB41F74A1976C1A7"/>
    <w:rsid w:val="005244F9"/>
  </w:style>
  <w:style w:type="paragraph" w:customStyle="1" w:styleId="6A7FE5F74CA147388DD1390C9AD857DB">
    <w:name w:val="6A7FE5F74CA147388DD1390C9AD857DB"/>
    <w:rsid w:val="005244F9"/>
  </w:style>
  <w:style w:type="paragraph" w:customStyle="1" w:styleId="05E51765B0144D589CBB63D4D122B1B8">
    <w:name w:val="05E51765B0144D589CBB63D4D122B1B8"/>
    <w:rsid w:val="005244F9"/>
  </w:style>
  <w:style w:type="paragraph" w:customStyle="1" w:styleId="A13D468E21104BB68713C3C2889C2AA5">
    <w:name w:val="A13D468E21104BB68713C3C2889C2AA5"/>
    <w:rsid w:val="005244F9"/>
  </w:style>
  <w:style w:type="paragraph" w:customStyle="1" w:styleId="5448FAFE3D594274A238226A79C18733">
    <w:name w:val="5448FAFE3D594274A238226A79C18733"/>
    <w:rsid w:val="005244F9"/>
  </w:style>
  <w:style w:type="paragraph" w:customStyle="1" w:styleId="61261B90CEC146BB91966F4C1B46A7D3">
    <w:name w:val="61261B90CEC146BB91966F4C1B46A7D3"/>
    <w:rsid w:val="00D773CB"/>
  </w:style>
  <w:style w:type="paragraph" w:customStyle="1" w:styleId="4B939ABFD6DF4E56A4460CBAE8AD68F2">
    <w:name w:val="4B939ABFD6DF4E56A4460CBAE8AD68F2"/>
    <w:rsid w:val="0006243E"/>
  </w:style>
  <w:style w:type="paragraph" w:customStyle="1" w:styleId="CA4BAAF98509440CA46D626F7682CF89">
    <w:name w:val="CA4BAAF98509440CA46D626F7682CF89"/>
    <w:rsid w:val="0006243E"/>
  </w:style>
  <w:style w:type="paragraph" w:customStyle="1" w:styleId="1B2A51D6796E401D952F278CF0ED86F8">
    <w:name w:val="1B2A51D6796E401D952F278CF0ED86F8"/>
    <w:rsid w:val="0006243E"/>
  </w:style>
  <w:style w:type="paragraph" w:customStyle="1" w:styleId="72CF058A43AA42CE9A5439D069515AF7">
    <w:name w:val="72CF058A43AA42CE9A5439D069515AF7"/>
    <w:rsid w:val="0006243E"/>
  </w:style>
  <w:style w:type="paragraph" w:customStyle="1" w:styleId="75887C3AAF0C46EF95539170A26642A5">
    <w:name w:val="75887C3AAF0C46EF95539170A26642A5"/>
    <w:rsid w:val="00245E37"/>
  </w:style>
  <w:style w:type="paragraph" w:customStyle="1" w:styleId="43A79CDD43D949C998F5FDA006ACA1DB">
    <w:name w:val="43A79CDD43D949C998F5FDA006ACA1DB"/>
    <w:rsid w:val="00245E37"/>
  </w:style>
  <w:style w:type="paragraph" w:customStyle="1" w:styleId="54C92507C3FC43B4B90D6B701CF126BA">
    <w:name w:val="54C92507C3FC43B4B90D6B701CF126BA"/>
    <w:rsid w:val="00245E37"/>
  </w:style>
  <w:style w:type="paragraph" w:customStyle="1" w:styleId="6C8ED1D790FC418C9FE5226A012D5A4B">
    <w:name w:val="6C8ED1D790FC418C9FE5226A012D5A4B"/>
    <w:rsid w:val="00245E37"/>
  </w:style>
  <w:style w:type="paragraph" w:customStyle="1" w:styleId="6A008997D4D74D15920D7E5DC5A754C5">
    <w:name w:val="6A008997D4D74D15920D7E5DC5A754C5"/>
  </w:style>
  <w:style w:type="paragraph" w:customStyle="1" w:styleId="6AB18797618D4303937BA1D104D148B9">
    <w:name w:val="6AB18797618D4303937BA1D104D148B9"/>
  </w:style>
  <w:style w:type="paragraph" w:customStyle="1" w:styleId="2340156AE69F448DB6E47D36D1D1B8C6">
    <w:name w:val="2340156AE69F448DB6E47D36D1D1B8C6"/>
  </w:style>
  <w:style w:type="paragraph" w:customStyle="1" w:styleId="AC25A7F15F58430E8073BBAD3421EC6D">
    <w:name w:val="AC25A7F15F58430E8073BBAD3421EC6D"/>
  </w:style>
  <w:style w:type="paragraph" w:customStyle="1" w:styleId="67BEF64D255D4B5AA831E431B57D1DA7">
    <w:name w:val="67BEF64D255D4B5AA831E431B57D1DA7"/>
  </w:style>
  <w:style w:type="paragraph" w:customStyle="1" w:styleId="DBBA1DED7A0B415E8E1B92FB2F46DD7E">
    <w:name w:val="DBBA1DED7A0B415E8E1B92FB2F46DD7E"/>
  </w:style>
  <w:style w:type="paragraph" w:customStyle="1" w:styleId="7DBF164DD42A4F069146DF711F195773">
    <w:name w:val="7DBF164DD42A4F069146DF711F195773"/>
  </w:style>
  <w:style w:type="paragraph" w:customStyle="1" w:styleId="6BFC94A8016646B6A68F17AC2FABFB22">
    <w:name w:val="6BFC94A8016646B6A68F17AC2FABFB22"/>
  </w:style>
  <w:style w:type="paragraph" w:customStyle="1" w:styleId="8A29AC86482A4F77B086B88AAC0C6E16">
    <w:name w:val="8A29AC86482A4F77B086B88AAC0C6E16"/>
  </w:style>
  <w:style w:type="paragraph" w:customStyle="1" w:styleId="4F47069BB930414D8987D928B776CC7F">
    <w:name w:val="4F47069BB930414D8987D928B776CC7F"/>
  </w:style>
  <w:style w:type="paragraph" w:customStyle="1" w:styleId="960184C904EF48B4A37D5C0840B567EF">
    <w:name w:val="960184C904EF48B4A37D5C0840B567EF"/>
    <w:rsid w:val="001B379A"/>
  </w:style>
  <w:style w:type="paragraph" w:customStyle="1" w:styleId="0E8C445350C34DB98F5F9DB77045FD58">
    <w:name w:val="0E8C445350C34DB98F5F9DB77045FD58"/>
    <w:rsid w:val="001B379A"/>
  </w:style>
  <w:style w:type="paragraph" w:customStyle="1" w:styleId="39719D16BC884132A99267B568204F13">
    <w:name w:val="39719D16BC884132A99267B568204F13"/>
    <w:rsid w:val="001B3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2E90BF-6DEC-46B2-955A-B3064478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4851</Words>
  <Characters>26685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4</cp:revision>
  <cp:lastPrinted>2016-02-25T22:11:00Z</cp:lastPrinted>
  <dcterms:created xsi:type="dcterms:W3CDTF">2021-02-23T22:27:00Z</dcterms:created>
  <dcterms:modified xsi:type="dcterms:W3CDTF">2021-02-25T22:37:00Z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