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BB4" w:rsidRDefault="00C84BB4" w:rsidP="007A6974">
      <w:pPr>
        <w:spacing w:after="0"/>
        <w:jc w:val="center"/>
        <w:rPr>
          <w:rFonts w:ascii="ITC Avant Garde" w:hAnsi="ITC Avant Garde"/>
          <w:b/>
        </w:rPr>
      </w:pPr>
    </w:p>
    <w:p w:rsidR="0038199D" w:rsidRPr="00F36A5D" w:rsidRDefault="0038199D" w:rsidP="007A6974">
      <w:pPr>
        <w:spacing w:after="0"/>
        <w:jc w:val="center"/>
        <w:rPr>
          <w:rFonts w:ascii="ITC Avant Garde" w:hAnsi="ITC Avant Garde"/>
          <w:b/>
        </w:rPr>
      </w:pPr>
      <w:r w:rsidRPr="00F36A5D">
        <w:rPr>
          <w:rFonts w:ascii="ITC Avant Garde" w:hAnsi="ITC Avant Garde"/>
          <w:b/>
        </w:rPr>
        <w:t>FORMATO PARA PARTICIPAR EN LA CONSULTA PÚBLICA</w:t>
      </w:r>
    </w:p>
    <w:p w:rsidR="006601AF" w:rsidRPr="00F36A5D" w:rsidRDefault="006601AF" w:rsidP="00C900FF">
      <w:pPr>
        <w:spacing w:after="0"/>
        <w:rPr>
          <w:rFonts w:ascii="ITC Avant Garde" w:hAnsi="ITC Avant Garde"/>
          <w:b/>
        </w:rPr>
      </w:pPr>
    </w:p>
    <w:p w:rsidR="0038199D" w:rsidRPr="00F36A5D" w:rsidRDefault="0038199D" w:rsidP="007A6974">
      <w:pPr>
        <w:spacing w:after="0"/>
        <w:rPr>
          <w:rFonts w:ascii="ITC Avant Garde" w:hAnsi="ITC Avant Garde"/>
          <w:b/>
          <w:sz w:val="16"/>
        </w:rPr>
      </w:pPr>
      <w:r w:rsidRPr="00F36A5D">
        <w:rPr>
          <w:rFonts w:ascii="ITC Avant Garde" w:hAnsi="ITC Avant Garde"/>
          <w:b/>
          <w:sz w:val="16"/>
        </w:rPr>
        <w:t>Instrucciones para su llenado y participación:</w:t>
      </w:r>
    </w:p>
    <w:p w:rsidR="004970C4" w:rsidRPr="00F36A5D" w:rsidRDefault="004970C4" w:rsidP="007A6974">
      <w:pPr>
        <w:spacing w:after="0"/>
        <w:rPr>
          <w:rFonts w:ascii="ITC Avant Garde" w:hAnsi="ITC Avant Garde"/>
          <w:b/>
          <w:sz w:val="16"/>
        </w:rPr>
      </w:pPr>
    </w:p>
    <w:p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Las opiniones, comentarios y propuestas deberán ser remitidas a la siguiente dirección de correo electrónico: </w:t>
      </w:r>
      <w:hyperlink r:id="rId11" w:history="1">
        <w:r w:rsidR="007B5D27" w:rsidRPr="007B5D27">
          <w:rPr>
            <w:rStyle w:val="Hipervnculo"/>
            <w:rFonts w:ascii="ITC Avant Garde" w:hAnsi="ITC Avant Garde"/>
            <w:sz w:val="14"/>
            <w:szCs w:val="14"/>
          </w:rPr>
          <w:t>tramites.ift@ift.org.mx</w:t>
        </w:r>
      </w:hyperlink>
      <w:r w:rsidRPr="00F36A5D">
        <w:rPr>
          <w:rFonts w:ascii="ITC Avant Garde" w:hAnsi="ITC Avant Garde"/>
          <w:sz w:val="14"/>
          <w:szCs w:val="14"/>
        </w:rPr>
        <w:t>, en donde</w:t>
      </w:r>
      <w:r w:rsidR="00CC53F7" w:rsidRPr="00F36A5D">
        <w:rPr>
          <w:rFonts w:ascii="ITC Avant Garde" w:hAnsi="ITC Avant Garde"/>
          <w:sz w:val="14"/>
          <w:szCs w:val="14"/>
        </w:rPr>
        <w:t xml:space="preserve"> se deberá </w:t>
      </w:r>
      <w:r w:rsidRPr="00F36A5D">
        <w:rPr>
          <w:rFonts w:ascii="ITC Avant Garde" w:hAnsi="ITC Avant Garde"/>
          <w:sz w:val="14"/>
          <w:szCs w:val="14"/>
        </w:rPr>
        <w:t xml:space="preserve">considerar que la capacidad límite para la </w:t>
      </w:r>
      <w:r w:rsidR="00CC53F7" w:rsidRPr="00F36A5D">
        <w:rPr>
          <w:rFonts w:ascii="ITC Avant Garde" w:hAnsi="ITC Avant Garde"/>
          <w:sz w:val="14"/>
          <w:szCs w:val="14"/>
        </w:rPr>
        <w:t xml:space="preserve">recepción </w:t>
      </w:r>
      <w:r w:rsidRPr="00F36A5D">
        <w:rPr>
          <w:rFonts w:ascii="ITC Avant Garde" w:hAnsi="ITC Avant Garde"/>
          <w:sz w:val="14"/>
          <w:szCs w:val="14"/>
        </w:rPr>
        <w:t xml:space="preserve">de archivos es de </w:t>
      </w:r>
      <w:r w:rsidR="00B533DC" w:rsidRPr="00F36A5D">
        <w:rPr>
          <w:rFonts w:ascii="ITC Avant Garde" w:hAnsi="ITC Avant Garde"/>
          <w:sz w:val="14"/>
          <w:szCs w:val="14"/>
        </w:rPr>
        <w:t>25 Mb</w:t>
      </w:r>
      <w:r w:rsidRPr="00F36A5D">
        <w:rPr>
          <w:rFonts w:ascii="ITC Avant Garde" w:hAnsi="ITC Avant Garde"/>
          <w:sz w:val="14"/>
          <w:szCs w:val="14"/>
        </w:rPr>
        <w:t>.</w:t>
      </w:r>
    </w:p>
    <w:p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Proporcione su nombre completo</w:t>
      </w:r>
      <w:r w:rsidR="008F2B1A" w:rsidRPr="00F36A5D">
        <w:rPr>
          <w:rFonts w:ascii="ITC Avant Garde" w:hAnsi="ITC Avant Garde"/>
          <w:sz w:val="14"/>
          <w:szCs w:val="14"/>
        </w:rPr>
        <w:t xml:space="preserve"> (nombre y apellidos)</w:t>
      </w:r>
      <w:r w:rsidRPr="00F36A5D">
        <w:rPr>
          <w:rFonts w:ascii="ITC Avant Garde" w:hAnsi="ITC Avant Garde"/>
          <w:sz w:val="14"/>
          <w:szCs w:val="14"/>
        </w:rPr>
        <w:t xml:space="preserve">, razón o denominación social, o bien, el nombre completo </w:t>
      </w:r>
      <w:r w:rsidR="008F2B1A" w:rsidRPr="00F36A5D">
        <w:rPr>
          <w:rFonts w:ascii="ITC Avant Garde" w:hAnsi="ITC Avant Garde"/>
          <w:sz w:val="14"/>
          <w:szCs w:val="14"/>
        </w:rPr>
        <w:t xml:space="preserve">(nombre y apellidos) </w:t>
      </w:r>
      <w:r w:rsidR="00381D5B">
        <w:rPr>
          <w:rFonts w:ascii="ITC Avant Garde" w:hAnsi="ITC Avant Garde"/>
          <w:sz w:val="14"/>
          <w:szCs w:val="14"/>
        </w:rPr>
        <w:t>de la persona que</w:t>
      </w:r>
      <w:r w:rsidR="007A752F">
        <w:rPr>
          <w:rFonts w:ascii="ITC Avant Garde" w:hAnsi="ITC Avant Garde"/>
          <w:sz w:val="14"/>
          <w:szCs w:val="14"/>
        </w:rPr>
        <w:t xml:space="preserve"> funja como</w:t>
      </w:r>
      <w:r w:rsidRPr="00F36A5D">
        <w:rPr>
          <w:rFonts w:ascii="ITC Avant Garde" w:hAnsi="ITC Avant Garde"/>
          <w:sz w:val="14"/>
          <w:szCs w:val="14"/>
        </w:rPr>
        <w:t xml:space="preserve"> representante legal. Para este último caso, deberá </w:t>
      </w:r>
      <w:r w:rsidR="00800852" w:rsidRPr="00F36A5D">
        <w:rPr>
          <w:rFonts w:ascii="ITC Avant Garde" w:hAnsi="ITC Avant Garde"/>
          <w:sz w:val="14"/>
          <w:szCs w:val="14"/>
        </w:rPr>
        <w:t>elegir</w:t>
      </w:r>
      <w:r w:rsidRPr="00F36A5D">
        <w:rPr>
          <w:rFonts w:ascii="ITC Avant Garde" w:hAnsi="ITC Avant Garde"/>
          <w:sz w:val="14"/>
          <w:szCs w:val="14"/>
        </w:rPr>
        <w:t xml:space="preserve"> </w:t>
      </w:r>
      <w:r w:rsidR="00800852" w:rsidRPr="00F36A5D">
        <w:rPr>
          <w:rFonts w:ascii="ITC Avant Garde" w:hAnsi="ITC Avant Garde"/>
          <w:sz w:val="14"/>
          <w:szCs w:val="14"/>
        </w:rPr>
        <w:t>entre</w:t>
      </w:r>
      <w:r w:rsidRPr="00F36A5D">
        <w:rPr>
          <w:rFonts w:ascii="ITC Avant Garde" w:hAnsi="ITC Avant Garde"/>
          <w:sz w:val="14"/>
          <w:szCs w:val="14"/>
        </w:rPr>
        <w:t xml:space="preserve"> </w:t>
      </w:r>
      <w:r w:rsidR="00800852" w:rsidRPr="00F36A5D">
        <w:rPr>
          <w:rFonts w:ascii="ITC Avant Garde" w:hAnsi="ITC Avant Garde"/>
          <w:sz w:val="14"/>
          <w:szCs w:val="14"/>
        </w:rPr>
        <w:t xml:space="preserve">las opciones el tipo de </w:t>
      </w:r>
      <w:r w:rsidRPr="00F36A5D">
        <w:rPr>
          <w:rFonts w:ascii="ITC Avant Garde" w:hAnsi="ITC Avant Garde"/>
          <w:sz w:val="14"/>
          <w:szCs w:val="14"/>
        </w:rPr>
        <w:t xml:space="preserve">documento con </w:t>
      </w:r>
      <w:r w:rsidR="00800852" w:rsidRPr="00F36A5D">
        <w:rPr>
          <w:rFonts w:ascii="ITC Avant Garde" w:hAnsi="ITC Avant Garde"/>
          <w:sz w:val="14"/>
          <w:szCs w:val="14"/>
        </w:rPr>
        <w:t>el</w:t>
      </w:r>
      <w:r w:rsidRPr="00F36A5D">
        <w:rPr>
          <w:rFonts w:ascii="ITC Avant Garde" w:hAnsi="ITC Avant Garde"/>
          <w:sz w:val="14"/>
          <w:szCs w:val="14"/>
        </w:rPr>
        <w:t xml:space="preserve"> que acredita dicha representación, así como adjuntar –a la misma dirección de correo electrónico- copia electrónica legible de</w:t>
      </w:r>
      <w:r w:rsidR="00800852" w:rsidRPr="00F36A5D">
        <w:rPr>
          <w:rFonts w:ascii="ITC Avant Garde" w:hAnsi="ITC Avant Garde"/>
          <w:sz w:val="14"/>
          <w:szCs w:val="14"/>
        </w:rPr>
        <w:t>l mismo</w:t>
      </w:r>
      <w:r w:rsidRPr="00F36A5D">
        <w:rPr>
          <w:rFonts w:ascii="ITC Avant Garde" w:hAnsi="ITC Avant Garde"/>
          <w:sz w:val="14"/>
          <w:szCs w:val="14"/>
        </w:rPr>
        <w:t>.</w:t>
      </w:r>
    </w:p>
    <w:p w:rsidR="008200BE" w:rsidRPr="00F36A5D" w:rsidRDefault="008200BE"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Lea minuciosamente el </w:t>
      </w:r>
      <w:r w:rsidRPr="00F36A5D">
        <w:rPr>
          <w:rFonts w:ascii="ITC Avant Garde" w:hAnsi="ITC Avant Garde"/>
          <w:b/>
          <w:sz w:val="14"/>
          <w:szCs w:val="14"/>
        </w:rPr>
        <w:t>AVISO</w:t>
      </w:r>
      <w:r w:rsidR="000E55B0" w:rsidRPr="00F36A5D">
        <w:rPr>
          <w:rFonts w:ascii="ITC Avant Garde" w:hAnsi="ITC Avant Garde"/>
          <w:b/>
          <w:sz w:val="14"/>
          <w:szCs w:val="14"/>
        </w:rPr>
        <w:t xml:space="preserve"> DE PRIVACIDAD</w:t>
      </w:r>
      <w:r w:rsidRPr="00F36A5D">
        <w:rPr>
          <w:rFonts w:ascii="ITC Avant Garde" w:hAnsi="ITC Avant Garde"/>
          <w:sz w:val="14"/>
          <w:szCs w:val="14"/>
        </w:rPr>
        <w:t xml:space="preserve"> en materia del cuidado y resguardo de sus datos personales, así </w:t>
      </w:r>
      <w:r w:rsidR="00800852" w:rsidRPr="00F36A5D">
        <w:rPr>
          <w:rFonts w:ascii="ITC Avant Garde" w:hAnsi="ITC Avant Garde"/>
          <w:sz w:val="14"/>
          <w:szCs w:val="14"/>
        </w:rPr>
        <w:t>como sobre la publicidad que se dará a</w:t>
      </w:r>
      <w:r w:rsidRPr="00F36A5D">
        <w:rPr>
          <w:rFonts w:ascii="ITC Avant Garde" w:hAnsi="ITC Avant Garde"/>
          <w:sz w:val="14"/>
          <w:szCs w:val="14"/>
        </w:rPr>
        <w:t xml:space="preserve"> </w:t>
      </w:r>
      <w:r w:rsidRPr="00F36A5D">
        <w:rPr>
          <w:rFonts w:ascii="ITC Avant Garde" w:eastAsia="Times New Roman" w:hAnsi="ITC Avant Garde"/>
          <w:color w:val="000000"/>
          <w:sz w:val="14"/>
          <w:szCs w:val="16"/>
          <w:lang w:eastAsia="es-MX"/>
        </w:rPr>
        <w:t xml:space="preserve">los </w:t>
      </w:r>
      <w:r w:rsidRPr="00F36A5D">
        <w:rPr>
          <w:rFonts w:ascii="ITC Avant Garde" w:hAnsi="ITC Avant Garde"/>
          <w:sz w:val="14"/>
          <w:szCs w:val="16"/>
        </w:rPr>
        <w:t>comentarios</w:t>
      </w:r>
      <w:r w:rsidRPr="00F36A5D">
        <w:rPr>
          <w:rFonts w:ascii="ITC Avant Garde" w:eastAsia="Times New Roman" w:hAnsi="ITC Avant Garde"/>
          <w:color w:val="000000"/>
          <w:sz w:val="14"/>
          <w:szCs w:val="16"/>
          <w:lang w:eastAsia="es-MX"/>
        </w:rPr>
        <w:t>, opiniones y aportaciones presentadas</w:t>
      </w:r>
      <w:r w:rsidRPr="00F36A5D">
        <w:rPr>
          <w:rFonts w:ascii="ITC Avant Garde" w:hAnsi="ITC Avant Garde"/>
          <w:sz w:val="14"/>
          <w:szCs w:val="14"/>
        </w:rPr>
        <w:t xml:space="preserve"> </w:t>
      </w:r>
      <w:r w:rsidR="00800852" w:rsidRPr="00F36A5D">
        <w:rPr>
          <w:rFonts w:ascii="ITC Avant Garde" w:hAnsi="ITC Avant Garde"/>
          <w:sz w:val="14"/>
          <w:szCs w:val="14"/>
        </w:rPr>
        <w:t>por usted</w:t>
      </w:r>
      <w:r w:rsidRPr="00F36A5D">
        <w:rPr>
          <w:rFonts w:ascii="ITC Avant Garde" w:hAnsi="ITC Avant Garde"/>
          <w:sz w:val="14"/>
          <w:szCs w:val="14"/>
        </w:rPr>
        <w:t xml:space="preserve"> en el presente proceso </w:t>
      </w:r>
      <w:r w:rsidR="00A75A67" w:rsidRPr="00F36A5D">
        <w:rPr>
          <w:rFonts w:ascii="ITC Avant Garde" w:hAnsi="ITC Avant Garde"/>
          <w:sz w:val="14"/>
          <w:szCs w:val="14"/>
        </w:rPr>
        <w:t>consultivo</w:t>
      </w:r>
      <w:r w:rsidRPr="00F36A5D">
        <w:rPr>
          <w:rFonts w:ascii="ITC Avant Garde" w:hAnsi="ITC Avant Garde"/>
          <w:sz w:val="14"/>
          <w:szCs w:val="14"/>
        </w:rPr>
        <w:t>.</w:t>
      </w:r>
    </w:p>
    <w:p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Vierta sus comentarios conforme a la estructura de la Sección II del presente formato</w:t>
      </w:r>
      <w:r w:rsidR="0038199D" w:rsidRPr="00F36A5D">
        <w:rPr>
          <w:rFonts w:ascii="ITC Avant Garde" w:hAnsi="ITC Avant Garde"/>
          <w:sz w:val="14"/>
          <w:szCs w:val="14"/>
        </w:rPr>
        <w:t>.</w:t>
      </w:r>
    </w:p>
    <w:p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De contar con observaciones generales o alguna aportación adicional proporciónelos en el último recuadro.</w:t>
      </w:r>
    </w:p>
    <w:p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En caso de que sea de su interés, podrá</w:t>
      </w:r>
      <w:r w:rsidR="0038199D" w:rsidRPr="00F36A5D">
        <w:rPr>
          <w:rFonts w:ascii="ITC Avant Garde" w:hAnsi="ITC Avant Garde"/>
          <w:sz w:val="14"/>
          <w:szCs w:val="14"/>
        </w:rPr>
        <w:t xml:space="preserve"> adjuntar a su correo electrónico la documentación que </w:t>
      </w:r>
      <w:r w:rsidRPr="00F36A5D">
        <w:rPr>
          <w:rFonts w:ascii="ITC Avant Garde" w:hAnsi="ITC Avant Garde"/>
          <w:sz w:val="14"/>
          <w:szCs w:val="14"/>
        </w:rPr>
        <w:t>estime</w:t>
      </w:r>
      <w:r w:rsidR="0038199D" w:rsidRPr="00F36A5D">
        <w:rPr>
          <w:rFonts w:ascii="ITC Avant Garde" w:hAnsi="ITC Avant Garde"/>
          <w:sz w:val="14"/>
          <w:szCs w:val="14"/>
        </w:rPr>
        <w:t xml:space="preserve"> conveniente.</w:t>
      </w:r>
    </w:p>
    <w:p w:rsidR="0038199D" w:rsidRPr="00F36A5D" w:rsidRDefault="007B5D27" w:rsidP="00C900FF">
      <w:pPr>
        <w:pStyle w:val="Listavistosa-nfasis11"/>
        <w:numPr>
          <w:ilvl w:val="0"/>
          <w:numId w:val="1"/>
        </w:numPr>
        <w:spacing w:after="0"/>
        <w:ind w:left="426" w:right="49" w:hanging="426"/>
        <w:jc w:val="both"/>
        <w:rPr>
          <w:rFonts w:ascii="ITC Avant Garde" w:hAnsi="ITC Avant Garde"/>
          <w:sz w:val="14"/>
          <w:szCs w:val="14"/>
        </w:rPr>
      </w:pPr>
      <w:r w:rsidRPr="007B5D27">
        <w:rPr>
          <w:rFonts w:ascii="ITC Avant Garde" w:hAnsi="ITC Avant Garde"/>
          <w:sz w:val="14"/>
          <w:szCs w:val="14"/>
        </w:rPr>
        <w:t>El períod</w:t>
      </w:r>
      <w:r w:rsidR="00B846D8">
        <w:rPr>
          <w:rFonts w:ascii="ITC Avant Garde" w:hAnsi="ITC Avant Garde"/>
          <w:sz w:val="14"/>
          <w:szCs w:val="14"/>
        </w:rPr>
        <w:t>o de consulta pública será del 8</w:t>
      </w:r>
      <w:r w:rsidRPr="007B5D27">
        <w:rPr>
          <w:rFonts w:ascii="ITC Avant Garde" w:hAnsi="ITC Avant Garde"/>
          <w:sz w:val="14"/>
          <w:szCs w:val="14"/>
        </w:rPr>
        <w:t xml:space="preserve"> de </w:t>
      </w:r>
      <w:r w:rsidR="00B846D8">
        <w:rPr>
          <w:rFonts w:ascii="ITC Avant Garde" w:hAnsi="ITC Avant Garde"/>
          <w:sz w:val="14"/>
          <w:szCs w:val="14"/>
        </w:rPr>
        <w:t>enero al 19</w:t>
      </w:r>
      <w:r w:rsidRPr="007B5D27">
        <w:rPr>
          <w:rFonts w:ascii="ITC Avant Garde" w:hAnsi="ITC Avant Garde"/>
          <w:sz w:val="14"/>
          <w:szCs w:val="14"/>
        </w:rPr>
        <w:t xml:space="preserve"> de febrero de 2021</w:t>
      </w:r>
      <w:r>
        <w:rPr>
          <w:rFonts w:ascii="ITC Avant Garde" w:hAnsi="ITC Avant Garde"/>
          <w:sz w:val="14"/>
          <w:szCs w:val="14"/>
        </w:rPr>
        <w:t xml:space="preserve"> </w:t>
      </w:r>
      <w:r w:rsidRPr="007B5D27">
        <w:rPr>
          <w:rFonts w:ascii="ITC Avant Garde" w:hAnsi="ITC Avant Garde"/>
          <w:sz w:val="14"/>
          <w:szCs w:val="14"/>
        </w:rPr>
        <w:t xml:space="preserve">(i.e. 30 días hábiles). Una vez concluido dicho periodo, se podrán continuar visualizando los comentarios vertidos, así como los documentos adjuntos en la siguiente dirección electrónica: </w:t>
      </w:r>
      <w:hyperlink r:id="rId12" w:tooltip="Liga directa a la seccióndel  portal del IFT en la que se encuentran todas las consultas públicas" w:history="1">
        <w:r w:rsidRPr="007B5D27">
          <w:rPr>
            <w:rStyle w:val="Hipervnculo"/>
            <w:rFonts w:ascii="ITC Avant Garde" w:hAnsi="ITC Avant Garde"/>
            <w:sz w:val="14"/>
            <w:szCs w:val="14"/>
          </w:rPr>
          <w:t>http://www.ift.org.mx/industria/consultas-publicas</w:t>
        </w:r>
      </w:hyperlink>
      <w:r w:rsidR="000D2838" w:rsidRPr="00F36A5D">
        <w:rPr>
          <w:rFonts w:ascii="ITC Avant Garde" w:hAnsi="ITC Avant Garde"/>
          <w:sz w:val="14"/>
          <w:szCs w:val="14"/>
        </w:rPr>
        <w:t xml:space="preserve"> </w:t>
      </w:r>
    </w:p>
    <w:p w:rsidR="006601AF" w:rsidRPr="00F36A5D" w:rsidRDefault="00713734" w:rsidP="00C900FF">
      <w:pPr>
        <w:pStyle w:val="Listavistosa-nfasis11"/>
        <w:numPr>
          <w:ilvl w:val="0"/>
          <w:numId w:val="1"/>
        </w:numPr>
        <w:spacing w:after="0"/>
        <w:ind w:left="426" w:right="49" w:hanging="426"/>
        <w:jc w:val="both"/>
        <w:rPr>
          <w:rFonts w:ascii="ITC Avant Garde" w:hAnsi="ITC Avant Garde"/>
          <w:sz w:val="14"/>
          <w:szCs w:val="14"/>
        </w:rPr>
      </w:pPr>
      <w:r w:rsidRPr="00713734">
        <w:rPr>
          <w:rFonts w:ascii="ITC Avant Garde" w:hAnsi="ITC Avant Garde"/>
          <w:sz w:val="14"/>
          <w:szCs w:val="14"/>
        </w:rPr>
        <w:t xml:space="preserve">Para cualquier duda, comentario o inquietud sobre el presente proceso consultivo, el Instituto pone a su disposición el siguiente punto de contacto: Rodrigo Emilio Castro Bizarretea, Director de Instrumentación Normativa de la Coordinación General de Mejora Regulatoria, correo electrónico: </w:t>
      </w:r>
      <w:hyperlink r:id="rId13" w:history="1">
        <w:r w:rsidRPr="00713734">
          <w:rPr>
            <w:rStyle w:val="Hipervnculo"/>
            <w:rFonts w:ascii="ITC Avant Garde" w:hAnsi="ITC Avant Garde"/>
            <w:sz w:val="14"/>
            <w:szCs w:val="14"/>
          </w:rPr>
          <w:t>rodrigo.castro@ift.org.mx</w:t>
        </w:r>
      </w:hyperlink>
      <w:r w:rsidRPr="00713734">
        <w:rPr>
          <w:rFonts w:ascii="ITC Avant Garde" w:hAnsi="ITC Avant Garde"/>
          <w:sz w:val="14"/>
          <w:szCs w:val="14"/>
        </w:rPr>
        <w:t xml:space="preserve"> o bien, a través del número telefónico 55 5015 4000, extensión 4542</w:t>
      </w:r>
      <w:r w:rsidR="0038199D" w:rsidRPr="00F36A5D">
        <w:rPr>
          <w:rFonts w:ascii="ITC Avant Garde" w:hAnsi="ITC Avant Garde"/>
          <w:sz w:val="14"/>
          <w:szCs w:val="14"/>
        </w:rPr>
        <w:t>.</w:t>
      </w:r>
    </w:p>
    <w:p w:rsidR="006601AF" w:rsidRPr="00F36A5D" w:rsidRDefault="006601AF" w:rsidP="007A6974">
      <w:pPr>
        <w:pStyle w:val="Listavistosa-nfasis11"/>
        <w:spacing w:after="0"/>
        <w:ind w:left="284"/>
        <w:jc w:val="both"/>
        <w:rPr>
          <w:rFonts w:ascii="ITC Avant Garde" w:hAnsi="ITC Avant Garde"/>
          <w:sz w:val="16"/>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9"/>
        <w:gridCol w:w="4063"/>
      </w:tblGrid>
      <w:tr w:rsidR="00DF154A" w:rsidRPr="00F36A5D" w:rsidTr="00297840">
        <w:trPr>
          <w:trHeight w:val="600"/>
          <w:jc w:val="center"/>
        </w:trPr>
        <w:tc>
          <w:tcPr>
            <w:tcW w:w="8742" w:type="dxa"/>
            <w:gridSpan w:val="2"/>
            <w:shd w:val="clear" w:color="auto" w:fill="D9D9D9"/>
            <w:vAlign w:val="center"/>
            <w:hideMark/>
          </w:tcPr>
          <w:p w:rsidR="00DF154A" w:rsidRPr="00F36A5D" w:rsidRDefault="00DF154A">
            <w:pPr>
              <w:pStyle w:val="Listavistosa-nfasis11"/>
              <w:numPr>
                <w:ilvl w:val="0"/>
                <w:numId w:val="2"/>
              </w:numPr>
              <w:spacing w:after="0" w:line="240" w:lineRule="auto"/>
              <w:ind w:left="-70" w:firstLine="70"/>
              <w:jc w:val="center"/>
              <w:rPr>
                <w:rFonts w:ascii="ITC Avant Garde" w:eastAsia="Times New Roman" w:hAnsi="ITC Avant Garde"/>
                <w:b/>
                <w:bCs/>
                <w:color w:val="FFFFFF"/>
                <w:lang w:eastAsia="es-MX"/>
              </w:rPr>
            </w:pPr>
            <w:r w:rsidRPr="00F36A5D">
              <w:rPr>
                <w:rFonts w:ascii="ITC Avant Garde" w:eastAsia="Times New Roman" w:hAnsi="ITC Avant Garde"/>
                <w:b/>
                <w:bCs/>
                <w:lang w:eastAsia="es-MX"/>
              </w:rPr>
              <w:t>Datos de</w:t>
            </w:r>
            <w:r w:rsidR="003D2703">
              <w:rPr>
                <w:rFonts w:ascii="ITC Avant Garde" w:eastAsia="Times New Roman" w:hAnsi="ITC Avant Garde"/>
                <w:b/>
                <w:bCs/>
                <w:lang w:eastAsia="es-MX"/>
              </w:rPr>
              <w:t xml:space="preserve"> </w:t>
            </w:r>
            <w:r w:rsidRPr="00F36A5D">
              <w:rPr>
                <w:rFonts w:ascii="ITC Avant Garde" w:eastAsia="Times New Roman" w:hAnsi="ITC Avant Garde"/>
                <w:b/>
                <w:bCs/>
                <w:lang w:eastAsia="es-MX"/>
              </w:rPr>
              <w:t>l</w:t>
            </w:r>
            <w:r w:rsidR="003D2703">
              <w:rPr>
                <w:rFonts w:ascii="ITC Avant Garde" w:eastAsia="Times New Roman" w:hAnsi="ITC Avant Garde"/>
                <w:b/>
                <w:bCs/>
                <w:lang w:eastAsia="es-MX"/>
              </w:rPr>
              <w:t>a persona</w:t>
            </w:r>
            <w:r w:rsidRPr="00F36A5D">
              <w:rPr>
                <w:rFonts w:ascii="ITC Avant Garde" w:eastAsia="Times New Roman" w:hAnsi="ITC Avant Garde"/>
                <w:b/>
                <w:bCs/>
                <w:lang w:eastAsia="es-MX"/>
              </w:rPr>
              <w:t xml:space="preserve"> participante</w:t>
            </w:r>
          </w:p>
        </w:tc>
      </w:tr>
      <w:tr w:rsidR="00DF154A" w:rsidRPr="00F36A5D" w:rsidTr="00297840">
        <w:trPr>
          <w:trHeight w:val="509"/>
          <w:jc w:val="center"/>
        </w:trPr>
        <w:tc>
          <w:tcPr>
            <w:tcW w:w="4679" w:type="dxa"/>
            <w:shd w:val="clear" w:color="auto" w:fill="C5E0B3"/>
            <w:vAlign w:val="center"/>
            <w:hideMark/>
          </w:tcPr>
          <w:p w:rsidR="00DF154A" w:rsidRPr="00F36A5D" w:rsidRDefault="00800852" w:rsidP="00800852">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 xml:space="preserve">Nombre, razón </w:t>
            </w:r>
            <w:r w:rsidR="00DF154A" w:rsidRPr="00F36A5D">
              <w:rPr>
                <w:rFonts w:ascii="ITC Avant Garde" w:eastAsia="Times New Roman" w:hAnsi="ITC Avant Garde"/>
                <w:b/>
                <w:bCs/>
                <w:color w:val="000000"/>
                <w:sz w:val="18"/>
                <w:lang w:eastAsia="es-MX"/>
              </w:rPr>
              <w:t>o denominación social:</w:t>
            </w:r>
          </w:p>
        </w:tc>
        <w:tc>
          <w:tcPr>
            <w:tcW w:w="4063" w:type="dxa"/>
            <w:shd w:val="clear" w:color="auto" w:fill="auto"/>
            <w:vAlign w:val="center"/>
            <w:hideMark/>
          </w:tcPr>
          <w:p w:rsidR="00DF154A" w:rsidRPr="00F36A5D" w:rsidRDefault="00DF154A">
            <w:pPr>
              <w:spacing w:after="0" w:line="240" w:lineRule="auto"/>
              <w:jc w:val="center"/>
              <w:rPr>
                <w:rFonts w:ascii="ITC Avant Garde" w:eastAsia="Times New Roman" w:hAnsi="ITC Avant Garde"/>
                <w:color w:val="000000"/>
                <w:sz w:val="20"/>
                <w:lang w:eastAsia="es-MX"/>
              </w:rPr>
            </w:pPr>
            <w:r w:rsidRPr="00F36A5D">
              <w:rPr>
                <w:rFonts w:ascii="ITC Avant Garde" w:eastAsia="Times New Roman" w:hAnsi="ITC Avant Garde"/>
                <w:color w:val="000000"/>
                <w:sz w:val="20"/>
                <w:lang w:eastAsia="es-MX"/>
              </w:rPr>
              <w:t> </w:t>
            </w:r>
          </w:p>
        </w:tc>
      </w:tr>
      <w:tr w:rsidR="00DF154A" w:rsidRPr="00F36A5D" w:rsidTr="00297840">
        <w:trPr>
          <w:trHeight w:val="403"/>
          <w:jc w:val="center"/>
        </w:trPr>
        <w:tc>
          <w:tcPr>
            <w:tcW w:w="4679" w:type="dxa"/>
            <w:shd w:val="clear" w:color="auto" w:fill="E2EFD9"/>
            <w:vAlign w:val="center"/>
            <w:hideMark/>
          </w:tcPr>
          <w:p w:rsidR="00DF154A" w:rsidRPr="00F36A5D" w:rsidRDefault="00DF154A" w:rsidP="007A752F">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En su caso, nombre de</w:t>
            </w:r>
            <w:r w:rsidR="00DD2558">
              <w:rPr>
                <w:rFonts w:ascii="ITC Avant Garde" w:eastAsia="Times New Roman" w:hAnsi="ITC Avant Garde"/>
                <w:b/>
                <w:bCs/>
                <w:color w:val="000000"/>
                <w:sz w:val="18"/>
                <w:lang w:eastAsia="es-MX"/>
              </w:rPr>
              <w:t xml:space="preserve"> la persona que</w:t>
            </w:r>
            <w:r w:rsidR="007A752F">
              <w:rPr>
                <w:rFonts w:ascii="ITC Avant Garde" w:eastAsia="Times New Roman" w:hAnsi="ITC Avant Garde"/>
                <w:b/>
                <w:bCs/>
                <w:color w:val="000000"/>
                <w:sz w:val="18"/>
                <w:lang w:eastAsia="es-MX"/>
              </w:rPr>
              <w:t xml:space="preserve"> funja como</w:t>
            </w:r>
            <w:r w:rsidR="00435168">
              <w:rPr>
                <w:rFonts w:ascii="ITC Avant Garde" w:eastAsia="Times New Roman" w:hAnsi="ITC Avant Garde"/>
                <w:b/>
                <w:bCs/>
                <w:color w:val="000000"/>
                <w:sz w:val="18"/>
                <w:lang w:eastAsia="es-MX"/>
              </w:rPr>
              <w:t xml:space="preserve"> </w:t>
            </w:r>
            <w:r w:rsidRPr="00F36A5D">
              <w:rPr>
                <w:rFonts w:ascii="ITC Avant Garde" w:eastAsia="Times New Roman" w:hAnsi="ITC Avant Garde"/>
                <w:b/>
                <w:bCs/>
                <w:color w:val="000000"/>
                <w:sz w:val="18"/>
                <w:lang w:eastAsia="es-MX"/>
              </w:rPr>
              <w:t>representante legal</w:t>
            </w:r>
            <w:r w:rsidRPr="00F36A5D">
              <w:rPr>
                <w:rFonts w:ascii="ITC Avant Garde" w:eastAsia="Times New Roman" w:hAnsi="ITC Avant Garde"/>
                <w:bCs/>
                <w:color w:val="000000"/>
                <w:sz w:val="18"/>
                <w:lang w:eastAsia="es-MX"/>
              </w:rPr>
              <w:t>:</w:t>
            </w:r>
          </w:p>
        </w:tc>
        <w:tc>
          <w:tcPr>
            <w:tcW w:w="4063" w:type="dxa"/>
            <w:shd w:val="clear" w:color="auto" w:fill="auto"/>
            <w:vAlign w:val="bottom"/>
            <w:hideMark/>
          </w:tcPr>
          <w:p w:rsidR="00DF154A" w:rsidRPr="00F36A5D" w:rsidRDefault="00DF154A">
            <w:pPr>
              <w:spacing w:after="0" w:line="240" w:lineRule="auto"/>
              <w:jc w:val="center"/>
              <w:rPr>
                <w:rFonts w:ascii="ITC Avant Garde" w:eastAsia="Times New Roman" w:hAnsi="ITC Avant Garde"/>
                <w:color w:val="808080"/>
                <w:sz w:val="20"/>
                <w:lang w:eastAsia="es-MX"/>
              </w:rPr>
            </w:pPr>
            <w:r w:rsidRPr="00F36A5D">
              <w:rPr>
                <w:rFonts w:ascii="ITC Avant Garde" w:eastAsia="Times New Roman" w:hAnsi="ITC Avant Garde"/>
                <w:color w:val="808080"/>
                <w:sz w:val="20"/>
                <w:lang w:eastAsia="es-MX"/>
              </w:rPr>
              <w:t> </w:t>
            </w:r>
          </w:p>
        </w:tc>
      </w:tr>
      <w:tr w:rsidR="00A606AD" w:rsidRPr="00F36A5D" w:rsidTr="00297840">
        <w:trPr>
          <w:trHeight w:val="523"/>
          <w:jc w:val="center"/>
        </w:trPr>
        <w:tc>
          <w:tcPr>
            <w:tcW w:w="4679" w:type="dxa"/>
            <w:shd w:val="clear" w:color="auto" w:fill="C5E0B3"/>
            <w:vAlign w:val="center"/>
            <w:hideMark/>
          </w:tcPr>
          <w:p w:rsidR="00A606AD" w:rsidRPr="00F36A5D" w:rsidRDefault="00A606AD" w:rsidP="00A606AD">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
                <w:bCs/>
                <w:color w:val="000000"/>
                <w:sz w:val="18"/>
                <w:lang w:eastAsia="es-MX"/>
              </w:rPr>
              <w:t xml:space="preserve">Documento para la acreditación de la representación: </w:t>
            </w:r>
          </w:p>
          <w:p w:rsidR="00A606AD" w:rsidRPr="00F36A5D" w:rsidRDefault="00A606AD" w:rsidP="00A606AD">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Cs/>
                <w:color w:val="000000"/>
                <w:sz w:val="14"/>
                <w:szCs w:val="20"/>
                <w:lang w:eastAsia="es-MX"/>
              </w:rPr>
              <w:t xml:space="preserve">En caso de contar con </w:t>
            </w:r>
            <w:r>
              <w:rPr>
                <w:rFonts w:ascii="ITC Avant Garde" w:eastAsia="Times New Roman" w:hAnsi="ITC Avant Garde"/>
                <w:bCs/>
                <w:color w:val="000000"/>
                <w:sz w:val="14"/>
                <w:szCs w:val="20"/>
                <w:lang w:eastAsia="es-MX"/>
              </w:rPr>
              <w:t xml:space="preserve">una persona que funja como </w:t>
            </w:r>
            <w:r w:rsidRPr="00F36A5D">
              <w:rPr>
                <w:rFonts w:ascii="ITC Avant Garde" w:eastAsia="Times New Roman" w:hAnsi="ITC Avant Garde"/>
                <w:bCs/>
                <w:color w:val="000000"/>
                <w:sz w:val="14"/>
                <w:szCs w:val="20"/>
                <w:lang w:eastAsia="es-MX"/>
              </w:rPr>
              <w:t>representante legal, adjuntar copia digitalizada del documento que acredite dicha representación, vía correo electrónico.</w:t>
            </w:r>
          </w:p>
        </w:tc>
        <w:tc>
          <w:tcPr>
            <w:tcW w:w="4063" w:type="dxa"/>
            <w:shd w:val="clear" w:color="auto" w:fill="auto"/>
            <w:vAlign w:val="center"/>
            <w:hideMark/>
          </w:tcPr>
          <w:p w:rsidR="00A606AD" w:rsidRPr="00F36A5D" w:rsidRDefault="00053793" w:rsidP="00A606AD">
            <w:pPr>
              <w:spacing w:after="0" w:line="240" w:lineRule="auto"/>
              <w:jc w:val="center"/>
              <w:rPr>
                <w:rFonts w:ascii="ITC Avant Garde" w:eastAsia="Times New Roman" w:hAnsi="ITC Avant Garde"/>
                <w:color w:val="000000"/>
                <w:sz w:val="20"/>
                <w:lang w:eastAsia="es-MX"/>
              </w:rPr>
            </w:pPr>
            <w:sdt>
              <w:sdtPr>
                <w:rPr>
                  <w:rFonts w:ascii="Century Gothic" w:eastAsia="Times New Roman" w:hAnsi="Century Gothic"/>
                  <w:color w:val="000000"/>
                  <w:sz w:val="20"/>
                  <w:lang w:eastAsia="es-MX"/>
                </w:rPr>
                <w:tag w:val="(Seleccione opción)"/>
                <w:id w:val="1931310767"/>
                <w:placeholder>
                  <w:docPart w:val="9969EA6AC65C48C181B7923AF224B969"/>
                </w:placeholder>
                <w:showingPlcHdr/>
                <w:comboBox>
                  <w:listItem w:value="Seleccione un elemento"/>
                  <w:listItem w:displayText="Acta Constitutiva" w:value="Acta Constitutiva"/>
                  <w:listItem w:displayText="Poder Notarial" w:value="Poder Notarial"/>
                  <w:listItem w:displayText="Carta Poder" w:value="Carta Poder"/>
                </w:comboBox>
              </w:sdtPr>
              <w:sdtEndPr/>
              <w:sdtContent>
                <w:r w:rsidR="00A606AD" w:rsidRPr="00DC3C6C">
                  <w:rPr>
                    <w:rStyle w:val="Textodelmarcadordeposicin"/>
                    <w:rFonts w:ascii="Century Gothic" w:hAnsi="Century Gothic"/>
                    <w:sz w:val="20"/>
                  </w:rPr>
                  <w:t>Elija un elemento.</w:t>
                </w:r>
              </w:sdtContent>
            </w:sdt>
          </w:p>
        </w:tc>
      </w:tr>
      <w:tr w:rsidR="00DF154A" w:rsidRPr="00F36A5D" w:rsidTr="00297840">
        <w:trPr>
          <w:trHeight w:val="300"/>
          <w:jc w:val="center"/>
        </w:trPr>
        <w:tc>
          <w:tcPr>
            <w:tcW w:w="8742" w:type="dxa"/>
            <w:gridSpan w:val="2"/>
            <w:shd w:val="clear" w:color="auto" w:fill="D9D9D9"/>
            <w:noWrap/>
            <w:vAlign w:val="center"/>
            <w:hideMark/>
          </w:tcPr>
          <w:p w:rsidR="00D50117" w:rsidRPr="00F36A5D" w:rsidRDefault="00E17493" w:rsidP="002D34FE">
            <w:pPr>
              <w:spacing w:after="0" w:line="240" w:lineRule="auto"/>
              <w:jc w:val="center"/>
              <w:rPr>
                <w:rFonts w:ascii="ITC Avant Garde" w:eastAsia="Times New Roman" w:hAnsi="ITC Avant Garde"/>
                <w:b/>
                <w:bCs/>
                <w:color w:val="000000"/>
                <w:lang w:eastAsia="es-MX"/>
              </w:rPr>
            </w:pPr>
            <w:r w:rsidRPr="00F36A5D">
              <w:rPr>
                <w:rFonts w:ascii="ITC Avant Garde" w:eastAsia="Times New Roman" w:hAnsi="ITC Avant Garde"/>
                <w:b/>
                <w:bCs/>
                <w:color w:val="000000"/>
                <w:lang w:eastAsia="es-MX"/>
              </w:rPr>
              <w:t>AVISO DE PRIVACIDAD</w:t>
            </w:r>
            <w:r>
              <w:rPr>
                <w:rFonts w:ascii="ITC Avant Garde" w:eastAsia="Times New Roman" w:hAnsi="ITC Avant Garde"/>
                <w:b/>
                <w:bCs/>
                <w:color w:val="000000"/>
                <w:lang w:eastAsia="es-MX"/>
              </w:rPr>
              <w:t xml:space="preserve"> </w:t>
            </w:r>
            <w:r w:rsidRPr="003475D2">
              <w:rPr>
                <w:rFonts w:ascii="ITC Avant Garde" w:hAnsi="ITC Avant Garde"/>
                <w:b/>
              </w:rPr>
              <w:t>INTEGRAL</w:t>
            </w:r>
            <w:r>
              <w:rPr>
                <w:rFonts w:ascii="ITC Avant Garde" w:hAnsi="ITC Avant Garde"/>
                <w:b/>
              </w:rPr>
              <w:t xml:space="preserve"> </w:t>
            </w:r>
            <w:r w:rsidRPr="00F139BE">
              <w:rPr>
                <w:rFonts w:ascii="ITC Avant Garde" w:hAnsi="ITC Avant Garde"/>
                <w:b/>
              </w:rPr>
              <w:t xml:space="preserve">DE DATOS PERSONALES QUE EL INSTITUTO FEDERAL DE TELECOMUNICACIONES RECABA A TRAVÉS DE LA </w:t>
            </w:r>
            <w:r w:rsidRPr="00C61E90">
              <w:rPr>
                <w:rFonts w:ascii="ITC Avant Garde" w:hAnsi="ITC Avant Garde"/>
                <w:b/>
                <w:i/>
              </w:rPr>
              <w:t>(INCLUIR NOMBRE DE LA UNIDAD ADMINISTRATIVA</w:t>
            </w:r>
            <w:r w:rsidR="00381D5B">
              <w:rPr>
                <w:rFonts w:ascii="ITC Avant Garde" w:hAnsi="ITC Avant Garde"/>
                <w:b/>
                <w:i/>
              </w:rPr>
              <w:t>)</w:t>
            </w:r>
          </w:p>
        </w:tc>
      </w:tr>
      <w:tr w:rsidR="00DF154A" w:rsidRPr="00F36A5D" w:rsidTr="00297840">
        <w:trPr>
          <w:trHeight w:val="274"/>
          <w:jc w:val="center"/>
        </w:trPr>
        <w:tc>
          <w:tcPr>
            <w:tcW w:w="8742" w:type="dxa"/>
            <w:gridSpan w:val="2"/>
            <w:shd w:val="clear" w:color="auto" w:fill="auto"/>
            <w:vAlign w:val="center"/>
            <w:hideMark/>
          </w:tcPr>
          <w:p w:rsidR="00915CEA" w:rsidRPr="00F36A5D" w:rsidRDefault="00915CEA" w:rsidP="00297840">
            <w:pPr>
              <w:spacing w:after="0" w:line="240" w:lineRule="auto"/>
              <w:jc w:val="both"/>
              <w:rPr>
                <w:rFonts w:ascii="ITC Avant Garde" w:eastAsia="Times New Roman" w:hAnsi="ITC Avant Garde"/>
                <w:color w:val="000000"/>
                <w:sz w:val="14"/>
                <w:szCs w:val="16"/>
                <w:lang w:eastAsia="es-MX"/>
              </w:rPr>
            </w:pPr>
          </w:p>
          <w:p w:rsidR="00713734"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cumplimiento a lo dispuesto por los artículos 3, fracción II, 16, 17, 18, 21, 25, 26, 27 y 28 de la Ley General de Protección de Datos Personales en Posesión de Sujetos Obligados (en lo sucesivo, la “LGPDPPSO”); 9, fracción II, 15 y 26 al 45 de los Lineamientos Generales de Protección de Datos Personales para el Sector Público (en lo sucesivo los “Lineamientos Generales”); 11 de los Lineamientos que establecen los parámetros, modalidades y procedimientos para la portabilidad de datos personales (en lo sucesivo los “Lineamientos de Portabilidad”), numeral Segundo, punto 5, y numeral Cuarto de la Política de Protección de Datos Personales del Instituto Federal de Telecomunicaciones, se pone a disposición de los titulares de datos personales, el siguiente Aviso de Privacidad Integral:</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p>
          <w:p w:rsidR="00713734" w:rsidRPr="00F04B09" w:rsidRDefault="00713734" w:rsidP="00713734">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 Denominación del responsable</w:t>
            </w:r>
          </w:p>
          <w:p w:rsidR="00713734"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Instituto Federal de Telecomunicaciones (en lo sucesivo, el “IFT”).</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p>
          <w:p w:rsidR="00713734" w:rsidRPr="00F04B09" w:rsidRDefault="00713734" w:rsidP="00713734">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 Domicilio del responsable</w:t>
            </w:r>
          </w:p>
          <w:p w:rsidR="00713734"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Avenida Insurgentes Sur #1143, Colonia Nochebuena, Demarcación Territorial Benito Juárez, Código Postal 03720, Ciudad de México.</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p>
          <w:p w:rsidR="00713734" w:rsidRPr="00F04B09" w:rsidRDefault="00713734" w:rsidP="00713734">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III. Datos personales que serán sometidos a tratamiento y su finalidad</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que el IFT recaba, a través de la </w:t>
            </w:r>
            <w:r>
              <w:rPr>
                <w:rFonts w:ascii="ITC Avant Garde" w:eastAsia="Times New Roman" w:hAnsi="ITC Avant Garde"/>
                <w:i/>
                <w:color w:val="000000"/>
                <w:sz w:val="14"/>
                <w:szCs w:val="16"/>
                <w:lang w:eastAsia="es-MX"/>
              </w:rPr>
              <w:t>Coordinación General de Mejora Regulatoria</w:t>
            </w:r>
            <w:r w:rsidRPr="00F04B09">
              <w:rPr>
                <w:rFonts w:ascii="ITC Avant Garde" w:eastAsia="Times New Roman" w:hAnsi="ITC Avant Garde"/>
                <w:color w:val="000000"/>
                <w:sz w:val="14"/>
                <w:szCs w:val="16"/>
                <w:lang w:eastAsia="es-MX"/>
              </w:rPr>
              <w:t>, son los siguientes:</w:t>
            </w:r>
          </w:p>
          <w:p w:rsidR="00713734" w:rsidRPr="00F04B09" w:rsidRDefault="00713734" w:rsidP="00713734">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de identificación: Nombre completo y Correo electrónico.</w:t>
            </w:r>
          </w:p>
          <w:p w:rsidR="00713734" w:rsidRPr="00F04B09" w:rsidRDefault="00713734" w:rsidP="00713734">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lastRenderedPageBreak/>
              <w:t>Datos patrimoniales y de identificación: Documentos que acreditan la personalidad como el nombre del representante de persona física o moral y que por su naturaleza contienen datos personales, de manera enunciativa más no limitativa: Nacionalidad, Estado Civil, Domicilio, Patrimonio, Firmas, Rúbricas.</w:t>
            </w:r>
          </w:p>
          <w:p w:rsidR="00713734" w:rsidRPr="00F04B09" w:rsidRDefault="00713734" w:rsidP="00713734">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ideológicos: Comentario, Opinión y/o Aportación.</w:t>
            </w:r>
          </w:p>
          <w:p w:rsidR="00713734"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Se destaca que en términos del artículo 3, fracción X de la LGPDPPSO, ninguno de los anteriores corresponde a datos personales sensibles.</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p>
          <w:p w:rsidR="00713734" w:rsidRPr="00F04B09" w:rsidRDefault="00713734" w:rsidP="00713734">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IV. Fundamento legal que faculta al responsable para llevar a cabo el tratamiento</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IFT, a través de la</w:t>
            </w:r>
            <w:r>
              <w:rPr>
                <w:rFonts w:ascii="ITC Avant Garde" w:eastAsia="Times New Roman" w:hAnsi="ITC Avant Garde"/>
                <w:i/>
                <w:color w:val="000000"/>
                <w:sz w:val="14"/>
                <w:szCs w:val="16"/>
                <w:lang w:eastAsia="es-MX"/>
              </w:rPr>
              <w:t xml:space="preserve"> Coordinación General de Mejora Regulatoria</w:t>
            </w:r>
            <w:r w:rsidRPr="00F04B09">
              <w:rPr>
                <w:rFonts w:ascii="ITC Avant Garde" w:eastAsia="Times New Roman" w:hAnsi="ITC Avant Garde"/>
                <w:color w:val="000000"/>
                <w:sz w:val="14"/>
                <w:szCs w:val="16"/>
                <w:lang w:eastAsia="es-MX"/>
              </w:rPr>
              <w:t xml:space="preserve">, lleva a cabo el tratamiento de los datos personales mencionados en el apartado anterior, de conformidad con los artículos </w:t>
            </w:r>
            <w:r w:rsidRPr="00F04B09">
              <w:rPr>
                <w:rFonts w:ascii="ITC Avant Garde" w:eastAsia="Times New Roman" w:hAnsi="ITC Avant Garde"/>
                <w:i/>
                <w:color w:val="000000"/>
                <w:sz w:val="14"/>
                <w:szCs w:val="16"/>
                <w:lang w:eastAsia="es-MX"/>
              </w:rPr>
              <w:t>15, fracciones XL y XLI,  51 de la Ley Federal de Telecomunicaciones y Radiodifusión , última modificación publicada en el Diario Oficial de la Federación el 31 de octubre de 2017,12, fracción XXII, segundo y tercer párrafos y 138 de la Ley Federal de Competencia Económica, última modificación publicada en el Diario Oficial de la Federación el 27 de enero de 2017, así como el Lineamiento Octavo de los Lineamientos de Consulta Pública y Análisis de Impacto Regulatorio del Instituto Federal de Telecomunicaciones, publicados en el Diario Oficial de la Federación el 8 de noviembre de 2017</w:t>
            </w:r>
            <w:r w:rsidRPr="00F04B09">
              <w:rPr>
                <w:rFonts w:ascii="ITC Avant Garde" w:eastAsia="Times New Roman" w:hAnsi="ITC Avant Garde"/>
                <w:color w:val="000000"/>
                <w:sz w:val="14"/>
                <w:szCs w:val="16"/>
                <w:lang w:eastAsia="es-MX"/>
              </w:rPr>
              <w:t>, recabados en el ejercicio de sus funciones.</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p>
          <w:p w:rsidR="00713734" w:rsidRPr="00F04B09" w:rsidRDefault="00713734" w:rsidP="00713734">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 Finalidades del tratamiento</w:t>
            </w:r>
          </w:p>
          <w:p w:rsidR="00713734" w:rsidRPr="00F04B09" w:rsidRDefault="00713734" w:rsidP="00713734">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recabados por el IFT serán protegidos, incorporados y resguardados específicamente en los archivos de la </w:t>
            </w:r>
            <w:r>
              <w:rPr>
                <w:rFonts w:ascii="ITC Avant Garde" w:eastAsia="Times New Roman" w:hAnsi="ITC Avant Garde"/>
                <w:i/>
                <w:color w:val="000000"/>
                <w:sz w:val="14"/>
                <w:szCs w:val="16"/>
                <w:lang w:eastAsia="es-MX"/>
              </w:rPr>
              <w:t>Coordinación General de Mejora Regulatoria</w:t>
            </w:r>
            <w:r w:rsidRPr="00F04B09">
              <w:rPr>
                <w:rFonts w:ascii="ITC Avant Garde" w:eastAsia="Times New Roman" w:hAnsi="ITC Avant Garde"/>
                <w:color w:val="000000"/>
                <w:sz w:val="14"/>
                <w:szCs w:val="16"/>
                <w:lang w:eastAsia="es-MX"/>
              </w:rPr>
              <w:t>, y serán tratados conforme a las finalidades concretas, lícitas, explícitas y legítimas siguientes:</w:t>
            </w:r>
          </w:p>
          <w:p w:rsidR="00713734" w:rsidRPr="00F04B09" w:rsidRDefault="00713734" w:rsidP="00713734">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Divulgar íntegramente la documentación referente a los comentarios, opiniones y/o aportaciones que deriven de la participación de las personas físicas en los procesos de consulta pública a cargo del IFT.</w:t>
            </w:r>
          </w:p>
          <w:p w:rsidR="00713734" w:rsidRPr="00F04B09" w:rsidRDefault="00713734" w:rsidP="00713734">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Hacer llegar al IFT, mediante la dirección electrónica habilitada para ello, su participación en los procesos de consulta pública.</w:t>
            </w:r>
          </w:p>
          <w:p w:rsidR="00713734" w:rsidRPr="00F04B09" w:rsidRDefault="00713734" w:rsidP="00713734">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Acreditar la personalidad en caso de que los comentarios, opiniones y/o aportaciones, u otros elementos de los procesos consultivos sean presentados por los interesados a través de representante legal.</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p>
          <w:p w:rsidR="00713734" w:rsidRPr="00F04B09" w:rsidRDefault="00713734" w:rsidP="00713734">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 Información relativa a las transferencias de datos personales que requieran consentimiento</w:t>
            </w:r>
          </w:p>
          <w:p w:rsidR="00713734"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w:t>
            </w:r>
            <w:r>
              <w:rPr>
                <w:rFonts w:ascii="ITC Avant Garde" w:eastAsia="Times New Roman" w:hAnsi="ITC Avant Garde"/>
                <w:i/>
                <w:color w:val="000000"/>
                <w:sz w:val="14"/>
                <w:szCs w:val="16"/>
                <w:lang w:eastAsia="es-MX"/>
              </w:rPr>
              <w:t>Coordinación General de Mejora Regulatoria</w:t>
            </w:r>
            <w:r w:rsidRPr="00F04B09">
              <w:rPr>
                <w:rFonts w:ascii="ITC Avant Garde" w:eastAsia="Times New Roman" w:hAnsi="ITC Avant Garde"/>
                <w:color w:val="000000"/>
                <w:sz w:val="14"/>
                <w:szCs w:val="16"/>
                <w:lang w:eastAsia="es-MX"/>
              </w:rPr>
              <w:t xml:space="preserve"> 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o bien, cuando se actualice alguno de los supuestos previstos en los artículos 22 y 70 de la LGPDPPSO. Dichas transferencias no requerirán el consentimiento del titular para llevarse a cabo.</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p>
          <w:p w:rsidR="00713734" w:rsidRPr="00F04B09" w:rsidRDefault="00713734" w:rsidP="00713734">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VII. Mecanismos y medios disponibles para que el titular, en su caso, pueda manifestar su negativa para el tratamiento de sus datos personales para finalidades y transferencias de datos personales que requieren el consentimiento del titular</w:t>
            </w:r>
          </w:p>
          <w:p w:rsidR="00713734"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concordancia con lo señalado en el apartado VI, del presente aviso de privacidad, se informa que los datos personales recabados no serán objeto de transferencias que requieran el consentimiento del titular. No obstante, en caso de que el titular tenga alguna duda respecto al tratamiento de sus datos personales, así como a los mecanismos para ejercer sus derechos, puede acudir a la Unidad de Transparencia del IFT, ubicada en Avenida Insurgentes Sur #1143 (Edificio Sede), Piso 8, Colonia Nochebuena, Demarcación Territorial Benito Juárez, Código Postal 03720, Ciudad de México, o bien, enviar un correo electrónico a la siguiente dirección </w:t>
            </w:r>
            <w:hyperlink r:id="rId14"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e incluso, comunicarse al teléfono 55 5015 4000, extensión 4688. </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p>
          <w:p w:rsidR="00713734" w:rsidRPr="00F04B09" w:rsidRDefault="00713734" w:rsidP="00713734">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 xml:space="preserve">VIII. Los mecanismos, medios y procedimientos disponibles para ejercer los derechos ARCO (derechos de acceso, rectificación, cancelación y oposición al tratamiento de los datos personales) </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procedimiento se regirá por lo dispuesto en los artículos 48 a 56 de la LGPDPPSO, así como en los numerales 73 al 107 de los Lineamientos Generales, de conformidad con lo siguiente:</w:t>
            </w:r>
          </w:p>
          <w:p w:rsidR="00713734" w:rsidRPr="00F04B09" w:rsidRDefault="00713734" w:rsidP="00713734">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requisitos que debe contener la solicitud para el ejercicio de los derechos ARCO. </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p>
          <w:p w:rsidR="00713734" w:rsidRPr="00F04B09" w:rsidRDefault="00713734" w:rsidP="00713734">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Nombre del titular y su domicilio o cualquier otro medio para recibir notificaciones;</w:t>
            </w:r>
          </w:p>
          <w:p w:rsidR="00713734" w:rsidRPr="00F04B09" w:rsidRDefault="00713734" w:rsidP="00713734">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documentos que acrediten la identidad del titular y, en su caso, la personalidad e identidad de su representante; </w:t>
            </w:r>
          </w:p>
          <w:p w:rsidR="00713734" w:rsidRPr="00F04B09" w:rsidRDefault="00713734" w:rsidP="00713734">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ser posible, el área responsable que trata los datos personales y ante la cual se presenta la solicitud; </w:t>
            </w:r>
          </w:p>
          <w:p w:rsidR="00713734" w:rsidRPr="00F04B09" w:rsidRDefault="00713734" w:rsidP="00713734">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clara y precisa de los datos personales respecto de los que se busca ejercer alguno de los derechos ARCO; </w:t>
            </w:r>
          </w:p>
          <w:p w:rsidR="00713734" w:rsidRPr="00F04B09" w:rsidRDefault="00713734" w:rsidP="00713734">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del derecho ARCO que se pretende ejercer, o bien, lo que solicita el titular, y </w:t>
            </w:r>
          </w:p>
          <w:p w:rsidR="00713734" w:rsidRPr="00F04B09" w:rsidRDefault="00713734" w:rsidP="00713734">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Cualquier otro elemento o documento que facilite la localización de los datos personales, en su caso.</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p>
          <w:p w:rsidR="00713734" w:rsidRPr="00F04B09" w:rsidRDefault="00713734" w:rsidP="00713734">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a través de los cuales el titular podrá presentar las solicitudes para el ejercicio de los derechos ARCO.</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se encuentran establecidos en el párrafo octavo del artículo 52 de la LGPDPPSO, que señala lo siguiente: 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rsidR="00713734" w:rsidRPr="00F04B09" w:rsidRDefault="00713734" w:rsidP="00713734">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formularios, sistemas y otros medios simplificados que, en su caso, el INAI hubiere establecido para facilitar al titular el ejercicio de sus derechos ARCO.</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 xml:space="preserve">Los formularios que ha desarrollado el INAI para el ejercicio de los derechos ARCO, se encuentran disponibles en su portal de Internet </w:t>
            </w:r>
            <w:hyperlink r:id="rId15" w:history="1">
              <w:r w:rsidRPr="00F04B09">
                <w:rPr>
                  <w:rStyle w:val="Hipervnculo"/>
                  <w:rFonts w:ascii="ITC Avant Garde" w:eastAsia="Times New Roman" w:hAnsi="ITC Avant Garde"/>
                  <w:sz w:val="14"/>
                  <w:szCs w:val="16"/>
                  <w:lang w:eastAsia="es-MX"/>
                </w:rPr>
                <w:t>www.inai.org.mx</w:t>
              </w:r>
            </w:hyperlink>
            <w:r w:rsidRPr="00F04B09">
              <w:rPr>
                <w:rFonts w:ascii="ITC Avant Garde" w:eastAsia="Times New Roman" w:hAnsi="ITC Avant Garde"/>
                <w:color w:val="000000"/>
                <w:sz w:val="14"/>
                <w:szCs w:val="16"/>
                <w:lang w:eastAsia="es-MX"/>
              </w:rPr>
              <w:t>, en la sección “Protección de Datos Personales” / “¿Cómo ejercer el derecho a la protección de datos personales? / “En el sector público” / “Procedimiento para ejercer los derechos ARCO”.</w:t>
            </w:r>
          </w:p>
          <w:p w:rsidR="00713734" w:rsidRPr="00F04B09" w:rsidRDefault="00713734" w:rsidP="00713734">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habilitados para dar respuesta a las solicitudes para el ejercicio de los derechos ARCO.</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conformidad con lo establecido en el artículo 90 de los Lineamientos Generales,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dos últimos medios. </w:t>
            </w:r>
          </w:p>
          <w:p w:rsidR="00713734" w:rsidRPr="00F04B09" w:rsidRDefault="00713734" w:rsidP="00713734">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La modalidad o medios de reproducción de los datos personales.</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Según lo dispuesto en el artículo 92 de los Lineamientos Generales,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 </w:t>
            </w:r>
          </w:p>
          <w:p w:rsidR="00713734" w:rsidRPr="00F04B09" w:rsidRDefault="00713734" w:rsidP="00713734">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plazos establecidos dentro del procedimiento —los cuales no deberán contravenir lo previsto en los artículos 51, 52, 53 y 54 de la LGPDPPSO— son los siguientes: </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responsable deberá establecer procedimientos sencillos que permitan el ejercicio de los derechos ARCO, cuyo plazo de respuesta no deberá exceder de veinte días contados a partir del día siguiente a la recepción de la solicitud. </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plazo referido en el párrafo anterior podrá ser ampliado por una sola vez hasta por diez días cuando así lo justifiquen las circunstancias, y siempre y cuando se le notifique al titular dentro del plazo de respuesta. </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 Transcurrido el plazo sin desahogar la prevención se tendrá por no presentada la solicitud de ejercicio de los derechos ARCO.</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prevención tendrá el efecto de interrumpir el plazo que tiene el INAI para resolver la solicitud de ejercicio de los derechos ARCO. </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 </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el caso en concreto, se informa que no existe un procedimiento específico para solicitar el ejercicio de los derechos ARCO en relación con los datos personales que son recabados con motivo del cumplimiento de las finalidades informadas en el presente aviso de privacidad.  </w:t>
            </w:r>
          </w:p>
          <w:p w:rsidR="00713734" w:rsidRPr="00F04B09" w:rsidRDefault="00713734" w:rsidP="00713734">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derecho que tiene el titular de presentar un recurso de revisión ante el INAI en caso de estar inconforme con la respuesta. </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rsidR="00713734"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que el titular tenga alguna duda respecto al procedimiento para el ejercicio de los derechos ARCO, puede acudir a la Unidad de Transparencia del IFT, ubicada en Avenida Insurgentes Sur #1143 (Edificio Sede), Piso 8, Colonia Nochebuena, Demarcación Territorial Benito Juárez, Código Postal 03720, Ciudad de México, enviar un correo electrónico a la siguiente dirección </w:t>
            </w:r>
            <w:hyperlink r:id="rId16"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o comunicarse al teléfono 55 5015 4000, extensión 4688. </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p>
          <w:p w:rsidR="00713734" w:rsidRPr="00F04B09" w:rsidRDefault="00713734" w:rsidP="00713734">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IX. Mecanismos, medios y procedimientos para ejercer el derecho de portabilidad de datos personales ante el IFT.</w:t>
            </w:r>
          </w:p>
          <w:p w:rsidR="00713734"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Respecto al derecho a la portabilidad de datos personales, se informa que ninguna de las categorías y/o datos personales recabados es técnicamente portable, al no actualizar los supuestos a los que hace referencia el artículo 8 de los Lineamientos de Portabilidad</w:t>
            </w:r>
            <w:r w:rsidRPr="00F04B09">
              <w:rPr>
                <w:rFonts w:ascii="ITC Avant Garde" w:eastAsia="Times New Roman" w:hAnsi="ITC Avant Garde"/>
                <w:color w:val="000000"/>
                <w:sz w:val="14"/>
                <w:szCs w:val="16"/>
                <w:vertAlign w:val="superscript"/>
                <w:lang w:eastAsia="es-MX"/>
              </w:rPr>
              <w:footnoteReference w:id="1"/>
            </w:r>
            <w:r w:rsidRPr="00F04B09">
              <w:rPr>
                <w:rFonts w:ascii="ITC Avant Garde" w:eastAsia="Times New Roman" w:hAnsi="ITC Avant Garde"/>
                <w:color w:val="000000"/>
                <w:sz w:val="14"/>
                <w:szCs w:val="16"/>
                <w:lang w:eastAsia="es-MX"/>
              </w:rPr>
              <w:t>.</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p>
          <w:p w:rsidR="00713734" w:rsidRPr="00F04B09" w:rsidRDefault="00713734" w:rsidP="00713734">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 El domicilio de la Unidad de Transparencia del IFT.</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Unidad de Transparencia del IFT se encuentra ubicada en Avenida Insurgentes Sur #1143 (Edificio Sede), Piso 8, Colonia Nochebuena, Demarcación Territorial Benito Juárez, Código Postal 03720, Ciudad de México, y cuenta con un módulo de atención al público en la planta baja del edificio, con un horario laboral de 9:00 a 18:30 horas, de lunes a jueves, y viernes de 9:00 a 15:00 horas, número telefónico 55 5015 4000, extensión 4688. </w:t>
            </w:r>
          </w:p>
          <w:p w:rsidR="00713734" w:rsidRPr="00F04B09" w:rsidRDefault="00713734" w:rsidP="00713734">
            <w:pPr>
              <w:spacing w:after="0" w:line="240" w:lineRule="auto"/>
              <w:jc w:val="both"/>
              <w:rPr>
                <w:rFonts w:ascii="ITC Avant Garde" w:eastAsia="Times New Roman" w:hAnsi="ITC Avant Garde"/>
                <w:color w:val="000000"/>
                <w:sz w:val="14"/>
                <w:szCs w:val="16"/>
                <w:lang w:eastAsia="es-MX"/>
              </w:rPr>
            </w:pPr>
          </w:p>
          <w:p w:rsidR="00713734" w:rsidRPr="00F04B09" w:rsidRDefault="00713734" w:rsidP="00713734">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XI. Los medios a través de los cuales el responsable comunicará a los titulares los cambios al aviso de privacidad.</w:t>
            </w:r>
          </w:p>
          <w:p w:rsidR="00713734" w:rsidRDefault="00713734" w:rsidP="00713734">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Todo cambio al Aviso de Privacidad será comunicado a los titulares de datos personales en el </w:t>
            </w:r>
            <w:proofErr w:type="spellStart"/>
            <w:r w:rsidRPr="00F04B09">
              <w:rPr>
                <w:rFonts w:ascii="ITC Avant Garde" w:eastAsia="Times New Roman" w:hAnsi="ITC Avant Garde"/>
                <w:color w:val="000000"/>
                <w:sz w:val="14"/>
                <w:szCs w:val="16"/>
                <w:lang w:eastAsia="es-MX"/>
              </w:rPr>
              <w:t>micrositio</w:t>
            </w:r>
            <w:proofErr w:type="spellEnd"/>
            <w:r w:rsidRPr="00F04B09">
              <w:rPr>
                <w:rFonts w:ascii="ITC Avant Garde" w:eastAsia="Times New Roman" w:hAnsi="ITC Avant Garde"/>
                <w:color w:val="000000"/>
                <w:sz w:val="14"/>
                <w:szCs w:val="16"/>
                <w:lang w:eastAsia="es-MX"/>
              </w:rPr>
              <w:t xml:space="preserve"> denominado “Avisos de privacidad de los portales pertenecientes al Instituto Federal de Telecomunicaciones”, disponible en la dirección electrónica: </w:t>
            </w:r>
            <w:hyperlink r:id="rId17" w:history="1">
              <w:r w:rsidRPr="00F04B09">
                <w:rPr>
                  <w:rStyle w:val="Hipervnculo"/>
                  <w:rFonts w:ascii="ITC Avant Garde" w:eastAsia="Times New Roman" w:hAnsi="ITC Avant Garde"/>
                  <w:sz w:val="14"/>
                  <w:szCs w:val="16"/>
                  <w:lang w:eastAsia="es-MX"/>
                </w:rPr>
                <w:t>http://www.ift.org.mx/avisos-de-privacidad</w:t>
              </w:r>
            </w:hyperlink>
            <w:r w:rsidRPr="00F04B09">
              <w:rPr>
                <w:rFonts w:ascii="ITC Avant Garde" w:eastAsia="Times New Roman" w:hAnsi="ITC Avant Garde"/>
                <w:color w:val="000000"/>
                <w:sz w:val="14"/>
                <w:szCs w:val="16"/>
                <w:lang w:eastAsia="es-MX"/>
              </w:rPr>
              <w:t xml:space="preserve"> </w:t>
            </w:r>
          </w:p>
          <w:p w:rsidR="00713734" w:rsidRDefault="00713734" w:rsidP="00713734">
            <w:pPr>
              <w:spacing w:after="0" w:line="240" w:lineRule="auto"/>
              <w:jc w:val="both"/>
              <w:rPr>
                <w:rFonts w:ascii="ITC Avant Garde" w:eastAsia="Times New Roman" w:hAnsi="ITC Avant Garde"/>
                <w:color w:val="000000"/>
                <w:sz w:val="14"/>
                <w:szCs w:val="16"/>
                <w:lang w:eastAsia="es-MX"/>
              </w:rPr>
            </w:pPr>
          </w:p>
          <w:p w:rsidR="00713734" w:rsidRDefault="00713734" w:rsidP="00713734">
            <w:pPr>
              <w:spacing w:after="0" w:line="240" w:lineRule="auto"/>
              <w:jc w:val="both"/>
              <w:rPr>
                <w:rFonts w:ascii="ITC Avant Garde" w:eastAsia="Times New Roman" w:hAnsi="ITC Avant Garde"/>
                <w:i/>
                <w:color w:val="000000"/>
                <w:sz w:val="14"/>
                <w:szCs w:val="16"/>
                <w:lang w:eastAsia="es-MX"/>
              </w:rPr>
            </w:pPr>
            <w:r w:rsidRPr="00CA3934">
              <w:rPr>
                <w:rFonts w:ascii="ITC Avant Garde" w:eastAsia="Times New Roman" w:hAnsi="ITC Avant Garde"/>
                <w:i/>
                <w:color w:val="000000"/>
                <w:sz w:val="14"/>
                <w:szCs w:val="16"/>
                <w:lang w:eastAsia="es-MX"/>
              </w:rPr>
              <w:t>Última actualización: (27/01/2020)</w:t>
            </w:r>
          </w:p>
          <w:p w:rsidR="00297840" w:rsidRPr="00F36A5D" w:rsidRDefault="00297840" w:rsidP="00381D5B">
            <w:pPr>
              <w:rPr>
                <w:rFonts w:ascii="ITC Avant Garde" w:eastAsia="Times New Roman" w:hAnsi="ITC Avant Garde"/>
                <w:color w:val="000000"/>
                <w:sz w:val="14"/>
                <w:szCs w:val="16"/>
                <w:lang w:eastAsia="es-MX"/>
              </w:rPr>
            </w:pPr>
          </w:p>
        </w:tc>
      </w:tr>
    </w:tbl>
    <w:p w:rsidR="00DF5B3F" w:rsidRPr="00F36A5D" w:rsidRDefault="00DF5B3F" w:rsidP="00DF5B3F">
      <w:pPr>
        <w:spacing w:after="0"/>
        <w:rPr>
          <w:rFonts w:ascii="ITC Avant Garde" w:hAnsi="ITC Avant Garde"/>
          <w:vanish/>
        </w:rPr>
      </w:pPr>
    </w:p>
    <w:tbl>
      <w:tblPr>
        <w:tblpPr w:leftFromText="141" w:rightFromText="141" w:vertAnchor="text" w:tblpXSpec="center" w:tblpY="108"/>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4"/>
        <w:gridCol w:w="7175"/>
      </w:tblGrid>
      <w:tr w:rsidR="000E55B0" w:rsidRPr="00F36A5D" w:rsidTr="00B846D8">
        <w:trPr>
          <w:trHeight w:val="581"/>
        </w:trPr>
        <w:tc>
          <w:tcPr>
            <w:tcW w:w="8859" w:type="dxa"/>
            <w:gridSpan w:val="2"/>
            <w:shd w:val="clear" w:color="auto" w:fill="D9D9D9"/>
            <w:vAlign w:val="center"/>
            <w:hideMark/>
          </w:tcPr>
          <w:p w:rsidR="000E55B0" w:rsidRPr="00F36A5D" w:rsidRDefault="000E55B0" w:rsidP="007A752F">
            <w:pPr>
              <w:pStyle w:val="Listavistosa-nfasis11"/>
              <w:numPr>
                <w:ilvl w:val="0"/>
                <w:numId w:val="2"/>
              </w:numPr>
              <w:spacing w:after="0" w:line="240" w:lineRule="auto"/>
              <w:ind w:left="1485" w:right="1069" w:hanging="709"/>
              <w:jc w:val="center"/>
              <w:rPr>
                <w:rFonts w:ascii="ITC Avant Garde" w:eastAsia="Times New Roman" w:hAnsi="ITC Avant Garde"/>
                <w:b/>
                <w:bCs/>
                <w:color w:val="FFFFFF"/>
                <w:lang w:eastAsia="es-MX"/>
              </w:rPr>
            </w:pPr>
            <w:bookmarkStart w:id="0" w:name="_GoBack"/>
            <w:r w:rsidRPr="00F36A5D">
              <w:rPr>
                <w:rFonts w:ascii="ITC Avant Garde" w:eastAsia="Times New Roman" w:hAnsi="ITC Avant Garde"/>
                <w:b/>
                <w:bCs/>
                <w:color w:val="000000"/>
                <w:lang w:eastAsia="es-MX"/>
              </w:rPr>
              <w:t>Comentarios</w:t>
            </w:r>
            <w:r w:rsidR="006B0B12" w:rsidRPr="00F36A5D">
              <w:rPr>
                <w:rFonts w:ascii="ITC Avant Garde" w:eastAsia="Times New Roman" w:hAnsi="ITC Avant Garde"/>
                <w:b/>
                <w:bCs/>
                <w:color w:val="000000"/>
                <w:lang w:eastAsia="es-MX"/>
              </w:rPr>
              <w:t>, opiniones</w:t>
            </w:r>
            <w:r w:rsidRPr="00F36A5D">
              <w:rPr>
                <w:rFonts w:ascii="ITC Avant Garde" w:eastAsia="Times New Roman" w:hAnsi="ITC Avant Garde"/>
                <w:b/>
                <w:bCs/>
                <w:color w:val="000000"/>
                <w:lang w:eastAsia="es-MX"/>
              </w:rPr>
              <w:t xml:space="preserve"> </w:t>
            </w:r>
            <w:r w:rsidRPr="00F36A5D">
              <w:rPr>
                <w:rFonts w:ascii="ITC Avant Garde" w:eastAsia="Times New Roman" w:hAnsi="ITC Avant Garde"/>
                <w:b/>
                <w:bCs/>
                <w:lang w:eastAsia="es-MX"/>
              </w:rPr>
              <w:t>y aportaciones específicos de</w:t>
            </w:r>
            <w:r w:rsidR="007A752F">
              <w:rPr>
                <w:rFonts w:ascii="ITC Avant Garde" w:eastAsia="Times New Roman" w:hAnsi="ITC Avant Garde"/>
                <w:b/>
                <w:bCs/>
                <w:lang w:eastAsia="es-MX"/>
              </w:rPr>
              <w:t xml:space="preserve"> a persona</w:t>
            </w:r>
            <w:r w:rsidR="00435168">
              <w:rPr>
                <w:rFonts w:ascii="ITC Avant Garde" w:eastAsia="Times New Roman" w:hAnsi="ITC Avant Garde"/>
                <w:b/>
                <w:bCs/>
                <w:lang w:eastAsia="es-MX"/>
              </w:rPr>
              <w:t xml:space="preserve"> </w:t>
            </w:r>
            <w:r w:rsidRPr="00F36A5D">
              <w:rPr>
                <w:rFonts w:ascii="ITC Avant Garde" w:eastAsia="Times New Roman" w:hAnsi="ITC Avant Garde"/>
                <w:b/>
                <w:bCs/>
                <w:lang w:eastAsia="es-MX"/>
              </w:rPr>
              <w:t>participante sobre el asunto en consulta pública</w:t>
            </w:r>
          </w:p>
        </w:tc>
      </w:tr>
      <w:tr w:rsidR="000E55B0" w:rsidRPr="00F36A5D" w:rsidTr="00B846D8">
        <w:trPr>
          <w:trHeight w:val="399"/>
        </w:trPr>
        <w:tc>
          <w:tcPr>
            <w:tcW w:w="1684" w:type="dxa"/>
            <w:shd w:val="clear" w:color="auto" w:fill="C5E0B3"/>
            <w:vAlign w:val="center"/>
            <w:hideMark/>
          </w:tcPr>
          <w:p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Artículo o apartado</w:t>
            </w:r>
          </w:p>
        </w:tc>
        <w:tc>
          <w:tcPr>
            <w:tcW w:w="7175" w:type="dxa"/>
            <w:shd w:val="clear" w:color="auto" w:fill="C5E0B3"/>
            <w:vAlign w:val="center"/>
            <w:hideMark/>
          </w:tcPr>
          <w:p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Comentario</w:t>
            </w:r>
            <w:r w:rsidR="006B0B12" w:rsidRPr="00975C25">
              <w:rPr>
                <w:rFonts w:ascii="ITC Avant Garde" w:eastAsia="Times New Roman" w:hAnsi="ITC Avant Garde"/>
                <w:color w:val="000000"/>
                <w:sz w:val="18"/>
                <w:lang w:eastAsia="es-MX"/>
              </w:rPr>
              <w:t>, opiniones o</w:t>
            </w:r>
            <w:r w:rsidRPr="00975C25">
              <w:rPr>
                <w:rFonts w:ascii="ITC Avant Garde" w:eastAsia="Times New Roman" w:hAnsi="ITC Avant Garde"/>
                <w:color w:val="000000"/>
                <w:sz w:val="18"/>
                <w:lang w:eastAsia="es-MX"/>
              </w:rPr>
              <w:t xml:space="preserve"> aportaciones</w:t>
            </w:r>
          </w:p>
        </w:tc>
      </w:tr>
      <w:tr w:rsidR="000E55B0" w:rsidRPr="00F36A5D" w:rsidTr="00B846D8">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B846D8">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B846D8">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B846D8">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B846D8">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B846D8">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B846D8">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B846D8">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B846D8">
        <w:trPr>
          <w:trHeight w:val="130"/>
        </w:trPr>
        <w:tc>
          <w:tcPr>
            <w:tcW w:w="8859" w:type="dxa"/>
            <w:gridSpan w:val="2"/>
            <w:shd w:val="clear" w:color="auto" w:fill="C5E0B3"/>
            <w:vAlign w:val="center"/>
          </w:tcPr>
          <w:p w:rsidR="000E55B0" w:rsidRPr="00F36A5D" w:rsidRDefault="000E55B0" w:rsidP="00297840">
            <w:pPr>
              <w:spacing w:after="0" w:line="240" w:lineRule="auto"/>
              <w:rPr>
                <w:rFonts w:ascii="ITC Avant Garde" w:eastAsia="Times New Roman" w:hAnsi="ITC Avant Garde"/>
                <w:color w:val="000000"/>
                <w:sz w:val="16"/>
                <w:szCs w:val="16"/>
                <w:lang w:eastAsia="es-MX"/>
              </w:rPr>
            </w:pPr>
            <w:r w:rsidRPr="00975C25">
              <w:rPr>
                <w:rFonts w:ascii="ITC Avant Garde" w:eastAsia="Times New Roman" w:hAnsi="ITC Avant Garde"/>
                <w:b/>
                <w:color w:val="000000"/>
                <w:sz w:val="12"/>
                <w:szCs w:val="16"/>
                <w:lang w:eastAsia="es-MX"/>
              </w:rPr>
              <w:t xml:space="preserve">Nota: </w:t>
            </w:r>
            <w:r w:rsidRPr="00975C25">
              <w:rPr>
                <w:rFonts w:ascii="ITC Avant Garde" w:eastAsia="Times New Roman" w:hAnsi="ITC Avant Garde"/>
                <w:color w:val="000000"/>
                <w:sz w:val="12"/>
                <w:szCs w:val="16"/>
                <w:lang w:eastAsia="es-MX"/>
              </w:rPr>
              <w:t>añadir cuantas filas considere necesarias.</w:t>
            </w:r>
          </w:p>
        </w:tc>
      </w:tr>
      <w:bookmarkEnd w:id="0"/>
    </w:tbl>
    <w:p w:rsidR="0086154B" w:rsidRDefault="0086154B" w:rsidP="00C41536">
      <w:pPr>
        <w:spacing w:after="0"/>
        <w:jc w:val="both"/>
        <w:rPr>
          <w:rFonts w:ascii="ITC Avant Garde" w:hAnsi="ITC Avant Garde"/>
          <w:sz w:val="12"/>
        </w:rPr>
      </w:pPr>
    </w:p>
    <w:p w:rsidR="0086154B" w:rsidRDefault="0086154B" w:rsidP="00C41536">
      <w:pPr>
        <w:spacing w:after="0"/>
        <w:jc w:val="both"/>
        <w:rPr>
          <w:rFonts w:ascii="ITC Avant Garde" w:hAnsi="ITC Avant Garde"/>
          <w:sz w:val="12"/>
        </w:rPr>
      </w:pP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975C25" w:rsidRPr="00670385" w:rsidTr="00E53BFF">
        <w:trPr>
          <w:jc w:val="center"/>
        </w:trPr>
        <w:tc>
          <w:tcPr>
            <w:tcW w:w="8789" w:type="dxa"/>
            <w:shd w:val="clear" w:color="auto" w:fill="D9D9D9"/>
          </w:tcPr>
          <w:p w:rsidR="00975C25" w:rsidRPr="00670385" w:rsidRDefault="00975C25" w:rsidP="00670385">
            <w:pPr>
              <w:numPr>
                <w:ilvl w:val="0"/>
                <w:numId w:val="2"/>
              </w:numPr>
              <w:spacing w:after="0"/>
              <w:jc w:val="both"/>
              <w:rPr>
                <w:rFonts w:ascii="ITC Avant Garde" w:hAnsi="ITC Avant Garde"/>
                <w:b/>
              </w:rPr>
            </w:pPr>
            <w:r w:rsidRPr="00670385">
              <w:rPr>
                <w:rFonts w:ascii="ITC Avant Garde" w:eastAsia="Times New Roman" w:hAnsi="ITC Avant Garde"/>
                <w:b/>
                <w:bCs/>
                <w:lang w:eastAsia="es-MX"/>
              </w:rPr>
              <w:t>Comentarios, opiniones y aportaciones generales de</w:t>
            </w:r>
            <w:r w:rsidR="007A752F">
              <w:rPr>
                <w:rFonts w:ascii="ITC Avant Garde" w:eastAsia="Times New Roman" w:hAnsi="ITC Avant Garde"/>
                <w:b/>
                <w:bCs/>
                <w:lang w:eastAsia="es-MX"/>
              </w:rPr>
              <w:t xml:space="preserve"> </w:t>
            </w:r>
            <w:r w:rsidRPr="00670385">
              <w:rPr>
                <w:rFonts w:ascii="ITC Avant Garde" w:eastAsia="Times New Roman" w:hAnsi="ITC Avant Garde"/>
                <w:b/>
                <w:bCs/>
                <w:lang w:eastAsia="es-MX"/>
              </w:rPr>
              <w:t>l</w:t>
            </w:r>
            <w:r w:rsidR="007A752F">
              <w:rPr>
                <w:rFonts w:ascii="ITC Avant Garde" w:eastAsia="Times New Roman" w:hAnsi="ITC Avant Garde"/>
                <w:b/>
                <w:bCs/>
                <w:lang w:eastAsia="es-MX"/>
              </w:rPr>
              <w:t>a persona</w:t>
            </w:r>
            <w:r w:rsidRPr="00670385">
              <w:rPr>
                <w:rFonts w:ascii="ITC Avant Garde" w:eastAsia="Times New Roman" w:hAnsi="ITC Avant Garde"/>
                <w:b/>
                <w:bCs/>
                <w:lang w:eastAsia="es-MX"/>
              </w:rPr>
              <w:t xml:space="preserve"> participante sobre el asunto en consulta pública</w:t>
            </w:r>
          </w:p>
        </w:tc>
      </w:tr>
      <w:tr w:rsidR="00975C25" w:rsidRPr="00670385" w:rsidTr="00E53BFF">
        <w:trPr>
          <w:jc w:val="center"/>
        </w:trPr>
        <w:tc>
          <w:tcPr>
            <w:tcW w:w="8789" w:type="dxa"/>
            <w:shd w:val="clear" w:color="auto" w:fill="auto"/>
          </w:tcPr>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tc>
      </w:tr>
      <w:tr w:rsidR="00975C25" w:rsidRPr="00670385" w:rsidTr="00E53BFF">
        <w:trPr>
          <w:jc w:val="center"/>
        </w:trPr>
        <w:tc>
          <w:tcPr>
            <w:tcW w:w="8789" w:type="dxa"/>
            <w:shd w:val="clear" w:color="auto" w:fill="C5E0B3"/>
          </w:tcPr>
          <w:p w:rsidR="00975C25" w:rsidRPr="00670385" w:rsidRDefault="00975C25" w:rsidP="00670385">
            <w:pPr>
              <w:spacing w:after="0" w:line="240" w:lineRule="auto"/>
              <w:rPr>
                <w:rFonts w:ascii="ITC Avant Garde" w:hAnsi="ITC Avant Garde"/>
                <w:sz w:val="12"/>
                <w:szCs w:val="12"/>
              </w:rPr>
            </w:pPr>
            <w:r w:rsidRPr="00670385">
              <w:rPr>
                <w:rFonts w:ascii="ITC Avant Garde" w:eastAsia="Times New Roman" w:hAnsi="ITC Avant Garde"/>
                <w:b/>
                <w:color w:val="000000"/>
                <w:sz w:val="12"/>
                <w:szCs w:val="12"/>
                <w:lang w:eastAsia="es-MX"/>
              </w:rPr>
              <w:t xml:space="preserve">Nota: </w:t>
            </w:r>
            <w:r w:rsidRPr="00670385">
              <w:rPr>
                <w:rFonts w:ascii="ITC Avant Garde" w:eastAsia="Times New Roman" w:hAnsi="ITC Avant Garde"/>
                <w:color w:val="000000"/>
                <w:sz w:val="12"/>
                <w:szCs w:val="12"/>
                <w:lang w:eastAsia="es-MX"/>
              </w:rPr>
              <w:t>añadir cuantas filas considere necesarias.</w:t>
            </w:r>
          </w:p>
        </w:tc>
      </w:tr>
    </w:tbl>
    <w:p w:rsidR="00DF154A" w:rsidRPr="00F36A5D" w:rsidRDefault="00DF154A" w:rsidP="00170916">
      <w:pPr>
        <w:spacing w:after="0"/>
        <w:jc w:val="both"/>
        <w:rPr>
          <w:rFonts w:ascii="ITC Avant Garde" w:hAnsi="ITC Avant Garde"/>
          <w:sz w:val="16"/>
        </w:rPr>
      </w:pPr>
    </w:p>
    <w:sectPr w:rsidR="00DF154A" w:rsidRPr="00F36A5D" w:rsidSect="0086154B">
      <w:headerReference w:type="default" r:id="rId18"/>
      <w:footerReference w:type="default" r:id="rId19"/>
      <w:pgSz w:w="12240" w:h="15840"/>
      <w:pgMar w:top="212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793" w:rsidRDefault="00053793" w:rsidP="0038199D">
      <w:pPr>
        <w:spacing w:after="0" w:line="240" w:lineRule="auto"/>
      </w:pPr>
      <w:r>
        <w:separator/>
      </w:r>
    </w:p>
  </w:endnote>
  <w:endnote w:type="continuationSeparator" w:id="0">
    <w:p w:rsidR="00053793" w:rsidRDefault="00053793" w:rsidP="003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54A" w:rsidRPr="00DF5B3F" w:rsidRDefault="00DF154A">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00B846D8" w:rsidRPr="00B846D8">
      <w:rPr>
        <w:rFonts w:ascii="ITC Avant Garde" w:hAnsi="ITC Avant Garde"/>
        <w:noProof/>
        <w:color w:val="323E4F"/>
        <w:sz w:val="14"/>
        <w:szCs w:val="24"/>
        <w:lang w:val="es-ES"/>
      </w:rPr>
      <w:t>1</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00B846D8" w:rsidRPr="00B846D8">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p>
  <w:p w:rsidR="00DF154A" w:rsidRDefault="00DF1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793" w:rsidRDefault="00053793" w:rsidP="0038199D">
      <w:pPr>
        <w:spacing w:after="0" w:line="240" w:lineRule="auto"/>
      </w:pPr>
      <w:r>
        <w:separator/>
      </w:r>
    </w:p>
  </w:footnote>
  <w:footnote w:type="continuationSeparator" w:id="0">
    <w:p w:rsidR="00053793" w:rsidRDefault="00053793" w:rsidP="0038199D">
      <w:pPr>
        <w:spacing w:after="0" w:line="240" w:lineRule="auto"/>
      </w:pPr>
      <w:r>
        <w:continuationSeparator/>
      </w:r>
    </w:p>
  </w:footnote>
  <w:footnote w:id="1">
    <w:p w:rsidR="00713734" w:rsidRPr="00B0189E" w:rsidRDefault="00713734" w:rsidP="00713734">
      <w:pPr>
        <w:pStyle w:val="Textonotapie"/>
        <w:rPr>
          <w:rFonts w:ascii="ITC Avant Garde" w:hAnsi="ITC Avant Garde"/>
          <w:sz w:val="16"/>
          <w:szCs w:val="16"/>
        </w:rPr>
      </w:pPr>
      <w:r w:rsidRPr="00B0189E">
        <w:rPr>
          <w:rStyle w:val="Refdenotaalpie"/>
          <w:rFonts w:ascii="ITC Avant Garde" w:hAnsi="ITC Avant Garde"/>
          <w:sz w:val="16"/>
          <w:szCs w:val="16"/>
        </w:rPr>
        <w:footnoteRef/>
      </w:r>
      <w:r w:rsidRPr="00B0189E">
        <w:rPr>
          <w:rFonts w:ascii="ITC Avant Garde" w:hAnsi="ITC Avant Garde"/>
          <w:sz w:val="16"/>
          <w:szCs w:val="16"/>
        </w:rPr>
        <w:t xml:space="preserve"> Disponibles en el vínculo electrónico: </w:t>
      </w:r>
      <w:hyperlink r:id="rId1" w:history="1">
        <w:r w:rsidRPr="00B0189E">
          <w:rPr>
            <w:rStyle w:val="Hipervnculo"/>
            <w:rFonts w:ascii="ITC Avant Garde" w:hAnsi="ITC Avant Garde"/>
            <w:sz w:val="16"/>
            <w:szCs w:val="16"/>
          </w:rPr>
          <w:t>http://dof.gob.mx/nota_detalle.php?codigo=5512847&amp;fecha=12/02/2018</w:t>
        </w:r>
      </w:hyperlink>
      <w:r w:rsidRPr="00B0189E">
        <w:rPr>
          <w:rFonts w:ascii="ITC Avant Garde" w:hAnsi="ITC Avant Garde"/>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D" w:rsidRPr="007A6974" w:rsidRDefault="00EA43E9" w:rsidP="00800852">
    <w:pPr>
      <w:pStyle w:val="Encabezado"/>
      <w:tabs>
        <w:tab w:val="clear" w:pos="4419"/>
      </w:tabs>
      <w:rPr>
        <w:rFonts w:ascii="Century Gothic" w:hAnsi="Century Gothic"/>
      </w:rPr>
    </w:pPr>
    <w:r>
      <w:rPr>
        <w:noProof/>
        <w:lang w:eastAsia="es-MX"/>
      </w:rPr>
      <w:drawing>
        <wp:anchor distT="0" distB="762" distL="114300" distR="114300" simplePos="0" relativeHeight="251657216" behindDoc="1" locked="0" layoutInCell="1" allowOverlap="1">
          <wp:simplePos x="0" y="0"/>
          <wp:positionH relativeFrom="margin">
            <wp:align>left</wp:align>
          </wp:positionH>
          <wp:positionV relativeFrom="paragraph">
            <wp:posOffset>10795</wp:posOffset>
          </wp:positionV>
          <wp:extent cx="1036955" cy="712978"/>
          <wp:effectExtent l="0" t="0" r="0" b="0"/>
          <wp:wrapNone/>
          <wp:docPr id="1" name="Imagen 3"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470"/>
                  </a:xfrm>
                  <a:prstGeom prst="rect">
                    <a:avLst/>
                  </a:prstGeom>
                  <a:noFill/>
                </pic:spPr>
              </pic:pic>
            </a:graphicData>
          </a:graphic>
          <wp14:sizeRelH relativeFrom="page">
            <wp14:pctWidth>0</wp14:pctWidth>
          </wp14:sizeRelH>
          <wp14:sizeRelV relativeFrom="page">
            <wp14:pctHeight>0</wp14:pctHeight>
          </wp14:sizeRelV>
        </wp:anchor>
      </w:drawing>
    </w:r>
  </w:p>
  <w:p w:rsidR="004D7960" w:rsidRPr="00F36A5D" w:rsidRDefault="00005DB7" w:rsidP="004D5EAB">
    <w:pPr>
      <w:pStyle w:val="Encabezado"/>
      <w:ind w:left="3119"/>
      <w:jc w:val="both"/>
      <w:rPr>
        <w:rFonts w:ascii="ITC Avant Garde" w:hAnsi="ITC Avant Garde"/>
        <w:b/>
        <w:sz w:val="20"/>
      </w:rPr>
    </w:pPr>
    <w:r w:rsidRPr="00F36A5D">
      <w:rPr>
        <w:rFonts w:ascii="ITC Avant Garde" w:hAnsi="ITC Avant Garde"/>
        <w:b/>
        <w:sz w:val="20"/>
      </w:rPr>
      <w:t xml:space="preserve">Consulta Pública sobre el </w:t>
    </w:r>
    <w:r w:rsidR="00121766">
      <w:rPr>
        <w:rFonts w:ascii="ITC Avant Garde" w:hAnsi="ITC Avant Garde"/>
        <w:b/>
        <w:sz w:val="20"/>
      </w:rPr>
      <w:t>“</w:t>
    </w:r>
    <w:r w:rsidR="00121766" w:rsidRPr="00121766">
      <w:rPr>
        <w:rFonts w:ascii="ITC Avant Garde" w:hAnsi="ITC Avant Garde"/>
        <w:b/>
        <w:bCs/>
        <w:sz w:val="20"/>
      </w:rPr>
      <w:t>Anteproyecto de Acuerdo mediante el cual se emiten los formatos que podrán utilizarse para realizar diversos trámites y servicios en materia de competencia económica ante el IFT</w:t>
    </w:r>
    <w:r w:rsidR="007E04FB" w:rsidRPr="00F36A5D">
      <w:rPr>
        <w:rFonts w:ascii="ITC Avant Garde" w:hAnsi="ITC Avant Garde"/>
        <w:b/>
        <w:sz w:val="20"/>
      </w:rPr>
      <w:t>”</w:t>
    </w:r>
  </w:p>
  <w:p w:rsidR="0038199D" w:rsidRPr="007A6974" w:rsidRDefault="00EA43E9" w:rsidP="004D5EAB">
    <w:pPr>
      <w:pStyle w:val="Encabezado"/>
      <w:ind w:left="3119"/>
      <w:jc w:val="both"/>
      <w:rPr>
        <w:rFonts w:ascii="Century Gothic" w:hAnsi="Century Gothic"/>
      </w:rPr>
    </w:pPr>
    <w:r>
      <w:rPr>
        <w:noProof/>
        <w:lang w:eastAsia="es-MX"/>
      </w:rPr>
      <mc:AlternateContent>
        <mc:Choice Requires="wps">
          <w:drawing>
            <wp:anchor distT="4294967295" distB="4294967295" distL="114300" distR="114300" simplePos="0" relativeHeight="251658240" behindDoc="0" locked="0" layoutInCell="1" allowOverlap="1">
              <wp:simplePos x="0" y="0"/>
              <wp:positionH relativeFrom="column">
                <wp:posOffset>35560</wp:posOffset>
              </wp:positionH>
              <wp:positionV relativeFrom="paragraph">
                <wp:posOffset>128904</wp:posOffset>
              </wp:positionV>
              <wp:extent cx="5621655" cy="0"/>
              <wp:effectExtent l="0" t="0" r="17145" b="0"/>
              <wp:wrapNone/>
              <wp:docPr id="2" name="Conector recto 2"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063D5E" id="Conector recto 2" o:spid="_x0000_s1026" alt="Título: Línea para separar los textos"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10.15pt" to="445.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" strokecolor="#70ad47"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B6027C"/>
    <w:multiLevelType w:val="hybridMultilevel"/>
    <w:tmpl w:val="D5C227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311E58"/>
    <w:multiLevelType w:val="hybridMultilevel"/>
    <w:tmpl w:val="7D9E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74693E"/>
    <w:multiLevelType w:val="hybridMultilevel"/>
    <w:tmpl w:val="073CE3F2"/>
    <w:lvl w:ilvl="0" w:tplc="D3EA3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955024"/>
    <w:multiLevelType w:val="hybridMultilevel"/>
    <w:tmpl w:val="7684FFEA"/>
    <w:lvl w:ilvl="0" w:tplc="714CD6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1932A8"/>
    <w:multiLevelType w:val="hybridMultilevel"/>
    <w:tmpl w:val="1870F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0"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BA4308"/>
    <w:multiLevelType w:val="hybridMultilevel"/>
    <w:tmpl w:val="8700ADE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2" w15:restartNumberingAfterBreak="0">
    <w:nsid w:val="59502490"/>
    <w:multiLevelType w:val="hybridMultilevel"/>
    <w:tmpl w:val="8300280E"/>
    <w:lvl w:ilvl="0" w:tplc="0D7E08C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99377C"/>
    <w:multiLevelType w:val="hybridMultilevel"/>
    <w:tmpl w:val="73540018"/>
    <w:lvl w:ilvl="0" w:tplc="52AE4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6" w15:restartNumberingAfterBreak="0">
    <w:nsid w:val="6C0D7043"/>
    <w:multiLevelType w:val="hybridMultilevel"/>
    <w:tmpl w:val="F620B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692C7F"/>
    <w:multiLevelType w:val="hybridMultilevel"/>
    <w:tmpl w:val="5A2CA34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8" w15:restartNumberingAfterBreak="0">
    <w:nsid w:val="7E7101A4"/>
    <w:multiLevelType w:val="hybridMultilevel"/>
    <w:tmpl w:val="714C112C"/>
    <w:lvl w:ilvl="0" w:tplc="4A42314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7"/>
  </w:num>
  <w:num w:numId="5">
    <w:abstractNumId w:val="14"/>
  </w:num>
  <w:num w:numId="6">
    <w:abstractNumId w:val="5"/>
  </w:num>
  <w:num w:numId="7">
    <w:abstractNumId w:val="12"/>
  </w:num>
  <w:num w:numId="8">
    <w:abstractNumId w:val="13"/>
  </w:num>
  <w:num w:numId="9">
    <w:abstractNumId w:val="4"/>
  </w:num>
  <w:num w:numId="10">
    <w:abstractNumId w:val="1"/>
  </w:num>
  <w:num w:numId="11">
    <w:abstractNumId w:val="16"/>
  </w:num>
  <w:num w:numId="12">
    <w:abstractNumId w:val="9"/>
  </w:num>
  <w:num w:numId="13">
    <w:abstractNumId w:val="17"/>
  </w:num>
  <w:num w:numId="14">
    <w:abstractNumId w:val="11"/>
  </w:num>
  <w:num w:numId="15">
    <w:abstractNumId w:val="15"/>
  </w:num>
  <w:num w:numId="16">
    <w:abstractNumId w:val="8"/>
  </w:num>
  <w:num w:numId="17">
    <w:abstractNumId w:val="18"/>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9D"/>
    <w:rsid w:val="000049D9"/>
    <w:rsid w:val="000055EA"/>
    <w:rsid w:val="00005D31"/>
    <w:rsid w:val="00005DB7"/>
    <w:rsid w:val="000253EE"/>
    <w:rsid w:val="00025623"/>
    <w:rsid w:val="00026723"/>
    <w:rsid w:val="00030E6E"/>
    <w:rsid w:val="000356DE"/>
    <w:rsid w:val="00053793"/>
    <w:rsid w:val="00092755"/>
    <w:rsid w:val="000931D8"/>
    <w:rsid w:val="00097B00"/>
    <w:rsid w:val="000A0CEF"/>
    <w:rsid w:val="000A0F69"/>
    <w:rsid w:val="000A5CFB"/>
    <w:rsid w:val="000A6255"/>
    <w:rsid w:val="000D2838"/>
    <w:rsid w:val="000E41EA"/>
    <w:rsid w:val="000E41F3"/>
    <w:rsid w:val="000E54B6"/>
    <w:rsid w:val="000E55B0"/>
    <w:rsid w:val="00100C9C"/>
    <w:rsid w:val="001124B6"/>
    <w:rsid w:val="00120D05"/>
    <w:rsid w:val="00121766"/>
    <w:rsid w:val="001331D8"/>
    <w:rsid w:val="00160352"/>
    <w:rsid w:val="00170916"/>
    <w:rsid w:val="00174196"/>
    <w:rsid w:val="001E0388"/>
    <w:rsid w:val="00266BE0"/>
    <w:rsid w:val="002771ED"/>
    <w:rsid w:val="00297840"/>
    <w:rsid w:val="002B4BB2"/>
    <w:rsid w:val="002D34FE"/>
    <w:rsid w:val="00301F89"/>
    <w:rsid w:val="00307092"/>
    <w:rsid w:val="00316DC1"/>
    <w:rsid w:val="00323F3A"/>
    <w:rsid w:val="003613DA"/>
    <w:rsid w:val="0038199D"/>
    <w:rsid w:val="00381D5B"/>
    <w:rsid w:val="003A7417"/>
    <w:rsid w:val="003B524B"/>
    <w:rsid w:val="003C038E"/>
    <w:rsid w:val="003D0DF8"/>
    <w:rsid w:val="003D1CAC"/>
    <w:rsid w:val="003D2703"/>
    <w:rsid w:val="0041087B"/>
    <w:rsid w:val="00410F8E"/>
    <w:rsid w:val="004141B1"/>
    <w:rsid w:val="004317BC"/>
    <w:rsid w:val="00435168"/>
    <w:rsid w:val="00450FCD"/>
    <w:rsid w:val="00461A06"/>
    <w:rsid w:val="00464849"/>
    <w:rsid w:val="00464AE1"/>
    <w:rsid w:val="004970C4"/>
    <w:rsid w:val="004A1FE1"/>
    <w:rsid w:val="004B053F"/>
    <w:rsid w:val="004B0CA6"/>
    <w:rsid w:val="004C4695"/>
    <w:rsid w:val="004D5EAB"/>
    <w:rsid w:val="004D64DD"/>
    <w:rsid w:val="004D7960"/>
    <w:rsid w:val="004E2A3A"/>
    <w:rsid w:val="004F4C27"/>
    <w:rsid w:val="00510155"/>
    <w:rsid w:val="00511FAE"/>
    <w:rsid w:val="0052296A"/>
    <w:rsid w:val="00535D5D"/>
    <w:rsid w:val="00545F79"/>
    <w:rsid w:val="00546F00"/>
    <w:rsid w:val="00555B10"/>
    <w:rsid w:val="00560477"/>
    <w:rsid w:val="00570F3A"/>
    <w:rsid w:val="0058551F"/>
    <w:rsid w:val="005A653C"/>
    <w:rsid w:val="005B3E9A"/>
    <w:rsid w:val="005C0435"/>
    <w:rsid w:val="005C06DB"/>
    <w:rsid w:val="005C072E"/>
    <w:rsid w:val="005D1DEE"/>
    <w:rsid w:val="005F0265"/>
    <w:rsid w:val="00600DB8"/>
    <w:rsid w:val="00603B41"/>
    <w:rsid w:val="00605BD9"/>
    <w:rsid w:val="00623761"/>
    <w:rsid w:val="006601AF"/>
    <w:rsid w:val="00670385"/>
    <w:rsid w:val="006A6D93"/>
    <w:rsid w:val="006B0B12"/>
    <w:rsid w:val="006F47AF"/>
    <w:rsid w:val="006F5989"/>
    <w:rsid w:val="00703850"/>
    <w:rsid w:val="00713734"/>
    <w:rsid w:val="00735DEE"/>
    <w:rsid w:val="007628D0"/>
    <w:rsid w:val="00762996"/>
    <w:rsid w:val="007644BA"/>
    <w:rsid w:val="0077357C"/>
    <w:rsid w:val="00775F83"/>
    <w:rsid w:val="007843CF"/>
    <w:rsid w:val="007978CB"/>
    <w:rsid w:val="007A6974"/>
    <w:rsid w:val="007A752F"/>
    <w:rsid w:val="007B5D27"/>
    <w:rsid w:val="007D4A23"/>
    <w:rsid w:val="007E04FB"/>
    <w:rsid w:val="00800852"/>
    <w:rsid w:val="00804BB7"/>
    <w:rsid w:val="008200BE"/>
    <w:rsid w:val="00854FBE"/>
    <w:rsid w:val="0086154B"/>
    <w:rsid w:val="008658B5"/>
    <w:rsid w:val="008711D6"/>
    <w:rsid w:val="00873E7E"/>
    <w:rsid w:val="0087596E"/>
    <w:rsid w:val="008843FB"/>
    <w:rsid w:val="008A5565"/>
    <w:rsid w:val="008C679D"/>
    <w:rsid w:val="008D106B"/>
    <w:rsid w:val="008F2B1A"/>
    <w:rsid w:val="00903C94"/>
    <w:rsid w:val="00915CEA"/>
    <w:rsid w:val="009160D3"/>
    <w:rsid w:val="009359E3"/>
    <w:rsid w:val="00942344"/>
    <w:rsid w:val="009426CC"/>
    <w:rsid w:val="00957A34"/>
    <w:rsid w:val="00975C25"/>
    <w:rsid w:val="009C6C17"/>
    <w:rsid w:val="009D3DDA"/>
    <w:rsid w:val="009E197F"/>
    <w:rsid w:val="00A003A6"/>
    <w:rsid w:val="00A11685"/>
    <w:rsid w:val="00A1372C"/>
    <w:rsid w:val="00A25465"/>
    <w:rsid w:val="00A3221E"/>
    <w:rsid w:val="00A454F4"/>
    <w:rsid w:val="00A57E13"/>
    <w:rsid w:val="00A60361"/>
    <w:rsid w:val="00A606AD"/>
    <w:rsid w:val="00A62E59"/>
    <w:rsid w:val="00A7050F"/>
    <w:rsid w:val="00A74360"/>
    <w:rsid w:val="00A74B5C"/>
    <w:rsid w:val="00A751A5"/>
    <w:rsid w:val="00A75A67"/>
    <w:rsid w:val="00A917C8"/>
    <w:rsid w:val="00A92B29"/>
    <w:rsid w:val="00AA70C3"/>
    <w:rsid w:val="00AD0D63"/>
    <w:rsid w:val="00AE778E"/>
    <w:rsid w:val="00B10B89"/>
    <w:rsid w:val="00B17D0B"/>
    <w:rsid w:val="00B20E15"/>
    <w:rsid w:val="00B533DC"/>
    <w:rsid w:val="00B72399"/>
    <w:rsid w:val="00B846D8"/>
    <w:rsid w:val="00B97BF9"/>
    <w:rsid w:val="00BB25F2"/>
    <w:rsid w:val="00BE3A25"/>
    <w:rsid w:val="00BF7F9F"/>
    <w:rsid w:val="00C35A85"/>
    <w:rsid w:val="00C41536"/>
    <w:rsid w:val="00C42DD1"/>
    <w:rsid w:val="00C474AE"/>
    <w:rsid w:val="00C53026"/>
    <w:rsid w:val="00C56B77"/>
    <w:rsid w:val="00C60ADB"/>
    <w:rsid w:val="00C63CEB"/>
    <w:rsid w:val="00C83664"/>
    <w:rsid w:val="00C84BB4"/>
    <w:rsid w:val="00C900FF"/>
    <w:rsid w:val="00CA32F5"/>
    <w:rsid w:val="00CB7035"/>
    <w:rsid w:val="00CB7780"/>
    <w:rsid w:val="00CC382A"/>
    <w:rsid w:val="00CC53F7"/>
    <w:rsid w:val="00D13998"/>
    <w:rsid w:val="00D13CA5"/>
    <w:rsid w:val="00D22B9D"/>
    <w:rsid w:val="00D3245E"/>
    <w:rsid w:val="00D334B0"/>
    <w:rsid w:val="00D472B6"/>
    <w:rsid w:val="00D47A99"/>
    <w:rsid w:val="00D50117"/>
    <w:rsid w:val="00D76089"/>
    <w:rsid w:val="00D84C43"/>
    <w:rsid w:val="00D94F82"/>
    <w:rsid w:val="00DB357E"/>
    <w:rsid w:val="00DC3C6C"/>
    <w:rsid w:val="00DD2558"/>
    <w:rsid w:val="00DF154A"/>
    <w:rsid w:val="00DF5B3F"/>
    <w:rsid w:val="00DF5CB5"/>
    <w:rsid w:val="00E0525B"/>
    <w:rsid w:val="00E17493"/>
    <w:rsid w:val="00E44666"/>
    <w:rsid w:val="00E53BFF"/>
    <w:rsid w:val="00E64007"/>
    <w:rsid w:val="00E71AFE"/>
    <w:rsid w:val="00E944B2"/>
    <w:rsid w:val="00EA43E9"/>
    <w:rsid w:val="00EA6ACC"/>
    <w:rsid w:val="00EB1D99"/>
    <w:rsid w:val="00EC144A"/>
    <w:rsid w:val="00EC32C5"/>
    <w:rsid w:val="00F12126"/>
    <w:rsid w:val="00F212B2"/>
    <w:rsid w:val="00F362D7"/>
    <w:rsid w:val="00F36A5D"/>
    <w:rsid w:val="00F45EB4"/>
    <w:rsid w:val="00F812E3"/>
    <w:rsid w:val="00FA17DF"/>
    <w:rsid w:val="00FD1C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1C819"/>
  <w15:chartTrackingRefBased/>
  <w15:docId w15:val="{2E916461-3277-4A5A-9BF2-D3E54538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customStyle="1" w:styleId="Listavistosa-nfasis11">
    <w:name w:val="Lista vistosa - Énfasis 11"/>
    <w:basedOn w:val="Normal"/>
    <w:uiPriority w:val="34"/>
    <w:qFormat/>
    <w:rsid w:val="0038199D"/>
    <w:pPr>
      <w:ind w:left="720"/>
      <w:contextualSpacing/>
    </w:pPr>
  </w:style>
  <w:style w:type="character" w:customStyle="1" w:styleId="Cuadrculamedia11">
    <w:name w:val="Cuadrícula media 11"/>
    <w:uiPriority w:val="99"/>
    <w:semiHidden/>
    <w:rsid w:val="00DF154A"/>
    <w:rPr>
      <w:color w:val="808080"/>
    </w:rPr>
  </w:style>
  <w:style w:type="character" w:styleId="Hipervnculo">
    <w:name w:val="Hyperlink"/>
    <w:uiPriority w:val="99"/>
    <w:unhideWhenUsed/>
    <w:rsid w:val="000D2838"/>
    <w:rPr>
      <w:color w:val="0563C1"/>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3CA5"/>
    <w:rPr>
      <w:rFonts w:ascii="Segoe UI" w:hAnsi="Segoe UI" w:cs="Segoe UI"/>
      <w:sz w:val="18"/>
      <w:szCs w:val="18"/>
    </w:rPr>
  </w:style>
  <w:style w:type="character" w:styleId="Refdecomentario">
    <w:name w:val="annotation reference"/>
    <w:uiPriority w:val="99"/>
    <w:semiHidden/>
    <w:unhideWhenUsed/>
    <w:rsid w:val="00D13CA5"/>
    <w:rPr>
      <w:sz w:val="16"/>
      <w:szCs w:val="16"/>
    </w:rPr>
  </w:style>
  <w:style w:type="paragraph" w:styleId="Textocomentario">
    <w:name w:val="annotation text"/>
    <w:basedOn w:val="Normal"/>
    <w:link w:val="TextocomentarioCar"/>
    <w:uiPriority w:val="99"/>
    <w:unhideWhenUsed/>
    <w:rsid w:val="00D13CA5"/>
    <w:pPr>
      <w:spacing w:line="240" w:lineRule="auto"/>
    </w:pPr>
    <w:rPr>
      <w:sz w:val="20"/>
      <w:szCs w:val="20"/>
    </w:rPr>
  </w:style>
  <w:style w:type="character" w:customStyle="1" w:styleId="TextocomentarioCar">
    <w:name w:val="Texto comentario Car"/>
    <w:link w:val="Textocomentario"/>
    <w:uiPriority w:val="99"/>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link w:val="Asuntodelcomentario"/>
    <w:uiPriority w:val="99"/>
    <w:semiHidden/>
    <w:rsid w:val="00D13CA5"/>
    <w:rPr>
      <w:b/>
      <w:bCs/>
      <w:sz w:val="20"/>
      <w:szCs w:val="20"/>
    </w:rPr>
  </w:style>
  <w:style w:type="table" w:styleId="Tablaconcuadrcula">
    <w:name w:val="Table Grid"/>
    <w:basedOn w:val="Tablanormal"/>
    <w:uiPriority w:val="39"/>
    <w:rsid w:val="004D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E13"/>
    <w:rPr>
      <w:rFonts w:ascii="Times New Roman" w:hAnsi="Times New Roman"/>
      <w:sz w:val="24"/>
      <w:szCs w:val="24"/>
    </w:rPr>
  </w:style>
  <w:style w:type="paragraph" w:styleId="Prrafodelista">
    <w:name w:val="List Paragraph"/>
    <w:basedOn w:val="Normal"/>
    <w:uiPriority w:val="72"/>
    <w:qFormat/>
    <w:rsid w:val="00F36A5D"/>
    <w:pPr>
      <w:ind w:left="708"/>
    </w:pPr>
  </w:style>
  <w:style w:type="paragraph" w:styleId="Textonotapie">
    <w:name w:val="footnote text"/>
    <w:basedOn w:val="Normal"/>
    <w:link w:val="TextonotapieCar"/>
    <w:uiPriority w:val="99"/>
    <w:semiHidden/>
    <w:unhideWhenUsed/>
    <w:rsid w:val="00E17493"/>
    <w:pPr>
      <w:spacing w:after="0" w:line="240" w:lineRule="auto"/>
    </w:pPr>
    <w:rPr>
      <w:sz w:val="20"/>
      <w:szCs w:val="20"/>
    </w:rPr>
  </w:style>
  <w:style w:type="character" w:customStyle="1" w:styleId="TextonotapieCar">
    <w:name w:val="Texto nota pie Car"/>
    <w:link w:val="Textonotapie"/>
    <w:uiPriority w:val="99"/>
    <w:semiHidden/>
    <w:rsid w:val="00E17493"/>
    <w:rPr>
      <w:lang w:eastAsia="en-US"/>
    </w:rPr>
  </w:style>
  <w:style w:type="character" w:styleId="Refdenotaalpie">
    <w:name w:val="footnote reference"/>
    <w:uiPriority w:val="99"/>
    <w:semiHidden/>
    <w:unhideWhenUsed/>
    <w:rsid w:val="00E17493"/>
    <w:rPr>
      <w:vertAlign w:val="superscript"/>
    </w:rPr>
  </w:style>
  <w:style w:type="character" w:styleId="Textodelmarcadordeposicin">
    <w:name w:val="Placeholder Text"/>
    <w:uiPriority w:val="99"/>
    <w:rsid w:val="00713734"/>
    <w:rPr>
      <w:color w:val="808080"/>
    </w:rPr>
  </w:style>
  <w:style w:type="character" w:customStyle="1" w:styleId="Cuadrculamedia110">
    <w:name w:val="Cuadrícula media 11"/>
    <w:uiPriority w:val="99"/>
    <w:semiHidden/>
    <w:rsid w:val="007137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drigo.castro@ift.org.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hyperlink" Target="http://www.ift.org.mx/avisos-de-privacidad" TargetMode="External"/><Relationship Id="rId2" Type="http://schemas.openxmlformats.org/officeDocument/2006/relationships/customXml" Target="../customXml/item2.xml"/><Relationship Id="rId16" Type="http://schemas.openxmlformats.org/officeDocument/2006/relationships/hyperlink" Target="mailto:unidad.transparencia@ift.org.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mites.ift@ift.org.mx" TargetMode="External"/><Relationship Id="rId5" Type="http://schemas.openxmlformats.org/officeDocument/2006/relationships/numbering" Target="numbering.xml"/><Relationship Id="rId15" Type="http://schemas.openxmlformats.org/officeDocument/2006/relationships/hyperlink" Target="http://www.inai.org.m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dad.transparencia@ift.org.m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of.gob.mx/nota_detalle.php?codigo=5512847&amp;fecha=12/02/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69EA6AC65C48C181B7923AF224B969"/>
        <w:category>
          <w:name w:val="General"/>
          <w:gallery w:val="placeholder"/>
        </w:category>
        <w:types>
          <w:type w:val="bbPlcHdr"/>
        </w:types>
        <w:behaviors>
          <w:behavior w:val="content"/>
        </w:behaviors>
        <w:guid w:val="{F66A3646-CDF0-411E-B997-1F6AEF463455}"/>
      </w:docPartPr>
      <w:docPartBody>
        <w:p w:rsidR="00612651" w:rsidRDefault="00DF3C97" w:rsidP="00DF3C97">
          <w:pPr>
            <w:pStyle w:val="9969EA6AC65C48C181B7923AF224B969"/>
          </w:pPr>
          <w:r w:rsidRPr="00DD396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97"/>
    <w:rsid w:val="00612651"/>
    <w:rsid w:val="006F775B"/>
    <w:rsid w:val="00AE364B"/>
    <w:rsid w:val="00DF3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F3C97"/>
  </w:style>
  <w:style w:type="paragraph" w:customStyle="1" w:styleId="9969EA6AC65C48C181B7923AF224B969">
    <w:name w:val="9969EA6AC65C48C181B7923AF224B969"/>
    <w:rsid w:val="00DF3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CD22A-1133-4F5D-8057-CD697A83157C}">
  <ds:schemaRefs>
    <ds:schemaRef ds:uri="http://schemas.microsoft.com/sharepoint/v3/contenttype/forms"/>
  </ds:schemaRefs>
</ds:datastoreItem>
</file>

<file path=customXml/itemProps2.xml><?xml version="1.0" encoding="utf-8"?>
<ds:datastoreItem xmlns:ds="http://schemas.openxmlformats.org/officeDocument/2006/customXml" ds:itemID="{5BA6E2B8-8FE1-4391-9BDB-1C6A280A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6EDEE8-A8F5-4684-A3C1-9983A13EC0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54B9C0-B915-46AB-B52A-8448B994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2698</Words>
  <Characters>14841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17504</CharactersWithSpaces>
  <SharedDoc>false</SharedDoc>
  <HLinks>
    <vt:vector size="48" baseType="variant">
      <vt:variant>
        <vt:i4>2359395</vt:i4>
      </vt:variant>
      <vt:variant>
        <vt:i4>18</vt:i4>
      </vt:variant>
      <vt:variant>
        <vt:i4>0</vt:i4>
      </vt:variant>
      <vt:variant>
        <vt:i4>5</vt:i4>
      </vt:variant>
      <vt:variant>
        <vt:lpwstr>http://www.ift.org.mx/avisos-de-privacidad</vt:lpwstr>
      </vt:variant>
      <vt:variant>
        <vt:lpwstr/>
      </vt:variant>
      <vt:variant>
        <vt:i4>262204</vt:i4>
      </vt:variant>
      <vt:variant>
        <vt:i4>15</vt:i4>
      </vt:variant>
      <vt:variant>
        <vt:i4>0</vt:i4>
      </vt:variant>
      <vt:variant>
        <vt:i4>5</vt:i4>
      </vt:variant>
      <vt:variant>
        <vt:lpwstr>mailto:unidad.transparencia@ift.org.mx</vt:lpwstr>
      </vt:variant>
      <vt:variant>
        <vt:lpwstr/>
      </vt:variant>
      <vt:variant>
        <vt:i4>2687026</vt:i4>
      </vt:variant>
      <vt:variant>
        <vt:i4>12</vt:i4>
      </vt:variant>
      <vt:variant>
        <vt:i4>0</vt:i4>
      </vt:variant>
      <vt:variant>
        <vt:i4>5</vt:i4>
      </vt:variant>
      <vt:variant>
        <vt:lpwstr>http://www.inai.org.mx/</vt:lpwstr>
      </vt:variant>
      <vt:variant>
        <vt:lpwstr/>
      </vt:variant>
      <vt:variant>
        <vt:i4>262204</vt:i4>
      </vt:variant>
      <vt:variant>
        <vt:i4>9</vt:i4>
      </vt:variant>
      <vt:variant>
        <vt:i4>0</vt:i4>
      </vt:variant>
      <vt:variant>
        <vt:i4>5</vt:i4>
      </vt:variant>
      <vt:variant>
        <vt:lpwstr>mailto:unidad.transparencia@ift.org.mx</vt:lpwstr>
      </vt:variant>
      <vt:variant>
        <vt:lpwstr/>
      </vt:variant>
      <vt:variant>
        <vt:i4>3932188</vt:i4>
      </vt:variant>
      <vt:variant>
        <vt:i4>6</vt:i4>
      </vt:variant>
      <vt:variant>
        <vt:i4>0</vt:i4>
      </vt:variant>
      <vt:variant>
        <vt:i4>5</vt:i4>
      </vt:variant>
      <vt:variant>
        <vt:lpwstr>mailto:rodrigo.castro@ift.org.mx</vt:lpwstr>
      </vt:variant>
      <vt:variant>
        <vt:lpwstr/>
      </vt:variant>
      <vt:variant>
        <vt:i4>6291508</vt:i4>
      </vt:variant>
      <vt:variant>
        <vt:i4>3</vt:i4>
      </vt:variant>
      <vt:variant>
        <vt:i4>0</vt:i4>
      </vt:variant>
      <vt:variant>
        <vt:i4>5</vt:i4>
      </vt:variant>
      <vt:variant>
        <vt:lpwstr>http://www.ift.org.mx/industria/consultas-publicas</vt:lpwstr>
      </vt:variant>
      <vt:variant>
        <vt:lpwstr/>
      </vt:variant>
      <vt:variant>
        <vt:i4>2031671</vt:i4>
      </vt:variant>
      <vt:variant>
        <vt:i4>0</vt:i4>
      </vt:variant>
      <vt:variant>
        <vt:i4>0</vt:i4>
      </vt:variant>
      <vt:variant>
        <vt:i4>5</vt:i4>
      </vt:variant>
      <vt:variant>
        <vt:lpwstr>mailto:tramites.ift@ift.org.mx</vt:lpwstr>
      </vt:variant>
      <vt:variant>
        <vt:lpwstr/>
      </vt:variant>
      <vt:variant>
        <vt:i4>2359308</vt:i4>
      </vt:variant>
      <vt:variant>
        <vt:i4>0</vt:i4>
      </vt:variant>
      <vt:variant>
        <vt:i4>0</vt:i4>
      </vt:variant>
      <vt:variant>
        <vt:i4>5</vt:i4>
      </vt:variant>
      <vt:variant>
        <vt:lpwstr>http://dof.gob.mx/nota_detalle.php?codigo=5512847&amp;fecha=12/02/2018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Josue Teoyotl Calderon</cp:lastModifiedBy>
  <cp:revision>4</cp:revision>
  <dcterms:created xsi:type="dcterms:W3CDTF">2020-12-18T16:27:00Z</dcterms:created>
  <dcterms:modified xsi:type="dcterms:W3CDTF">2020-12-22T20:05:00Z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ies>
</file>