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E0F9F" w14:textId="77777777" w:rsidR="0013775E" w:rsidRPr="00662E97" w:rsidRDefault="0013775E" w:rsidP="0013775E">
      <w:pPr>
        <w:spacing w:before="240"/>
        <w:jc w:val="both"/>
        <w:rPr>
          <w:rFonts w:ascii="Arial" w:hAnsi="Arial" w:cs="Arial"/>
          <w:b/>
          <w:sz w:val="18"/>
          <w:szCs w:val="18"/>
        </w:rPr>
      </w:pPr>
      <w:r w:rsidRPr="00662E97">
        <w:rPr>
          <w:rFonts w:ascii="Arial" w:hAnsi="Arial" w:cs="Arial"/>
          <w:b/>
          <w:sz w:val="18"/>
          <w:szCs w:val="18"/>
        </w:rPr>
        <w:t xml:space="preserve">ACUERDO MEDIANTE EL CUAL EL PLENO DEL INSTITUTO FEDERAL DE TELECOMUNICACIONES </w:t>
      </w:r>
      <w:r w:rsidR="008A2F90" w:rsidRPr="00662E97">
        <w:rPr>
          <w:rFonts w:ascii="Arial" w:hAnsi="Arial" w:cs="Arial"/>
          <w:b/>
          <w:sz w:val="18"/>
          <w:szCs w:val="18"/>
        </w:rPr>
        <w:t>MODIFICA</w:t>
      </w:r>
      <w:r w:rsidRPr="00662E97">
        <w:rPr>
          <w:rFonts w:ascii="Arial" w:hAnsi="Arial" w:cs="Arial"/>
          <w:b/>
          <w:sz w:val="18"/>
          <w:szCs w:val="18"/>
        </w:rPr>
        <w:t xml:space="preserve"> </w:t>
      </w:r>
      <w:r w:rsidR="00D45E84" w:rsidRPr="00662E97">
        <w:rPr>
          <w:rFonts w:ascii="Arial" w:hAnsi="Arial" w:cs="Arial"/>
          <w:b/>
          <w:sz w:val="18"/>
          <w:szCs w:val="18"/>
        </w:rPr>
        <w:t>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7F4D0F" w:rsidRPr="00662E97">
        <w:rPr>
          <w:rFonts w:ascii="Arial" w:hAnsi="Arial" w:cs="Arial"/>
          <w:b/>
          <w:sz w:val="18"/>
          <w:szCs w:val="18"/>
        </w:rPr>
        <w:t>z</w:t>
      </w:r>
      <w:r w:rsidR="00D45E84" w:rsidRPr="00662E97">
        <w:rPr>
          <w:rFonts w:ascii="Arial" w:hAnsi="Arial" w:cs="Arial"/>
          <w:b/>
          <w:sz w:val="18"/>
          <w:szCs w:val="18"/>
        </w:rPr>
        <w:t>, 800 MH</w:t>
      </w:r>
      <w:r w:rsidR="007F4D0F" w:rsidRPr="00662E97">
        <w:rPr>
          <w:rFonts w:ascii="Arial" w:hAnsi="Arial" w:cs="Arial"/>
          <w:b/>
          <w:sz w:val="18"/>
          <w:szCs w:val="18"/>
        </w:rPr>
        <w:t>z</w:t>
      </w:r>
      <w:r w:rsidR="00D45E84" w:rsidRPr="00662E97">
        <w:rPr>
          <w:rFonts w:ascii="Arial" w:hAnsi="Arial" w:cs="Arial"/>
          <w:b/>
          <w:sz w:val="18"/>
          <w:szCs w:val="18"/>
        </w:rPr>
        <w:t>, 850 MH</w:t>
      </w:r>
      <w:r w:rsidR="007F4D0F" w:rsidRPr="00662E97">
        <w:rPr>
          <w:rFonts w:ascii="Arial" w:hAnsi="Arial" w:cs="Arial"/>
          <w:b/>
          <w:sz w:val="18"/>
          <w:szCs w:val="18"/>
        </w:rPr>
        <w:t>z</w:t>
      </w:r>
      <w:r w:rsidR="00D45E84" w:rsidRPr="00662E97">
        <w:rPr>
          <w:rFonts w:ascii="Arial" w:hAnsi="Arial" w:cs="Arial"/>
          <w:b/>
          <w:sz w:val="18"/>
          <w:szCs w:val="18"/>
        </w:rPr>
        <w:t>, 1900 MH</w:t>
      </w:r>
      <w:r w:rsidR="007F4D0F" w:rsidRPr="00662E97">
        <w:rPr>
          <w:rFonts w:ascii="Arial" w:hAnsi="Arial" w:cs="Arial"/>
          <w:b/>
          <w:sz w:val="18"/>
          <w:szCs w:val="18"/>
        </w:rPr>
        <w:t>z</w:t>
      </w:r>
      <w:r w:rsidR="00D45E84" w:rsidRPr="00662E97">
        <w:rPr>
          <w:rFonts w:ascii="Arial" w:hAnsi="Arial" w:cs="Arial"/>
          <w:b/>
          <w:sz w:val="18"/>
          <w:szCs w:val="18"/>
        </w:rPr>
        <w:t>, 1700 MH</w:t>
      </w:r>
      <w:r w:rsidR="007F4D0F" w:rsidRPr="00662E97">
        <w:rPr>
          <w:rFonts w:ascii="Arial" w:hAnsi="Arial" w:cs="Arial"/>
          <w:b/>
          <w:sz w:val="18"/>
          <w:szCs w:val="18"/>
        </w:rPr>
        <w:t>z</w:t>
      </w:r>
      <w:r w:rsidR="00D45E84" w:rsidRPr="00662E97">
        <w:rPr>
          <w:rFonts w:ascii="Arial" w:hAnsi="Arial" w:cs="Arial"/>
          <w:b/>
          <w:sz w:val="18"/>
          <w:szCs w:val="18"/>
        </w:rPr>
        <w:t>/2100 MH</w:t>
      </w:r>
      <w:r w:rsidR="007F4D0F" w:rsidRPr="00662E97">
        <w:rPr>
          <w:rFonts w:ascii="Arial" w:hAnsi="Arial" w:cs="Arial"/>
          <w:b/>
          <w:sz w:val="18"/>
          <w:szCs w:val="18"/>
        </w:rPr>
        <w:t>z</w:t>
      </w:r>
      <w:r w:rsidR="00D45E84" w:rsidRPr="00662E97">
        <w:rPr>
          <w:rFonts w:ascii="Arial" w:hAnsi="Arial" w:cs="Arial"/>
          <w:b/>
          <w:sz w:val="18"/>
          <w:szCs w:val="18"/>
        </w:rPr>
        <w:t xml:space="preserve"> Y/O 2500 MH</w:t>
      </w:r>
      <w:r w:rsidR="007F4D0F" w:rsidRPr="00662E97">
        <w:rPr>
          <w:rFonts w:ascii="Arial" w:hAnsi="Arial" w:cs="Arial"/>
          <w:b/>
          <w:sz w:val="18"/>
          <w:szCs w:val="18"/>
        </w:rPr>
        <w:t>z.</w:t>
      </w:r>
      <w:r w:rsidRPr="00662E97">
        <w:rPr>
          <w:rFonts w:ascii="Arial" w:hAnsi="Arial" w:cs="Arial"/>
          <w:b/>
          <w:sz w:val="18"/>
          <w:szCs w:val="18"/>
        </w:rPr>
        <w:t xml:space="preserve"> </w:t>
      </w:r>
    </w:p>
    <w:p w14:paraId="79BA0074" w14:textId="77777777" w:rsidR="0013775E" w:rsidRPr="00662E97" w:rsidRDefault="0013775E" w:rsidP="0013775E">
      <w:pPr>
        <w:jc w:val="both"/>
        <w:rPr>
          <w:rFonts w:ascii="Arial" w:hAnsi="Arial" w:cs="Arial"/>
          <w:b/>
          <w:sz w:val="18"/>
          <w:szCs w:val="18"/>
        </w:rPr>
      </w:pPr>
    </w:p>
    <w:p w14:paraId="6FB05D18" w14:textId="77777777" w:rsidR="0013775E" w:rsidRPr="00662E97" w:rsidRDefault="0013775E" w:rsidP="009E26C2">
      <w:pPr>
        <w:jc w:val="center"/>
        <w:rPr>
          <w:rFonts w:ascii="Arial" w:hAnsi="Arial" w:cs="Arial"/>
          <w:b/>
          <w:sz w:val="18"/>
          <w:szCs w:val="18"/>
        </w:rPr>
      </w:pPr>
    </w:p>
    <w:p w14:paraId="5BF064C4" w14:textId="464DF61D" w:rsidR="009E26C2" w:rsidRPr="00662E97" w:rsidRDefault="00E73EF8" w:rsidP="009E26C2">
      <w:pPr>
        <w:jc w:val="center"/>
        <w:rPr>
          <w:rFonts w:ascii="Arial" w:hAnsi="Arial" w:cs="Arial"/>
          <w:b/>
          <w:sz w:val="18"/>
          <w:szCs w:val="18"/>
        </w:rPr>
      </w:pPr>
      <w:r w:rsidRPr="00662E97">
        <w:rPr>
          <w:rFonts w:ascii="Arial" w:hAnsi="Arial" w:cs="Arial"/>
          <w:b/>
          <w:sz w:val="18"/>
          <w:szCs w:val="18"/>
        </w:rPr>
        <w:t>Antecedentes</w:t>
      </w:r>
    </w:p>
    <w:p w14:paraId="3056A791" w14:textId="77777777" w:rsidR="009E26C2" w:rsidRPr="00662E97" w:rsidRDefault="009E26C2" w:rsidP="009E26C2">
      <w:pPr>
        <w:jc w:val="both"/>
        <w:rPr>
          <w:rFonts w:ascii="Arial" w:hAnsi="Arial" w:cs="Arial"/>
          <w:b/>
          <w:sz w:val="18"/>
          <w:szCs w:val="18"/>
        </w:rPr>
      </w:pPr>
    </w:p>
    <w:p w14:paraId="076742E4" w14:textId="0AB865D0" w:rsidR="0013775E" w:rsidRPr="00662E97" w:rsidRDefault="00406602" w:rsidP="00FE69F0">
      <w:pPr>
        <w:ind w:firstLine="284"/>
        <w:jc w:val="both"/>
        <w:rPr>
          <w:rFonts w:ascii="Arial" w:hAnsi="Arial" w:cs="Arial"/>
          <w:color w:val="000000" w:themeColor="text1"/>
          <w:kern w:val="1"/>
          <w:sz w:val="18"/>
          <w:szCs w:val="18"/>
          <w:lang w:val="es-MX" w:eastAsia="ar-SA"/>
        </w:rPr>
      </w:pPr>
      <w:r w:rsidRPr="00662E97">
        <w:rPr>
          <w:rFonts w:ascii="Arial" w:hAnsi="Arial" w:cs="Arial"/>
          <w:b/>
          <w:color w:val="000000" w:themeColor="text1"/>
          <w:kern w:val="1"/>
          <w:sz w:val="18"/>
          <w:szCs w:val="18"/>
          <w:lang w:val="es-MX" w:eastAsia="ar-SA"/>
        </w:rPr>
        <w:t xml:space="preserve">Primero.- </w:t>
      </w:r>
      <w:r w:rsidR="009E26C2" w:rsidRPr="00662E97">
        <w:rPr>
          <w:rFonts w:ascii="Arial" w:hAnsi="Arial" w:cs="Arial"/>
          <w:color w:val="000000" w:themeColor="text1"/>
          <w:kern w:val="1"/>
          <w:sz w:val="18"/>
          <w:szCs w:val="18"/>
          <w:lang w:val="es-MX" w:eastAsia="ar-SA"/>
        </w:rPr>
        <w:t xml:space="preserve">El </w:t>
      </w:r>
      <w:r w:rsidR="006951A1" w:rsidRPr="00662E97">
        <w:rPr>
          <w:rFonts w:ascii="Arial" w:hAnsi="Arial" w:cs="Arial"/>
          <w:color w:val="000000" w:themeColor="text1"/>
          <w:kern w:val="1"/>
          <w:sz w:val="18"/>
          <w:szCs w:val="18"/>
          <w:lang w:val="es-MX" w:eastAsia="ar-SA"/>
        </w:rPr>
        <w:t xml:space="preserve">11 de junio de 2013, </w:t>
      </w:r>
      <w:r w:rsidR="00F56555">
        <w:rPr>
          <w:rFonts w:ascii="Arial" w:hAnsi="Arial" w:cs="Arial"/>
          <w:color w:val="000000" w:themeColor="text1"/>
          <w:kern w:val="1"/>
          <w:sz w:val="18"/>
          <w:szCs w:val="18"/>
          <w:lang w:val="es-MX" w:eastAsia="ar-SA"/>
        </w:rPr>
        <w:t xml:space="preserve">se publicó en el Diario Oficial de la Federación (en lo sucesivo, el “DOF”) </w:t>
      </w:r>
      <w:r w:rsidR="00F56555" w:rsidRPr="00662E97">
        <w:rPr>
          <w:rFonts w:ascii="Arial" w:hAnsi="Arial" w:cs="Arial"/>
          <w:color w:val="000000" w:themeColor="text1"/>
          <w:kern w:val="1"/>
          <w:sz w:val="18"/>
          <w:szCs w:val="18"/>
          <w:lang w:val="es-MX" w:eastAsia="ar-SA"/>
        </w:rPr>
        <w:t>el “Decreto por el que se reforman y adicionan diversas disposiciones de los artículos 6o., 7o., 27, 28, 73, 78, 94 y 105 de la Constitución Política de los Estados Unidos Mexicanos, en materia de telecomunicaciones”</w:t>
      </w:r>
      <w:r w:rsidR="00F56555">
        <w:rPr>
          <w:rFonts w:ascii="Arial" w:hAnsi="Arial" w:cs="Arial"/>
          <w:color w:val="000000" w:themeColor="text1"/>
          <w:kern w:val="1"/>
          <w:sz w:val="18"/>
          <w:szCs w:val="18"/>
          <w:lang w:val="es-MX" w:eastAsia="ar-SA"/>
        </w:rPr>
        <w:t xml:space="preserve">; mediante el cual </w:t>
      </w:r>
      <w:r w:rsidR="006951A1" w:rsidRPr="00662E97">
        <w:rPr>
          <w:rFonts w:ascii="Arial" w:hAnsi="Arial" w:cs="Arial"/>
          <w:color w:val="000000" w:themeColor="text1"/>
          <w:kern w:val="1"/>
          <w:sz w:val="18"/>
          <w:szCs w:val="18"/>
          <w:lang w:val="es-MX" w:eastAsia="ar-SA"/>
        </w:rPr>
        <w:t xml:space="preserve">se creó el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w:t>
      </w:r>
      <w:r w:rsidR="00F56555">
        <w:rPr>
          <w:rFonts w:ascii="Arial" w:hAnsi="Arial" w:cs="Arial"/>
          <w:color w:val="000000" w:themeColor="text1"/>
          <w:kern w:val="1"/>
          <w:sz w:val="18"/>
          <w:szCs w:val="18"/>
          <w:lang w:val="es-MX" w:eastAsia="ar-SA"/>
        </w:rPr>
        <w:t>dichos</w:t>
      </w:r>
      <w:r w:rsidR="006951A1" w:rsidRPr="00662E97">
        <w:rPr>
          <w:rFonts w:ascii="Arial" w:hAnsi="Arial" w:cs="Arial"/>
          <w:color w:val="000000" w:themeColor="text1"/>
          <w:kern w:val="1"/>
          <w:sz w:val="18"/>
          <w:szCs w:val="18"/>
          <w:lang w:val="es-MX" w:eastAsia="ar-SA"/>
        </w:rPr>
        <w:t xml:space="preserve"> sectores.</w:t>
      </w:r>
    </w:p>
    <w:p w14:paraId="1F7DD6CF" w14:textId="77777777" w:rsidR="006951A1" w:rsidRPr="00662E97" w:rsidRDefault="006951A1" w:rsidP="0052514F">
      <w:pPr>
        <w:ind w:firstLine="288"/>
        <w:jc w:val="both"/>
        <w:rPr>
          <w:rFonts w:ascii="Arial" w:hAnsi="Arial" w:cs="Arial"/>
          <w:b/>
          <w:color w:val="000000" w:themeColor="text1"/>
          <w:kern w:val="1"/>
          <w:sz w:val="18"/>
          <w:szCs w:val="18"/>
          <w:lang w:val="es-MX" w:eastAsia="ar-SA"/>
        </w:rPr>
      </w:pPr>
    </w:p>
    <w:p w14:paraId="39A67C98" w14:textId="6670B273" w:rsidR="006951A1" w:rsidRPr="00662E97" w:rsidRDefault="00406602"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Segundo.-</w:t>
      </w:r>
      <w:proofErr w:type="gramEnd"/>
      <w:r w:rsidRPr="00662E97">
        <w:rPr>
          <w:rFonts w:ascii="Arial" w:hAnsi="Arial" w:cs="Arial"/>
          <w:b/>
          <w:color w:val="000000" w:themeColor="text1"/>
          <w:kern w:val="1"/>
          <w:sz w:val="18"/>
          <w:szCs w:val="18"/>
          <w:lang w:val="es-MX" w:eastAsia="ar-SA"/>
        </w:rPr>
        <w:t xml:space="preserve"> </w:t>
      </w:r>
      <w:r w:rsidR="006951A1" w:rsidRPr="00662E97">
        <w:rPr>
          <w:rFonts w:ascii="Arial" w:hAnsi="Arial" w:cs="Arial"/>
          <w:color w:val="000000" w:themeColor="text1"/>
          <w:kern w:val="1"/>
          <w:sz w:val="18"/>
          <w:szCs w:val="18"/>
          <w:lang w:val="es-MX"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w:t>
      </w:r>
      <w:r w:rsidR="009C6B08">
        <w:rPr>
          <w:rFonts w:ascii="Arial" w:hAnsi="Arial" w:cs="Arial"/>
          <w:color w:val="000000" w:themeColor="text1"/>
          <w:kern w:val="1"/>
          <w:sz w:val="18"/>
          <w:szCs w:val="18"/>
          <w:lang w:val="es-MX" w:eastAsia="ar-SA"/>
        </w:rPr>
        <w:t>ndo</w:t>
      </w:r>
      <w:r w:rsidR="006951A1" w:rsidRPr="00662E97">
        <w:rPr>
          <w:rFonts w:ascii="Arial" w:hAnsi="Arial" w:cs="Arial"/>
          <w:color w:val="000000" w:themeColor="text1"/>
          <w:kern w:val="1"/>
          <w:sz w:val="18"/>
          <w:szCs w:val="18"/>
          <w:lang w:val="es-MX" w:eastAsia="ar-SA"/>
        </w:rPr>
        <w:t xml:space="preserve"> en vigor </w:t>
      </w:r>
      <w:r w:rsidR="009C6B08">
        <w:rPr>
          <w:rFonts w:ascii="Arial" w:hAnsi="Arial" w:cs="Arial"/>
          <w:color w:val="000000" w:themeColor="text1"/>
          <w:kern w:val="1"/>
          <w:sz w:val="18"/>
          <w:szCs w:val="18"/>
          <w:lang w:val="es-MX" w:eastAsia="ar-SA"/>
        </w:rPr>
        <w:t>la Ley Federal de Telecomunicaciones y Radiodifusión (en lo sucesivo, la “Ley”)</w:t>
      </w:r>
      <w:r w:rsidR="006951A1" w:rsidRPr="00662E97">
        <w:rPr>
          <w:rFonts w:ascii="Arial" w:hAnsi="Arial" w:cs="Arial"/>
          <w:color w:val="000000" w:themeColor="text1"/>
          <w:kern w:val="1"/>
          <w:sz w:val="18"/>
          <w:szCs w:val="18"/>
          <w:lang w:val="es-MX" w:eastAsia="ar-SA"/>
        </w:rPr>
        <w:t>, el 13 de agosto de 2014.</w:t>
      </w:r>
    </w:p>
    <w:p w14:paraId="4306B24E" w14:textId="77777777" w:rsidR="006951A1" w:rsidRPr="00662E97" w:rsidRDefault="006951A1" w:rsidP="0052514F">
      <w:pPr>
        <w:ind w:firstLine="288"/>
        <w:jc w:val="both"/>
        <w:rPr>
          <w:rFonts w:ascii="Arial" w:hAnsi="Arial" w:cs="Arial"/>
          <w:b/>
          <w:color w:val="000000" w:themeColor="text1"/>
          <w:kern w:val="1"/>
          <w:sz w:val="18"/>
          <w:szCs w:val="18"/>
          <w:lang w:val="es-MX" w:eastAsia="ar-SA"/>
        </w:rPr>
      </w:pPr>
    </w:p>
    <w:p w14:paraId="744874FF" w14:textId="0C7AC3BE" w:rsidR="006951A1" w:rsidRDefault="00406602" w:rsidP="0091111B">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Tercero.-</w:t>
      </w:r>
      <w:proofErr w:type="gramEnd"/>
      <w:r w:rsidRPr="00662E97">
        <w:rPr>
          <w:rFonts w:ascii="Arial" w:hAnsi="Arial" w:cs="Arial"/>
          <w:b/>
          <w:color w:val="000000" w:themeColor="text1"/>
          <w:kern w:val="1"/>
          <w:sz w:val="18"/>
          <w:szCs w:val="18"/>
          <w:lang w:val="es-MX" w:eastAsia="ar-SA"/>
        </w:rPr>
        <w:t xml:space="preserve"> </w:t>
      </w:r>
      <w:r w:rsidR="006951A1" w:rsidRPr="00662E97">
        <w:rPr>
          <w:rFonts w:ascii="Arial" w:hAnsi="Arial" w:cs="Arial"/>
          <w:color w:val="000000" w:themeColor="text1"/>
          <w:kern w:val="1"/>
          <w:sz w:val="18"/>
          <w:szCs w:val="18"/>
          <w:lang w:val="es-MX" w:eastAsia="ar-SA"/>
        </w:rPr>
        <w:t>El 4 de septiembre de 2014, se publicó en el DOF el Estatuto Orgánico del Instituto Federal de Telecomunicaciones (en lo sucesivo, el “Estatuto</w:t>
      </w:r>
      <w:r w:rsidR="00561548">
        <w:rPr>
          <w:rFonts w:ascii="Arial" w:hAnsi="Arial" w:cs="Arial"/>
          <w:color w:val="000000" w:themeColor="text1"/>
          <w:kern w:val="1"/>
          <w:sz w:val="18"/>
          <w:szCs w:val="18"/>
          <w:lang w:val="es-MX" w:eastAsia="ar-SA"/>
        </w:rPr>
        <w:t xml:space="preserve"> Orgánico</w:t>
      </w:r>
      <w:r w:rsidR="006951A1" w:rsidRPr="00662E97">
        <w:rPr>
          <w:rFonts w:ascii="Arial" w:hAnsi="Arial" w:cs="Arial"/>
          <w:color w:val="000000" w:themeColor="text1"/>
          <w:kern w:val="1"/>
          <w:sz w:val="18"/>
          <w:szCs w:val="18"/>
          <w:lang w:val="es-MX" w:eastAsia="ar-SA"/>
        </w:rPr>
        <w:t xml:space="preserve">”), mismo que entró en vigor el 26 de septiembre de 2014; </w:t>
      </w:r>
      <w:r w:rsidR="002E1660">
        <w:rPr>
          <w:rFonts w:ascii="Arial" w:hAnsi="Arial" w:cs="Arial"/>
          <w:color w:val="000000" w:themeColor="text1"/>
          <w:kern w:val="1"/>
          <w:sz w:val="18"/>
          <w:szCs w:val="18"/>
          <w:lang w:val="es-MX" w:eastAsia="ar-SA"/>
        </w:rPr>
        <w:t xml:space="preserve">y cuya última modificación </w:t>
      </w:r>
      <w:r w:rsidR="002E1660" w:rsidRPr="003437E2">
        <w:rPr>
          <w:rFonts w:ascii="Arial" w:hAnsi="Arial" w:cs="Arial"/>
          <w:color w:val="000000" w:themeColor="text1"/>
          <w:kern w:val="1"/>
          <w:sz w:val="18"/>
          <w:szCs w:val="18"/>
          <w:lang w:val="es-MX" w:eastAsia="ar-SA"/>
        </w:rPr>
        <w:t xml:space="preserve">se publicó en el DOF </w:t>
      </w:r>
      <w:r w:rsidR="006951A1" w:rsidRPr="00662E97">
        <w:rPr>
          <w:rFonts w:ascii="Arial" w:hAnsi="Arial" w:cs="Arial"/>
          <w:color w:val="000000" w:themeColor="text1"/>
          <w:kern w:val="1"/>
          <w:sz w:val="18"/>
          <w:szCs w:val="18"/>
          <w:lang w:val="es-MX" w:eastAsia="ar-SA"/>
        </w:rPr>
        <w:t xml:space="preserve">el </w:t>
      </w:r>
      <w:r w:rsidRPr="00662E97">
        <w:rPr>
          <w:rFonts w:ascii="Arial" w:hAnsi="Arial" w:cs="Arial"/>
          <w:color w:val="000000" w:themeColor="text1"/>
          <w:kern w:val="1"/>
          <w:sz w:val="18"/>
          <w:szCs w:val="18"/>
          <w:lang w:val="es-MX" w:eastAsia="ar-SA"/>
        </w:rPr>
        <w:t>2</w:t>
      </w:r>
      <w:r w:rsidR="002826FB" w:rsidRPr="00662E97">
        <w:rPr>
          <w:rFonts w:ascii="Arial" w:hAnsi="Arial" w:cs="Arial"/>
          <w:color w:val="000000" w:themeColor="text1"/>
          <w:kern w:val="1"/>
          <w:sz w:val="18"/>
          <w:szCs w:val="18"/>
          <w:lang w:val="es-MX" w:eastAsia="ar-SA"/>
        </w:rPr>
        <w:t xml:space="preserve"> de </w:t>
      </w:r>
      <w:r w:rsidRPr="00662E97">
        <w:rPr>
          <w:rFonts w:ascii="Arial" w:hAnsi="Arial" w:cs="Arial"/>
          <w:color w:val="000000" w:themeColor="text1"/>
          <w:kern w:val="1"/>
          <w:sz w:val="18"/>
          <w:szCs w:val="18"/>
          <w:lang w:val="es-MX" w:eastAsia="ar-SA"/>
        </w:rPr>
        <w:t>octubre</w:t>
      </w:r>
      <w:r w:rsidR="006951A1" w:rsidRPr="00662E97">
        <w:rPr>
          <w:rFonts w:ascii="Arial" w:hAnsi="Arial" w:cs="Arial"/>
          <w:color w:val="000000" w:themeColor="text1"/>
          <w:kern w:val="1"/>
          <w:sz w:val="18"/>
          <w:szCs w:val="18"/>
          <w:lang w:val="es-MX" w:eastAsia="ar-SA"/>
        </w:rPr>
        <w:t xml:space="preserve"> de </w:t>
      </w:r>
      <w:r w:rsidR="0026377F" w:rsidRPr="003437E2">
        <w:rPr>
          <w:rFonts w:ascii="Arial" w:hAnsi="Arial" w:cs="Arial"/>
          <w:color w:val="000000" w:themeColor="text1"/>
          <w:kern w:val="1"/>
          <w:sz w:val="18"/>
          <w:szCs w:val="18"/>
          <w:lang w:val="es-MX" w:eastAsia="ar-SA"/>
        </w:rPr>
        <w:t>2020</w:t>
      </w:r>
      <w:r w:rsidR="006951A1" w:rsidRPr="00662E97">
        <w:rPr>
          <w:rFonts w:ascii="Arial" w:hAnsi="Arial" w:cs="Arial"/>
          <w:color w:val="000000" w:themeColor="text1"/>
          <w:kern w:val="1"/>
          <w:sz w:val="18"/>
          <w:szCs w:val="18"/>
          <w:lang w:val="es-MX" w:eastAsia="ar-SA"/>
        </w:rPr>
        <w:t xml:space="preserve"> </w:t>
      </w:r>
      <w:r w:rsidR="002E1660">
        <w:rPr>
          <w:rFonts w:ascii="Arial" w:hAnsi="Arial" w:cs="Arial"/>
          <w:color w:val="000000" w:themeColor="text1"/>
          <w:kern w:val="1"/>
          <w:sz w:val="18"/>
          <w:szCs w:val="18"/>
          <w:lang w:val="es-MX" w:eastAsia="ar-SA"/>
        </w:rPr>
        <w:t>.</w:t>
      </w:r>
      <w:r w:rsidR="002826FB" w:rsidRPr="00662E97">
        <w:rPr>
          <w:rFonts w:ascii="Arial" w:hAnsi="Arial" w:cs="Arial"/>
          <w:color w:val="000000" w:themeColor="text1"/>
          <w:kern w:val="1"/>
          <w:sz w:val="18"/>
          <w:szCs w:val="18"/>
          <w:lang w:val="es-MX" w:eastAsia="ar-SA"/>
        </w:rPr>
        <w:t xml:space="preserve"> </w:t>
      </w:r>
    </w:p>
    <w:p w14:paraId="133617C4" w14:textId="77777777" w:rsidR="0091111B" w:rsidRPr="00662E97" w:rsidRDefault="0091111B" w:rsidP="0091111B">
      <w:pPr>
        <w:ind w:firstLine="288"/>
        <w:jc w:val="both"/>
        <w:rPr>
          <w:rFonts w:ascii="Arial" w:hAnsi="Arial" w:cs="Arial"/>
          <w:color w:val="000000" w:themeColor="text1"/>
          <w:kern w:val="1"/>
          <w:sz w:val="18"/>
          <w:szCs w:val="18"/>
          <w:lang w:eastAsia="ar-SA"/>
        </w:rPr>
      </w:pPr>
    </w:p>
    <w:p w14:paraId="1ABD432A" w14:textId="0DE38516" w:rsidR="006951A1" w:rsidRPr="00662E97" w:rsidRDefault="00406602"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eastAsia="ar-SA"/>
        </w:rPr>
        <w:t>Cuarto.-</w:t>
      </w:r>
      <w:proofErr w:type="gramEnd"/>
      <w:r w:rsidRPr="00662E97">
        <w:rPr>
          <w:rFonts w:ascii="Arial" w:hAnsi="Arial" w:cs="Arial"/>
          <w:b/>
          <w:color w:val="000000" w:themeColor="text1"/>
          <w:kern w:val="1"/>
          <w:sz w:val="18"/>
          <w:szCs w:val="18"/>
          <w:lang w:eastAsia="ar-SA"/>
        </w:rPr>
        <w:t xml:space="preserve"> </w:t>
      </w:r>
      <w:r w:rsidR="006951A1" w:rsidRPr="00662E97">
        <w:rPr>
          <w:rFonts w:ascii="Arial" w:hAnsi="Arial" w:cs="Arial"/>
          <w:color w:val="000000" w:themeColor="text1"/>
          <w:kern w:val="1"/>
          <w:sz w:val="18"/>
          <w:szCs w:val="18"/>
          <w:lang w:eastAsia="ar-SA"/>
        </w:rPr>
        <w:t xml:space="preserve">El </w:t>
      </w:r>
      <w:r w:rsidR="002826FB" w:rsidRPr="00662E97">
        <w:rPr>
          <w:rFonts w:ascii="Arial" w:hAnsi="Arial" w:cs="Arial"/>
          <w:color w:val="000000" w:themeColor="text1"/>
          <w:kern w:val="1"/>
          <w:sz w:val="18"/>
          <w:szCs w:val="18"/>
          <w:lang w:eastAsia="ar-SA"/>
        </w:rPr>
        <w:t>3</w:t>
      </w:r>
      <w:r w:rsidR="006951A1" w:rsidRPr="00662E97">
        <w:rPr>
          <w:rFonts w:ascii="Arial" w:hAnsi="Arial" w:cs="Arial"/>
          <w:color w:val="000000" w:themeColor="text1"/>
          <w:kern w:val="1"/>
          <w:sz w:val="18"/>
          <w:szCs w:val="18"/>
          <w:lang w:eastAsia="ar-SA"/>
        </w:rPr>
        <w:t xml:space="preserve"> de </w:t>
      </w:r>
      <w:r w:rsidR="002826FB" w:rsidRPr="00662E97">
        <w:rPr>
          <w:rFonts w:ascii="Arial" w:hAnsi="Arial" w:cs="Arial"/>
          <w:color w:val="000000" w:themeColor="text1"/>
          <w:kern w:val="1"/>
          <w:sz w:val="18"/>
          <w:szCs w:val="18"/>
          <w:lang w:eastAsia="ar-SA"/>
        </w:rPr>
        <w:t>enero</w:t>
      </w:r>
      <w:r w:rsidR="006951A1" w:rsidRPr="00662E97">
        <w:rPr>
          <w:rFonts w:ascii="Arial" w:hAnsi="Arial" w:cs="Arial"/>
          <w:color w:val="000000" w:themeColor="text1"/>
          <w:kern w:val="1"/>
          <w:sz w:val="18"/>
          <w:szCs w:val="18"/>
          <w:lang w:eastAsia="ar-SA"/>
        </w:rPr>
        <w:t xml:space="preserve"> de 20</w:t>
      </w:r>
      <w:r w:rsidR="002826FB" w:rsidRPr="00662E97">
        <w:rPr>
          <w:rFonts w:ascii="Arial" w:hAnsi="Arial" w:cs="Arial"/>
          <w:color w:val="000000" w:themeColor="text1"/>
          <w:kern w:val="1"/>
          <w:sz w:val="18"/>
          <w:szCs w:val="18"/>
          <w:lang w:eastAsia="ar-SA"/>
        </w:rPr>
        <w:t>18</w:t>
      </w:r>
      <w:r w:rsidR="006951A1" w:rsidRPr="00662E97">
        <w:rPr>
          <w:rFonts w:ascii="Arial" w:hAnsi="Arial" w:cs="Arial"/>
          <w:color w:val="000000" w:themeColor="text1"/>
          <w:kern w:val="1"/>
          <w:sz w:val="18"/>
          <w:szCs w:val="18"/>
          <w:lang w:eastAsia="ar-SA"/>
        </w:rPr>
        <w:t>, se publicó en el DO</w:t>
      </w:r>
      <w:r w:rsidR="00200B26" w:rsidRPr="00662E97">
        <w:rPr>
          <w:rFonts w:ascii="Arial" w:hAnsi="Arial" w:cs="Arial"/>
          <w:color w:val="000000" w:themeColor="text1"/>
          <w:kern w:val="1"/>
          <w:sz w:val="18"/>
          <w:szCs w:val="18"/>
          <w:lang w:eastAsia="ar-SA"/>
        </w:rPr>
        <w:t xml:space="preserve">F el </w:t>
      </w:r>
      <w:r w:rsidR="00494B39" w:rsidRPr="00662E97">
        <w:rPr>
          <w:rFonts w:ascii="Arial" w:hAnsi="Arial" w:cs="Arial"/>
          <w:color w:val="000000" w:themeColor="text1"/>
          <w:kern w:val="1"/>
          <w:sz w:val="18"/>
          <w:szCs w:val="18"/>
          <w:lang w:eastAsia="ar-SA"/>
        </w:rPr>
        <w:t>“</w:t>
      </w:r>
      <w:r w:rsidR="002826FB" w:rsidRPr="00662E97">
        <w:rPr>
          <w:rFonts w:ascii="Arial" w:hAnsi="Arial" w:cs="Arial"/>
          <w:color w:val="000000" w:themeColor="text1"/>
          <w:kern w:val="1"/>
          <w:sz w:val="18"/>
          <w:szCs w:val="18"/>
          <w:lang w:eastAsia="ar-SA"/>
        </w:rPr>
        <w:t xml:space="preserve">ACUERDO mediante el cual el Pleno del Instituto Federal de Telecomunicaciones expide la Disposición Técnica </w:t>
      </w:r>
      <w:r w:rsidR="002826FB" w:rsidRPr="00767F09">
        <w:rPr>
          <w:rFonts w:ascii="Arial" w:hAnsi="Arial" w:cs="Arial"/>
          <w:color w:val="000000" w:themeColor="text1"/>
          <w:kern w:val="1"/>
          <w:sz w:val="18"/>
          <w:szCs w:val="18"/>
          <w:lang w:eastAsia="ar-SA"/>
        </w:rPr>
        <w:t>IFT-011-2017:</w:t>
      </w:r>
      <w:r w:rsidR="002826FB" w:rsidRPr="00662E97">
        <w:rPr>
          <w:rFonts w:ascii="Arial" w:hAnsi="Arial" w:cs="Arial"/>
          <w:color w:val="000000" w:themeColor="text1"/>
          <w:kern w:val="1"/>
          <w:sz w:val="18"/>
          <w:szCs w:val="18"/>
          <w:lang w:eastAsia="ar-SA"/>
        </w:rPr>
        <w:t xml:space="preserve"> Especificaciones técnicas de los equipos terminales móviles que puedan hacer uso del espectro </w:t>
      </w:r>
      <w:r w:rsidR="002826FB" w:rsidRPr="00662E97">
        <w:rPr>
          <w:rFonts w:ascii="Arial" w:hAnsi="Arial" w:cs="Arial"/>
          <w:color w:val="000000" w:themeColor="text1"/>
          <w:kern w:val="1"/>
          <w:sz w:val="18"/>
          <w:szCs w:val="18"/>
          <w:lang w:val="es-MX" w:eastAsia="ar-SA"/>
        </w:rPr>
        <w:t xml:space="preserve">radioeléctrico o ser conectados a redes de telecomunicaciones. Parte 2. Equipos terminales móviles que operan en las bandas de </w:t>
      </w:r>
      <w:r w:rsidR="002826FB" w:rsidRPr="00767F09">
        <w:rPr>
          <w:rFonts w:ascii="Arial" w:hAnsi="Arial" w:cs="Arial"/>
          <w:color w:val="000000" w:themeColor="text1"/>
          <w:kern w:val="1"/>
          <w:sz w:val="18"/>
          <w:szCs w:val="18"/>
          <w:lang w:val="es-MX" w:eastAsia="ar-SA"/>
        </w:rPr>
        <w:t>700 MHz, 800 MHz, 850 MHz, 1900 MHz, 1700 MHz/2100 MHz y/o 2500 MHz</w:t>
      </w:r>
      <w:r w:rsidR="00494B39" w:rsidRPr="00662E97">
        <w:rPr>
          <w:rFonts w:ascii="Arial" w:hAnsi="Arial" w:cs="Arial"/>
          <w:color w:val="000000" w:themeColor="text1"/>
          <w:kern w:val="1"/>
          <w:sz w:val="18"/>
          <w:szCs w:val="18"/>
          <w:lang w:val="es-MX" w:eastAsia="ar-SA"/>
        </w:rPr>
        <w:t>”</w:t>
      </w:r>
      <w:r w:rsidR="00D11E6B" w:rsidRPr="00662E97">
        <w:rPr>
          <w:rFonts w:ascii="Arial" w:hAnsi="Arial" w:cs="Arial"/>
          <w:color w:val="000000" w:themeColor="text1"/>
          <w:kern w:val="1"/>
          <w:sz w:val="18"/>
          <w:szCs w:val="18"/>
          <w:lang w:val="es-MX" w:eastAsia="ar-SA"/>
        </w:rPr>
        <w:t xml:space="preserve"> (en lo sucesivo, </w:t>
      </w:r>
      <w:r w:rsidRPr="00662E97">
        <w:rPr>
          <w:rFonts w:ascii="Arial" w:hAnsi="Arial" w:cs="Arial"/>
          <w:color w:val="000000" w:themeColor="text1"/>
          <w:kern w:val="1"/>
          <w:sz w:val="18"/>
          <w:szCs w:val="18"/>
          <w:lang w:val="es-MX" w:eastAsia="ar-SA"/>
        </w:rPr>
        <w:t xml:space="preserve">la </w:t>
      </w:r>
      <w:r w:rsidR="00D11E6B" w:rsidRPr="00662E97">
        <w:rPr>
          <w:rFonts w:ascii="Arial" w:hAnsi="Arial" w:cs="Arial"/>
          <w:color w:val="000000" w:themeColor="text1"/>
          <w:kern w:val="1"/>
          <w:sz w:val="18"/>
          <w:szCs w:val="18"/>
          <w:lang w:val="es-MX" w:eastAsia="ar-SA"/>
        </w:rPr>
        <w:t>“Disposición Técnica Parte 2”).</w:t>
      </w:r>
    </w:p>
    <w:p w14:paraId="69C664B8" w14:textId="77777777" w:rsidR="00494B39" w:rsidRPr="00662E97" w:rsidRDefault="00494B39" w:rsidP="0052514F">
      <w:pPr>
        <w:ind w:firstLine="288"/>
        <w:jc w:val="both"/>
        <w:rPr>
          <w:rFonts w:ascii="Arial" w:hAnsi="Arial" w:cs="Arial"/>
          <w:b/>
          <w:color w:val="000000" w:themeColor="text1"/>
          <w:kern w:val="1"/>
          <w:sz w:val="18"/>
          <w:szCs w:val="18"/>
          <w:lang w:val="es-MX" w:eastAsia="ar-SA"/>
        </w:rPr>
      </w:pPr>
    </w:p>
    <w:p w14:paraId="7B12C51A" w14:textId="2F41596F" w:rsidR="00200B26" w:rsidRPr="00662E97" w:rsidRDefault="00406602"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Quinto.-</w:t>
      </w:r>
      <w:proofErr w:type="gramEnd"/>
      <w:r w:rsidRPr="00662E97">
        <w:rPr>
          <w:rFonts w:ascii="Arial" w:hAnsi="Arial" w:cs="Arial"/>
          <w:b/>
          <w:color w:val="000000" w:themeColor="text1"/>
          <w:kern w:val="1"/>
          <w:sz w:val="18"/>
          <w:szCs w:val="18"/>
          <w:lang w:val="es-MX" w:eastAsia="ar-SA"/>
        </w:rPr>
        <w:t xml:space="preserve"> </w:t>
      </w:r>
      <w:r w:rsidR="00494B39" w:rsidRPr="00662E97">
        <w:rPr>
          <w:rFonts w:ascii="Arial" w:hAnsi="Arial" w:cs="Arial"/>
          <w:color w:val="000000" w:themeColor="text1"/>
          <w:kern w:val="1"/>
          <w:sz w:val="18"/>
          <w:szCs w:val="18"/>
          <w:lang w:val="es-MX" w:eastAsia="ar-SA"/>
        </w:rPr>
        <w:t xml:space="preserve">El </w:t>
      </w:r>
      <w:r w:rsidR="00E413DA" w:rsidRPr="00662E97">
        <w:rPr>
          <w:rFonts w:ascii="Arial" w:hAnsi="Arial" w:cs="Arial"/>
          <w:color w:val="000000" w:themeColor="text1"/>
          <w:kern w:val="1"/>
          <w:sz w:val="18"/>
          <w:szCs w:val="18"/>
          <w:lang w:val="es-MX" w:eastAsia="ar-SA"/>
        </w:rPr>
        <w:t>3</w:t>
      </w:r>
      <w:r w:rsidR="002826FB" w:rsidRPr="00662E97">
        <w:rPr>
          <w:rFonts w:ascii="Arial" w:hAnsi="Arial" w:cs="Arial"/>
          <w:color w:val="000000" w:themeColor="text1"/>
          <w:kern w:val="1"/>
          <w:sz w:val="18"/>
          <w:szCs w:val="18"/>
          <w:lang w:val="es-MX" w:eastAsia="ar-SA"/>
        </w:rPr>
        <w:t>0</w:t>
      </w:r>
      <w:r w:rsidR="00494B39" w:rsidRPr="00662E97">
        <w:rPr>
          <w:rFonts w:ascii="Arial" w:hAnsi="Arial" w:cs="Arial"/>
          <w:color w:val="000000" w:themeColor="text1"/>
          <w:kern w:val="1"/>
          <w:sz w:val="18"/>
          <w:szCs w:val="18"/>
          <w:lang w:val="es-MX" w:eastAsia="ar-SA"/>
        </w:rPr>
        <w:t xml:space="preserve"> de ju</w:t>
      </w:r>
      <w:r w:rsidR="002826FB" w:rsidRPr="00662E97">
        <w:rPr>
          <w:rFonts w:ascii="Arial" w:hAnsi="Arial" w:cs="Arial"/>
          <w:color w:val="000000" w:themeColor="text1"/>
          <w:kern w:val="1"/>
          <w:sz w:val="18"/>
          <w:szCs w:val="18"/>
          <w:lang w:val="es-MX" w:eastAsia="ar-SA"/>
        </w:rPr>
        <w:t>lio de 2018</w:t>
      </w:r>
      <w:r w:rsidR="00494B39" w:rsidRPr="00662E97">
        <w:rPr>
          <w:rFonts w:ascii="Arial" w:hAnsi="Arial" w:cs="Arial"/>
          <w:color w:val="000000" w:themeColor="text1"/>
          <w:kern w:val="1"/>
          <w:sz w:val="18"/>
          <w:szCs w:val="18"/>
          <w:lang w:val="es-MX" w:eastAsia="ar-SA"/>
        </w:rPr>
        <w:t>, se publicó en el DOF el “</w:t>
      </w:r>
      <w:r w:rsidR="002826FB" w:rsidRPr="00662E97">
        <w:rPr>
          <w:rFonts w:ascii="Arial" w:hAnsi="Arial" w:cs="Arial"/>
          <w:color w:val="000000" w:themeColor="text1"/>
          <w:kern w:val="1"/>
          <w:sz w:val="18"/>
          <w:szCs w:val="18"/>
          <w:lang w:val="es-MX" w:eastAsia="ar-SA"/>
        </w:rPr>
        <w:t xml:space="preserve">ACUERDO mediante el cual el Pleno del Instituto Federal de Telecomunicaciones </w:t>
      </w:r>
      <w:r w:rsidR="002826FB" w:rsidRPr="00767F09">
        <w:rPr>
          <w:rFonts w:ascii="Arial" w:hAnsi="Arial" w:cs="Arial"/>
          <w:color w:val="000000" w:themeColor="text1"/>
          <w:kern w:val="1"/>
          <w:sz w:val="18"/>
          <w:szCs w:val="18"/>
          <w:lang w:val="es-MX" w:eastAsia="ar-SA"/>
        </w:rPr>
        <w:t>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494B39" w:rsidRPr="00662E97">
        <w:rPr>
          <w:rFonts w:ascii="Arial" w:hAnsi="Arial" w:cs="Arial"/>
          <w:color w:val="000000" w:themeColor="text1"/>
          <w:kern w:val="1"/>
          <w:sz w:val="18"/>
          <w:szCs w:val="18"/>
          <w:lang w:val="es-MX" w:eastAsia="ar-SA"/>
        </w:rPr>
        <w:t>.”</w:t>
      </w:r>
    </w:p>
    <w:p w14:paraId="1A20639E" w14:textId="77777777" w:rsidR="00494B39" w:rsidRPr="00662E97" w:rsidRDefault="00494B39" w:rsidP="0052514F">
      <w:pPr>
        <w:ind w:firstLine="288"/>
        <w:jc w:val="both"/>
        <w:rPr>
          <w:rFonts w:ascii="Arial" w:hAnsi="Arial" w:cs="Arial"/>
          <w:b/>
          <w:color w:val="000000" w:themeColor="text1"/>
          <w:kern w:val="1"/>
          <w:sz w:val="18"/>
          <w:szCs w:val="18"/>
          <w:lang w:val="es-MX" w:eastAsia="ar-SA"/>
        </w:rPr>
      </w:pPr>
    </w:p>
    <w:p w14:paraId="679A70E6" w14:textId="55121E6E" w:rsidR="00494B39" w:rsidRPr="00662E97" w:rsidRDefault="00406602" w:rsidP="0052514F">
      <w:pPr>
        <w:ind w:firstLine="288"/>
        <w:jc w:val="both"/>
        <w:rPr>
          <w:rFonts w:ascii="Arial" w:hAnsi="Arial" w:cs="Arial"/>
          <w:color w:val="000000" w:themeColor="text1"/>
          <w:kern w:val="1"/>
          <w:sz w:val="18"/>
          <w:szCs w:val="18"/>
          <w:lang w:val="es-MX" w:eastAsia="ar-SA"/>
        </w:rPr>
      </w:pPr>
      <w:r w:rsidRPr="00662E97">
        <w:rPr>
          <w:rFonts w:ascii="Arial" w:hAnsi="Arial" w:cs="Arial"/>
          <w:b/>
          <w:color w:val="000000" w:themeColor="text1"/>
          <w:kern w:val="1"/>
          <w:sz w:val="18"/>
          <w:szCs w:val="18"/>
          <w:lang w:val="es-MX" w:eastAsia="ar-SA"/>
        </w:rPr>
        <w:t xml:space="preserve">Sexto.- </w:t>
      </w:r>
      <w:r w:rsidR="00494B39" w:rsidRPr="00662E97">
        <w:rPr>
          <w:rFonts w:ascii="Arial" w:hAnsi="Arial" w:cs="Arial"/>
          <w:color w:val="000000" w:themeColor="text1"/>
          <w:kern w:val="1"/>
          <w:sz w:val="18"/>
          <w:szCs w:val="18"/>
          <w:lang w:val="es-MX" w:eastAsia="ar-SA"/>
        </w:rPr>
        <w:t xml:space="preserve">El </w:t>
      </w:r>
      <w:r w:rsidR="00426C16" w:rsidRPr="00767F09">
        <w:rPr>
          <w:rFonts w:ascii="Arial" w:hAnsi="Arial" w:cs="Arial"/>
          <w:color w:val="000000" w:themeColor="text1"/>
          <w:kern w:val="1"/>
          <w:sz w:val="18"/>
          <w:szCs w:val="18"/>
          <w:lang w:val="es-MX" w:eastAsia="ar-SA"/>
        </w:rPr>
        <w:t>2</w:t>
      </w:r>
      <w:r w:rsidR="00494B39" w:rsidRPr="00767F09">
        <w:rPr>
          <w:rFonts w:ascii="Arial" w:hAnsi="Arial" w:cs="Arial"/>
          <w:color w:val="000000" w:themeColor="text1"/>
          <w:kern w:val="1"/>
          <w:sz w:val="18"/>
          <w:szCs w:val="18"/>
          <w:lang w:val="es-MX" w:eastAsia="ar-SA"/>
        </w:rPr>
        <w:t xml:space="preserve"> de mayo de 201</w:t>
      </w:r>
      <w:r w:rsidR="00426C16" w:rsidRPr="00767F09">
        <w:rPr>
          <w:rFonts w:ascii="Arial" w:hAnsi="Arial" w:cs="Arial"/>
          <w:color w:val="000000" w:themeColor="text1"/>
          <w:kern w:val="1"/>
          <w:sz w:val="18"/>
          <w:szCs w:val="18"/>
          <w:lang w:val="es-MX" w:eastAsia="ar-SA"/>
        </w:rPr>
        <w:t>9</w:t>
      </w:r>
      <w:r w:rsidR="00494B39" w:rsidRPr="00662E97">
        <w:rPr>
          <w:rFonts w:ascii="Arial" w:hAnsi="Arial" w:cs="Arial"/>
          <w:color w:val="000000" w:themeColor="text1"/>
          <w:kern w:val="1"/>
          <w:sz w:val="18"/>
          <w:szCs w:val="18"/>
          <w:lang w:val="es-MX" w:eastAsia="ar-SA"/>
        </w:rPr>
        <w:t xml:space="preserve">, </w:t>
      </w:r>
      <w:r w:rsidR="00B33EBE" w:rsidRPr="00662E97">
        <w:rPr>
          <w:rFonts w:ascii="Arial" w:hAnsi="Arial" w:cs="Arial"/>
          <w:color w:val="000000" w:themeColor="text1"/>
          <w:kern w:val="1"/>
          <w:sz w:val="18"/>
          <w:szCs w:val="18"/>
          <w:lang w:val="es-MX" w:eastAsia="ar-SA"/>
        </w:rPr>
        <w:t>se recibió en la</w:t>
      </w:r>
      <w:r w:rsidR="00BD18C2" w:rsidRPr="00662E97">
        <w:rPr>
          <w:rFonts w:ascii="Arial" w:hAnsi="Arial" w:cs="Arial"/>
          <w:color w:val="000000" w:themeColor="text1"/>
          <w:kern w:val="1"/>
          <w:sz w:val="18"/>
          <w:szCs w:val="18"/>
          <w:lang w:val="es-MX" w:eastAsia="ar-SA"/>
        </w:rPr>
        <w:t xml:space="preserve"> oficialía de partes </w:t>
      </w:r>
      <w:r w:rsidR="00B33EBE" w:rsidRPr="00662E97">
        <w:rPr>
          <w:rFonts w:ascii="Arial" w:hAnsi="Arial" w:cs="Arial"/>
          <w:color w:val="000000" w:themeColor="text1"/>
          <w:kern w:val="1"/>
          <w:sz w:val="18"/>
          <w:szCs w:val="18"/>
          <w:lang w:val="es-MX" w:eastAsia="ar-SA"/>
        </w:rPr>
        <w:t>del Instituto un escrito de</w:t>
      </w:r>
      <w:r w:rsidR="00426C16" w:rsidRPr="00662E97">
        <w:rPr>
          <w:rFonts w:ascii="Arial" w:hAnsi="Arial" w:cs="Arial"/>
          <w:color w:val="000000" w:themeColor="text1"/>
          <w:kern w:val="1"/>
          <w:sz w:val="18"/>
          <w:szCs w:val="18"/>
          <w:lang w:val="es-MX" w:eastAsia="ar-SA"/>
        </w:rPr>
        <w:t xml:space="preserve"> </w:t>
      </w:r>
      <w:r w:rsidR="008B0A23" w:rsidRPr="00662E97">
        <w:rPr>
          <w:rFonts w:ascii="Arial" w:hAnsi="Arial" w:cs="Arial"/>
          <w:color w:val="000000" w:themeColor="text1"/>
          <w:kern w:val="1"/>
          <w:sz w:val="18"/>
          <w:szCs w:val="18"/>
          <w:lang w:val="es-MX" w:eastAsia="ar-SA"/>
        </w:rPr>
        <w:t>Altán Redes S.A.P.I. DE C.V.</w:t>
      </w:r>
      <w:r w:rsidR="00426C16" w:rsidRPr="00662E97">
        <w:rPr>
          <w:rFonts w:ascii="Arial" w:hAnsi="Arial" w:cs="Arial"/>
          <w:color w:val="000000" w:themeColor="text1"/>
          <w:kern w:val="1"/>
          <w:sz w:val="18"/>
          <w:szCs w:val="18"/>
          <w:lang w:val="es-MX" w:eastAsia="ar-SA"/>
        </w:rPr>
        <w:t xml:space="preserve">, </w:t>
      </w:r>
      <w:r w:rsidR="00B33EBE" w:rsidRPr="00767F09">
        <w:rPr>
          <w:rFonts w:ascii="Arial" w:hAnsi="Arial" w:cs="Arial"/>
          <w:color w:val="000000" w:themeColor="text1"/>
          <w:kern w:val="1"/>
          <w:sz w:val="18"/>
          <w:szCs w:val="18"/>
          <w:lang w:val="es-MX" w:eastAsia="ar-SA"/>
        </w:rPr>
        <w:t xml:space="preserve">mediante el </w:t>
      </w:r>
      <w:r w:rsidR="008B0A23" w:rsidRPr="00767F09">
        <w:rPr>
          <w:rFonts w:ascii="Arial" w:hAnsi="Arial" w:cs="Arial"/>
          <w:color w:val="000000" w:themeColor="text1"/>
          <w:kern w:val="1"/>
          <w:sz w:val="18"/>
          <w:szCs w:val="18"/>
          <w:lang w:val="es-MX" w:eastAsia="ar-SA"/>
        </w:rPr>
        <w:t xml:space="preserve">cual </w:t>
      </w:r>
      <w:r w:rsidR="00447A72" w:rsidRPr="00767F09">
        <w:rPr>
          <w:rFonts w:ascii="Arial" w:hAnsi="Arial" w:cs="Arial"/>
          <w:color w:val="000000" w:themeColor="text1"/>
          <w:kern w:val="1"/>
          <w:sz w:val="18"/>
          <w:szCs w:val="18"/>
          <w:lang w:val="es-MX" w:eastAsia="ar-SA"/>
        </w:rPr>
        <w:t>señaló</w:t>
      </w:r>
      <w:r w:rsidR="007F3BDC" w:rsidRPr="00767F09">
        <w:rPr>
          <w:rFonts w:ascii="Arial" w:hAnsi="Arial" w:cs="Arial"/>
          <w:color w:val="000000" w:themeColor="text1"/>
          <w:kern w:val="1"/>
          <w:sz w:val="18"/>
          <w:szCs w:val="18"/>
          <w:lang w:val="es-MX" w:eastAsia="ar-SA"/>
        </w:rPr>
        <w:t xml:space="preserve"> la necesidad de </w:t>
      </w:r>
      <w:r w:rsidR="007F4D0F" w:rsidRPr="00767F09">
        <w:rPr>
          <w:rFonts w:ascii="Arial" w:hAnsi="Arial" w:cs="Arial"/>
          <w:color w:val="000000" w:themeColor="text1"/>
          <w:kern w:val="1"/>
          <w:sz w:val="18"/>
          <w:szCs w:val="18"/>
          <w:lang w:val="es-MX" w:eastAsia="ar-SA"/>
        </w:rPr>
        <w:t xml:space="preserve">realizar </w:t>
      </w:r>
      <w:r w:rsidR="007F3BDC" w:rsidRPr="00767F09">
        <w:rPr>
          <w:rFonts w:ascii="Arial" w:hAnsi="Arial" w:cs="Arial"/>
          <w:color w:val="000000" w:themeColor="text1"/>
          <w:kern w:val="1"/>
          <w:sz w:val="18"/>
          <w:szCs w:val="18"/>
          <w:lang w:val="es-MX" w:eastAsia="ar-SA"/>
        </w:rPr>
        <w:t xml:space="preserve">una modificación </w:t>
      </w:r>
      <w:r w:rsidR="00B33EBE" w:rsidRPr="00767F09">
        <w:rPr>
          <w:rFonts w:ascii="Arial" w:hAnsi="Arial" w:cs="Arial"/>
          <w:color w:val="000000" w:themeColor="text1"/>
          <w:kern w:val="1"/>
          <w:sz w:val="18"/>
          <w:szCs w:val="18"/>
          <w:lang w:val="es-MX" w:eastAsia="ar-SA"/>
        </w:rPr>
        <w:t xml:space="preserve">a </w:t>
      </w:r>
      <w:r w:rsidR="007F3BDC" w:rsidRPr="00767F09">
        <w:rPr>
          <w:rFonts w:ascii="Arial" w:hAnsi="Arial" w:cs="Arial"/>
          <w:color w:val="000000" w:themeColor="text1"/>
          <w:kern w:val="1"/>
          <w:sz w:val="18"/>
          <w:szCs w:val="18"/>
          <w:lang w:val="es-MX" w:eastAsia="ar-SA"/>
        </w:rPr>
        <w:t>la Disposición Técnica Parte 2 o, en su caso la emi</w:t>
      </w:r>
      <w:r w:rsidR="007F4D0F" w:rsidRPr="00767F09">
        <w:rPr>
          <w:rFonts w:ascii="Arial" w:hAnsi="Arial" w:cs="Arial"/>
          <w:color w:val="000000" w:themeColor="text1"/>
          <w:kern w:val="1"/>
          <w:sz w:val="18"/>
          <w:szCs w:val="18"/>
          <w:lang w:val="es-MX" w:eastAsia="ar-SA"/>
        </w:rPr>
        <w:t xml:space="preserve">tir </w:t>
      </w:r>
      <w:r w:rsidR="007F3BDC" w:rsidRPr="00767F09">
        <w:rPr>
          <w:rFonts w:ascii="Arial" w:hAnsi="Arial" w:cs="Arial"/>
          <w:color w:val="000000" w:themeColor="text1"/>
          <w:kern w:val="1"/>
          <w:sz w:val="18"/>
          <w:szCs w:val="18"/>
          <w:lang w:val="es-MX" w:eastAsia="ar-SA"/>
        </w:rPr>
        <w:t>una Disposición Técnica que incorpore la obligación de que los Equipos Terminales Móviles</w:t>
      </w:r>
      <w:r w:rsidR="00FB3A41" w:rsidRPr="00767F09">
        <w:rPr>
          <w:rFonts w:ascii="Arial" w:hAnsi="Arial" w:cs="Arial"/>
          <w:color w:val="000000" w:themeColor="text1"/>
          <w:kern w:val="1"/>
          <w:sz w:val="18"/>
          <w:szCs w:val="18"/>
          <w:lang w:val="es-MX" w:eastAsia="ar-SA"/>
        </w:rPr>
        <w:t xml:space="preserve"> </w:t>
      </w:r>
      <w:r w:rsidR="00881FA7" w:rsidRPr="00767F09">
        <w:rPr>
          <w:rFonts w:ascii="Arial" w:hAnsi="Arial" w:cs="Arial"/>
          <w:color w:val="000000" w:themeColor="text1"/>
          <w:kern w:val="1"/>
          <w:sz w:val="18"/>
          <w:szCs w:val="18"/>
          <w:lang w:val="es-MX" w:eastAsia="ar-SA"/>
        </w:rPr>
        <w:t>(en lo sucesivo</w:t>
      </w:r>
      <w:r w:rsidRPr="00767F09">
        <w:rPr>
          <w:rFonts w:ascii="Arial" w:hAnsi="Arial" w:cs="Arial"/>
          <w:color w:val="000000" w:themeColor="text1"/>
          <w:kern w:val="1"/>
          <w:sz w:val="18"/>
          <w:szCs w:val="18"/>
          <w:lang w:val="es-MX" w:eastAsia="ar-SA"/>
        </w:rPr>
        <w:t>,</w:t>
      </w:r>
      <w:r w:rsidR="00881FA7" w:rsidRPr="00767F09">
        <w:rPr>
          <w:rFonts w:ascii="Arial" w:hAnsi="Arial" w:cs="Arial"/>
          <w:color w:val="000000" w:themeColor="text1"/>
          <w:kern w:val="1"/>
          <w:sz w:val="18"/>
          <w:szCs w:val="18"/>
          <w:lang w:val="es-MX" w:eastAsia="ar-SA"/>
        </w:rPr>
        <w:t xml:space="preserve"> </w:t>
      </w:r>
      <w:r w:rsidRPr="00767F09">
        <w:rPr>
          <w:rFonts w:ascii="Arial" w:hAnsi="Arial" w:cs="Arial"/>
          <w:color w:val="000000" w:themeColor="text1"/>
          <w:kern w:val="1"/>
          <w:sz w:val="18"/>
          <w:szCs w:val="18"/>
          <w:lang w:val="es-MX" w:eastAsia="ar-SA"/>
        </w:rPr>
        <w:t xml:space="preserve">los </w:t>
      </w:r>
      <w:r w:rsidR="00881FA7" w:rsidRPr="00767F09">
        <w:rPr>
          <w:rFonts w:ascii="Arial" w:hAnsi="Arial" w:cs="Arial"/>
          <w:color w:val="000000" w:themeColor="text1"/>
          <w:kern w:val="1"/>
          <w:sz w:val="18"/>
          <w:szCs w:val="18"/>
          <w:lang w:val="es-MX" w:eastAsia="ar-SA"/>
        </w:rPr>
        <w:t xml:space="preserve">“ETM”), </w:t>
      </w:r>
      <w:r w:rsidR="00FB3A41" w:rsidRPr="00767F09">
        <w:rPr>
          <w:rFonts w:ascii="Arial" w:hAnsi="Arial" w:cs="Arial"/>
          <w:color w:val="000000" w:themeColor="text1"/>
          <w:kern w:val="1"/>
          <w:sz w:val="18"/>
          <w:szCs w:val="18"/>
          <w:lang w:val="es-MX" w:eastAsia="ar-SA"/>
        </w:rPr>
        <w:t xml:space="preserve">incluyan </w:t>
      </w:r>
      <w:r w:rsidR="007F4D0F" w:rsidRPr="00767F09">
        <w:rPr>
          <w:rFonts w:ascii="Arial" w:hAnsi="Arial" w:cs="Arial"/>
          <w:color w:val="000000" w:themeColor="text1"/>
          <w:kern w:val="1"/>
          <w:sz w:val="18"/>
          <w:szCs w:val="18"/>
          <w:lang w:val="es-MX" w:eastAsia="ar-SA"/>
        </w:rPr>
        <w:t xml:space="preserve">los parámetros </w:t>
      </w:r>
      <w:proofErr w:type="spellStart"/>
      <w:r w:rsidR="007F4D0F" w:rsidRPr="00767F09">
        <w:rPr>
          <w:rFonts w:ascii="Arial" w:hAnsi="Arial" w:cs="Arial"/>
          <w:color w:val="000000" w:themeColor="text1"/>
          <w:kern w:val="1"/>
          <w:sz w:val="18"/>
          <w:szCs w:val="18"/>
          <w:lang w:val="es-MX" w:eastAsia="ar-SA"/>
        </w:rPr>
        <w:t>VoLTE</w:t>
      </w:r>
      <w:proofErr w:type="spellEnd"/>
      <w:r w:rsidR="007F4D0F" w:rsidRPr="00767F09">
        <w:rPr>
          <w:rFonts w:ascii="Arial" w:hAnsi="Arial" w:cs="Arial"/>
          <w:color w:val="000000" w:themeColor="text1"/>
          <w:kern w:val="1"/>
          <w:sz w:val="18"/>
          <w:szCs w:val="18"/>
          <w:lang w:val="es-MX" w:eastAsia="ar-SA"/>
        </w:rPr>
        <w:t xml:space="preserve"> de todos los operadores móviles para llevar a cabo </w:t>
      </w:r>
      <w:r w:rsidR="00881FA7" w:rsidRPr="00767F09">
        <w:rPr>
          <w:rFonts w:ascii="Arial" w:hAnsi="Arial" w:cs="Arial"/>
          <w:color w:val="000000" w:themeColor="text1"/>
          <w:kern w:val="1"/>
          <w:sz w:val="18"/>
          <w:szCs w:val="18"/>
          <w:lang w:val="es-MX" w:eastAsia="ar-SA"/>
        </w:rPr>
        <w:t xml:space="preserve">el establecimiento de llamadas de voz mediante la funcionalidad de </w:t>
      </w:r>
      <w:proofErr w:type="spellStart"/>
      <w:r w:rsidR="00881FA7" w:rsidRPr="00767F09">
        <w:rPr>
          <w:rFonts w:ascii="Arial" w:hAnsi="Arial" w:cs="Arial"/>
          <w:color w:val="000000" w:themeColor="text1"/>
          <w:kern w:val="1"/>
          <w:sz w:val="18"/>
          <w:szCs w:val="18"/>
          <w:lang w:val="es-MX" w:eastAsia="ar-SA"/>
        </w:rPr>
        <w:t>VoLTE</w:t>
      </w:r>
      <w:proofErr w:type="spellEnd"/>
      <w:r w:rsidR="007F4D0F" w:rsidRPr="00767F09">
        <w:rPr>
          <w:rFonts w:ascii="Arial" w:hAnsi="Arial" w:cs="Arial"/>
          <w:color w:val="000000" w:themeColor="text1"/>
          <w:kern w:val="1"/>
          <w:sz w:val="18"/>
          <w:szCs w:val="18"/>
          <w:lang w:val="es-MX" w:eastAsia="ar-SA"/>
        </w:rPr>
        <w:t>.</w:t>
      </w:r>
      <w:r w:rsidR="000E617A" w:rsidRPr="00662E97">
        <w:rPr>
          <w:rFonts w:ascii="Arial" w:hAnsi="Arial" w:cs="Arial"/>
          <w:color w:val="000000" w:themeColor="text1"/>
          <w:kern w:val="1"/>
          <w:sz w:val="18"/>
          <w:szCs w:val="18"/>
          <w:lang w:val="es-MX" w:eastAsia="ar-SA"/>
        </w:rPr>
        <w:t xml:space="preserve"> </w:t>
      </w:r>
    </w:p>
    <w:p w14:paraId="2AEA12DB" w14:textId="77777777" w:rsidR="003506C1" w:rsidRPr="00662E97" w:rsidRDefault="003506C1" w:rsidP="00E13414">
      <w:pPr>
        <w:pStyle w:val="ListParagraph"/>
        <w:ind w:left="1080"/>
        <w:rPr>
          <w:rFonts w:ascii="Arial" w:hAnsi="Arial" w:cs="Arial"/>
          <w:color w:val="000000" w:themeColor="text1"/>
          <w:kern w:val="1"/>
          <w:sz w:val="18"/>
          <w:szCs w:val="18"/>
          <w:lang w:val="es-MX" w:eastAsia="ar-SA"/>
        </w:rPr>
      </w:pPr>
    </w:p>
    <w:p w14:paraId="70E2133A" w14:textId="18C77AD1" w:rsidR="00927F9B" w:rsidRPr="00662E97" w:rsidRDefault="00406602" w:rsidP="0052514F">
      <w:pPr>
        <w:ind w:firstLine="288"/>
        <w:jc w:val="both"/>
        <w:rPr>
          <w:rFonts w:ascii="Arial" w:hAnsi="Arial" w:cs="Arial"/>
          <w:b/>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Séptimo.-</w:t>
      </w:r>
      <w:proofErr w:type="gramEnd"/>
      <w:r w:rsidRPr="00662E97">
        <w:rPr>
          <w:rFonts w:ascii="Arial" w:hAnsi="Arial" w:cs="Arial"/>
          <w:b/>
          <w:color w:val="000000" w:themeColor="text1"/>
          <w:kern w:val="1"/>
          <w:sz w:val="18"/>
          <w:szCs w:val="18"/>
          <w:lang w:val="es-MX" w:eastAsia="ar-SA"/>
        </w:rPr>
        <w:t xml:space="preserve"> </w:t>
      </w:r>
      <w:r w:rsidR="00111040" w:rsidRPr="00662E97">
        <w:rPr>
          <w:rFonts w:ascii="Arial" w:hAnsi="Arial" w:cs="Arial"/>
          <w:color w:val="000000" w:themeColor="text1"/>
          <w:kern w:val="1"/>
          <w:sz w:val="18"/>
          <w:szCs w:val="18"/>
          <w:lang w:val="es-MX" w:eastAsia="ar-SA"/>
        </w:rPr>
        <w:t>Durante los años 2019-2020</w:t>
      </w:r>
      <w:r w:rsidR="00990859" w:rsidRPr="00662E97">
        <w:rPr>
          <w:rFonts w:ascii="Arial" w:hAnsi="Arial" w:cs="Arial"/>
          <w:color w:val="000000" w:themeColor="text1"/>
          <w:kern w:val="1"/>
          <w:sz w:val="18"/>
          <w:szCs w:val="18"/>
          <w:lang w:val="es-MX" w:eastAsia="ar-SA"/>
        </w:rPr>
        <w:t xml:space="preserve">, </w:t>
      </w:r>
      <w:r w:rsidR="00990859" w:rsidRPr="00767F09">
        <w:rPr>
          <w:rFonts w:ascii="Arial" w:hAnsi="Arial" w:cs="Arial"/>
          <w:color w:val="000000" w:themeColor="text1"/>
          <w:kern w:val="1"/>
          <w:sz w:val="18"/>
          <w:szCs w:val="18"/>
          <w:lang w:val="es-MX" w:eastAsia="ar-SA"/>
        </w:rPr>
        <w:t xml:space="preserve">el Instituto ha sostenido reuniones de trabajo e intercambio de información con fabricantes </w:t>
      </w:r>
      <w:r w:rsidR="00C4500F" w:rsidRPr="00767F09">
        <w:rPr>
          <w:rFonts w:ascii="Arial" w:hAnsi="Arial" w:cs="Arial"/>
          <w:color w:val="000000" w:themeColor="text1"/>
          <w:kern w:val="1"/>
          <w:sz w:val="18"/>
          <w:szCs w:val="18"/>
          <w:lang w:val="es-MX" w:eastAsia="ar-SA"/>
        </w:rPr>
        <w:t xml:space="preserve">de </w:t>
      </w:r>
      <w:r w:rsidR="00881FA7" w:rsidRPr="00767F09">
        <w:rPr>
          <w:rFonts w:ascii="Arial" w:hAnsi="Arial" w:cs="Arial"/>
          <w:color w:val="000000" w:themeColor="text1"/>
          <w:kern w:val="1"/>
          <w:sz w:val="18"/>
          <w:szCs w:val="18"/>
          <w:lang w:val="es-MX" w:eastAsia="ar-SA"/>
        </w:rPr>
        <w:t>ETM</w:t>
      </w:r>
      <w:r w:rsidR="00172F4D" w:rsidRPr="00767F09">
        <w:rPr>
          <w:rFonts w:ascii="Arial" w:hAnsi="Arial" w:cs="Arial"/>
          <w:color w:val="000000" w:themeColor="text1"/>
          <w:kern w:val="1"/>
          <w:sz w:val="18"/>
          <w:szCs w:val="18"/>
          <w:lang w:val="es-MX" w:eastAsia="ar-SA"/>
        </w:rPr>
        <w:t xml:space="preserve"> </w:t>
      </w:r>
      <w:r w:rsidR="00990859" w:rsidRPr="00767F09">
        <w:rPr>
          <w:rFonts w:ascii="Arial" w:hAnsi="Arial" w:cs="Arial"/>
          <w:color w:val="000000" w:themeColor="text1"/>
          <w:kern w:val="1"/>
          <w:sz w:val="18"/>
          <w:szCs w:val="18"/>
          <w:lang w:val="es-MX" w:eastAsia="ar-SA"/>
        </w:rPr>
        <w:t xml:space="preserve">a efecto de revisar </w:t>
      </w:r>
      <w:r w:rsidR="00881FA7" w:rsidRPr="00767F09">
        <w:rPr>
          <w:rFonts w:ascii="Arial" w:hAnsi="Arial" w:cs="Arial"/>
          <w:color w:val="000000" w:themeColor="text1"/>
          <w:kern w:val="1"/>
          <w:sz w:val="18"/>
          <w:szCs w:val="18"/>
          <w:lang w:val="es-MX" w:eastAsia="ar-SA"/>
        </w:rPr>
        <w:t xml:space="preserve">la problemática del no establecimiento de llamadas de voz mediante la funcionalidad de </w:t>
      </w:r>
      <w:proofErr w:type="spellStart"/>
      <w:r w:rsidR="00881FA7" w:rsidRPr="00767F09">
        <w:rPr>
          <w:rFonts w:ascii="Arial" w:hAnsi="Arial" w:cs="Arial"/>
          <w:color w:val="000000" w:themeColor="text1"/>
          <w:kern w:val="1"/>
          <w:sz w:val="18"/>
          <w:szCs w:val="18"/>
          <w:lang w:val="es-MX" w:eastAsia="ar-SA"/>
        </w:rPr>
        <w:t>VoLTE</w:t>
      </w:r>
      <w:proofErr w:type="spellEnd"/>
      <w:r w:rsidR="00990859" w:rsidRPr="00767F09">
        <w:rPr>
          <w:rFonts w:ascii="Arial" w:hAnsi="Arial" w:cs="Arial"/>
          <w:color w:val="000000" w:themeColor="text1"/>
          <w:kern w:val="1"/>
          <w:sz w:val="18"/>
          <w:szCs w:val="18"/>
          <w:lang w:val="es-MX" w:eastAsia="ar-SA"/>
        </w:rPr>
        <w:t xml:space="preserve"> en los ETM</w:t>
      </w:r>
      <w:r w:rsidR="00A3223F" w:rsidRPr="00767F09">
        <w:rPr>
          <w:rFonts w:ascii="Arial" w:hAnsi="Arial" w:cs="Arial"/>
          <w:color w:val="000000" w:themeColor="text1"/>
          <w:kern w:val="1"/>
          <w:sz w:val="18"/>
          <w:szCs w:val="18"/>
          <w:lang w:val="es-MX" w:eastAsia="ar-SA"/>
        </w:rPr>
        <w:t xml:space="preserve"> </w:t>
      </w:r>
      <w:r w:rsidR="005A427B" w:rsidRPr="00767F09">
        <w:rPr>
          <w:rFonts w:ascii="Arial" w:hAnsi="Arial" w:cs="Arial"/>
          <w:color w:val="000000" w:themeColor="text1"/>
          <w:kern w:val="1"/>
          <w:sz w:val="18"/>
          <w:szCs w:val="18"/>
          <w:lang w:val="es-MX" w:eastAsia="ar-SA"/>
        </w:rPr>
        <w:t>comercializados en México.</w:t>
      </w:r>
    </w:p>
    <w:p w14:paraId="2C0896B3" w14:textId="4215E143" w:rsidR="00C53FDD" w:rsidRPr="00662E97" w:rsidRDefault="00C53FDD" w:rsidP="008049D7">
      <w:pPr>
        <w:pStyle w:val="ListParagraph"/>
        <w:rPr>
          <w:rFonts w:ascii="Arial" w:hAnsi="Arial" w:cs="Arial"/>
          <w:color w:val="000000" w:themeColor="text1"/>
          <w:kern w:val="1"/>
          <w:sz w:val="18"/>
          <w:szCs w:val="18"/>
          <w:lang w:val="es-MX" w:eastAsia="ar-SA"/>
        </w:rPr>
      </w:pPr>
    </w:p>
    <w:p w14:paraId="362C711E" w14:textId="672D2637" w:rsidR="00FD061D" w:rsidRDefault="00406602" w:rsidP="00FD061D">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Octavo.-</w:t>
      </w:r>
      <w:proofErr w:type="gramEnd"/>
      <w:r w:rsidRPr="00662E97">
        <w:rPr>
          <w:rFonts w:ascii="Arial" w:hAnsi="Arial" w:cs="Arial"/>
          <w:color w:val="000000" w:themeColor="text1"/>
          <w:kern w:val="1"/>
          <w:sz w:val="18"/>
          <w:szCs w:val="18"/>
          <w:lang w:val="es-MX" w:eastAsia="ar-SA"/>
        </w:rPr>
        <w:t xml:space="preserve"> </w:t>
      </w:r>
      <w:r w:rsidRPr="00767F09">
        <w:rPr>
          <w:rFonts w:ascii="Arial" w:hAnsi="Arial" w:cs="Arial"/>
          <w:color w:val="000000" w:themeColor="text1"/>
          <w:kern w:val="1"/>
          <w:sz w:val="18"/>
          <w:szCs w:val="18"/>
          <w:lang w:val="es-MX" w:eastAsia="ar-SA"/>
        </w:rPr>
        <w:t>El 02 de septiembre de 202</w:t>
      </w:r>
      <w:r w:rsidRPr="00662E97">
        <w:rPr>
          <w:rFonts w:ascii="Arial" w:hAnsi="Arial" w:cs="Arial"/>
          <w:color w:val="000000" w:themeColor="text1"/>
          <w:kern w:val="1"/>
          <w:sz w:val="18"/>
          <w:szCs w:val="18"/>
          <w:lang w:val="es-MX" w:eastAsia="ar-SA"/>
        </w:rPr>
        <w:t xml:space="preserve">0, </w:t>
      </w:r>
      <w:r w:rsidR="00714C8D">
        <w:rPr>
          <w:rFonts w:ascii="Arial" w:hAnsi="Arial" w:cs="Arial"/>
          <w:color w:val="000000" w:themeColor="text1"/>
          <w:kern w:val="1"/>
          <w:sz w:val="18"/>
          <w:szCs w:val="18"/>
          <w:lang w:val="es-MX" w:eastAsia="ar-SA"/>
        </w:rPr>
        <w:t>el Pleno del Instituto determinó someter a consulta pública por un periodo de veinte días hábiles</w:t>
      </w:r>
      <w:r w:rsidRPr="00662E97">
        <w:rPr>
          <w:rFonts w:ascii="Arial" w:hAnsi="Arial" w:cs="Arial"/>
          <w:color w:val="000000" w:themeColor="text1"/>
          <w:kern w:val="1"/>
          <w:sz w:val="18"/>
          <w:szCs w:val="18"/>
          <w:lang w:val="es-MX" w:eastAsia="ar-SA"/>
        </w:rPr>
        <w:t xml:space="preserve"> </w:t>
      </w:r>
      <w:r w:rsidR="00C665A9" w:rsidRPr="00662E97">
        <w:rPr>
          <w:rFonts w:ascii="Arial" w:hAnsi="Arial" w:cs="Arial"/>
          <w:color w:val="000000" w:themeColor="text1"/>
          <w:kern w:val="1"/>
          <w:sz w:val="18"/>
          <w:szCs w:val="18"/>
          <w:lang w:val="es-MX" w:eastAsia="ar-SA"/>
        </w:rPr>
        <w:t>el “Anteproyecto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C665A9">
        <w:rPr>
          <w:rFonts w:ascii="Arial" w:hAnsi="Arial" w:cs="Arial"/>
          <w:color w:val="000000" w:themeColor="text1"/>
          <w:kern w:val="1"/>
          <w:sz w:val="18"/>
          <w:szCs w:val="18"/>
          <w:lang w:val="es-MX" w:eastAsia="ar-SA"/>
        </w:rPr>
        <w:t xml:space="preserve"> (en lo sucesivo, el “Anteproyecto”)</w:t>
      </w:r>
      <w:r w:rsidRPr="00662E97">
        <w:rPr>
          <w:rFonts w:ascii="Arial" w:hAnsi="Arial" w:cs="Arial"/>
          <w:color w:val="000000" w:themeColor="text1"/>
          <w:kern w:val="1"/>
          <w:sz w:val="18"/>
          <w:szCs w:val="18"/>
          <w:lang w:val="es-MX" w:eastAsia="ar-SA"/>
        </w:rPr>
        <w:t xml:space="preserve">, mediante acuerdo P/IFT/020920/238, </w:t>
      </w:r>
      <w:r w:rsidR="00FD061D">
        <w:rPr>
          <w:rFonts w:ascii="Arial" w:hAnsi="Arial" w:cs="Arial"/>
          <w:color w:val="000000" w:themeColor="text1"/>
          <w:kern w:val="1"/>
          <w:sz w:val="18"/>
          <w:szCs w:val="18"/>
          <w:lang w:val="es-MX" w:eastAsia="ar-SA"/>
        </w:rPr>
        <w:t>aprobado en su</w:t>
      </w:r>
      <w:r w:rsidR="00FD061D" w:rsidRPr="00662E97">
        <w:rPr>
          <w:rFonts w:ascii="Arial" w:hAnsi="Arial" w:cs="Arial"/>
          <w:color w:val="000000" w:themeColor="text1"/>
          <w:kern w:val="1"/>
          <w:sz w:val="18"/>
          <w:szCs w:val="18"/>
          <w:lang w:val="es-MX" w:eastAsia="ar-SA"/>
        </w:rPr>
        <w:t xml:space="preserve"> XVII Sesión </w:t>
      </w:r>
      <w:r w:rsidR="005F69C0" w:rsidRPr="00662E97">
        <w:rPr>
          <w:rFonts w:ascii="Arial" w:hAnsi="Arial" w:cs="Arial"/>
          <w:color w:val="000000" w:themeColor="text1"/>
          <w:kern w:val="1"/>
          <w:sz w:val="18"/>
          <w:szCs w:val="18"/>
          <w:lang w:val="es-MX" w:eastAsia="ar-SA"/>
        </w:rPr>
        <w:t>Ordinaria</w:t>
      </w:r>
      <w:r w:rsidRPr="00767F09">
        <w:rPr>
          <w:rFonts w:ascii="Arial" w:hAnsi="Arial" w:cs="Arial"/>
          <w:color w:val="000000" w:themeColor="text1"/>
          <w:kern w:val="1"/>
          <w:sz w:val="18"/>
          <w:szCs w:val="18"/>
          <w:lang w:val="es-MX" w:eastAsia="ar-SA"/>
        </w:rPr>
        <w:t>.</w:t>
      </w:r>
    </w:p>
    <w:p w14:paraId="430BC540" w14:textId="77777777" w:rsidR="001117B0" w:rsidRPr="00662E97" w:rsidRDefault="001117B0" w:rsidP="00FD061D">
      <w:pPr>
        <w:ind w:firstLine="288"/>
        <w:jc w:val="both"/>
        <w:rPr>
          <w:rFonts w:ascii="Arial" w:hAnsi="Arial" w:cs="Arial"/>
          <w:color w:val="000000" w:themeColor="text1"/>
          <w:kern w:val="1"/>
          <w:sz w:val="18"/>
          <w:szCs w:val="18"/>
          <w:lang w:val="es-MX" w:eastAsia="ar-SA"/>
        </w:rPr>
      </w:pPr>
    </w:p>
    <w:p w14:paraId="5C6FAC1E" w14:textId="77777777" w:rsidR="00406602" w:rsidRPr="00662E97" w:rsidRDefault="00406602" w:rsidP="00FD061D">
      <w:pPr>
        <w:ind w:firstLine="288"/>
        <w:jc w:val="both"/>
        <w:rPr>
          <w:rFonts w:ascii="Arial" w:hAnsi="Arial" w:cs="Arial"/>
          <w:color w:val="000000" w:themeColor="text1"/>
          <w:kern w:val="1"/>
          <w:sz w:val="18"/>
          <w:szCs w:val="18"/>
          <w:lang w:val="es-MX" w:eastAsia="ar-SA"/>
        </w:rPr>
      </w:pPr>
    </w:p>
    <w:p w14:paraId="608A29F7" w14:textId="0F60034B" w:rsidR="00C53FDD" w:rsidRPr="00662E97" w:rsidRDefault="00406602"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Noveno.-</w:t>
      </w:r>
      <w:proofErr w:type="gramEnd"/>
      <w:r w:rsidRPr="00662E97">
        <w:rPr>
          <w:rFonts w:ascii="Arial" w:hAnsi="Arial" w:cs="Arial"/>
          <w:b/>
          <w:color w:val="000000" w:themeColor="text1"/>
          <w:kern w:val="1"/>
          <w:sz w:val="18"/>
          <w:szCs w:val="18"/>
          <w:lang w:val="es-MX" w:eastAsia="ar-SA"/>
        </w:rPr>
        <w:t xml:space="preserve"> </w:t>
      </w:r>
      <w:r w:rsidR="00C53FDD" w:rsidRPr="00767F09">
        <w:rPr>
          <w:rFonts w:ascii="Arial" w:hAnsi="Arial" w:cs="Arial"/>
          <w:color w:val="000000" w:themeColor="text1"/>
          <w:kern w:val="1"/>
          <w:sz w:val="18"/>
          <w:szCs w:val="18"/>
          <w:lang w:val="es-MX" w:eastAsia="ar-SA"/>
        </w:rPr>
        <w:t xml:space="preserve">El 21 de septiembre de 2020, la Asociación Nacional de Telecomunicaciones, A.C., solicitó </w:t>
      </w:r>
      <w:r w:rsidR="00AD0B25" w:rsidRPr="00767F09">
        <w:rPr>
          <w:rFonts w:ascii="Arial" w:hAnsi="Arial" w:cs="Arial"/>
          <w:color w:val="000000" w:themeColor="text1"/>
          <w:kern w:val="1"/>
          <w:sz w:val="18"/>
          <w:szCs w:val="18"/>
          <w:lang w:val="es-MX" w:eastAsia="ar-SA"/>
        </w:rPr>
        <w:t xml:space="preserve">al Instituto </w:t>
      </w:r>
      <w:r w:rsidR="00C53FDD" w:rsidRPr="00767F09">
        <w:rPr>
          <w:rFonts w:ascii="Arial" w:hAnsi="Arial" w:cs="Arial"/>
          <w:color w:val="000000" w:themeColor="text1"/>
          <w:kern w:val="1"/>
          <w:sz w:val="18"/>
          <w:szCs w:val="18"/>
          <w:lang w:val="es-MX" w:eastAsia="ar-SA"/>
        </w:rPr>
        <w:t>una extensión de 30 (treinta) días hábiles adicionales al plazo de vencimiento de la consulta pública.</w:t>
      </w:r>
    </w:p>
    <w:p w14:paraId="2F78D9E0" w14:textId="77777777" w:rsidR="00C53FDD" w:rsidRPr="00662E97" w:rsidRDefault="00C53FDD" w:rsidP="008049D7">
      <w:pPr>
        <w:pStyle w:val="ListParagraph"/>
        <w:rPr>
          <w:rFonts w:ascii="Arial" w:hAnsi="Arial" w:cs="Arial"/>
          <w:color w:val="000000" w:themeColor="text1"/>
          <w:kern w:val="1"/>
          <w:sz w:val="18"/>
          <w:szCs w:val="18"/>
          <w:lang w:val="es-MX" w:eastAsia="ar-SA"/>
        </w:rPr>
      </w:pPr>
    </w:p>
    <w:p w14:paraId="4A4B247E" w14:textId="3A6AC01A" w:rsidR="00C53FDD" w:rsidRPr="00662E97" w:rsidRDefault="00527DFA"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Décimo</w:t>
      </w:r>
      <w:r w:rsidRPr="00767F09">
        <w:rPr>
          <w:rFonts w:ascii="Arial" w:hAnsi="Arial" w:cs="Arial"/>
          <w:b/>
          <w:color w:val="000000" w:themeColor="text1"/>
          <w:kern w:val="1"/>
          <w:sz w:val="18"/>
          <w:szCs w:val="18"/>
          <w:lang w:val="es-MX" w:eastAsia="ar-SA"/>
        </w:rPr>
        <w:t>.-</w:t>
      </w:r>
      <w:proofErr w:type="gramEnd"/>
      <w:r w:rsidRPr="00767F09">
        <w:rPr>
          <w:rFonts w:ascii="Arial" w:hAnsi="Arial" w:cs="Arial"/>
          <w:b/>
          <w:color w:val="000000" w:themeColor="text1"/>
          <w:kern w:val="1"/>
          <w:sz w:val="18"/>
          <w:szCs w:val="18"/>
          <w:lang w:val="es-MX" w:eastAsia="ar-SA"/>
        </w:rPr>
        <w:t xml:space="preserve"> </w:t>
      </w:r>
      <w:r w:rsidR="00C53FDD" w:rsidRPr="00767F09">
        <w:rPr>
          <w:rFonts w:ascii="Arial" w:hAnsi="Arial" w:cs="Arial"/>
          <w:color w:val="000000" w:themeColor="text1"/>
          <w:kern w:val="1"/>
          <w:sz w:val="18"/>
          <w:szCs w:val="18"/>
          <w:lang w:val="es-MX" w:eastAsia="ar-SA"/>
        </w:rPr>
        <w:t>El 23 de septiembre de 2020</w:t>
      </w:r>
      <w:r w:rsidR="00C53FDD" w:rsidRPr="00662E97">
        <w:rPr>
          <w:rFonts w:ascii="Arial" w:hAnsi="Arial" w:cs="Arial"/>
          <w:color w:val="000000" w:themeColor="text1"/>
          <w:kern w:val="1"/>
          <w:sz w:val="18"/>
          <w:szCs w:val="18"/>
          <w:lang w:val="es-MX" w:eastAsia="ar-SA"/>
        </w:rPr>
        <w:t xml:space="preserve">, </w:t>
      </w:r>
      <w:r w:rsidR="0059568E">
        <w:rPr>
          <w:rFonts w:ascii="Arial" w:hAnsi="Arial" w:cs="Arial"/>
          <w:color w:val="000000" w:themeColor="text1"/>
          <w:kern w:val="1"/>
          <w:sz w:val="18"/>
          <w:szCs w:val="18"/>
          <w:lang w:val="es-MX" w:eastAsia="ar-SA"/>
        </w:rPr>
        <w:t xml:space="preserve">el Pleno del Instituto determinó ampliar por veintitrés días hábiles el periodo de duración de la consulta pública del Anteproyecto; </w:t>
      </w:r>
      <w:r w:rsidR="0059568E" w:rsidRPr="00662E97">
        <w:rPr>
          <w:rFonts w:ascii="Arial" w:hAnsi="Arial" w:cs="Arial"/>
          <w:color w:val="000000" w:themeColor="text1"/>
          <w:kern w:val="1"/>
          <w:sz w:val="18"/>
          <w:szCs w:val="18"/>
          <w:lang w:val="es-MX" w:eastAsia="ar-SA"/>
        </w:rPr>
        <w:t>mediante Acuerdo P/IFT/230920/273</w:t>
      </w:r>
      <w:r w:rsidR="0059568E">
        <w:rPr>
          <w:rFonts w:ascii="Arial" w:hAnsi="Arial" w:cs="Arial"/>
          <w:color w:val="000000" w:themeColor="text1"/>
          <w:kern w:val="1"/>
          <w:sz w:val="18"/>
          <w:szCs w:val="18"/>
          <w:lang w:val="es-MX" w:eastAsia="ar-SA"/>
        </w:rPr>
        <w:t xml:space="preserve">, aprobado </w:t>
      </w:r>
      <w:r w:rsidR="00C53FDD" w:rsidRPr="00662E97">
        <w:rPr>
          <w:rFonts w:ascii="Arial" w:hAnsi="Arial" w:cs="Arial"/>
          <w:color w:val="000000" w:themeColor="text1"/>
          <w:kern w:val="1"/>
          <w:sz w:val="18"/>
          <w:szCs w:val="18"/>
          <w:lang w:val="es-MX" w:eastAsia="ar-SA"/>
        </w:rPr>
        <w:t xml:space="preserve">en </w:t>
      </w:r>
      <w:r w:rsidR="0059568E">
        <w:rPr>
          <w:rFonts w:ascii="Arial" w:hAnsi="Arial" w:cs="Arial"/>
          <w:color w:val="000000" w:themeColor="text1"/>
          <w:kern w:val="1"/>
          <w:sz w:val="18"/>
          <w:szCs w:val="18"/>
          <w:lang w:val="es-MX" w:eastAsia="ar-SA"/>
        </w:rPr>
        <w:t>su</w:t>
      </w:r>
      <w:r w:rsidR="00C53FDD" w:rsidRPr="00662E97">
        <w:rPr>
          <w:rFonts w:ascii="Arial" w:hAnsi="Arial" w:cs="Arial"/>
          <w:color w:val="000000" w:themeColor="text1"/>
          <w:kern w:val="1"/>
          <w:sz w:val="18"/>
          <w:szCs w:val="18"/>
          <w:lang w:val="es-MX" w:eastAsia="ar-SA"/>
        </w:rPr>
        <w:t xml:space="preserve"> XVIII Sesión Ordinaria”</w:t>
      </w:r>
      <w:r w:rsidR="00351A52">
        <w:rPr>
          <w:rFonts w:ascii="Arial" w:hAnsi="Arial" w:cs="Arial"/>
          <w:color w:val="000000" w:themeColor="text1"/>
          <w:kern w:val="1"/>
          <w:sz w:val="18"/>
          <w:szCs w:val="18"/>
          <w:lang w:val="es-MX" w:eastAsia="ar-SA"/>
        </w:rPr>
        <w:t>,</w:t>
      </w:r>
      <w:r w:rsidR="00351A52" w:rsidRPr="00351A52">
        <w:t xml:space="preserve"> </w:t>
      </w:r>
      <w:r w:rsidR="00351A52">
        <w:rPr>
          <w:rFonts w:ascii="Arial" w:hAnsi="Arial" w:cs="Arial"/>
          <w:color w:val="000000" w:themeColor="text1"/>
          <w:kern w:val="1"/>
          <w:sz w:val="18"/>
          <w:szCs w:val="18"/>
          <w:lang w:val="es-MX" w:eastAsia="ar-SA"/>
        </w:rPr>
        <w:t xml:space="preserve">mismo que indicaba que la consulta pública de mérito sería ampliada </w:t>
      </w:r>
      <w:r w:rsidR="00351A52" w:rsidRPr="00351A52">
        <w:rPr>
          <w:rFonts w:ascii="Arial" w:hAnsi="Arial" w:cs="Arial"/>
          <w:color w:val="000000" w:themeColor="text1"/>
          <w:kern w:val="1"/>
          <w:sz w:val="18"/>
          <w:szCs w:val="18"/>
          <w:lang w:val="es-MX" w:eastAsia="ar-SA"/>
        </w:rPr>
        <w:t>23 días hábiles, contabilizando un total de 43 días hábiles, comprendidos del 08 de septiembre al 06 de noviembre de 2020</w:t>
      </w:r>
      <w:r w:rsidR="00C53FDD" w:rsidRPr="00351A52">
        <w:rPr>
          <w:rFonts w:ascii="Arial" w:hAnsi="Arial" w:cs="Arial"/>
          <w:color w:val="000000" w:themeColor="text1"/>
          <w:kern w:val="1"/>
          <w:sz w:val="18"/>
          <w:szCs w:val="18"/>
          <w:lang w:val="es-MX" w:eastAsia="ar-SA"/>
        </w:rPr>
        <w:t>.</w:t>
      </w:r>
    </w:p>
    <w:p w14:paraId="2480DE9C" w14:textId="0003DB77" w:rsidR="007C580D" w:rsidRPr="00662E97" w:rsidRDefault="007C580D" w:rsidP="0052514F">
      <w:pPr>
        <w:ind w:firstLine="288"/>
        <w:jc w:val="both"/>
        <w:rPr>
          <w:rFonts w:ascii="Arial" w:hAnsi="Arial" w:cs="Arial"/>
          <w:b/>
          <w:color w:val="000000" w:themeColor="text1"/>
          <w:kern w:val="1"/>
          <w:sz w:val="18"/>
          <w:szCs w:val="18"/>
          <w:lang w:val="es-MX" w:eastAsia="ar-SA"/>
        </w:rPr>
      </w:pPr>
    </w:p>
    <w:p w14:paraId="6254E4DC" w14:textId="535D07E0" w:rsidR="000D3F19" w:rsidRDefault="007C580D" w:rsidP="000D3F19">
      <w:pPr>
        <w:ind w:firstLine="288"/>
        <w:jc w:val="both"/>
        <w:rPr>
          <w:rFonts w:ascii="Arial" w:hAnsi="Arial" w:cs="Arial"/>
          <w:color w:val="000000" w:themeColor="text1"/>
          <w:kern w:val="1"/>
          <w:sz w:val="18"/>
          <w:szCs w:val="18"/>
          <w:lang w:val="es-MX" w:eastAsia="ar-SA"/>
        </w:rPr>
      </w:pPr>
      <w:r w:rsidRPr="00662E97">
        <w:rPr>
          <w:rFonts w:ascii="Arial" w:hAnsi="Arial" w:cs="Arial"/>
          <w:b/>
          <w:color w:val="000000" w:themeColor="text1"/>
          <w:kern w:val="1"/>
          <w:sz w:val="18"/>
          <w:szCs w:val="18"/>
          <w:lang w:val="es-MX" w:eastAsia="ar-SA"/>
        </w:rPr>
        <w:t xml:space="preserve">Décimo </w:t>
      </w:r>
      <w:proofErr w:type="gramStart"/>
      <w:r w:rsidRPr="00662E97">
        <w:rPr>
          <w:rFonts w:ascii="Arial" w:hAnsi="Arial" w:cs="Arial"/>
          <w:b/>
          <w:color w:val="000000" w:themeColor="text1"/>
          <w:kern w:val="1"/>
          <w:sz w:val="18"/>
          <w:szCs w:val="18"/>
          <w:lang w:val="es-MX" w:eastAsia="ar-SA"/>
        </w:rPr>
        <w:t>primero.-</w:t>
      </w:r>
      <w:proofErr w:type="gramEnd"/>
      <w:r w:rsidRPr="00662E97">
        <w:rPr>
          <w:rFonts w:ascii="Arial" w:hAnsi="Arial" w:cs="Arial"/>
          <w:b/>
          <w:color w:val="000000" w:themeColor="text1"/>
          <w:kern w:val="1"/>
          <w:sz w:val="18"/>
          <w:szCs w:val="18"/>
          <w:lang w:val="es-MX" w:eastAsia="ar-SA"/>
        </w:rPr>
        <w:t xml:space="preserve"> </w:t>
      </w:r>
      <w:r w:rsidR="00F508A7">
        <w:rPr>
          <w:rFonts w:ascii="Arial" w:hAnsi="Arial" w:cs="Arial"/>
          <w:color w:val="000000" w:themeColor="text1"/>
          <w:kern w:val="1"/>
          <w:sz w:val="18"/>
          <w:szCs w:val="18"/>
          <w:lang w:val="es-MX" w:eastAsia="ar-SA"/>
        </w:rPr>
        <w:t>D</w:t>
      </w:r>
      <w:r w:rsidRPr="00662E97">
        <w:rPr>
          <w:rFonts w:ascii="Arial" w:hAnsi="Arial" w:cs="Arial"/>
          <w:color w:val="000000" w:themeColor="text1"/>
          <w:kern w:val="1"/>
          <w:sz w:val="18"/>
          <w:szCs w:val="18"/>
          <w:lang w:val="es-MX" w:eastAsia="ar-SA"/>
        </w:rPr>
        <w:t xml:space="preserve">el 08 de septiembre al 06 de Noviembre de 2020 (43 días hábiles) se llevó a cabo la consulta pública </w:t>
      </w:r>
      <w:r w:rsidR="00F508A7">
        <w:rPr>
          <w:rFonts w:ascii="Arial" w:hAnsi="Arial" w:cs="Arial"/>
          <w:color w:val="000000" w:themeColor="text1"/>
          <w:kern w:val="1"/>
          <w:sz w:val="18"/>
          <w:szCs w:val="18"/>
          <w:lang w:val="es-MX" w:eastAsia="ar-SA"/>
        </w:rPr>
        <w:t xml:space="preserve">respecto </w:t>
      </w:r>
      <w:r w:rsidRPr="00662E97">
        <w:rPr>
          <w:rFonts w:ascii="Arial" w:hAnsi="Arial" w:cs="Arial"/>
          <w:color w:val="000000" w:themeColor="text1"/>
          <w:kern w:val="1"/>
          <w:sz w:val="18"/>
          <w:szCs w:val="18"/>
          <w:lang w:val="es-MX" w:eastAsia="ar-SA"/>
        </w:rPr>
        <w:t xml:space="preserve">del </w:t>
      </w:r>
      <w:r w:rsidR="00067EAA" w:rsidRPr="00662E97">
        <w:rPr>
          <w:rFonts w:ascii="Arial" w:hAnsi="Arial" w:cs="Arial"/>
          <w:color w:val="000000" w:themeColor="text1"/>
          <w:kern w:val="1"/>
          <w:sz w:val="18"/>
          <w:szCs w:val="18"/>
          <w:lang w:val="es-MX" w:eastAsia="ar-SA"/>
        </w:rPr>
        <w:t>Anteproyecto</w:t>
      </w:r>
      <w:r w:rsidR="00F508A7">
        <w:rPr>
          <w:rFonts w:ascii="Arial" w:hAnsi="Arial" w:cs="Arial"/>
          <w:color w:val="000000" w:themeColor="text1"/>
          <w:kern w:val="1"/>
          <w:sz w:val="18"/>
          <w:szCs w:val="18"/>
          <w:lang w:val="es-MX" w:eastAsia="ar-SA"/>
        </w:rPr>
        <w:t>. L</w:t>
      </w:r>
      <w:r w:rsidR="00F508A7" w:rsidRPr="003F1AD1">
        <w:rPr>
          <w:rFonts w:ascii="Arial" w:hAnsi="Arial" w:cs="Arial"/>
          <w:color w:val="000000" w:themeColor="text1"/>
          <w:kern w:val="1"/>
          <w:sz w:val="18"/>
          <w:szCs w:val="18"/>
          <w:lang w:val="es-MX" w:eastAsia="ar-SA"/>
        </w:rPr>
        <w:t xml:space="preserve">as participaciones </w:t>
      </w:r>
      <w:r w:rsidR="00F508A7">
        <w:rPr>
          <w:rFonts w:ascii="Arial" w:hAnsi="Arial" w:cs="Arial"/>
          <w:color w:val="000000" w:themeColor="text1"/>
          <w:kern w:val="1"/>
          <w:sz w:val="18"/>
          <w:szCs w:val="18"/>
          <w:lang w:val="es-MX" w:eastAsia="ar-SA"/>
        </w:rPr>
        <w:t>recibidas durante dicho periodo fueron analizadas y, en su caso, tomadas en consideración en la elaboración del “</w:t>
      </w:r>
      <w:r w:rsidR="00F508A7" w:rsidRPr="001140C1">
        <w:rPr>
          <w:rFonts w:ascii="Arial" w:hAnsi="Arial" w:cs="Arial"/>
          <w:color w:val="000000" w:themeColor="text1"/>
          <w:kern w:val="1"/>
          <w:sz w:val="18"/>
          <w:szCs w:val="18"/>
          <w:lang w:val="es-MX" w:eastAsia="ar-SA"/>
        </w:rPr>
        <w:t>Proyecto de Modificación</w:t>
      </w:r>
      <w:r w:rsidR="00F508A7">
        <w:rPr>
          <w:rFonts w:ascii="Arial" w:hAnsi="Arial" w:cs="Arial"/>
          <w:color w:val="000000" w:themeColor="text1"/>
          <w:kern w:val="1"/>
          <w:sz w:val="18"/>
          <w:szCs w:val="18"/>
          <w:lang w:val="es-MX" w:eastAsia="ar-SA"/>
        </w:rPr>
        <w:t xml:space="preserve"> a la</w:t>
      </w:r>
      <w:r w:rsidR="00F508A7" w:rsidRPr="00D02757">
        <w:rPr>
          <w:rFonts w:ascii="Arial" w:hAnsi="Arial" w:cs="Arial"/>
          <w:color w:val="000000" w:themeColor="text1"/>
          <w:kern w:val="1"/>
          <w:sz w:val="18"/>
          <w:szCs w:val="18"/>
          <w:lang w:val="es-MX" w:eastAsia="ar-SA"/>
        </w:rPr>
        <w:t xml:space="preserve"> D</w:t>
      </w:r>
      <w:r w:rsidR="00F508A7">
        <w:rPr>
          <w:rFonts w:ascii="Arial" w:hAnsi="Arial" w:cs="Arial"/>
          <w:color w:val="000000" w:themeColor="text1"/>
          <w:kern w:val="1"/>
          <w:sz w:val="18"/>
          <w:szCs w:val="18"/>
          <w:lang w:val="es-MX" w:eastAsia="ar-SA"/>
        </w:rPr>
        <w:t>isposición</w:t>
      </w:r>
      <w:r w:rsidR="00F508A7" w:rsidRPr="00D02757">
        <w:rPr>
          <w:rFonts w:ascii="Arial" w:hAnsi="Arial" w:cs="Arial"/>
          <w:color w:val="000000" w:themeColor="text1"/>
          <w:kern w:val="1"/>
          <w:sz w:val="18"/>
          <w:szCs w:val="18"/>
          <w:lang w:val="es-MX" w:eastAsia="ar-SA"/>
        </w:rPr>
        <w:t xml:space="preserve"> T</w:t>
      </w:r>
      <w:r w:rsidR="00F508A7">
        <w:rPr>
          <w:rFonts w:ascii="Arial" w:hAnsi="Arial" w:cs="Arial"/>
          <w:color w:val="000000" w:themeColor="text1"/>
          <w:kern w:val="1"/>
          <w:sz w:val="18"/>
          <w:szCs w:val="18"/>
          <w:lang w:val="es-MX" w:eastAsia="ar-SA"/>
        </w:rPr>
        <w:t>écnica</w:t>
      </w:r>
      <w:r w:rsidR="00F508A7" w:rsidRPr="00D02757">
        <w:rPr>
          <w:rFonts w:ascii="Arial" w:hAnsi="Arial" w:cs="Arial"/>
          <w:color w:val="000000" w:themeColor="text1"/>
          <w:kern w:val="1"/>
          <w:sz w:val="18"/>
          <w:szCs w:val="18"/>
          <w:lang w:val="es-MX" w:eastAsia="ar-SA"/>
        </w:rPr>
        <w:t xml:space="preserve"> IFT-011-2017: E</w:t>
      </w:r>
      <w:r w:rsidR="00F508A7">
        <w:rPr>
          <w:rFonts w:ascii="Arial" w:hAnsi="Arial" w:cs="Arial"/>
          <w:color w:val="000000" w:themeColor="text1"/>
          <w:kern w:val="1"/>
          <w:sz w:val="18"/>
          <w:szCs w:val="18"/>
          <w:lang w:val="es-MX" w:eastAsia="ar-SA"/>
        </w:rPr>
        <w:t>specificaciones</w:t>
      </w:r>
      <w:r w:rsidR="00F508A7" w:rsidRPr="00D02757">
        <w:rPr>
          <w:rFonts w:ascii="Arial" w:hAnsi="Arial" w:cs="Arial"/>
          <w:color w:val="000000" w:themeColor="text1"/>
          <w:kern w:val="1"/>
          <w:sz w:val="18"/>
          <w:szCs w:val="18"/>
          <w:lang w:val="es-MX" w:eastAsia="ar-SA"/>
        </w:rPr>
        <w:t xml:space="preserve"> T</w:t>
      </w:r>
      <w:r w:rsidR="00F508A7">
        <w:rPr>
          <w:rFonts w:ascii="Arial" w:hAnsi="Arial" w:cs="Arial"/>
          <w:color w:val="000000" w:themeColor="text1"/>
          <w:kern w:val="1"/>
          <w:sz w:val="18"/>
          <w:szCs w:val="18"/>
          <w:lang w:val="es-MX" w:eastAsia="ar-SA"/>
        </w:rPr>
        <w:t>écnicas de los equipos terminales móviles que puedan hacer uso del espectro radioeléctrico o ser conectados a redes de telecomunicaciones. Parte 2.</w:t>
      </w:r>
      <w:r w:rsidR="00F508A7" w:rsidRPr="00D02757">
        <w:rPr>
          <w:rFonts w:ascii="Arial" w:hAnsi="Arial" w:cs="Arial"/>
          <w:color w:val="000000" w:themeColor="text1"/>
          <w:kern w:val="1"/>
          <w:sz w:val="18"/>
          <w:szCs w:val="18"/>
          <w:lang w:val="es-MX" w:eastAsia="ar-SA"/>
        </w:rPr>
        <w:t xml:space="preserve"> E</w:t>
      </w:r>
      <w:r w:rsidR="00F508A7">
        <w:rPr>
          <w:rFonts w:ascii="Arial" w:hAnsi="Arial" w:cs="Arial"/>
          <w:color w:val="000000" w:themeColor="text1"/>
          <w:kern w:val="1"/>
          <w:sz w:val="18"/>
          <w:szCs w:val="18"/>
          <w:lang w:val="es-MX" w:eastAsia="ar-SA"/>
        </w:rPr>
        <w:t>quipos terminales móviles que operan en las bandas de</w:t>
      </w:r>
      <w:r w:rsidR="00F508A7" w:rsidRPr="00D02757">
        <w:rPr>
          <w:rFonts w:ascii="Arial" w:hAnsi="Arial" w:cs="Arial"/>
          <w:color w:val="000000" w:themeColor="text1"/>
          <w:kern w:val="1"/>
          <w:sz w:val="18"/>
          <w:szCs w:val="18"/>
          <w:lang w:val="es-MX" w:eastAsia="ar-SA"/>
        </w:rPr>
        <w:t xml:space="preserve"> 700 MHz, 800 MHz, 850 MHz,</w:t>
      </w:r>
      <w:r w:rsidR="00F508A7">
        <w:rPr>
          <w:rFonts w:ascii="Arial" w:hAnsi="Arial" w:cs="Arial"/>
          <w:color w:val="000000" w:themeColor="text1"/>
          <w:kern w:val="1"/>
          <w:sz w:val="18"/>
          <w:szCs w:val="18"/>
          <w:lang w:val="es-MX" w:eastAsia="ar-SA"/>
        </w:rPr>
        <w:t xml:space="preserve"> 1900 MHz, 1700 MHz/2100 MHz y/o 2500 MHz</w:t>
      </w:r>
      <w:r w:rsidR="00F508A7" w:rsidRPr="003F1AD1">
        <w:rPr>
          <w:rFonts w:ascii="Arial" w:hAnsi="Arial" w:cs="Arial"/>
          <w:color w:val="000000" w:themeColor="text1"/>
          <w:kern w:val="1"/>
          <w:sz w:val="18"/>
          <w:szCs w:val="18"/>
          <w:lang w:val="es-MX" w:eastAsia="ar-SA"/>
        </w:rPr>
        <w:t>.</w:t>
      </w:r>
    </w:p>
    <w:p w14:paraId="2F0723EC" w14:textId="42B2D9A8" w:rsidR="007C580D" w:rsidRPr="00662E97" w:rsidRDefault="007C580D" w:rsidP="0052514F">
      <w:pPr>
        <w:ind w:firstLine="288"/>
        <w:jc w:val="both"/>
        <w:rPr>
          <w:rFonts w:ascii="Arial" w:hAnsi="Arial" w:cs="Arial"/>
          <w:color w:val="000000" w:themeColor="text1"/>
          <w:kern w:val="1"/>
          <w:sz w:val="18"/>
          <w:szCs w:val="18"/>
          <w:lang w:val="es-MX" w:eastAsia="ar-SA"/>
        </w:rPr>
      </w:pPr>
    </w:p>
    <w:p w14:paraId="35A7920F" w14:textId="4973F10D" w:rsidR="006F4C66" w:rsidRPr="00662E97" w:rsidRDefault="006F4C66" w:rsidP="0052514F">
      <w:pPr>
        <w:ind w:firstLine="288"/>
        <w:jc w:val="both"/>
        <w:rPr>
          <w:rFonts w:ascii="Arial" w:hAnsi="Arial" w:cs="Arial"/>
          <w:b/>
          <w:color w:val="000000" w:themeColor="text1"/>
          <w:kern w:val="1"/>
          <w:sz w:val="18"/>
          <w:szCs w:val="18"/>
          <w:lang w:val="es-MX" w:eastAsia="ar-SA"/>
        </w:rPr>
      </w:pPr>
    </w:p>
    <w:p w14:paraId="53968783" w14:textId="558EB7E5" w:rsidR="0025373B" w:rsidRPr="00662E97" w:rsidRDefault="006F4C66" w:rsidP="00557AE8">
      <w:pPr>
        <w:ind w:firstLine="288"/>
        <w:jc w:val="both"/>
        <w:rPr>
          <w:rFonts w:ascii="Arial" w:hAnsi="Arial" w:cs="Arial"/>
          <w:color w:val="000000" w:themeColor="text1"/>
          <w:kern w:val="1"/>
          <w:sz w:val="18"/>
          <w:szCs w:val="18"/>
          <w:lang w:val="es-MX" w:eastAsia="ar-SA"/>
        </w:rPr>
      </w:pPr>
      <w:r w:rsidRPr="00662E97">
        <w:rPr>
          <w:rFonts w:ascii="Arial" w:hAnsi="Arial" w:cs="Arial"/>
          <w:b/>
          <w:color w:val="000000" w:themeColor="text1"/>
          <w:kern w:val="1"/>
          <w:sz w:val="18"/>
          <w:szCs w:val="18"/>
          <w:lang w:val="es-MX" w:eastAsia="ar-SA"/>
        </w:rPr>
        <w:t xml:space="preserve">Décimo </w:t>
      </w:r>
      <w:proofErr w:type="gramStart"/>
      <w:r w:rsidRPr="00662E97">
        <w:rPr>
          <w:rFonts w:ascii="Arial" w:hAnsi="Arial" w:cs="Arial"/>
          <w:b/>
          <w:color w:val="000000" w:themeColor="text1"/>
          <w:kern w:val="1"/>
          <w:sz w:val="18"/>
          <w:szCs w:val="18"/>
          <w:lang w:val="es-MX" w:eastAsia="ar-SA"/>
        </w:rPr>
        <w:t>segundo.-</w:t>
      </w:r>
      <w:proofErr w:type="gramEnd"/>
      <w:r w:rsidRPr="00662E97">
        <w:rPr>
          <w:rFonts w:ascii="Arial" w:hAnsi="Arial" w:cs="Arial"/>
          <w:b/>
          <w:color w:val="000000" w:themeColor="text1"/>
          <w:kern w:val="1"/>
          <w:sz w:val="18"/>
          <w:szCs w:val="18"/>
          <w:lang w:val="es-MX" w:eastAsia="ar-SA"/>
        </w:rPr>
        <w:t xml:space="preserve"> </w:t>
      </w:r>
      <w:r w:rsidR="00EC4B17" w:rsidRPr="00662E97">
        <w:rPr>
          <w:rFonts w:ascii="Arial" w:hAnsi="Arial" w:cs="Arial"/>
          <w:b/>
          <w:color w:val="000000" w:themeColor="text1"/>
          <w:kern w:val="1"/>
          <w:sz w:val="18"/>
          <w:szCs w:val="18"/>
          <w:lang w:val="es-MX" w:eastAsia="ar-SA"/>
        </w:rPr>
        <w:t xml:space="preserve"> </w:t>
      </w:r>
      <w:r w:rsidR="0025373B" w:rsidRPr="00662E97">
        <w:rPr>
          <w:rFonts w:ascii="Arial" w:hAnsi="Arial" w:cs="Arial"/>
          <w:color w:val="000000" w:themeColor="text1"/>
          <w:kern w:val="1"/>
          <w:sz w:val="18"/>
          <w:szCs w:val="18"/>
          <w:lang w:val="es-MX" w:eastAsia="ar-SA"/>
        </w:rPr>
        <w:t>Mediante oficio IFT/</w:t>
      </w:r>
      <w:r w:rsidRPr="00662E97">
        <w:rPr>
          <w:rFonts w:ascii="Arial" w:hAnsi="Arial" w:cs="Arial"/>
          <w:color w:val="000000" w:themeColor="text1"/>
          <w:kern w:val="1"/>
          <w:sz w:val="18"/>
          <w:szCs w:val="18"/>
          <w:lang w:val="es-MX" w:eastAsia="ar-SA"/>
        </w:rPr>
        <w:t>211</w:t>
      </w:r>
      <w:r w:rsidR="0025373B" w:rsidRPr="00662E97">
        <w:rPr>
          <w:rFonts w:ascii="Arial" w:hAnsi="Arial" w:cs="Arial"/>
          <w:color w:val="000000" w:themeColor="text1"/>
          <w:kern w:val="1"/>
          <w:sz w:val="18"/>
          <w:szCs w:val="18"/>
          <w:lang w:val="es-MX" w:eastAsia="ar-SA"/>
        </w:rPr>
        <w:t>/</w:t>
      </w:r>
      <w:r w:rsidRPr="00662E97">
        <w:rPr>
          <w:rFonts w:ascii="Arial" w:hAnsi="Arial" w:cs="Arial"/>
          <w:color w:val="000000" w:themeColor="text1"/>
          <w:kern w:val="1"/>
          <w:sz w:val="18"/>
          <w:szCs w:val="18"/>
          <w:lang w:val="es-MX" w:eastAsia="ar-SA"/>
        </w:rPr>
        <w:t>CGMR</w:t>
      </w:r>
      <w:r w:rsidR="0025373B" w:rsidRPr="00662E97">
        <w:rPr>
          <w:rFonts w:ascii="Arial" w:hAnsi="Arial" w:cs="Arial"/>
          <w:color w:val="000000" w:themeColor="text1"/>
          <w:kern w:val="1"/>
          <w:sz w:val="18"/>
          <w:szCs w:val="18"/>
          <w:lang w:val="es-MX" w:eastAsia="ar-SA"/>
        </w:rPr>
        <w:t>/</w:t>
      </w:r>
      <w:r w:rsidR="007949CE" w:rsidRPr="00662E97">
        <w:rPr>
          <w:rFonts w:ascii="Arial" w:hAnsi="Arial" w:cs="Arial"/>
          <w:color w:val="000000" w:themeColor="text1"/>
          <w:kern w:val="1"/>
          <w:sz w:val="18"/>
          <w:szCs w:val="18"/>
          <w:lang w:val="es-MX" w:eastAsia="ar-SA"/>
        </w:rPr>
        <w:t>491</w:t>
      </w:r>
      <w:r w:rsidR="0025373B" w:rsidRPr="00662E97">
        <w:rPr>
          <w:rFonts w:ascii="Arial" w:hAnsi="Arial" w:cs="Arial"/>
          <w:color w:val="000000" w:themeColor="text1"/>
          <w:kern w:val="1"/>
          <w:sz w:val="18"/>
          <w:szCs w:val="18"/>
          <w:lang w:val="es-MX" w:eastAsia="ar-SA"/>
        </w:rPr>
        <w:t xml:space="preserve">/2020, de fecha </w:t>
      </w:r>
      <w:r w:rsidR="007949CE" w:rsidRPr="00662E97">
        <w:rPr>
          <w:rFonts w:ascii="Arial" w:hAnsi="Arial" w:cs="Arial"/>
          <w:color w:val="000000" w:themeColor="text1"/>
          <w:kern w:val="1"/>
          <w:sz w:val="18"/>
          <w:szCs w:val="18"/>
          <w:lang w:val="es-MX" w:eastAsia="ar-SA"/>
        </w:rPr>
        <w:t>14</w:t>
      </w:r>
      <w:r w:rsidR="0025373B" w:rsidRPr="00662E97">
        <w:rPr>
          <w:rFonts w:ascii="Arial" w:hAnsi="Arial" w:cs="Arial"/>
          <w:color w:val="000000" w:themeColor="text1"/>
          <w:kern w:val="1"/>
          <w:sz w:val="18"/>
          <w:szCs w:val="18"/>
          <w:lang w:val="es-MX" w:eastAsia="ar-SA"/>
        </w:rPr>
        <w:t xml:space="preserve"> de </w:t>
      </w:r>
      <w:r w:rsidR="007949CE" w:rsidRPr="00662E97">
        <w:rPr>
          <w:rFonts w:ascii="Arial" w:hAnsi="Arial" w:cs="Arial"/>
          <w:color w:val="000000" w:themeColor="text1"/>
          <w:kern w:val="1"/>
          <w:sz w:val="18"/>
          <w:szCs w:val="18"/>
          <w:lang w:val="es-MX" w:eastAsia="ar-SA"/>
        </w:rPr>
        <w:t>diciembre</w:t>
      </w:r>
      <w:r w:rsidR="0025373B" w:rsidRPr="00662E97">
        <w:rPr>
          <w:rFonts w:ascii="Arial" w:hAnsi="Arial" w:cs="Arial"/>
          <w:color w:val="000000" w:themeColor="text1"/>
          <w:kern w:val="1"/>
          <w:sz w:val="18"/>
          <w:szCs w:val="18"/>
          <w:lang w:val="es-MX" w:eastAsia="ar-SA"/>
        </w:rPr>
        <w:t xml:space="preserve"> de 2020, la Coordinación General de Mejora Regulatoria del Instituto emitió la opinión no vinculante sobre el Análisis de Impacto Regulatorio del </w:t>
      </w:r>
      <w:r w:rsidR="00C26755">
        <w:rPr>
          <w:rFonts w:ascii="Arial" w:hAnsi="Arial" w:cs="Arial"/>
          <w:color w:val="000000" w:themeColor="text1"/>
          <w:kern w:val="1"/>
          <w:sz w:val="18"/>
          <w:szCs w:val="18"/>
          <w:lang w:val="es-MX" w:eastAsia="ar-SA"/>
        </w:rPr>
        <w:t>“</w:t>
      </w:r>
      <w:r w:rsidR="0025373B" w:rsidRPr="00662E97">
        <w:rPr>
          <w:rFonts w:ascii="Arial" w:hAnsi="Arial" w:cs="Arial"/>
          <w:color w:val="000000" w:themeColor="text1"/>
          <w:kern w:val="1"/>
          <w:sz w:val="18"/>
          <w:szCs w:val="18"/>
          <w:lang w:val="es-MX" w:eastAsia="ar-SA"/>
        </w:rPr>
        <w:t xml:space="preserve">Proyecto </w:t>
      </w:r>
      <w:r w:rsidR="00C26755">
        <w:rPr>
          <w:rFonts w:ascii="Arial" w:hAnsi="Arial" w:cs="Arial"/>
          <w:color w:val="000000" w:themeColor="text1"/>
          <w:kern w:val="1"/>
          <w:sz w:val="18"/>
          <w:szCs w:val="18"/>
          <w:lang w:val="es-MX" w:eastAsia="ar-SA"/>
        </w:rPr>
        <w:t xml:space="preserve">de </w:t>
      </w:r>
      <w:r w:rsidR="00557AE8" w:rsidRPr="00662E97">
        <w:rPr>
          <w:rFonts w:ascii="Arial" w:hAnsi="Arial" w:cs="Arial"/>
          <w:color w:val="000000" w:themeColor="text1"/>
          <w:kern w:val="1"/>
          <w:sz w:val="18"/>
          <w:szCs w:val="18"/>
          <w:lang w:val="es-MX" w:eastAsia="ar-SA"/>
        </w:rPr>
        <w:t>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E362A9" w:rsidRPr="00662E97">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 800 MH</w:t>
      </w:r>
      <w:r w:rsidR="00E362A9" w:rsidRPr="00662E97">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 850 MH</w:t>
      </w:r>
      <w:r w:rsidR="00E362A9" w:rsidRPr="00662E97">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 1900 MH</w:t>
      </w:r>
      <w:r w:rsidR="00E362A9" w:rsidRPr="00662E97">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 1700 MH</w:t>
      </w:r>
      <w:r w:rsidR="000D3F19">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/2100 MH</w:t>
      </w:r>
      <w:r w:rsidR="00E362A9" w:rsidRPr="00662E97">
        <w:rPr>
          <w:rFonts w:ascii="Arial" w:hAnsi="Arial" w:cs="Arial"/>
          <w:color w:val="000000" w:themeColor="text1"/>
          <w:kern w:val="1"/>
          <w:sz w:val="18"/>
          <w:szCs w:val="18"/>
          <w:lang w:val="es-MX" w:eastAsia="ar-SA"/>
        </w:rPr>
        <w:t>z</w:t>
      </w:r>
      <w:r w:rsidR="00557AE8" w:rsidRPr="00662E97">
        <w:rPr>
          <w:rFonts w:ascii="Arial" w:hAnsi="Arial" w:cs="Arial"/>
          <w:color w:val="000000" w:themeColor="text1"/>
          <w:kern w:val="1"/>
          <w:sz w:val="18"/>
          <w:szCs w:val="18"/>
          <w:lang w:val="es-MX" w:eastAsia="ar-SA"/>
        </w:rPr>
        <w:t xml:space="preserve"> y/o 2500 MH</w:t>
      </w:r>
      <w:r w:rsidR="00E362A9" w:rsidRPr="00662E97">
        <w:rPr>
          <w:rFonts w:ascii="Arial" w:hAnsi="Arial" w:cs="Arial"/>
          <w:color w:val="000000" w:themeColor="text1"/>
          <w:kern w:val="1"/>
          <w:sz w:val="18"/>
          <w:szCs w:val="18"/>
          <w:lang w:val="es-MX" w:eastAsia="ar-SA"/>
        </w:rPr>
        <w:t>z</w:t>
      </w:r>
      <w:r w:rsidR="0025373B" w:rsidRPr="00662E97">
        <w:rPr>
          <w:rFonts w:ascii="Arial" w:hAnsi="Arial" w:cs="Arial"/>
          <w:color w:val="000000" w:themeColor="text1"/>
          <w:kern w:val="1"/>
          <w:sz w:val="18"/>
          <w:szCs w:val="18"/>
          <w:lang w:val="es-MX" w:eastAsia="ar-SA"/>
        </w:rPr>
        <w:t>.”</w:t>
      </w:r>
    </w:p>
    <w:p w14:paraId="50D989A6" w14:textId="77777777" w:rsidR="00990859" w:rsidRPr="00662E97" w:rsidRDefault="00990859" w:rsidP="00990859">
      <w:pPr>
        <w:pStyle w:val="ListParagraph"/>
        <w:rPr>
          <w:rFonts w:ascii="Arial" w:hAnsi="Arial" w:cs="Arial"/>
          <w:color w:val="000000" w:themeColor="text1"/>
          <w:kern w:val="1"/>
          <w:sz w:val="18"/>
          <w:szCs w:val="18"/>
          <w:lang w:val="es-MX" w:eastAsia="ar-SA"/>
        </w:rPr>
      </w:pPr>
    </w:p>
    <w:p w14:paraId="44829612" w14:textId="77777777" w:rsidR="00990859" w:rsidRPr="00662E97" w:rsidRDefault="00990859" w:rsidP="00990859">
      <w:pPr>
        <w:suppressAutoHyphens/>
        <w:ind w:left="360"/>
        <w:jc w:val="both"/>
        <w:rPr>
          <w:rFonts w:ascii="Arial" w:hAnsi="Arial" w:cs="Arial"/>
          <w:color w:val="000000" w:themeColor="text1"/>
          <w:kern w:val="1"/>
          <w:sz w:val="18"/>
          <w:szCs w:val="18"/>
          <w:lang w:val="es-MX" w:eastAsia="ar-SA"/>
        </w:rPr>
      </w:pPr>
    </w:p>
    <w:p w14:paraId="60C4188A" w14:textId="66784140" w:rsidR="009E26C2" w:rsidRPr="00662E97" w:rsidRDefault="007949CE" w:rsidP="009E26C2">
      <w:pPr>
        <w:jc w:val="center"/>
        <w:rPr>
          <w:rFonts w:ascii="Arial" w:eastAsia="Times New Roman" w:hAnsi="Arial" w:cs="Arial"/>
          <w:b/>
          <w:kern w:val="2"/>
          <w:sz w:val="18"/>
          <w:szCs w:val="18"/>
          <w:lang w:eastAsia="ar-SA"/>
        </w:rPr>
      </w:pPr>
      <w:r w:rsidRPr="00662E97">
        <w:rPr>
          <w:rFonts w:ascii="Arial" w:eastAsia="Times New Roman" w:hAnsi="Arial" w:cs="Arial"/>
          <w:b/>
          <w:kern w:val="2"/>
          <w:sz w:val="18"/>
          <w:szCs w:val="18"/>
          <w:lang w:eastAsia="ar-SA"/>
        </w:rPr>
        <w:t>Considerando</w:t>
      </w:r>
    </w:p>
    <w:p w14:paraId="18C57D5F" w14:textId="77777777" w:rsidR="009E26C2" w:rsidRPr="00662E97" w:rsidRDefault="009E26C2" w:rsidP="009E26C2">
      <w:pPr>
        <w:jc w:val="center"/>
        <w:rPr>
          <w:rFonts w:ascii="Arial" w:eastAsia="Times New Roman" w:hAnsi="Arial" w:cs="Arial"/>
          <w:b/>
          <w:kern w:val="2"/>
          <w:sz w:val="18"/>
          <w:szCs w:val="18"/>
          <w:lang w:eastAsia="ar-SA"/>
        </w:rPr>
      </w:pPr>
    </w:p>
    <w:p w14:paraId="7AE086B6" w14:textId="4487BB82" w:rsidR="003303D0" w:rsidRPr="005A31F8" w:rsidRDefault="009E26C2" w:rsidP="003303D0">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P</w:t>
      </w:r>
      <w:r w:rsidR="003B4DE1" w:rsidRPr="00662E97">
        <w:rPr>
          <w:rFonts w:ascii="Arial" w:hAnsi="Arial" w:cs="Arial"/>
          <w:b/>
          <w:color w:val="000000" w:themeColor="text1"/>
          <w:kern w:val="1"/>
          <w:sz w:val="18"/>
          <w:szCs w:val="18"/>
          <w:lang w:val="es-MX" w:eastAsia="ar-SA"/>
        </w:rPr>
        <w:t>rimero</w:t>
      </w:r>
      <w:r w:rsidRPr="00662E97">
        <w:rPr>
          <w:rFonts w:ascii="Arial" w:hAnsi="Arial" w:cs="Arial"/>
          <w:b/>
          <w:color w:val="000000" w:themeColor="text1"/>
          <w:kern w:val="1"/>
          <w:sz w:val="18"/>
          <w:szCs w:val="18"/>
          <w:lang w:val="es-MX" w:eastAsia="ar-SA"/>
        </w:rPr>
        <w:t>.-</w:t>
      </w:r>
      <w:proofErr w:type="gramEnd"/>
      <w:r w:rsidRPr="00662E97">
        <w:rPr>
          <w:rFonts w:ascii="Arial" w:hAnsi="Arial" w:cs="Arial"/>
          <w:b/>
          <w:color w:val="000000" w:themeColor="text1"/>
          <w:kern w:val="1"/>
          <w:sz w:val="18"/>
          <w:szCs w:val="18"/>
          <w:lang w:val="es-MX" w:eastAsia="ar-SA"/>
        </w:rPr>
        <w:t xml:space="preserve"> </w:t>
      </w:r>
      <w:r w:rsidR="009960A8" w:rsidRPr="00662E97">
        <w:rPr>
          <w:rFonts w:ascii="Arial" w:hAnsi="Arial" w:cs="Arial"/>
          <w:b/>
          <w:color w:val="000000" w:themeColor="text1"/>
          <w:kern w:val="1"/>
          <w:sz w:val="18"/>
          <w:szCs w:val="18"/>
          <w:lang w:val="es-MX" w:eastAsia="ar-SA"/>
        </w:rPr>
        <w:t>C</w:t>
      </w:r>
      <w:r w:rsidRPr="00662E97">
        <w:rPr>
          <w:rFonts w:ascii="Arial" w:hAnsi="Arial" w:cs="Arial"/>
          <w:b/>
          <w:color w:val="000000" w:themeColor="text1"/>
          <w:kern w:val="1"/>
          <w:sz w:val="18"/>
          <w:szCs w:val="18"/>
          <w:lang w:val="es-MX" w:eastAsia="ar-SA"/>
        </w:rPr>
        <w:t>omp</w:t>
      </w:r>
      <w:r w:rsidR="0084731D" w:rsidRPr="00662E97">
        <w:rPr>
          <w:rFonts w:ascii="Arial" w:hAnsi="Arial" w:cs="Arial"/>
          <w:b/>
          <w:color w:val="000000" w:themeColor="text1"/>
          <w:kern w:val="1"/>
          <w:sz w:val="18"/>
          <w:szCs w:val="18"/>
          <w:lang w:val="es-MX" w:eastAsia="ar-SA"/>
        </w:rPr>
        <w:t xml:space="preserve">etencia </w:t>
      </w:r>
      <w:r w:rsidRPr="00662E97">
        <w:rPr>
          <w:rFonts w:ascii="Arial" w:hAnsi="Arial" w:cs="Arial"/>
          <w:b/>
          <w:color w:val="000000" w:themeColor="text1"/>
          <w:kern w:val="1"/>
          <w:sz w:val="18"/>
          <w:szCs w:val="18"/>
          <w:lang w:val="es-MX" w:eastAsia="ar-SA"/>
        </w:rPr>
        <w:t xml:space="preserve">del Instituto. </w:t>
      </w:r>
      <w:r w:rsidR="003303D0" w:rsidRPr="005A31F8">
        <w:rPr>
          <w:rFonts w:ascii="Arial" w:hAnsi="Arial" w:cs="Arial"/>
          <w:color w:val="000000" w:themeColor="text1"/>
          <w:kern w:val="1"/>
          <w:sz w:val="18"/>
          <w:szCs w:val="18"/>
          <w:lang w:val="es-MX" w:eastAsia="ar-SA"/>
        </w:rPr>
        <w:t xml:space="preserve">De conformidad con lo dispuesto </w:t>
      </w:r>
      <w:r w:rsidR="003303D0">
        <w:rPr>
          <w:rFonts w:ascii="Arial" w:hAnsi="Arial" w:cs="Arial"/>
          <w:color w:val="000000" w:themeColor="text1"/>
          <w:kern w:val="1"/>
          <w:sz w:val="18"/>
          <w:szCs w:val="18"/>
          <w:lang w:val="es-MX" w:eastAsia="ar-SA"/>
        </w:rPr>
        <w:t xml:space="preserve">por el artículo </w:t>
      </w:r>
      <w:r w:rsidR="003303D0" w:rsidRPr="005A31F8">
        <w:rPr>
          <w:rFonts w:ascii="Arial" w:hAnsi="Arial" w:cs="Arial"/>
          <w:color w:val="000000" w:themeColor="text1"/>
          <w:kern w:val="1"/>
          <w:sz w:val="18"/>
          <w:szCs w:val="18"/>
          <w:lang w:val="es-MX" w:eastAsia="ar-SA"/>
        </w:rPr>
        <w:t xml:space="preserve">28, párrafos </w:t>
      </w:r>
      <w:r w:rsidR="003303D0">
        <w:rPr>
          <w:rFonts w:ascii="Arial" w:hAnsi="Arial" w:cs="Arial"/>
          <w:color w:val="000000" w:themeColor="text1"/>
          <w:kern w:val="1"/>
          <w:sz w:val="18"/>
          <w:szCs w:val="18"/>
          <w:lang w:val="es-MX" w:eastAsia="ar-SA"/>
        </w:rPr>
        <w:t>décimo quinto y décimo sexto,</w:t>
      </w:r>
      <w:r w:rsidR="003303D0" w:rsidRPr="005A31F8">
        <w:rPr>
          <w:rFonts w:ascii="Arial" w:hAnsi="Arial" w:cs="Arial"/>
          <w:color w:val="000000" w:themeColor="text1"/>
          <w:kern w:val="1"/>
          <w:sz w:val="18"/>
          <w:szCs w:val="18"/>
          <w:lang w:val="es-MX" w:eastAsia="ar-SA"/>
        </w:rPr>
        <w:t xml:space="preserve"> de la Constitución Política de los Estados Unidos Mexicanos (</w:t>
      </w:r>
      <w:r w:rsidR="003303D0">
        <w:rPr>
          <w:rFonts w:ascii="Arial" w:hAnsi="Arial" w:cs="Arial"/>
          <w:color w:val="000000" w:themeColor="text1"/>
          <w:kern w:val="1"/>
          <w:sz w:val="18"/>
          <w:szCs w:val="18"/>
          <w:lang w:val="es-MX" w:eastAsia="ar-SA"/>
        </w:rPr>
        <w:t>en lo sucesivo, la “</w:t>
      </w:r>
      <w:r w:rsidR="003303D0" w:rsidRPr="005A31F8">
        <w:rPr>
          <w:rFonts w:ascii="Arial" w:hAnsi="Arial" w:cs="Arial"/>
          <w:color w:val="000000" w:themeColor="text1"/>
          <w:kern w:val="1"/>
          <w:sz w:val="18"/>
          <w:szCs w:val="18"/>
          <w:lang w:val="es-MX" w:eastAsia="ar-SA"/>
        </w:rPr>
        <w:t>Constitución</w:t>
      </w:r>
      <w:r w:rsidR="003303D0">
        <w:rPr>
          <w:rFonts w:ascii="Arial" w:hAnsi="Arial" w:cs="Arial"/>
          <w:color w:val="000000" w:themeColor="text1"/>
          <w:kern w:val="1"/>
          <w:sz w:val="18"/>
          <w:szCs w:val="18"/>
          <w:lang w:val="es-MX" w:eastAsia="ar-SA"/>
        </w:rPr>
        <w:t>”</w:t>
      </w:r>
      <w:r w:rsidR="003303D0" w:rsidRPr="005A31F8">
        <w:rPr>
          <w:rFonts w:ascii="Arial" w:hAnsi="Arial" w:cs="Arial"/>
          <w:color w:val="000000" w:themeColor="text1"/>
          <w:kern w:val="1"/>
          <w:sz w:val="18"/>
          <w:szCs w:val="18"/>
          <w:lang w:val="es-MX" w:eastAsia="ar-SA"/>
        </w:rPr>
        <w:t xml:space="preserve">); y </w:t>
      </w:r>
      <w:r w:rsidR="003303D0">
        <w:rPr>
          <w:rFonts w:ascii="Arial" w:hAnsi="Arial" w:cs="Arial"/>
          <w:color w:val="000000" w:themeColor="text1"/>
          <w:kern w:val="1"/>
          <w:sz w:val="18"/>
          <w:szCs w:val="18"/>
          <w:lang w:val="es-MX" w:eastAsia="ar-SA"/>
        </w:rPr>
        <w:t xml:space="preserve">artículo </w:t>
      </w:r>
      <w:r w:rsidR="003303D0" w:rsidRPr="005A31F8">
        <w:rPr>
          <w:rFonts w:ascii="Arial" w:hAnsi="Arial" w:cs="Arial"/>
          <w:color w:val="000000" w:themeColor="text1"/>
          <w:kern w:val="1"/>
          <w:sz w:val="18"/>
          <w:szCs w:val="18"/>
          <w:lang w:val="es-MX" w:eastAsia="ar-SA"/>
        </w:rPr>
        <w:t xml:space="preserve">7 de la Ley, 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p>
    <w:p w14:paraId="129CE6FC" w14:textId="77777777" w:rsidR="003303D0" w:rsidRPr="005A31F8" w:rsidRDefault="003303D0" w:rsidP="003303D0">
      <w:pPr>
        <w:ind w:firstLine="288"/>
        <w:jc w:val="both"/>
        <w:rPr>
          <w:rFonts w:ascii="Arial" w:hAnsi="Arial" w:cs="Arial"/>
          <w:color w:val="000000" w:themeColor="text1"/>
          <w:kern w:val="1"/>
          <w:sz w:val="18"/>
          <w:szCs w:val="18"/>
          <w:lang w:val="es-MX" w:eastAsia="ar-SA"/>
        </w:rPr>
      </w:pPr>
    </w:p>
    <w:p w14:paraId="2856168F" w14:textId="77777777" w:rsidR="003303D0" w:rsidRPr="005A31F8" w:rsidRDefault="003303D0" w:rsidP="003303D0">
      <w:pPr>
        <w:ind w:firstLine="288"/>
        <w:jc w:val="both"/>
        <w:rPr>
          <w:rFonts w:ascii="Arial" w:hAnsi="Arial" w:cs="Arial"/>
          <w:color w:val="000000" w:themeColor="text1"/>
          <w:kern w:val="1"/>
          <w:sz w:val="18"/>
          <w:szCs w:val="18"/>
          <w:lang w:val="es-MX" w:eastAsia="ar-SA"/>
        </w:rPr>
      </w:pPr>
      <w:r w:rsidRPr="005A31F8">
        <w:rPr>
          <w:rFonts w:ascii="Arial" w:hAnsi="Arial" w:cs="Arial"/>
          <w:color w:val="000000" w:themeColor="text1"/>
          <w:kern w:val="1"/>
          <w:sz w:val="18"/>
          <w:szCs w:val="18"/>
          <w:lang w:val="es-MX" w:eastAsia="ar-SA"/>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09AC2A98" w14:textId="77777777" w:rsidR="003303D0" w:rsidRPr="005A31F8" w:rsidRDefault="003303D0" w:rsidP="003303D0">
      <w:pPr>
        <w:ind w:firstLine="288"/>
        <w:jc w:val="both"/>
        <w:rPr>
          <w:rFonts w:ascii="Arial" w:hAnsi="Arial" w:cs="Arial"/>
          <w:color w:val="000000" w:themeColor="text1"/>
          <w:kern w:val="1"/>
          <w:sz w:val="18"/>
          <w:szCs w:val="18"/>
          <w:lang w:val="es-MX" w:eastAsia="ar-SA"/>
        </w:rPr>
      </w:pPr>
    </w:p>
    <w:p w14:paraId="2CEAB700" w14:textId="77777777" w:rsidR="003303D0" w:rsidRPr="005A31F8" w:rsidRDefault="003303D0" w:rsidP="003303D0">
      <w:pPr>
        <w:ind w:firstLine="288"/>
        <w:jc w:val="both"/>
        <w:rPr>
          <w:rFonts w:ascii="Arial" w:hAnsi="Arial" w:cs="Arial"/>
          <w:color w:val="000000" w:themeColor="text1"/>
          <w:kern w:val="1"/>
          <w:sz w:val="18"/>
          <w:szCs w:val="18"/>
          <w:lang w:val="es-MX" w:eastAsia="ar-SA"/>
        </w:rPr>
      </w:pPr>
      <w:r w:rsidRPr="005A31F8">
        <w:rPr>
          <w:rFonts w:ascii="Arial" w:hAnsi="Arial" w:cs="Arial"/>
          <w:color w:val="000000" w:themeColor="text1"/>
          <w:kern w:val="1"/>
          <w:sz w:val="18"/>
          <w:szCs w:val="18"/>
          <w:lang w:val="es-MX" w:eastAsia="ar-SA"/>
        </w:rPr>
        <w:t xml:space="preserve">Ahora bien, de conformidad con los artículos 28, párrafo vigésimo, fracción IV de la Constitución y 15 fracción 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w:t>
      </w:r>
    </w:p>
    <w:p w14:paraId="437B542A" w14:textId="77777777" w:rsidR="003303D0" w:rsidRPr="005A31F8" w:rsidRDefault="003303D0" w:rsidP="003303D0">
      <w:pPr>
        <w:ind w:firstLine="288"/>
        <w:jc w:val="both"/>
        <w:rPr>
          <w:rFonts w:ascii="Arial" w:hAnsi="Arial" w:cs="Arial"/>
          <w:color w:val="000000" w:themeColor="text1"/>
          <w:kern w:val="1"/>
          <w:sz w:val="18"/>
          <w:szCs w:val="18"/>
          <w:lang w:val="es-MX" w:eastAsia="ar-SA"/>
        </w:rPr>
      </w:pPr>
    </w:p>
    <w:p w14:paraId="248403EA" w14:textId="6E9CCC9B" w:rsidR="009E26C2" w:rsidRPr="00662E97" w:rsidRDefault="003303D0" w:rsidP="0052514F">
      <w:pPr>
        <w:ind w:firstLine="288"/>
        <w:jc w:val="both"/>
        <w:rPr>
          <w:rFonts w:ascii="Arial" w:hAnsi="Arial" w:cs="Arial"/>
          <w:color w:val="000000" w:themeColor="text1"/>
          <w:kern w:val="1"/>
          <w:sz w:val="18"/>
          <w:szCs w:val="18"/>
          <w:lang w:val="es-MX" w:eastAsia="ar-SA"/>
        </w:rPr>
      </w:pPr>
      <w:r w:rsidRPr="005A31F8">
        <w:rPr>
          <w:rFonts w:ascii="Arial" w:hAnsi="Arial" w:cs="Arial"/>
          <w:color w:val="000000" w:themeColor="text1"/>
          <w:kern w:val="1"/>
          <w:sz w:val="18"/>
          <w:szCs w:val="18"/>
          <w:lang w:val="es-MX" w:eastAsia="ar-SA"/>
        </w:rPr>
        <w:t>En consecuencia, el Pleno, como órgano máximo de gobierno del Instituto, es competente para emitir el presente Acuerdo, con fundamento en los artículos 16 y 17 fracción I de la Ley, y 4 fracción I y 6 fracción I del Estatuto Orgánico.</w:t>
      </w:r>
    </w:p>
    <w:p w14:paraId="7796E0E0" w14:textId="77777777" w:rsidR="00CA4101" w:rsidRPr="00662E97" w:rsidRDefault="00CA4101" w:rsidP="0052514F">
      <w:pPr>
        <w:ind w:firstLine="288"/>
        <w:jc w:val="both"/>
        <w:rPr>
          <w:rFonts w:ascii="Arial" w:hAnsi="Arial" w:cs="Arial"/>
          <w:color w:val="000000" w:themeColor="text1"/>
          <w:kern w:val="1"/>
          <w:sz w:val="18"/>
          <w:szCs w:val="18"/>
          <w:lang w:val="es-MX" w:eastAsia="ar-SA"/>
        </w:rPr>
      </w:pPr>
    </w:p>
    <w:p w14:paraId="723DEC68" w14:textId="55C381CC" w:rsidR="002B46CE" w:rsidRPr="00662E97" w:rsidRDefault="009E26C2"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S</w:t>
      </w:r>
      <w:r w:rsidR="004D1D33" w:rsidRPr="00662E97">
        <w:rPr>
          <w:rFonts w:ascii="Arial" w:hAnsi="Arial" w:cs="Arial"/>
          <w:b/>
          <w:color w:val="000000" w:themeColor="text1"/>
          <w:kern w:val="1"/>
          <w:sz w:val="18"/>
          <w:szCs w:val="18"/>
          <w:lang w:val="es-MX" w:eastAsia="ar-SA"/>
        </w:rPr>
        <w:t>egundo</w:t>
      </w:r>
      <w:r w:rsidRPr="00662E97">
        <w:rPr>
          <w:rFonts w:ascii="Arial" w:hAnsi="Arial" w:cs="Arial"/>
          <w:b/>
          <w:color w:val="000000" w:themeColor="text1"/>
          <w:kern w:val="1"/>
          <w:sz w:val="18"/>
          <w:szCs w:val="18"/>
          <w:lang w:val="es-MX" w:eastAsia="ar-SA"/>
        </w:rPr>
        <w:t>.-</w:t>
      </w:r>
      <w:proofErr w:type="gramEnd"/>
      <w:r w:rsidRPr="00662E97">
        <w:rPr>
          <w:rFonts w:ascii="Arial" w:hAnsi="Arial" w:cs="Arial"/>
          <w:b/>
          <w:color w:val="000000" w:themeColor="text1"/>
          <w:kern w:val="1"/>
          <w:sz w:val="18"/>
          <w:szCs w:val="18"/>
          <w:lang w:val="es-MX" w:eastAsia="ar-SA"/>
        </w:rPr>
        <w:t xml:space="preserve"> </w:t>
      </w:r>
      <w:r w:rsidR="002B46CE" w:rsidRPr="00662E97">
        <w:rPr>
          <w:rFonts w:ascii="Arial" w:hAnsi="Arial" w:cs="Arial"/>
          <w:b/>
          <w:color w:val="000000" w:themeColor="text1"/>
          <w:kern w:val="1"/>
          <w:sz w:val="18"/>
          <w:szCs w:val="18"/>
          <w:lang w:val="es-MX" w:eastAsia="ar-SA"/>
        </w:rPr>
        <w:t>De las Disposiciones Técnicas.</w:t>
      </w:r>
      <w:r w:rsidR="002B46CE" w:rsidRPr="00662E97">
        <w:rPr>
          <w:rFonts w:ascii="Arial" w:hAnsi="Arial" w:cs="Arial"/>
          <w:color w:val="000000" w:themeColor="text1"/>
          <w:kern w:val="1"/>
          <w:sz w:val="18"/>
          <w:szCs w:val="18"/>
          <w:lang w:val="es-MX" w:eastAsia="ar-SA"/>
        </w:rPr>
        <w:t xml:space="preserve"> Son instrumentos de observancia general expedidos por el Instituto conforme a lo establecido en el artículo 15 fracción I de la L</w:t>
      </w:r>
      <w:r w:rsidR="00AF6631" w:rsidRPr="00662E97">
        <w:rPr>
          <w:rFonts w:ascii="Arial" w:hAnsi="Arial" w:cs="Arial"/>
          <w:color w:val="000000" w:themeColor="text1"/>
          <w:kern w:val="1"/>
          <w:sz w:val="18"/>
          <w:szCs w:val="18"/>
          <w:lang w:val="es-MX" w:eastAsia="ar-SA"/>
        </w:rPr>
        <w:t>ey</w:t>
      </w:r>
      <w:r w:rsidR="002B46CE" w:rsidRPr="00662E97">
        <w:rPr>
          <w:rFonts w:ascii="Arial" w:hAnsi="Arial" w:cs="Arial"/>
          <w:color w:val="000000" w:themeColor="text1"/>
          <w:kern w:val="1"/>
          <w:sz w:val="18"/>
          <w:szCs w:val="18"/>
          <w:lang w:val="es-MX" w:eastAsia="ar-SA"/>
        </w:rPr>
        <w:t xml:space="preserve">, a través de los cuales se regulan las características y la operación de productos, dispositivos y servicios de telecomunicaciones y radiodifusión y en su caso, la instalación de los equipos, sistemas y la infraestructura en general asociada a </w:t>
      </w:r>
      <w:r w:rsidR="00DC6842" w:rsidRPr="00662E97">
        <w:rPr>
          <w:rFonts w:ascii="Arial" w:hAnsi="Arial" w:cs="Arial"/>
          <w:color w:val="000000" w:themeColor="text1"/>
          <w:kern w:val="1"/>
          <w:sz w:val="18"/>
          <w:szCs w:val="18"/>
          <w:lang w:val="es-MX" w:eastAsia="ar-SA"/>
        </w:rPr>
        <w:t>e</w:t>
      </w:r>
      <w:r w:rsidR="002B46CE" w:rsidRPr="00662E97">
        <w:rPr>
          <w:rFonts w:ascii="Arial" w:hAnsi="Arial" w:cs="Arial"/>
          <w:color w:val="000000" w:themeColor="text1"/>
          <w:kern w:val="1"/>
          <w:sz w:val="18"/>
          <w:szCs w:val="18"/>
          <w:lang w:val="es-MX" w:eastAsia="ar-SA"/>
        </w:rPr>
        <w:t>stos, así como las especificaciones que se refieran a su cumplimiento o aplicación.</w:t>
      </w:r>
    </w:p>
    <w:p w14:paraId="4CA33583" w14:textId="77777777" w:rsidR="002B46CE" w:rsidRPr="00662E97" w:rsidRDefault="002B46CE" w:rsidP="009E26C2">
      <w:pPr>
        <w:jc w:val="both"/>
        <w:rPr>
          <w:rFonts w:ascii="Arial" w:eastAsia="Times New Roman" w:hAnsi="Arial" w:cs="Arial"/>
          <w:b/>
          <w:kern w:val="2"/>
          <w:sz w:val="18"/>
          <w:szCs w:val="18"/>
          <w:lang w:eastAsia="ar-SA"/>
        </w:rPr>
      </w:pPr>
    </w:p>
    <w:p w14:paraId="2C48B370" w14:textId="4857408E" w:rsidR="009E26C2" w:rsidRPr="00662E97" w:rsidRDefault="002B46CE"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T</w:t>
      </w:r>
      <w:r w:rsidR="004D1D33" w:rsidRPr="00662E97">
        <w:rPr>
          <w:rFonts w:ascii="Arial" w:hAnsi="Arial" w:cs="Arial"/>
          <w:b/>
          <w:color w:val="000000" w:themeColor="text1"/>
          <w:kern w:val="1"/>
          <w:sz w:val="18"/>
          <w:szCs w:val="18"/>
          <w:lang w:val="es-MX" w:eastAsia="ar-SA"/>
        </w:rPr>
        <w:t>ercero</w:t>
      </w:r>
      <w:r w:rsidRPr="00662E97">
        <w:rPr>
          <w:rFonts w:ascii="Arial" w:hAnsi="Arial" w:cs="Arial"/>
          <w:b/>
          <w:color w:val="000000" w:themeColor="text1"/>
          <w:kern w:val="1"/>
          <w:sz w:val="18"/>
          <w:szCs w:val="18"/>
          <w:lang w:val="es-MX" w:eastAsia="ar-SA"/>
        </w:rPr>
        <w:t>.-</w:t>
      </w:r>
      <w:proofErr w:type="gramEnd"/>
      <w:r w:rsidRPr="00662E97">
        <w:rPr>
          <w:rFonts w:ascii="Arial" w:hAnsi="Arial" w:cs="Arial"/>
          <w:b/>
          <w:color w:val="000000" w:themeColor="text1"/>
          <w:kern w:val="1"/>
          <w:sz w:val="18"/>
          <w:szCs w:val="18"/>
          <w:lang w:val="es-MX" w:eastAsia="ar-SA"/>
        </w:rPr>
        <w:t xml:space="preserve"> Del Marco técnico Regulatorio.</w:t>
      </w:r>
      <w:r w:rsidRPr="00662E97">
        <w:rPr>
          <w:rFonts w:ascii="Arial" w:hAnsi="Arial" w:cs="Arial"/>
          <w:color w:val="000000" w:themeColor="text1"/>
          <w:kern w:val="1"/>
          <w:sz w:val="18"/>
          <w:szCs w:val="18"/>
          <w:lang w:val="es-MX" w:eastAsia="ar-SA"/>
        </w:rPr>
        <w:t xml:space="preserve"> </w:t>
      </w:r>
      <w:r w:rsidR="00C45F93" w:rsidRPr="00767F09">
        <w:rPr>
          <w:rFonts w:ascii="Arial" w:hAnsi="Arial" w:cs="Arial"/>
          <w:color w:val="000000" w:themeColor="text1"/>
          <w:kern w:val="1"/>
          <w:sz w:val="18"/>
          <w:szCs w:val="18"/>
          <w:lang w:val="es-MX" w:eastAsia="ar-SA"/>
        </w:rPr>
        <w:t>El 3 de enero de 2018</w:t>
      </w:r>
      <w:r w:rsidR="00C45F93" w:rsidRPr="00662E97">
        <w:rPr>
          <w:rFonts w:ascii="Arial" w:hAnsi="Arial" w:cs="Arial"/>
          <w:color w:val="000000" w:themeColor="text1"/>
          <w:kern w:val="1"/>
          <w:sz w:val="18"/>
          <w:szCs w:val="18"/>
          <w:lang w:val="es-MX" w:eastAsia="ar-SA"/>
        </w:rPr>
        <w:t>,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la cual establece las especificaciones técnicas de los Equipos Terminales Móviles que puedan hacer uso del espectro radioeléctrico en las bandas de frecuencias de 700 MHz, 800 MHz, 850</w:t>
      </w:r>
      <w:r w:rsidR="00067EAA" w:rsidRPr="00662E97">
        <w:rPr>
          <w:rFonts w:ascii="Arial" w:hAnsi="Arial" w:cs="Arial"/>
          <w:color w:val="000000" w:themeColor="text1"/>
          <w:kern w:val="1"/>
          <w:sz w:val="18"/>
          <w:szCs w:val="18"/>
          <w:lang w:val="es-MX" w:eastAsia="ar-SA"/>
        </w:rPr>
        <w:t xml:space="preserve"> </w:t>
      </w:r>
      <w:r w:rsidR="00C45F93" w:rsidRPr="00662E97">
        <w:rPr>
          <w:rFonts w:ascii="Arial" w:hAnsi="Arial" w:cs="Arial"/>
          <w:color w:val="000000" w:themeColor="text1"/>
          <w:kern w:val="1"/>
          <w:sz w:val="18"/>
          <w:szCs w:val="18"/>
          <w:lang w:val="es-MX" w:eastAsia="ar-SA"/>
        </w:rPr>
        <w:t xml:space="preserve">MHz, 1900 MHz, 1700 MHz/2100 MHz y/o 2500 MHz o ser conectados a redes de telecomunicaciones; </w:t>
      </w:r>
      <w:r w:rsidR="00C45F93" w:rsidRPr="00767F09">
        <w:rPr>
          <w:rFonts w:ascii="Arial" w:hAnsi="Arial" w:cs="Arial"/>
          <w:color w:val="000000" w:themeColor="text1"/>
          <w:kern w:val="1"/>
          <w:sz w:val="18"/>
          <w:szCs w:val="18"/>
          <w:lang w:val="es-MX" w:eastAsia="ar-SA"/>
        </w:rPr>
        <w:t xml:space="preserve">así como los métodos de prueba para comprobar el cumplimiento de dichas especificaciones; misma que entró en vigor el </w:t>
      </w:r>
      <w:r w:rsidR="000F32AE" w:rsidRPr="00767F09">
        <w:rPr>
          <w:rFonts w:ascii="Arial" w:hAnsi="Arial" w:cs="Arial"/>
          <w:color w:val="000000" w:themeColor="text1"/>
          <w:kern w:val="1"/>
          <w:sz w:val="18"/>
          <w:szCs w:val="18"/>
          <w:lang w:val="es-MX" w:eastAsia="ar-SA"/>
        </w:rPr>
        <w:t xml:space="preserve">3 </w:t>
      </w:r>
      <w:r w:rsidR="00C45F93" w:rsidRPr="00767F09">
        <w:rPr>
          <w:rFonts w:ascii="Arial" w:hAnsi="Arial" w:cs="Arial"/>
          <w:color w:val="000000" w:themeColor="text1"/>
          <w:kern w:val="1"/>
          <w:sz w:val="18"/>
          <w:szCs w:val="18"/>
          <w:lang w:val="es-MX" w:eastAsia="ar-SA"/>
        </w:rPr>
        <w:t>de abril de 2018.</w:t>
      </w:r>
    </w:p>
    <w:p w14:paraId="7C18A926" w14:textId="77777777" w:rsidR="009E26C2" w:rsidRPr="00662E97" w:rsidRDefault="009E26C2" w:rsidP="0052514F">
      <w:pPr>
        <w:ind w:firstLine="288"/>
        <w:jc w:val="both"/>
        <w:rPr>
          <w:rFonts w:ascii="Arial" w:hAnsi="Arial" w:cs="Arial"/>
          <w:color w:val="000000" w:themeColor="text1"/>
          <w:kern w:val="1"/>
          <w:sz w:val="18"/>
          <w:szCs w:val="18"/>
          <w:lang w:val="es-MX" w:eastAsia="ar-SA"/>
        </w:rPr>
      </w:pPr>
    </w:p>
    <w:p w14:paraId="591E125C" w14:textId="77777777" w:rsidR="00CA4101" w:rsidRPr="00662E97" w:rsidRDefault="00C45F93"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lastRenderedPageBreak/>
        <w:t xml:space="preserve">El </w:t>
      </w:r>
      <w:r w:rsidR="00797699" w:rsidRPr="00662E97">
        <w:rPr>
          <w:rFonts w:ascii="Arial" w:hAnsi="Arial" w:cs="Arial"/>
          <w:color w:val="000000" w:themeColor="text1"/>
          <w:kern w:val="1"/>
          <w:sz w:val="18"/>
          <w:szCs w:val="18"/>
          <w:lang w:val="es-MX" w:eastAsia="ar-SA"/>
        </w:rPr>
        <w:t xml:space="preserve">30 de julio de 2018, se publicó en el DOF el </w:t>
      </w:r>
      <w:r w:rsidR="0093354C" w:rsidRPr="00662E97">
        <w:rPr>
          <w:rFonts w:ascii="Arial" w:hAnsi="Arial" w:cs="Arial"/>
          <w:color w:val="000000" w:themeColor="text1"/>
          <w:kern w:val="1"/>
          <w:sz w:val="18"/>
          <w:szCs w:val="18"/>
          <w:lang w:val="es-MX" w:eastAsia="ar-SA"/>
        </w:rPr>
        <w:t xml:space="preserve">“ACUERDO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w:t>
      </w:r>
      <w:r w:rsidR="00A07B0B" w:rsidRPr="00662E97">
        <w:rPr>
          <w:rFonts w:ascii="Arial" w:hAnsi="Arial" w:cs="Arial"/>
          <w:color w:val="000000" w:themeColor="text1"/>
          <w:kern w:val="1"/>
          <w:sz w:val="18"/>
          <w:szCs w:val="18"/>
          <w:lang w:val="es-MX" w:eastAsia="ar-SA"/>
        </w:rPr>
        <w:t xml:space="preserve">mediante el cual se fortalecen </w:t>
      </w:r>
      <w:r w:rsidR="00D962C5" w:rsidRPr="00662E97">
        <w:rPr>
          <w:rFonts w:ascii="Arial" w:hAnsi="Arial" w:cs="Arial"/>
          <w:color w:val="000000" w:themeColor="text1"/>
          <w:kern w:val="1"/>
          <w:sz w:val="18"/>
          <w:szCs w:val="18"/>
          <w:lang w:val="es-MX" w:eastAsia="ar-SA"/>
        </w:rPr>
        <w:t>los métodos de prueba de la referida disp</w:t>
      </w:r>
      <w:r w:rsidR="00A33238" w:rsidRPr="00662E97">
        <w:rPr>
          <w:rFonts w:ascii="Arial" w:hAnsi="Arial" w:cs="Arial"/>
          <w:color w:val="000000" w:themeColor="text1"/>
          <w:kern w:val="1"/>
          <w:sz w:val="18"/>
          <w:szCs w:val="18"/>
          <w:lang w:val="es-MX" w:eastAsia="ar-SA"/>
        </w:rPr>
        <w:t>osición técnica, a efecto de robustecer el proceso de Evaluación de la Conformidad.</w:t>
      </w:r>
    </w:p>
    <w:p w14:paraId="71B3417D" w14:textId="77777777" w:rsidR="0074169A" w:rsidRPr="00662E97" w:rsidRDefault="0074169A" w:rsidP="0052514F">
      <w:pPr>
        <w:ind w:firstLine="288"/>
        <w:jc w:val="both"/>
        <w:rPr>
          <w:rFonts w:ascii="Arial" w:hAnsi="Arial" w:cs="Arial"/>
          <w:color w:val="000000" w:themeColor="text1"/>
          <w:kern w:val="1"/>
          <w:sz w:val="18"/>
          <w:szCs w:val="18"/>
          <w:lang w:val="es-MX" w:eastAsia="ar-SA"/>
        </w:rPr>
      </w:pPr>
    </w:p>
    <w:p w14:paraId="04E45219" w14:textId="12C2F3AE" w:rsidR="001B2ACF" w:rsidRPr="00662E97" w:rsidRDefault="00E04AEB" w:rsidP="0052514F">
      <w:pPr>
        <w:ind w:firstLine="288"/>
        <w:jc w:val="both"/>
        <w:rPr>
          <w:rFonts w:ascii="Arial" w:hAnsi="Arial" w:cs="Arial"/>
          <w:color w:val="000000" w:themeColor="text1"/>
          <w:kern w:val="1"/>
          <w:sz w:val="18"/>
          <w:szCs w:val="18"/>
          <w:lang w:val="es-MX" w:eastAsia="ar-SA"/>
        </w:rPr>
      </w:pPr>
      <w:r>
        <w:rPr>
          <w:rFonts w:ascii="Arial" w:hAnsi="Arial" w:cs="Arial"/>
          <w:color w:val="000000" w:themeColor="text1"/>
          <w:kern w:val="1"/>
          <w:sz w:val="18"/>
          <w:szCs w:val="18"/>
          <w:lang w:val="es-MX" w:eastAsia="ar-SA"/>
        </w:rPr>
        <w:t xml:space="preserve">De conformidad con el escrito a que se refiere el Antecedente Sexto del presente Acuerdo, </w:t>
      </w:r>
      <w:r w:rsidR="001B2ACF" w:rsidRPr="00662E97">
        <w:rPr>
          <w:rFonts w:ascii="Arial" w:hAnsi="Arial" w:cs="Arial"/>
          <w:color w:val="000000" w:themeColor="text1"/>
          <w:kern w:val="1"/>
          <w:sz w:val="18"/>
          <w:szCs w:val="18"/>
          <w:lang w:val="es-MX" w:eastAsia="ar-SA"/>
        </w:rPr>
        <w:t xml:space="preserve">a finales del año 2017 el parque total de </w:t>
      </w:r>
      <w:r w:rsidR="00527C5A">
        <w:rPr>
          <w:rFonts w:ascii="Arial" w:hAnsi="Arial" w:cs="Arial"/>
          <w:color w:val="000000" w:themeColor="text1"/>
          <w:kern w:val="1"/>
          <w:sz w:val="18"/>
          <w:szCs w:val="18"/>
          <w:lang w:val="es-MX" w:eastAsia="ar-SA"/>
        </w:rPr>
        <w:t>teléfonos inteligentes</w:t>
      </w:r>
      <w:r w:rsidR="001B2ACF" w:rsidRPr="00DF5491">
        <w:rPr>
          <w:rFonts w:ascii="Arial" w:hAnsi="Arial" w:cs="Arial"/>
          <w:i/>
          <w:color w:val="000000" w:themeColor="text1"/>
          <w:kern w:val="1"/>
          <w:sz w:val="18"/>
          <w:szCs w:val="18"/>
          <w:lang w:val="es-MX" w:eastAsia="ar-SA"/>
        </w:rPr>
        <w:t xml:space="preserve"> </w:t>
      </w:r>
      <w:r w:rsidR="001B2ACF" w:rsidRPr="00662E97">
        <w:rPr>
          <w:rFonts w:ascii="Arial" w:hAnsi="Arial" w:cs="Arial"/>
          <w:color w:val="000000" w:themeColor="text1"/>
          <w:kern w:val="1"/>
          <w:sz w:val="18"/>
          <w:szCs w:val="18"/>
          <w:lang w:val="es-MX" w:eastAsia="ar-SA"/>
        </w:rPr>
        <w:t>en México se estimó en 88.5 millones de unidades</w:t>
      </w:r>
      <w:r w:rsidR="00C37433">
        <w:rPr>
          <w:rFonts w:ascii="Arial" w:hAnsi="Arial" w:cs="Arial"/>
          <w:color w:val="000000" w:themeColor="text1"/>
          <w:kern w:val="1"/>
          <w:sz w:val="18"/>
          <w:szCs w:val="18"/>
          <w:lang w:val="es-MX" w:eastAsia="ar-SA"/>
        </w:rPr>
        <w:t>,</w:t>
      </w:r>
      <w:r w:rsidR="001B2ACF" w:rsidRPr="00662E97">
        <w:rPr>
          <w:rFonts w:ascii="Arial" w:hAnsi="Arial" w:cs="Arial"/>
          <w:color w:val="000000" w:themeColor="text1"/>
          <w:kern w:val="1"/>
          <w:sz w:val="18"/>
          <w:szCs w:val="18"/>
          <w:lang w:val="es-MX" w:eastAsia="ar-SA"/>
        </w:rPr>
        <w:t xml:space="preserve"> </w:t>
      </w:r>
      <w:r w:rsidR="00DE0E2E" w:rsidRPr="00662E97">
        <w:rPr>
          <w:rFonts w:ascii="Arial" w:hAnsi="Arial" w:cs="Arial"/>
          <w:color w:val="000000" w:themeColor="text1"/>
          <w:kern w:val="1"/>
          <w:sz w:val="18"/>
          <w:szCs w:val="18"/>
          <w:lang w:val="es-MX" w:eastAsia="ar-SA"/>
        </w:rPr>
        <w:t xml:space="preserve">de </w:t>
      </w:r>
      <w:r w:rsidR="001B2ACF" w:rsidRPr="00662E97">
        <w:rPr>
          <w:rFonts w:ascii="Arial" w:hAnsi="Arial" w:cs="Arial"/>
          <w:color w:val="000000" w:themeColor="text1"/>
          <w:kern w:val="1"/>
          <w:sz w:val="18"/>
          <w:szCs w:val="18"/>
          <w:lang w:val="es-MX" w:eastAsia="ar-SA"/>
        </w:rPr>
        <w:t xml:space="preserve">los cuales </w:t>
      </w:r>
      <w:r w:rsidR="00DE0E2E" w:rsidRPr="00662E97">
        <w:rPr>
          <w:rFonts w:ascii="Arial" w:hAnsi="Arial" w:cs="Arial"/>
          <w:color w:val="000000" w:themeColor="text1"/>
          <w:kern w:val="1"/>
          <w:sz w:val="18"/>
          <w:szCs w:val="18"/>
          <w:lang w:val="es-MX" w:eastAsia="ar-SA"/>
        </w:rPr>
        <w:t xml:space="preserve">14.8 millones </w:t>
      </w:r>
      <w:r w:rsidR="001B2ACF" w:rsidRPr="00662E97">
        <w:rPr>
          <w:rFonts w:ascii="Arial" w:hAnsi="Arial" w:cs="Arial"/>
          <w:color w:val="000000" w:themeColor="text1"/>
          <w:kern w:val="1"/>
          <w:sz w:val="18"/>
          <w:szCs w:val="18"/>
          <w:lang w:val="es-MX" w:eastAsia="ar-SA"/>
        </w:rPr>
        <w:t xml:space="preserve">cuentan con </w:t>
      </w:r>
      <w:r w:rsidR="0030597B" w:rsidRPr="00662E97">
        <w:rPr>
          <w:rFonts w:ascii="Arial" w:hAnsi="Arial" w:cs="Arial"/>
          <w:color w:val="000000" w:themeColor="text1"/>
          <w:kern w:val="1"/>
          <w:sz w:val="18"/>
          <w:szCs w:val="18"/>
          <w:lang w:val="es-MX" w:eastAsia="ar-SA"/>
        </w:rPr>
        <w:t>4G</w:t>
      </w:r>
      <w:r w:rsidR="00C37433">
        <w:rPr>
          <w:rFonts w:ascii="Arial" w:hAnsi="Arial" w:cs="Arial"/>
          <w:color w:val="000000" w:themeColor="text1"/>
          <w:kern w:val="1"/>
          <w:sz w:val="18"/>
          <w:szCs w:val="18"/>
          <w:lang w:val="es-MX" w:eastAsia="ar-SA"/>
        </w:rPr>
        <w:t xml:space="preserve"> en la</w:t>
      </w:r>
      <w:r w:rsidR="0030597B" w:rsidRPr="00662E97">
        <w:rPr>
          <w:rFonts w:ascii="Arial" w:hAnsi="Arial" w:cs="Arial"/>
          <w:color w:val="000000" w:themeColor="text1"/>
          <w:kern w:val="1"/>
          <w:sz w:val="18"/>
          <w:szCs w:val="18"/>
          <w:lang w:val="es-MX" w:eastAsia="ar-SA"/>
        </w:rPr>
        <w:t xml:space="preserve"> Banda 28 </w:t>
      </w:r>
      <w:r w:rsidR="00C37433">
        <w:rPr>
          <w:rFonts w:ascii="Arial" w:hAnsi="Arial" w:cs="Arial"/>
          <w:color w:val="000000" w:themeColor="text1"/>
          <w:kern w:val="1"/>
          <w:sz w:val="18"/>
          <w:szCs w:val="18"/>
          <w:lang w:val="es-MX" w:eastAsia="ar-SA"/>
        </w:rPr>
        <w:t xml:space="preserve">(banda de 700 MHz) </w:t>
      </w:r>
      <w:r w:rsidR="0030597B" w:rsidRPr="00662E97">
        <w:rPr>
          <w:rFonts w:ascii="Arial" w:hAnsi="Arial" w:cs="Arial"/>
          <w:color w:val="000000" w:themeColor="text1"/>
          <w:kern w:val="1"/>
          <w:sz w:val="18"/>
          <w:szCs w:val="18"/>
          <w:lang w:val="es-MX" w:eastAsia="ar-SA"/>
        </w:rPr>
        <w:t xml:space="preserve">y la funcionalidad de </w:t>
      </w:r>
      <w:proofErr w:type="spellStart"/>
      <w:r w:rsidR="0030597B" w:rsidRPr="00662E97">
        <w:rPr>
          <w:rFonts w:ascii="Arial" w:hAnsi="Arial" w:cs="Arial"/>
          <w:color w:val="000000" w:themeColor="text1"/>
          <w:kern w:val="1"/>
          <w:sz w:val="18"/>
          <w:szCs w:val="18"/>
          <w:lang w:val="es-MX" w:eastAsia="ar-SA"/>
        </w:rPr>
        <w:t>VoLTE</w:t>
      </w:r>
      <w:proofErr w:type="spellEnd"/>
      <w:r w:rsidR="001B2ACF" w:rsidRPr="00662E97">
        <w:rPr>
          <w:rFonts w:ascii="Arial" w:hAnsi="Arial" w:cs="Arial"/>
          <w:color w:val="000000" w:themeColor="text1"/>
          <w:kern w:val="1"/>
          <w:sz w:val="18"/>
          <w:szCs w:val="18"/>
          <w:lang w:val="es-MX" w:eastAsia="ar-SA"/>
        </w:rPr>
        <w:t>; además</w:t>
      </w:r>
      <w:r w:rsidR="00C37433">
        <w:rPr>
          <w:rFonts w:ascii="Arial" w:hAnsi="Arial" w:cs="Arial"/>
          <w:color w:val="000000" w:themeColor="text1"/>
          <w:kern w:val="1"/>
          <w:sz w:val="18"/>
          <w:szCs w:val="18"/>
          <w:lang w:val="es-MX" w:eastAsia="ar-SA"/>
        </w:rPr>
        <w:t xml:space="preserve">, </w:t>
      </w:r>
      <w:r w:rsidR="001B2ACF" w:rsidRPr="00662E97">
        <w:rPr>
          <w:rFonts w:ascii="Arial" w:hAnsi="Arial" w:cs="Arial"/>
          <w:color w:val="000000" w:themeColor="text1"/>
          <w:kern w:val="1"/>
          <w:sz w:val="18"/>
          <w:szCs w:val="18"/>
          <w:lang w:val="es-MX" w:eastAsia="ar-SA"/>
        </w:rPr>
        <w:t xml:space="preserve">se prevé que para el </w:t>
      </w:r>
      <w:r w:rsidR="00DE0E2E" w:rsidRPr="00662E97">
        <w:rPr>
          <w:rFonts w:ascii="Arial" w:hAnsi="Arial" w:cs="Arial"/>
          <w:color w:val="000000" w:themeColor="text1"/>
          <w:kern w:val="1"/>
          <w:sz w:val="18"/>
          <w:szCs w:val="18"/>
          <w:lang w:val="es-MX" w:eastAsia="ar-SA"/>
        </w:rPr>
        <w:t xml:space="preserve">año </w:t>
      </w:r>
      <w:r w:rsidR="001B2ACF" w:rsidRPr="00662E97">
        <w:rPr>
          <w:rFonts w:ascii="Arial" w:hAnsi="Arial" w:cs="Arial"/>
          <w:color w:val="000000" w:themeColor="text1"/>
          <w:kern w:val="1"/>
          <w:sz w:val="18"/>
          <w:szCs w:val="18"/>
          <w:lang w:val="es-MX" w:eastAsia="ar-SA"/>
        </w:rPr>
        <w:t>2023 alrededor del 75</w:t>
      </w:r>
      <w:r w:rsidR="00CB06E8" w:rsidRPr="00662E97">
        <w:rPr>
          <w:rFonts w:ascii="Arial" w:hAnsi="Arial" w:cs="Arial"/>
          <w:color w:val="000000" w:themeColor="text1"/>
          <w:kern w:val="1"/>
          <w:sz w:val="18"/>
          <w:szCs w:val="18"/>
          <w:lang w:val="es-MX" w:eastAsia="ar-SA"/>
        </w:rPr>
        <w:t>% de dicho parque cuenten con las características</w:t>
      </w:r>
      <w:r w:rsidR="00DE0E2E" w:rsidRPr="00662E97">
        <w:rPr>
          <w:rFonts w:ascii="Arial" w:hAnsi="Arial" w:cs="Arial"/>
          <w:color w:val="000000" w:themeColor="text1"/>
          <w:kern w:val="1"/>
          <w:sz w:val="18"/>
          <w:szCs w:val="18"/>
          <w:lang w:val="es-MX" w:eastAsia="ar-SA"/>
        </w:rPr>
        <w:t xml:space="preserve"> en mención</w:t>
      </w:r>
      <w:r w:rsidR="00CB06E8" w:rsidRPr="00662E97">
        <w:rPr>
          <w:rFonts w:ascii="Arial" w:hAnsi="Arial" w:cs="Arial"/>
          <w:color w:val="000000" w:themeColor="text1"/>
          <w:kern w:val="1"/>
          <w:sz w:val="18"/>
          <w:szCs w:val="18"/>
          <w:lang w:val="es-MX" w:eastAsia="ar-SA"/>
        </w:rPr>
        <w:t xml:space="preserve">. </w:t>
      </w:r>
    </w:p>
    <w:p w14:paraId="462E3BF5" w14:textId="77777777" w:rsidR="001B2ACF" w:rsidRPr="00662E97" w:rsidRDefault="001B2ACF" w:rsidP="0052514F">
      <w:pPr>
        <w:ind w:firstLine="288"/>
        <w:jc w:val="both"/>
        <w:rPr>
          <w:rFonts w:ascii="Arial" w:hAnsi="Arial" w:cs="Arial"/>
          <w:color w:val="000000" w:themeColor="text1"/>
          <w:kern w:val="1"/>
          <w:sz w:val="18"/>
          <w:szCs w:val="18"/>
          <w:lang w:val="es-MX" w:eastAsia="ar-SA"/>
        </w:rPr>
      </w:pPr>
    </w:p>
    <w:p w14:paraId="76BF0CA7" w14:textId="6258020B" w:rsidR="0025557D" w:rsidRPr="00662E97" w:rsidRDefault="0030597B"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 xml:space="preserve">No </w:t>
      </w:r>
      <w:proofErr w:type="gramStart"/>
      <w:r w:rsidRPr="00662E97">
        <w:rPr>
          <w:rFonts w:ascii="Arial" w:hAnsi="Arial" w:cs="Arial"/>
          <w:color w:val="000000" w:themeColor="text1"/>
          <w:kern w:val="1"/>
          <w:sz w:val="18"/>
          <w:szCs w:val="18"/>
          <w:lang w:val="es-MX" w:eastAsia="ar-SA"/>
        </w:rPr>
        <w:t>obstante</w:t>
      </w:r>
      <w:proofErr w:type="gramEnd"/>
      <w:r w:rsidRPr="00662E97">
        <w:rPr>
          <w:rFonts w:ascii="Arial" w:hAnsi="Arial" w:cs="Arial"/>
          <w:color w:val="000000" w:themeColor="text1"/>
          <w:kern w:val="1"/>
          <w:sz w:val="18"/>
          <w:szCs w:val="18"/>
          <w:lang w:val="es-MX" w:eastAsia="ar-SA"/>
        </w:rPr>
        <w:t xml:space="preserve"> lo anterior,</w:t>
      </w:r>
      <w:r w:rsidR="0025557D" w:rsidRPr="00662E97">
        <w:rPr>
          <w:rFonts w:ascii="Arial" w:hAnsi="Arial" w:cs="Arial"/>
          <w:color w:val="000000" w:themeColor="text1"/>
          <w:kern w:val="1"/>
          <w:sz w:val="18"/>
          <w:szCs w:val="18"/>
          <w:lang w:val="es-MX" w:eastAsia="ar-SA"/>
        </w:rPr>
        <w:t xml:space="preserve"> las estimaciones de crecimiento de la penetración</w:t>
      </w:r>
      <w:r w:rsidR="00E050D1" w:rsidRPr="00662E97">
        <w:rPr>
          <w:rFonts w:ascii="Arial" w:hAnsi="Arial" w:cs="Arial"/>
          <w:color w:val="000000" w:themeColor="text1"/>
          <w:kern w:val="1"/>
          <w:sz w:val="18"/>
          <w:szCs w:val="18"/>
          <w:lang w:val="es-MX" w:eastAsia="ar-SA"/>
        </w:rPr>
        <w:t xml:space="preserve"> de </w:t>
      </w:r>
      <w:r w:rsidR="00E53209" w:rsidRPr="00662E97">
        <w:rPr>
          <w:rFonts w:ascii="Arial" w:hAnsi="Arial" w:cs="Arial"/>
          <w:color w:val="000000" w:themeColor="text1"/>
          <w:kern w:val="1"/>
          <w:sz w:val="18"/>
          <w:szCs w:val="18"/>
          <w:lang w:val="es-MX" w:eastAsia="ar-SA"/>
        </w:rPr>
        <w:t xml:space="preserve">la funcionalidad de </w:t>
      </w:r>
      <w:proofErr w:type="spellStart"/>
      <w:r w:rsidR="00E050D1" w:rsidRPr="00662E97">
        <w:rPr>
          <w:rFonts w:ascii="Arial" w:hAnsi="Arial" w:cs="Arial"/>
          <w:color w:val="000000" w:themeColor="text1"/>
          <w:kern w:val="1"/>
          <w:sz w:val="18"/>
          <w:szCs w:val="18"/>
          <w:lang w:val="es-MX" w:eastAsia="ar-SA"/>
        </w:rPr>
        <w:t>VoLTE</w:t>
      </w:r>
      <w:proofErr w:type="spellEnd"/>
      <w:r w:rsidR="00E050D1" w:rsidRPr="00662E97">
        <w:rPr>
          <w:rFonts w:ascii="Arial" w:hAnsi="Arial" w:cs="Arial"/>
          <w:color w:val="000000" w:themeColor="text1"/>
          <w:kern w:val="1"/>
          <w:sz w:val="18"/>
          <w:szCs w:val="18"/>
          <w:lang w:val="es-MX" w:eastAsia="ar-SA"/>
        </w:rPr>
        <w:t xml:space="preserve"> </w:t>
      </w:r>
      <w:r w:rsidR="00F9155B" w:rsidRPr="00662E97">
        <w:rPr>
          <w:rFonts w:ascii="Arial" w:hAnsi="Arial" w:cs="Arial"/>
          <w:color w:val="000000" w:themeColor="text1"/>
          <w:kern w:val="1"/>
          <w:sz w:val="18"/>
          <w:szCs w:val="18"/>
          <w:lang w:val="es-MX" w:eastAsia="ar-SA"/>
        </w:rPr>
        <w:t>están en función</w:t>
      </w:r>
      <w:r w:rsidR="00131433" w:rsidRPr="00662E97">
        <w:rPr>
          <w:rFonts w:ascii="Arial" w:hAnsi="Arial" w:cs="Arial"/>
          <w:color w:val="000000" w:themeColor="text1"/>
          <w:kern w:val="1"/>
          <w:sz w:val="18"/>
          <w:szCs w:val="18"/>
          <w:lang w:val="es-MX" w:eastAsia="ar-SA"/>
        </w:rPr>
        <w:t>,</w:t>
      </w:r>
      <w:r w:rsidR="00E21D4C" w:rsidRPr="00662E97">
        <w:rPr>
          <w:rFonts w:ascii="Arial" w:hAnsi="Arial" w:cs="Arial"/>
          <w:color w:val="000000" w:themeColor="text1"/>
          <w:kern w:val="1"/>
          <w:sz w:val="18"/>
          <w:szCs w:val="18"/>
          <w:lang w:val="es-MX" w:eastAsia="ar-SA"/>
        </w:rPr>
        <w:t xml:space="preserve"> en gran medida</w:t>
      </w:r>
      <w:r w:rsidR="000D3F19">
        <w:rPr>
          <w:rFonts w:ascii="Arial" w:hAnsi="Arial" w:cs="Arial"/>
          <w:color w:val="000000" w:themeColor="text1"/>
          <w:kern w:val="1"/>
          <w:sz w:val="18"/>
          <w:szCs w:val="18"/>
          <w:lang w:val="es-MX" w:eastAsia="ar-SA"/>
        </w:rPr>
        <w:t>,</w:t>
      </w:r>
      <w:r w:rsidR="00E21D4C" w:rsidRPr="00662E97">
        <w:rPr>
          <w:rFonts w:ascii="Arial" w:hAnsi="Arial" w:cs="Arial"/>
          <w:color w:val="000000" w:themeColor="text1"/>
          <w:kern w:val="1"/>
          <w:sz w:val="18"/>
          <w:szCs w:val="18"/>
          <w:lang w:val="es-MX" w:eastAsia="ar-SA"/>
        </w:rPr>
        <w:t xml:space="preserve"> de </w:t>
      </w:r>
      <w:r w:rsidR="00DC76F4" w:rsidRPr="00662E97">
        <w:rPr>
          <w:rFonts w:ascii="Arial" w:hAnsi="Arial" w:cs="Arial"/>
          <w:color w:val="000000" w:themeColor="text1"/>
          <w:kern w:val="1"/>
          <w:sz w:val="18"/>
          <w:szCs w:val="18"/>
          <w:lang w:val="es-MX" w:eastAsia="ar-SA"/>
        </w:rPr>
        <w:t xml:space="preserve">que </w:t>
      </w:r>
      <w:r w:rsidR="00E21D4C" w:rsidRPr="00662E97">
        <w:rPr>
          <w:rFonts w:ascii="Arial" w:hAnsi="Arial" w:cs="Arial"/>
          <w:color w:val="000000" w:themeColor="text1"/>
          <w:kern w:val="1"/>
          <w:sz w:val="18"/>
          <w:szCs w:val="18"/>
          <w:lang w:val="es-MX" w:eastAsia="ar-SA"/>
        </w:rPr>
        <w:t>los fabricantes</w:t>
      </w:r>
      <w:r w:rsidR="004C5616" w:rsidRPr="00662E97">
        <w:rPr>
          <w:rFonts w:ascii="Arial" w:hAnsi="Arial" w:cs="Arial"/>
          <w:color w:val="000000" w:themeColor="text1"/>
          <w:kern w:val="1"/>
          <w:sz w:val="18"/>
          <w:szCs w:val="18"/>
          <w:lang w:val="es-MX" w:eastAsia="ar-SA"/>
        </w:rPr>
        <w:t xml:space="preserve"> de </w:t>
      </w:r>
      <w:r w:rsidR="00F9155B" w:rsidRPr="00662E97">
        <w:rPr>
          <w:rFonts w:ascii="Arial" w:hAnsi="Arial" w:cs="Arial"/>
          <w:color w:val="000000" w:themeColor="text1"/>
          <w:kern w:val="1"/>
          <w:sz w:val="18"/>
          <w:szCs w:val="18"/>
          <w:lang w:val="es-MX" w:eastAsia="ar-SA"/>
        </w:rPr>
        <w:t>ETM</w:t>
      </w:r>
      <w:r w:rsidR="00B32987" w:rsidRPr="00662E97">
        <w:rPr>
          <w:rFonts w:ascii="Arial" w:hAnsi="Arial" w:cs="Arial"/>
          <w:color w:val="000000" w:themeColor="text1"/>
          <w:kern w:val="1"/>
          <w:sz w:val="18"/>
          <w:szCs w:val="18"/>
          <w:lang w:val="es-MX" w:eastAsia="ar-SA"/>
        </w:rPr>
        <w:t xml:space="preserve"> </w:t>
      </w:r>
      <w:r w:rsidR="00F9155B" w:rsidRPr="00662E97">
        <w:rPr>
          <w:rFonts w:ascii="Arial" w:hAnsi="Arial" w:cs="Arial"/>
          <w:color w:val="000000" w:themeColor="text1"/>
          <w:kern w:val="1"/>
          <w:sz w:val="18"/>
          <w:szCs w:val="18"/>
          <w:lang w:val="es-MX" w:eastAsia="ar-SA"/>
        </w:rPr>
        <w:t xml:space="preserve">incluyan </w:t>
      </w:r>
      <w:r w:rsidR="00111040" w:rsidRPr="00662E97">
        <w:rPr>
          <w:rFonts w:ascii="Arial" w:hAnsi="Arial" w:cs="Arial"/>
          <w:color w:val="000000" w:themeColor="text1"/>
          <w:kern w:val="1"/>
          <w:sz w:val="18"/>
          <w:szCs w:val="18"/>
          <w:lang w:val="es-MX" w:eastAsia="ar-SA"/>
        </w:rPr>
        <w:t xml:space="preserve">dicha </w:t>
      </w:r>
      <w:r w:rsidR="00F33631" w:rsidRPr="00662E97">
        <w:rPr>
          <w:rFonts w:ascii="Arial" w:hAnsi="Arial" w:cs="Arial"/>
          <w:color w:val="000000" w:themeColor="text1"/>
          <w:kern w:val="1"/>
          <w:sz w:val="18"/>
          <w:szCs w:val="18"/>
          <w:lang w:val="es-MX" w:eastAsia="ar-SA"/>
        </w:rPr>
        <w:t xml:space="preserve">funcionalidad </w:t>
      </w:r>
      <w:r w:rsidR="00234270" w:rsidRPr="00662E97">
        <w:rPr>
          <w:rFonts w:ascii="Arial" w:hAnsi="Arial" w:cs="Arial"/>
          <w:color w:val="000000" w:themeColor="text1"/>
          <w:kern w:val="1"/>
          <w:sz w:val="18"/>
          <w:szCs w:val="18"/>
          <w:lang w:val="es-MX" w:eastAsia="ar-SA"/>
        </w:rPr>
        <w:t xml:space="preserve">en éstos </w:t>
      </w:r>
      <w:r w:rsidR="00C3517A" w:rsidRPr="00662E97">
        <w:rPr>
          <w:rFonts w:ascii="Arial" w:hAnsi="Arial" w:cs="Arial"/>
          <w:color w:val="000000" w:themeColor="text1"/>
          <w:kern w:val="1"/>
          <w:sz w:val="18"/>
          <w:szCs w:val="18"/>
          <w:lang w:val="es-MX" w:eastAsia="ar-SA"/>
        </w:rPr>
        <w:t xml:space="preserve">y </w:t>
      </w:r>
      <w:r w:rsidR="00F9155B" w:rsidRPr="00662E97">
        <w:rPr>
          <w:rFonts w:ascii="Arial" w:hAnsi="Arial" w:cs="Arial"/>
          <w:color w:val="000000" w:themeColor="text1"/>
          <w:kern w:val="1"/>
          <w:sz w:val="18"/>
          <w:szCs w:val="18"/>
          <w:lang w:val="es-MX" w:eastAsia="ar-SA"/>
        </w:rPr>
        <w:t>d</w:t>
      </w:r>
      <w:r w:rsidR="00C3517A" w:rsidRPr="00662E97">
        <w:rPr>
          <w:rFonts w:ascii="Arial" w:hAnsi="Arial" w:cs="Arial"/>
          <w:color w:val="000000" w:themeColor="text1"/>
          <w:kern w:val="1"/>
          <w:sz w:val="18"/>
          <w:szCs w:val="18"/>
          <w:lang w:val="es-MX" w:eastAsia="ar-SA"/>
        </w:rPr>
        <w:t>el interés que est</w:t>
      </w:r>
      <w:r w:rsidR="00F9155B" w:rsidRPr="00662E97">
        <w:rPr>
          <w:rFonts w:ascii="Arial" w:hAnsi="Arial" w:cs="Arial"/>
          <w:color w:val="000000" w:themeColor="text1"/>
          <w:kern w:val="1"/>
          <w:sz w:val="18"/>
          <w:szCs w:val="18"/>
          <w:lang w:val="es-MX" w:eastAsia="ar-SA"/>
        </w:rPr>
        <w:t>á</w:t>
      </w:r>
      <w:r w:rsidR="00C3517A" w:rsidRPr="00662E97">
        <w:rPr>
          <w:rFonts w:ascii="Arial" w:hAnsi="Arial" w:cs="Arial"/>
          <w:color w:val="000000" w:themeColor="text1"/>
          <w:kern w:val="1"/>
          <w:sz w:val="18"/>
          <w:szCs w:val="18"/>
          <w:lang w:val="es-MX" w:eastAsia="ar-SA"/>
        </w:rPr>
        <w:t xml:space="preserve"> tecnología genere en</w:t>
      </w:r>
      <w:r w:rsidR="00E53209" w:rsidRPr="00662E97">
        <w:rPr>
          <w:rFonts w:ascii="Arial" w:hAnsi="Arial" w:cs="Arial"/>
          <w:color w:val="000000" w:themeColor="text1"/>
          <w:kern w:val="1"/>
          <w:sz w:val="18"/>
          <w:szCs w:val="18"/>
          <w:lang w:val="es-MX" w:eastAsia="ar-SA"/>
        </w:rPr>
        <w:t>tre</w:t>
      </w:r>
      <w:r w:rsidR="00C3517A" w:rsidRPr="00662E97">
        <w:rPr>
          <w:rFonts w:ascii="Arial" w:hAnsi="Arial" w:cs="Arial"/>
          <w:color w:val="000000" w:themeColor="text1"/>
          <w:kern w:val="1"/>
          <w:sz w:val="18"/>
          <w:szCs w:val="18"/>
          <w:lang w:val="es-MX" w:eastAsia="ar-SA"/>
        </w:rPr>
        <w:t xml:space="preserve"> los operadores</w:t>
      </w:r>
      <w:r w:rsidR="00E53209" w:rsidRPr="00662E97">
        <w:rPr>
          <w:rFonts w:ascii="Arial" w:hAnsi="Arial" w:cs="Arial"/>
          <w:color w:val="000000" w:themeColor="text1"/>
          <w:kern w:val="1"/>
          <w:sz w:val="18"/>
          <w:szCs w:val="18"/>
          <w:lang w:val="es-MX" w:eastAsia="ar-SA"/>
        </w:rPr>
        <w:t xml:space="preserve"> del servicio móvil</w:t>
      </w:r>
      <w:r w:rsidR="00C3517A" w:rsidRPr="00662E97">
        <w:rPr>
          <w:rFonts w:ascii="Arial" w:hAnsi="Arial" w:cs="Arial"/>
          <w:color w:val="000000" w:themeColor="text1"/>
          <w:kern w:val="1"/>
          <w:sz w:val="18"/>
          <w:szCs w:val="18"/>
          <w:lang w:val="es-MX" w:eastAsia="ar-SA"/>
        </w:rPr>
        <w:t>.</w:t>
      </w:r>
    </w:p>
    <w:p w14:paraId="1A555D07" w14:textId="77777777" w:rsidR="005D45E5" w:rsidRPr="00662E97" w:rsidRDefault="005D45E5" w:rsidP="0052514F">
      <w:pPr>
        <w:ind w:firstLine="288"/>
        <w:jc w:val="both"/>
        <w:rPr>
          <w:rFonts w:ascii="Arial" w:hAnsi="Arial" w:cs="Arial"/>
          <w:color w:val="000000" w:themeColor="text1"/>
          <w:kern w:val="1"/>
          <w:sz w:val="18"/>
          <w:szCs w:val="18"/>
          <w:lang w:val="es-MX" w:eastAsia="ar-SA"/>
        </w:rPr>
      </w:pPr>
    </w:p>
    <w:p w14:paraId="57DEA0D8" w14:textId="7C117385" w:rsidR="00841828" w:rsidRPr="00662E97" w:rsidRDefault="00F879AC"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Asimismo</w:t>
      </w:r>
      <w:r w:rsidR="009839F2" w:rsidRPr="00662E97">
        <w:rPr>
          <w:rFonts w:ascii="Arial" w:hAnsi="Arial" w:cs="Arial"/>
          <w:color w:val="000000" w:themeColor="text1"/>
          <w:kern w:val="1"/>
          <w:sz w:val="18"/>
          <w:szCs w:val="18"/>
          <w:lang w:val="es-MX" w:eastAsia="ar-SA"/>
        </w:rPr>
        <w:t>,</w:t>
      </w:r>
      <w:r w:rsidRPr="00662E97">
        <w:rPr>
          <w:rFonts w:ascii="Arial" w:hAnsi="Arial" w:cs="Arial"/>
          <w:color w:val="000000" w:themeColor="text1"/>
          <w:kern w:val="1"/>
          <w:sz w:val="18"/>
          <w:szCs w:val="18"/>
          <w:lang w:val="es-MX" w:eastAsia="ar-SA"/>
        </w:rPr>
        <w:t xml:space="preserve"> </w:t>
      </w:r>
      <w:r w:rsidR="008D1576" w:rsidRPr="00662E97">
        <w:rPr>
          <w:rFonts w:ascii="Arial" w:hAnsi="Arial" w:cs="Arial"/>
          <w:color w:val="000000" w:themeColor="text1"/>
          <w:kern w:val="1"/>
          <w:sz w:val="18"/>
          <w:szCs w:val="18"/>
          <w:lang w:val="es-MX" w:eastAsia="ar-SA"/>
        </w:rPr>
        <w:t xml:space="preserve">y dado que existe un amplio mercado para la prestación de servicios móviles en el país, los usuarios al ejercer su derecho de libre elección del operador móvil que les proporcionará dicho servicio, deben tener la certeza que los </w:t>
      </w:r>
      <w:r w:rsidR="00502E9B" w:rsidRPr="00662E97">
        <w:rPr>
          <w:rFonts w:ascii="Arial" w:hAnsi="Arial" w:cs="Arial"/>
          <w:color w:val="000000" w:themeColor="text1"/>
          <w:kern w:val="1"/>
          <w:sz w:val="18"/>
          <w:szCs w:val="18"/>
          <w:lang w:val="es-MX" w:eastAsia="ar-SA"/>
        </w:rPr>
        <w:t xml:space="preserve">ETM </w:t>
      </w:r>
      <w:r w:rsidR="008D1576" w:rsidRPr="00767F09">
        <w:rPr>
          <w:rFonts w:ascii="Arial" w:hAnsi="Arial" w:cs="Arial"/>
          <w:color w:val="000000" w:themeColor="text1"/>
          <w:kern w:val="1"/>
          <w:sz w:val="18"/>
          <w:szCs w:val="18"/>
          <w:lang w:val="es-MX" w:eastAsia="ar-SA"/>
        </w:rPr>
        <w:t>no cuentan con algún tipo de bloqueo o restricción para su funcionamiento al acceder en la red de cualquier concesionario o</w:t>
      </w:r>
      <w:r w:rsidR="001F03DC" w:rsidRPr="00767F09">
        <w:rPr>
          <w:rFonts w:ascii="Arial" w:hAnsi="Arial" w:cs="Arial"/>
          <w:color w:val="000000" w:themeColor="text1"/>
          <w:kern w:val="1"/>
          <w:sz w:val="18"/>
          <w:szCs w:val="18"/>
          <w:lang w:val="es-MX" w:eastAsia="ar-SA"/>
        </w:rPr>
        <w:t xml:space="preserve">, </w:t>
      </w:r>
      <w:r w:rsidR="008D1576" w:rsidRPr="00767F09">
        <w:rPr>
          <w:rFonts w:ascii="Arial" w:hAnsi="Arial" w:cs="Arial"/>
          <w:color w:val="000000" w:themeColor="text1"/>
          <w:kern w:val="1"/>
          <w:sz w:val="18"/>
          <w:szCs w:val="18"/>
          <w:lang w:val="es-MX" w:eastAsia="ar-SA"/>
        </w:rPr>
        <w:t>en su caso</w:t>
      </w:r>
      <w:r w:rsidR="008D1576" w:rsidRPr="00662E97">
        <w:rPr>
          <w:rFonts w:ascii="Arial" w:hAnsi="Arial" w:cs="Arial"/>
          <w:color w:val="000000" w:themeColor="text1"/>
          <w:kern w:val="1"/>
          <w:sz w:val="18"/>
          <w:szCs w:val="18"/>
          <w:lang w:val="es-MX" w:eastAsia="ar-SA"/>
        </w:rPr>
        <w:t>, autorizado que eligieron</w:t>
      </w:r>
      <w:r w:rsidR="00EF24E4" w:rsidRPr="00662E97">
        <w:rPr>
          <w:rFonts w:ascii="Arial" w:hAnsi="Arial" w:cs="Arial"/>
          <w:color w:val="000000" w:themeColor="text1"/>
          <w:kern w:val="1"/>
          <w:sz w:val="18"/>
          <w:szCs w:val="18"/>
          <w:lang w:val="es-MX" w:eastAsia="ar-SA"/>
        </w:rPr>
        <w:t xml:space="preserve">; es decir, </w:t>
      </w:r>
      <w:r w:rsidR="00D14DAC" w:rsidRPr="00662E97">
        <w:rPr>
          <w:rFonts w:ascii="Arial" w:hAnsi="Arial" w:cs="Arial"/>
          <w:color w:val="000000" w:themeColor="text1"/>
          <w:kern w:val="1"/>
          <w:sz w:val="18"/>
          <w:szCs w:val="18"/>
          <w:lang w:val="es-MX" w:eastAsia="ar-SA"/>
        </w:rPr>
        <w:t xml:space="preserve">si </w:t>
      </w:r>
      <w:r w:rsidR="00DE1E96" w:rsidRPr="00662E97">
        <w:rPr>
          <w:rFonts w:ascii="Arial" w:hAnsi="Arial" w:cs="Arial"/>
          <w:color w:val="000000" w:themeColor="text1"/>
          <w:kern w:val="1"/>
          <w:sz w:val="18"/>
          <w:szCs w:val="18"/>
          <w:lang w:val="es-MX" w:eastAsia="ar-SA"/>
        </w:rPr>
        <w:t xml:space="preserve">actualmente </w:t>
      </w:r>
      <w:r w:rsidR="00D14DAC" w:rsidRPr="00662E97">
        <w:rPr>
          <w:rFonts w:ascii="Arial" w:hAnsi="Arial" w:cs="Arial"/>
          <w:color w:val="000000" w:themeColor="text1"/>
          <w:kern w:val="1"/>
          <w:sz w:val="18"/>
          <w:szCs w:val="18"/>
          <w:lang w:val="es-MX" w:eastAsia="ar-SA"/>
        </w:rPr>
        <w:t>el usuario final</w:t>
      </w:r>
      <w:r w:rsidR="00A4701C" w:rsidRPr="00662E97">
        <w:rPr>
          <w:rFonts w:ascii="Arial" w:hAnsi="Arial" w:cs="Arial"/>
          <w:color w:val="000000" w:themeColor="text1"/>
          <w:kern w:val="1"/>
          <w:sz w:val="18"/>
          <w:szCs w:val="18"/>
          <w:lang w:val="es-MX" w:eastAsia="ar-SA"/>
        </w:rPr>
        <w:t xml:space="preserve"> </w:t>
      </w:r>
      <w:r w:rsidR="009E34AB" w:rsidRPr="00662E97">
        <w:rPr>
          <w:rFonts w:ascii="Arial" w:hAnsi="Arial" w:cs="Arial"/>
          <w:color w:val="000000" w:themeColor="text1"/>
          <w:kern w:val="1"/>
          <w:sz w:val="18"/>
          <w:szCs w:val="18"/>
          <w:lang w:val="es-MX" w:eastAsia="ar-SA"/>
        </w:rPr>
        <w:t>hace uso de</w:t>
      </w:r>
      <w:r w:rsidR="00D14DAC" w:rsidRPr="00662E97">
        <w:rPr>
          <w:rFonts w:ascii="Arial" w:hAnsi="Arial" w:cs="Arial"/>
          <w:color w:val="000000" w:themeColor="text1"/>
          <w:kern w:val="1"/>
          <w:sz w:val="18"/>
          <w:szCs w:val="18"/>
          <w:lang w:val="es-MX" w:eastAsia="ar-SA"/>
        </w:rPr>
        <w:t xml:space="preserve"> </w:t>
      </w:r>
      <w:r w:rsidR="00A4701C" w:rsidRPr="00662E97">
        <w:rPr>
          <w:rFonts w:ascii="Arial" w:hAnsi="Arial" w:cs="Arial"/>
          <w:color w:val="000000" w:themeColor="text1"/>
          <w:kern w:val="1"/>
          <w:sz w:val="18"/>
          <w:szCs w:val="18"/>
          <w:lang w:val="es-MX" w:eastAsia="ar-SA"/>
        </w:rPr>
        <w:t xml:space="preserve">un ETM </w:t>
      </w:r>
      <w:r w:rsidR="00CB6958" w:rsidRPr="00662E97">
        <w:rPr>
          <w:rFonts w:ascii="Arial" w:hAnsi="Arial" w:cs="Arial"/>
          <w:color w:val="000000" w:themeColor="text1"/>
          <w:kern w:val="1"/>
          <w:sz w:val="18"/>
          <w:szCs w:val="18"/>
          <w:lang w:val="es-MX" w:eastAsia="ar-SA"/>
        </w:rPr>
        <w:t xml:space="preserve">que no </w:t>
      </w:r>
      <w:r w:rsidR="00B36896" w:rsidRPr="00662E97">
        <w:rPr>
          <w:rFonts w:ascii="Arial" w:hAnsi="Arial" w:cs="Arial"/>
          <w:color w:val="000000" w:themeColor="text1"/>
          <w:kern w:val="1"/>
          <w:sz w:val="18"/>
          <w:szCs w:val="18"/>
          <w:lang w:val="es-MX" w:eastAsia="ar-SA"/>
        </w:rPr>
        <w:t>cuent</w:t>
      </w:r>
      <w:r w:rsidR="00DE1E96" w:rsidRPr="00662E97">
        <w:rPr>
          <w:rFonts w:ascii="Arial" w:hAnsi="Arial" w:cs="Arial"/>
          <w:color w:val="000000" w:themeColor="text1"/>
          <w:kern w:val="1"/>
          <w:sz w:val="18"/>
          <w:szCs w:val="18"/>
          <w:lang w:val="es-MX" w:eastAsia="ar-SA"/>
        </w:rPr>
        <w:t>e</w:t>
      </w:r>
      <w:r w:rsidR="00B36896" w:rsidRPr="00662E97">
        <w:rPr>
          <w:rFonts w:ascii="Arial" w:hAnsi="Arial" w:cs="Arial"/>
          <w:color w:val="000000" w:themeColor="text1"/>
          <w:kern w:val="1"/>
          <w:sz w:val="18"/>
          <w:szCs w:val="18"/>
          <w:lang w:val="es-MX" w:eastAsia="ar-SA"/>
        </w:rPr>
        <w:t xml:space="preserve"> con los parámetros </w:t>
      </w:r>
      <w:r w:rsidR="00644B96" w:rsidRPr="00662E97">
        <w:rPr>
          <w:rFonts w:ascii="Arial" w:hAnsi="Arial" w:cs="Arial"/>
          <w:color w:val="000000" w:themeColor="text1"/>
          <w:kern w:val="1"/>
          <w:sz w:val="18"/>
          <w:szCs w:val="18"/>
          <w:lang w:val="es-MX" w:eastAsia="ar-SA"/>
        </w:rPr>
        <w:t>habilitados</w:t>
      </w:r>
      <w:r w:rsidR="00942055" w:rsidRPr="00662E97">
        <w:rPr>
          <w:rFonts w:ascii="Arial" w:hAnsi="Arial" w:cs="Arial"/>
          <w:color w:val="000000" w:themeColor="text1"/>
          <w:kern w:val="1"/>
          <w:sz w:val="18"/>
          <w:szCs w:val="18"/>
          <w:lang w:val="es-MX" w:eastAsia="ar-SA"/>
        </w:rPr>
        <w:t xml:space="preserve"> y activos</w:t>
      </w:r>
      <w:r w:rsidR="00644B96" w:rsidRPr="00662E97">
        <w:rPr>
          <w:rFonts w:ascii="Arial" w:hAnsi="Arial" w:cs="Arial"/>
          <w:color w:val="000000" w:themeColor="text1"/>
          <w:kern w:val="1"/>
          <w:sz w:val="18"/>
          <w:szCs w:val="18"/>
          <w:lang w:val="es-MX" w:eastAsia="ar-SA"/>
        </w:rPr>
        <w:t xml:space="preserve"> para la funcionalidad </w:t>
      </w:r>
      <w:proofErr w:type="spellStart"/>
      <w:r w:rsidR="00B36896" w:rsidRPr="00662E97">
        <w:rPr>
          <w:rFonts w:ascii="Arial" w:hAnsi="Arial" w:cs="Arial"/>
          <w:color w:val="000000" w:themeColor="text1"/>
          <w:kern w:val="1"/>
          <w:sz w:val="18"/>
          <w:szCs w:val="18"/>
          <w:lang w:val="es-MX" w:eastAsia="ar-SA"/>
        </w:rPr>
        <w:t>VoLTE</w:t>
      </w:r>
      <w:proofErr w:type="spellEnd"/>
      <w:r w:rsidR="00B36896" w:rsidRPr="00662E97">
        <w:rPr>
          <w:rFonts w:ascii="Arial" w:hAnsi="Arial" w:cs="Arial"/>
          <w:color w:val="000000" w:themeColor="text1"/>
          <w:kern w:val="1"/>
          <w:sz w:val="18"/>
          <w:szCs w:val="18"/>
          <w:lang w:val="es-MX" w:eastAsia="ar-SA"/>
        </w:rPr>
        <w:t xml:space="preserve"> </w:t>
      </w:r>
      <w:r w:rsidR="00EF24E4" w:rsidRPr="00662E97">
        <w:rPr>
          <w:rFonts w:ascii="Arial" w:hAnsi="Arial" w:cs="Arial"/>
          <w:color w:val="000000" w:themeColor="text1"/>
          <w:kern w:val="1"/>
          <w:sz w:val="18"/>
          <w:szCs w:val="18"/>
          <w:lang w:val="es-MX" w:eastAsia="ar-SA"/>
        </w:rPr>
        <w:t xml:space="preserve">de  </w:t>
      </w:r>
      <w:r w:rsidR="00A4701C" w:rsidRPr="00662E97">
        <w:rPr>
          <w:rFonts w:ascii="Arial" w:hAnsi="Arial" w:cs="Arial"/>
          <w:color w:val="000000" w:themeColor="text1"/>
          <w:kern w:val="1"/>
          <w:sz w:val="18"/>
          <w:szCs w:val="18"/>
          <w:lang w:val="es-MX" w:eastAsia="ar-SA"/>
        </w:rPr>
        <w:t xml:space="preserve">la red </w:t>
      </w:r>
      <w:r w:rsidR="00485DDC" w:rsidRPr="00662E97">
        <w:rPr>
          <w:rFonts w:ascii="Arial" w:hAnsi="Arial" w:cs="Arial"/>
          <w:color w:val="000000" w:themeColor="text1"/>
          <w:kern w:val="1"/>
          <w:sz w:val="18"/>
          <w:szCs w:val="18"/>
          <w:lang w:val="es-MX" w:eastAsia="ar-SA"/>
        </w:rPr>
        <w:t>del operador de su elección</w:t>
      </w:r>
      <w:r w:rsidR="00E02A09" w:rsidRPr="00662E97">
        <w:rPr>
          <w:rFonts w:ascii="Arial" w:hAnsi="Arial" w:cs="Arial"/>
          <w:color w:val="000000" w:themeColor="text1"/>
          <w:kern w:val="1"/>
          <w:sz w:val="18"/>
          <w:szCs w:val="18"/>
          <w:lang w:val="es-MX" w:eastAsia="ar-SA"/>
        </w:rPr>
        <w:t xml:space="preserve">, </w:t>
      </w:r>
      <w:r w:rsidR="00EF24E4" w:rsidRPr="00662E97">
        <w:rPr>
          <w:rFonts w:ascii="Arial" w:hAnsi="Arial" w:cs="Arial"/>
          <w:color w:val="000000" w:themeColor="text1"/>
          <w:kern w:val="1"/>
          <w:sz w:val="18"/>
          <w:szCs w:val="18"/>
          <w:lang w:val="es-MX" w:eastAsia="ar-SA"/>
        </w:rPr>
        <w:t>no</w:t>
      </w:r>
      <w:r w:rsidR="00C209D6" w:rsidRPr="00662E97">
        <w:rPr>
          <w:rFonts w:ascii="Arial" w:hAnsi="Arial" w:cs="Arial"/>
          <w:color w:val="000000" w:themeColor="text1"/>
          <w:kern w:val="1"/>
          <w:sz w:val="18"/>
          <w:szCs w:val="18"/>
          <w:lang w:val="es-MX" w:eastAsia="ar-SA"/>
        </w:rPr>
        <w:t xml:space="preserve"> podr</w:t>
      </w:r>
      <w:r w:rsidR="001F03DC">
        <w:rPr>
          <w:rFonts w:ascii="Arial" w:hAnsi="Arial" w:cs="Arial"/>
          <w:color w:val="000000" w:themeColor="text1"/>
          <w:kern w:val="1"/>
          <w:sz w:val="18"/>
          <w:szCs w:val="18"/>
          <w:lang w:val="es-MX" w:eastAsia="ar-SA"/>
        </w:rPr>
        <w:t>ía</w:t>
      </w:r>
      <w:r w:rsidR="00C209D6" w:rsidRPr="00662E97">
        <w:rPr>
          <w:rFonts w:ascii="Arial" w:hAnsi="Arial" w:cs="Arial"/>
          <w:color w:val="000000" w:themeColor="text1"/>
          <w:kern w:val="1"/>
          <w:sz w:val="18"/>
          <w:szCs w:val="18"/>
          <w:lang w:val="es-MX" w:eastAsia="ar-SA"/>
        </w:rPr>
        <w:t xml:space="preserve"> utilizar </w:t>
      </w:r>
      <w:r w:rsidR="00EF24E4" w:rsidRPr="00662E97">
        <w:rPr>
          <w:rFonts w:ascii="Arial" w:hAnsi="Arial" w:cs="Arial"/>
          <w:color w:val="000000" w:themeColor="text1"/>
          <w:kern w:val="1"/>
          <w:sz w:val="18"/>
          <w:szCs w:val="18"/>
          <w:lang w:val="es-MX" w:eastAsia="ar-SA"/>
        </w:rPr>
        <w:t xml:space="preserve">los servicios de </w:t>
      </w:r>
      <w:proofErr w:type="spellStart"/>
      <w:r w:rsidR="00C209D6" w:rsidRPr="00662E97">
        <w:rPr>
          <w:rFonts w:ascii="Arial" w:hAnsi="Arial" w:cs="Arial"/>
          <w:color w:val="000000" w:themeColor="text1"/>
          <w:kern w:val="1"/>
          <w:sz w:val="18"/>
          <w:szCs w:val="18"/>
          <w:lang w:val="es-MX" w:eastAsia="ar-SA"/>
        </w:rPr>
        <w:t>VoLTE</w:t>
      </w:r>
      <w:proofErr w:type="spellEnd"/>
      <w:r w:rsidR="00CB6958" w:rsidRPr="00662E97">
        <w:rPr>
          <w:rFonts w:ascii="Arial" w:hAnsi="Arial" w:cs="Arial"/>
          <w:color w:val="000000" w:themeColor="text1"/>
          <w:kern w:val="1"/>
          <w:sz w:val="18"/>
          <w:szCs w:val="18"/>
          <w:lang w:val="es-MX" w:eastAsia="ar-SA"/>
        </w:rPr>
        <w:t xml:space="preserve"> </w:t>
      </w:r>
      <w:r w:rsidR="00EF24E4" w:rsidRPr="00662E97">
        <w:rPr>
          <w:rFonts w:ascii="Arial" w:hAnsi="Arial" w:cs="Arial"/>
          <w:color w:val="000000" w:themeColor="text1"/>
          <w:kern w:val="1"/>
          <w:sz w:val="18"/>
          <w:szCs w:val="18"/>
          <w:lang w:val="es-MX" w:eastAsia="ar-SA"/>
        </w:rPr>
        <w:t>brindados por éste</w:t>
      </w:r>
      <w:r w:rsidR="00C540C1" w:rsidRPr="00662E97">
        <w:rPr>
          <w:rFonts w:ascii="Arial" w:hAnsi="Arial" w:cs="Arial"/>
          <w:color w:val="000000" w:themeColor="text1"/>
          <w:kern w:val="1"/>
          <w:sz w:val="18"/>
          <w:szCs w:val="18"/>
          <w:lang w:val="es-MX" w:eastAsia="ar-SA"/>
        </w:rPr>
        <w:t>,</w:t>
      </w:r>
      <w:r w:rsidR="00EF24E4" w:rsidRPr="00662E97">
        <w:rPr>
          <w:rFonts w:ascii="Arial" w:hAnsi="Arial" w:cs="Arial"/>
          <w:color w:val="000000" w:themeColor="text1"/>
          <w:kern w:val="1"/>
          <w:sz w:val="18"/>
          <w:szCs w:val="18"/>
          <w:lang w:val="es-MX" w:eastAsia="ar-SA"/>
        </w:rPr>
        <w:t xml:space="preserve"> </w:t>
      </w:r>
      <w:r w:rsidR="00841828" w:rsidRPr="00662E97">
        <w:rPr>
          <w:rFonts w:ascii="Arial" w:hAnsi="Arial" w:cs="Arial"/>
          <w:color w:val="000000" w:themeColor="text1"/>
          <w:kern w:val="1"/>
          <w:sz w:val="18"/>
          <w:szCs w:val="18"/>
          <w:lang w:val="es-MX" w:eastAsia="ar-SA"/>
        </w:rPr>
        <w:t>o bien, tendr</w:t>
      </w:r>
      <w:r w:rsidR="001F03DC">
        <w:rPr>
          <w:rFonts w:ascii="Arial" w:hAnsi="Arial" w:cs="Arial"/>
          <w:color w:val="000000" w:themeColor="text1"/>
          <w:kern w:val="1"/>
          <w:sz w:val="18"/>
          <w:szCs w:val="18"/>
          <w:lang w:val="es-MX" w:eastAsia="ar-SA"/>
        </w:rPr>
        <w:t>ía</w:t>
      </w:r>
      <w:r w:rsidR="00841828" w:rsidRPr="00662E97">
        <w:rPr>
          <w:rFonts w:ascii="Arial" w:hAnsi="Arial" w:cs="Arial"/>
          <w:color w:val="000000" w:themeColor="text1"/>
          <w:kern w:val="1"/>
          <w:sz w:val="18"/>
          <w:szCs w:val="18"/>
          <w:lang w:val="es-MX" w:eastAsia="ar-SA"/>
        </w:rPr>
        <w:t xml:space="preserve"> que adquirir </w:t>
      </w:r>
      <w:r w:rsidR="00B36896" w:rsidRPr="00662E97">
        <w:rPr>
          <w:rFonts w:ascii="Arial" w:hAnsi="Arial" w:cs="Arial"/>
          <w:color w:val="000000" w:themeColor="text1"/>
          <w:kern w:val="1"/>
          <w:sz w:val="18"/>
          <w:szCs w:val="18"/>
          <w:lang w:val="es-MX" w:eastAsia="ar-SA"/>
        </w:rPr>
        <w:t xml:space="preserve">otro </w:t>
      </w:r>
      <w:r w:rsidR="00841828" w:rsidRPr="00662E97">
        <w:rPr>
          <w:rFonts w:ascii="Arial" w:hAnsi="Arial" w:cs="Arial"/>
          <w:color w:val="000000" w:themeColor="text1"/>
          <w:kern w:val="1"/>
          <w:sz w:val="18"/>
          <w:szCs w:val="18"/>
          <w:lang w:val="es-MX" w:eastAsia="ar-SA"/>
        </w:rPr>
        <w:t>ETM que</w:t>
      </w:r>
      <w:r w:rsidR="00B36896" w:rsidRPr="00662E97">
        <w:rPr>
          <w:rFonts w:ascii="Arial" w:hAnsi="Arial" w:cs="Arial"/>
          <w:color w:val="000000" w:themeColor="text1"/>
          <w:kern w:val="1"/>
          <w:sz w:val="18"/>
          <w:szCs w:val="18"/>
          <w:lang w:val="es-MX" w:eastAsia="ar-SA"/>
        </w:rPr>
        <w:t xml:space="preserve"> </w:t>
      </w:r>
      <w:r w:rsidR="00CB6958" w:rsidRPr="00662E97">
        <w:rPr>
          <w:rFonts w:ascii="Arial" w:hAnsi="Arial" w:cs="Arial"/>
          <w:color w:val="000000" w:themeColor="text1"/>
          <w:kern w:val="1"/>
          <w:sz w:val="18"/>
          <w:szCs w:val="18"/>
          <w:lang w:val="es-MX" w:eastAsia="ar-SA"/>
        </w:rPr>
        <w:t xml:space="preserve">cuente </w:t>
      </w:r>
      <w:r w:rsidR="00B36896" w:rsidRPr="00662E97">
        <w:rPr>
          <w:rFonts w:ascii="Arial" w:hAnsi="Arial" w:cs="Arial"/>
          <w:color w:val="000000" w:themeColor="text1"/>
          <w:kern w:val="1"/>
          <w:sz w:val="18"/>
          <w:szCs w:val="18"/>
          <w:lang w:val="es-MX" w:eastAsia="ar-SA"/>
        </w:rPr>
        <w:t xml:space="preserve">con los parámetros </w:t>
      </w:r>
      <w:proofErr w:type="spellStart"/>
      <w:r w:rsidR="00B36896" w:rsidRPr="00662E97">
        <w:rPr>
          <w:rFonts w:ascii="Arial" w:hAnsi="Arial" w:cs="Arial"/>
          <w:color w:val="000000" w:themeColor="text1"/>
          <w:kern w:val="1"/>
          <w:sz w:val="18"/>
          <w:szCs w:val="18"/>
          <w:lang w:val="es-MX" w:eastAsia="ar-SA"/>
        </w:rPr>
        <w:t>VoLTE</w:t>
      </w:r>
      <w:proofErr w:type="spellEnd"/>
      <w:r w:rsidR="00B36896" w:rsidRPr="00662E97">
        <w:rPr>
          <w:rFonts w:ascii="Arial" w:hAnsi="Arial" w:cs="Arial"/>
          <w:color w:val="000000" w:themeColor="text1"/>
          <w:kern w:val="1"/>
          <w:sz w:val="18"/>
          <w:szCs w:val="18"/>
          <w:lang w:val="es-MX" w:eastAsia="ar-SA"/>
        </w:rPr>
        <w:t xml:space="preserve"> </w:t>
      </w:r>
      <w:r w:rsidR="001054B4" w:rsidRPr="00662E97">
        <w:rPr>
          <w:rFonts w:ascii="Arial" w:hAnsi="Arial" w:cs="Arial"/>
          <w:color w:val="000000" w:themeColor="text1"/>
          <w:kern w:val="1"/>
          <w:sz w:val="18"/>
          <w:szCs w:val="18"/>
          <w:lang w:val="es-MX" w:eastAsia="ar-SA"/>
        </w:rPr>
        <w:t>habilitad</w:t>
      </w:r>
      <w:r w:rsidR="009839F2" w:rsidRPr="00662E97">
        <w:rPr>
          <w:rFonts w:ascii="Arial" w:hAnsi="Arial" w:cs="Arial"/>
          <w:color w:val="000000" w:themeColor="text1"/>
          <w:kern w:val="1"/>
          <w:sz w:val="18"/>
          <w:szCs w:val="18"/>
          <w:lang w:val="es-MX" w:eastAsia="ar-SA"/>
        </w:rPr>
        <w:t>os</w:t>
      </w:r>
      <w:r w:rsidR="00B36896" w:rsidRPr="00662E97">
        <w:rPr>
          <w:rFonts w:ascii="Arial" w:hAnsi="Arial" w:cs="Arial"/>
          <w:color w:val="000000" w:themeColor="text1"/>
          <w:kern w:val="1"/>
          <w:sz w:val="18"/>
          <w:szCs w:val="18"/>
          <w:lang w:val="es-MX" w:eastAsia="ar-SA"/>
        </w:rPr>
        <w:t xml:space="preserve"> </w:t>
      </w:r>
      <w:r w:rsidR="00CB6958" w:rsidRPr="00662E97">
        <w:rPr>
          <w:rFonts w:ascii="Arial" w:hAnsi="Arial" w:cs="Arial"/>
          <w:color w:val="000000" w:themeColor="text1"/>
          <w:kern w:val="1"/>
          <w:sz w:val="18"/>
          <w:szCs w:val="18"/>
          <w:lang w:val="es-MX" w:eastAsia="ar-SA"/>
        </w:rPr>
        <w:t>y activ</w:t>
      </w:r>
      <w:r w:rsidR="009839F2" w:rsidRPr="00662E97">
        <w:rPr>
          <w:rFonts w:ascii="Arial" w:hAnsi="Arial" w:cs="Arial"/>
          <w:color w:val="000000" w:themeColor="text1"/>
          <w:kern w:val="1"/>
          <w:sz w:val="18"/>
          <w:szCs w:val="18"/>
          <w:lang w:val="es-MX" w:eastAsia="ar-SA"/>
        </w:rPr>
        <w:t xml:space="preserve">os </w:t>
      </w:r>
      <w:r w:rsidR="00841828" w:rsidRPr="00662E97">
        <w:rPr>
          <w:rFonts w:ascii="Arial" w:hAnsi="Arial" w:cs="Arial"/>
          <w:color w:val="000000" w:themeColor="text1"/>
          <w:kern w:val="1"/>
          <w:sz w:val="18"/>
          <w:szCs w:val="18"/>
          <w:lang w:val="es-MX" w:eastAsia="ar-SA"/>
        </w:rPr>
        <w:t xml:space="preserve">de dicha red, </w:t>
      </w:r>
      <w:r w:rsidR="009839F2" w:rsidRPr="00662E97">
        <w:rPr>
          <w:rFonts w:ascii="Arial" w:hAnsi="Arial" w:cs="Arial"/>
          <w:color w:val="000000" w:themeColor="text1"/>
          <w:kern w:val="1"/>
          <w:sz w:val="18"/>
          <w:szCs w:val="18"/>
          <w:lang w:val="es-MX" w:eastAsia="ar-SA"/>
        </w:rPr>
        <w:t xml:space="preserve">lo </w:t>
      </w:r>
      <w:r w:rsidR="007C73E8">
        <w:rPr>
          <w:rFonts w:ascii="Arial" w:hAnsi="Arial" w:cs="Arial"/>
          <w:color w:val="000000" w:themeColor="text1"/>
          <w:kern w:val="1"/>
          <w:sz w:val="18"/>
          <w:szCs w:val="18"/>
          <w:lang w:val="es-MX" w:eastAsia="ar-SA"/>
        </w:rPr>
        <w:t>cual</w:t>
      </w:r>
      <w:r w:rsidR="007C73E8" w:rsidRPr="00662E97">
        <w:rPr>
          <w:rFonts w:ascii="Arial" w:hAnsi="Arial" w:cs="Arial"/>
          <w:color w:val="000000" w:themeColor="text1"/>
          <w:kern w:val="1"/>
          <w:sz w:val="18"/>
          <w:szCs w:val="18"/>
          <w:lang w:val="es-MX" w:eastAsia="ar-SA"/>
        </w:rPr>
        <w:t xml:space="preserve"> </w:t>
      </w:r>
      <w:r w:rsidR="00841828" w:rsidRPr="00662E97">
        <w:rPr>
          <w:rFonts w:ascii="Arial" w:hAnsi="Arial" w:cs="Arial"/>
          <w:color w:val="000000" w:themeColor="text1"/>
          <w:kern w:val="1"/>
          <w:sz w:val="18"/>
          <w:szCs w:val="18"/>
          <w:lang w:val="es-MX" w:eastAsia="ar-SA"/>
        </w:rPr>
        <w:t>genera</w:t>
      </w:r>
      <w:r w:rsidR="009839F2" w:rsidRPr="00662E97">
        <w:rPr>
          <w:rFonts w:ascii="Arial" w:hAnsi="Arial" w:cs="Arial"/>
          <w:color w:val="000000" w:themeColor="text1"/>
          <w:kern w:val="1"/>
          <w:sz w:val="18"/>
          <w:szCs w:val="18"/>
          <w:lang w:val="es-MX" w:eastAsia="ar-SA"/>
        </w:rPr>
        <w:t xml:space="preserve">rá </w:t>
      </w:r>
      <w:r w:rsidR="00841828" w:rsidRPr="00662E97">
        <w:rPr>
          <w:rFonts w:ascii="Arial" w:hAnsi="Arial" w:cs="Arial"/>
          <w:color w:val="000000" w:themeColor="text1"/>
          <w:kern w:val="1"/>
          <w:sz w:val="18"/>
          <w:szCs w:val="18"/>
          <w:lang w:val="es-MX" w:eastAsia="ar-SA"/>
        </w:rPr>
        <w:t>al usuario final un gasto innecesario.</w:t>
      </w:r>
    </w:p>
    <w:p w14:paraId="12CD6D5E" w14:textId="77777777" w:rsidR="00CC4246" w:rsidRPr="00662E97" w:rsidRDefault="00CC4246" w:rsidP="0052514F">
      <w:pPr>
        <w:ind w:firstLine="288"/>
        <w:jc w:val="both"/>
        <w:rPr>
          <w:rFonts w:ascii="Arial" w:hAnsi="Arial" w:cs="Arial"/>
          <w:color w:val="000000" w:themeColor="text1"/>
          <w:kern w:val="1"/>
          <w:sz w:val="18"/>
          <w:szCs w:val="18"/>
          <w:lang w:val="es-MX" w:eastAsia="ar-SA"/>
        </w:rPr>
      </w:pPr>
    </w:p>
    <w:p w14:paraId="496A133C" w14:textId="77777777" w:rsidR="00396C20" w:rsidRPr="00662E97" w:rsidRDefault="00396C20" w:rsidP="00396C20">
      <w:pPr>
        <w:ind w:firstLine="288"/>
        <w:jc w:val="both"/>
        <w:rPr>
          <w:rFonts w:ascii="Arial" w:hAnsi="Arial" w:cs="Arial"/>
          <w:color w:val="000000" w:themeColor="text1"/>
          <w:kern w:val="1"/>
          <w:sz w:val="18"/>
          <w:szCs w:val="18"/>
          <w:lang w:val="es-MX" w:eastAsia="ar-SA"/>
        </w:rPr>
      </w:pPr>
      <w:r>
        <w:rPr>
          <w:rFonts w:ascii="Arial" w:hAnsi="Arial" w:cs="Arial"/>
          <w:color w:val="000000" w:themeColor="text1"/>
          <w:kern w:val="1"/>
          <w:sz w:val="18"/>
          <w:szCs w:val="18"/>
          <w:lang w:val="es-MX" w:eastAsia="ar-SA"/>
        </w:rPr>
        <w:t xml:space="preserve">Es así </w:t>
      </w:r>
      <w:proofErr w:type="gramStart"/>
      <w:r>
        <w:rPr>
          <w:rFonts w:ascii="Arial" w:hAnsi="Arial" w:cs="Arial"/>
          <w:color w:val="000000" w:themeColor="text1"/>
          <w:kern w:val="1"/>
          <w:sz w:val="18"/>
          <w:szCs w:val="18"/>
          <w:lang w:val="es-MX" w:eastAsia="ar-SA"/>
        </w:rPr>
        <w:t>que</w:t>
      </w:r>
      <w:proofErr w:type="gramEnd"/>
      <w:r>
        <w:rPr>
          <w:rFonts w:ascii="Arial" w:hAnsi="Arial" w:cs="Arial"/>
          <w:color w:val="000000" w:themeColor="text1"/>
          <w:kern w:val="1"/>
          <w:sz w:val="18"/>
          <w:szCs w:val="18"/>
          <w:lang w:val="es-MX" w:eastAsia="ar-SA"/>
        </w:rPr>
        <w:t>, c</w:t>
      </w:r>
      <w:r w:rsidRPr="00662E97">
        <w:rPr>
          <w:rFonts w:ascii="Arial" w:hAnsi="Arial" w:cs="Arial"/>
          <w:color w:val="000000" w:themeColor="text1"/>
          <w:kern w:val="1"/>
          <w:sz w:val="18"/>
          <w:szCs w:val="18"/>
          <w:lang w:val="es-MX" w:eastAsia="ar-SA"/>
        </w:rPr>
        <w:t xml:space="preserve">on base en la problemática expuesta, al incorporar la obligación de que los ETM cuenten con los parámetros de la funcionalidad </w:t>
      </w:r>
      <w:proofErr w:type="spellStart"/>
      <w:r w:rsidRPr="00662E97">
        <w:rPr>
          <w:rFonts w:ascii="Arial" w:hAnsi="Arial" w:cs="Arial"/>
          <w:color w:val="000000" w:themeColor="text1"/>
          <w:kern w:val="1"/>
          <w:sz w:val="18"/>
          <w:szCs w:val="18"/>
          <w:lang w:val="es-MX" w:eastAsia="ar-SA"/>
        </w:rPr>
        <w:t>VoLTE</w:t>
      </w:r>
      <w:proofErr w:type="spellEnd"/>
      <w:r w:rsidRPr="00662E97">
        <w:rPr>
          <w:rFonts w:ascii="Arial" w:hAnsi="Arial" w:cs="Arial"/>
          <w:color w:val="000000" w:themeColor="text1"/>
          <w:kern w:val="1"/>
          <w:sz w:val="18"/>
          <w:szCs w:val="18"/>
          <w:lang w:val="es-MX" w:eastAsia="ar-SA"/>
        </w:rPr>
        <w:t xml:space="preserve"> de todos los operadores móviles, se coadyuvará para que los usuarios finales ejerzan eficientemente su derecho a elegir libremente su proveedor de servicios.</w:t>
      </w:r>
    </w:p>
    <w:p w14:paraId="6FF4B154" w14:textId="77777777" w:rsidR="00396C20" w:rsidRDefault="00396C20" w:rsidP="00201FD6">
      <w:pPr>
        <w:ind w:firstLine="288"/>
        <w:jc w:val="both"/>
        <w:rPr>
          <w:rFonts w:ascii="Arial" w:hAnsi="Arial" w:cs="Arial"/>
          <w:color w:val="000000" w:themeColor="text1"/>
          <w:kern w:val="1"/>
          <w:sz w:val="18"/>
          <w:szCs w:val="18"/>
          <w:lang w:val="es-MX" w:eastAsia="ar-SA"/>
        </w:rPr>
      </w:pPr>
    </w:p>
    <w:p w14:paraId="2EEF2FFC" w14:textId="15F26C68" w:rsidR="002E1032" w:rsidRPr="00662E97" w:rsidRDefault="002E1032" w:rsidP="00201FD6">
      <w:pPr>
        <w:ind w:firstLine="288"/>
        <w:jc w:val="both"/>
        <w:rPr>
          <w:rFonts w:ascii="Arial" w:hAnsi="Arial" w:cs="Arial"/>
          <w:color w:val="000000" w:themeColor="text1"/>
          <w:kern w:val="1"/>
          <w:sz w:val="18"/>
          <w:szCs w:val="18"/>
          <w:lang w:val="es-MX" w:eastAsia="ar-SA"/>
        </w:rPr>
      </w:pPr>
      <w:r>
        <w:rPr>
          <w:rFonts w:ascii="Arial" w:hAnsi="Arial" w:cs="Arial"/>
          <w:color w:val="000000" w:themeColor="text1"/>
          <w:kern w:val="1"/>
          <w:sz w:val="18"/>
          <w:szCs w:val="18"/>
          <w:lang w:val="es-MX" w:eastAsia="ar-SA"/>
        </w:rPr>
        <w:t>C</w:t>
      </w:r>
      <w:r w:rsidR="00201FD6">
        <w:rPr>
          <w:rFonts w:ascii="Arial" w:hAnsi="Arial" w:cs="Arial"/>
          <w:color w:val="000000" w:themeColor="text1"/>
          <w:kern w:val="1"/>
          <w:sz w:val="18"/>
          <w:szCs w:val="18"/>
          <w:lang w:val="es-MX" w:eastAsia="ar-SA"/>
        </w:rPr>
        <w:t xml:space="preserve">abe señalar que, con base en el Acuerdo Primero de la Disposición Técnica Parte 2, éste señala que </w:t>
      </w:r>
      <w:r w:rsidR="009C3223">
        <w:rPr>
          <w:rFonts w:ascii="Arial" w:hAnsi="Arial" w:cs="Arial"/>
          <w:color w:val="000000" w:themeColor="text1"/>
          <w:kern w:val="1"/>
          <w:sz w:val="18"/>
          <w:szCs w:val="18"/>
          <w:lang w:val="es-MX" w:eastAsia="ar-SA"/>
        </w:rPr>
        <w:t>dicha Disposición será r</w:t>
      </w:r>
      <w:r w:rsidR="00201FD6" w:rsidRPr="00201FD6">
        <w:rPr>
          <w:rFonts w:ascii="Arial" w:hAnsi="Arial" w:cs="Arial"/>
          <w:color w:val="000000" w:themeColor="text1"/>
          <w:kern w:val="1"/>
          <w:sz w:val="18"/>
          <w:szCs w:val="18"/>
          <w:lang w:val="es-MX" w:eastAsia="ar-SA"/>
        </w:rPr>
        <w:t>evisada por el Instituto al menos a los 5 años contados a partir de su entrada en vigor</w:t>
      </w:r>
      <w:r w:rsidR="009C3223">
        <w:rPr>
          <w:rFonts w:ascii="Arial" w:hAnsi="Arial" w:cs="Arial"/>
          <w:color w:val="000000" w:themeColor="text1"/>
          <w:kern w:val="1"/>
          <w:sz w:val="18"/>
          <w:szCs w:val="18"/>
          <w:lang w:val="es-MX" w:eastAsia="ar-SA"/>
        </w:rPr>
        <w:t xml:space="preserve"> </w:t>
      </w:r>
      <w:r w:rsidR="00E318D6">
        <w:rPr>
          <w:rFonts w:ascii="Arial" w:hAnsi="Arial" w:cs="Arial"/>
          <w:color w:val="000000" w:themeColor="text1"/>
          <w:kern w:val="1"/>
          <w:sz w:val="18"/>
          <w:szCs w:val="18"/>
          <w:lang w:val="es-MX" w:eastAsia="ar-SA"/>
        </w:rPr>
        <w:t>(</w:t>
      </w:r>
      <w:r w:rsidR="009C3223">
        <w:rPr>
          <w:rFonts w:ascii="Arial" w:hAnsi="Arial" w:cs="Arial"/>
          <w:color w:val="000000" w:themeColor="text1"/>
          <w:kern w:val="1"/>
          <w:sz w:val="18"/>
          <w:szCs w:val="18"/>
          <w:lang w:val="es-MX" w:eastAsia="ar-SA"/>
        </w:rPr>
        <w:t>la cual comenzó el 3 de abril de 2018), sin embargo,</w:t>
      </w:r>
      <w:r w:rsidR="00E318D6">
        <w:rPr>
          <w:rFonts w:ascii="Arial" w:hAnsi="Arial" w:cs="Arial"/>
          <w:color w:val="000000" w:themeColor="text1"/>
          <w:kern w:val="1"/>
          <w:sz w:val="18"/>
          <w:szCs w:val="18"/>
          <w:lang w:val="es-MX" w:eastAsia="ar-SA"/>
        </w:rPr>
        <w:t xml:space="preserve"> no existe limitante alguna para que el Instituto realice esta</w:t>
      </w:r>
      <w:r w:rsidR="00201FD6" w:rsidRPr="00201FD6">
        <w:rPr>
          <w:rFonts w:ascii="Arial" w:hAnsi="Arial" w:cs="Arial"/>
          <w:color w:val="000000" w:themeColor="text1"/>
          <w:kern w:val="1"/>
          <w:sz w:val="18"/>
          <w:szCs w:val="18"/>
          <w:lang w:val="es-MX" w:eastAsia="ar-SA"/>
        </w:rPr>
        <w:t xml:space="preserve"> revisión en cualquier</w:t>
      </w:r>
      <w:r w:rsidR="009C3223">
        <w:rPr>
          <w:rFonts w:ascii="Arial" w:hAnsi="Arial" w:cs="Arial"/>
          <w:color w:val="000000" w:themeColor="text1"/>
          <w:kern w:val="1"/>
          <w:sz w:val="18"/>
          <w:szCs w:val="18"/>
          <w:lang w:val="es-MX" w:eastAsia="ar-SA"/>
        </w:rPr>
        <w:t xml:space="preserve"> </w:t>
      </w:r>
      <w:r w:rsidR="00201FD6" w:rsidRPr="00201FD6">
        <w:rPr>
          <w:rFonts w:ascii="Arial" w:hAnsi="Arial" w:cs="Arial"/>
          <w:color w:val="000000" w:themeColor="text1"/>
          <w:kern w:val="1"/>
          <w:sz w:val="18"/>
          <w:szCs w:val="18"/>
          <w:lang w:val="es-MX" w:eastAsia="ar-SA"/>
        </w:rPr>
        <w:t>momento</w:t>
      </w:r>
      <w:r w:rsidR="00E318D6">
        <w:rPr>
          <w:rFonts w:ascii="Arial" w:hAnsi="Arial" w:cs="Arial"/>
          <w:color w:val="000000" w:themeColor="text1"/>
          <w:kern w:val="1"/>
          <w:sz w:val="18"/>
          <w:szCs w:val="18"/>
          <w:lang w:val="es-MX" w:eastAsia="ar-SA"/>
        </w:rPr>
        <w:t>, dentro del periodo establecido.</w:t>
      </w:r>
    </w:p>
    <w:p w14:paraId="2C7C712E" w14:textId="77777777" w:rsidR="00E53209" w:rsidRPr="00662E97" w:rsidRDefault="00E53209" w:rsidP="0052514F">
      <w:pPr>
        <w:ind w:firstLine="288"/>
        <w:jc w:val="both"/>
        <w:rPr>
          <w:rFonts w:ascii="Arial" w:hAnsi="Arial" w:cs="Arial"/>
          <w:color w:val="000000" w:themeColor="text1"/>
          <w:kern w:val="1"/>
          <w:sz w:val="18"/>
          <w:szCs w:val="18"/>
          <w:lang w:val="es-MX" w:eastAsia="ar-SA"/>
        </w:rPr>
      </w:pPr>
    </w:p>
    <w:p w14:paraId="7873569F" w14:textId="77777777" w:rsidR="00E53209" w:rsidRPr="00662E97" w:rsidRDefault="00E53209" w:rsidP="0052514F">
      <w:pPr>
        <w:ind w:firstLine="288"/>
        <w:jc w:val="both"/>
        <w:rPr>
          <w:rFonts w:ascii="Arial" w:hAnsi="Arial" w:cs="Arial"/>
          <w:color w:val="000000" w:themeColor="text1"/>
          <w:kern w:val="1"/>
          <w:sz w:val="18"/>
          <w:szCs w:val="18"/>
          <w:lang w:val="es-MX" w:eastAsia="ar-SA"/>
        </w:rPr>
      </w:pPr>
    </w:p>
    <w:p w14:paraId="7287081D" w14:textId="1FA8AEBD" w:rsidR="0074169A" w:rsidRPr="00662E97" w:rsidRDefault="002B46CE" w:rsidP="00E73EF8">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C</w:t>
      </w:r>
      <w:r w:rsidR="004D1D33" w:rsidRPr="00662E97">
        <w:rPr>
          <w:rFonts w:ascii="Arial" w:hAnsi="Arial" w:cs="Arial"/>
          <w:b/>
          <w:color w:val="000000" w:themeColor="text1"/>
          <w:kern w:val="1"/>
          <w:sz w:val="18"/>
          <w:szCs w:val="18"/>
          <w:lang w:val="es-MX" w:eastAsia="ar-SA"/>
        </w:rPr>
        <w:t>uarto</w:t>
      </w:r>
      <w:r w:rsidR="006A0475" w:rsidRPr="00662E97">
        <w:rPr>
          <w:rFonts w:ascii="Arial" w:hAnsi="Arial" w:cs="Arial"/>
          <w:b/>
          <w:color w:val="000000" w:themeColor="text1"/>
          <w:kern w:val="1"/>
          <w:sz w:val="18"/>
          <w:szCs w:val="18"/>
          <w:lang w:val="es-MX" w:eastAsia="ar-SA"/>
        </w:rPr>
        <w:t>.-</w:t>
      </w:r>
      <w:proofErr w:type="gramEnd"/>
      <w:r w:rsidR="006A0475" w:rsidRPr="00662E97">
        <w:rPr>
          <w:rFonts w:ascii="Arial" w:hAnsi="Arial" w:cs="Arial"/>
          <w:b/>
          <w:color w:val="000000" w:themeColor="text1"/>
          <w:kern w:val="1"/>
          <w:sz w:val="18"/>
          <w:szCs w:val="18"/>
          <w:lang w:val="es-MX" w:eastAsia="ar-SA"/>
        </w:rPr>
        <w:t xml:space="preserve"> </w:t>
      </w:r>
      <w:r w:rsidR="00DD390E" w:rsidRPr="00662E97">
        <w:rPr>
          <w:rFonts w:ascii="Arial" w:hAnsi="Arial" w:cs="Arial"/>
          <w:b/>
          <w:color w:val="000000" w:themeColor="text1"/>
          <w:kern w:val="1"/>
          <w:sz w:val="18"/>
          <w:szCs w:val="18"/>
          <w:lang w:val="es-MX" w:eastAsia="ar-SA"/>
        </w:rPr>
        <w:t xml:space="preserve">De la </w:t>
      </w:r>
      <w:r w:rsidR="006A0475" w:rsidRPr="00662E97">
        <w:rPr>
          <w:rFonts w:ascii="Arial" w:hAnsi="Arial" w:cs="Arial"/>
          <w:b/>
          <w:color w:val="000000" w:themeColor="text1"/>
          <w:kern w:val="1"/>
          <w:sz w:val="18"/>
          <w:szCs w:val="18"/>
          <w:lang w:val="es-MX" w:eastAsia="ar-SA"/>
        </w:rPr>
        <w:t>Consulta pública</w:t>
      </w:r>
      <w:r w:rsidR="006A0475" w:rsidRPr="00662E97">
        <w:rPr>
          <w:rFonts w:ascii="Arial" w:hAnsi="Arial" w:cs="Arial"/>
          <w:color w:val="000000" w:themeColor="text1"/>
          <w:kern w:val="1"/>
          <w:sz w:val="18"/>
          <w:szCs w:val="18"/>
          <w:lang w:val="es-MX" w:eastAsia="ar-SA"/>
        </w:rPr>
        <w:t>.</w:t>
      </w:r>
      <w:r w:rsidR="000B538E" w:rsidRPr="00662E97">
        <w:rPr>
          <w:rFonts w:ascii="Arial" w:hAnsi="Arial" w:cs="Arial"/>
          <w:color w:val="000000" w:themeColor="text1"/>
          <w:kern w:val="1"/>
          <w:sz w:val="18"/>
          <w:szCs w:val="18"/>
          <w:lang w:val="es-MX" w:eastAsia="ar-SA"/>
        </w:rPr>
        <w:t xml:space="preserve"> </w:t>
      </w:r>
      <w:r w:rsidR="006A0475" w:rsidRPr="00662E97">
        <w:rPr>
          <w:rFonts w:ascii="Arial" w:hAnsi="Arial" w:cs="Arial"/>
          <w:color w:val="000000" w:themeColor="text1"/>
          <w:kern w:val="1"/>
          <w:sz w:val="18"/>
          <w:szCs w:val="18"/>
          <w:lang w:val="es-MX" w:eastAsia="ar-SA"/>
        </w:rPr>
        <w:t xml:space="preserve"> </w:t>
      </w:r>
      <w:r w:rsidR="004A6E56" w:rsidRPr="00662E97">
        <w:rPr>
          <w:rFonts w:ascii="Arial" w:hAnsi="Arial" w:cs="Arial"/>
          <w:color w:val="000000" w:themeColor="text1"/>
          <w:kern w:val="1"/>
          <w:sz w:val="18"/>
          <w:szCs w:val="18"/>
          <w:lang w:val="es-MX" w:eastAsia="ar-SA"/>
        </w:rPr>
        <w:t>C</w:t>
      </w:r>
      <w:r w:rsidR="004E217F" w:rsidRPr="00662E97">
        <w:rPr>
          <w:rFonts w:ascii="Arial" w:hAnsi="Arial" w:cs="Arial"/>
          <w:color w:val="000000" w:themeColor="text1"/>
          <w:kern w:val="1"/>
          <w:sz w:val="18"/>
          <w:szCs w:val="18"/>
          <w:lang w:val="es-MX" w:eastAsia="ar-SA"/>
        </w:rPr>
        <w:t>on fundamento en lo establecido en el artículo 51 de la L</w:t>
      </w:r>
      <w:r w:rsidR="00C63401" w:rsidRPr="00662E97">
        <w:rPr>
          <w:rFonts w:ascii="Arial" w:hAnsi="Arial" w:cs="Arial"/>
          <w:color w:val="000000" w:themeColor="text1"/>
          <w:kern w:val="1"/>
          <w:sz w:val="18"/>
          <w:szCs w:val="18"/>
          <w:lang w:val="es-MX" w:eastAsia="ar-SA"/>
        </w:rPr>
        <w:t>ey</w:t>
      </w:r>
      <w:r w:rsidR="004E217F" w:rsidRPr="00662E97">
        <w:rPr>
          <w:rFonts w:ascii="Arial" w:hAnsi="Arial" w:cs="Arial"/>
          <w:color w:val="000000" w:themeColor="text1"/>
          <w:kern w:val="1"/>
          <w:sz w:val="18"/>
          <w:szCs w:val="18"/>
          <w:lang w:val="es-MX" w:eastAsia="ar-SA"/>
        </w:rPr>
        <w:t xml:space="preserve">, </w:t>
      </w:r>
      <w:r w:rsidR="006A0475" w:rsidRPr="00662E97">
        <w:rPr>
          <w:rFonts w:ascii="Arial" w:hAnsi="Arial" w:cs="Arial"/>
          <w:color w:val="000000" w:themeColor="text1"/>
          <w:kern w:val="1"/>
          <w:sz w:val="18"/>
          <w:szCs w:val="18"/>
          <w:lang w:val="es-MX" w:eastAsia="ar-SA"/>
        </w:rPr>
        <w:t xml:space="preserve">el Pleno del Instituto </w:t>
      </w:r>
      <w:r w:rsidR="00D14096" w:rsidRPr="00662E97">
        <w:rPr>
          <w:rFonts w:ascii="Arial" w:hAnsi="Arial" w:cs="Arial"/>
          <w:color w:val="000000" w:themeColor="text1"/>
          <w:kern w:val="1"/>
          <w:sz w:val="18"/>
          <w:szCs w:val="18"/>
          <w:lang w:val="es-MX" w:eastAsia="ar-SA"/>
        </w:rPr>
        <w:t xml:space="preserve">determinó </w:t>
      </w:r>
      <w:r w:rsidR="006A0475" w:rsidRPr="00662E97">
        <w:rPr>
          <w:rFonts w:ascii="Arial" w:hAnsi="Arial" w:cs="Arial"/>
          <w:color w:val="000000" w:themeColor="text1"/>
          <w:kern w:val="1"/>
          <w:sz w:val="18"/>
          <w:szCs w:val="18"/>
          <w:lang w:val="es-MX" w:eastAsia="ar-SA"/>
        </w:rPr>
        <w:t>somet</w:t>
      </w:r>
      <w:r w:rsidR="00D14096" w:rsidRPr="00662E97">
        <w:rPr>
          <w:rFonts w:ascii="Arial" w:hAnsi="Arial" w:cs="Arial"/>
          <w:color w:val="000000" w:themeColor="text1"/>
          <w:kern w:val="1"/>
          <w:sz w:val="18"/>
          <w:szCs w:val="18"/>
          <w:lang w:val="es-MX" w:eastAsia="ar-SA"/>
        </w:rPr>
        <w:t>er</w:t>
      </w:r>
      <w:r w:rsidR="006A0475" w:rsidRPr="00662E97">
        <w:rPr>
          <w:rFonts w:ascii="Arial" w:hAnsi="Arial" w:cs="Arial"/>
          <w:color w:val="000000" w:themeColor="text1"/>
          <w:kern w:val="1"/>
          <w:sz w:val="18"/>
          <w:szCs w:val="18"/>
          <w:lang w:val="es-MX" w:eastAsia="ar-SA"/>
        </w:rPr>
        <w:t xml:space="preserve"> a consulta pública </w:t>
      </w:r>
      <w:r w:rsidR="004A6E56" w:rsidRPr="00662E97">
        <w:rPr>
          <w:rFonts w:ascii="Arial" w:hAnsi="Arial" w:cs="Arial"/>
          <w:color w:val="000000" w:themeColor="text1"/>
          <w:kern w:val="1"/>
          <w:sz w:val="18"/>
          <w:szCs w:val="18"/>
          <w:lang w:val="es-MX" w:eastAsia="ar-SA"/>
        </w:rPr>
        <w:t xml:space="preserve">bajo los principios de transparencia y participación ciudadana </w:t>
      </w:r>
      <w:r w:rsidR="006A0475" w:rsidRPr="00662E97">
        <w:rPr>
          <w:rFonts w:ascii="Arial" w:hAnsi="Arial" w:cs="Arial"/>
          <w:color w:val="000000" w:themeColor="text1"/>
          <w:kern w:val="1"/>
          <w:sz w:val="18"/>
          <w:szCs w:val="18"/>
          <w:lang w:val="es-MX" w:eastAsia="ar-SA"/>
        </w:rPr>
        <w:t>el “</w:t>
      </w:r>
      <w:r w:rsidR="00DB57FA" w:rsidRPr="007F54CE">
        <w:rPr>
          <w:rFonts w:ascii="Arial" w:hAnsi="Arial" w:cs="Arial"/>
          <w:color w:val="000000" w:themeColor="text1"/>
          <w:kern w:val="1"/>
          <w:sz w:val="18"/>
          <w:szCs w:val="18"/>
          <w:lang w:val="es-MX" w:eastAsia="ar-SA"/>
        </w:rPr>
        <w:t>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DB57FA">
        <w:rPr>
          <w:rFonts w:ascii="Arial" w:hAnsi="Arial" w:cs="Arial"/>
          <w:color w:val="000000" w:themeColor="text1"/>
          <w:kern w:val="1"/>
          <w:sz w:val="18"/>
          <w:szCs w:val="18"/>
          <w:lang w:val="es-MX" w:eastAsia="ar-SA"/>
        </w:rPr>
        <w:t>”</w:t>
      </w:r>
      <w:r w:rsidR="006A0475" w:rsidRPr="00662E97">
        <w:rPr>
          <w:rFonts w:ascii="Arial" w:hAnsi="Arial" w:cs="Arial"/>
          <w:color w:val="000000" w:themeColor="text1"/>
          <w:kern w:val="1"/>
          <w:sz w:val="18"/>
          <w:szCs w:val="18"/>
          <w:lang w:val="es-MX" w:eastAsia="ar-SA"/>
        </w:rPr>
        <w:t xml:space="preserve">; </w:t>
      </w:r>
      <w:r w:rsidR="004E217F" w:rsidRPr="00662E97">
        <w:rPr>
          <w:rFonts w:ascii="Arial" w:hAnsi="Arial" w:cs="Arial"/>
          <w:color w:val="000000" w:themeColor="text1"/>
          <w:kern w:val="1"/>
          <w:sz w:val="18"/>
          <w:szCs w:val="18"/>
          <w:lang w:val="es-MX" w:eastAsia="ar-SA"/>
        </w:rPr>
        <w:t xml:space="preserve">durante un </w:t>
      </w:r>
      <w:r w:rsidR="004A6E56" w:rsidRPr="00662E97">
        <w:rPr>
          <w:rFonts w:ascii="Arial" w:hAnsi="Arial" w:cs="Arial"/>
          <w:color w:val="000000" w:themeColor="text1"/>
          <w:kern w:val="1"/>
          <w:sz w:val="18"/>
          <w:szCs w:val="18"/>
          <w:lang w:val="es-MX" w:eastAsia="ar-SA"/>
        </w:rPr>
        <w:t xml:space="preserve">plazo inicial de 20 días hábiles, el cual </w:t>
      </w:r>
      <w:r w:rsidR="009139CC">
        <w:rPr>
          <w:rFonts w:ascii="Arial" w:hAnsi="Arial" w:cs="Arial"/>
          <w:color w:val="000000" w:themeColor="text1"/>
          <w:kern w:val="1"/>
          <w:sz w:val="18"/>
          <w:szCs w:val="18"/>
          <w:lang w:val="es-MX" w:eastAsia="ar-SA"/>
        </w:rPr>
        <w:t xml:space="preserve">posteriormente </w:t>
      </w:r>
      <w:r w:rsidR="004A6E56" w:rsidRPr="00662E97">
        <w:rPr>
          <w:rFonts w:ascii="Arial" w:hAnsi="Arial" w:cs="Arial"/>
          <w:color w:val="000000" w:themeColor="text1"/>
          <w:kern w:val="1"/>
          <w:sz w:val="18"/>
          <w:szCs w:val="18"/>
          <w:lang w:val="es-MX" w:eastAsia="ar-SA"/>
        </w:rPr>
        <w:t>fue ampliado 23 días hábiles</w:t>
      </w:r>
      <w:r w:rsidR="00465973" w:rsidRPr="00662E97">
        <w:rPr>
          <w:rFonts w:ascii="Arial" w:hAnsi="Arial" w:cs="Arial"/>
          <w:color w:val="000000" w:themeColor="text1"/>
          <w:kern w:val="1"/>
          <w:sz w:val="18"/>
          <w:szCs w:val="18"/>
          <w:lang w:val="es-MX" w:eastAsia="ar-SA"/>
        </w:rPr>
        <w:t xml:space="preserve"> </w:t>
      </w:r>
      <w:r w:rsidR="004E217F" w:rsidRPr="00662E97">
        <w:rPr>
          <w:rFonts w:ascii="Arial" w:hAnsi="Arial" w:cs="Arial"/>
          <w:color w:val="000000" w:themeColor="text1"/>
          <w:kern w:val="1"/>
          <w:sz w:val="18"/>
          <w:szCs w:val="18"/>
          <w:lang w:val="es-MX" w:eastAsia="ar-SA"/>
        </w:rPr>
        <w:t>mediante el acuerdo P/IFT/230920/273 aprobado por unanimidad en la XVIII Sesión Ordinaria del Pleno del Instituto, celebrada el 23 de septiembre de 2020</w:t>
      </w:r>
      <w:r w:rsidR="00465973" w:rsidRPr="00662E97">
        <w:rPr>
          <w:rFonts w:ascii="Arial" w:hAnsi="Arial" w:cs="Arial"/>
          <w:color w:val="000000" w:themeColor="text1"/>
          <w:kern w:val="1"/>
          <w:sz w:val="18"/>
          <w:szCs w:val="18"/>
          <w:lang w:val="es-MX" w:eastAsia="ar-SA"/>
        </w:rPr>
        <w:t>, contabilizando un total de 43 días hábiles, comprendidos del 08 de septiembr</w:t>
      </w:r>
      <w:r w:rsidR="00746B0D" w:rsidRPr="00662E97">
        <w:rPr>
          <w:rFonts w:ascii="Arial" w:hAnsi="Arial" w:cs="Arial"/>
          <w:color w:val="000000" w:themeColor="text1"/>
          <w:kern w:val="1"/>
          <w:sz w:val="18"/>
          <w:szCs w:val="18"/>
          <w:lang w:val="es-MX" w:eastAsia="ar-SA"/>
        </w:rPr>
        <w:t>e al 06 de noviembre de 2020.</w:t>
      </w:r>
      <w:r w:rsidR="00746B0D" w:rsidRPr="00662E97" w:rsidDel="00465973">
        <w:rPr>
          <w:rFonts w:ascii="Arial" w:hAnsi="Arial" w:cs="Arial"/>
          <w:color w:val="000000" w:themeColor="text1"/>
          <w:kern w:val="1"/>
          <w:sz w:val="18"/>
          <w:szCs w:val="18"/>
          <w:lang w:val="es-MX" w:eastAsia="ar-SA"/>
        </w:rPr>
        <w:t xml:space="preserve"> </w:t>
      </w:r>
    </w:p>
    <w:p w14:paraId="752367AA" w14:textId="77777777" w:rsidR="006A0475" w:rsidRPr="00662E97" w:rsidRDefault="006A0475" w:rsidP="0052514F">
      <w:pPr>
        <w:ind w:firstLine="288"/>
        <w:jc w:val="both"/>
        <w:rPr>
          <w:rFonts w:ascii="Arial" w:hAnsi="Arial" w:cs="Arial"/>
          <w:color w:val="000000" w:themeColor="text1"/>
          <w:kern w:val="1"/>
          <w:sz w:val="18"/>
          <w:szCs w:val="18"/>
          <w:lang w:val="es-MX" w:eastAsia="ar-SA"/>
        </w:rPr>
      </w:pPr>
    </w:p>
    <w:p w14:paraId="2251CA9E" w14:textId="6445125F" w:rsidR="002D5EB7" w:rsidRPr="00662E97" w:rsidRDefault="002D5EB7" w:rsidP="0052514F">
      <w:pPr>
        <w:ind w:firstLine="288"/>
        <w:jc w:val="both"/>
        <w:rPr>
          <w:rFonts w:ascii="Arial" w:hAnsi="Arial" w:cs="Arial"/>
          <w:b/>
          <w:color w:val="000000" w:themeColor="text1"/>
          <w:kern w:val="1"/>
          <w:sz w:val="18"/>
          <w:szCs w:val="18"/>
          <w:lang w:val="es-MX" w:eastAsia="ar-SA"/>
        </w:rPr>
      </w:pPr>
    </w:p>
    <w:p w14:paraId="36D6D23C" w14:textId="2EE54C8A" w:rsidR="004E217F" w:rsidRPr="00662E97" w:rsidRDefault="004E217F"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 xml:space="preserve">Durante </w:t>
      </w:r>
      <w:r w:rsidR="007A621F" w:rsidRPr="00662E97">
        <w:rPr>
          <w:rFonts w:ascii="Arial" w:hAnsi="Arial" w:cs="Arial"/>
          <w:color w:val="000000" w:themeColor="text1"/>
          <w:kern w:val="1"/>
          <w:sz w:val="18"/>
          <w:szCs w:val="18"/>
          <w:lang w:val="es-MX" w:eastAsia="ar-SA"/>
        </w:rPr>
        <w:t>dicho periodo</w:t>
      </w:r>
      <w:r w:rsidR="00F003D7" w:rsidRPr="00662E97">
        <w:rPr>
          <w:rFonts w:ascii="Arial" w:eastAsia="Times New Roman" w:hAnsi="Arial" w:cs="Arial"/>
          <w:bCs/>
          <w:kern w:val="2"/>
          <w:sz w:val="18"/>
          <w:szCs w:val="18"/>
          <w:lang w:eastAsia="ar-SA"/>
        </w:rPr>
        <w:t xml:space="preserve"> </w:t>
      </w:r>
      <w:r w:rsidR="001C5378" w:rsidRPr="00662E97">
        <w:rPr>
          <w:rFonts w:ascii="Arial" w:eastAsia="Times New Roman" w:hAnsi="Arial" w:cs="Arial"/>
          <w:bCs/>
          <w:kern w:val="2"/>
          <w:sz w:val="18"/>
          <w:szCs w:val="18"/>
          <w:lang w:eastAsia="ar-SA"/>
        </w:rPr>
        <w:t>se</w:t>
      </w:r>
      <w:r w:rsidR="001C5378" w:rsidRPr="00662E97">
        <w:rPr>
          <w:rFonts w:ascii="Arial" w:hAnsi="Arial" w:cs="Arial"/>
          <w:color w:val="000000" w:themeColor="text1"/>
          <w:kern w:val="1"/>
          <w:sz w:val="18"/>
          <w:szCs w:val="18"/>
          <w:lang w:val="es-MX" w:eastAsia="ar-SA"/>
        </w:rPr>
        <w:t xml:space="preserve">, </w:t>
      </w:r>
      <w:r w:rsidRPr="00662E97">
        <w:rPr>
          <w:rFonts w:ascii="Arial" w:hAnsi="Arial" w:cs="Arial"/>
          <w:color w:val="000000" w:themeColor="text1"/>
          <w:kern w:val="1"/>
          <w:sz w:val="18"/>
          <w:szCs w:val="18"/>
          <w:lang w:val="es-MX" w:eastAsia="ar-SA"/>
        </w:rPr>
        <w:t>recibi</w:t>
      </w:r>
      <w:r w:rsidR="00A07C7C" w:rsidRPr="00662E97">
        <w:rPr>
          <w:rFonts w:ascii="Arial" w:hAnsi="Arial" w:cs="Arial"/>
          <w:color w:val="000000" w:themeColor="text1"/>
          <w:kern w:val="1"/>
          <w:sz w:val="18"/>
          <w:szCs w:val="18"/>
          <w:lang w:val="es-MX" w:eastAsia="ar-SA"/>
        </w:rPr>
        <w:t>ó participación de</w:t>
      </w:r>
      <w:r w:rsidR="009139CC">
        <w:rPr>
          <w:rFonts w:ascii="Arial" w:hAnsi="Arial" w:cs="Arial"/>
          <w:color w:val="000000" w:themeColor="text1"/>
          <w:kern w:val="1"/>
          <w:sz w:val="18"/>
          <w:szCs w:val="18"/>
          <w:lang w:val="es-MX" w:eastAsia="ar-SA"/>
        </w:rPr>
        <w:t xml:space="preserve"> 1</w:t>
      </w:r>
      <w:r w:rsidR="00A07C7C" w:rsidRPr="00662E97">
        <w:rPr>
          <w:rFonts w:ascii="Arial" w:hAnsi="Arial" w:cs="Arial"/>
          <w:color w:val="000000" w:themeColor="text1"/>
          <w:kern w:val="1"/>
          <w:sz w:val="18"/>
          <w:szCs w:val="18"/>
          <w:lang w:val="es-MX" w:eastAsia="ar-SA"/>
        </w:rPr>
        <w:t xml:space="preserve"> persona física y </w:t>
      </w:r>
      <w:r w:rsidR="009139CC">
        <w:rPr>
          <w:rFonts w:ascii="Arial" w:hAnsi="Arial" w:cs="Arial"/>
          <w:color w:val="000000" w:themeColor="text1"/>
          <w:kern w:val="1"/>
          <w:sz w:val="18"/>
          <w:szCs w:val="18"/>
          <w:lang w:val="es-MX" w:eastAsia="ar-SA"/>
        </w:rPr>
        <w:t xml:space="preserve">de </w:t>
      </w:r>
      <w:r w:rsidR="00A07C7C" w:rsidRPr="00662E97">
        <w:rPr>
          <w:rFonts w:ascii="Arial" w:hAnsi="Arial" w:cs="Arial"/>
          <w:color w:val="000000" w:themeColor="text1"/>
          <w:kern w:val="1"/>
          <w:sz w:val="18"/>
          <w:szCs w:val="18"/>
          <w:lang w:val="es-MX" w:eastAsia="ar-SA"/>
        </w:rPr>
        <w:t>11 personas morales</w:t>
      </w:r>
      <w:r w:rsidR="007A621F" w:rsidRPr="00662E97">
        <w:rPr>
          <w:rFonts w:ascii="Arial" w:hAnsi="Arial" w:cs="Arial"/>
          <w:color w:val="000000" w:themeColor="text1"/>
          <w:kern w:val="1"/>
          <w:sz w:val="18"/>
          <w:szCs w:val="18"/>
          <w:lang w:val="es-MX" w:eastAsia="ar-SA"/>
        </w:rPr>
        <w:t>, con comentarios, información, opiniones y aportaciones</w:t>
      </w:r>
      <w:r w:rsidR="00A07C7C" w:rsidRPr="00662E97">
        <w:rPr>
          <w:rFonts w:ascii="Arial" w:hAnsi="Arial" w:cs="Arial"/>
          <w:color w:val="000000" w:themeColor="text1"/>
          <w:kern w:val="1"/>
          <w:sz w:val="18"/>
          <w:szCs w:val="18"/>
          <w:lang w:val="es-MX" w:eastAsia="ar-SA"/>
        </w:rPr>
        <w:t>; dichas participaciones se centraron</w:t>
      </w:r>
      <w:r w:rsidR="00B36BBF" w:rsidRPr="00662E97">
        <w:rPr>
          <w:rFonts w:ascii="Arial" w:hAnsi="Arial" w:cs="Arial"/>
          <w:color w:val="000000" w:themeColor="text1"/>
          <w:kern w:val="1"/>
          <w:sz w:val="18"/>
          <w:szCs w:val="18"/>
          <w:lang w:val="es-MX" w:eastAsia="ar-SA"/>
        </w:rPr>
        <w:t>,</w:t>
      </w:r>
      <w:r w:rsidR="00A07C7C" w:rsidRPr="00662E97">
        <w:rPr>
          <w:rFonts w:ascii="Arial" w:hAnsi="Arial" w:cs="Arial"/>
          <w:color w:val="000000" w:themeColor="text1"/>
          <w:kern w:val="1"/>
          <w:sz w:val="18"/>
          <w:szCs w:val="18"/>
          <w:lang w:val="es-MX" w:eastAsia="ar-SA"/>
        </w:rPr>
        <w:t xml:space="preserve"> entre otros, en realizar precisiones respecto:</w:t>
      </w:r>
    </w:p>
    <w:p w14:paraId="6A4C2288" w14:textId="0D2A90E7" w:rsidR="00A07C7C" w:rsidRPr="00662E97" w:rsidRDefault="00A07C7C" w:rsidP="0052514F">
      <w:pPr>
        <w:ind w:firstLine="288"/>
        <w:jc w:val="both"/>
        <w:rPr>
          <w:rFonts w:ascii="Arial" w:hAnsi="Arial" w:cs="Arial"/>
          <w:color w:val="000000" w:themeColor="text1"/>
          <w:kern w:val="1"/>
          <w:sz w:val="18"/>
          <w:szCs w:val="18"/>
          <w:lang w:val="es-MX" w:eastAsia="ar-SA"/>
        </w:rPr>
      </w:pPr>
    </w:p>
    <w:p w14:paraId="05D5BA57" w14:textId="52DDAEFE" w:rsidR="00A07C7C" w:rsidRPr="00662E97" w:rsidRDefault="00733B10" w:rsidP="00354FC0">
      <w:pPr>
        <w:pStyle w:val="ListParagraph"/>
        <w:numPr>
          <w:ilvl w:val="0"/>
          <w:numId w:val="48"/>
        </w:numPr>
        <w:ind w:hanging="229"/>
        <w:jc w:val="both"/>
        <w:rPr>
          <w:rFonts w:ascii="Arial" w:eastAsia="Times New Roman" w:hAnsi="Arial" w:cs="Arial"/>
          <w:bCs/>
          <w:kern w:val="2"/>
          <w:sz w:val="18"/>
          <w:szCs w:val="18"/>
          <w:lang w:eastAsia="ar-SA"/>
        </w:rPr>
      </w:pPr>
      <w:r w:rsidRPr="00662E97">
        <w:rPr>
          <w:rFonts w:ascii="Arial" w:hAnsi="Arial" w:cs="Arial"/>
          <w:color w:val="000000" w:themeColor="text1"/>
          <w:kern w:val="1"/>
          <w:sz w:val="18"/>
          <w:szCs w:val="18"/>
          <w:lang w:val="es-MX" w:eastAsia="ar-SA"/>
        </w:rPr>
        <w:t xml:space="preserve"> </w:t>
      </w:r>
      <w:r w:rsidR="00E2308E">
        <w:rPr>
          <w:rFonts w:ascii="Arial" w:hAnsi="Arial" w:cs="Arial"/>
          <w:color w:val="000000" w:themeColor="text1"/>
          <w:kern w:val="1"/>
          <w:sz w:val="18"/>
          <w:szCs w:val="18"/>
          <w:lang w:val="es-MX" w:eastAsia="ar-SA"/>
        </w:rPr>
        <w:t>U</w:t>
      </w:r>
      <w:r w:rsidRPr="00662E97">
        <w:rPr>
          <w:rFonts w:ascii="Arial" w:hAnsi="Arial" w:cs="Arial"/>
          <w:color w:val="000000" w:themeColor="text1"/>
          <w:kern w:val="1"/>
          <w:sz w:val="18"/>
          <w:szCs w:val="18"/>
          <w:lang w:val="es-MX" w:eastAsia="ar-SA"/>
        </w:rPr>
        <w:t xml:space="preserve">so de un equipo de apoyo para verificar el estado y disponibilidad de la red de los </w:t>
      </w:r>
      <w:r w:rsidRPr="00662E97">
        <w:rPr>
          <w:rFonts w:ascii="Arial" w:eastAsia="Times New Roman" w:hAnsi="Arial" w:cs="Arial"/>
          <w:bCs/>
          <w:kern w:val="2"/>
          <w:sz w:val="18"/>
          <w:szCs w:val="18"/>
          <w:lang w:eastAsia="ar-SA"/>
        </w:rPr>
        <w:t>concesionarios y en su caso, autorizados;</w:t>
      </w:r>
    </w:p>
    <w:p w14:paraId="735A438A" w14:textId="3F2C8026" w:rsidR="00733B10" w:rsidRPr="00662E97" w:rsidRDefault="00F84975" w:rsidP="00354FC0">
      <w:pPr>
        <w:pStyle w:val="ListParagraph"/>
        <w:numPr>
          <w:ilvl w:val="0"/>
          <w:numId w:val="48"/>
        </w:numPr>
        <w:ind w:hanging="229"/>
        <w:jc w:val="both"/>
        <w:rPr>
          <w:rFonts w:ascii="Arial" w:eastAsia="Times New Roman" w:hAnsi="Arial" w:cs="Arial"/>
          <w:bCs/>
          <w:kern w:val="2"/>
          <w:sz w:val="18"/>
          <w:szCs w:val="18"/>
          <w:lang w:eastAsia="ar-SA"/>
        </w:rPr>
      </w:pPr>
      <w:r w:rsidRPr="00662E97">
        <w:rPr>
          <w:rFonts w:ascii="Arial" w:eastAsia="Times New Roman" w:hAnsi="Arial" w:cs="Arial"/>
          <w:bCs/>
          <w:kern w:val="2"/>
          <w:sz w:val="18"/>
          <w:szCs w:val="18"/>
          <w:lang w:eastAsia="ar-SA"/>
        </w:rPr>
        <w:t>En</w:t>
      </w:r>
      <w:r w:rsidR="00733B10" w:rsidRPr="00662E97">
        <w:rPr>
          <w:rFonts w:ascii="Arial" w:eastAsia="Times New Roman" w:hAnsi="Arial" w:cs="Arial"/>
          <w:bCs/>
          <w:kern w:val="2"/>
          <w:sz w:val="18"/>
          <w:szCs w:val="18"/>
          <w:lang w:eastAsia="ar-SA"/>
        </w:rPr>
        <w:t xml:space="preserve"> la </w:t>
      </w:r>
      <w:r w:rsidRPr="00662E97">
        <w:rPr>
          <w:rFonts w:ascii="Arial" w:eastAsia="Times New Roman" w:hAnsi="Arial" w:cs="Arial"/>
          <w:bCs/>
          <w:kern w:val="2"/>
          <w:sz w:val="18"/>
          <w:szCs w:val="18"/>
          <w:lang w:eastAsia="ar-SA"/>
        </w:rPr>
        <w:t>ampliación del uso</w:t>
      </w:r>
      <w:r w:rsidR="00733B10" w:rsidRPr="00662E97">
        <w:rPr>
          <w:rFonts w:ascii="Arial" w:eastAsia="Times New Roman" w:hAnsi="Arial" w:cs="Arial"/>
          <w:bCs/>
          <w:kern w:val="2"/>
          <w:sz w:val="18"/>
          <w:szCs w:val="18"/>
          <w:lang w:eastAsia="ar-SA"/>
        </w:rPr>
        <w:t xml:space="preserve"> de la funcionalidad </w:t>
      </w:r>
      <w:proofErr w:type="spellStart"/>
      <w:r w:rsidR="00733B10" w:rsidRPr="00662E97">
        <w:rPr>
          <w:rFonts w:ascii="Arial" w:eastAsia="Times New Roman" w:hAnsi="Arial" w:cs="Arial"/>
          <w:bCs/>
          <w:kern w:val="2"/>
          <w:sz w:val="18"/>
          <w:szCs w:val="18"/>
          <w:lang w:eastAsia="ar-SA"/>
        </w:rPr>
        <w:t>VoLTE</w:t>
      </w:r>
      <w:proofErr w:type="spellEnd"/>
      <w:r w:rsidR="00733B10" w:rsidRPr="00662E97">
        <w:rPr>
          <w:rFonts w:ascii="Arial" w:eastAsia="Times New Roman" w:hAnsi="Arial" w:cs="Arial"/>
          <w:bCs/>
          <w:kern w:val="2"/>
          <w:sz w:val="18"/>
          <w:szCs w:val="18"/>
          <w:lang w:eastAsia="ar-SA"/>
        </w:rPr>
        <w:t xml:space="preserve"> </w:t>
      </w:r>
      <w:r w:rsidRPr="00662E97">
        <w:rPr>
          <w:rFonts w:ascii="Arial" w:eastAsia="Times New Roman" w:hAnsi="Arial" w:cs="Arial"/>
          <w:bCs/>
          <w:kern w:val="2"/>
          <w:sz w:val="18"/>
          <w:szCs w:val="18"/>
          <w:lang w:eastAsia="ar-SA"/>
        </w:rPr>
        <w:t>a otras</w:t>
      </w:r>
      <w:r w:rsidR="00733B10" w:rsidRPr="00662E97">
        <w:rPr>
          <w:rFonts w:ascii="Arial" w:eastAsia="Times New Roman" w:hAnsi="Arial" w:cs="Arial"/>
          <w:bCs/>
          <w:kern w:val="2"/>
          <w:sz w:val="18"/>
          <w:szCs w:val="18"/>
          <w:lang w:eastAsia="ar-SA"/>
        </w:rPr>
        <w:t xml:space="preserve"> bandas de frecuencia de operación destinadas al servicio móvil, y</w:t>
      </w:r>
    </w:p>
    <w:p w14:paraId="68DDFE37" w14:textId="5D7F70B2" w:rsidR="00733B10" w:rsidRPr="00767F09" w:rsidRDefault="00733B10" w:rsidP="00354FC0">
      <w:pPr>
        <w:pStyle w:val="ListParagraph"/>
        <w:numPr>
          <w:ilvl w:val="0"/>
          <w:numId w:val="48"/>
        </w:numPr>
        <w:ind w:hanging="229"/>
        <w:jc w:val="both"/>
        <w:rPr>
          <w:rFonts w:ascii="Arial" w:eastAsia="Times New Roman" w:hAnsi="Arial" w:cs="Arial"/>
          <w:kern w:val="2"/>
          <w:sz w:val="18"/>
          <w:szCs w:val="18"/>
          <w:lang w:eastAsia="ar-SA"/>
        </w:rPr>
      </w:pPr>
      <w:r w:rsidRPr="00767F09">
        <w:rPr>
          <w:rFonts w:ascii="Arial" w:eastAsia="Times New Roman" w:hAnsi="Arial" w:cs="Arial"/>
          <w:kern w:val="2"/>
          <w:sz w:val="18"/>
          <w:szCs w:val="18"/>
          <w:lang w:eastAsia="ar-SA"/>
        </w:rPr>
        <w:t>La modificación del inicio de la entrada en vigor a efecto de estar en concordancia con lo establecido en el Artículo 11.8 “Plazo de Cumplimiento para los Reglamentos Técnicos y Procedimientos de Evaluación de la Conformidad” del Tratado entre México, Estados Unidos y Canadá.</w:t>
      </w:r>
    </w:p>
    <w:p w14:paraId="6143BE5D" w14:textId="7D1332D4" w:rsidR="007A621F" w:rsidRPr="00662E97" w:rsidRDefault="007A621F" w:rsidP="0052514F">
      <w:pPr>
        <w:ind w:firstLine="288"/>
        <w:jc w:val="both"/>
        <w:rPr>
          <w:rFonts w:ascii="Arial" w:hAnsi="Arial" w:cs="Arial"/>
          <w:color w:val="000000" w:themeColor="text1"/>
          <w:kern w:val="1"/>
          <w:sz w:val="18"/>
          <w:szCs w:val="18"/>
          <w:lang w:val="es-MX" w:eastAsia="ar-SA"/>
        </w:rPr>
      </w:pPr>
    </w:p>
    <w:p w14:paraId="531FEFC9" w14:textId="21C00A0C" w:rsidR="00CF4546" w:rsidRPr="00662E97" w:rsidRDefault="00CF4546"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 xml:space="preserve">Las participaciones en la consulta pública, así como las </w:t>
      </w:r>
      <w:r w:rsidR="001C5378" w:rsidRPr="00662E97">
        <w:rPr>
          <w:rFonts w:ascii="Arial" w:hAnsi="Arial" w:cs="Arial"/>
          <w:color w:val="000000" w:themeColor="text1"/>
          <w:kern w:val="1"/>
          <w:sz w:val="18"/>
          <w:szCs w:val="18"/>
          <w:lang w:val="es-MX" w:eastAsia="ar-SA"/>
        </w:rPr>
        <w:t>re</w:t>
      </w:r>
      <w:r w:rsidR="00E2308E">
        <w:rPr>
          <w:rFonts w:ascii="Arial" w:hAnsi="Arial" w:cs="Arial"/>
          <w:color w:val="000000" w:themeColor="text1"/>
          <w:kern w:val="1"/>
          <w:sz w:val="18"/>
          <w:szCs w:val="18"/>
          <w:lang w:val="es-MX" w:eastAsia="ar-SA"/>
        </w:rPr>
        <w:t>s</w:t>
      </w:r>
      <w:r w:rsidR="001C5378" w:rsidRPr="00662E97">
        <w:rPr>
          <w:rFonts w:ascii="Arial" w:hAnsi="Arial" w:cs="Arial"/>
          <w:color w:val="000000" w:themeColor="text1"/>
          <w:kern w:val="1"/>
          <w:sz w:val="18"/>
          <w:szCs w:val="18"/>
          <w:lang w:val="es-MX" w:eastAsia="ar-SA"/>
        </w:rPr>
        <w:t xml:space="preserve">puestas </w:t>
      </w:r>
      <w:r w:rsidRPr="00662E97">
        <w:rPr>
          <w:rFonts w:ascii="Arial" w:hAnsi="Arial" w:cs="Arial"/>
          <w:color w:val="000000" w:themeColor="text1"/>
          <w:kern w:val="1"/>
          <w:sz w:val="18"/>
          <w:szCs w:val="18"/>
          <w:lang w:val="es-MX" w:eastAsia="ar-SA"/>
        </w:rPr>
        <w:t>emitidas a las mismas, se encuentran disponibles en el portal de</w:t>
      </w:r>
      <w:r w:rsidR="00F84975" w:rsidRPr="00662E97">
        <w:rPr>
          <w:rFonts w:ascii="Arial" w:hAnsi="Arial" w:cs="Arial"/>
          <w:color w:val="000000" w:themeColor="text1"/>
          <w:kern w:val="1"/>
          <w:sz w:val="18"/>
          <w:szCs w:val="18"/>
          <w:lang w:val="es-MX" w:eastAsia="ar-SA"/>
        </w:rPr>
        <w:t xml:space="preserve"> Internet </w:t>
      </w:r>
      <w:r w:rsidRPr="00662E97">
        <w:rPr>
          <w:rFonts w:ascii="Arial" w:hAnsi="Arial" w:cs="Arial"/>
          <w:color w:val="000000" w:themeColor="text1"/>
          <w:kern w:val="1"/>
          <w:sz w:val="18"/>
          <w:szCs w:val="18"/>
          <w:lang w:val="es-MX" w:eastAsia="ar-SA"/>
        </w:rPr>
        <w:t>del Instituto.</w:t>
      </w:r>
    </w:p>
    <w:p w14:paraId="70018733" w14:textId="77777777" w:rsidR="004930C5" w:rsidRPr="00662E97" w:rsidRDefault="004930C5" w:rsidP="0052514F">
      <w:pPr>
        <w:ind w:firstLine="288"/>
        <w:jc w:val="both"/>
        <w:rPr>
          <w:rFonts w:ascii="Arial" w:hAnsi="Arial" w:cs="Arial"/>
          <w:color w:val="000000" w:themeColor="text1"/>
          <w:kern w:val="1"/>
          <w:sz w:val="18"/>
          <w:szCs w:val="18"/>
          <w:lang w:val="es-MX" w:eastAsia="ar-SA"/>
        </w:rPr>
      </w:pPr>
    </w:p>
    <w:p w14:paraId="0B3EC305" w14:textId="67F5D17B" w:rsidR="00CF4546" w:rsidRPr="00662E97" w:rsidRDefault="00CF4546" w:rsidP="0052514F">
      <w:pPr>
        <w:ind w:firstLine="288"/>
        <w:jc w:val="both"/>
        <w:rPr>
          <w:rFonts w:ascii="Arial" w:hAnsi="Arial" w:cs="Arial"/>
          <w:b/>
          <w:color w:val="000000" w:themeColor="text1"/>
          <w:kern w:val="1"/>
          <w:sz w:val="18"/>
          <w:szCs w:val="18"/>
          <w:lang w:val="es-MX" w:eastAsia="ar-SA"/>
        </w:rPr>
      </w:pPr>
    </w:p>
    <w:p w14:paraId="4F831051" w14:textId="05B4452C" w:rsidR="00D53513" w:rsidRPr="00662E97" w:rsidRDefault="00CF4546" w:rsidP="0052514F">
      <w:pPr>
        <w:ind w:firstLine="288"/>
        <w:jc w:val="both"/>
        <w:rPr>
          <w:rFonts w:ascii="Arial" w:hAnsi="Arial" w:cs="Arial"/>
          <w:color w:val="000000" w:themeColor="text1"/>
          <w:kern w:val="1"/>
          <w:sz w:val="18"/>
          <w:szCs w:val="18"/>
          <w:lang w:val="es-MX" w:eastAsia="ar-SA"/>
        </w:rPr>
      </w:pPr>
      <w:proofErr w:type="gramStart"/>
      <w:r w:rsidRPr="00662E97">
        <w:rPr>
          <w:rFonts w:ascii="Arial" w:hAnsi="Arial" w:cs="Arial"/>
          <w:b/>
          <w:color w:val="000000" w:themeColor="text1"/>
          <w:kern w:val="1"/>
          <w:sz w:val="18"/>
          <w:szCs w:val="18"/>
          <w:lang w:val="es-MX" w:eastAsia="ar-SA"/>
        </w:rPr>
        <w:t>Q</w:t>
      </w:r>
      <w:r w:rsidR="000B538E" w:rsidRPr="00662E97">
        <w:rPr>
          <w:rFonts w:ascii="Arial" w:hAnsi="Arial" w:cs="Arial"/>
          <w:b/>
          <w:color w:val="000000" w:themeColor="text1"/>
          <w:kern w:val="1"/>
          <w:sz w:val="18"/>
          <w:szCs w:val="18"/>
          <w:lang w:val="es-MX" w:eastAsia="ar-SA"/>
        </w:rPr>
        <w:t>uinto</w:t>
      </w:r>
      <w:r w:rsidRPr="00662E97">
        <w:rPr>
          <w:rFonts w:ascii="Arial" w:hAnsi="Arial" w:cs="Arial"/>
          <w:b/>
          <w:color w:val="000000" w:themeColor="text1"/>
          <w:kern w:val="1"/>
          <w:sz w:val="18"/>
          <w:szCs w:val="18"/>
          <w:lang w:val="es-MX" w:eastAsia="ar-SA"/>
        </w:rPr>
        <w:t>.-</w:t>
      </w:r>
      <w:proofErr w:type="gramEnd"/>
      <w:r w:rsidRPr="00662E97">
        <w:rPr>
          <w:rFonts w:ascii="Arial" w:hAnsi="Arial" w:cs="Arial"/>
          <w:b/>
          <w:color w:val="000000" w:themeColor="text1"/>
          <w:kern w:val="1"/>
          <w:sz w:val="18"/>
          <w:szCs w:val="18"/>
          <w:lang w:val="es-MX" w:eastAsia="ar-SA"/>
        </w:rPr>
        <w:t xml:space="preserve"> Del Análisis de Impacto Regulatorio</w:t>
      </w:r>
      <w:r w:rsidR="005E568A" w:rsidRPr="00662E97">
        <w:rPr>
          <w:rFonts w:ascii="Arial" w:hAnsi="Arial" w:cs="Arial"/>
          <w:b/>
          <w:color w:val="000000" w:themeColor="text1"/>
          <w:kern w:val="1"/>
          <w:sz w:val="18"/>
          <w:szCs w:val="18"/>
          <w:lang w:val="es-MX" w:eastAsia="ar-SA"/>
        </w:rPr>
        <w:t>.</w:t>
      </w:r>
      <w:r w:rsidR="005E568A" w:rsidRPr="00662E97">
        <w:rPr>
          <w:rFonts w:ascii="Arial" w:hAnsi="Arial" w:cs="Arial"/>
          <w:color w:val="000000" w:themeColor="text1"/>
          <w:kern w:val="1"/>
          <w:sz w:val="18"/>
          <w:szCs w:val="18"/>
          <w:lang w:val="es-MX" w:eastAsia="ar-SA"/>
        </w:rPr>
        <w:t xml:space="preserve"> De conformidad con el segundo párrafo del artículo 51 de la L</w:t>
      </w:r>
      <w:r w:rsidR="00C63401" w:rsidRPr="00662E97">
        <w:rPr>
          <w:rFonts w:ascii="Arial" w:hAnsi="Arial" w:cs="Arial"/>
          <w:color w:val="000000" w:themeColor="text1"/>
          <w:kern w:val="1"/>
          <w:sz w:val="18"/>
          <w:szCs w:val="18"/>
          <w:lang w:val="es-MX" w:eastAsia="ar-SA"/>
        </w:rPr>
        <w:t>ey</w:t>
      </w:r>
      <w:r w:rsidR="005E568A" w:rsidRPr="00662E97">
        <w:rPr>
          <w:rFonts w:ascii="Arial" w:hAnsi="Arial" w:cs="Arial"/>
          <w:color w:val="000000" w:themeColor="text1"/>
          <w:kern w:val="1"/>
          <w:sz w:val="18"/>
          <w:szCs w:val="18"/>
          <w:lang w:val="es-MX" w:eastAsia="ar-SA"/>
        </w:rPr>
        <w:t xml:space="preserve">, se establece que previo a la emisión de reglas, lineamientos o disposiciones administrativas de carácter general de que se trate, el Instituto deberá realizar y hacer público un </w:t>
      </w:r>
      <w:r w:rsidR="000B538E" w:rsidRPr="00662E97">
        <w:rPr>
          <w:rFonts w:ascii="Arial" w:hAnsi="Arial" w:cs="Arial"/>
          <w:color w:val="000000" w:themeColor="text1"/>
          <w:kern w:val="1"/>
          <w:sz w:val="18"/>
          <w:szCs w:val="18"/>
          <w:lang w:val="es-MX" w:eastAsia="ar-SA"/>
        </w:rPr>
        <w:t>A</w:t>
      </w:r>
      <w:r w:rsidR="005E568A" w:rsidRPr="00662E97">
        <w:rPr>
          <w:rFonts w:ascii="Arial" w:hAnsi="Arial" w:cs="Arial"/>
          <w:color w:val="000000" w:themeColor="text1"/>
          <w:kern w:val="1"/>
          <w:sz w:val="18"/>
          <w:szCs w:val="18"/>
          <w:lang w:val="es-MX" w:eastAsia="ar-SA"/>
        </w:rPr>
        <w:t xml:space="preserve">nálisis de </w:t>
      </w:r>
      <w:r w:rsidR="000B538E" w:rsidRPr="00662E97">
        <w:rPr>
          <w:rFonts w:ascii="Arial" w:hAnsi="Arial" w:cs="Arial"/>
          <w:color w:val="000000" w:themeColor="text1"/>
          <w:kern w:val="1"/>
          <w:sz w:val="18"/>
          <w:szCs w:val="18"/>
          <w:lang w:val="es-MX" w:eastAsia="ar-SA"/>
        </w:rPr>
        <w:t>I</w:t>
      </w:r>
      <w:r w:rsidR="005E568A" w:rsidRPr="00662E97">
        <w:rPr>
          <w:rFonts w:ascii="Arial" w:hAnsi="Arial" w:cs="Arial"/>
          <w:color w:val="000000" w:themeColor="text1"/>
          <w:kern w:val="1"/>
          <w:sz w:val="18"/>
          <w:szCs w:val="18"/>
          <w:lang w:val="es-MX" w:eastAsia="ar-SA"/>
        </w:rPr>
        <w:t xml:space="preserve">mpacto </w:t>
      </w:r>
      <w:r w:rsidR="000B538E" w:rsidRPr="00662E97">
        <w:rPr>
          <w:rFonts w:ascii="Arial" w:hAnsi="Arial" w:cs="Arial"/>
          <w:color w:val="000000" w:themeColor="text1"/>
          <w:kern w:val="1"/>
          <w:sz w:val="18"/>
          <w:szCs w:val="18"/>
          <w:lang w:val="es-MX" w:eastAsia="ar-SA"/>
        </w:rPr>
        <w:t>R</w:t>
      </w:r>
      <w:r w:rsidR="005E568A" w:rsidRPr="00662E97">
        <w:rPr>
          <w:rFonts w:ascii="Arial" w:hAnsi="Arial" w:cs="Arial"/>
          <w:color w:val="000000" w:themeColor="text1"/>
          <w:kern w:val="1"/>
          <w:sz w:val="18"/>
          <w:szCs w:val="18"/>
          <w:lang w:val="es-MX" w:eastAsia="ar-SA"/>
        </w:rPr>
        <w:t xml:space="preserve">egulatorio. </w:t>
      </w:r>
    </w:p>
    <w:p w14:paraId="49C6B77F" w14:textId="77777777" w:rsidR="00D53513" w:rsidRPr="00662E97" w:rsidRDefault="00D53513" w:rsidP="0052514F">
      <w:pPr>
        <w:ind w:firstLine="288"/>
        <w:jc w:val="both"/>
        <w:rPr>
          <w:rFonts w:ascii="Arial" w:hAnsi="Arial" w:cs="Arial"/>
          <w:color w:val="000000" w:themeColor="text1"/>
          <w:kern w:val="1"/>
          <w:sz w:val="18"/>
          <w:szCs w:val="18"/>
          <w:lang w:val="es-MX" w:eastAsia="ar-SA"/>
        </w:rPr>
      </w:pPr>
    </w:p>
    <w:p w14:paraId="01CC57DC" w14:textId="17AA4062" w:rsidR="00CF4546" w:rsidRPr="00662E97" w:rsidRDefault="005E568A"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Al respecto, la Coordinación General de Mejora Regulatoria mediante oficio IFT/211/CGMR/</w:t>
      </w:r>
      <w:r w:rsidR="00384AE7" w:rsidRPr="00662E97">
        <w:rPr>
          <w:rFonts w:ascii="Arial" w:hAnsi="Arial" w:cs="Arial"/>
          <w:color w:val="000000" w:themeColor="text1"/>
          <w:kern w:val="1"/>
          <w:sz w:val="18"/>
          <w:szCs w:val="18"/>
          <w:lang w:val="es-MX" w:eastAsia="ar-SA"/>
        </w:rPr>
        <w:t>491</w:t>
      </w:r>
      <w:r w:rsidRPr="00662E97">
        <w:rPr>
          <w:rFonts w:ascii="Arial" w:hAnsi="Arial" w:cs="Arial"/>
          <w:color w:val="000000" w:themeColor="text1"/>
          <w:kern w:val="1"/>
          <w:sz w:val="18"/>
          <w:szCs w:val="18"/>
          <w:lang w:val="es-MX" w:eastAsia="ar-SA"/>
        </w:rPr>
        <w:t xml:space="preserve">/2020, de fecha </w:t>
      </w:r>
      <w:r w:rsidR="00384AE7" w:rsidRPr="00662E97">
        <w:rPr>
          <w:rFonts w:ascii="Arial" w:hAnsi="Arial" w:cs="Arial"/>
          <w:color w:val="000000" w:themeColor="text1"/>
          <w:kern w:val="1"/>
          <w:sz w:val="18"/>
          <w:szCs w:val="18"/>
          <w:lang w:val="es-MX" w:eastAsia="ar-SA"/>
        </w:rPr>
        <w:t>14</w:t>
      </w:r>
      <w:r w:rsidRPr="00662E97">
        <w:rPr>
          <w:rFonts w:ascii="Arial" w:hAnsi="Arial" w:cs="Arial"/>
          <w:color w:val="000000" w:themeColor="text1"/>
          <w:kern w:val="1"/>
          <w:sz w:val="18"/>
          <w:szCs w:val="18"/>
          <w:lang w:val="es-MX" w:eastAsia="ar-SA"/>
        </w:rPr>
        <w:t xml:space="preserve"> de </w:t>
      </w:r>
      <w:r w:rsidR="0052514F" w:rsidRPr="00662E97">
        <w:rPr>
          <w:rFonts w:ascii="Arial" w:hAnsi="Arial" w:cs="Arial"/>
          <w:color w:val="000000" w:themeColor="text1"/>
          <w:kern w:val="1"/>
          <w:sz w:val="18"/>
          <w:szCs w:val="18"/>
          <w:lang w:val="es-MX" w:eastAsia="ar-SA"/>
        </w:rPr>
        <w:t>diciembr</w:t>
      </w:r>
      <w:r w:rsidR="00384AE7" w:rsidRPr="00662E97">
        <w:rPr>
          <w:rFonts w:ascii="Arial" w:hAnsi="Arial" w:cs="Arial"/>
          <w:color w:val="000000" w:themeColor="text1"/>
          <w:kern w:val="1"/>
          <w:sz w:val="18"/>
          <w:szCs w:val="18"/>
          <w:lang w:val="es-MX" w:eastAsia="ar-SA"/>
        </w:rPr>
        <w:t>e</w:t>
      </w:r>
      <w:r w:rsidRPr="00662E97">
        <w:rPr>
          <w:rFonts w:ascii="Arial" w:hAnsi="Arial" w:cs="Arial"/>
          <w:color w:val="000000" w:themeColor="text1"/>
          <w:kern w:val="1"/>
          <w:sz w:val="18"/>
          <w:szCs w:val="18"/>
          <w:lang w:val="es-MX" w:eastAsia="ar-SA"/>
        </w:rPr>
        <w:t xml:space="preserve"> de 2020, emitió la opinión no vinculante respecto del </w:t>
      </w:r>
      <w:r w:rsidR="00384AE7" w:rsidRPr="00662E97">
        <w:rPr>
          <w:rFonts w:ascii="Arial" w:hAnsi="Arial" w:cs="Arial"/>
          <w:color w:val="000000" w:themeColor="text1"/>
          <w:kern w:val="1"/>
          <w:sz w:val="18"/>
          <w:szCs w:val="18"/>
          <w:lang w:val="es-MX" w:eastAsia="ar-SA"/>
        </w:rPr>
        <w:t>“ACUERDO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662E97">
        <w:rPr>
          <w:rFonts w:ascii="Arial" w:hAnsi="Arial" w:cs="Arial"/>
          <w:color w:val="000000" w:themeColor="text1"/>
          <w:kern w:val="1"/>
          <w:sz w:val="18"/>
          <w:szCs w:val="18"/>
          <w:lang w:val="es-MX" w:eastAsia="ar-SA"/>
        </w:rPr>
        <w:t xml:space="preserve"> en dicha opinión, manifestó diversas recomendaciones a efecto de robustecer tanto el Análisis de Impacto Regulatorio como algunas disposiciones del </w:t>
      </w:r>
      <w:r w:rsidR="004A35AA">
        <w:rPr>
          <w:rFonts w:ascii="Arial" w:hAnsi="Arial" w:cs="Arial"/>
          <w:color w:val="000000" w:themeColor="text1"/>
          <w:kern w:val="1"/>
          <w:sz w:val="18"/>
          <w:szCs w:val="18"/>
          <w:lang w:val="es-MX" w:eastAsia="ar-SA"/>
        </w:rPr>
        <w:t>P</w:t>
      </w:r>
      <w:r w:rsidRPr="00662E97">
        <w:rPr>
          <w:rFonts w:ascii="Arial" w:hAnsi="Arial" w:cs="Arial"/>
          <w:color w:val="000000" w:themeColor="text1"/>
          <w:kern w:val="1"/>
          <w:sz w:val="18"/>
          <w:szCs w:val="18"/>
          <w:lang w:val="es-MX" w:eastAsia="ar-SA"/>
        </w:rPr>
        <w:t>royecto</w:t>
      </w:r>
      <w:r w:rsidR="004A35AA">
        <w:rPr>
          <w:rFonts w:ascii="Arial" w:hAnsi="Arial" w:cs="Arial"/>
          <w:color w:val="000000" w:themeColor="text1"/>
          <w:kern w:val="1"/>
          <w:sz w:val="18"/>
          <w:szCs w:val="18"/>
          <w:lang w:val="es-MX" w:eastAsia="ar-SA"/>
        </w:rPr>
        <w:t xml:space="preserve"> de Modificación</w:t>
      </w:r>
      <w:r w:rsidRPr="00662E97">
        <w:rPr>
          <w:rFonts w:ascii="Arial" w:hAnsi="Arial" w:cs="Arial"/>
          <w:color w:val="000000" w:themeColor="text1"/>
          <w:kern w:val="1"/>
          <w:sz w:val="18"/>
          <w:szCs w:val="18"/>
          <w:lang w:val="es-MX" w:eastAsia="ar-SA"/>
        </w:rPr>
        <w:t>, las cuales fueron analizadas y, en su caso, atendidas.</w:t>
      </w:r>
    </w:p>
    <w:p w14:paraId="17533983" w14:textId="77777777" w:rsidR="00CF4546" w:rsidRPr="00662E97" w:rsidRDefault="00CF4546" w:rsidP="0052514F">
      <w:pPr>
        <w:ind w:firstLine="288"/>
        <w:jc w:val="both"/>
        <w:rPr>
          <w:rFonts w:ascii="Arial" w:hAnsi="Arial" w:cs="Arial"/>
          <w:color w:val="000000" w:themeColor="text1"/>
          <w:kern w:val="1"/>
          <w:sz w:val="18"/>
          <w:szCs w:val="18"/>
          <w:lang w:val="es-MX" w:eastAsia="ar-SA"/>
        </w:rPr>
      </w:pPr>
    </w:p>
    <w:p w14:paraId="6ED21EF8" w14:textId="0AD68846" w:rsidR="002D5EB7" w:rsidRPr="00662E97" w:rsidRDefault="002D5EB7"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 xml:space="preserve">Por </w:t>
      </w:r>
      <w:r w:rsidR="007A3B07" w:rsidRPr="00662E97">
        <w:rPr>
          <w:rFonts w:ascii="Arial" w:hAnsi="Arial" w:cs="Arial"/>
          <w:color w:val="000000" w:themeColor="text1"/>
          <w:kern w:val="1"/>
          <w:sz w:val="18"/>
          <w:szCs w:val="18"/>
          <w:lang w:val="es-MX" w:eastAsia="ar-SA"/>
        </w:rPr>
        <w:t>lo anterior,</w:t>
      </w:r>
      <w:r w:rsidRPr="00662E97">
        <w:rPr>
          <w:rFonts w:ascii="Arial" w:hAnsi="Arial" w:cs="Arial"/>
          <w:color w:val="000000" w:themeColor="text1"/>
          <w:kern w:val="1"/>
          <w:sz w:val="18"/>
          <w:szCs w:val="18"/>
          <w:lang w:val="es-MX" w:eastAsia="ar-SA"/>
        </w:rPr>
        <w:t xml:space="preserve"> con fundamento en los artículos 6o.</w:t>
      </w:r>
      <w:r w:rsidR="005E568A" w:rsidRPr="00662E97">
        <w:rPr>
          <w:rFonts w:ascii="Arial" w:hAnsi="Arial" w:cs="Arial"/>
          <w:color w:val="000000" w:themeColor="text1"/>
          <w:kern w:val="1"/>
          <w:sz w:val="18"/>
          <w:szCs w:val="18"/>
          <w:lang w:val="es-MX" w:eastAsia="ar-SA"/>
        </w:rPr>
        <w:t>, apartado B, fracciones II y III,</w:t>
      </w:r>
      <w:r w:rsidRPr="00662E97">
        <w:rPr>
          <w:rFonts w:ascii="Arial" w:hAnsi="Arial" w:cs="Arial"/>
          <w:color w:val="000000" w:themeColor="text1"/>
          <w:kern w:val="1"/>
          <w:sz w:val="18"/>
          <w:szCs w:val="18"/>
          <w:lang w:val="es-MX" w:eastAsia="ar-SA"/>
        </w:rPr>
        <w:t xml:space="preserve"> y 28, párrafos décimo quinto y vigésimo, fracción IV, de la Constitución Política de los Estados Unidos Mexicanos; 1, 2, 7, 15, fracciones I y LVI, 16, 17 fracción I</w:t>
      </w:r>
      <w:r w:rsidR="00384AE7" w:rsidRPr="00662E97">
        <w:rPr>
          <w:rFonts w:ascii="Arial" w:hAnsi="Arial" w:cs="Arial"/>
          <w:color w:val="000000" w:themeColor="text1"/>
          <w:kern w:val="1"/>
          <w:sz w:val="18"/>
          <w:szCs w:val="18"/>
          <w:lang w:val="es-MX" w:eastAsia="ar-SA"/>
        </w:rPr>
        <w:t>, 51</w:t>
      </w:r>
      <w:r w:rsidR="000F62A5" w:rsidRPr="00662E97">
        <w:rPr>
          <w:rFonts w:ascii="Arial" w:hAnsi="Arial" w:cs="Arial"/>
          <w:color w:val="000000" w:themeColor="text1"/>
          <w:kern w:val="1"/>
          <w:sz w:val="18"/>
          <w:szCs w:val="18"/>
          <w:lang w:val="es-MX" w:eastAsia="ar-SA"/>
        </w:rPr>
        <w:t xml:space="preserve"> y 289</w:t>
      </w:r>
      <w:r w:rsidRPr="00662E97">
        <w:rPr>
          <w:rFonts w:ascii="Arial" w:hAnsi="Arial" w:cs="Arial"/>
          <w:color w:val="000000" w:themeColor="text1"/>
          <w:kern w:val="1"/>
          <w:sz w:val="18"/>
          <w:szCs w:val="18"/>
          <w:lang w:val="es-MX" w:eastAsia="ar-SA"/>
        </w:rPr>
        <w:t xml:space="preserve"> de la Ley Federal de Telecomunicaciones y Radiodifusión</w:t>
      </w:r>
      <w:r w:rsidR="00D14096" w:rsidRPr="00662E97">
        <w:rPr>
          <w:rFonts w:ascii="Arial" w:hAnsi="Arial" w:cs="Arial"/>
          <w:color w:val="000000" w:themeColor="text1"/>
          <w:kern w:val="1"/>
          <w:sz w:val="18"/>
          <w:szCs w:val="18"/>
          <w:lang w:val="es-MX" w:eastAsia="ar-SA"/>
        </w:rPr>
        <w:t>; así como</w:t>
      </w:r>
      <w:r w:rsidRPr="00662E97">
        <w:rPr>
          <w:rFonts w:ascii="Arial" w:hAnsi="Arial" w:cs="Arial"/>
          <w:color w:val="000000" w:themeColor="text1"/>
          <w:kern w:val="1"/>
          <w:sz w:val="18"/>
          <w:szCs w:val="18"/>
          <w:lang w:val="es-MX" w:eastAsia="ar-SA"/>
        </w:rPr>
        <w:t xml:space="preserve"> 1, 4, fracción I y 6 fracción </w:t>
      </w:r>
      <w:r w:rsidR="005E568A" w:rsidRPr="00662E97">
        <w:rPr>
          <w:rFonts w:ascii="Arial" w:hAnsi="Arial" w:cs="Arial"/>
          <w:color w:val="000000" w:themeColor="text1"/>
          <w:kern w:val="1"/>
          <w:sz w:val="18"/>
          <w:szCs w:val="18"/>
          <w:lang w:val="es-MX" w:eastAsia="ar-SA"/>
        </w:rPr>
        <w:t>I</w:t>
      </w:r>
      <w:r w:rsidR="00D14096" w:rsidRPr="00662E97">
        <w:rPr>
          <w:rFonts w:ascii="Arial" w:hAnsi="Arial" w:cs="Arial"/>
          <w:color w:val="000000" w:themeColor="text1"/>
          <w:kern w:val="1"/>
          <w:sz w:val="18"/>
          <w:szCs w:val="18"/>
          <w:lang w:val="es-MX" w:eastAsia="ar-SA"/>
        </w:rPr>
        <w:t xml:space="preserve"> y</w:t>
      </w:r>
      <w:r w:rsidR="005E568A" w:rsidRPr="00662E97">
        <w:rPr>
          <w:rFonts w:ascii="Arial" w:hAnsi="Arial" w:cs="Arial"/>
          <w:color w:val="000000" w:themeColor="text1"/>
          <w:kern w:val="1"/>
          <w:sz w:val="18"/>
          <w:szCs w:val="18"/>
          <w:lang w:val="es-MX" w:eastAsia="ar-SA"/>
        </w:rPr>
        <w:t xml:space="preserve"> XXV</w:t>
      </w:r>
      <w:r w:rsidR="00837A71" w:rsidRPr="00662E97">
        <w:rPr>
          <w:rFonts w:ascii="Arial" w:hAnsi="Arial" w:cs="Arial"/>
          <w:color w:val="000000" w:themeColor="text1"/>
          <w:kern w:val="1"/>
          <w:sz w:val="18"/>
          <w:szCs w:val="18"/>
          <w:lang w:val="es-MX" w:eastAsia="ar-SA"/>
        </w:rPr>
        <w:t xml:space="preserve"> </w:t>
      </w:r>
      <w:r w:rsidRPr="00662E97">
        <w:rPr>
          <w:rFonts w:ascii="Arial" w:hAnsi="Arial" w:cs="Arial"/>
          <w:color w:val="000000" w:themeColor="text1"/>
          <w:kern w:val="1"/>
          <w:sz w:val="18"/>
          <w:szCs w:val="18"/>
          <w:lang w:val="es-MX" w:eastAsia="ar-SA"/>
        </w:rPr>
        <w:t xml:space="preserve">del Estatuto Orgánico del Instituto, el Pleno del Instituto Federal de Telecomunicaciones emite </w:t>
      </w:r>
      <w:r w:rsidR="00D14096" w:rsidRPr="00662E97">
        <w:rPr>
          <w:rFonts w:ascii="Arial" w:hAnsi="Arial" w:cs="Arial"/>
          <w:color w:val="000000" w:themeColor="text1"/>
          <w:kern w:val="1"/>
          <w:sz w:val="18"/>
          <w:szCs w:val="18"/>
          <w:lang w:val="es-MX" w:eastAsia="ar-SA"/>
        </w:rPr>
        <w:t>la</w:t>
      </w:r>
      <w:r w:rsidRPr="00662E97">
        <w:rPr>
          <w:rFonts w:ascii="Arial" w:hAnsi="Arial" w:cs="Arial"/>
          <w:color w:val="000000" w:themeColor="text1"/>
          <w:kern w:val="1"/>
          <w:sz w:val="18"/>
          <w:szCs w:val="18"/>
          <w:lang w:val="es-MX" w:eastAsia="ar-SA"/>
        </w:rPr>
        <w:t>:</w:t>
      </w:r>
    </w:p>
    <w:p w14:paraId="0DFB12C6" w14:textId="77777777" w:rsidR="006A0475" w:rsidRPr="00662E97" w:rsidRDefault="006A0475" w:rsidP="009E26C2">
      <w:pPr>
        <w:jc w:val="both"/>
        <w:rPr>
          <w:rFonts w:ascii="Arial" w:eastAsia="Times New Roman" w:hAnsi="Arial" w:cs="Arial"/>
          <w:kern w:val="2"/>
          <w:sz w:val="18"/>
          <w:szCs w:val="18"/>
          <w:lang w:eastAsia="ar-SA"/>
        </w:rPr>
      </w:pPr>
    </w:p>
    <w:p w14:paraId="740BE103" w14:textId="77777777" w:rsidR="006A0475" w:rsidRPr="00662E97" w:rsidRDefault="006A0475" w:rsidP="009E26C2">
      <w:pPr>
        <w:jc w:val="both"/>
        <w:rPr>
          <w:rFonts w:ascii="Arial" w:eastAsia="Times New Roman" w:hAnsi="Arial" w:cs="Arial"/>
          <w:kern w:val="2"/>
          <w:sz w:val="18"/>
          <w:szCs w:val="18"/>
          <w:lang w:eastAsia="ar-SA"/>
        </w:rPr>
      </w:pPr>
    </w:p>
    <w:p w14:paraId="05D6F0D8" w14:textId="77777777" w:rsidR="00B32987" w:rsidRPr="00662E97" w:rsidRDefault="00B32987" w:rsidP="002D5EB7">
      <w:pPr>
        <w:jc w:val="both"/>
        <w:rPr>
          <w:rFonts w:ascii="Arial" w:eastAsia="Times New Roman" w:hAnsi="Arial" w:cs="Arial"/>
          <w:kern w:val="2"/>
          <w:sz w:val="18"/>
          <w:szCs w:val="18"/>
          <w:lang w:val="es-MX" w:eastAsia="ar-SA"/>
        </w:rPr>
      </w:pPr>
    </w:p>
    <w:p w14:paraId="7C395AF2" w14:textId="77777777" w:rsidR="00B32987" w:rsidRPr="00662E97" w:rsidRDefault="00B32987" w:rsidP="0052514F">
      <w:pPr>
        <w:ind w:firstLine="288"/>
        <w:jc w:val="both"/>
        <w:rPr>
          <w:rFonts w:ascii="Arial" w:hAnsi="Arial" w:cs="Arial"/>
          <w:color w:val="000000" w:themeColor="text1"/>
          <w:kern w:val="1"/>
          <w:sz w:val="18"/>
          <w:szCs w:val="18"/>
          <w:lang w:val="es-MX" w:eastAsia="ar-SA"/>
        </w:rPr>
      </w:pPr>
      <w:r w:rsidRPr="00662E97">
        <w:rPr>
          <w:rFonts w:ascii="Arial" w:hAnsi="Arial" w:cs="Arial"/>
          <w:color w:val="000000" w:themeColor="text1"/>
          <w:kern w:val="1"/>
          <w:sz w:val="18"/>
          <w:szCs w:val="18"/>
          <w:lang w:val="es-MX" w:eastAsia="ar-SA"/>
        </w:rPr>
        <w:t>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 800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 850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 1900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 1700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/2100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 xml:space="preserve"> Y/O 2500 MH</w:t>
      </w:r>
      <w:r w:rsidR="001B16B8" w:rsidRPr="00662E97">
        <w:rPr>
          <w:rFonts w:ascii="Arial" w:hAnsi="Arial" w:cs="Arial"/>
          <w:color w:val="000000" w:themeColor="text1"/>
          <w:kern w:val="1"/>
          <w:sz w:val="18"/>
          <w:szCs w:val="18"/>
          <w:lang w:val="es-MX" w:eastAsia="ar-SA"/>
        </w:rPr>
        <w:t>z</w:t>
      </w:r>
      <w:r w:rsidRPr="00662E97">
        <w:rPr>
          <w:rFonts w:ascii="Arial" w:hAnsi="Arial" w:cs="Arial"/>
          <w:color w:val="000000" w:themeColor="text1"/>
          <w:kern w:val="1"/>
          <w:sz w:val="18"/>
          <w:szCs w:val="18"/>
          <w:lang w:val="es-MX" w:eastAsia="ar-SA"/>
        </w:rPr>
        <w:t>.</w:t>
      </w:r>
    </w:p>
    <w:p w14:paraId="3F62E99B" w14:textId="77777777" w:rsidR="00B32987" w:rsidRPr="00662E97" w:rsidRDefault="00B32987" w:rsidP="00AB1E3B">
      <w:pPr>
        <w:spacing w:line="276" w:lineRule="auto"/>
        <w:jc w:val="both"/>
        <w:rPr>
          <w:rFonts w:ascii="Arial" w:eastAsia="Times New Roman" w:hAnsi="Arial" w:cs="Arial"/>
          <w:kern w:val="2"/>
          <w:sz w:val="18"/>
          <w:szCs w:val="18"/>
          <w:lang w:val="es-MX" w:eastAsia="ar-SA"/>
        </w:rPr>
      </w:pPr>
    </w:p>
    <w:p w14:paraId="50A8AFB5" w14:textId="3E91E483" w:rsidR="00731AB9" w:rsidRPr="00662E97" w:rsidRDefault="00B32987" w:rsidP="00AB1E3B">
      <w:pPr>
        <w:spacing w:line="276" w:lineRule="auto"/>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Se </w:t>
      </w:r>
      <w:r w:rsidR="00EC6CA8" w:rsidRPr="00662E97">
        <w:rPr>
          <w:rFonts w:ascii="Arial" w:eastAsia="Times New Roman" w:hAnsi="Arial" w:cs="Arial"/>
          <w:b/>
          <w:kern w:val="2"/>
          <w:sz w:val="18"/>
          <w:szCs w:val="18"/>
          <w:lang w:val="es-MX" w:eastAsia="ar-SA"/>
        </w:rPr>
        <w:t>Adicionan</w:t>
      </w:r>
      <w:r w:rsidR="00C048E2" w:rsidRPr="00662E97">
        <w:rPr>
          <w:rFonts w:ascii="Arial" w:eastAsia="Times New Roman" w:hAnsi="Arial" w:cs="Arial"/>
          <w:kern w:val="2"/>
          <w:sz w:val="18"/>
          <w:szCs w:val="18"/>
          <w:lang w:val="es-MX" w:eastAsia="ar-SA"/>
        </w:rPr>
        <w:t xml:space="preserve"> </w:t>
      </w:r>
      <w:r w:rsidR="00731AB9" w:rsidRPr="00662E97">
        <w:rPr>
          <w:rFonts w:ascii="Arial" w:eastAsia="Times New Roman" w:hAnsi="Arial" w:cs="Arial"/>
          <w:kern w:val="2"/>
          <w:sz w:val="18"/>
          <w:szCs w:val="18"/>
          <w:lang w:val="es-MX" w:eastAsia="ar-SA"/>
        </w:rPr>
        <w:t>los numerales 4.1.</w:t>
      </w:r>
      <w:r w:rsidR="00592FA5" w:rsidRPr="00662E97">
        <w:rPr>
          <w:rFonts w:ascii="Arial" w:eastAsia="Times New Roman" w:hAnsi="Arial" w:cs="Arial"/>
          <w:kern w:val="2"/>
          <w:sz w:val="18"/>
          <w:szCs w:val="18"/>
          <w:lang w:val="es-MX" w:eastAsia="ar-SA"/>
        </w:rPr>
        <w:t>3</w:t>
      </w:r>
      <w:r w:rsidR="00731AB9"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y</w:t>
      </w:r>
      <w:r w:rsidR="00731AB9" w:rsidRPr="00662E97">
        <w:rPr>
          <w:rFonts w:ascii="Arial" w:eastAsia="Times New Roman" w:hAnsi="Arial" w:cs="Arial"/>
          <w:kern w:val="2"/>
          <w:sz w:val="18"/>
          <w:szCs w:val="18"/>
          <w:lang w:val="es-MX" w:eastAsia="ar-SA"/>
        </w:rPr>
        <w:t xml:space="preserve"> 5.3.</w:t>
      </w:r>
      <w:r w:rsidR="00592FA5" w:rsidRPr="00662E97">
        <w:rPr>
          <w:rFonts w:ascii="Arial" w:eastAsia="Times New Roman" w:hAnsi="Arial" w:cs="Arial"/>
          <w:kern w:val="2"/>
          <w:sz w:val="18"/>
          <w:szCs w:val="18"/>
          <w:lang w:val="es-MX" w:eastAsia="ar-SA"/>
        </w:rPr>
        <w:t>3</w:t>
      </w:r>
      <w:r w:rsidR="006264BD" w:rsidRPr="00662E97">
        <w:rPr>
          <w:rFonts w:ascii="Arial" w:eastAsia="Times New Roman" w:hAnsi="Arial" w:cs="Arial"/>
          <w:kern w:val="2"/>
          <w:sz w:val="18"/>
          <w:szCs w:val="18"/>
          <w:lang w:val="es-MX" w:eastAsia="ar-SA"/>
        </w:rPr>
        <w:t xml:space="preserve">; </w:t>
      </w:r>
      <w:r w:rsidR="00592FA5" w:rsidRPr="00662E97">
        <w:rPr>
          <w:rFonts w:ascii="Arial" w:eastAsia="Times New Roman" w:hAnsi="Arial" w:cs="Arial"/>
          <w:kern w:val="2"/>
          <w:sz w:val="18"/>
          <w:szCs w:val="18"/>
          <w:lang w:val="es-MX" w:eastAsia="ar-SA"/>
        </w:rPr>
        <w:t xml:space="preserve">la </w:t>
      </w:r>
      <w:r w:rsidR="00592FA5" w:rsidRPr="00A6421D">
        <w:rPr>
          <w:rFonts w:ascii="Arial" w:eastAsia="Times New Roman" w:hAnsi="Arial" w:cs="Arial"/>
          <w:kern w:val="2"/>
          <w:sz w:val="18"/>
          <w:szCs w:val="18"/>
          <w:lang w:val="es-MX" w:eastAsia="ar-SA"/>
        </w:rPr>
        <w:t xml:space="preserve">Tabla 8 </w:t>
      </w:r>
      <w:r w:rsidR="0091527D" w:rsidRPr="00A6421D">
        <w:rPr>
          <w:rFonts w:ascii="Arial" w:eastAsia="Times New Roman" w:hAnsi="Arial" w:cs="Arial"/>
          <w:kern w:val="2"/>
          <w:sz w:val="18"/>
          <w:szCs w:val="18"/>
          <w:lang w:val="es-MX" w:eastAsia="ar-SA"/>
        </w:rPr>
        <w:t>bis</w:t>
      </w:r>
      <w:r w:rsidR="006264BD" w:rsidRPr="00A6421D" w:rsidDel="00592FA5">
        <w:rPr>
          <w:rFonts w:ascii="Arial" w:eastAsia="Times New Roman" w:hAnsi="Arial" w:cs="Arial"/>
          <w:kern w:val="2"/>
          <w:sz w:val="18"/>
          <w:szCs w:val="18"/>
          <w:lang w:val="es-MX" w:eastAsia="ar-SA"/>
        </w:rPr>
        <w:t xml:space="preserve"> d</w:t>
      </w:r>
      <w:r w:rsidR="006264BD" w:rsidRPr="00A6421D">
        <w:rPr>
          <w:rFonts w:ascii="Arial" w:eastAsia="Times New Roman" w:hAnsi="Arial" w:cs="Arial"/>
          <w:kern w:val="2"/>
          <w:sz w:val="18"/>
          <w:szCs w:val="18"/>
          <w:lang w:val="es-MX" w:eastAsia="ar-SA"/>
        </w:rPr>
        <w:t>el numeral 5.</w:t>
      </w:r>
      <w:r w:rsidR="0091527D" w:rsidRPr="00A6421D">
        <w:rPr>
          <w:rFonts w:ascii="Arial" w:eastAsia="Times New Roman" w:hAnsi="Arial" w:cs="Arial"/>
          <w:kern w:val="2"/>
          <w:sz w:val="18"/>
          <w:szCs w:val="18"/>
          <w:lang w:val="es-MX" w:eastAsia="ar-SA"/>
        </w:rPr>
        <w:t>1</w:t>
      </w:r>
      <w:r w:rsidR="00592FA5" w:rsidRPr="00A6421D">
        <w:rPr>
          <w:rFonts w:ascii="Arial" w:eastAsia="Times New Roman" w:hAnsi="Arial" w:cs="Arial"/>
          <w:kern w:val="2"/>
          <w:sz w:val="18"/>
          <w:szCs w:val="18"/>
          <w:lang w:val="es-MX" w:eastAsia="ar-SA"/>
        </w:rPr>
        <w:t>;</w:t>
      </w:r>
      <w:r w:rsidR="00DB57FA" w:rsidRPr="00A6421D">
        <w:rPr>
          <w:rFonts w:ascii="Arial" w:eastAsia="Times New Roman" w:hAnsi="Arial" w:cs="Arial"/>
          <w:kern w:val="2"/>
          <w:sz w:val="18"/>
          <w:szCs w:val="18"/>
          <w:lang w:val="es-MX" w:eastAsia="ar-SA"/>
        </w:rPr>
        <w:t xml:space="preserve"> las fracciones VIII bis y XI bis, del numeral 3.1; así como, diversas abreviaturas del numeral 3.2,</w:t>
      </w:r>
      <w:r w:rsidR="00592FA5" w:rsidRPr="00662E97">
        <w:rPr>
          <w:rFonts w:ascii="Arial" w:eastAsia="Times New Roman" w:hAnsi="Arial" w:cs="Arial"/>
          <w:kern w:val="2"/>
          <w:sz w:val="18"/>
          <w:szCs w:val="18"/>
          <w:lang w:val="es-MX" w:eastAsia="ar-SA"/>
        </w:rPr>
        <w:t xml:space="preserve"> y </w:t>
      </w:r>
      <w:r w:rsidR="000531F7" w:rsidRPr="00662E97">
        <w:rPr>
          <w:rFonts w:ascii="Arial" w:eastAsia="Times New Roman" w:hAnsi="Arial" w:cs="Arial"/>
          <w:kern w:val="2"/>
          <w:sz w:val="18"/>
          <w:szCs w:val="18"/>
          <w:lang w:val="es-MX" w:eastAsia="ar-SA"/>
        </w:rPr>
        <w:t xml:space="preserve">se </w:t>
      </w:r>
      <w:r w:rsidR="00EC6CA8" w:rsidRPr="00662E97">
        <w:rPr>
          <w:rFonts w:ascii="Arial" w:eastAsia="Times New Roman" w:hAnsi="Arial" w:cs="Arial"/>
          <w:b/>
          <w:kern w:val="2"/>
          <w:sz w:val="18"/>
          <w:szCs w:val="18"/>
          <w:lang w:val="es-MX" w:eastAsia="ar-SA"/>
        </w:rPr>
        <w:t>Modifican</w:t>
      </w:r>
      <w:r w:rsidR="00EC6CA8" w:rsidRPr="00662E97">
        <w:rPr>
          <w:rFonts w:ascii="Arial" w:eastAsia="Times New Roman" w:hAnsi="Arial" w:cs="Arial"/>
          <w:kern w:val="2"/>
          <w:sz w:val="18"/>
          <w:szCs w:val="18"/>
          <w:lang w:val="es-MX" w:eastAsia="ar-SA"/>
        </w:rPr>
        <w:t xml:space="preserve"> </w:t>
      </w:r>
      <w:r w:rsidR="000531F7" w:rsidRPr="00662E97">
        <w:rPr>
          <w:rFonts w:ascii="Arial" w:eastAsia="Times New Roman" w:hAnsi="Arial" w:cs="Arial"/>
          <w:kern w:val="2"/>
          <w:sz w:val="18"/>
          <w:szCs w:val="18"/>
          <w:lang w:val="es-MX" w:eastAsia="ar-SA"/>
        </w:rPr>
        <w:t>el numeral 5.1</w:t>
      </w:r>
      <w:r w:rsidR="00620370" w:rsidRPr="00662E97">
        <w:rPr>
          <w:rFonts w:ascii="Arial" w:eastAsia="Times New Roman" w:hAnsi="Arial" w:cs="Arial"/>
          <w:kern w:val="2"/>
          <w:sz w:val="18"/>
          <w:szCs w:val="18"/>
          <w:lang w:val="es-MX" w:eastAsia="ar-SA"/>
        </w:rPr>
        <w:t xml:space="preserve"> </w:t>
      </w:r>
      <w:r w:rsidR="00DB57FA">
        <w:rPr>
          <w:rFonts w:ascii="Arial" w:eastAsia="Times New Roman" w:hAnsi="Arial" w:cs="Arial"/>
          <w:kern w:val="2"/>
          <w:sz w:val="18"/>
          <w:szCs w:val="18"/>
          <w:lang w:val="es-MX" w:eastAsia="ar-SA"/>
        </w:rPr>
        <w:t xml:space="preserve">en </w:t>
      </w:r>
      <w:r w:rsidR="00620370" w:rsidRPr="00662E97">
        <w:rPr>
          <w:rFonts w:ascii="Arial" w:eastAsia="Times New Roman" w:hAnsi="Arial" w:cs="Arial"/>
          <w:kern w:val="2"/>
          <w:sz w:val="18"/>
          <w:szCs w:val="18"/>
          <w:lang w:val="es-MX" w:eastAsia="ar-SA"/>
        </w:rPr>
        <w:t>su título</w:t>
      </w:r>
      <w:r w:rsidR="00DB57FA">
        <w:rPr>
          <w:rFonts w:ascii="Arial" w:eastAsia="Times New Roman" w:hAnsi="Arial" w:cs="Arial"/>
          <w:kern w:val="2"/>
          <w:sz w:val="18"/>
          <w:szCs w:val="18"/>
          <w:lang w:val="es-MX" w:eastAsia="ar-SA"/>
        </w:rPr>
        <w:t xml:space="preserve">, </w:t>
      </w:r>
      <w:r w:rsidR="000531F7" w:rsidRPr="00662E97">
        <w:rPr>
          <w:rFonts w:ascii="Arial" w:eastAsia="Times New Roman" w:hAnsi="Arial" w:cs="Arial"/>
          <w:kern w:val="2"/>
          <w:sz w:val="18"/>
          <w:szCs w:val="18"/>
          <w:lang w:val="es-MX" w:eastAsia="ar-SA"/>
        </w:rPr>
        <w:t>y el</w:t>
      </w:r>
      <w:r w:rsidR="00CF022F" w:rsidRPr="00662E97">
        <w:rPr>
          <w:rFonts w:ascii="Arial" w:eastAsia="Times New Roman" w:hAnsi="Arial" w:cs="Arial"/>
          <w:kern w:val="2"/>
          <w:sz w:val="18"/>
          <w:szCs w:val="18"/>
          <w:lang w:val="es-MX" w:eastAsia="ar-SA"/>
        </w:rPr>
        <w:t xml:space="preserve"> ANEXO A</w:t>
      </w:r>
      <w:r w:rsidR="00DB57FA">
        <w:rPr>
          <w:rFonts w:ascii="Arial" w:eastAsia="Times New Roman" w:hAnsi="Arial" w:cs="Arial"/>
          <w:kern w:val="2"/>
          <w:sz w:val="18"/>
          <w:szCs w:val="18"/>
          <w:lang w:val="es-MX" w:eastAsia="ar-SA"/>
        </w:rPr>
        <w:t>,</w:t>
      </w:r>
      <w:r w:rsidR="00731AB9" w:rsidRPr="00662E97">
        <w:rPr>
          <w:rFonts w:ascii="Arial" w:eastAsia="Times New Roman" w:hAnsi="Arial" w:cs="Arial"/>
          <w:kern w:val="2"/>
          <w:sz w:val="18"/>
          <w:szCs w:val="18"/>
          <w:lang w:val="es-MX" w:eastAsia="ar-SA"/>
        </w:rPr>
        <w:t xml:space="preserve"> para quedar como sigue:</w:t>
      </w:r>
    </w:p>
    <w:p w14:paraId="726988C5" w14:textId="77777777" w:rsidR="00E51070" w:rsidRPr="00662E97" w:rsidRDefault="00E51070" w:rsidP="00AB1E3B">
      <w:pPr>
        <w:spacing w:line="276" w:lineRule="auto"/>
        <w:jc w:val="both"/>
        <w:rPr>
          <w:rFonts w:ascii="Arial" w:eastAsia="Times New Roman" w:hAnsi="Arial" w:cs="Arial"/>
          <w:kern w:val="2"/>
          <w:sz w:val="18"/>
          <w:szCs w:val="18"/>
          <w:lang w:val="es-MX" w:eastAsia="ar-SA"/>
        </w:rPr>
      </w:pPr>
    </w:p>
    <w:p w14:paraId="55B0DB7C" w14:textId="77777777" w:rsidR="00E51070" w:rsidRPr="00662E97" w:rsidRDefault="00E51070" w:rsidP="00AB1E3B">
      <w:pPr>
        <w:spacing w:line="276" w:lineRule="auto"/>
        <w:ind w:firstLine="708"/>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ÍNDICE</w:t>
      </w:r>
    </w:p>
    <w:p w14:paraId="7CE10FDE" w14:textId="77777777" w:rsidR="004D51A3" w:rsidRPr="00662E97" w:rsidRDefault="004D51A3" w:rsidP="00AB1E3B">
      <w:pPr>
        <w:spacing w:line="276" w:lineRule="auto"/>
        <w:ind w:firstLine="708"/>
        <w:jc w:val="both"/>
        <w:rPr>
          <w:rFonts w:ascii="Arial" w:eastAsia="Times New Roman" w:hAnsi="Arial" w:cs="Arial"/>
          <w:b/>
          <w:kern w:val="2"/>
          <w:sz w:val="18"/>
          <w:szCs w:val="18"/>
          <w:lang w:val="es-MX" w:eastAsia="ar-SA"/>
        </w:rPr>
      </w:pPr>
    </w:p>
    <w:p w14:paraId="3BEBB422" w14:textId="782D4AAC" w:rsidR="004E652A" w:rsidRPr="00662E97" w:rsidRDefault="004E652A" w:rsidP="00AB1E3B">
      <w:pPr>
        <w:spacing w:line="276" w:lineRule="auto"/>
        <w:ind w:left="708"/>
        <w:jc w:val="both"/>
        <w:rPr>
          <w:rFonts w:ascii="Arial" w:eastAsia="Times New Roman" w:hAnsi="Arial" w:cs="Arial"/>
          <w:kern w:val="2"/>
          <w:sz w:val="18"/>
          <w:szCs w:val="18"/>
          <w:lang w:val="es-MX" w:eastAsia="ar-SA"/>
        </w:rPr>
      </w:pPr>
    </w:p>
    <w:p w14:paraId="612AA019" w14:textId="6A1755D3" w:rsidR="00660C47" w:rsidRPr="00662E97" w:rsidRDefault="00660C47" w:rsidP="00AB1E3B">
      <w:pPr>
        <w:spacing w:line="276" w:lineRule="auto"/>
        <w:ind w:left="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4.1.3  </w:t>
      </w:r>
      <w:r w:rsidR="002F5764"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 xml:space="preserve">Llamadas de voz mediante </w:t>
      </w:r>
      <w:proofErr w:type="spellStart"/>
      <w:r w:rsidRPr="00662E97">
        <w:rPr>
          <w:rFonts w:ascii="Arial" w:eastAsia="Times New Roman" w:hAnsi="Arial" w:cs="Arial"/>
          <w:kern w:val="2"/>
          <w:sz w:val="18"/>
          <w:szCs w:val="18"/>
          <w:lang w:val="es-MX" w:eastAsia="ar-SA"/>
        </w:rPr>
        <w:t>VoLTE</w:t>
      </w:r>
      <w:proofErr w:type="spellEnd"/>
      <w:r w:rsidR="00D37F5E" w:rsidRPr="00662E97">
        <w:rPr>
          <w:rFonts w:ascii="Arial" w:eastAsia="Times New Roman" w:hAnsi="Arial" w:cs="Arial"/>
          <w:kern w:val="2"/>
          <w:sz w:val="18"/>
          <w:szCs w:val="18"/>
          <w:lang w:val="es-MX" w:eastAsia="ar-SA"/>
        </w:rPr>
        <w:t>.</w:t>
      </w:r>
    </w:p>
    <w:p w14:paraId="3B4CC104" w14:textId="77777777" w:rsidR="00E51070" w:rsidRPr="00662E97" w:rsidRDefault="00E51070" w:rsidP="00AB1E3B">
      <w:pPr>
        <w:spacing w:line="276" w:lineRule="auto"/>
        <w:ind w:left="708"/>
        <w:jc w:val="both"/>
        <w:rPr>
          <w:rFonts w:ascii="Arial" w:eastAsia="Times New Roman" w:hAnsi="Arial" w:cs="Arial"/>
          <w:kern w:val="2"/>
          <w:sz w:val="18"/>
          <w:szCs w:val="18"/>
          <w:lang w:val="es-MX" w:eastAsia="ar-SA"/>
        </w:rPr>
      </w:pPr>
    </w:p>
    <w:p w14:paraId="0A957971" w14:textId="77777777" w:rsidR="00E51070" w:rsidRPr="00662E97" w:rsidRDefault="00E51070"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2360A65D" w14:textId="0A55FDD7" w:rsidR="000531F7" w:rsidRPr="00662E97" w:rsidRDefault="000531F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5.1 </w:t>
      </w:r>
      <w:r w:rsidR="006F7D0A"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Instrumentos de medición/Equipo de apoyo.</w:t>
      </w:r>
    </w:p>
    <w:p w14:paraId="4DDB0E1C" w14:textId="3BCF2E4E" w:rsidR="00660C47" w:rsidRPr="00662E97" w:rsidRDefault="00660C47" w:rsidP="00AB1E3B">
      <w:pPr>
        <w:spacing w:line="276" w:lineRule="auto"/>
        <w:ind w:left="708"/>
        <w:jc w:val="both"/>
        <w:rPr>
          <w:rFonts w:ascii="Arial" w:eastAsia="Times New Roman" w:hAnsi="Arial" w:cs="Arial"/>
          <w:kern w:val="2"/>
          <w:sz w:val="18"/>
          <w:szCs w:val="18"/>
          <w:lang w:val="es-MX" w:eastAsia="ar-SA"/>
        </w:rPr>
      </w:pPr>
    </w:p>
    <w:p w14:paraId="67B91738" w14:textId="05602048" w:rsidR="00726D29" w:rsidRPr="00662E97" w:rsidRDefault="00660C47" w:rsidP="00AB1E3B">
      <w:pPr>
        <w:spacing w:line="276" w:lineRule="auto"/>
        <w:ind w:left="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5.3.3  </w:t>
      </w:r>
      <w:r w:rsidR="002F5764"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 xml:space="preserve">Llamadas de voz mediante </w:t>
      </w:r>
      <w:proofErr w:type="spellStart"/>
      <w:r w:rsidRPr="00662E97">
        <w:rPr>
          <w:rFonts w:ascii="Arial" w:eastAsia="Times New Roman" w:hAnsi="Arial" w:cs="Arial"/>
          <w:kern w:val="2"/>
          <w:sz w:val="18"/>
          <w:szCs w:val="18"/>
          <w:lang w:val="es-MX" w:eastAsia="ar-SA"/>
        </w:rPr>
        <w:t>VoLTE</w:t>
      </w:r>
      <w:proofErr w:type="spellEnd"/>
      <w:r w:rsidR="00D37F5E" w:rsidRPr="00662E97">
        <w:rPr>
          <w:rFonts w:ascii="Arial" w:eastAsia="Times New Roman" w:hAnsi="Arial" w:cs="Arial"/>
          <w:kern w:val="2"/>
          <w:sz w:val="18"/>
          <w:szCs w:val="18"/>
          <w:lang w:val="es-MX" w:eastAsia="ar-SA"/>
        </w:rPr>
        <w:t>.</w:t>
      </w:r>
      <w:r w:rsidRPr="00662E97">
        <w:rPr>
          <w:rStyle w:val="CommentReference"/>
          <w:rFonts w:ascii="Arial" w:hAnsi="Arial" w:cs="Arial"/>
          <w:sz w:val="18"/>
          <w:szCs w:val="18"/>
        </w:rPr>
        <w:t xml:space="preserve"> </w:t>
      </w:r>
    </w:p>
    <w:p w14:paraId="42BCB163" w14:textId="77777777" w:rsidR="00E51070" w:rsidRPr="00662E97" w:rsidRDefault="00742E21"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 </w:t>
      </w:r>
    </w:p>
    <w:p w14:paraId="5BEDE7F9" w14:textId="77777777" w:rsidR="009C0FD6" w:rsidRPr="00662E97" w:rsidRDefault="009C0FD6" w:rsidP="00AB1E3B">
      <w:pPr>
        <w:spacing w:line="276" w:lineRule="auto"/>
        <w:ind w:firstLine="708"/>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3. DEFINICIONES Y ABREVIATURAS</w:t>
      </w:r>
    </w:p>
    <w:p w14:paraId="50E92076" w14:textId="77777777" w:rsidR="00196438" w:rsidRPr="00662E97" w:rsidRDefault="00196438" w:rsidP="00AB1E3B">
      <w:pPr>
        <w:spacing w:line="276" w:lineRule="auto"/>
        <w:ind w:firstLine="708"/>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3.1. DEFINICIONES</w:t>
      </w:r>
    </w:p>
    <w:p w14:paraId="1A8F2304" w14:textId="77777777" w:rsidR="009C0FD6" w:rsidRPr="00662E97" w:rsidRDefault="00196438"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03F0342"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C6CB44D"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14D9FBA"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9F57BCD"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99B3ED7"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13C69001"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38F3E4B" w14:textId="38D4BD8E"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478BC30" w14:textId="508D88F9" w:rsidR="0076580C" w:rsidRPr="00662E97" w:rsidRDefault="0076580C" w:rsidP="00FE69F0">
      <w:pPr>
        <w:spacing w:line="276" w:lineRule="auto"/>
        <w:ind w:left="1416" w:hanging="707"/>
        <w:jc w:val="both"/>
        <w:rPr>
          <w:rFonts w:ascii="Arial" w:eastAsia="Times New Roman" w:hAnsi="Arial" w:cs="Arial"/>
          <w:kern w:val="2"/>
          <w:sz w:val="18"/>
          <w:szCs w:val="18"/>
          <w:lang w:val="es-MX" w:eastAsia="ar-SA"/>
        </w:rPr>
      </w:pPr>
      <w:r w:rsidRPr="00662E97">
        <w:rPr>
          <w:rFonts w:ascii="Arial" w:eastAsia="Times New Roman" w:hAnsi="Arial" w:cs="Arial"/>
          <w:b/>
          <w:kern w:val="2"/>
          <w:sz w:val="18"/>
          <w:szCs w:val="18"/>
          <w:lang w:val="es-MX" w:eastAsia="ar-SA"/>
        </w:rPr>
        <w:t>VIII bis.</w:t>
      </w:r>
      <w:r w:rsidRPr="00662E97">
        <w:rPr>
          <w:rFonts w:ascii="Arial" w:eastAsia="Times New Roman" w:hAnsi="Arial" w:cs="Arial"/>
          <w:kern w:val="2"/>
          <w:sz w:val="18"/>
          <w:szCs w:val="18"/>
          <w:lang w:val="es-MX" w:eastAsia="ar-SA"/>
        </w:rPr>
        <w:t xml:space="preserve"> </w:t>
      </w:r>
      <w:r w:rsidRPr="00662E97">
        <w:rPr>
          <w:rFonts w:ascii="Arial" w:eastAsia="Times New Roman" w:hAnsi="Arial" w:cs="Arial"/>
          <w:b/>
          <w:kern w:val="2"/>
          <w:sz w:val="18"/>
          <w:szCs w:val="18"/>
          <w:lang w:val="es-MX" w:eastAsia="ar-SA"/>
        </w:rPr>
        <w:t xml:space="preserve">Equipo de apoyo: </w:t>
      </w:r>
      <w:r w:rsidRPr="00662E97">
        <w:rPr>
          <w:rFonts w:ascii="Arial" w:eastAsia="Times New Roman" w:hAnsi="Arial" w:cs="Arial"/>
          <w:kern w:val="2"/>
          <w:sz w:val="18"/>
          <w:szCs w:val="18"/>
          <w:lang w:val="es-MX" w:eastAsia="ar-SA"/>
        </w:rPr>
        <w:t xml:space="preserve">Equipo </w:t>
      </w:r>
      <w:r w:rsidR="001E0B51" w:rsidRPr="00662E97">
        <w:rPr>
          <w:rFonts w:ascii="Arial" w:eastAsia="Times New Roman" w:hAnsi="Arial" w:cs="Arial"/>
          <w:kern w:val="2"/>
          <w:sz w:val="18"/>
          <w:szCs w:val="18"/>
          <w:lang w:val="es-MX" w:eastAsia="ar-SA"/>
        </w:rPr>
        <w:t xml:space="preserve">Terminal Móvil </w:t>
      </w:r>
      <w:r w:rsidR="00FE0CAA" w:rsidRPr="00662E97">
        <w:rPr>
          <w:rFonts w:ascii="Arial" w:eastAsia="Times New Roman" w:hAnsi="Arial" w:cs="Arial"/>
          <w:kern w:val="2"/>
          <w:sz w:val="18"/>
          <w:szCs w:val="18"/>
          <w:lang w:val="es-MX" w:eastAsia="ar-SA"/>
        </w:rPr>
        <w:t xml:space="preserve">que emplea un </w:t>
      </w:r>
      <w:r w:rsidR="00FE0CAA" w:rsidRPr="00662E97">
        <w:rPr>
          <w:rFonts w:ascii="Arial" w:eastAsia="Times New Roman" w:hAnsi="Arial" w:cs="Arial"/>
          <w:i/>
          <w:kern w:val="2"/>
          <w:sz w:val="18"/>
          <w:szCs w:val="18"/>
          <w:lang w:val="es-MX" w:eastAsia="ar-SA"/>
        </w:rPr>
        <w:t>software</w:t>
      </w:r>
      <w:r w:rsidR="00FE0CAA" w:rsidRPr="00662E97">
        <w:rPr>
          <w:rFonts w:ascii="Arial" w:eastAsia="Times New Roman" w:hAnsi="Arial" w:cs="Arial"/>
          <w:kern w:val="2"/>
          <w:sz w:val="18"/>
          <w:szCs w:val="18"/>
          <w:lang w:val="es-MX" w:eastAsia="ar-SA"/>
        </w:rPr>
        <w:t xml:space="preserve"> de radiofrecuencia </w:t>
      </w:r>
      <w:r w:rsidR="001E0B51" w:rsidRPr="00662E97">
        <w:rPr>
          <w:rFonts w:ascii="Arial" w:eastAsia="Times New Roman" w:hAnsi="Arial" w:cs="Arial"/>
          <w:kern w:val="2"/>
          <w:sz w:val="18"/>
          <w:szCs w:val="18"/>
          <w:lang w:val="es-MX" w:eastAsia="ar-SA"/>
        </w:rPr>
        <w:t xml:space="preserve">para constatar </w:t>
      </w:r>
      <w:r w:rsidR="0051177B" w:rsidRPr="00662E97">
        <w:rPr>
          <w:rFonts w:ascii="Arial" w:eastAsia="Times New Roman" w:hAnsi="Arial" w:cs="Arial"/>
          <w:kern w:val="2"/>
          <w:sz w:val="18"/>
          <w:szCs w:val="18"/>
          <w:lang w:val="es-MX" w:eastAsia="ar-SA"/>
        </w:rPr>
        <w:t xml:space="preserve">que </w:t>
      </w:r>
      <w:r w:rsidR="001E0B51" w:rsidRPr="00662E97">
        <w:rPr>
          <w:rFonts w:ascii="Arial" w:eastAsia="Times New Roman" w:hAnsi="Arial" w:cs="Arial"/>
          <w:kern w:val="2"/>
          <w:sz w:val="18"/>
          <w:szCs w:val="18"/>
          <w:lang w:val="es-MX" w:eastAsia="ar-SA"/>
        </w:rPr>
        <w:t xml:space="preserve">la funcionalidad </w:t>
      </w:r>
      <w:proofErr w:type="spellStart"/>
      <w:r w:rsidR="0051177B" w:rsidRPr="00662E97">
        <w:rPr>
          <w:rFonts w:ascii="Arial" w:eastAsia="Times New Roman" w:hAnsi="Arial" w:cs="Arial"/>
          <w:kern w:val="2"/>
          <w:sz w:val="18"/>
          <w:szCs w:val="18"/>
          <w:lang w:val="es-MX" w:eastAsia="ar-SA"/>
        </w:rPr>
        <w:t>VoLTE</w:t>
      </w:r>
      <w:proofErr w:type="spellEnd"/>
      <w:r w:rsidR="0051177B" w:rsidRPr="00662E97">
        <w:rPr>
          <w:rFonts w:ascii="Arial" w:eastAsia="Times New Roman" w:hAnsi="Arial" w:cs="Arial"/>
          <w:kern w:val="2"/>
          <w:sz w:val="18"/>
          <w:szCs w:val="18"/>
          <w:lang w:val="es-MX" w:eastAsia="ar-SA"/>
        </w:rPr>
        <w:t xml:space="preserve"> se encuentre habilitada y activa </w:t>
      </w:r>
      <w:r w:rsidR="00AC2823" w:rsidRPr="00662E97">
        <w:rPr>
          <w:rFonts w:ascii="Arial" w:eastAsia="Times New Roman" w:hAnsi="Arial" w:cs="Arial"/>
          <w:kern w:val="2"/>
          <w:sz w:val="18"/>
          <w:szCs w:val="18"/>
          <w:lang w:val="es-MX" w:eastAsia="ar-SA"/>
        </w:rPr>
        <w:t>en</w:t>
      </w:r>
      <w:r w:rsidR="001E0B51" w:rsidRPr="00662E97">
        <w:rPr>
          <w:rFonts w:ascii="Arial" w:eastAsia="Times New Roman" w:hAnsi="Arial" w:cs="Arial"/>
          <w:kern w:val="2"/>
          <w:sz w:val="18"/>
          <w:szCs w:val="18"/>
          <w:lang w:val="es-MX" w:eastAsia="ar-SA"/>
        </w:rPr>
        <w:t xml:space="preserve"> la red de los concesionarios y en su caso, autorizados del servicio móvil</w:t>
      </w:r>
      <w:r w:rsidR="00240CAE">
        <w:rPr>
          <w:rFonts w:ascii="Arial" w:eastAsia="Times New Roman" w:hAnsi="Arial" w:cs="Arial"/>
          <w:kern w:val="2"/>
          <w:sz w:val="18"/>
          <w:szCs w:val="18"/>
          <w:lang w:val="es-MX" w:eastAsia="ar-SA"/>
        </w:rPr>
        <w:t>,</w:t>
      </w:r>
      <w:r w:rsidR="00FE0CAA" w:rsidRPr="00662E97">
        <w:rPr>
          <w:rFonts w:ascii="Arial" w:eastAsia="Times New Roman" w:hAnsi="Arial" w:cs="Arial"/>
          <w:kern w:val="2"/>
          <w:sz w:val="18"/>
          <w:szCs w:val="18"/>
          <w:lang w:val="es-MX" w:eastAsia="ar-SA"/>
        </w:rPr>
        <w:t xml:space="preserve"> y que cumple con las características de la Tabla 8 bis</w:t>
      </w:r>
      <w:r w:rsidR="001E0B51" w:rsidRPr="00662E97">
        <w:rPr>
          <w:rFonts w:ascii="Arial" w:eastAsia="Times New Roman" w:hAnsi="Arial" w:cs="Arial"/>
          <w:kern w:val="2"/>
          <w:sz w:val="18"/>
          <w:szCs w:val="18"/>
          <w:lang w:val="es-MX" w:eastAsia="ar-SA"/>
        </w:rPr>
        <w:t>.</w:t>
      </w:r>
    </w:p>
    <w:p w14:paraId="6955AB78"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16A00DD6"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153F8C28"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lastRenderedPageBreak/>
        <w:t>…</w:t>
      </w:r>
    </w:p>
    <w:p w14:paraId="41F0A3F6" w14:textId="77777777" w:rsidR="008503D3" w:rsidRPr="00662E97" w:rsidRDefault="008503D3" w:rsidP="00753B0B">
      <w:pPr>
        <w:spacing w:line="276" w:lineRule="auto"/>
        <w:ind w:left="1416" w:hanging="707"/>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 xml:space="preserve">XI bis. Tarjeta SIM: </w:t>
      </w:r>
      <w:r w:rsidR="0022402E" w:rsidRPr="00662E97">
        <w:rPr>
          <w:rFonts w:ascii="Arial" w:eastAsia="Times New Roman" w:hAnsi="Arial" w:cs="Arial"/>
          <w:kern w:val="2"/>
          <w:sz w:val="18"/>
          <w:szCs w:val="18"/>
          <w:lang w:val="es-MX" w:eastAsia="ar-SA"/>
        </w:rPr>
        <w:t>Tarjeta de circuito integrado que contiene información sobre el suscriptor relacionada con la red.</w:t>
      </w:r>
    </w:p>
    <w:p w14:paraId="47CEEE81" w14:textId="77777777" w:rsidR="008503D3" w:rsidRPr="00662E97" w:rsidRDefault="008503D3" w:rsidP="00AB1E3B">
      <w:pPr>
        <w:spacing w:line="276" w:lineRule="auto"/>
        <w:ind w:firstLine="708"/>
        <w:jc w:val="both"/>
        <w:rPr>
          <w:rFonts w:ascii="Arial" w:eastAsia="Times New Roman" w:hAnsi="Arial" w:cs="Arial"/>
          <w:kern w:val="2"/>
          <w:sz w:val="18"/>
          <w:szCs w:val="18"/>
          <w:lang w:val="es-MX" w:eastAsia="ar-SA"/>
        </w:rPr>
      </w:pPr>
    </w:p>
    <w:p w14:paraId="68A0B868" w14:textId="77777777" w:rsidR="00726D29" w:rsidRPr="00662E97" w:rsidRDefault="009C0FD6" w:rsidP="00AB1E3B">
      <w:pPr>
        <w:spacing w:line="276" w:lineRule="auto"/>
        <w:ind w:firstLine="708"/>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3.2</w:t>
      </w:r>
      <w:r w:rsidR="00196438" w:rsidRPr="00662E97">
        <w:rPr>
          <w:rFonts w:ascii="Arial" w:eastAsia="Times New Roman" w:hAnsi="Arial" w:cs="Arial"/>
          <w:b/>
          <w:kern w:val="2"/>
          <w:sz w:val="18"/>
          <w:szCs w:val="18"/>
          <w:lang w:val="es-MX" w:eastAsia="ar-SA"/>
        </w:rPr>
        <w:t>.</w:t>
      </w:r>
      <w:r w:rsidRPr="00662E97">
        <w:rPr>
          <w:rFonts w:ascii="Arial" w:eastAsia="Times New Roman" w:hAnsi="Arial" w:cs="Arial"/>
          <w:b/>
          <w:kern w:val="2"/>
          <w:sz w:val="18"/>
          <w:szCs w:val="18"/>
          <w:lang w:val="es-MX" w:eastAsia="ar-SA"/>
        </w:rPr>
        <w:t xml:space="preserve"> </w:t>
      </w:r>
      <w:r w:rsidR="00726D29" w:rsidRPr="00662E97">
        <w:rPr>
          <w:rFonts w:ascii="Arial" w:eastAsia="Times New Roman" w:hAnsi="Arial" w:cs="Arial"/>
          <w:b/>
          <w:kern w:val="2"/>
          <w:sz w:val="18"/>
          <w:szCs w:val="18"/>
          <w:lang w:val="es-MX" w:eastAsia="ar-SA"/>
        </w:rPr>
        <w:t>ABREVIATURAS</w:t>
      </w:r>
    </w:p>
    <w:p w14:paraId="78CF5D0C" w14:textId="77777777" w:rsidR="00726D29" w:rsidRPr="00662E97" w:rsidRDefault="00726D29"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6318B72"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75BF7871"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D7C73B2" w14:textId="16303563" w:rsidR="00726D29" w:rsidRPr="00662E97" w:rsidRDefault="00726D29" w:rsidP="00AB1E3B">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APN</w:t>
      </w:r>
      <w:r w:rsidRPr="00662E97">
        <w:rPr>
          <w:rFonts w:ascii="Arial" w:eastAsia="Times New Roman" w:hAnsi="Arial" w:cs="Arial"/>
          <w:kern w:val="2"/>
          <w:sz w:val="18"/>
          <w:szCs w:val="18"/>
          <w:lang w:val="es-MX" w:eastAsia="ar-SA"/>
        </w:rPr>
        <w:tab/>
        <w:t>Nombre de Punto de A</w:t>
      </w:r>
      <w:r w:rsidR="00C952E7" w:rsidRPr="00662E97">
        <w:rPr>
          <w:rFonts w:ascii="Arial" w:eastAsia="Times New Roman" w:hAnsi="Arial" w:cs="Arial"/>
          <w:kern w:val="2"/>
          <w:sz w:val="18"/>
          <w:szCs w:val="18"/>
          <w:lang w:val="es-MX" w:eastAsia="ar-SA"/>
        </w:rPr>
        <w:t>cceso (por sus siglas en inglés</w:t>
      </w:r>
      <w:r w:rsidRPr="00662E97">
        <w:rPr>
          <w:rFonts w:ascii="Arial" w:eastAsia="Times New Roman" w:hAnsi="Arial" w:cs="Arial"/>
          <w:kern w:val="2"/>
          <w:sz w:val="18"/>
          <w:szCs w:val="18"/>
          <w:lang w:val="es-MX" w:eastAsia="ar-SA"/>
        </w:rPr>
        <w:t xml:space="preserve"> </w:t>
      </w:r>
      <w:r w:rsidRPr="00662E97">
        <w:rPr>
          <w:rFonts w:ascii="Arial" w:eastAsia="Times New Roman" w:hAnsi="Arial" w:cs="Arial"/>
          <w:i/>
          <w:kern w:val="2"/>
          <w:sz w:val="18"/>
          <w:szCs w:val="18"/>
          <w:lang w:val="es-MX" w:eastAsia="ar-SA"/>
        </w:rPr>
        <w:t xml:space="preserve">Access Point </w:t>
      </w:r>
      <w:proofErr w:type="spellStart"/>
      <w:r w:rsidRPr="00662E97">
        <w:rPr>
          <w:rFonts w:ascii="Arial" w:eastAsia="Times New Roman" w:hAnsi="Arial" w:cs="Arial"/>
          <w:i/>
          <w:kern w:val="2"/>
          <w:sz w:val="18"/>
          <w:szCs w:val="18"/>
          <w:lang w:val="es-MX" w:eastAsia="ar-SA"/>
        </w:rPr>
        <w:t>Name</w:t>
      </w:r>
      <w:proofErr w:type="spellEnd"/>
      <w:r w:rsidRPr="00662E97">
        <w:rPr>
          <w:rFonts w:ascii="Arial" w:eastAsia="Times New Roman" w:hAnsi="Arial" w:cs="Arial"/>
          <w:kern w:val="2"/>
          <w:sz w:val="18"/>
          <w:szCs w:val="18"/>
          <w:lang w:val="es-MX" w:eastAsia="ar-SA"/>
        </w:rPr>
        <w:t>).</w:t>
      </w:r>
    </w:p>
    <w:p w14:paraId="3A6F5C31" w14:textId="77777777" w:rsidR="00726D29" w:rsidRPr="00662E97" w:rsidRDefault="00726D29"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D308630"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2998B6BB" w14:textId="77777777" w:rsidR="00687392" w:rsidRPr="00662E97" w:rsidRDefault="00687392" w:rsidP="00753B0B">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CDMA2000</w:t>
      </w:r>
      <w:r w:rsidRPr="00662E97">
        <w:rPr>
          <w:rFonts w:ascii="Arial" w:eastAsia="Times New Roman" w:hAnsi="Arial" w:cs="Arial"/>
          <w:kern w:val="2"/>
          <w:sz w:val="18"/>
          <w:szCs w:val="18"/>
          <w:lang w:val="es-MX" w:eastAsia="ar-SA"/>
        </w:rPr>
        <w:tab/>
        <w:t xml:space="preserve">Acceso Múltiple por División de Código 2000 (por sus siglas en inglés </w:t>
      </w:r>
      <w:proofErr w:type="spellStart"/>
      <w:r w:rsidRPr="00662E97">
        <w:rPr>
          <w:rFonts w:ascii="Arial" w:eastAsia="Times New Roman" w:hAnsi="Arial" w:cs="Arial"/>
          <w:i/>
          <w:kern w:val="2"/>
          <w:sz w:val="18"/>
          <w:szCs w:val="18"/>
          <w:lang w:val="es-MX" w:eastAsia="ar-SA"/>
        </w:rPr>
        <w:t>Code</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Division</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Multiple</w:t>
      </w:r>
      <w:proofErr w:type="spellEnd"/>
      <w:r w:rsidRPr="00662E97">
        <w:rPr>
          <w:rFonts w:ascii="Arial" w:eastAsia="Times New Roman" w:hAnsi="Arial" w:cs="Arial"/>
          <w:i/>
          <w:kern w:val="2"/>
          <w:sz w:val="18"/>
          <w:szCs w:val="18"/>
          <w:lang w:val="es-MX" w:eastAsia="ar-SA"/>
        </w:rPr>
        <w:t xml:space="preserve"> Access</w:t>
      </w:r>
      <w:r w:rsidRPr="00662E97">
        <w:rPr>
          <w:rFonts w:ascii="Arial" w:eastAsia="Times New Roman" w:hAnsi="Arial" w:cs="Arial"/>
          <w:kern w:val="2"/>
          <w:sz w:val="18"/>
          <w:szCs w:val="18"/>
          <w:lang w:val="es-MX" w:eastAsia="ar-SA"/>
        </w:rPr>
        <w:t>)</w:t>
      </w:r>
      <w:r w:rsidR="005D6A11" w:rsidRPr="00662E97">
        <w:rPr>
          <w:rFonts w:ascii="Arial" w:eastAsia="Times New Roman" w:hAnsi="Arial" w:cs="Arial"/>
          <w:kern w:val="2"/>
          <w:sz w:val="18"/>
          <w:szCs w:val="18"/>
          <w:lang w:val="es-MX" w:eastAsia="ar-SA"/>
        </w:rPr>
        <w:t>.</w:t>
      </w:r>
    </w:p>
    <w:p w14:paraId="62A6EEDC"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39266057" w14:textId="77777777" w:rsidR="00C4380D"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104AAB19"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1B92881F"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5F7CBCEA"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4F684AED"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6F0F51D8" w14:textId="77777777" w:rsidR="00D9550C" w:rsidRPr="00663D82" w:rsidRDefault="00113B57" w:rsidP="00D52A04">
      <w:pPr>
        <w:spacing w:line="276" w:lineRule="auto"/>
        <w:ind w:left="1416" w:hanging="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EDGE</w:t>
      </w:r>
      <w:r w:rsidRPr="00663D82">
        <w:rPr>
          <w:rFonts w:ascii="Arial" w:eastAsia="Times New Roman" w:hAnsi="Arial" w:cs="Arial"/>
          <w:kern w:val="2"/>
          <w:sz w:val="18"/>
          <w:szCs w:val="18"/>
          <w:lang w:val="es-MX" w:eastAsia="ar-SA"/>
        </w:rPr>
        <w:tab/>
      </w:r>
      <w:r w:rsidR="009F46B8" w:rsidRPr="00663D82">
        <w:rPr>
          <w:rFonts w:ascii="Arial" w:eastAsia="Times New Roman" w:hAnsi="Arial" w:cs="Arial"/>
          <w:kern w:val="2"/>
          <w:sz w:val="18"/>
          <w:szCs w:val="18"/>
          <w:lang w:val="es-MX" w:eastAsia="ar-SA"/>
        </w:rPr>
        <w:t xml:space="preserve">Velocidades de </w:t>
      </w:r>
      <w:r w:rsidR="00054ACB" w:rsidRPr="00663D82">
        <w:rPr>
          <w:rFonts w:ascii="Arial" w:eastAsia="Times New Roman" w:hAnsi="Arial" w:cs="Arial"/>
          <w:kern w:val="2"/>
          <w:sz w:val="18"/>
          <w:szCs w:val="18"/>
          <w:lang w:val="es-MX" w:eastAsia="ar-SA"/>
        </w:rPr>
        <w:t>Datos M</w:t>
      </w:r>
      <w:r w:rsidR="009F46B8" w:rsidRPr="00663D82">
        <w:rPr>
          <w:rFonts w:ascii="Arial" w:eastAsia="Times New Roman" w:hAnsi="Arial" w:cs="Arial"/>
          <w:kern w:val="2"/>
          <w:sz w:val="18"/>
          <w:szCs w:val="18"/>
          <w:lang w:val="es-MX" w:eastAsia="ar-SA"/>
        </w:rPr>
        <w:t xml:space="preserve">ejoradas para la </w:t>
      </w:r>
      <w:r w:rsidR="00054ACB" w:rsidRPr="00663D82">
        <w:rPr>
          <w:rFonts w:ascii="Arial" w:eastAsia="Times New Roman" w:hAnsi="Arial" w:cs="Arial"/>
          <w:kern w:val="2"/>
          <w:sz w:val="18"/>
          <w:szCs w:val="18"/>
          <w:lang w:val="es-MX" w:eastAsia="ar-SA"/>
        </w:rPr>
        <w:t>E</w:t>
      </w:r>
      <w:r w:rsidR="009F46B8" w:rsidRPr="00663D82">
        <w:rPr>
          <w:rFonts w:ascii="Arial" w:eastAsia="Times New Roman" w:hAnsi="Arial" w:cs="Arial"/>
          <w:kern w:val="2"/>
          <w:sz w:val="18"/>
          <w:szCs w:val="18"/>
          <w:lang w:val="es-MX" w:eastAsia="ar-SA"/>
        </w:rPr>
        <w:t>volución de GSM (</w:t>
      </w:r>
      <w:r w:rsidRPr="00663D82">
        <w:rPr>
          <w:rFonts w:ascii="Arial" w:eastAsia="Times New Roman" w:hAnsi="Arial" w:cs="Arial"/>
          <w:kern w:val="2"/>
          <w:sz w:val="18"/>
          <w:szCs w:val="18"/>
          <w:lang w:val="es-MX" w:eastAsia="ar-SA"/>
        </w:rPr>
        <w:t xml:space="preserve">por sus siglas en inglés </w:t>
      </w:r>
      <w:proofErr w:type="spellStart"/>
      <w:r w:rsidRPr="00663D82">
        <w:rPr>
          <w:rFonts w:ascii="Arial" w:eastAsia="Times New Roman" w:hAnsi="Arial" w:cs="Arial"/>
          <w:i/>
          <w:kern w:val="2"/>
          <w:sz w:val="18"/>
          <w:szCs w:val="18"/>
          <w:lang w:val="es-MX" w:eastAsia="ar-SA"/>
        </w:rPr>
        <w:t>Enhanced</w:t>
      </w:r>
      <w:proofErr w:type="spellEnd"/>
      <w:r w:rsidRPr="00663D82">
        <w:rPr>
          <w:rFonts w:ascii="Arial" w:eastAsia="Times New Roman" w:hAnsi="Arial" w:cs="Arial"/>
          <w:i/>
          <w:kern w:val="2"/>
          <w:sz w:val="18"/>
          <w:szCs w:val="18"/>
          <w:lang w:val="es-MX" w:eastAsia="ar-SA"/>
        </w:rPr>
        <w:t xml:space="preserve"> Data Rates </w:t>
      </w:r>
      <w:proofErr w:type="spellStart"/>
      <w:r w:rsidRPr="00663D82">
        <w:rPr>
          <w:rFonts w:ascii="Arial" w:eastAsia="Times New Roman" w:hAnsi="Arial" w:cs="Arial"/>
          <w:i/>
          <w:kern w:val="2"/>
          <w:sz w:val="18"/>
          <w:szCs w:val="18"/>
          <w:lang w:val="es-MX" w:eastAsia="ar-SA"/>
        </w:rPr>
        <w:t>for</w:t>
      </w:r>
      <w:proofErr w:type="spellEnd"/>
      <w:r w:rsidRPr="00663D82">
        <w:rPr>
          <w:rFonts w:ascii="Arial" w:eastAsia="Times New Roman" w:hAnsi="Arial" w:cs="Arial"/>
          <w:i/>
          <w:kern w:val="2"/>
          <w:sz w:val="18"/>
          <w:szCs w:val="18"/>
          <w:lang w:val="es-MX" w:eastAsia="ar-SA"/>
        </w:rPr>
        <w:t xml:space="preserve"> GSM </w:t>
      </w:r>
      <w:proofErr w:type="spellStart"/>
      <w:r w:rsidRPr="00663D82">
        <w:rPr>
          <w:rFonts w:ascii="Arial" w:eastAsia="Times New Roman" w:hAnsi="Arial" w:cs="Arial"/>
          <w:i/>
          <w:kern w:val="2"/>
          <w:sz w:val="18"/>
          <w:szCs w:val="18"/>
          <w:lang w:val="es-MX" w:eastAsia="ar-SA"/>
        </w:rPr>
        <w:t>Evolution</w:t>
      </w:r>
      <w:proofErr w:type="spellEnd"/>
      <w:r w:rsidR="009F46B8" w:rsidRPr="00663D82">
        <w:rPr>
          <w:rFonts w:ascii="Arial" w:eastAsia="Times New Roman" w:hAnsi="Arial" w:cs="Arial"/>
          <w:kern w:val="2"/>
          <w:sz w:val="18"/>
          <w:szCs w:val="18"/>
          <w:lang w:val="es-MX" w:eastAsia="ar-SA"/>
        </w:rPr>
        <w:t>).</w:t>
      </w:r>
    </w:p>
    <w:p w14:paraId="39C3ACF3" w14:textId="40A9A8AD" w:rsidR="00726D29" w:rsidRDefault="00726D29" w:rsidP="00AB1E3B">
      <w:pPr>
        <w:spacing w:line="276" w:lineRule="auto"/>
        <w:ind w:left="1413" w:hanging="705"/>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EPS</w:t>
      </w:r>
      <w:r w:rsidRPr="00663D82">
        <w:rPr>
          <w:rFonts w:ascii="Arial" w:eastAsia="Times New Roman" w:hAnsi="Arial" w:cs="Arial"/>
          <w:kern w:val="2"/>
          <w:sz w:val="18"/>
          <w:szCs w:val="18"/>
          <w:lang w:val="es-MX" w:eastAsia="ar-SA"/>
        </w:rPr>
        <w:tab/>
        <w:t xml:space="preserve">Sistema </w:t>
      </w:r>
      <w:r w:rsidR="002313C1" w:rsidRPr="00663D82">
        <w:rPr>
          <w:rFonts w:ascii="Arial" w:eastAsia="Times New Roman" w:hAnsi="Arial" w:cs="Arial"/>
          <w:kern w:val="2"/>
          <w:sz w:val="18"/>
          <w:szCs w:val="18"/>
          <w:lang w:val="es-MX" w:eastAsia="ar-SA"/>
        </w:rPr>
        <w:t xml:space="preserve">de Paquetes </w:t>
      </w:r>
      <w:r w:rsidRPr="00663D82">
        <w:rPr>
          <w:rFonts w:ascii="Arial" w:eastAsia="Times New Roman" w:hAnsi="Arial" w:cs="Arial"/>
          <w:kern w:val="2"/>
          <w:sz w:val="18"/>
          <w:szCs w:val="18"/>
          <w:lang w:val="es-MX" w:eastAsia="ar-SA"/>
        </w:rPr>
        <w:t xml:space="preserve">Evolucionado (por sus siglas en inglés </w:t>
      </w:r>
      <w:proofErr w:type="spellStart"/>
      <w:r w:rsidRPr="00663D82">
        <w:rPr>
          <w:rFonts w:ascii="Arial" w:eastAsia="Times New Roman" w:hAnsi="Arial" w:cs="Arial"/>
          <w:i/>
          <w:kern w:val="2"/>
          <w:sz w:val="18"/>
          <w:szCs w:val="18"/>
          <w:lang w:val="es-MX" w:eastAsia="ar-SA"/>
        </w:rPr>
        <w:t>Evolved</w:t>
      </w:r>
      <w:proofErr w:type="spellEnd"/>
      <w:r w:rsidRPr="00663D82">
        <w:rPr>
          <w:rFonts w:ascii="Arial" w:eastAsia="Times New Roman" w:hAnsi="Arial" w:cs="Arial"/>
          <w:i/>
          <w:kern w:val="2"/>
          <w:sz w:val="18"/>
          <w:szCs w:val="18"/>
          <w:lang w:val="es-MX" w:eastAsia="ar-SA"/>
        </w:rPr>
        <w:t xml:space="preserve"> </w:t>
      </w:r>
      <w:proofErr w:type="spellStart"/>
      <w:r w:rsidRPr="00663D82">
        <w:rPr>
          <w:rFonts w:ascii="Arial" w:eastAsia="Times New Roman" w:hAnsi="Arial" w:cs="Arial"/>
          <w:i/>
          <w:kern w:val="2"/>
          <w:sz w:val="18"/>
          <w:szCs w:val="18"/>
          <w:lang w:val="es-MX" w:eastAsia="ar-SA"/>
        </w:rPr>
        <w:t>Packet</w:t>
      </w:r>
      <w:proofErr w:type="spellEnd"/>
      <w:r w:rsidRPr="00663D82">
        <w:rPr>
          <w:rFonts w:ascii="Arial" w:eastAsia="Times New Roman" w:hAnsi="Arial" w:cs="Arial"/>
          <w:i/>
          <w:kern w:val="2"/>
          <w:sz w:val="18"/>
          <w:szCs w:val="18"/>
          <w:lang w:val="es-MX" w:eastAsia="ar-SA"/>
        </w:rPr>
        <w:t xml:space="preserve"> </w:t>
      </w:r>
      <w:proofErr w:type="spellStart"/>
      <w:r w:rsidR="00C3034D" w:rsidRPr="00663D82">
        <w:rPr>
          <w:rFonts w:ascii="Arial" w:eastAsia="Times New Roman" w:hAnsi="Arial" w:cs="Arial"/>
          <w:i/>
          <w:kern w:val="2"/>
          <w:sz w:val="18"/>
          <w:szCs w:val="18"/>
          <w:lang w:val="es-MX" w:eastAsia="ar-SA"/>
        </w:rPr>
        <w:t>System</w:t>
      </w:r>
      <w:proofErr w:type="spellEnd"/>
      <w:r w:rsidR="00C3034D" w:rsidRPr="00663D82">
        <w:rPr>
          <w:rFonts w:ascii="Arial" w:eastAsia="Times New Roman" w:hAnsi="Arial" w:cs="Arial"/>
          <w:kern w:val="2"/>
          <w:sz w:val="18"/>
          <w:szCs w:val="18"/>
          <w:lang w:val="es-MX" w:eastAsia="ar-SA"/>
        </w:rPr>
        <w:t>)</w:t>
      </w:r>
      <w:r w:rsidRPr="00663D82">
        <w:rPr>
          <w:rFonts w:ascii="Arial" w:eastAsia="Times New Roman" w:hAnsi="Arial" w:cs="Arial"/>
          <w:kern w:val="2"/>
          <w:sz w:val="18"/>
          <w:szCs w:val="18"/>
          <w:lang w:val="es-MX" w:eastAsia="ar-SA"/>
        </w:rPr>
        <w:t>.</w:t>
      </w:r>
    </w:p>
    <w:p w14:paraId="47B8CDF0" w14:textId="730CCBAD" w:rsidR="002B7FC3" w:rsidRDefault="002B7FC3" w:rsidP="00AB1E3B">
      <w:pPr>
        <w:spacing w:line="276" w:lineRule="auto"/>
        <w:ind w:left="1413" w:hanging="705"/>
        <w:jc w:val="both"/>
        <w:rPr>
          <w:rFonts w:ascii="Arial" w:eastAsia="Times New Roman" w:hAnsi="Arial" w:cs="Arial"/>
          <w:i/>
          <w:kern w:val="2"/>
          <w:sz w:val="18"/>
          <w:szCs w:val="18"/>
          <w:lang w:val="es-MX" w:eastAsia="ar-SA"/>
        </w:rPr>
      </w:pPr>
      <w:r>
        <w:rPr>
          <w:rFonts w:ascii="Arial" w:eastAsia="Times New Roman" w:hAnsi="Arial" w:cs="Arial"/>
          <w:kern w:val="2"/>
          <w:sz w:val="18"/>
          <w:szCs w:val="18"/>
          <w:lang w:val="es-MX" w:eastAsia="ar-SA"/>
        </w:rPr>
        <w:t>EV</w:t>
      </w:r>
      <w:r w:rsidR="00B850DC">
        <w:rPr>
          <w:rFonts w:ascii="Arial" w:eastAsia="Times New Roman" w:hAnsi="Arial" w:cs="Arial"/>
          <w:kern w:val="2"/>
          <w:sz w:val="18"/>
          <w:szCs w:val="18"/>
          <w:lang w:val="es-MX" w:eastAsia="ar-SA"/>
        </w:rPr>
        <w:t>-</w:t>
      </w:r>
      <w:r>
        <w:rPr>
          <w:rFonts w:ascii="Arial" w:eastAsia="Times New Roman" w:hAnsi="Arial" w:cs="Arial"/>
          <w:kern w:val="2"/>
          <w:sz w:val="18"/>
          <w:szCs w:val="18"/>
          <w:lang w:val="es-MX" w:eastAsia="ar-SA"/>
        </w:rPr>
        <w:t xml:space="preserve">DO    </w:t>
      </w:r>
      <w:r w:rsidR="00017FDF" w:rsidRPr="00017FDF">
        <w:rPr>
          <w:rFonts w:ascii="Arial" w:eastAsia="Times New Roman" w:hAnsi="Arial" w:cs="Arial"/>
          <w:kern w:val="2"/>
          <w:sz w:val="18"/>
          <w:szCs w:val="18"/>
          <w:lang w:val="es-MX" w:eastAsia="ar-SA"/>
        </w:rPr>
        <w:t xml:space="preserve">Datos de evolución optimizados </w:t>
      </w:r>
      <w:r w:rsidR="00017FDF">
        <w:rPr>
          <w:rFonts w:ascii="Arial" w:eastAsia="Times New Roman" w:hAnsi="Arial" w:cs="Arial"/>
          <w:kern w:val="2"/>
          <w:sz w:val="18"/>
          <w:szCs w:val="18"/>
          <w:lang w:val="es-MX" w:eastAsia="ar-SA"/>
        </w:rPr>
        <w:t xml:space="preserve">(por sus siglas en inglés </w:t>
      </w:r>
      <w:proofErr w:type="spellStart"/>
      <w:r w:rsidR="00017FDF" w:rsidRPr="00CC3C36">
        <w:rPr>
          <w:rFonts w:ascii="Arial" w:eastAsia="Times New Roman" w:hAnsi="Arial" w:cs="Arial"/>
          <w:i/>
          <w:kern w:val="2"/>
          <w:sz w:val="18"/>
          <w:szCs w:val="18"/>
          <w:lang w:val="es-MX" w:eastAsia="ar-SA"/>
        </w:rPr>
        <w:t>Evolution</w:t>
      </w:r>
      <w:proofErr w:type="spellEnd"/>
      <w:r w:rsidR="00017FDF" w:rsidRPr="00CC3C36">
        <w:rPr>
          <w:rFonts w:ascii="Arial" w:eastAsia="Times New Roman" w:hAnsi="Arial" w:cs="Arial"/>
          <w:i/>
          <w:kern w:val="2"/>
          <w:sz w:val="18"/>
          <w:szCs w:val="18"/>
          <w:lang w:val="es-MX" w:eastAsia="ar-SA"/>
        </w:rPr>
        <w:t xml:space="preserve">-Data </w:t>
      </w:r>
      <w:proofErr w:type="spellStart"/>
      <w:r w:rsidR="00017FDF" w:rsidRPr="00CC3C36">
        <w:rPr>
          <w:rFonts w:ascii="Arial" w:eastAsia="Times New Roman" w:hAnsi="Arial" w:cs="Arial"/>
          <w:i/>
          <w:kern w:val="2"/>
          <w:sz w:val="18"/>
          <w:szCs w:val="18"/>
          <w:lang w:val="es-MX" w:eastAsia="ar-SA"/>
        </w:rPr>
        <w:t>Optimized</w:t>
      </w:r>
      <w:proofErr w:type="spellEnd"/>
      <w:r w:rsidR="00017FDF">
        <w:rPr>
          <w:rFonts w:ascii="Arial" w:eastAsia="Times New Roman" w:hAnsi="Arial" w:cs="Arial"/>
          <w:i/>
          <w:kern w:val="2"/>
          <w:sz w:val="18"/>
          <w:szCs w:val="18"/>
          <w:lang w:val="es-MX" w:eastAsia="ar-SA"/>
        </w:rPr>
        <w:t>).</w:t>
      </w:r>
    </w:p>
    <w:p w14:paraId="0115FC3F" w14:textId="77777777" w:rsidR="00B850DC" w:rsidRPr="00663D82" w:rsidRDefault="00B850DC" w:rsidP="00AB1E3B">
      <w:pPr>
        <w:spacing w:line="276" w:lineRule="auto"/>
        <w:ind w:left="1413" w:hanging="705"/>
        <w:jc w:val="both"/>
        <w:rPr>
          <w:rFonts w:ascii="Arial" w:eastAsia="Times New Roman" w:hAnsi="Arial" w:cs="Arial"/>
          <w:kern w:val="2"/>
          <w:sz w:val="18"/>
          <w:szCs w:val="18"/>
          <w:lang w:val="es-MX" w:eastAsia="ar-SA"/>
        </w:rPr>
      </w:pPr>
    </w:p>
    <w:p w14:paraId="22CECC42"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727EBB9E" w14:textId="77777777" w:rsidR="00C952E7" w:rsidRPr="00663D82" w:rsidRDefault="00C952E7" w:rsidP="00AB1E3B">
      <w:pPr>
        <w:spacing w:line="276" w:lineRule="auto"/>
        <w:ind w:firstLine="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p>
    <w:p w14:paraId="02F08CB8" w14:textId="77777777" w:rsidR="00687392" w:rsidRPr="00662E97" w:rsidRDefault="00C952E7" w:rsidP="00D52A04">
      <w:pPr>
        <w:spacing w:line="276" w:lineRule="auto"/>
        <w:ind w:left="1416" w:hanging="708"/>
        <w:jc w:val="both"/>
        <w:rPr>
          <w:rFonts w:ascii="Arial" w:eastAsia="Times New Roman" w:hAnsi="Arial" w:cs="Arial"/>
          <w:kern w:val="2"/>
          <w:sz w:val="18"/>
          <w:szCs w:val="18"/>
          <w:lang w:val="es-MX" w:eastAsia="ar-SA"/>
        </w:rPr>
      </w:pPr>
      <w:r w:rsidRPr="00663D82">
        <w:rPr>
          <w:rFonts w:ascii="Arial" w:eastAsia="Times New Roman" w:hAnsi="Arial" w:cs="Arial"/>
          <w:kern w:val="2"/>
          <w:sz w:val="18"/>
          <w:szCs w:val="18"/>
          <w:lang w:val="es-MX" w:eastAsia="ar-SA"/>
        </w:rPr>
        <w:t>..</w:t>
      </w:r>
      <w:r w:rsidR="00A025F1" w:rsidRPr="00663D82">
        <w:rPr>
          <w:rFonts w:ascii="Arial" w:eastAsia="Times New Roman" w:hAnsi="Arial" w:cs="Arial"/>
          <w:kern w:val="2"/>
          <w:sz w:val="18"/>
          <w:szCs w:val="18"/>
          <w:lang w:val="es-MX" w:eastAsia="ar-SA"/>
        </w:rPr>
        <w:t>.</w:t>
      </w:r>
    </w:p>
    <w:p w14:paraId="61532D1C"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EF662D7"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D3AB083" w14:textId="77777777" w:rsidR="00546E50" w:rsidRPr="00662E97" w:rsidRDefault="00546E50" w:rsidP="00D52A04">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GB</w:t>
      </w:r>
      <w:r w:rsidRPr="00662E97">
        <w:rPr>
          <w:rFonts w:ascii="Arial" w:eastAsia="Times New Roman" w:hAnsi="Arial" w:cs="Arial"/>
          <w:kern w:val="2"/>
          <w:sz w:val="18"/>
          <w:szCs w:val="18"/>
          <w:lang w:val="es-MX" w:eastAsia="ar-SA"/>
        </w:rPr>
        <w:tab/>
        <w:t>Gigabyte.</w:t>
      </w:r>
    </w:p>
    <w:p w14:paraId="242C7337" w14:textId="1D6B8748" w:rsidR="00113B57" w:rsidRPr="00662E97" w:rsidRDefault="00C952E7">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84CC3B2" w14:textId="77777777" w:rsidR="00D21982" w:rsidRPr="00662E97" w:rsidRDefault="00D21982" w:rsidP="000D27BE">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GPRS</w:t>
      </w:r>
      <w:r w:rsidRPr="00662E97">
        <w:rPr>
          <w:rFonts w:ascii="Arial" w:eastAsia="Times New Roman" w:hAnsi="Arial" w:cs="Arial"/>
          <w:kern w:val="2"/>
          <w:sz w:val="18"/>
          <w:szCs w:val="18"/>
          <w:lang w:val="es-MX" w:eastAsia="ar-SA"/>
        </w:rPr>
        <w:tab/>
        <w:t xml:space="preserve">Servicio Radioeléctrico General por Paquetes (por sus siglas en inglés </w:t>
      </w:r>
      <w:r w:rsidRPr="00662E97">
        <w:rPr>
          <w:rFonts w:ascii="Arial" w:eastAsia="Times New Roman" w:hAnsi="Arial" w:cs="Arial"/>
          <w:i/>
          <w:kern w:val="2"/>
          <w:sz w:val="18"/>
          <w:szCs w:val="18"/>
          <w:lang w:val="es-MX" w:eastAsia="ar-SA"/>
        </w:rPr>
        <w:t xml:space="preserve">General </w:t>
      </w:r>
      <w:proofErr w:type="spellStart"/>
      <w:r w:rsidRPr="00662E97">
        <w:rPr>
          <w:rFonts w:ascii="Arial" w:eastAsia="Times New Roman" w:hAnsi="Arial" w:cs="Arial"/>
          <w:i/>
          <w:kern w:val="2"/>
          <w:sz w:val="18"/>
          <w:szCs w:val="18"/>
          <w:lang w:val="es-MX" w:eastAsia="ar-SA"/>
        </w:rPr>
        <w:t>Packet</w:t>
      </w:r>
      <w:proofErr w:type="spellEnd"/>
      <w:r w:rsidRPr="00662E97">
        <w:rPr>
          <w:rFonts w:ascii="Arial" w:eastAsia="Times New Roman" w:hAnsi="Arial" w:cs="Arial"/>
          <w:i/>
          <w:kern w:val="2"/>
          <w:sz w:val="18"/>
          <w:szCs w:val="18"/>
          <w:lang w:val="es-MX" w:eastAsia="ar-SA"/>
        </w:rPr>
        <w:t xml:space="preserve"> Radio </w:t>
      </w:r>
      <w:proofErr w:type="spellStart"/>
      <w:r w:rsidRPr="00662E97">
        <w:rPr>
          <w:rFonts w:ascii="Arial" w:eastAsia="Times New Roman" w:hAnsi="Arial" w:cs="Arial"/>
          <w:i/>
          <w:kern w:val="2"/>
          <w:sz w:val="18"/>
          <w:szCs w:val="18"/>
          <w:lang w:val="es-MX" w:eastAsia="ar-SA"/>
        </w:rPr>
        <w:t>Service</w:t>
      </w:r>
      <w:proofErr w:type="spellEnd"/>
      <w:r w:rsidRPr="00662E97">
        <w:rPr>
          <w:rFonts w:ascii="Arial" w:eastAsia="Times New Roman" w:hAnsi="Arial" w:cs="Arial"/>
          <w:kern w:val="2"/>
          <w:sz w:val="18"/>
          <w:szCs w:val="18"/>
          <w:lang w:val="es-MX" w:eastAsia="ar-SA"/>
        </w:rPr>
        <w:t>).</w:t>
      </w:r>
    </w:p>
    <w:p w14:paraId="13FC5EC8" w14:textId="77777777" w:rsidR="001B3FE4" w:rsidRPr="00662E97" w:rsidRDefault="001B3FE4" w:rsidP="000D27BE">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GPS</w:t>
      </w:r>
      <w:r w:rsidRPr="00662E97">
        <w:rPr>
          <w:rFonts w:ascii="Arial" w:eastAsia="Times New Roman" w:hAnsi="Arial" w:cs="Arial"/>
          <w:kern w:val="2"/>
          <w:sz w:val="18"/>
          <w:szCs w:val="18"/>
          <w:lang w:val="es-MX" w:eastAsia="ar-SA"/>
        </w:rPr>
        <w:tab/>
        <w:t xml:space="preserve">Sistema Mundial de Determinación de Posición (por sus siglas en inglés </w:t>
      </w:r>
      <w:r w:rsidRPr="00662E97">
        <w:rPr>
          <w:rFonts w:ascii="Arial" w:eastAsia="Times New Roman" w:hAnsi="Arial" w:cs="Arial"/>
          <w:i/>
          <w:kern w:val="2"/>
          <w:sz w:val="18"/>
          <w:szCs w:val="18"/>
          <w:lang w:val="es-MX" w:eastAsia="ar-SA"/>
        </w:rPr>
        <w:t xml:space="preserve">Global </w:t>
      </w:r>
      <w:proofErr w:type="spellStart"/>
      <w:r w:rsidRPr="00662E97">
        <w:rPr>
          <w:rFonts w:ascii="Arial" w:eastAsia="Times New Roman" w:hAnsi="Arial" w:cs="Arial"/>
          <w:i/>
          <w:kern w:val="2"/>
          <w:sz w:val="18"/>
          <w:szCs w:val="18"/>
          <w:lang w:val="es-MX" w:eastAsia="ar-SA"/>
        </w:rPr>
        <w:t>Positioning</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System</w:t>
      </w:r>
      <w:proofErr w:type="spellEnd"/>
      <w:r w:rsidRPr="00662E97">
        <w:rPr>
          <w:rFonts w:ascii="Arial" w:eastAsia="Times New Roman" w:hAnsi="Arial" w:cs="Arial"/>
          <w:kern w:val="2"/>
          <w:sz w:val="18"/>
          <w:szCs w:val="18"/>
          <w:lang w:val="es-MX" w:eastAsia="ar-SA"/>
        </w:rPr>
        <w:t>).</w:t>
      </w:r>
    </w:p>
    <w:p w14:paraId="53CCCD56" w14:textId="77777777" w:rsidR="00113B57" w:rsidRPr="00662E97" w:rsidRDefault="00113B57" w:rsidP="000D27BE">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88C2A91" w14:textId="77777777" w:rsidR="00E33574" w:rsidRPr="00662E97" w:rsidRDefault="00E33574" w:rsidP="00D52A04">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IMS</w:t>
      </w:r>
      <w:r w:rsidRPr="00662E97">
        <w:rPr>
          <w:rFonts w:ascii="Arial" w:eastAsia="Times New Roman" w:hAnsi="Arial" w:cs="Arial"/>
          <w:kern w:val="2"/>
          <w:sz w:val="18"/>
          <w:szCs w:val="18"/>
          <w:lang w:val="es-MX" w:eastAsia="ar-SA"/>
        </w:rPr>
        <w:tab/>
        <w:t xml:space="preserve">Subsistema Multimedia IP (por sus siglas en inglés </w:t>
      </w:r>
      <w:r w:rsidRPr="00662E97">
        <w:rPr>
          <w:rFonts w:ascii="Arial" w:eastAsia="Times New Roman" w:hAnsi="Arial" w:cs="Arial"/>
          <w:i/>
          <w:kern w:val="2"/>
          <w:sz w:val="18"/>
          <w:szCs w:val="18"/>
          <w:lang w:val="es-MX" w:eastAsia="ar-SA"/>
        </w:rPr>
        <w:t xml:space="preserve">IP Multimedia </w:t>
      </w:r>
      <w:proofErr w:type="spellStart"/>
      <w:r w:rsidRPr="00662E97">
        <w:rPr>
          <w:rFonts w:ascii="Arial" w:eastAsia="Times New Roman" w:hAnsi="Arial" w:cs="Arial"/>
          <w:i/>
          <w:kern w:val="2"/>
          <w:sz w:val="18"/>
          <w:szCs w:val="18"/>
          <w:lang w:val="es-MX" w:eastAsia="ar-SA"/>
        </w:rPr>
        <w:t>Subsystem</w:t>
      </w:r>
      <w:proofErr w:type="spellEnd"/>
      <w:r w:rsidRPr="00662E97">
        <w:rPr>
          <w:rFonts w:ascii="Arial" w:eastAsia="Times New Roman" w:hAnsi="Arial" w:cs="Arial"/>
          <w:kern w:val="2"/>
          <w:sz w:val="18"/>
          <w:szCs w:val="18"/>
          <w:lang w:val="es-MX" w:eastAsia="ar-SA"/>
        </w:rPr>
        <w:t>).</w:t>
      </w:r>
    </w:p>
    <w:p w14:paraId="7449D95C" w14:textId="77777777" w:rsidR="008363C7" w:rsidRPr="00662E97" w:rsidRDefault="008363C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502492B6" w14:textId="77777777" w:rsidR="00C952E7" w:rsidRPr="00662E97" w:rsidRDefault="00C952E7" w:rsidP="00AB1E3B">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ISIM</w:t>
      </w:r>
      <w:r w:rsidRPr="00662E97">
        <w:rPr>
          <w:rFonts w:ascii="Arial" w:eastAsia="Times New Roman" w:hAnsi="Arial" w:cs="Arial"/>
          <w:kern w:val="2"/>
          <w:sz w:val="18"/>
          <w:szCs w:val="18"/>
          <w:lang w:val="es-MX" w:eastAsia="ar-SA"/>
        </w:rPr>
        <w:tab/>
        <w:t>Módulo de identidad de servicios de multimedia IP (</w:t>
      </w:r>
      <w:r w:rsidR="004878CB" w:rsidRPr="00662E97">
        <w:rPr>
          <w:rFonts w:ascii="Arial" w:eastAsia="Times New Roman" w:hAnsi="Arial" w:cs="Arial"/>
          <w:kern w:val="2"/>
          <w:sz w:val="18"/>
          <w:szCs w:val="18"/>
          <w:lang w:val="es-MX" w:eastAsia="ar-SA"/>
        </w:rPr>
        <w:t>por sus siglas en</w:t>
      </w:r>
      <w:r w:rsidRPr="00662E97">
        <w:rPr>
          <w:rFonts w:ascii="Arial" w:eastAsia="Times New Roman" w:hAnsi="Arial" w:cs="Arial"/>
          <w:kern w:val="2"/>
          <w:sz w:val="18"/>
          <w:szCs w:val="18"/>
          <w:lang w:val="es-MX" w:eastAsia="ar-SA"/>
        </w:rPr>
        <w:t xml:space="preserve"> inglés </w:t>
      </w:r>
      <w:r w:rsidRPr="00662E97">
        <w:rPr>
          <w:rFonts w:ascii="Arial" w:eastAsia="Times New Roman" w:hAnsi="Arial" w:cs="Arial"/>
          <w:i/>
          <w:kern w:val="2"/>
          <w:sz w:val="18"/>
          <w:szCs w:val="18"/>
          <w:lang w:val="es-MX" w:eastAsia="ar-SA"/>
        </w:rPr>
        <w:t xml:space="preserve">IP Multimedia </w:t>
      </w:r>
      <w:proofErr w:type="spellStart"/>
      <w:r w:rsidRPr="00662E97">
        <w:rPr>
          <w:rFonts w:ascii="Arial" w:eastAsia="Times New Roman" w:hAnsi="Arial" w:cs="Arial"/>
          <w:i/>
          <w:kern w:val="2"/>
          <w:sz w:val="18"/>
          <w:szCs w:val="18"/>
          <w:lang w:val="es-MX" w:eastAsia="ar-SA"/>
        </w:rPr>
        <w:t>Services</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Identity</w:t>
      </w:r>
      <w:proofErr w:type="spellEnd"/>
      <w:r w:rsidRPr="00662E97">
        <w:rPr>
          <w:rFonts w:ascii="Arial" w:eastAsia="Times New Roman" w:hAnsi="Arial" w:cs="Arial"/>
          <w:i/>
          <w:kern w:val="2"/>
          <w:sz w:val="18"/>
          <w:szCs w:val="18"/>
          <w:lang w:val="es-MX" w:eastAsia="ar-SA"/>
        </w:rPr>
        <w:t xml:space="preserve"> Module</w:t>
      </w:r>
      <w:r w:rsidRPr="00662E97">
        <w:rPr>
          <w:rFonts w:ascii="Arial" w:eastAsia="Times New Roman" w:hAnsi="Arial" w:cs="Arial"/>
          <w:kern w:val="2"/>
          <w:sz w:val="18"/>
          <w:szCs w:val="18"/>
          <w:lang w:val="es-MX" w:eastAsia="ar-SA"/>
        </w:rPr>
        <w:t>).</w:t>
      </w:r>
    </w:p>
    <w:p w14:paraId="261D265D" w14:textId="77777777" w:rsidR="004878CB" w:rsidRPr="00662E97" w:rsidRDefault="004878CB" w:rsidP="00D52A04">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HSDPA</w:t>
      </w:r>
      <w:r w:rsidRPr="00662E97">
        <w:rPr>
          <w:rFonts w:ascii="Arial" w:eastAsia="Times New Roman" w:hAnsi="Arial" w:cs="Arial"/>
          <w:kern w:val="2"/>
          <w:sz w:val="18"/>
          <w:szCs w:val="18"/>
          <w:lang w:val="es-MX" w:eastAsia="ar-SA"/>
        </w:rPr>
        <w:tab/>
        <w:t xml:space="preserve">Acceso de </w:t>
      </w:r>
      <w:r w:rsidR="000421B2" w:rsidRPr="00662E97">
        <w:rPr>
          <w:rFonts w:ascii="Arial" w:eastAsia="Times New Roman" w:hAnsi="Arial" w:cs="Arial"/>
          <w:kern w:val="2"/>
          <w:sz w:val="18"/>
          <w:szCs w:val="18"/>
          <w:lang w:val="es-MX" w:eastAsia="ar-SA"/>
        </w:rPr>
        <w:t>Paquetes</w:t>
      </w:r>
      <w:r w:rsidRPr="00662E97">
        <w:rPr>
          <w:rFonts w:ascii="Arial" w:eastAsia="Times New Roman" w:hAnsi="Arial" w:cs="Arial"/>
          <w:kern w:val="2"/>
          <w:sz w:val="18"/>
          <w:szCs w:val="18"/>
          <w:lang w:val="es-MX" w:eastAsia="ar-SA"/>
        </w:rPr>
        <w:t xml:space="preserve"> de </w:t>
      </w:r>
      <w:r w:rsidR="000421B2" w:rsidRPr="00662E97">
        <w:rPr>
          <w:rFonts w:ascii="Arial" w:eastAsia="Times New Roman" w:hAnsi="Arial" w:cs="Arial"/>
          <w:kern w:val="2"/>
          <w:sz w:val="18"/>
          <w:szCs w:val="18"/>
          <w:lang w:val="es-MX" w:eastAsia="ar-SA"/>
        </w:rPr>
        <w:t>Alta V</w:t>
      </w:r>
      <w:r w:rsidRPr="00662E97">
        <w:rPr>
          <w:rFonts w:ascii="Arial" w:eastAsia="Times New Roman" w:hAnsi="Arial" w:cs="Arial"/>
          <w:kern w:val="2"/>
          <w:sz w:val="18"/>
          <w:szCs w:val="18"/>
          <w:lang w:val="es-MX" w:eastAsia="ar-SA"/>
        </w:rPr>
        <w:t xml:space="preserve">elocidad en </w:t>
      </w:r>
      <w:r w:rsidR="000421B2" w:rsidRPr="00662E97">
        <w:rPr>
          <w:rFonts w:ascii="Arial" w:eastAsia="Times New Roman" w:hAnsi="Arial" w:cs="Arial"/>
          <w:kern w:val="2"/>
          <w:sz w:val="18"/>
          <w:szCs w:val="18"/>
          <w:lang w:val="es-MX" w:eastAsia="ar-SA"/>
        </w:rPr>
        <w:t>Sentido D</w:t>
      </w:r>
      <w:r w:rsidRPr="00662E97">
        <w:rPr>
          <w:rFonts w:ascii="Arial" w:eastAsia="Times New Roman" w:hAnsi="Arial" w:cs="Arial"/>
          <w:kern w:val="2"/>
          <w:sz w:val="18"/>
          <w:szCs w:val="18"/>
          <w:lang w:val="es-MX" w:eastAsia="ar-SA"/>
        </w:rPr>
        <w:t xml:space="preserve">escendente (por sus siglas en inglés </w:t>
      </w:r>
      <w:r w:rsidRPr="00662E97">
        <w:rPr>
          <w:rFonts w:ascii="Arial" w:eastAsia="Times New Roman" w:hAnsi="Arial" w:cs="Arial"/>
          <w:i/>
          <w:kern w:val="2"/>
          <w:sz w:val="18"/>
          <w:szCs w:val="18"/>
          <w:lang w:val="es-MX" w:eastAsia="ar-SA"/>
        </w:rPr>
        <w:t xml:space="preserve">High </w:t>
      </w:r>
      <w:proofErr w:type="spellStart"/>
      <w:r w:rsidRPr="00662E97">
        <w:rPr>
          <w:rFonts w:ascii="Arial" w:eastAsia="Times New Roman" w:hAnsi="Arial" w:cs="Arial"/>
          <w:i/>
          <w:kern w:val="2"/>
          <w:sz w:val="18"/>
          <w:szCs w:val="18"/>
          <w:lang w:val="es-MX" w:eastAsia="ar-SA"/>
        </w:rPr>
        <w:t>Speed</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Downlink</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Packet</w:t>
      </w:r>
      <w:proofErr w:type="spellEnd"/>
      <w:r w:rsidRPr="00662E97">
        <w:rPr>
          <w:rFonts w:ascii="Arial" w:eastAsia="Times New Roman" w:hAnsi="Arial" w:cs="Arial"/>
          <w:i/>
          <w:kern w:val="2"/>
          <w:sz w:val="18"/>
          <w:szCs w:val="18"/>
          <w:lang w:val="es-MX" w:eastAsia="ar-SA"/>
        </w:rPr>
        <w:t xml:space="preserve"> Access</w:t>
      </w:r>
      <w:r w:rsidRPr="00662E97">
        <w:rPr>
          <w:rFonts w:ascii="Arial" w:eastAsia="Times New Roman" w:hAnsi="Arial" w:cs="Arial"/>
          <w:kern w:val="2"/>
          <w:sz w:val="18"/>
          <w:szCs w:val="18"/>
          <w:lang w:val="es-MX" w:eastAsia="ar-SA"/>
        </w:rPr>
        <w:t>)</w:t>
      </w:r>
      <w:r w:rsidR="00467774" w:rsidRPr="00662E97">
        <w:rPr>
          <w:rFonts w:ascii="Arial" w:eastAsia="Times New Roman" w:hAnsi="Arial" w:cs="Arial"/>
          <w:kern w:val="2"/>
          <w:sz w:val="18"/>
          <w:szCs w:val="18"/>
          <w:lang w:val="es-MX" w:eastAsia="ar-SA"/>
        </w:rPr>
        <w:t>.</w:t>
      </w:r>
    </w:p>
    <w:p w14:paraId="475573E2" w14:textId="77777777" w:rsidR="00467774" w:rsidRPr="00662E97" w:rsidRDefault="00467774" w:rsidP="00D52A04">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HSPA+</w:t>
      </w:r>
      <w:r w:rsidRPr="00662E97">
        <w:rPr>
          <w:rFonts w:ascii="Arial" w:eastAsia="Times New Roman" w:hAnsi="Arial" w:cs="Arial"/>
          <w:kern w:val="2"/>
          <w:sz w:val="18"/>
          <w:szCs w:val="18"/>
          <w:lang w:val="es-MX" w:eastAsia="ar-SA"/>
        </w:rPr>
        <w:tab/>
        <w:t xml:space="preserve">Acceso de Paquetes de Alta Velocidad Superior (por sus siglas en inglés </w:t>
      </w:r>
      <w:r w:rsidRPr="00662E97">
        <w:rPr>
          <w:rFonts w:ascii="Arial" w:eastAsia="Times New Roman" w:hAnsi="Arial" w:cs="Arial"/>
          <w:i/>
          <w:kern w:val="2"/>
          <w:sz w:val="18"/>
          <w:szCs w:val="18"/>
          <w:lang w:val="es-MX" w:eastAsia="ar-SA"/>
        </w:rPr>
        <w:t xml:space="preserve">High </w:t>
      </w:r>
      <w:proofErr w:type="spellStart"/>
      <w:r w:rsidRPr="00662E97">
        <w:rPr>
          <w:rFonts w:ascii="Arial" w:eastAsia="Times New Roman" w:hAnsi="Arial" w:cs="Arial"/>
          <w:i/>
          <w:kern w:val="2"/>
          <w:sz w:val="18"/>
          <w:szCs w:val="18"/>
          <w:lang w:val="es-MX" w:eastAsia="ar-SA"/>
        </w:rPr>
        <w:t>Speed</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Packet</w:t>
      </w:r>
      <w:proofErr w:type="spellEnd"/>
      <w:r w:rsidRPr="00662E97">
        <w:rPr>
          <w:rFonts w:ascii="Arial" w:eastAsia="Times New Roman" w:hAnsi="Arial" w:cs="Arial"/>
          <w:i/>
          <w:kern w:val="2"/>
          <w:sz w:val="18"/>
          <w:szCs w:val="18"/>
          <w:lang w:val="es-MX" w:eastAsia="ar-SA"/>
        </w:rPr>
        <w:t xml:space="preserve"> Access Plus</w:t>
      </w:r>
      <w:r w:rsidR="007A0E2E" w:rsidRPr="00662E97">
        <w:rPr>
          <w:rFonts w:ascii="Arial" w:eastAsia="Times New Roman" w:hAnsi="Arial" w:cs="Arial"/>
          <w:kern w:val="2"/>
          <w:sz w:val="18"/>
          <w:szCs w:val="18"/>
          <w:lang w:val="es-MX" w:eastAsia="ar-SA"/>
        </w:rPr>
        <w:t>).</w:t>
      </w:r>
    </w:p>
    <w:p w14:paraId="344B847C" w14:textId="77777777" w:rsidR="00467774" w:rsidRPr="00662E97" w:rsidRDefault="00467774" w:rsidP="00D52A04">
      <w:pPr>
        <w:spacing w:line="276" w:lineRule="auto"/>
        <w:ind w:left="1413" w:hanging="705"/>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HSUPA</w:t>
      </w:r>
      <w:r w:rsidR="007A0E2E" w:rsidRPr="00662E97">
        <w:rPr>
          <w:rFonts w:ascii="Arial" w:eastAsia="Times New Roman" w:hAnsi="Arial" w:cs="Arial"/>
          <w:kern w:val="2"/>
          <w:sz w:val="18"/>
          <w:szCs w:val="18"/>
          <w:lang w:val="es-MX" w:eastAsia="ar-SA"/>
        </w:rPr>
        <w:tab/>
      </w:r>
      <w:r w:rsidR="007A0E2E" w:rsidRPr="00662E97">
        <w:rPr>
          <w:rFonts w:ascii="Arial" w:eastAsia="Times New Roman" w:hAnsi="Arial" w:cs="Arial"/>
          <w:kern w:val="2"/>
          <w:sz w:val="18"/>
          <w:szCs w:val="18"/>
          <w:lang w:val="es-MX" w:eastAsia="ar-SA"/>
        </w:rPr>
        <w:tab/>
        <w:t xml:space="preserve"> Acceso de Paquetes de Alta Velocidad en Sentido Ascendente (por sus siglas en inglés </w:t>
      </w:r>
      <w:r w:rsidR="007A0E2E" w:rsidRPr="00662E97">
        <w:rPr>
          <w:rFonts w:ascii="Arial" w:eastAsia="Times New Roman" w:hAnsi="Arial" w:cs="Arial"/>
          <w:i/>
          <w:kern w:val="2"/>
          <w:sz w:val="18"/>
          <w:szCs w:val="18"/>
          <w:lang w:val="es-MX" w:eastAsia="ar-SA"/>
        </w:rPr>
        <w:t xml:space="preserve">High </w:t>
      </w:r>
      <w:proofErr w:type="spellStart"/>
      <w:r w:rsidR="007A0E2E" w:rsidRPr="00662E97">
        <w:rPr>
          <w:rFonts w:ascii="Arial" w:eastAsia="Times New Roman" w:hAnsi="Arial" w:cs="Arial"/>
          <w:i/>
          <w:kern w:val="2"/>
          <w:sz w:val="18"/>
          <w:szCs w:val="18"/>
          <w:lang w:val="es-MX" w:eastAsia="ar-SA"/>
        </w:rPr>
        <w:t>Speed</w:t>
      </w:r>
      <w:proofErr w:type="spellEnd"/>
      <w:r w:rsidR="007A0E2E" w:rsidRPr="00662E97">
        <w:rPr>
          <w:rFonts w:ascii="Arial" w:eastAsia="Times New Roman" w:hAnsi="Arial" w:cs="Arial"/>
          <w:i/>
          <w:kern w:val="2"/>
          <w:sz w:val="18"/>
          <w:szCs w:val="18"/>
          <w:lang w:val="es-MX" w:eastAsia="ar-SA"/>
        </w:rPr>
        <w:t xml:space="preserve"> </w:t>
      </w:r>
      <w:proofErr w:type="spellStart"/>
      <w:r w:rsidR="007A0E2E" w:rsidRPr="00662E97">
        <w:rPr>
          <w:rFonts w:ascii="Arial" w:eastAsia="Times New Roman" w:hAnsi="Arial" w:cs="Arial"/>
          <w:i/>
          <w:kern w:val="2"/>
          <w:sz w:val="18"/>
          <w:szCs w:val="18"/>
          <w:lang w:val="es-MX" w:eastAsia="ar-SA"/>
        </w:rPr>
        <w:t>Uplink</w:t>
      </w:r>
      <w:proofErr w:type="spellEnd"/>
      <w:r w:rsidR="007A0E2E" w:rsidRPr="00662E97">
        <w:rPr>
          <w:rFonts w:ascii="Arial" w:eastAsia="Times New Roman" w:hAnsi="Arial" w:cs="Arial"/>
          <w:i/>
          <w:kern w:val="2"/>
          <w:sz w:val="18"/>
          <w:szCs w:val="18"/>
          <w:lang w:val="es-MX" w:eastAsia="ar-SA"/>
        </w:rPr>
        <w:t xml:space="preserve"> </w:t>
      </w:r>
      <w:proofErr w:type="spellStart"/>
      <w:r w:rsidR="007A0E2E" w:rsidRPr="00662E97">
        <w:rPr>
          <w:rFonts w:ascii="Arial" w:eastAsia="Times New Roman" w:hAnsi="Arial" w:cs="Arial"/>
          <w:i/>
          <w:kern w:val="2"/>
          <w:sz w:val="18"/>
          <w:szCs w:val="18"/>
          <w:lang w:val="es-MX" w:eastAsia="ar-SA"/>
        </w:rPr>
        <w:t>Packet</w:t>
      </w:r>
      <w:proofErr w:type="spellEnd"/>
      <w:r w:rsidR="007A0E2E" w:rsidRPr="00662E97">
        <w:rPr>
          <w:rFonts w:ascii="Arial" w:eastAsia="Times New Roman" w:hAnsi="Arial" w:cs="Arial"/>
          <w:i/>
          <w:kern w:val="2"/>
          <w:sz w:val="18"/>
          <w:szCs w:val="18"/>
          <w:lang w:val="es-MX" w:eastAsia="ar-SA"/>
        </w:rPr>
        <w:t xml:space="preserve"> Access</w:t>
      </w:r>
      <w:r w:rsidR="007A0E2E" w:rsidRPr="00662E97">
        <w:rPr>
          <w:rFonts w:ascii="Arial" w:eastAsia="Times New Roman" w:hAnsi="Arial" w:cs="Arial"/>
          <w:kern w:val="2"/>
          <w:sz w:val="18"/>
          <w:szCs w:val="18"/>
          <w:lang w:val="es-MX" w:eastAsia="ar-SA"/>
        </w:rPr>
        <w:t>).</w:t>
      </w:r>
    </w:p>
    <w:p w14:paraId="50266BA7"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6CFCC101"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7852D50"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B2829E9"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1EDC8CF0"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E179CFF" w14:textId="77777777" w:rsidR="00607915" w:rsidRPr="00662E97" w:rsidRDefault="00607915"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mA</w:t>
      </w:r>
      <w:r w:rsidRPr="00662E97">
        <w:rPr>
          <w:rFonts w:ascii="Arial" w:eastAsia="Times New Roman" w:hAnsi="Arial" w:cs="Arial"/>
          <w:kern w:val="2"/>
          <w:sz w:val="18"/>
          <w:szCs w:val="18"/>
          <w:lang w:val="es-MX" w:eastAsia="ar-SA"/>
        </w:rPr>
        <w:tab/>
      </w:r>
      <w:r w:rsidR="00B17251" w:rsidRPr="00662E97">
        <w:rPr>
          <w:rFonts w:ascii="Arial" w:eastAsia="Times New Roman" w:hAnsi="Arial" w:cs="Arial"/>
          <w:kern w:val="2"/>
          <w:sz w:val="18"/>
          <w:szCs w:val="18"/>
          <w:lang w:val="es-MX" w:eastAsia="ar-SA"/>
        </w:rPr>
        <w:t>m</w:t>
      </w:r>
      <w:r w:rsidRPr="00662E97">
        <w:rPr>
          <w:rFonts w:ascii="Arial" w:eastAsia="Times New Roman" w:hAnsi="Arial" w:cs="Arial"/>
          <w:kern w:val="2"/>
          <w:sz w:val="18"/>
          <w:szCs w:val="18"/>
          <w:lang w:val="es-MX" w:eastAsia="ar-SA"/>
        </w:rPr>
        <w:t>iliampere.</w:t>
      </w:r>
    </w:p>
    <w:p w14:paraId="3AEE92E4"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6D860DC4"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4ACB0958"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lastRenderedPageBreak/>
        <w:t>…</w:t>
      </w:r>
    </w:p>
    <w:p w14:paraId="6A325998"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28A41A40"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A8FD0A8"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A449AD8" w14:textId="77777777" w:rsidR="00FF2D74" w:rsidRPr="00662E97" w:rsidRDefault="00FF2D74" w:rsidP="00F0455D">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RAM</w:t>
      </w:r>
      <w:r w:rsidRPr="00662E97">
        <w:rPr>
          <w:rFonts w:ascii="Arial" w:eastAsia="Times New Roman" w:hAnsi="Arial" w:cs="Arial"/>
          <w:kern w:val="2"/>
          <w:sz w:val="18"/>
          <w:szCs w:val="18"/>
          <w:lang w:val="es-MX" w:eastAsia="ar-SA"/>
        </w:rPr>
        <w:tab/>
        <w:t xml:space="preserve">Memoria de Acceso Aleatorio (por sus siglas en inglés </w:t>
      </w:r>
      <w:proofErr w:type="spellStart"/>
      <w:r w:rsidRPr="00662E97">
        <w:rPr>
          <w:rFonts w:ascii="Arial" w:eastAsia="Times New Roman" w:hAnsi="Arial" w:cs="Arial"/>
          <w:i/>
          <w:kern w:val="2"/>
          <w:sz w:val="18"/>
          <w:szCs w:val="18"/>
          <w:lang w:val="es-MX" w:eastAsia="ar-SA"/>
        </w:rPr>
        <w:t>Random</w:t>
      </w:r>
      <w:proofErr w:type="spellEnd"/>
      <w:r w:rsidRPr="00662E97">
        <w:rPr>
          <w:rFonts w:ascii="Arial" w:eastAsia="Times New Roman" w:hAnsi="Arial" w:cs="Arial"/>
          <w:i/>
          <w:kern w:val="2"/>
          <w:sz w:val="18"/>
          <w:szCs w:val="18"/>
          <w:lang w:val="es-MX" w:eastAsia="ar-SA"/>
        </w:rPr>
        <w:t xml:space="preserve"> Access </w:t>
      </w:r>
      <w:proofErr w:type="spellStart"/>
      <w:r w:rsidRPr="00662E97">
        <w:rPr>
          <w:rFonts w:ascii="Arial" w:eastAsia="Times New Roman" w:hAnsi="Arial" w:cs="Arial"/>
          <w:i/>
          <w:kern w:val="2"/>
          <w:sz w:val="18"/>
          <w:szCs w:val="18"/>
          <w:lang w:val="es-MX" w:eastAsia="ar-SA"/>
        </w:rPr>
        <w:t>Memory</w:t>
      </w:r>
      <w:proofErr w:type="spellEnd"/>
      <w:r w:rsidRPr="00662E97">
        <w:rPr>
          <w:rFonts w:ascii="Arial" w:eastAsia="Times New Roman" w:hAnsi="Arial" w:cs="Arial"/>
          <w:kern w:val="2"/>
          <w:sz w:val="18"/>
          <w:szCs w:val="18"/>
          <w:lang w:val="es-MX" w:eastAsia="ar-SA"/>
        </w:rPr>
        <w:t>)</w:t>
      </w:r>
      <w:r w:rsidR="00B36BBF" w:rsidRPr="00662E97">
        <w:rPr>
          <w:rFonts w:ascii="Arial" w:eastAsia="Times New Roman" w:hAnsi="Arial" w:cs="Arial"/>
          <w:kern w:val="2"/>
          <w:sz w:val="18"/>
          <w:szCs w:val="18"/>
          <w:lang w:val="es-MX" w:eastAsia="ar-SA"/>
        </w:rPr>
        <w:t>;</w:t>
      </w:r>
    </w:p>
    <w:p w14:paraId="74F513D4"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7906912A"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BFC00DB" w14:textId="77777777" w:rsidR="004E48D3" w:rsidRPr="00662E97" w:rsidRDefault="004E48D3" w:rsidP="00F0455D">
      <w:pPr>
        <w:spacing w:line="276" w:lineRule="auto"/>
        <w:ind w:left="1416" w:hanging="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SIM</w:t>
      </w:r>
      <w:r w:rsidRPr="00662E97">
        <w:rPr>
          <w:rFonts w:ascii="Arial" w:eastAsia="Times New Roman" w:hAnsi="Arial" w:cs="Arial"/>
          <w:kern w:val="2"/>
          <w:sz w:val="18"/>
          <w:szCs w:val="18"/>
          <w:lang w:val="es-MX" w:eastAsia="ar-SA"/>
        </w:rPr>
        <w:tab/>
        <w:t xml:space="preserve">Módulo de Identidad del Suscriptor (por sus siglas en inglés </w:t>
      </w:r>
      <w:proofErr w:type="spellStart"/>
      <w:r w:rsidRPr="00662E97">
        <w:rPr>
          <w:rFonts w:ascii="Arial" w:eastAsia="Times New Roman" w:hAnsi="Arial" w:cs="Arial"/>
          <w:i/>
          <w:kern w:val="2"/>
          <w:sz w:val="18"/>
          <w:szCs w:val="18"/>
          <w:lang w:val="es-MX" w:eastAsia="ar-SA"/>
        </w:rPr>
        <w:t>Subscriber</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Identity</w:t>
      </w:r>
      <w:proofErr w:type="spellEnd"/>
      <w:r w:rsidRPr="00662E97">
        <w:rPr>
          <w:rFonts w:ascii="Arial" w:eastAsia="Times New Roman" w:hAnsi="Arial" w:cs="Arial"/>
          <w:i/>
          <w:kern w:val="2"/>
          <w:sz w:val="18"/>
          <w:szCs w:val="18"/>
          <w:lang w:val="es-MX" w:eastAsia="ar-SA"/>
        </w:rPr>
        <w:t xml:space="preserve"> Module</w:t>
      </w:r>
      <w:r w:rsidRPr="00662E97">
        <w:rPr>
          <w:rFonts w:ascii="Arial" w:eastAsia="Times New Roman" w:hAnsi="Arial" w:cs="Arial"/>
          <w:kern w:val="2"/>
          <w:sz w:val="18"/>
          <w:szCs w:val="18"/>
          <w:lang w:val="es-MX" w:eastAsia="ar-SA"/>
        </w:rPr>
        <w:t>)</w:t>
      </w:r>
      <w:r w:rsidR="004D406D" w:rsidRPr="00662E97">
        <w:rPr>
          <w:rFonts w:ascii="Arial" w:eastAsia="Times New Roman" w:hAnsi="Arial" w:cs="Arial"/>
          <w:kern w:val="2"/>
          <w:sz w:val="18"/>
          <w:szCs w:val="18"/>
          <w:lang w:val="es-MX" w:eastAsia="ar-SA"/>
        </w:rPr>
        <w:t>;</w:t>
      </w:r>
    </w:p>
    <w:p w14:paraId="5DB98A21"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31F4F326"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1D20C682"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D6C2A91"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9A9BF24"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proofErr w:type="spellStart"/>
      <w:r w:rsidRPr="00662E97">
        <w:rPr>
          <w:rFonts w:ascii="Arial" w:eastAsia="Times New Roman" w:hAnsi="Arial" w:cs="Arial"/>
          <w:kern w:val="2"/>
          <w:sz w:val="18"/>
          <w:szCs w:val="18"/>
          <w:lang w:val="es-MX" w:eastAsia="ar-SA"/>
        </w:rPr>
        <w:t>VoLTE</w:t>
      </w:r>
      <w:proofErr w:type="spellEnd"/>
      <w:r w:rsidRPr="00662E97">
        <w:rPr>
          <w:rFonts w:ascii="Arial" w:eastAsia="Times New Roman" w:hAnsi="Arial" w:cs="Arial"/>
          <w:kern w:val="2"/>
          <w:sz w:val="18"/>
          <w:szCs w:val="18"/>
          <w:lang w:val="es-MX" w:eastAsia="ar-SA"/>
        </w:rPr>
        <w:tab/>
      </w:r>
      <w:r w:rsidR="00C3034D"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 xml:space="preserve">Voz sobre LTE (por sus siglas en inglés </w:t>
      </w:r>
      <w:proofErr w:type="spellStart"/>
      <w:r w:rsidRPr="00662E97">
        <w:rPr>
          <w:rFonts w:ascii="Arial" w:eastAsia="Times New Roman" w:hAnsi="Arial" w:cs="Arial"/>
          <w:i/>
          <w:kern w:val="2"/>
          <w:sz w:val="18"/>
          <w:szCs w:val="18"/>
          <w:lang w:val="es-MX" w:eastAsia="ar-SA"/>
        </w:rPr>
        <w:t>Voice</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over</w:t>
      </w:r>
      <w:proofErr w:type="spellEnd"/>
      <w:r w:rsidRPr="00662E97">
        <w:rPr>
          <w:rFonts w:ascii="Arial" w:eastAsia="Times New Roman" w:hAnsi="Arial" w:cs="Arial"/>
          <w:i/>
          <w:kern w:val="2"/>
          <w:sz w:val="18"/>
          <w:szCs w:val="18"/>
          <w:lang w:val="es-MX" w:eastAsia="ar-SA"/>
        </w:rPr>
        <w:t xml:space="preserve"> LTE</w:t>
      </w:r>
      <w:r w:rsidRPr="00662E97">
        <w:rPr>
          <w:rFonts w:ascii="Arial" w:eastAsia="Times New Roman" w:hAnsi="Arial" w:cs="Arial"/>
          <w:kern w:val="2"/>
          <w:sz w:val="18"/>
          <w:szCs w:val="18"/>
          <w:lang w:val="es-MX" w:eastAsia="ar-SA"/>
        </w:rPr>
        <w:t>).</w:t>
      </w:r>
    </w:p>
    <w:p w14:paraId="50167FF9" w14:textId="77777777" w:rsidR="00C952E7" w:rsidRPr="00662E97" w:rsidRDefault="00C952E7"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A3860A2" w14:textId="77777777" w:rsidR="00C84FA0" w:rsidRPr="00662E97" w:rsidRDefault="00C84FA0"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2FDFCCEB" w14:textId="77777777" w:rsidR="000D3B7D" w:rsidRPr="00662E97" w:rsidRDefault="004878CB" w:rsidP="00F0455D">
      <w:pPr>
        <w:spacing w:before="240" w:line="276" w:lineRule="auto"/>
        <w:ind w:left="1418" w:hanging="851"/>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WCDMA</w:t>
      </w:r>
      <w:r w:rsidRPr="00662E97">
        <w:rPr>
          <w:rFonts w:ascii="Arial" w:eastAsia="Times New Roman" w:hAnsi="Arial" w:cs="Arial"/>
          <w:kern w:val="2"/>
          <w:sz w:val="18"/>
          <w:szCs w:val="18"/>
          <w:lang w:val="es-MX" w:eastAsia="ar-SA"/>
        </w:rPr>
        <w:tab/>
        <w:t xml:space="preserve">Acceso Múltiple por División de Código de Banda Ancha (por sus siglas en inglés </w:t>
      </w:r>
      <w:proofErr w:type="spellStart"/>
      <w:r w:rsidRPr="00662E97">
        <w:rPr>
          <w:rFonts w:ascii="Arial" w:eastAsia="Times New Roman" w:hAnsi="Arial" w:cs="Arial"/>
          <w:i/>
          <w:kern w:val="2"/>
          <w:sz w:val="18"/>
          <w:szCs w:val="18"/>
          <w:lang w:val="es-MX" w:eastAsia="ar-SA"/>
        </w:rPr>
        <w:t>Wideband</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Code</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Division</w:t>
      </w:r>
      <w:proofErr w:type="spellEnd"/>
      <w:r w:rsidRPr="00662E97">
        <w:rPr>
          <w:rFonts w:ascii="Arial" w:eastAsia="Times New Roman" w:hAnsi="Arial" w:cs="Arial"/>
          <w:i/>
          <w:kern w:val="2"/>
          <w:sz w:val="18"/>
          <w:szCs w:val="18"/>
          <w:lang w:val="es-MX" w:eastAsia="ar-SA"/>
        </w:rPr>
        <w:t xml:space="preserve"> </w:t>
      </w:r>
      <w:proofErr w:type="spellStart"/>
      <w:r w:rsidRPr="00662E97">
        <w:rPr>
          <w:rFonts w:ascii="Arial" w:eastAsia="Times New Roman" w:hAnsi="Arial" w:cs="Arial"/>
          <w:i/>
          <w:kern w:val="2"/>
          <w:sz w:val="18"/>
          <w:szCs w:val="18"/>
          <w:lang w:val="es-MX" w:eastAsia="ar-SA"/>
        </w:rPr>
        <w:t>Multiple</w:t>
      </w:r>
      <w:proofErr w:type="spellEnd"/>
      <w:r w:rsidRPr="00662E97">
        <w:rPr>
          <w:rFonts w:ascii="Arial" w:eastAsia="Times New Roman" w:hAnsi="Arial" w:cs="Arial"/>
          <w:i/>
          <w:kern w:val="2"/>
          <w:sz w:val="18"/>
          <w:szCs w:val="18"/>
          <w:lang w:val="es-MX" w:eastAsia="ar-SA"/>
        </w:rPr>
        <w:t xml:space="preserve"> Access</w:t>
      </w:r>
      <w:r w:rsidRPr="00662E97">
        <w:rPr>
          <w:rFonts w:ascii="Arial" w:eastAsia="Times New Roman" w:hAnsi="Arial" w:cs="Arial"/>
          <w:kern w:val="2"/>
          <w:sz w:val="18"/>
          <w:szCs w:val="18"/>
          <w:lang w:val="es-MX" w:eastAsia="ar-SA"/>
        </w:rPr>
        <w:t>)</w:t>
      </w:r>
      <w:r w:rsidR="00F708C5" w:rsidRPr="00662E97">
        <w:rPr>
          <w:rFonts w:ascii="Arial" w:eastAsia="Times New Roman" w:hAnsi="Arial" w:cs="Arial"/>
          <w:kern w:val="2"/>
          <w:sz w:val="18"/>
          <w:szCs w:val="18"/>
          <w:lang w:val="es-MX" w:eastAsia="ar-SA"/>
        </w:rPr>
        <w:t>.</w:t>
      </w:r>
    </w:p>
    <w:p w14:paraId="37C51156" w14:textId="77777777" w:rsidR="00C84FA0" w:rsidRPr="00662E97" w:rsidRDefault="00C84FA0" w:rsidP="00F0455D">
      <w:pPr>
        <w:spacing w:before="240" w:line="276" w:lineRule="auto"/>
        <w:ind w:left="1418" w:hanging="851"/>
        <w:jc w:val="both"/>
        <w:rPr>
          <w:rFonts w:ascii="Arial" w:eastAsia="Times New Roman" w:hAnsi="Arial" w:cs="Arial"/>
          <w:kern w:val="2"/>
          <w:sz w:val="18"/>
          <w:szCs w:val="18"/>
          <w:lang w:val="es-MX" w:eastAsia="ar-SA"/>
        </w:rPr>
      </w:pPr>
      <w:r w:rsidRPr="00662E97" w:rsidDel="004878CB">
        <w:rPr>
          <w:rFonts w:ascii="Arial" w:eastAsia="Times New Roman" w:hAnsi="Arial" w:cs="Arial"/>
          <w:kern w:val="2"/>
          <w:sz w:val="18"/>
          <w:szCs w:val="18"/>
          <w:lang w:val="es-MX" w:eastAsia="ar-SA"/>
        </w:rPr>
        <w:t>…</w:t>
      </w:r>
    </w:p>
    <w:p w14:paraId="78F6C239" w14:textId="77777777" w:rsidR="00E05414" w:rsidRPr="00662E97" w:rsidRDefault="00E05414"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2D85FC85" w14:textId="2C2033A5" w:rsidR="00F308C4" w:rsidRPr="00662E97" w:rsidRDefault="00F308C4"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8353EE1" w14:textId="77777777" w:rsidR="00E05414" w:rsidRPr="00662E97" w:rsidRDefault="00E05414" w:rsidP="00AB1E3B">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68E1A0E9" w14:textId="77777777" w:rsidR="001C5378" w:rsidRPr="00662E97" w:rsidRDefault="001C5378" w:rsidP="001C5378">
      <w:pPr>
        <w:spacing w:line="276" w:lineRule="auto"/>
        <w:ind w:firstLine="708"/>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628FAF54" w14:textId="77777777" w:rsidR="00C437C1" w:rsidRPr="00662E97" w:rsidRDefault="00412CD7" w:rsidP="00AB1E3B">
      <w:pPr>
        <w:spacing w:line="276" w:lineRule="auto"/>
        <w:ind w:firstLine="708"/>
        <w:jc w:val="both"/>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 xml:space="preserve">4.1.3 Llamadas de voz mediante </w:t>
      </w:r>
      <w:proofErr w:type="spellStart"/>
      <w:r w:rsidRPr="00662E97">
        <w:rPr>
          <w:rFonts w:ascii="Arial" w:eastAsia="Times New Roman" w:hAnsi="Arial" w:cs="Arial"/>
          <w:b/>
          <w:kern w:val="2"/>
          <w:sz w:val="18"/>
          <w:szCs w:val="18"/>
          <w:lang w:val="es-MX" w:eastAsia="ar-SA"/>
        </w:rPr>
        <w:t>VoLTE</w:t>
      </w:r>
      <w:proofErr w:type="spellEnd"/>
      <w:r w:rsidRPr="00662E97">
        <w:rPr>
          <w:rFonts w:ascii="Arial" w:eastAsia="Times New Roman" w:hAnsi="Arial" w:cs="Arial"/>
          <w:b/>
          <w:kern w:val="2"/>
          <w:sz w:val="18"/>
          <w:szCs w:val="18"/>
          <w:lang w:val="es-MX" w:eastAsia="ar-SA"/>
        </w:rPr>
        <w:t>.</w:t>
      </w:r>
    </w:p>
    <w:p w14:paraId="3D4626DF" w14:textId="77777777" w:rsidR="00412CD7" w:rsidRPr="00662E97" w:rsidRDefault="00412CD7" w:rsidP="00AB1E3B">
      <w:pPr>
        <w:spacing w:line="276" w:lineRule="auto"/>
        <w:ind w:firstLine="708"/>
        <w:jc w:val="both"/>
        <w:rPr>
          <w:rFonts w:ascii="Arial" w:eastAsia="Times New Roman" w:hAnsi="Arial" w:cs="Arial"/>
          <w:b/>
          <w:kern w:val="2"/>
          <w:sz w:val="18"/>
          <w:szCs w:val="18"/>
          <w:lang w:val="es-MX" w:eastAsia="ar-SA"/>
        </w:rPr>
      </w:pPr>
    </w:p>
    <w:p w14:paraId="474E0E6E" w14:textId="69399992" w:rsidR="00412CD7" w:rsidRPr="00662E97" w:rsidRDefault="00323DAD" w:rsidP="00FE69F0">
      <w:pPr>
        <w:pStyle w:val="Texto"/>
        <w:spacing w:line="276" w:lineRule="auto"/>
        <w:ind w:firstLine="708"/>
        <w:rPr>
          <w:szCs w:val="18"/>
          <w:lang w:val="es-MX"/>
        </w:rPr>
      </w:pPr>
      <w:r w:rsidRPr="00662E97">
        <w:rPr>
          <w:szCs w:val="18"/>
          <w:lang w:val="es-MX"/>
        </w:rPr>
        <w:t xml:space="preserve">Los </w:t>
      </w:r>
      <w:r w:rsidR="00C437C1" w:rsidRPr="00662E97">
        <w:rPr>
          <w:szCs w:val="18"/>
          <w:lang w:val="es-MX"/>
        </w:rPr>
        <w:t xml:space="preserve">ETM </w:t>
      </w:r>
      <w:r w:rsidRPr="00662E97">
        <w:rPr>
          <w:szCs w:val="18"/>
          <w:lang w:val="es-MX"/>
        </w:rPr>
        <w:t xml:space="preserve">que soporten el estándar tecnológico 4G (incluido LTE) </w:t>
      </w:r>
      <w:r w:rsidR="001A758F">
        <w:rPr>
          <w:szCs w:val="18"/>
          <w:lang w:val="es-MX"/>
        </w:rPr>
        <w:t>o</w:t>
      </w:r>
      <w:r w:rsidR="001A758F" w:rsidRPr="00662E97">
        <w:rPr>
          <w:szCs w:val="18"/>
          <w:lang w:val="es-MX"/>
        </w:rPr>
        <w:t xml:space="preserve"> </w:t>
      </w:r>
      <w:r w:rsidRPr="00662E97">
        <w:rPr>
          <w:szCs w:val="18"/>
          <w:lang w:val="es-MX"/>
        </w:rPr>
        <w:t xml:space="preserve">posteriores, y que </w:t>
      </w:r>
      <w:r w:rsidR="00C437C1" w:rsidRPr="00662E97">
        <w:rPr>
          <w:szCs w:val="18"/>
          <w:lang w:val="es-MX"/>
        </w:rPr>
        <w:t>cuente</w:t>
      </w:r>
      <w:r w:rsidRPr="00662E97">
        <w:rPr>
          <w:szCs w:val="18"/>
          <w:lang w:val="es-MX"/>
        </w:rPr>
        <w:t>n</w:t>
      </w:r>
      <w:r w:rsidR="00C437C1" w:rsidRPr="00662E97">
        <w:rPr>
          <w:szCs w:val="18"/>
          <w:lang w:val="es-MX"/>
        </w:rPr>
        <w:t xml:space="preserve"> </w:t>
      </w:r>
      <w:r w:rsidR="008A1C6F">
        <w:rPr>
          <w:szCs w:val="18"/>
          <w:lang w:val="es-MX"/>
        </w:rPr>
        <w:t xml:space="preserve">desde su fabricación </w:t>
      </w:r>
      <w:r w:rsidR="00C437C1" w:rsidRPr="00662E97">
        <w:rPr>
          <w:szCs w:val="18"/>
          <w:lang w:val="es-MX"/>
        </w:rPr>
        <w:t xml:space="preserve">con todos los componentes que permitan el establecimiento automático de llamadas de voz mediante la funcionalidad </w:t>
      </w:r>
      <w:proofErr w:type="spellStart"/>
      <w:r w:rsidR="00C437C1" w:rsidRPr="00662E97">
        <w:rPr>
          <w:szCs w:val="18"/>
          <w:lang w:val="es-MX"/>
        </w:rPr>
        <w:t>VoLTE</w:t>
      </w:r>
      <w:proofErr w:type="spellEnd"/>
      <w:r w:rsidR="00EE0FBA">
        <w:rPr>
          <w:szCs w:val="18"/>
          <w:lang w:val="es-MX"/>
        </w:rPr>
        <w:t>,</w:t>
      </w:r>
      <w:r w:rsidR="00C437C1" w:rsidRPr="00662E97">
        <w:rPr>
          <w:szCs w:val="18"/>
          <w:lang w:val="es-MX"/>
        </w:rPr>
        <w:t xml:space="preserve"> </w:t>
      </w:r>
      <w:r w:rsidR="007F3386" w:rsidRPr="00662E97">
        <w:rPr>
          <w:szCs w:val="18"/>
          <w:lang w:val="es-MX"/>
        </w:rPr>
        <w:t xml:space="preserve">en cualquiera de las bandas de frecuencia de operación destinadas al servicio móvil, </w:t>
      </w:r>
      <w:r w:rsidR="0034203A">
        <w:rPr>
          <w:szCs w:val="18"/>
          <w:lang w:val="es-MX"/>
        </w:rPr>
        <w:t>e</w:t>
      </w:r>
      <w:r w:rsidR="00C437C1" w:rsidRPr="00662E97">
        <w:rPr>
          <w:szCs w:val="18"/>
          <w:lang w:val="es-MX"/>
        </w:rPr>
        <w:t xml:space="preserve">sta </w:t>
      </w:r>
      <w:r w:rsidR="008A1C6F">
        <w:rPr>
          <w:szCs w:val="18"/>
          <w:lang w:val="es-MX"/>
        </w:rPr>
        <w:t xml:space="preserve">funcionalidad </w:t>
      </w:r>
      <w:r w:rsidR="00C437C1" w:rsidRPr="00662E97">
        <w:rPr>
          <w:szCs w:val="18"/>
          <w:lang w:val="es-MX"/>
        </w:rPr>
        <w:t>debe estar habilitada y activa para el usuario</w:t>
      </w:r>
      <w:r w:rsidR="00862842">
        <w:rPr>
          <w:szCs w:val="18"/>
          <w:lang w:val="es-MX"/>
        </w:rPr>
        <w:t>,</w:t>
      </w:r>
      <w:r w:rsidR="00C437C1" w:rsidRPr="00662E97">
        <w:rPr>
          <w:szCs w:val="18"/>
          <w:lang w:val="es-MX"/>
        </w:rPr>
        <w:t xml:space="preserve"> así como en las actualizaciones de los sistemas operativos de los ETM que permitan dicha funcionalidad de fábrica, de tal forma que no exista ningún tipo de bloqueo o restricción para su funcionamiento con cualquier concesionario</w:t>
      </w:r>
      <w:r w:rsidR="00D87992" w:rsidRPr="00662E97" w:rsidDel="00D87992">
        <w:rPr>
          <w:szCs w:val="18"/>
          <w:lang w:val="es-MX"/>
        </w:rPr>
        <w:t xml:space="preserve"> o</w:t>
      </w:r>
      <w:r w:rsidR="00EE0FBA">
        <w:rPr>
          <w:szCs w:val="18"/>
          <w:lang w:val="es-MX"/>
        </w:rPr>
        <w:t>,</w:t>
      </w:r>
      <w:r w:rsidR="00D87992" w:rsidRPr="00662E97" w:rsidDel="00D87992">
        <w:rPr>
          <w:szCs w:val="18"/>
          <w:lang w:val="es-MX"/>
        </w:rPr>
        <w:t xml:space="preserve"> en su caso</w:t>
      </w:r>
      <w:r w:rsidR="00EE0FBA">
        <w:rPr>
          <w:szCs w:val="18"/>
          <w:lang w:val="es-MX"/>
        </w:rPr>
        <w:t>,</w:t>
      </w:r>
      <w:r w:rsidR="00D87992" w:rsidRPr="00662E97" w:rsidDel="00D87992">
        <w:rPr>
          <w:szCs w:val="18"/>
          <w:lang w:val="es-MX"/>
        </w:rPr>
        <w:t xml:space="preserve"> autorizado</w:t>
      </w:r>
      <w:r w:rsidR="00C437C1" w:rsidRPr="00662E97">
        <w:rPr>
          <w:szCs w:val="18"/>
          <w:lang w:val="es-MX"/>
        </w:rPr>
        <w:t>.</w:t>
      </w:r>
    </w:p>
    <w:p w14:paraId="188C6E80" w14:textId="77777777" w:rsidR="00902D3C" w:rsidRPr="00662E97" w:rsidRDefault="00902D3C" w:rsidP="00FE69F0">
      <w:pPr>
        <w:pStyle w:val="Texto"/>
        <w:spacing w:line="276" w:lineRule="auto"/>
        <w:ind w:firstLine="708"/>
        <w:rPr>
          <w:szCs w:val="18"/>
          <w:lang w:val="es-MX"/>
        </w:rPr>
      </w:pPr>
      <w:r w:rsidRPr="00662E97">
        <w:rPr>
          <w:szCs w:val="18"/>
          <w:lang w:val="es-MX"/>
        </w:rPr>
        <w:t xml:space="preserve">Lo anterior se verifica </w:t>
      </w:r>
      <w:proofErr w:type="gramStart"/>
      <w:r w:rsidRPr="00662E97">
        <w:rPr>
          <w:szCs w:val="18"/>
          <w:lang w:val="es-MX"/>
        </w:rPr>
        <w:t>de acuerdo al</w:t>
      </w:r>
      <w:proofErr w:type="gramEnd"/>
      <w:r w:rsidRPr="00662E97">
        <w:rPr>
          <w:szCs w:val="18"/>
          <w:lang w:val="es-MX"/>
        </w:rPr>
        <w:t xml:space="preserve"> método de prueba descrito en el numeral 5.3.3</w:t>
      </w:r>
    </w:p>
    <w:p w14:paraId="5E77E47D" w14:textId="77777777" w:rsidR="0067200E" w:rsidRPr="00662E97" w:rsidRDefault="0067200E" w:rsidP="00AB1E3B">
      <w:pPr>
        <w:pStyle w:val="Texto"/>
        <w:spacing w:line="276" w:lineRule="auto"/>
        <w:ind w:firstLine="0"/>
        <w:rPr>
          <w:b/>
          <w:szCs w:val="18"/>
          <w:lang w:val="es-MX"/>
        </w:rPr>
      </w:pPr>
    </w:p>
    <w:p w14:paraId="38856DE5" w14:textId="77777777" w:rsidR="00E736E7" w:rsidRPr="00662E97" w:rsidRDefault="0057776B" w:rsidP="00FE69F0">
      <w:pPr>
        <w:pStyle w:val="Texto"/>
        <w:spacing w:line="276" w:lineRule="auto"/>
        <w:ind w:firstLine="708"/>
        <w:rPr>
          <w:b/>
          <w:szCs w:val="18"/>
          <w:lang w:val="es-MX"/>
        </w:rPr>
      </w:pPr>
      <w:r w:rsidRPr="00662E97">
        <w:rPr>
          <w:b/>
          <w:szCs w:val="18"/>
          <w:lang w:val="es-MX"/>
        </w:rPr>
        <w:t>5. MÉTODOS DE PRUEBA</w:t>
      </w:r>
    </w:p>
    <w:p w14:paraId="71D5C5E7" w14:textId="77777777" w:rsidR="0057776B" w:rsidRPr="00662E97" w:rsidRDefault="0057776B" w:rsidP="00FE69F0">
      <w:pPr>
        <w:pStyle w:val="Texto"/>
        <w:spacing w:line="276" w:lineRule="auto"/>
        <w:ind w:firstLine="708"/>
        <w:rPr>
          <w:b/>
          <w:szCs w:val="18"/>
          <w:lang w:val="es-MX"/>
        </w:rPr>
      </w:pPr>
      <w:r w:rsidRPr="00662E97">
        <w:rPr>
          <w:b/>
          <w:szCs w:val="18"/>
          <w:lang w:val="es-MX"/>
        </w:rPr>
        <w:t>...</w:t>
      </w:r>
    </w:p>
    <w:p w14:paraId="31161559" w14:textId="77777777" w:rsidR="00A11066" w:rsidRPr="00662E97" w:rsidRDefault="00D942FF" w:rsidP="00FE69F0">
      <w:pPr>
        <w:pStyle w:val="Texto"/>
        <w:spacing w:line="276" w:lineRule="auto"/>
        <w:ind w:firstLine="708"/>
        <w:rPr>
          <w:b/>
          <w:szCs w:val="18"/>
          <w:lang w:val="es-MX"/>
        </w:rPr>
      </w:pPr>
      <w:r w:rsidRPr="00662E97">
        <w:rPr>
          <w:b/>
          <w:szCs w:val="18"/>
          <w:lang w:val="es-MX"/>
        </w:rPr>
        <w:t>5.1 Instrumentos de medición</w:t>
      </w:r>
      <w:r w:rsidR="000531F7" w:rsidRPr="00662E97">
        <w:rPr>
          <w:b/>
          <w:szCs w:val="18"/>
          <w:lang w:val="es-MX"/>
        </w:rPr>
        <w:t>/Equipo de apoyo</w:t>
      </w:r>
    </w:p>
    <w:p w14:paraId="373DB67F" w14:textId="77777777" w:rsidR="00A11066" w:rsidRPr="00662E97" w:rsidRDefault="0057776B" w:rsidP="0057776B">
      <w:pPr>
        <w:pStyle w:val="Texto"/>
        <w:spacing w:line="276" w:lineRule="auto"/>
        <w:rPr>
          <w:b/>
          <w:szCs w:val="18"/>
          <w:lang w:val="es-MX"/>
        </w:rPr>
      </w:pPr>
      <w:r w:rsidRPr="00662E97">
        <w:rPr>
          <w:b/>
          <w:szCs w:val="18"/>
          <w:lang w:val="es-MX"/>
        </w:rPr>
        <w:t>…</w:t>
      </w:r>
    </w:p>
    <w:tbl>
      <w:tblPr>
        <w:tblW w:w="800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746"/>
        <w:gridCol w:w="2430"/>
        <w:gridCol w:w="3831"/>
      </w:tblGrid>
      <w:tr w:rsidR="0057776B" w:rsidRPr="00662E97" w14:paraId="3CC94842" w14:textId="77777777" w:rsidTr="00FE69F0">
        <w:trPr>
          <w:cantSplit/>
          <w:trHeight w:val="20"/>
        </w:trPr>
        <w:tc>
          <w:tcPr>
            <w:tcW w:w="1746" w:type="dxa"/>
            <w:noWrap/>
            <w:vAlign w:val="center"/>
          </w:tcPr>
          <w:p w14:paraId="558F04B2" w14:textId="214D7B38" w:rsidR="0057776B" w:rsidRPr="00662E97" w:rsidRDefault="00F03053" w:rsidP="00AC2823">
            <w:pPr>
              <w:pStyle w:val="Texto"/>
              <w:spacing w:line="234" w:lineRule="exact"/>
              <w:ind w:firstLine="0"/>
              <w:jc w:val="center"/>
              <w:rPr>
                <w:b/>
                <w:szCs w:val="18"/>
              </w:rPr>
            </w:pPr>
            <w:r w:rsidRPr="00662E97">
              <w:rPr>
                <w:b/>
                <w:szCs w:val="18"/>
              </w:rPr>
              <w:t>Equipo</w:t>
            </w:r>
          </w:p>
        </w:tc>
        <w:tc>
          <w:tcPr>
            <w:tcW w:w="2430" w:type="dxa"/>
            <w:vAlign w:val="center"/>
          </w:tcPr>
          <w:p w14:paraId="6AB40358" w14:textId="77777777" w:rsidR="0057776B" w:rsidRPr="00662E97" w:rsidRDefault="00F03053" w:rsidP="00F03053">
            <w:pPr>
              <w:pStyle w:val="Texto"/>
              <w:spacing w:line="234" w:lineRule="exact"/>
              <w:ind w:firstLine="0"/>
              <w:jc w:val="center"/>
              <w:rPr>
                <w:b/>
                <w:szCs w:val="18"/>
              </w:rPr>
            </w:pPr>
            <w:r w:rsidRPr="00662E97">
              <w:rPr>
                <w:b/>
                <w:szCs w:val="18"/>
              </w:rPr>
              <w:t>Características técnicas</w:t>
            </w:r>
          </w:p>
        </w:tc>
        <w:tc>
          <w:tcPr>
            <w:tcW w:w="3831" w:type="dxa"/>
            <w:vAlign w:val="center"/>
          </w:tcPr>
          <w:p w14:paraId="16F12947" w14:textId="77777777" w:rsidR="0057776B" w:rsidRPr="00662E97" w:rsidRDefault="00F03053" w:rsidP="0057776B">
            <w:pPr>
              <w:pStyle w:val="Texto"/>
              <w:spacing w:line="234" w:lineRule="exact"/>
              <w:ind w:firstLine="0"/>
              <w:jc w:val="center"/>
              <w:rPr>
                <w:b/>
                <w:szCs w:val="18"/>
              </w:rPr>
            </w:pPr>
            <w:r w:rsidRPr="00662E97">
              <w:rPr>
                <w:b/>
                <w:szCs w:val="18"/>
              </w:rPr>
              <w:t>Valores requeridos</w:t>
            </w:r>
          </w:p>
        </w:tc>
      </w:tr>
      <w:tr w:rsidR="0057776B" w:rsidRPr="00662E97" w14:paraId="6FD926D6" w14:textId="77777777" w:rsidTr="00FE69F0">
        <w:trPr>
          <w:cantSplit/>
          <w:trHeight w:val="20"/>
        </w:trPr>
        <w:tc>
          <w:tcPr>
            <w:tcW w:w="1746" w:type="dxa"/>
            <w:vMerge w:val="restart"/>
            <w:vAlign w:val="center"/>
          </w:tcPr>
          <w:p w14:paraId="27BB3DEA" w14:textId="15D9F3C5" w:rsidR="0057776B" w:rsidRPr="00662E97" w:rsidRDefault="00AC2823" w:rsidP="0057776B">
            <w:pPr>
              <w:pStyle w:val="Texto"/>
              <w:spacing w:line="234" w:lineRule="exact"/>
              <w:ind w:firstLine="0"/>
              <w:rPr>
                <w:szCs w:val="18"/>
              </w:rPr>
            </w:pPr>
            <w:r w:rsidRPr="00662E97">
              <w:rPr>
                <w:szCs w:val="18"/>
              </w:rPr>
              <w:t>Equipo de apoyo</w:t>
            </w:r>
          </w:p>
        </w:tc>
        <w:tc>
          <w:tcPr>
            <w:tcW w:w="2430" w:type="dxa"/>
            <w:vAlign w:val="center"/>
          </w:tcPr>
          <w:p w14:paraId="554313D9" w14:textId="7F19AB5C" w:rsidR="003C65E3" w:rsidRPr="00662E97" w:rsidRDefault="003C65E3" w:rsidP="003C65E3">
            <w:pPr>
              <w:pStyle w:val="Default"/>
              <w:jc w:val="both"/>
              <w:rPr>
                <w:sz w:val="18"/>
                <w:szCs w:val="18"/>
              </w:rPr>
            </w:pPr>
            <w:r w:rsidRPr="00662E97">
              <w:rPr>
                <w:sz w:val="18"/>
                <w:szCs w:val="18"/>
              </w:rPr>
              <w:t xml:space="preserve">Intervalos de las </w:t>
            </w:r>
            <w:r w:rsidR="001C5378" w:rsidRPr="00662E97">
              <w:rPr>
                <w:sz w:val="18"/>
                <w:szCs w:val="18"/>
              </w:rPr>
              <w:t xml:space="preserve">bandas </w:t>
            </w:r>
            <w:r w:rsidRPr="00662E97">
              <w:rPr>
                <w:sz w:val="18"/>
                <w:szCs w:val="18"/>
              </w:rPr>
              <w:t>de frecuencias de operación</w:t>
            </w:r>
            <w:r w:rsidR="007B04D2" w:rsidRPr="00662E97">
              <w:rPr>
                <w:sz w:val="18"/>
                <w:szCs w:val="18"/>
              </w:rPr>
              <w:t>.</w:t>
            </w:r>
          </w:p>
          <w:p w14:paraId="095D3D82" w14:textId="77777777" w:rsidR="0057776B" w:rsidRPr="00662E97" w:rsidRDefault="0057776B" w:rsidP="0057776B">
            <w:pPr>
              <w:pStyle w:val="Texto"/>
              <w:spacing w:line="234" w:lineRule="exact"/>
              <w:ind w:firstLine="0"/>
              <w:rPr>
                <w:b/>
                <w:szCs w:val="18"/>
              </w:rPr>
            </w:pPr>
          </w:p>
        </w:tc>
        <w:tc>
          <w:tcPr>
            <w:tcW w:w="3831" w:type="dxa"/>
            <w:vAlign w:val="center"/>
          </w:tcPr>
          <w:p w14:paraId="590D5740" w14:textId="7FC8B08A" w:rsidR="0057776B" w:rsidRPr="00662E97" w:rsidRDefault="003C65E3" w:rsidP="00533096">
            <w:pPr>
              <w:pStyle w:val="Texto"/>
              <w:spacing w:line="234" w:lineRule="exact"/>
              <w:ind w:firstLine="0"/>
              <w:rPr>
                <w:szCs w:val="18"/>
              </w:rPr>
            </w:pPr>
            <w:r w:rsidRPr="00662E97">
              <w:rPr>
                <w:szCs w:val="18"/>
              </w:rPr>
              <w:t>Los intervalos de las bandas de frecuencias de operación indicad</w:t>
            </w:r>
            <w:r w:rsidR="003E1D0D" w:rsidRPr="00662E97">
              <w:rPr>
                <w:szCs w:val="18"/>
              </w:rPr>
              <w:t>o</w:t>
            </w:r>
            <w:r w:rsidRPr="00662E97">
              <w:rPr>
                <w:szCs w:val="18"/>
              </w:rPr>
              <w:t>s en la Tabla 3 del numeral 4.1.1</w:t>
            </w:r>
          </w:p>
        </w:tc>
      </w:tr>
      <w:tr w:rsidR="004A6635" w:rsidRPr="00662E97" w14:paraId="458AC789" w14:textId="77777777" w:rsidTr="00FE69F0">
        <w:trPr>
          <w:cantSplit/>
          <w:trHeight w:val="20"/>
        </w:trPr>
        <w:tc>
          <w:tcPr>
            <w:tcW w:w="1746" w:type="dxa"/>
            <w:vMerge/>
            <w:vAlign w:val="center"/>
          </w:tcPr>
          <w:p w14:paraId="3A6294AE" w14:textId="77777777" w:rsidR="004A6635" w:rsidRPr="00662E97" w:rsidRDefault="004A6635" w:rsidP="0057776B">
            <w:pPr>
              <w:pStyle w:val="Texto"/>
              <w:spacing w:line="234" w:lineRule="exact"/>
              <w:ind w:firstLine="0"/>
              <w:rPr>
                <w:szCs w:val="18"/>
              </w:rPr>
            </w:pPr>
          </w:p>
        </w:tc>
        <w:tc>
          <w:tcPr>
            <w:tcW w:w="2430" w:type="dxa"/>
            <w:vAlign w:val="center"/>
          </w:tcPr>
          <w:p w14:paraId="72EEA1C3" w14:textId="45CEB3C6" w:rsidR="004A6635" w:rsidRPr="00662E97" w:rsidRDefault="004A6635" w:rsidP="003C65E3">
            <w:pPr>
              <w:pStyle w:val="Default"/>
              <w:jc w:val="both"/>
              <w:rPr>
                <w:sz w:val="18"/>
                <w:szCs w:val="18"/>
              </w:rPr>
            </w:pPr>
            <w:r>
              <w:rPr>
                <w:sz w:val="18"/>
                <w:szCs w:val="18"/>
              </w:rPr>
              <w:t>Sensibilidad</w:t>
            </w:r>
          </w:p>
        </w:tc>
        <w:tc>
          <w:tcPr>
            <w:tcW w:w="3831" w:type="dxa"/>
            <w:vAlign w:val="center"/>
          </w:tcPr>
          <w:p w14:paraId="47C0ABC7" w14:textId="7EBFE247" w:rsidR="004A6635" w:rsidRPr="00662E97" w:rsidRDefault="004A6635" w:rsidP="00533096">
            <w:pPr>
              <w:pStyle w:val="Texto"/>
              <w:spacing w:line="234" w:lineRule="exact"/>
              <w:ind w:firstLine="0"/>
              <w:rPr>
                <w:szCs w:val="18"/>
              </w:rPr>
            </w:pPr>
            <w:r>
              <w:rPr>
                <w:szCs w:val="18"/>
              </w:rPr>
              <w:t>De -104.7 a -91 dBm</w:t>
            </w:r>
            <w:r>
              <w:rPr>
                <w:rStyle w:val="FootnoteReference"/>
                <w:szCs w:val="18"/>
              </w:rPr>
              <w:footnoteReference w:id="2"/>
            </w:r>
          </w:p>
        </w:tc>
      </w:tr>
      <w:tr w:rsidR="0057776B" w:rsidRPr="00662E97" w14:paraId="275A0EF8" w14:textId="77777777" w:rsidTr="00FE69F0">
        <w:trPr>
          <w:cantSplit/>
          <w:trHeight w:val="20"/>
        </w:trPr>
        <w:tc>
          <w:tcPr>
            <w:tcW w:w="1746" w:type="dxa"/>
            <w:vMerge/>
            <w:vAlign w:val="center"/>
          </w:tcPr>
          <w:p w14:paraId="78B3D1DB" w14:textId="77777777" w:rsidR="0057776B" w:rsidRPr="00662E97" w:rsidRDefault="0057776B" w:rsidP="0057776B">
            <w:pPr>
              <w:pStyle w:val="Texto"/>
              <w:spacing w:line="234" w:lineRule="exact"/>
              <w:ind w:firstLine="0"/>
              <w:rPr>
                <w:szCs w:val="18"/>
              </w:rPr>
            </w:pPr>
          </w:p>
        </w:tc>
        <w:tc>
          <w:tcPr>
            <w:tcW w:w="2430" w:type="dxa"/>
            <w:vAlign w:val="center"/>
          </w:tcPr>
          <w:p w14:paraId="2586B0FA" w14:textId="77777777" w:rsidR="0057776B" w:rsidRPr="00662E97" w:rsidRDefault="00E92159" w:rsidP="0057776B">
            <w:pPr>
              <w:pStyle w:val="Texto"/>
              <w:spacing w:line="234" w:lineRule="exact"/>
              <w:ind w:firstLine="0"/>
              <w:rPr>
                <w:szCs w:val="18"/>
              </w:rPr>
            </w:pPr>
            <w:r w:rsidRPr="00662E97">
              <w:rPr>
                <w:szCs w:val="18"/>
              </w:rPr>
              <w:t>Soporte de tecnologías para pruebas.</w:t>
            </w:r>
          </w:p>
        </w:tc>
        <w:tc>
          <w:tcPr>
            <w:tcW w:w="3831" w:type="dxa"/>
            <w:vAlign w:val="center"/>
          </w:tcPr>
          <w:p w14:paraId="3B402862" w14:textId="17B4570A" w:rsidR="0057776B" w:rsidRPr="00662E97" w:rsidRDefault="00E92159" w:rsidP="0057776B">
            <w:pPr>
              <w:pStyle w:val="Texto"/>
              <w:spacing w:line="234" w:lineRule="exact"/>
              <w:ind w:firstLine="0"/>
              <w:rPr>
                <w:szCs w:val="18"/>
              </w:rPr>
            </w:pPr>
            <w:r w:rsidRPr="00662E97">
              <w:rPr>
                <w:szCs w:val="18"/>
              </w:rPr>
              <w:t>Tecnologías GSM, GPRS, ED</w:t>
            </w:r>
            <w:r w:rsidR="00CF46D5">
              <w:rPr>
                <w:szCs w:val="18"/>
              </w:rPr>
              <w:t xml:space="preserve">GE, WCDMA, HSDPA, HSUPA, HSPA+, </w:t>
            </w:r>
            <w:r w:rsidRPr="00662E97">
              <w:rPr>
                <w:szCs w:val="18"/>
              </w:rPr>
              <w:t>CDMA2000</w:t>
            </w:r>
            <w:r w:rsidR="00F77FA6" w:rsidRPr="00662E97">
              <w:rPr>
                <w:szCs w:val="18"/>
              </w:rPr>
              <w:t>,</w:t>
            </w:r>
            <w:r w:rsidRPr="00662E97">
              <w:rPr>
                <w:szCs w:val="18"/>
              </w:rPr>
              <w:t xml:space="preserve"> </w:t>
            </w:r>
            <w:r w:rsidR="00CF46D5">
              <w:rPr>
                <w:szCs w:val="18"/>
              </w:rPr>
              <w:t>EV</w:t>
            </w:r>
            <w:r w:rsidR="00085D81">
              <w:rPr>
                <w:szCs w:val="18"/>
              </w:rPr>
              <w:t>-</w:t>
            </w:r>
            <w:r w:rsidR="00CF46D5">
              <w:rPr>
                <w:szCs w:val="18"/>
              </w:rPr>
              <w:t xml:space="preserve">DO, </w:t>
            </w:r>
            <w:r w:rsidRPr="00662E97">
              <w:rPr>
                <w:szCs w:val="18"/>
              </w:rPr>
              <w:t>LTE y posteriores.</w:t>
            </w:r>
          </w:p>
        </w:tc>
      </w:tr>
      <w:tr w:rsidR="00AC2823" w:rsidRPr="00662E97" w14:paraId="21C53FC7" w14:textId="77777777" w:rsidTr="00FE69F0">
        <w:trPr>
          <w:cantSplit/>
          <w:trHeight w:val="243"/>
        </w:trPr>
        <w:tc>
          <w:tcPr>
            <w:tcW w:w="1746" w:type="dxa"/>
            <w:vMerge/>
            <w:vAlign w:val="center"/>
          </w:tcPr>
          <w:p w14:paraId="44FD11FE" w14:textId="77777777" w:rsidR="00AC2823" w:rsidRPr="00662E97" w:rsidRDefault="00AC2823" w:rsidP="0057776B">
            <w:pPr>
              <w:pStyle w:val="Texto"/>
              <w:spacing w:line="234" w:lineRule="exact"/>
              <w:ind w:firstLine="0"/>
              <w:rPr>
                <w:szCs w:val="18"/>
              </w:rPr>
            </w:pPr>
          </w:p>
        </w:tc>
        <w:tc>
          <w:tcPr>
            <w:tcW w:w="2430" w:type="dxa"/>
            <w:vAlign w:val="center"/>
          </w:tcPr>
          <w:p w14:paraId="3BA80535" w14:textId="06A13DAF" w:rsidR="00AC2823" w:rsidRPr="00662E97" w:rsidRDefault="00AC2823" w:rsidP="0057776B">
            <w:pPr>
              <w:pStyle w:val="Texto"/>
              <w:spacing w:line="234" w:lineRule="exact"/>
              <w:ind w:firstLine="0"/>
              <w:rPr>
                <w:szCs w:val="18"/>
              </w:rPr>
            </w:pPr>
            <w:r w:rsidRPr="00662E97">
              <w:rPr>
                <w:szCs w:val="18"/>
              </w:rPr>
              <w:t>Procesador.</w:t>
            </w:r>
          </w:p>
        </w:tc>
        <w:tc>
          <w:tcPr>
            <w:tcW w:w="3831" w:type="dxa"/>
            <w:vAlign w:val="center"/>
          </w:tcPr>
          <w:p w14:paraId="37DC841E" w14:textId="267EFF24" w:rsidR="00AC2823" w:rsidRPr="00662E97" w:rsidRDefault="00AC2823" w:rsidP="00FE2818">
            <w:pPr>
              <w:pStyle w:val="Texto"/>
              <w:spacing w:line="234" w:lineRule="exact"/>
              <w:ind w:firstLine="0"/>
              <w:rPr>
                <w:szCs w:val="18"/>
              </w:rPr>
            </w:pPr>
            <w:r w:rsidRPr="00662E97">
              <w:rPr>
                <w:szCs w:val="18"/>
              </w:rPr>
              <w:t xml:space="preserve">Al menos </w:t>
            </w:r>
            <w:r w:rsidRPr="00662E97" w:rsidDel="003E1D0D">
              <w:rPr>
                <w:szCs w:val="18"/>
              </w:rPr>
              <w:t xml:space="preserve">de </w:t>
            </w:r>
            <w:r w:rsidRPr="00662E97">
              <w:rPr>
                <w:szCs w:val="18"/>
              </w:rPr>
              <w:t>6 núcleos.</w:t>
            </w:r>
            <w:r w:rsidRPr="00662E97" w:rsidDel="001D4976">
              <w:rPr>
                <w:szCs w:val="18"/>
              </w:rPr>
              <w:t xml:space="preserve"> </w:t>
            </w:r>
          </w:p>
        </w:tc>
      </w:tr>
      <w:tr w:rsidR="00AC2823" w:rsidRPr="00662E97" w14:paraId="47B6753D" w14:textId="77777777" w:rsidTr="00FE69F0">
        <w:trPr>
          <w:cantSplit/>
          <w:trHeight w:val="243"/>
        </w:trPr>
        <w:tc>
          <w:tcPr>
            <w:tcW w:w="1746" w:type="dxa"/>
            <w:vMerge/>
            <w:vAlign w:val="center"/>
          </w:tcPr>
          <w:p w14:paraId="272C76B5" w14:textId="77777777" w:rsidR="00AC2823" w:rsidRPr="00662E97" w:rsidRDefault="00AC2823" w:rsidP="0057776B">
            <w:pPr>
              <w:pStyle w:val="Texto"/>
              <w:spacing w:line="234" w:lineRule="exact"/>
              <w:ind w:firstLine="0"/>
              <w:rPr>
                <w:szCs w:val="18"/>
              </w:rPr>
            </w:pPr>
          </w:p>
        </w:tc>
        <w:tc>
          <w:tcPr>
            <w:tcW w:w="2430" w:type="dxa"/>
            <w:vAlign w:val="center"/>
          </w:tcPr>
          <w:p w14:paraId="6FD2C72E" w14:textId="176A92AA" w:rsidR="00AC2823" w:rsidRPr="00662E97" w:rsidRDefault="000F5695" w:rsidP="000F5695">
            <w:pPr>
              <w:pStyle w:val="Texto"/>
              <w:spacing w:line="234" w:lineRule="exact"/>
              <w:ind w:firstLine="0"/>
              <w:jc w:val="left"/>
              <w:rPr>
                <w:szCs w:val="18"/>
              </w:rPr>
            </w:pPr>
            <w:r w:rsidRPr="00662E97">
              <w:rPr>
                <w:szCs w:val="18"/>
              </w:rPr>
              <w:t>Velocidad de los núcleos del p</w:t>
            </w:r>
            <w:r w:rsidR="00AC2823" w:rsidRPr="00662E97">
              <w:rPr>
                <w:szCs w:val="18"/>
              </w:rPr>
              <w:t>rocesador.</w:t>
            </w:r>
          </w:p>
        </w:tc>
        <w:tc>
          <w:tcPr>
            <w:tcW w:w="3831" w:type="dxa"/>
            <w:vAlign w:val="center"/>
          </w:tcPr>
          <w:p w14:paraId="04303038" w14:textId="79007D7F" w:rsidR="00AC2823" w:rsidRPr="00662E97" w:rsidRDefault="00AC2823" w:rsidP="003E1D0D">
            <w:pPr>
              <w:pStyle w:val="Texto"/>
              <w:spacing w:line="234" w:lineRule="exact"/>
              <w:ind w:firstLine="0"/>
              <w:rPr>
                <w:szCs w:val="18"/>
              </w:rPr>
            </w:pPr>
            <w:r w:rsidRPr="00662E97">
              <w:rPr>
                <w:szCs w:val="18"/>
              </w:rPr>
              <w:t>Al menos 2.8 GHz.</w:t>
            </w:r>
          </w:p>
        </w:tc>
      </w:tr>
      <w:tr w:rsidR="00AC2823" w:rsidRPr="00662E97" w14:paraId="446E0BA2" w14:textId="77777777" w:rsidTr="00FE69F0">
        <w:trPr>
          <w:cantSplit/>
          <w:trHeight w:val="242"/>
        </w:trPr>
        <w:tc>
          <w:tcPr>
            <w:tcW w:w="1746" w:type="dxa"/>
            <w:vMerge/>
            <w:vAlign w:val="center"/>
          </w:tcPr>
          <w:p w14:paraId="3DBC7509" w14:textId="77777777" w:rsidR="00AC2823" w:rsidRPr="00662E97" w:rsidRDefault="00AC2823" w:rsidP="006E2DF2">
            <w:pPr>
              <w:pStyle w:val="Texto"/>
              <w:spacing w:line="234" w:lineRule="exact"/>
              <w:ind w:firstLine="0"/>
              <w:rPr>
                <w:szCs w:val="18"/>
              </w:rPr>
            </w:pPr>
          </w:p>
        </w:tc>
        <w:tc>
          <w:tcPr>
            <w:tcW w:w="2430" w:type="dxa"/>
            <w:vAlign w:val="center"/>
          </w:tcPr>
          <w:p w14:paraId="01E2A5E0" w14:textId="2DE3839F" w:rsidR="00AC2823" w:rsidRPr="00662E97" w:rsidRDefault="00AC2823" w:rsidP="6278F24F">
            <w:pPr>
              <w:pStyle w:val="Texto"/>
              <w:spacing w:line="234" w:lineRule="exact"/>
              <w:ind w:firstLine="0"/>
              <w:rPr>
                <w:szCs w:val="18"/>
              </w:rPr>
            </w:pPr>
            <w:r w:rsidRPr="00662E97">
              <w:rPr>
                <w:szCs w:val="18"/>
              </w:rPr>
              <w:t>Memoria RAM.</w:t>
            </w:r>
          </w:p>
        </w:tc>
        <w:tc>
          <w:tcPr>
            <w:tcW w:w="3831" w:type="dxa"/>
            <w:vAlign w:val="center"/>
          </w:tcPr>
          <w:p w14:paraId="6F02406A" w14:textId="71A1A05E" w:rsidR="00AC2823" w:rsidRPr="00662E97" w:rsidRDefault="00AC2823" w:rsidP="6278F24F">
            <w:pPr>
              <w:pStyle w:val="Texto"/>
              <w:spacing w:line="234" w:lineRule="exact"/>
              <w:ind w:firstLine="0"/>
              <w:rPr>
                <w:szCs w:val="18"/>
              </w:rPr>
            </w:pPr>
            <w:r w:rsidRPr="00662E97">
              <w:rPr>
                <w:szCs w:val="18"/>
              </w:rPr>
              <w:t xml:space="preserve">Al menos </w:t>
            </w:r>
            <w:r w:rsidRPr="00662E97" w:rsidDel="003E1D0D">
              <w:rPr>
                <w:szCs w:val="18"/>
              </w:rPr>
              <w:t xml:space="preserve">de </w:t>
            </w:r>
            <w:r w:rsidRPr="00662E97">
              <w:rPr>
                <w:szCs w:val="18"/>
              </w:rPr>
              <w:t>4 GB</w:t>
            </w:r>
          </w:p>
        </w:tc>
      </w:tr>
      <w:tr w:rsidR="00AC2823" w:rsidRPr="00662E97" w14:paraId="0AF6EFE3" w14:textId="77777777" w:rsidTr="00FE69F0">
        <w:trPr>
          <w:cantSplit/>
          <w:trHeight w:val="20"/>
        </w:trPr>
        <w:tc>
          <w:tcPr>
            <w:tcW w:w="1746" w:type="dxa"/>
            <w:vMerge/>
            <w:vAlign w:val="center"/>
          </w:tcPr>
          <w:p w14:paraId="4CC130A0" w14:textId="77777777" w:rsidR="00AC2823" w:rsidRPr="00662E97" w:rsidRDefault="00AC2823" w:rsidP="0057776B">
            <w:pPr>
              <w:pStyle w:val="Texto"/>
              <w:spacing w:line="234" w:lineRule="exact"/>
              <w:ind w:firstLine="0"/>
              <w:rPr>
                <w:szCs w:val="18"/>
              </w:rPr>
            </w:pPr>
          </w:p>
        </w:tc>
        <w:tc>
          <w:tcPr>
            <w:tcW w:w="2430" w:type="dxa"/>
            <w:vAlign w:val="center"/>
          </w:tcPr>
          <w:p w14:paraId="2A733DBF" w14:textId="57A456E7" w:rsidR="00AC2823" w:rsidRPr="00662E97" w:rsidRDefault="00AC2823" w:rsidP="0057776B">
            <w:pPr>
              <w:pStyle w:val="Texto"/>
              <w:spacing w:line="234" w:lineRule="exact"/>
              <w:ind w:firstLine="0"/>
              <w:rPr>
                <w:szCs w:val="18"/>
              </w:rPr>
            </w:pPr>
            <w:r w:rsidRPr="00662E97">
              <w:rPr>
                <w:szCs w:val="18"/>
              </w:rPr>
              <w:t>Almacenamiento interno.</w:t>
            </w:r>
          </w:p>
        </w:tc>
        <w:tc>
          <w:tcPr>
            <w:tcW w:w="3831" w:type="dxa"/>
            <w:vAlign w:val="center"/>
          </w:tcPr>
          <w:p w14:paraId="22149723" w14:textId="5DE92402" w:rsidR="00AC2823" w:rsidRPr="00662E97" w:rsidRDefault="00AC2823" w:rsidP="003E1D0D">
            <w:pPr>
              <w:pStyle w:val="Texto"/>
              <w:spacing w:line="234" w:lineRule="exact"/>
              <w:ind w:firstLine="0"/>
              <w:rPr>
                <w:szCs w:val="18"/>
              </w:rPr>
            </w:pPr>
            <w:r w:rsidRPr="00662E97">
              <w:rPr>
                <w:szCs w:val="18"/>
              </w:rPr>
              <w:t xml:space="preserve">Al menos </w:t>
            </w:r>
            <w:r w:rsidRPr="00662E97" w:rsidDel="003E1D0D">
              <w:rPr>
                <w:szCs w:val="18"/>
              </w:rPr>
              <w:t xml:space="preserve">de </w:t>
            </w:r>
            <w:r w:rsidRPr="00662E97">
              <w:rPr>
                <w:szCs w:val="18"/>
              </w:rPr>
              <w:t>64 GB.</w:t>
            </w:r>
          </w:p>
        </w:tc>
      </w:tr>
      <w:tr w:rsidR="00AC2823" w:rsidRPr="00662E97" w14:paraId="33E60E8C" w14:textId="77777777" w:rsidTr="00FE69F0">
        <w:trPr>
          <w:cantSplit/>
          <w:trHeight w:val="20"/>
        </w:trPr>
        <w:tc>
          <w:tcPr>
            <w:tcW w:w="1746" w:type="dxa"/>
            <w:vMerge/>
            <w:vAlign w:val="center"/>
          </w:tcPr>
          <w:p w14:paraId="3E5D8698" w14:textId="77777777" w:rsidR="00AC2823" w:rsidRPr="00662E97" w:rsidRDefault="00AC2823" w:rsidP="0057776B">
            <w:pPr>
              <w:pStyle w:val="Texto"/>
              <w:spacing w:line="234" w:lineRule="exact"/>
              <w:ind w:firstLine="0"/>
              <w:rPr>
                <w:szCs w:val="18"/>
              </w:rPr>
            </w:pPr>
          </w:p>
        </w:tc>
        <w:tc>
          <w:tcPr>
            <w:tcW w:w="2430" w:type="dxa"/>
            <w:vAlign w:val="center"/>
          </w:tcPr>
          <w:p w14:paraId="250158BA" w14:textId="2424C11F" w:rsidR="00AC2823" w:rsidRPr="00662E97" w:rsidRDefault="00AC2823" w:rsidP="0057776B">
            <w:pPr>
              <w:pStyle w:val="Texto"/>
              <w:spacing w:line="234" w:lineRule="exact"/>
              <w:ind w:firstLine="0"/>
              <w:rPr>
                <w:szCs w:val="18"/>
              </w:rPr>
            </w:pPr>
            <w:r w:rsidRPr="00662E97">
              <w:rPr>
                <w:szCs w:val="18"/>
              </w:rPr>
              <w:t>Batería.</w:t>
            </w:r>
          </w:p>
        </w:tc>
        <w:tc>
          <w:tcPr>
            <w:tcW w:w="3831" w:type="dxa"/>
            <w:vAlign w:val="center"/>
          </w:tcPr>
          <w:p w14:paraId="3FB59370" w14:textId="6293975A" w:rsidR="00AC2823" w:rsidRPr="00662E97" w:rsidRDefault="00AC2823" w:rsidP="003E1D0D">
            <w:pPr>
              <w:pStyle w:val="Texto"/>
              <w:spacing w:line="234" w:lineRule="exact"/>
              <w:ind w:firstLine="0"/>
              <w:rPr>
                <w:b/>
                <w:szCs w:val="18"/>
              </w:rPr>
            </w:pPr>
            <w:r w:rsidRPr="00662E97">
              <w:rPr>
                <w:szCs w:val="18"/>
              </w:rPr>
              <w:t>Mayor a 3000 mA por hora.</w:t>
            </w:r>
          </w:p>
        </w:tc>
      </w:tr>
      <w:tr w:rsidR="00AC2823" w:rsidRPr="00662E97" w14:paraId="656FC4A2" w14:textId="77777777" w:rsidTr="00662E97">
        <w:trPr>
          <w:cantSplit/>
          <w:trHeight w:val="330"/>
        </w:trPr>
        <w:tc>
          <w:tcPr>
            <w:tcW w:w="1746" w:type="dxa"/>
            <w:vMerge/>
            <w:vAlign w:val="center"/>
          </w:tcPr>
          <w:p w14:paraId="1BC8E90D" w14:textId="77777777" w:rsidR="00AC2823" w:rsidRPr="00662E97" w:rsidRDefault="00AC2823" w:rsidP="0057776B">
            <w:pPr>
              <w:pStyle w:val="Texto"/>
              <w:spacing w:line="234" w:lineRule="exact"/>
              <w:ind w:firstLine="0"/>
              <w:rPr>
                <w:szCs w:val="18"/>
              </w:rPr>
            </w:pPr>
          </w:p>
        </w:tc>
        <w:tc>
          <w:tcPr>
            <w:tcW w:w="2430" w:type="dxa"/>
            <w:vAlign w:val="center"/>
          </w:tcPr>
          <w:p w14:paraId="05A1698C" w14:textId="512991AC" w:rsidR="00AC2823" w:rsidRPr="00662E97" w:rsidRDefault="00AC2823" w:rsidP="0072632B">
            <w:pPr>
              <w:pStyle w:val="Texto"/>
              <w:spacing w:line="234" w:lineRule="exact"/>
              <w:ind w:firstLine="0"/>
              <w:rPr>
                <w:szCs w:val="18"/>
              </w:rPr>
            </w:pPr>
          </w:p>
        </w:tc>
        <w:tc>
          <w:tcPr>
            <w:tcW w:w="3831" w:type="dxa"/>
            <w:vAlign w:val="center"/>
          </w:tcPr>
          <w:p w14:paraId="1C5AE0D3" w14:textId="42C650EC" w:rsidR="00AC2823" w:rsidRPr="00662E97" w:rsidRDefault="00AC2823" w:rsidP="0072632B">
            <w:pPr>
              <w:pStyle w:val="Texto"/>
              <w:spacing w:line="234" w:lineRule="exact"/>
              <w:ind w:firstLine="0"/>
              <w:rPr>
                <w:szCs w:val="18"/>
              </w:rPr>
            </w:pPr>
          </w:p>
        </w:tc>
      </w:tr>
    </w:tbl>
    <w:p w14:paraId="6CA0A39E" w14:textId="55B56DB5" w:rsidR="0057776B" w:rsidRPr="00662E97" w:rsidRDefault="002E0FC4" w:rsidP="00AC131A">
      <w:pPr>
        <w:pStyle w:val="Texto"/>
        <w:spacing w:line="254" w:lineRule="exact"/>
        <w:ind w:firstLine="0"/>
        <w:jc w:val="center"/>
        <w:rPr>
          <w:b/>
          <w:szCs w:val="18"/>
          <w:lang w:val="es-MX"/>
        </w:rPr>
      </w:pPr>
      <w:r w:rsidRPr="00662E97">
        <w:rPr>
          <w:szCs w:val="18"/>
        </w:rPr>
        <w:t xml:space="preserve">Tabla </w:t>
      </w:r>
      <w:r w:rsidR="001C5378" w:rsidRPr="00662E97">
        <w:rPr>
          <w:szCs w:val="18"/>
        </w:rPr>
        <w:t>8</w:t>
      </w:r>
      <w:r w:rsidR="00CC3C36">
        <w:rPr>
          <w:szCs w:val="18"/>
        </w:rPr>
        <w:t xml:space="preserve"> bis</w:t>
      </w:r>
      <w:r w:rsidRPr="00662E97">
        <w:rPr>
          <w:szCs w:val="18"/>
        </w:rPr>
        <w:t xml:space="preserve">. </w:t>
      </w:r>
      <w:r w:rsidR="00137379" w:rsidRPr="00662E97">
        <w:rPr>
          <w:szCs w:val="18"/>
        </w:rPr>
        <w:t>Equipo de apoyo</w:t>
      </w:r>
    </w:p>
    <w:p w14:paraId="37BDA2E1" w14:textId="77777777" w:rsidR="00905676" w:rsidRPr="00662E97" w:rsidRDefault="00905676" w:rsidP="00C618A7">
      <w:pPr>
        <w:pStyle w:val="Texto"/>
        <w:spacing w:line="276" w:lineRule="auto"/>
        <w:ind w:firstLine="708"/>
        <w:rPr>
          <w:b/>
          <w:szCs w:val="18"/>
          <w:lang w:val="es-MX"/>
        </w:rPr>
      </w:pPr>
    </w:p>
    <w:p w14:paraId="011E6E21" w14:textId="3C2743F2" w:rsidR="00402008" w:rsidRPr="00662E97" w:rsidRDefault="00D37F5E" w:rsidP="00C618A7">
      <w:pPr>
        <w:pStyle w:val="Texto"/>
        <w:spacing w:line="276" w:lineRule="auto"/>
        <w:ind w:firstLine="708"/>
        <w:rPr>
          <w:b/>
          <w:szCs w:val="18"/>
          <w:lang w:val="es-MX"/>
        </w:rPr>
      </w:pPr>
      <w:r w:rsidRPr="00662E97">
        <w:rPr>
          <w:b/>
          <w:szCs w:val="18"/>
          <w:lang w:val="es-MX"/>
        </w:rPr>
        <w:t>5.3.3</w:t>
      </w:r>
      <w:r w:rsidR="00A31760" w:rsidRPr="00662E97">
        <w:rPr>
          <w:b/>
          <w:szCs w:val="18"/>
          <w:lang w:val="es-MX"/>
        </w:rPr>
        <w:t xml:space="preserve"> Llamadas de voz mediante</w:t>
      </w:r>
      <w:r w:rsidR="008770CF" w:rsidRPr="00662E97">
        <w:rPr>
          <w:b/>
          <w:szCs w:val="18"/>
          <w:lang w:val="es-MX"/>
        </w:rPr>
        <w:t xml:space="preserve"> </w:t>
      </w:r>
      <w:proofErr w:type="spellStart"/>
      <w:r w:rsidR="008770CF" w:rsidRPr="00662E97">
        <w:rPr>
          <w:b/>
          <w:szCs w:val="18"/>
          <w:lang w:val="es-MX"/>
        </w:rPr>
        <w:t>VoLTE</w:t>
      </w:r>
      <w:proofErr w:type="spellEnd"/>
    </w:p>
    <w:p w14:paraId="07739A0B" w14:textId="0CF487D5" w:rsidR="00307D82" w:rsidRPr="00662E97" w:rsidRDefault="00307D82" w:rsidP="00C618A7">
      <w:pPr>
        <w:pStyle w:val="Texto"/>
        <w:spacing w:line="276" w:lineRule="auto"/>
        <w:rPr>
          <w:b/>
          <w:szCs w:val="18"/>
          <w:lang w:val="es-MX"/>
        </w:rPr>
      </w:pPr>
    </w:p>
    <w:p w14:paraId="78E9585C" w14:textId="40035B5F" w:rsidR="00402008" w:rsidRPr="00662E97" w:rsidRDefault="00745D72" w:rsidP="00C618A7">
      <w:pPr>
        <w:pStyle w:val="Texto"/>
        <w:spacing w:line="276" w:lineRule="auto"/>
        <w:ind w:firstLine="708"/>
        <w:rPr>
          <w:szCs w:val="18"/>
          <w:lang w:val="es-MX"/>
        </w:rPr>
      </w:pPr>
      <w:r>
        <w:rPr>
          <w:szCs w:val="18"/>
          <w:lang w:val="es-MX"/>
        </w:rPr>
        <w:t xml:space="preserve">Los siguientes </w:t>
      </w:r>
      <w:r w:rsidR="00402008" w:rsidRPr="00662E97">
        <w:rPr>
          <w:szCs w:val="18"/>
          <w:lang w:val="es-MX"/>
        </w:rPr>
        <w:t>método</w:t>
      </w:r>
      <w:r>
        <w:rPr>
          <w:szCs w:val="18"/>
          <w:lang w:val="es-MX"/>
        </w:rPr>
        <w:t>s</w:t>
      </w:r>
      <w:r w:rsidR="00402008" w:rsidRPr="00662E97">
        <w:rPr>
          <w:szCs w:val="18"/>
          <w:lang w:val="es-MX"/>
        </w:rPr>
        <w:t xml:space="preserve"> de prueba solo aplica</w:t>
      </w:r>
      <w:r>
        <w:rPr>
          <w:szCs w:val="18"/>
          <w:lang w:val="es-MX"/>
        </w:rPr>
        <w:t>n</w:t>
      </w:r>
      <w:r w:rsidR="00402008" w:rsidRPr="00662E97">
        <w:rPr>
          <w:szCs w:val="18"/>
          <w:lang w:val="es-MX"/>
        </w:rPr>
        <w:t xml:space="preserve"> para </w:t>
      </w:r>
      <w:r w:rsidR="00F450AC" w:rsidRPr="00662E97">
        <w:rPr>
          <w:szCs w:val="18"/>
          <w:lang w:val="es-MX"/>
        </w:rPr>
        <w:t xml:space="preserve">aquellos </w:t>
      </w:r>
      <w:r w:rsidR="00402008" w:rsidRPr="00662E97">
        <w:rPr>
          <w:szCs w:val="18"/>
          <w:lang w:val="es-MX"/>
        </w:rPr>
        <w:t>ETM</w:t>
      </w:r>
      <w:r w:rsidR="00F450AC" w:rsidRPr="00662E97">
        <w:rPr>
          <w:szCs w:val="18"/>
          <w:lang w:val="es-MX"/>
        </w:rPr>
        <w:t xml:space="preserve"> </w:t>
      </w:r>
      <w:r w:rsidR="00402008" w:rsidRPr="00662E97">
        <w:rPr>
          <w:szCs w:val="18"/>
          <w:lang w:val="es-MX"/>
        </w:rPr>
        <w:t xml:space="preserve">que </w:t>
      </w:r>
      <w:r w:rsidR="00C97A3D" w:rsidRPr="00662E97">
        <w:rPr>
          <w:szCs w:val="18"/>
          <w:lang w:val="es-MX"/>
        </w:rPr>
        <w:t xml:space="preserve">soporten el estándar tecnológico 4G (incluido LTE) y posteriores, y </w:t>
      </w:r>
      <w:r w:rsidR="00F450AC" w:rsidRPr="00662E97">
        <w:rPr>
          <w:szCs w:val="18"/>
          <w:lang w:val="es-MX"/>
        </w:rPr>
        <w:t xml:space="preserve">que </w:t>
      </w:r>
      <w:r w:rsidR="00402008" w:rsidRPr="00662E97">
        <w:rPr>
          <w:szCs w:val="18"/>
          <w:lang w:val="es-MX"/>
        </w:rPr>
        <w:t xml:space="preserve">cuenten </w:t>
      </w:r>
      <w:r w:rsidR="00EE0FBA">
        <w:rPr>
          <w:szCs w:val="18"/>
          <w:lang w:val="es-MX"/>
        </w:rPr>
        <w:t xml:space="preserve">desde su fabricación </w:t>
      </w:r>
      <w:r w:rsidR="00402008" w:rsidRPr="00662E97">
        <w:rPr>
          <w:szCs w:val="18"/>
          <w:lang w:val="es-MX"/>
        </w:rPr>
        <w:t xml:space="preserve">con todos los componentes que permitan el establecimiento automático de llamadas de voz mediante la funcionalidad </w:t>
      </w:r>
      <w:proofErr w:type="spellStart"/>
      <w:r w:rsidR="00402008" w:rsidRPr="00662E97">
        <w:rPr>
          <w:szCs w:val="18"/>
          <w:lang w:val="es-MX"/>
        </w:rPr>
        <w:t>VoLTE</w:t>
      </w:r>
      <w:proofErr w:type="spellEnd"/>
      <w:r w:rsidR="00323DAD" w:rsidRPr="00662E97">
        <w:rPr>
          <w:szCs w:val="18"/>
          <w:lang w:val="es-MX"/>
        </w:rPr>
        <w:t xml:space="preserve">, </w:t>
      </w:r>
      <w:r w:rsidR="00323DAD" w:rsidRPr="00662E97">
        <w:rPr>
          <w:kern w:val="2"/>
          <w:szCs w:val="18"/>
          <w:lang w:val="es-MX" w:eastAsia="ar-SA"/>
        </w:rPr>
        <w:t>en cualquiera de las bandas de frecuencia de operación destinadas al servicio móvil, así como en las actualizaciones de los sistemas operativos de los ETM que permitan dicha funcionalidad , de tal forma que no exista ningún tipo de bloqueo o restricción para su funcionamiento con cualquier concesionario</w:t>
      </w:r>
      <w:r w:rsidR="00D57B91" w:rsidRPr="00662E97">
        <w:rPr>
          <w:kern w:val="2"/>
          <w:szCs w:val="18"/>
          <w:lang w:val="es-MX" w:eastAsia="ar-SA"/>
        </w:rPr>
        <w:t xml:space="preserve"> o</w:t>
      </w:r>
      <w:r w:rsidR="00EE0FBA">
        <w:rPr>
          <w:kern w:val="2"/>
          <w:szCs w:val="18"/>
          <w:lang w:val="es-MX" w:eastAsia="ar-SA"/>
        </w:rPr>
        <w:t>,</w:t>
      </w:r>
      <w:r w:rsidR="00D57B91" w:rsidRPr="00662E97">
        <w:rPr>
          <w:kern w:val="2"/>
          <w:szCs w:val="18"/>
          <w:lang w:val="es-MX" w:eastAsia="ar-SA"/>
        </w:rPr>
        <w:t xml:space="preserve"> en su caso</w:t>
      </w:r>
      <w:r w:rsidR="00EE0FBA">
        <w:rPr>
          <w:kern w:val="2"/>
          <w:szCs w:val="18"/>
          <w:lang w:val="es-MX" w:eastAsia="ar-SA"/>
        </w:rPr>
        <w:t>,</w:t>
      </w:r>
      <w:r w:rsidR="00D57B91" w:rsidRPr="00662E97">
        <w:rPr>
          <w:kern w:val="2"/>
          <w:szCs w:val="18"/>
          <w:lang w:val="es-MX" w:eastAsia="ar-SA"/>
        </w:rPr>
        <w:t xml:space="preserve"> autorizado</w:t>
      </w:r>
      <w:r w:rsidR="00402008" w:rsidRPr="00662E97">
        <w:rPr>
          <w:szCs w:val="18"/>
          <w:lang w:val="es-MX"/>
        </w:rPr>
        <w:t xml:space="preserve">.  </w:t>
      </w:r>
    </w:p>
    <w:p w14:paraId="2AEFA7E3" w14:textId="3E5E378B" w:rsidR="003369BA" w:rsidRPr="00662E97" w:rsidRDefault="003369BA" w:rsidP="001A758F">
      <w:pPr>
        <w:pStyle w:val="Texto"/>
        <w:spacing w:line="276" w:lineRule="auto"/>
        <w:rPr>
          <w:szCs w:val="18"/>
          <w:lang w:val="es-MX"/>
        </w:rPr>
      </w:pPr>
    </w:p>
    <w:p w14:paraId="47088542" w14:textId="77777777" w:rsidR="006F00C2" w:rsidRPr="00662E97" w:rsidRDefault="006F00C2" w:rsidP="00AC131A">
      <w:pPr>
        <w:pStyle w:val="Texto"/>
        <w:numPr>
          <w:ilvl w:val="0"/>
          <w:numId w:val="35"/>
        </w:numPr>
        <w:spacing w:line="276" w:lineRule="auto"/>
        <w:rPr>
          <w:szCs w:val="18"/>
          <w:lang w:val="es-MX"/>
        </w:rPr>
      </w:pPr>
      <w:r w:rsidRPr="00662E97">
        <w:rPr>
          <w:szCs w:val="18"/>
          <w:lang w:val="es-MX"/>
        </w:rPr>
        <w:t xml:space="preserve">Previo a la </w:t>
      </w:r>
      <w:r w:rsidR="003369BA" w:rsidRPr="00662E97">
        <w:rPr>
          <w:szCs w:val="18"/>
          <w:lang w:val="es-MX"/>
        </w:rPr>
        <w:t>constatación del establecimiento automático</w:t>
      </w:r>
      <w:r w:rsidRPr="00662E97">
        <w:rPr>
          <w:szCs w:val="18"/>
          <w:lang w:val="es-MX"/>
        </w:rPr>
        <w:t xml:space="preserve"> de </w:t>
      </w:r>
      <w:r w:rsidR="003369BA" w:rsidRPr="00662E97">
        <w:rPr>
          <w:szCs w:val="18"/>
          <w:lang w:val="es-MX"/>
        </w:rPr>
        <w:t xml:space="preserve">llamadas de voz mediante la funcionalidad </w:t>
      </w:r>
      <w:proofErr w:type="spellStart"/>
      <w:r w:rsidR="003369BA" w:rsidRPr="00662E97">
        <w:rPr>
          <w:szCs w:val="18"/>
          <w:lang w:val="es-MX"/>
        </w:rPr>
        <w:t>VoLTE</w:t>
      </w:r>
      <w:proofErr w:type="spellEnd"/>
      <w:r w:rsidR="003369BA" w:rsidRPr="00662E97">
        <w:rPr>
          <w:szCs w:val="18"/>
          <w:lang w:val="es-MX"/>
        </w:rPr>
        <w:t>,</w:t>
      </w:r>
      <w:r w:rsidRPr="00662E97">
        <w:rPr>
          <w:szCs w:val="18"/>
          <w:lang w:val="es-MX"/>
        </w:rPr>
        <w:t xml:space="preserve"> el Laboratorio de Prueba deberá constatar </w:t>
      </w:r>
      <w:r w:rsidR="00376E0C" w:rsidRPr="00662E97">
        <w:rPr>
          <w:szCs w:val="18"/>
          <w:lang w:val="es-MX"/>
        </w:rPr>
        <w:t xml:space="preserve">que </w:t>
      </w:r>
      <w:r w:rsidR="003E4AC4" w:rsidRPr="00662E97">
        <w:rPr>
          <w:szCs w:val="18"/>
          <w:lang w:val="es-MX"/>
        </w:rPr>
        <w:t xml:space="preserve">la </w:t>
      </w:r>
      <w:r w:rsidR="00022F87" w:rsidRPr="00662E97">
        <w:rPr>
          <w:szCs w:val="18"/>
          <w:lang w:val="es-MX"/>
        </w:rPr>
        <w:t>disponibilidad,</w:t>
      </w:r>
      <w:r w:rsidR="003E4AC4" w:rsidRPr="00662E97">
        <w:rPr>
          <w:szCs w:val="18"/>
          <w:lang w:val="es-MX"/>
        </w:rPr>
        <w:t xml:space="preserve"> </w:t>
      </w:r>
      <w:r w:rsidR="00376E0C" w:rsidRPr="00662E97">
        <w:rPr>
          <w:szCs w:val="18"/>
          <w:lang w:val="es-MX"/>
        </w:rPr>
        <w:t xml:space="preserve">así como la funcionalidad de </w:t>
      </w:r>
      <w:proofErr w:type="spellStart"/>
      <w:r w:rsidR="00376E0C" w:rsidRPr="00662E97">
        <w:rPr>
          <w:szCs w:val="18"/>
          <w:lang w:val="es-MX"/>
        </w:rPr>
        <w:t>VoLTE</w:t>
      </w:r>
      <w:proofErr w:type="spellEnd"/>
      <w:r w:rsidR="00376E0C" w:rsidRPr="00662E97">
        <w:rPr>
          <w:szCs w:val="18"/>
          <w:lang w:val="es-MX"/>
        </w:rPr>
        <w:t xml:space="preserve"> se encuentran habilitadas y activas en la red del concesionario o en su caso autorizado seleccionado</w:t>
      </w:r>
      <w:r w:rsidR="003369BA" w:rsidRPr="00662E97">
        <w:rPr>
          <w:szCs w:val="18"/>
          <w:lang w:val="es-MX"/>
        </w:rPr>
        <w:t>;</w:t>
      </w:r>
      <w:r w:rsidR="00C7425F" w:rsidRPr="00662E97">
        <w:rPr>
          <w:szCs w:val="18"/>
          <w:lang w:val="es-MX"/>
        </w:rPr>
        <w:t xml:space="preserve"> </w:t>
      </w:r>
    </w:p>
    <w:p w14:paraId="2CED0DFE" w14:textId="3D6A143F" w:rsidR="009D040D" w:rsidRPr="00662E97" w:rsidRDefault="006202F3" w:rsidP="00AC131A">
      <w:pPr>
        <w:pStyle w:val="Texto"/>
        <w:spacing w:line="276" w:lineRule="auto"/>
        <w:ind w:left="1068" w:firstLine="0"/>
        <w:rPr>
          <w:szCs w:val="18"/>
          <w:lang w:val="es-MX"/>
        </w:rPr>
      </w:pPr>
      <w:r w:rsidRPr="00662E97">
        <w:rPr>
          <w:szCs w:val="18"/>
          <w:lang w:val="es-MX"/>
        </w:rPr>
        <w:t xml:space="preserve">Para efecto de lo anterior, </w:t>
      </w:r>
      <w:r w:rsidR="00F03053" w:rsidRPr="00662E97">
        <w:rPr>
          <w:szCs w:val="18"/>
          <w:lang w:val="es-MX"/>
        </w:rPr>
        <w:t>debe</w:t>
      </w:r>
      <w:r w:rsidR="003E4AC4" w:rsidRPr="00662E97">
        <w:rPr>
          <w:szCs w:val="18"/>
          <w:lang w:val="es-MX"/>
        </w:rPr>
        <w:t xml:space="preserve">rá utilizarse un </w:t>
      </w:r>
      <w:r w:rsidR="00E31E14" w:rsidRPr="00662E97">
        <w:rPr>
          <w:szCs w:val="18"/>
          <w:lang w:val="es-MX"/>
        </w:rPr>
        <w:t>Equipo de apoyo</w:t>
      </w:r>
      <w:r w:rsidR="003E4AC4" w:rsidRPr="00662E97">
        <w:rPr>
          <w:szCs w:val="18"/>
          <w:lang w:val="es-MX"/>
        </w:rPr>
        <w:t xml:space="preserve"> </w:t>
      </w:r>
      <w:r w:rsidR="00F03053" w:rsidRPr="00662E97">
        <w:rPr>
          <w:szCs w:val="18"/>
          <w:lang w:val="es-MX"/>
        </w:rPr>
        <w:t xml:space="preserve">que </w:t>
      </w:r>
      <w:r w:rsidR="003E4AC4" w:rsidRPr="00662E97">
        <w:rPr>
          <w:szCs w:val="18"/>
          <w:lang w:val="es-MX"/>
        </w:rPr>
        <w:t xml:space="preserve">cumpla </w:t>
      </w:r>
      <w:r w:rsidR="002D679A" w:rsidRPr="00662E97">
        <w:rPr>
          <w:szCs w:val="18"/>
          <w:lang w:val="es-MX"/>
        </w:rPr>
        <w:t xml:space="preserve">con </w:t>
      </w:r>
      <w:r w:rsidR="003E4AC4" w:rsidRPr="00662E97">
        <w:rPr>
          <w:szCs w:val="18"/>
          <w:lang w:val="es-MX"/>
        </w:rPr>
        <w:t>las especificaciones de la Tabla 8</w:t>
      </w:r>
      <w:r w:rsidR="003E1D0D" w:rsidRPr="00662E97">
        <w:rPr>
          <w:szCs w:val="18"/>
          <w:lang w:val="es-MX"/>
        </w:rPr>
        <w:t xml:space="preserve"> bis</w:t>
      </w:r>
      <w:r w:rsidR="00F03053" w:rsidRPr="00662E97">
        <w:rPr>
          <w:szCs w:val="18"/>
          <w:lang w:val="es-MX"/>
        </w:rPr>
        <w:t xml:space="preserve"> atendiendo el siguiente proceso:</w:t>
      </w:r>
    </w:p>
    <w:p w14:paraId="1D3E9B06" w14:textId="1CA76C7C" w:rsidR="002558F7" w:rsidRPr="00662E97" w:rsidRDefault="003369BA" w:rsidP="00FE69F0">
      <w:pPr>
        <w:pStyle w:val="Texto"/>
        <w:numPr>
          <w:ilvl w:val="0"/>
          <w:numId w:val="9"/>
        </w:numPr>
        <w:spacing w:line="276" w:lineRule="auto"/>
        <w:ind w:left="1701" w:hanging="285"/>
        <w:rPr>
          <w:szCs w:val="18"/>
          <w:lang w:val="es-MX"/>
        </w:rPr>
      </w:pPr>
      <w:r w:rsidRPr="00662E97">
        <w:rPr>
          <w:szCs w:val="18"/>
          <w:lang w:val="es-MX"/>
        </w:rPr>
        <w:t xml:space="preserve">Encender </w:t>
      </w:r>
      <w:r w:rsidR="002C5FA4" w:rsidRPr="00662E97">
        <w:rPr>
          <w:szCs w:val="18"/>
          <w:lang w:val="es-MX"/>
        </w:rPr>
        <w:t>el</w:t>
      </w:r>
      <w:r w:rsidR="00E31E14" w:rsidRPr="00662E97">
        <w:rPr>
          <w:szCs w:val="18"/>
          <w:lang w:val="es-MX"/>
        </w:rPr>
        <w:t xml:space="preserve"> Equipo de apoyo</w:t>
      </w:r>
      <w:r w:rsidR="002558F7" w:rsidRPr="00662E97">
        <w:rPr>
          <w:szCs w:val="18"/>
          <w:lang w:val="es-MX"/>
        </w:rPr>
        <w:t>;</w:t>
      </w:r>
    </w:p>
    <w:p w14:paraId="05CDEF2E" w14:textId="16FA56EE" w:rsidR="00B86DEB" w:rsidRPr="00662E97" w:rsidRDefault="00B86DEB" w:rsidP="00FE69F0">
      <w:pPr>
        <w:pStyle w:val="Texto"/>
        <w:numPr>
          <w:ilvl w:val="0"/>
          <w:numId w:val="9"/>
        </w:numPr>
        <w:spacing w:line="276" w:lineRule="auto"/>
        <w:ind w:left="1701" w:hanging="285"/>
        <w:rPr>
          <w:szCs w:val="18"/>
          <w:lang w:val="es-MX"/>
        </w:rPr>
      </w:pPr>
      <w:r w:rsidRPr="00662E97">
        <w:rPr>
          <w:szCs w:val="18"/>
          <w:lang w:val="es-MX"/>
        </w:rPr>
        <w:t xml:space="preserve">Insertar una tarjeta SIM </w:t>
      </w:r>
      <w:r w:rsidR="005349B9" w:rsidRPr="009678E7">
        <w:rPr>
          <w:szCs w:val="18"/>
          <w:lang w:val="es-MX"/>
        </w:rPr>
        <w:t>con capacidad ISIM</w:t>
      </w:r>
      <w:r w:rsidR="005349B9" w:rsidRPr="00662E97">
        <w:rPr>
          <w:szCs w:val="18"/>
          <w:lang w:val="es-MX"/>
        </w:rPr>
        <w:t xml:space="preserve"> </w:t>
      </w:r>
      <w:r w:rsidRPr="00662E97">
        <w:rPr>
          <w:szCs w:val="18"/>
          <w:lang w:val="es-MX"/>
        </w:rPr>
        <w:t>del concesionario o</w:t>
      </w:r>
      <w:r w:rsidR="0085298D">
        <w:rPr>
          <w:szCs w:val="18"/>
          <w:lang w:val="es-MX"/>
        </w:rPr>
        <w:t>,</w:t>
      </w:r>
      <w:r w:rsidRPr="00662E97">
        <w:rPr>
          <w:szCs w:val="18"/>
          <w:lang w:val="es-MX"/>
        </w:rPr>
        <w:t xml:space="preserve"> en su caso</w:t>
      </w:r>
      <w:r w:rsidR="0085298D">
        <w:rPr>
          <w:szCs w:val="18"/>
          <w:lang w:val="es-MX"/>
        </w:rPr>
        <w:t>,</w:t>
      </w:r>
      <w:r w:rsidRPr="00662E97">
        <w:rPr>
          <w:szCs w:val="18"/>
          <w:lang w:val="es-MX"/>
        </w:rPr>
        <w:t xml:space="preserve"> autorizado seleccionado;</w:t>
      </w:r>
    </w:p>
    <w:p w14:paraId="485D5B74" w14:textId="77777777" w:rsidR="00C7425F" w:rsidRPr="00662E97" w:rsidRDefault="002558F7" w:rsidP="00FE69F0">
      <w:pPr>
        <w:pStyle w:val="Texto"/>
        <w:numPr>
          <w:ilvl w:val="0"/>
          <w:numId w:val="9"/>
        </w:numPr>
        <w:spacing w:line="276" w:lineRule="auto"/>
        <w:ind w:left="1701" w:hanging="285"/>
        <w:rPr>
          <w:szCs w:val="18"/>
          <w:lang w:val="es-MX"/>
        </w:rPr>
      </w:pPr>
      <w:r w:rsidRPr="00662E97">
        <w:rPr>
          <w:szCs w:val="18"/>
          <w:lang w:val="es-MX"/>
        </w:rPr>
        <w:t>Seleccion</w:t>
      </w:r>
      <w:r w:rsidR="002C5FA4" w:rsidRPr="00662E97">
        <w:rPr>
          <w:szCs w:val="18"/>
          <w:lang w:val="es-MX"/>
        </w:rPr>
        <w:t>ar</w:t>
      </w:r>
      <w:r w:rsidRPr="00662E97">
        <w:rPr>
          <w:szCs w:val="18"/>
          <w:lang w:val="es-MX"/>
        </w:rPr>
        <w:t xml:space="preserve"> el estándar tecnológico 4G </w:t>
      </w:r>
      <w:r w:rsidR="001E368A" w:rsidRPr="00662E97">
        <w:rPr>
          <w:szCs w:val="18"/>
          <w:lang w:val="es-MX"/>
        </w:rPr>
        <w:t xml:space="preserve">(incluido </w:t>
      </w:r>
      <w:r w:rsidRPr="00662E97">
        <w:rPr>
          <w:szCs w:val="18"/>
          <w:lang w:val="es-MX"/>
        </w:rPr>
        <w:t>LTE</w:t>
      </w:r>
      <w:r w:rsidR="001E368A" w:rsidRPr="00662E97">
        <w:rPr>
          <w:szCs w:val="18"/>
          <w:lang w:val="es-MX"/>
        </w:rPr>
        <w:t>) o posterior</w:t>
      </w:r>
      <w:r w:rsidRPr="00662E97">
        <w:rPr>
          <w:szCs w:val="18"/>
          <w:lang w:val="es-MX"/>
        </w:rPr>
        <w:t>;</w:t>
      </w:r>
    </w:p>
    <w:p w14:paraId="408A3D45" w14:textId="77777777" w:rsidR="003369BA" w:rsidRPr="00662E97" w:rsidRDefault="002558F7" w:rsidP="00FE69F0">
      <w:pPr>
        <w:pStyle w:val="Texto"/>
        <w:numPr>
          <w:ilvl w:val="0"/>
          <w:numId w:val="9"/>
        </w:numPr>
        <w:spacing w:line="276" w:lineRule="auto"/>
        <w:ind w:left="1701" w:hanging="285"/>
        <w:rPr>
          <w:szCs w:val="18"/>
          <w:lang w:val="es-MX"/>
        </w:rPr>
      </w:pPr>
      <w:r w:rsidRPr="00662E97">
        <w:rPr>
          <w:szCs w:val="18"/>
          <w:lang w:val="es-MX"/>
        </w:rPr>
        <w:t>Seleccion</w:t>
      </w:r>
      <w:r w:rsidR="0027266B" w:rsidRPr="00662E97">
        <w:rPr>
          <w:szCs w:val="18"/>
          <w:lang w:val="es-MX"/>
        </w:rPr>
        <w:t xml:space="preserve">ar </w:t>
      </w:r>
      <w:r w:rsidRPr="00662E97">
        <w:rPr>
          <w:szCs w:val="18"/>
          <w:lang w:val="es-MX"/>
        </w:rPr>
        <w:t>la banda de frecuencia de operación;</w:t>
      </w:r>
    </w:p>
    <w:p w14:paraId="125D4886" w14:textId="77777777" w:rsidR="002558F7" w:rsidRPr="00662E97" w:rsidRDefault="0027266B" w:rsidP="00FE69F0">
      <w:pPr>
        <w:pStyle w:val="Texto"/>
        <w:numPr>
          <w:ilvl w:val="0"/>
          <w:numId w:val="9"/>
        </w:numPr>
        <w:spacing w:line="276" w:lineRule="auto"/>
        <w:ind w:left="1701" w:hanging="285"/>
        <w:rPr>
          <w:szCs w:val="18"/>
          <w:lang w:val="es-MX"/>
        </w:rPr>
      </w:pPr>
      <w:r w:rsidRPr="00662E97">
        <w:rPr>
          <w:szCs w:val="18"/>
          <w:lang w:val="es-MX"/>
        </w:rPr>
        <w:t xml:space="preserve">Seleccionar la funcionalidad </w:t>
      </w:r>
      <w:proofErr w:type="spellStart"/>
      <w:r w:rsidR="002558F7" w:rsidRPr="00662E97">
        <w:rPr>
          <w:szCs w:val="18"/>
          <w:lang w:val="es-MX"/>
        </w:rPr>
        <w:t>VoLTE</w:t>
      </w:r>
      <w:proofErr w:type="spellEnd"/>
      <w:r w:rsidR="002558F7" w:rsidRPr="00662E97">
        <w:rPr>
          <w:szCs w:val="18"/>
          <w:lang w:val="es-MX"/>
        </w:rPr>
        <w:t>;</w:t>
      </w:r>
    </w:p>
    <w:p w14:paraId="1FB408F6" w14:textId="77777777" w:rsidR="002D679A" w:rsidRPr="00662E97" w:rsidRDefault="002558F7" w:rsidP="00FE69F0">
      <w:pPr>
        <w:pStyle w:val="Texto"/>
        <w:numPr>
          <w:ilvl w:val="0"/>
          <w:numId w:val="9"/>
        </w:numPr>
        <w:spacing w:line="276" w:lineRule="auto"/>
        <w:ind w:left="1701" w:hanging="285"/>
        <w:rPr>
          <w:szCs w:val="18"/>
          <w:lang w:val="es-MX"/>
        </w:rPr>
      </w:pPr>
      <w:r w:rsidRPr="00662E97">
        <w:rPr>
          <w:szCs w:val="18"/>
          <w:lang w:val="es-MX"/>
        </w:rPr>
        <w:t>Inici</w:t>
      </w:r>
      <w:r w:rsidR="0027266B" w:rsidRPr="00662E97">
        <w:rPr>
          <w:szCs w:val="18"/>
          <w:lang w:val="es-MX"/>
        </w:rPr>
        <w:t>ar</w:t>
      </w:r>
      <w:r w:rsidRPr="00662E97">
        <w:rPr>
          <w:szCs w:val="18"/>
          <w:lang w:val="es-MX"/>
        </w:rPr>
        <w:t xml:space="preserve"> </w:t>
      </w:r>
      <w:r w:rsidR="00F03053" w:rsidRPr="00662E97">
        <w:rPr>
          <w:szCs w:val="18"/>
          <w:lang w:val="es-MX"/>
        </w:rPr>
        <w:t xml:space="preserve">el proceso para constatar </w:t>
      </w:r>
      <w:r w:rsidR="0027266B" w:rsidRPr="00662E97">
        <w:rPr>
          <w:szCs w:val="18"/>
          <w:lang w:val="es-MX"/>
        </w:rPr>
        <w:t xml:space="preserve">la disponibilidad y funcionalidad </w:t>
      </w:r>
      <w:r w:rsidR="002D679A" w:rsidRPr="00662E97">
        <w:rPr>
          <w:szCs w:val="18"/>
          <w:lang w:val="es-MX"/>
        </w:rPr>
        <w:t>de la red</w:t>
      </w:r>
      <w:r w:rsidR="00F03053" w:rsidRPr="00662E97">
        <w:rPr>
          <w:szCs w:val="18"/>
          <w:lang w:val="es-MX"/>
        </w:rPr>
        <w:t xml:space="preserve"> con </w:t>
      </w:r>
      <w:proofErr w:type="spellStart"/>
      <w:r w:rsidR="00F03053" w:rsidRPr="00662E97">
        <w:rPr>
          <w:szCs w:val="18"/>
          <w:lang w:val="es-MX"/>
        </w:rPr>
        <w:t>VoLTE</w:t>
      </w:r>
      <w:proofErr w:type="spellEnd"/>
      <w:r w:rsidR="0027266B" w:rsidRPr="00662E97">
        <w:rPr>
          <w:szCs w:val="18"/>
          <w:lang w:val="es-MX"/>
        </w:rPr>
        <w:t>;</w:t>
      </w:r>
    </w:p>
    <w:p w14:paraId="58C87565" w14:textId="77777777" w:rsidR="00454F58" w:rsidRPr="00662E97" w:rsidRDefault="0027266B" w:rsidP="00FE69F0">
      <w:pPr>
        <w:pStyle w:val="Texto"/>
        <w:numPr>
          <w:ilvl w:val="0"/>
          <w:numId w:val="9"/>
        </w:numPr>
        <w:spacing w:line="276" w:lineRule="auto"/>
        <w:ind w:left="1701" w:hanging="285"/>
        <w:rPr>
          <w:szCs w:val="18"/>
          <w:lang w:val="es-MX"/>
        </w:rPr>
      </w:pPr>
      <w:r w:rsidRPr="00662E97">
        <w:rPr>
          <w:szCs w:val="18"/>
          <w:lang w:val="es-MX"/>
        </w:rPr>
        <w:t xml:space="preserve">Finalizar </w:t>
      </w:r>
      <w:r w:rsidR="00F03053" w:rsidRPr="00662E97">
        <w:rPr>
          <w:szCs w:val="18"/>
          <w:lang w:val="es-MX"/>
        </w:rPr>
        <w:t xml:space="preserve">el proceso </w:t>
      </w:r>
      <w:r w:rsidR="00375F72" w:rsidRPr="00662E97">
        <w:rPr>
          <w:szCs w:val="18"/>
          <w:lang w:val="es-MX"/>
        </w:rPr>
        <w:t xml:space="preserve">para </w:t>
      </w:r>
      <w:r w:rsidR="00F03053" w:rsidRPr="00662E97">
        <w:rPr>
          <w:szCs w:val="18"/>
          <w:lang w:val="es-MX"/>
        </w:rPr>
        <w:t>constata</w:t>
      </w:r>
      <w:r w:rsidR="00375F72" w:rsidRPr="00662E97">
        <w:rPr>
          <w:szCs w:val="18"/>
          <w:lang w:val="es-MX"/>
        </w:rPr>
        <w:t xml:space="preserve">r </w:t>
      </w:r>
      <w:r w:rsidRPr="00662E97">
        <w:rPr>
          <w:szCs w:val="18"/>
          <w:lang w:val="es-MX"/>
        </w:rPr>
        <w:t>la disponibilidad y funcionalidad</w:t>
      </w:r>
      <w:r w:rsidR="006775C5" w:rsidRPr="00662E97">
        <w:rPr>
          <w:szCs w:val="18"/>
          <w:lang w:val="es-MX"/>
        </w:rPr>
        <w:t xml:space="preserve"> de la red</w:t>
      </w:r>
      <w:r w:rsidR="00375F72" w:rsidRPr="00662E97">
        <w:rPr>
          <w:szCs w:val="18"/>
          <w:lang w:val="es-MX"/>
        </w:rPr>
        <w:t xml:space="preserve"> con </w:t>
      </w:r>
      <w:proofErr w:type="spellStart"/>
      <w:r w:rsidR="00375F72" w:rsidRPr="00662E97">
        <w:rPr>
          <w:szCs w:val="18"/>
          <w:lang w:val="es-MX"/>
        </w:rPr>
        <w:t>VoLTE</w:t>
      </w:r>
      <w:proofErr w:type="spellEnd"/>
      <w:r w:rsidR="00EE356A" w:rsidRPr="00662E97">
        <w:rPr>
          <w:szCs w:val="18"/>
          <w:lang w:val="es-MX"/>
        </w:rPr>
        <w:t>.</w:t>
      </w:r>
    </w:p>
    <w:p w14:paraId="1D4C8E18" w14:textId="77777777" w:rsidR="0027266B" w:rsidRPr="00662E97" w:rsidRDefault="0027266B" w:rsidP="00FE69F0">
      <w:pPr>
        <w:pStyle w:val="Texto"/>
        <w:numPr>
          <w:ilvl w:val="0"/>
          <w:numId w:val="9"/>
        </w:numPr>
        <w:spacing w:line="276" w:lineRule="auto"/>
        <w:ind w:left="1701" w:hanging="285"/>
        <w:rPr>
          <w:szCs w:val="18"/>
          <w:lang w:val="es-MX"/>
        </w:rPr>
      </w:pPr>
      <w:r w:rsidRPr="00662E97">
        <w:rPr>
          <w:szCs w:val="18"/>
          <w:lang w:val="es-MX"/>
        </w:rPr>
        <w:t xml:space="preserve">Registrar el resultado anterior y </w:t>
      </w:r>
      <w:r w:rsidR="00BB541C" w:rsidRPr="00662E97">
        <w:rPr>
          <w:szCs w:val="18"/>
          <w:lang w:val="es-MX"/>
        </w:rPr>
        <w:t>anexarlo</w:t>
      </w:r>
      <w:r w:rsidRPr="00662E97">
        <w:rPr>
          <w:szCs w:val="18"/>
          <w:lang w:val="es-MX"/>
        </w:rPr>
        <w:t xml:space="preserve"> al reporte de pruebas</w:t>
      </w:r>
      <w:r w:rsidR="00BB541C" w:rsidRPr="00662E97">
        <w:rPr>
          <w:szCs w:val="18"/>
          <w:lang w:val="es-MX"/>
        </w:rPr>
        <w:t>;</w:t>
      </w:r>
    </w:p>
    <w:p w14:paraId="1CF3DF80" w14:textId="77777777" w:rsidR="0027266B" w:rsidRPr="00662E97" w:rsidRDefault="0043051B" w:rsidP="00FE69F0">
      <w:pPr>
        <w:pStyle w:val="Texto"/>
        <w:numPr>
          <w:ilvl w:val="0"/>
          <w:numId w:val="9"/>
        </w:numPr>
        <w:spacing w:line="276" w:lineRule="auto"/>
        <w:ind w:left="1701" w:hanging="285"/>
        <w:rPr>
          <w:szCs w:val="18"/>
          <w:lang w:val="es-MX"/>
        </w:rPr>
      </w:pPr>
      <w:r w:rsidRPr="00662E97">
        <w:rPr>
          <w:szCs w:val="18"/>
          <w:lang w:val="es-MX"/>
        </w:rPr>
        <w:t>En su caso, r</w:t>
      </w:r>
      <w:r w:rsidR="0027266B" w:rsidRPr="00662E97">
        <w:rPr>
          <w:szCs w:val="18"/>
          <w:lang w:val="es-MX"/>
        </w:rPr>
        <w:t xml:space="preserve">epetir </w:t>
      </w:r>
      <w:r w:rsidRPr="00662E97">
        <w:rPr>
          <w:szCs w:val="18"/>
          <w:lang w:val="es-MX"/>
        </w:rPr>
        <w:t xml:space="preserve">los pasos anteriores </w:t>
      </w:r>
      <w:r w:rsidR="0027266B" w:rsidRPr="00662E97">
        <w:rPr>
          <w:szCs w:val="18"/>
          <w:lang w:val="es-MX"/>
        </w:rPr>
        <w:t xml:space="preserve">para cada una de las bandas de frecuencia de operación </w:t>
      </w:r>
      <w:r w:rsidR="00387CD5" w:rsidRPr="00662E97">
        <w:rPr>
          <w:szCs w:val="18"/>
          <w:lang w:val="es-MX"/>
        </w:rPr>
        <w:t xml:space="preserve">que </w:t>
      </w:r>
      <w:r w:rsidRPr="00662E97">
        <w:rPr>
          <w:szCs w:val="18"/>
          <w:lang w:val="es-MX"/>
        </w:rPr>
        <w:t>emplee</w:t>
      </w:r>
      <w:r w:rsidR="00387CD5" w:rsidRPr="00662E97">
        <w:rPr>
          <w:szCs w:val="18"/>
          <w:lang w:val="es-MX"/>
        </w:rPr>
        <w:t xml:space="preserve"> el </w:t>
      </w:r>
      <w:r w:rsidR="0027266B" w:rsidRPr="00662E97">
        <w:rPr>
          <w:szCs w:val="18"/>
          <w:lang w:val="es-MX"/>
        </w:rPr>
        <w:t xml:space="preserve">concesionario </w:t>
      </w:r>
      <w:r w:rsidR="00387CD5" w:rsidRPr="00662E97">
        <w:rPr>
          <w:szCs w:val="18"/>
          <w:lang w:val="es-MX"/>
        </w:rPr>
        <w:t xml:space="preserve">o en su caso autorizado </w:t>
      </w:r>
      <w:r w:rsidR="0027266B" w:rsidRPr="00662E97">
        <w:rPr>
          <w:szCs w:val="18"/>
          <w:lang w:val="es-MX"/>
        </w:rPr>
        <w:t>del servicio móvil en las que nominalmente pueda</w:t>
      </w:r>
      <w:r w:rsidR="006775C5" w:rsidRPr="00662E97">
        <w:rPr>
          <w:szCs w:val="18"/>
          <w:lang w:val="es-MX"/>
        </w:rPr>
        <w:t>n</w:t>
      </w:r>
      <w:r w:rsidR="0027266B" w:rsidRPr="00662E97">
        <w:rPr>
          <w:szCs w:val="18"/>
          <w:lang w:val="es-MX"/>
        </w:rPr>
        <w:t xml:space="preserve"> funcionar </w:t>
      </w:r>
      <w:r w:rsidR="006775C5" w:rsidRPr="00662E97">
        <w:rPr>
          <w:szCs w:val="18"/>
          <w:lang w:val="es-MX"/>
        </w:rPr>
        <w:t xml:space="preserve">los </w:t>
      </w:r>
      <w:r w:rsidR="0027266B" w:rsidRPr="00662E97">
        <w:rPr>
          <w:szCs w:val="18"/>
          <w:lang w:val="es-MX"/>
        </w:rPr>
        <w:t>E</w:t>
      </w:r>
      <w:r w:rsidR="006775C5" w:rsidRPr="00662E97">
        <w:rPr>
          <w:szCs w:val="18"/>
          <w:lang w:val="es-MX"/>
        </w:rPr>
        <w:t>TM</w:t>
      </w:r>
      <w:r w:rsidRPr="00662E97">
        <w:rPr>
          <w:szCs w:val="18"/>
          <w:lang w:val="es-MX"/>
        </w:rPr>
        <w:t xml:space="preserve"> con </w:t>
      </w:r>
      <w:proofErr w:type="spellStart"/>
      <w:r w:rsidRPr="00662E97">
        <w:rPr>
          <w:szCs w:val="18"/>
          <w:lang w:val="es-MX"/>
        </w:rPr>
        <w:t>VoLTE</w:t>
      </w:r>
      <w:proofErr w:type="spellEnd"/>
      <w:r w:rsidR="0027266B" w:rsidRPr="00662E97">
        <w:rPr>
          <w:szCs w:val="18"/>
          <w:lang w:val="es-MX"/>
        </w:rPr>
        <w:t>.</w:t>
      </w:r>
      <w:r w:rsidR="00A82BAB" w:rsidRPr="00662E97">
        <w:rPr>
          <w:szCs w:val="18"/>
          <w:lang w:val="es-MX"/>
        </w:rPr>
        <w:t xml:space="preserve"> En caso de que no se constate la disponibilidad y funcionalidad </w:t>
      </w:r>
      <w:proofErr w:type="spellStart"/>
      <w:r w:rsidR="00A82BAB" w:rsidRPr="00662E97">
        <w:rPr>
          <w:szCs w:val="18"/>
          <w:lang w:val="es-MX"/>
        </w:rPr>
        <w:t>VoLTE</w:t>
      </w:r>
      <w:proofErr w:type="spellEnd"/>
      <w:r w:rsidR="00A82BAB" w:rsidRPr="00662E97">
        <w:rPr>
          <w:szCs w:val="18"/>
          <w:lang w:val="es-MX"/>
        </w:rPr>
        <w:t xml:space="preserve"> se debe reiniciar el proceso para estar en condiciones de continuar con los siguientes pasos.</w:t>
      </w:r>
    </w:p>
    <w:p w14:paraId="5AB72C11" w14:textId="168130A2" w:rsidR="00402008" w:rsidRPr="00662E97" w:rsidRDefault="00700EF8" w:rsidP="00C23419">
      <w:pPr>
        <w:pStyle w:val="Texto"/>
        <w:numPr>
          <w:ilvl w:val="0"/>
          <w:numId w:val="35"/>
        </w:numPr>
        <w:spacing w:line="276" w:lineRule="auto"/>
        <w:rPr>
          <w:szCs w:val="18"/>
          <w:lang w:val="es-MX"/>
        </w:rPr>
      </w:pPr>
      <w:r w:rsidRPr="00662E97">
        <w:rPr>
          <w:szCs w:val="18"/>
          <w:lang w:val="es-MX"/>
        </w:rPr>
        <w:t>P</w:t>
      </w:r>
      <w:r w:rsidR="00402008" w:rsidRPr="00662E97">
        <w:rPr>
          <w:szCs w:val="18"/>
          <w:lang w:val="es-MX"/>
        </w:rPr>
        <w:t>rocede</w:t>
      </w:r>
      <w:r w:rsidRPr="00662E97">
        <w:rPr>
          <w:szCs w:val="18"/>
          <w:lang w:val="es-MX"/>
        </w:rPr>
        <w:t>r</w:t>
      </w:r>
      <w:r w:rsidR="00551046" w:rsidRPr="00662E97">
        <w:rPr>
          <w:szCs w:val="18"/>
          <w:lang w:val="es-MX"/>
        </w:rPr>
        <w:t xml:space="preserve"> </w:t>
      </w:r>
      <w:r w:rsidR="00402008" w:rsidRPr="00662E97">
        <w:rPr>
          <w:szCs w:val="18"/>
          <w:lang w:val="es-MX"/>
        </w:rPr>
        <w:t xml:space="preserve">de la siguiente manera para constatar el no bloqueo o restricción del establecimiento automático de llamadas de voz mediante la funcionalidad </w:t>
      </w:r>
      <w:proofErr w:type="spellStart"/>
      <w:r w:rsidR="00402008" w:rsidRPr="00662E97">
        <w:rPr>
          <w:szCs w:val="18"/>
          <w:lang w:val="es-MX"/>
        </w:rPr>
        <w:t>VoLTE</w:t>
      </w:r>
      <w:proofErr w:type="spellEnd"/>
      <w:r w:rsidR="00307D82" w:rsidRPr="00662E97">
        <w:rPr>
          <w:szCs w:val="18"/>
          <w:lang w:val="es-MX"/>
        </w:rPr>
        <w:t xml:space="preserve">. </w:t>
      </w:r>
      <w:r w:rsidR="00402008" w:rsidRPr="00662E97">
        <w:rPr>
          <w:szCs w:val="18"/>
          <w:lang w:val="es-MX"/>
        </w:rPr>
        <w:t>Lo anterior será llevado a cabo entre dos EBP.</w:t>
      </w:r>
    </w:p>
    <w:p w14:paraId="0413CE3D" w14:textId="4F94ADD9" w:rsidR="00402008" w:rsidRPr="00662E97" w:rsidRDefault="00307D82" w:rsidP="00C23419">
      <w:pPr>
        <w:pStyle w:val="Texto"/>
        <w:numPr>
          <w:ilvl w:val="0"/>
          <w:numId w:val="42"/>
        </w:numPr>
        <w:spacing w:line="276" w:lineRule="auto"/>
        <w:ind w:left="1776"/>
        <w:rPr>
          <w:szCs w:val="18"/>
          <w:lang w:val="es-MX"/>
        </w:rPr>
      </w:pPr>
      <w:r w:rsidRPr="00662E97">
        <w:rPr>
          <w:szCs w:val="18"/>
          <w:lang w:val="es-MX"/>
        </w:rPr>
        <w:t xml:space="preserve">Insertar en los EBP1 y EBP2 una tarjeta </w:t>
      </w:r>
      <w:r w:rsidR="007F39DE" w:rsidRPr="00662E97">
        <w:rPr>
          <w:szCs w:val="18"/>
          <w:lang w:val="es-MX"/>
        </w:rPr>
        <w:t xml:space="preserve">SIM con capacidad </w:t>
      </w:r>
      <w:r w:rsidRPr="00662E97">
        <w:rPr>
          <w:szCs w:val="18"/>
          <w:lang w:val="es-MX"/>
        </w:rPr>
        <w:t>ISIM, correspondiente al concesionario o en su caso autorizado que será examinado;</w:t>
      </w:r>
    </w:p>
    <w:p w14:paraId="06DBACAA" w14:textId="77777777" w:rsidR="00307D82" w:rsidRPr="00662E97" w:rsidRDefault="00307D82" w:rsidP="00C23419">
      <w:pPr>
        <w:pStyle w:val="Texto"/>
        <w:numPr>
          <w:ilvl w:val="0"/>
          <w:numId w:val="42"/>
        </w:numPr>
        <w:spacing w:line="276" w:lineRule="auto"/>
        <w:ind w:left="1776"/>
        <w:rPr>
          <w:szCs w:val="18"/>
          <w:lang w:val="es-MX"/>
        </w:rPr>
      </w:pPr>
      <w:r w:rsidRPr="00662E97">
        <w:rPr>
          <w:szCs w:val="18"/>
          <w:lang w:val="es-MX"/>
        </w:rPr>
        <w:t>Encender los EBP1 y EBP2, los cuales deben estar funcionado en condiciones normales de operación;</w:t>
      </w:r>
    </w:p>
    <w:p w14:paraId="347BB992" w14:textId="77777777" w:rsidR="00307D82" w:rsidRPr="00662E97" w:rsidRDefault="00307D82" w:rsidP="00C23419">
      <w:pPr>
        <w:pStyle w:val="Texto"/>
        <w:numPr>
          <w:ilvl w:val="0"/>
          <w:numId w:val="42"/>
        </w:numPr>
        <w:spacing w:line="276" w:lineRule="auto"/>
        <w:ind w:left="1776"/>
        <w:rPr>
          <w:szCs w:val="18"/>
          <w:lang w:val="es-MX"/>
        </w:rPr>
      </w:pPr>
      <w:r w:rsidRPr="00662E97">
        <w:rPr>
          <w:szCs w:val="18"/>
          <w:lang w:val="es-MX"/>
        </w:rPr>
        <w:lastRenderedPageBreak/>
        <w:t>Constatar en la pantalla de los EBP a través del icono de indicador de intensidad de señal, que éstos hayan concluido con éxito la conexión al EPS del concesionario o en su caso autorizado correspondiente;</w:t>
      </w:r>
    </w:p>
    <w:p w14:paraId="098AD848" w14:textId="65E83AF7" w:rsidR="00307D82" w:rsidRPr="00662E97" w:rsidRDefault="00307D82" w:rsidP="00C23419">
      <w:pPr>
        <w:pStyle w:val="Texto"/>
        <w:numPr>
          <w:ilvl w:val="0"/>
          <w:numId w:val="42"/>
        </w:numPr>
        <w:spacing w:line="276" w:lineRule="auto"/>
        <w:ind w:left="1776"/>
        <w:rPr>
          <w:szCs w:val="18"/>
          <w:lang w:val="es-MX"/>
        </w:rPr>
      </w:pPr>
      <w:r w:rsidRPr="00662E97">
        <w:rPr>
          <w:szCs w:val="18"/>
          <w:lang w:val="es-MX"/>
        </w:rPr>
        <w:t xml:space="preserve">Constatar que los EBP1 y EBP2 cuenten con un </w:t>
      </w:r>
      <w:r w:rsidR="000D3F19" w:rsidRPr="00BD31D5">
        <w:rPr>
          <w:szCs w:val="18"/>
          <w:lang w:val="es-MX"/>
        </w:rPr>
        <w:t>APN</w:t>
      </w:r>
      <w:r w:rsidR="000D3F19">
        <w:rPr>
          <w:szCs w:val="18"/>
          <w:lang w:val="es-MX"/>
        </w:rPr>
        <w:t xml:space="preserve"> </w:t>
      </w:r>
      <w:proofErr w:type="spellStart"/>
      <w:r w:rsidRPr="00662E97">
        <w:rPr>
          <w:szCs w:val="18"/>
          <w:lang w:val="es-MX"/>
        </w:rPr>
        <w:t>VoLTE</w:t>
      </w:r>
      <w:proofErr w:type="spellEnd"/>
      <w:r w:rsidRPr="00662E97">
        <w:rPr>
          <w:szCs w:val="18"/>
          <w:lang w:val="es-MX"/>
        </w:rPr>
        <w:t xml:space="preserve"> correspondiente al concesionario o en su caso autorizado de la tarjeta SIM ingresada en el </w:t>
      </w:r>
      <w:r w:rsidR="00071C2F">
        <w:rPr>
          <w:szCs w:val="18"/>
          <w:lang w:val="es-MX"/>
        </w:rPr>
        <w:t>numeral 1 del presente inciso</w:t>
      </w:r>
      <w:r w:rsidRPr="00662E97">
        <w:rPr>
          <w:szCs w:val="18"/>
          <w:lang w:val="es-MX"/>
        </w:rPr>
        <w:t xml:space="preserve">; lo anterior, </w:t>
      </w:r>
      <w:r w:rsidR="00AA0339" w:rsidRPr="00662E97">
        <w:rPr>
          <w:szCs w:val="18"/>
          <w:lang w:val="es-MX"/>
        </w:rPr>
        <w:t xml:space="preserve">llevando a cabo </w:t>
      </w:r>
      <w:r w:rsidRPr="00662E97">
        <w:rPr>
          <w:szCs w:val="18"/>
          <w:lang w:val="es-MX"/>
        </w:rPr>
        <w:t xml:space="preserve">los pasos siguientes: </w:t>
      </w:r>
    </w:p>
    <w:p w14:paraId="2E97E526" w14:textId="77777777" w:rsidR="00307D82" w:rsidRPr="00662E97" w:rsidRDefault="00307D82" w:rsidP="00FD35B4">
      <w:pPr>
        <w:pStyle w:val="Texto"/>
        <w:numPr>
          <w:ilvl w:val="1"/>
          <w:numId w:val="10"/>
        </w:numPr>
        <w:spacing w:line="276" w:lineRule="auto"/>
        <w:ind w:left="2552" w:hanging="416"/>
        <w:rPr>
          <w:szCs w:val="18"/>
          <w:lang w:val="es-MX"/>
        </w:rPr>
      </w:pPr>
      <w:r w:rsidRPr="00662E97">
        <w:rPr>
          <w:szCs w:val="18"/>
          <w:lang w:val="es-MX"/>
        </w:rPr>
        <w:t>Ingrese al menú de configuración</w:t>
      </w:r>
      <w:r w:rsidR="001C29E5" w:rsidRPr="00662E97">
        <w:rPr>
          <w:szCs w:val="18"/>
          <w:lang w:val="es-MX"/>
        </w:rPr>
        <w:t>/ajustes</w:t>
      </w:r>
      <w:r w:rsidRPr="00662E97">
        <w:rPr>
          <w:szCs w:val="18"/>
          <w:lang w:val="es-MX"/>
        </w:rPr>
        <w:t>;</w:t>
      </w:r>
    </w:p>
    <w:p w14:paraId="143EB5FA" w14:textId="77777777" w:rsidR="00307D82" w:rsidRPr="00662E97" w:rsidRDefault="00307D82" w:rsidP="00FD35B4">
      <w:pPr>
        <w:pStyle w:val="Texto"/>
        <w:numPr>
          <w:ilvl w:val="1"/>
          <w:numId w:val="10"/>
        </w:numPr>
        <w:spacing w:line="276" w:lineRule="auto"/>
        <w:ind w:left="2552" w:hanging="425"/>
        <w:rPr>
          <w:szCs w:val="18"/>
          <w:lang w:val="es-MX"/>
        </w:rPr>
      </w:pPr>
      <w:r w:rsidRPr="00662E97">
        <w:rPr>
          <w:szCs w:val="18"/>
          <w:lang w:val="es-MX"/>
        </w:rPr>
        <w:t>Conexiones;</w:t>
      </w:r>
    </w:p>
    <w:p w14:paraId="44D80320" w14:textId="77777777" w:rsidR="00307D82" w:rsidRPr="00662E97" w:rsidRDefault="00307D82" w:rsidP="00FD35B4">
      <w:pPr>
        <w:pStyle w:val="Texto"/>
        <w:numPr>
          <w:ilvl w:val="1"/>
          <w:numId w:val="10"/>
        </w:numPr>
        <w:spacing w:line="276" w:lineRule="auto"/>
        <w:ind w:left="2552" w:hanging="425"/>
        <w:rPr>
          <w:szCs w:val="18"/>
          <w:lang w:val="es-MX"/>
        </w:rPr>
      </w:pPr>
      <w:r w:rsidRPr="00662E97">
        <w:rPr>
          <w:szCs w:val="18"/>
          <w:lang w:val="es-MX"/>
        </w:rPr>
        <w:t xml:space="preserve">Redes Móviles y </w:t>
      </w:r>
    </w:p>
    <w:p w14:paraId="2DFCAB28" w14:textId="58D4678D" w:rsidR="00307D82" w:rsidRPr="00662E97" w:rsidRDefault="00307D82" w:rsidP="00FD35B4">
      <w:pPr>
        <w:pStyle w:val="Texto"/>
        <w:numPr>
          <w:ilvl w:val="1"/>
          <w:numId w:val="10"/>
        </w:numPr>
        <w:spacing w:line="276" w:lineRule="auto"/>
        <w:ind w:left="2552" w:hanging="425"/>
        <w:rPr>
          <w:szCs w:val="18"/>
          <w:lang w:val="es-MX"/>
        </w:rPr>
      </w:pPr>
      <w:r w:rsidRPr="00662E97">
        <w:rPr>
          <w:szCs w:val="18"/>
          <w:lang w:val="es-MX"/>
        </w:rPr>
        <w:t>Nombre de Punto de Acceso.</w:t>
      </w:r>
    </w:p>
    <w:p w14:paraId="513EF0C7" w14:textId="77777777" w:rsidR="00307D82" w:rsidRPr="00662E97" w:rsidRDefault="00307D82" w:rsidP="0075370E">
      <w:pPr>
        <w:pStyle w:val="Texto"/>
        <w:spacing w:line="276" w:lineRule="auto"/>
        <w:ind w:left="1843" w:firstLine="0"/>
        <w:rPr>
          <w:szCs w:val="18"/>
          <w:lang w:val="es-MX"/>
        </w:rPr>
      </w:pPr>
      <w:r w:rsidRPr="00662E97">
        <w:rPr>
          <w:b/>
          <w:szCs w:val="18"/>
          <w:lang w:val="es-MX"/>
        </w:rPr>
        <w:t>NOTA</w:t>
      </w:r>
      <w:r w:rsidRPr="00662E97">
        <w:rPr>
          <w:szCs w:val="18"/>
          <w:lang w:val="es-MX"/>
        </w:rPr>
        <w:t>: El acceso a los APN puede cambiar dependiendo del menú de configuración de cada ETM.</w:t>
      </w:r>
    </w:p>
    <w:p w14:paraId="76A7D490" w14:textId="22396D2F" w:rsidR="00307D82" w:rsidRPr="00662E97" w:rsidRDefault="00307D82" w:rsidP="0052514F">
      <w:pPr>
        <w:pStyle w:val="Texto"/>
        <w:numPr>
          <w:ilvl w:val="0"/>
          <w:numId w:val="42"/>
        </w:numPr>
        <w:spacing w:line="276" w:lineRule="auto"/>
        <w:ind w:left="1776"/>
        <w:rPr>
          <w:szCs w:val="18"/>
          <w:lang w:val="es-MX"/>
        </w:rPr>
      </w:pPr>
      <w:r w:rsidRPr="00662E97">
        <w:rPr>
          <w:szCs w:val="18"/>
          <w:lang w:val="es-MX"/>
        </w:rPr>
        <w:t>Reali</w:t>
      </w:r>
      <w:r w:rsidR="00E135AB" w:rsidRPr="00662E97">
        <w:rPr>
          <w:szCs w:val="18"/>
          <w:lang w:val="es-MX"/>
        </w:rPr>
        <w:t>zar</w:t>
      </w:r>
      <w:r w:rsidRPr="00662E97">
        <w:rPr>
          <w:szCs w:val="18"/>
          <w:lang w:val="es-MX"/>
        </w:rPr>
        <w:t xml:space="preserve"> la marcación del EBP1 al EBP2;</w:t>
      </w:r>
    </w:p>
    <w:p w14:paraId="1F928316" w14:textId="77777777" w:rsidR="00307D82" w:rsidRPr="00662E97" w:rsidRDefault="00307D82" w:rsidP="0052514F">
      <w:pPr>
        <w:pStyle w:val="Texto"/>
        <w:numPr>
          <w:ilvl w:val="0"/>
          <w:numId w:val="42"/>
        </w:numPr>
        <w:spacing w:line="276" w:lineRule="auto"/>
        <w:ind w:left="1776"/>
        <w:rPr>
          <w:szCs w:val="18"/>
          <w:lang w:val="es-MX"/>
        </w:rPr>
      </w:pPr>
      <w:r w:rsidRPr="00662E97">
        <w:rPr>
          <w:szCs w:val="18"/>
          <w:lang w:val="es-MX"/>
        </w:rPr>
        <w:t xml:space="preserve">Constatar que de manera automática se estableció la llamada de voz mediante la funcionalidad de </w:t>
      </w:r>
      <w:proofErr w:type="spellStart"/>
      <w:r w:rsidRPr="00662E97">
        <w:rPr>
          <w:szCs w:val="18"/>
          <w:lang w:val="es-MX"/>
        </w:rPr>
        <w:t>VoLTE</w:t>
      </w:r>
      <w:proofErr w:type="spellEnd"/>
      <w:r w:rsidRPr="00662E97">
        <w:rPr>
          <w:szCs w:val="18"/>
          <w:lang w:val="es-MX"/>
        </w:rPr>
        <w:t xml:space="preserve"> entre el EBP1 y el EBP2;</w:t>
      </w:r>
    </w:p>
    <w:p w14:paraId="52BBB6B0" w14:textId="1C5AFF70" w:rsidR="00307D82" w:rsidRPr="00662E97" w:rsidRDefault="00307D82" w:rsidP="0052514F">
      <w:pPr>
        <w:pStyle w:val="Texto"/>
        <w:numPr>
          <w:ilvl w:val="0"/>
          <w:numId w:val="42"/>
        </w:numPr>
        <w:spacing w:line="276" w:lineRule="auto"/>
        <w:ind w:left="1776"/>
        <w:rPr>
          <w:szCs w:val="18"/>
          <w:lang w:val="es-MX"/>
        </w:rPr>
      </w:pPr>
      <w:r w:rsidRPr="00662E97">
        <w:rPr>
          <w:szCs w:val="18"/>
          <w:lang w:val="es-MX"/>
        </w:rPr>
        <w:t>Finali</w:t>
      </w:r>
      <w:r w:rsidR="00E135AB" w:rsidRPr="00662E97">
        <w:rPr>
          <w:szCs w:val="18"/>
          <w:lang w:val="es-MX"/>
        </w:rPr>
        <w:t>zar</w:t>
      </w:r>
      <w:r w:rsidRPr="00662E97">
        <w:rPr>
          <w:szCs w:val="18"/>
          <w:lang w:val="es-MX"/>
        </w:rPr>
        <w:t xml:space="preserve"> la llamada de voz mediante la funcionalidad de </w:t>
      </w:r>
      <w:proofErr w:type="spellStart"/>
      <w:r w:rsidRPr="00662E97">
        <w:rPr>
          <w:szCs w:val="18"/>
          <w:lang w:val="es-MX"/>
        </w:rPr>
        <w:t>VoLTE</w:t>
      </w:r>
      <w:proofErr w:type="spellEnd"/>
      <w:r w:rsidRPr="00662E97">
        <w:rPr>
          <w:szCs w:val="18"/>
          <w:lang w:val="es-MX"/>
        </w:rPr>
        <w:t xml:space="preserve"> entre el EBP1 y el EBP2;</w:t>
      </w:r>
    </w:p>
    <w:p w14:paraId="065C53A9" w14:textId="0C3B6074" w:rsidR="00307D82" w:rsidRPr="00662E97" w:rsidRDefault="00307D82" w:rsidP="0052514F">
      <w:pPr>
        <w:pStyle w:val="Texto"/>
        <w:numPr>
          <w:ilvl w:val="0"/>
          <w:numId w:val="42"/>
        </w:numPr>
        <w:spacing w:line="276" w:lineRule="auto"/>
        <w:ind w:left="1776"/>
        <w:rPr>
          <w:szCs w:val="18"/>
          <w:lang w:val="es-MX"/>
        </w:rPr>
      </w:pPr>
      <w:r w:rsidRPr="00662E97">
        <w:rPr>
          <w:szCs w:val="18"/>
          <w:lang w:val="es-MX"/>
        </w:rPr>
        <w:t>Registr</w:t>
      </w:r>
      <w:r w:rsidR="00E135AB" w:rsidRPr="00662E97">
        <w:rPr>
          <w:szCs w:val="18"/>
          <w:lang w:val="es-MX"/>
        </w:rPr>
        <w:t>ar</w:t>
      </w:r>
      <w:r w:rsidRPr="00662E97">
        <w:rPr>
          <w:szCs w:val="18"/>
          <w:lang w:val="es-MX"/>
        </w:rPr>
        <w:t xml:space="preserve"> el resultado anterior</w:t>
      </w:r>
      <w:r w:rsidR="00A408C5" w:rsidRPr="00662E97">
        <w:rPr>
          <w:szCs w:val="18"/>
          <w:lang w:val="es-MX"/>
        </w:rPr>
        <w:t>,</w:t>
      </w:r>
      <w:r w:rsidRPr="00662E97">
        <w:rPr>
          <w:szCs w:val="18"/>
          <w:lang w:val="es-MX"/>
        </w:rPr>
        <w:t xml:space="preserve"> y an</w:t>
      </w:r>
      <w:r w:rsidR="00A408C5" w:rsidRPr="00662E97">
        <w:rPr>
          <w:szCs w:val="18"/>
          <w:lang w:val="es-MX"/>
        </w:rPr>
        <w:t>e</w:t>
      </w:r>
      <w:r w:rsidRPr="00662E97">
        <w:rPr>
          <w:szCs w:val="18"/>
          <w:lang w:val="es-MX"/>
        </w:rPr>
        <w:t>x</w:t>
      </w:r>
      <w:r w:rsidR="00A408C5" w:rsidRPr="00662E97">
        <w:rPr>
          <w:szCs w:val="18"/>
          <w:lang w:val="es-MX"/>
        </w:rPr>
        <w:t>ar</w:t>
      </w:r>
      <w:r w:rsidRPr="00662E97">
        <w:rPr>
          <w:szCs w:val="18"/>
          <w:lang w:val="es-MX"/>
        </w:rPr>
        <w:t>lo al reporte de pruebas.</w:t>
      </w:r>
    </w:p>
    <w:p w14:paraId="4A812568" w14:textId="558FA981" w:rsidR="00762B8D" w:rsidRPr="00662E97" w:rsidRDefault="00762B8D" w:rsidP="00EB3586">
      <w:pPr>
        <w:spacing w:line="276" w:lineRule="auto"/>
        <w:jc w:val="both"/>
        <w:rPr>
          <w:rFonts w:ascii="Arial" w:eastAsia="Times New Roman" w:hAnsi="Arial" w:cs="Arial"/>
          <w:kern w:val="2"/>
          <w:sz w:val="18"/>
          <w:szCs w:val="18"/>
          <w:lang w:val="es-MX" w:eastAsia="ar-SA"/>
        </w:rPr>
      </w:pPr>
    </w:p>
    <w:p w14:paraId="228D890C" w14:textId="5E1C7442" w:rsidR="00762B8D" w:rsidRPr="00662E97" w:rsidRDefault="00762B8D" w:rsidP="00EB3586">
      <w:pPr>
        <w:spacing w:line="276" w:lineRule="auto"/>
        <w:jc w:val="both"/>
        <w:rPr>
          <w:rFonts w:ascii="Arial" w:eastAsia="Times New Roman" w:hAnsi="Arial" w:cs="Arial"/>
          <w:kern w:val="2"/>
          <w:sz w:val="18"/>
          <w:szCs w:val="18"/>
          <w:lang w:val="es-MX" w:eastAsia="ar-SA"/>
        </w:rPr>
      </w:pPr>
    </w:p>
    <w:p w14:paraId="10DAC3DF" w14:textId="6ADAD593" w:rsidR="00A3223F" w:rsidRPr="00662E97" w:rsidRDefault="00A3223F" w:rsidP="00EB3586">
      <w:pPr>
        <w:spacing w:line="276" w:lineRule="auto"/>
        <w:jc w:val="center"/>
        <w:rPr>
          <w:rFonts w:ascii="Arial" w:eastAsia="Times New Roman" w:hAnsi="Arial" w:cs="Arial"/>
          <w:b/>
          <w:kern w:val="2"/>
          <w:sz w:val="18"/>
          <w:szCs w:val="18"/>
          <w:lang w:val="es-MX" w:eastAsia="ar-SA"/>
        </w:rPr>
      </w:pPr>
      <w:r w:rsidRPr="00662E97">
        <w:rPr>
          <w:rFonts w:ascii="Arial" w:eastAsia="Times New Roman" w:hAnsi="Arial" w:cs="Arial"/>
          <w:b/>
          <w:kern w:val="2"/>
          <w:sz w:val="18"/>
          <w:szCs w:val="18"/>
          <w:lang w:val="es-MX" w:eastAsia="ar-SA"/>
        </w:rPr>
        <w:t>T</w:t>
      </w:r>
      <w:r w:rsidR="003E1D0D" w:rsidRPr="00662E97">
        <w:rPr>
          <w:rFonts w:ascii="Arial" w:eastAsia="Times New Roman" w:hAnsi="Arial" w:cs="Arial"/>
          <w:b/>
          <w:kern w:val="2"/>
          <w:sz w:val="18"/>
          <w:szCs w:val="18"/>
          <w:lang w:val="es-MX" w:eastAsia="ar-SA"/>
        </w:rPr>
        <w:t>ransitorios</w:t>
      </w:r>
    </w:p>
    <w:p w14:paraId="3398FC62" w14:textId="77777777" w:rsidR="00A3223F" w:rsidRPr="00662E97" w:rsidRDefault="00A3223F" w:rsidP="00EB3586">
      <w:pPr>
        <w:spacing w:line="276" w:lineRule="auto"/>
        <w:jc w:val="center"/>
        <w:rPr>
          <w:rFonts w:ascii="Arial" w:eastAsia="Times New Roman" w:hAnsi="Arial" w:cs="Arial"/>
          <w:b/>
          <w:kern w:val="2"/>
          <w:sz w:val="18"/>
          <w:szCs w:val="18"/>
          <w:lang w:val="es-MX" w:eastAsia="ar-SA"/>
        </w:rPr>
      </w:pPr>
    </w:p>
    <w:p w14:paraId="0F170230" w14:textId="68405FFC" w:rsidR="00046A8F" w:rsidRPr="00662E97" w:rsidRDefault="00A3223F" w:rsidP="00EB3586">
      <w:pPr>
        <w:spacing w:line="276" w:lineRule="auto"/>
        <w:jc w:val="both"/>
        <w:rPr>
          <w:rFonts w:ascii="Arial" w:eastAsia="Times New Roman" w:hAnsi="Arial" w:cs="Arial"/>
          <w:kern w:val="2"/>
          <w:sz w:val="18"/>
          <w:szCs w:val="18"/>
          <w:lang w:val="es-MX" w:eastAsia="ar-SA"/>
        </w:rPr>
      </w:pPr>
      <w:proofErr w:type="gramStart"/>
      <w:r w:rsidRPr="00662E97">
        <w:rPr>
          <w:rFonts w:ascii="Arial" w:eastAsia="Times New Roman" w:hAnsi="Arial" w:cs="Arial"/>
          <w:b/>
          <w:kern w:val="2"/>
          <w:sz w:val="18"/>
          <w:szCs w:val="18"/>
          <w:lang w:val="es-MX" w:eastAsia="ar-SA"/>
        </w:rPr>
        <w:t>P</w:t>
      </w:r>
      <w:r w:rsidR="003E1D0D" w:rsidRPr="00662E97">
        <w:rPr>
          <w:rFonts w:ascii="Arial" w:eastAsia="Times New Roman" w:hAnsi="Arial" w:cs="Arial"/>
          <w:b/>
          <w:kern w:val="2"/>
          <w:sz w:val="18"/>
          <w:szCs w:val="18"/>
          <w:lang w:val="es-MX" w:eastAsia="ar-SA"/>
        </w:rPr>
        <w:t>rimero</w:t>
      </w:r>
      <w:r w:rsidRPr="00662E97">
        <w:rPr>
          <w:rFonts w:ascii="Arial" w:eastAsia="Times New Roman" w:hAnsi="Arial" w:cs="Arial"/>
          <w:kern w:val="2"/>
          <w:sz w:val="18"/>
          <w:szCs w:val="18"/>
          <w:lang w:val="es-MX" w:eastAsia="ar-SA"/>
        </w:rPr>
        <w:t>.-</w:t>
      </w:r>
      <w:proofErr w:type="gramEnd"/>
      <w:r w:rsidRPr="00662E97">
        <w:rPr>
          <w:rFonts w:ascii="Arial" w:eastAsia="Times New Roman" w:hAnsi="Arial" w:cs="Arial"/>
          <w:kern w:val="2"/>
          <w:sz w:val="18"/>
          <w:szCs w:val="18"/>
          <w:lang w:val="es-MX" w:eastAsia="ar-SA"/>
        </w:rPr>
        <w:t xml:space="preserve"> Las presentes modificaciones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w:t>
      </w:r>
      <w:r w:rsidR="00F308C4" w:rsidRPr="00767F09">
        <w:rPr>
          <w:rFonts w:ascii="Arial" w:eastAsia="Times New Roman" w:hAnsi="Arial" w:cs="Arial"/>
          <w:kern w:val="2"/>
          <w:sz w:val="18"/>
          <w:szCs w:val="18"/>
          <w:lang w:val="es-MX" w:eastAsia="ar-SA"/>
        </w:rPr>
        <w:t>entrarán en vigor a</w:t>
      </w:r>
      <w:r w:rsidR="00B94857" w:rsidRPr="00767F09">
        <w:rPr>
          <w:rFonts w:ascii="Arial" w:eastAsia="Times New Roman" w:hAnsi="Arial" w:cs="Arial"/>
          <w:kern w:val="2"/>
          <w:sz w:val="18"/>
          <w:szCs w:val="18"/>
          <w:lang w:val="es-MX" w:eastAsia="ar-SA"/>
        </w:rPr>
        <w:t xml:space="preserve"> </w:t>
      </w:r>
      <w:r w:rsidR="00F308C4" w:rsidRPr="00767F09">
        <w:rPr>
          <w:rFonts w:ascii="Arial" w:eastAsia="Times New Roman" w:hAnsi="Arial" w:cs="Arial"/>
          <w:kern w:val="2"/>
          <w:sz w:val="18"/>
          <w:szCs w:val="18"/>
          <w:lang w:val="es-MX" w:eastAsia="ar-SA"/>
        </w:rPr>
        <w:t>l</w:t>
      </w:r>
      <w:r w:rsidR="00B94857" w:rsidRPr="00767F09">
        <w:rPr>
          <w:rFonts w:ascii="Arial" w:eastAsia="Times New Roman" w:hAnsi="Arial" w:cs="Arial"/>
          <w:kern w:val="2"/>
          <w:sz w:val="18"/>
          <w:szCs w:val="18"/>
          <w:lang w:val="es-MX" w:eastAsia="ar-SA"/>
        </w:rPr>
        <w:t xml:space="preserve">os ciento ochenta </w:t>
      </w:r>
      <w:r w:rsidR="00332CA1" w:rsidRPr="00767F09">
        <w:rPr>
          <w:rFonts w:ascii="Arial" w:eastAsia="Times New Roman" w:hAnsi="Arial" w:cs="Arial"/>
          <w:kern w:val="2"/>
          <w:sz w:val="18"/>
          <w:szCs w:val="18"/>
          <w:lang w:val="es-MX" w:eastAsia="ar-SA"/>
        </w:rPr>
        <w:t>día</w:t>
      </w:r>
      <w:r w:rsidR="00B94857" w:rsidRPr="00767F09">
        <w:rPr>
          <w:rFonts w:ascii="Arial" w:eastAsia="Times New Roman" w:hAnsi="Arial" w:cs="Arial"/>
          <w:kern w:val="2"/>
          <w:sz w:val="18"/>
          <w:szCs w:val="18"/>
          <w:lang w:val="es-MX" w:eastAsia="ar-SA"/>
        </w:rPr>
        <w:t>s naturales</w:t>
      </w:r>
      <w:r w:rsidR="00332CA1" w:rsidRPr="00767F09">
        <w:rPr>
          <w:rFonts w:ascii="Arial" w:eastAsia="Times New Roman" w:hAnsi="Arial" w:cs="Arial"/>
          <w:kern w:val="2"/>
          <w:sz w:val="18"/>
          <w:szCs w:val="18"/>
          <w:lang w:val="es-MX" w:eastAsia="ar-SA"/>
        </w:rPr>
        <w:t xml:space="preserve"> </w:t>
      </w:r>
      <w:r w:rsidR="00F308C4" w:rsidRPr="00767F09">
        <w:rPr>
          <w:rFonts w:ascii="Arial" w:eastAsia="Times New Roman" w:hAnsi="Arial" w:cs="Arial"/>
          <w:kern w:val="2"/>
          <w:sz w:val="18"/>
          <w:szCs w:val="18"/>
          <w:lang w:val="es-MX" w:eastAsia="ar-SA"/>
        </w:rPr>
        <w:t>siguiente</w:t>
      </w:r>
      <w:r w:rsidR="004E652A" w:rsidRPr="00767F09">
        <w:rPr>
          <w:rFonts w:ascii="Arial" w:eastAsia="Times New Roman" w:hAnsi="Arial" w:cs="Arial"/>
          <w:kern w:val="2"/>
          <w:sz w:val="18"/>
          <w:szCs w:val="18"/>
          <w:lang w:val="es-MX" w:eastAsia="ar-SA"/>
        </w:rPr>
        <w:t>s a partir</w:t>
      </w:r>
      <w:r w:rsidR="00F308C4" w:rsidRPr="00767F09">
        <w:rPr>
          <w:rFonts w:ascii="Arial" w:eastAsia="Times New Roman" w:hAnsi="Arial" w:cs="Arial"/>
          <w:kern w:val="2"/>
          <w:sz w:val="18"/>
          <w:szCs w:val="18"/>
          <w:lang w:val="es-MX" w:eastAsia="ar-SA"/>
        </w:rPr>
        <w:t xml:space="preserve"> de su publicación en el Diario Oficial de la Federación.</w:t>
      </w:r>
    </w:p>
    <w:p w14:paraId="00BBA2F7" w14:textId="77777777" w:rsidR="00046A8F" w:rsidRPr="00662E97" w:rsidRDefault="00046A8F" w:rsidP="00EB3586">
      <w:pPr>
        <w:spacing w:line="276" w:lineRule="auto"/>
        <w:jc w:val="both"/>
        <w:rPr>
          <w:rFonts w:ascii="Arial" w:eastAsia="Times New Roman" w:hAnsi="Arial" w:cs="Arial"/>
          <w:kern w:val="2"/>
          <w:sz w:val="18"/>
          <w:szCs w:val="18"/>
          <w:lang w:val="es-MX" w:eastAsia="ar-SA"/>
        </w:rPr>
      </w:pPr>
    </w:p>
    <w:p w14:paraId="396781B2" w14:textId="08AF42DB" w:rsidR="00012BAF" w:rsidRPr="00662E97" w:rsidRDefault="00046A8F" w:rsidP="00EC7393">
      <w:pPr>
        <w:spacing w:line="276" w:lineRule="auto"/>
        <w:jc w:val="both"/>
        <w:rPr>
          <w:rFonts w:ascii="Arial" w:eastAsia="Times New Roman" w:hAnsi="Arial" w:cs="Arial"/>
          <w:kern w:val="2"/>
          <w:sz w:val="18"/>
          <w:szCs w:val="18"/>
          <w:lang w:val="es-MX" w:eastAsia="ar-SA"/>
        </w:rPr>
      </w:pPr>
      <w:proofErr w:type="gramStart"/>
      <w:r w:rsidRPr="00662E97">
        <w:rPr>
          <w:rFonts w:ascii="Arial" w:hAnsi="Arial" w:cs="Arial"/>
          <w:b/>
          <w:sz w:val="18"/>
          <w:szCs w:val="18"/>
        </w:rPr>
        <w:t>S</w:t>
      </w:r>
      <w:r w:rsidR="001618F2" w:rsidRPr="00662E97">
        <w:rPr>
          <w:rFonts w:ascii="Arial" w:hAnsi="Arial" w:cs="Arial"/>
          <w:b/>
          <w:sz w:val="18"/>
          <w:szCs w:val="18"/>
        </w:rPr>
        <w:t>egundo</w:t>
      </w:r>
      <w:r w:rsidRPr="00662E97">
        <w:rPr>
          <w:rFonts w:ascii="Arial" w:hAnsi="Arial" w:cs="Arial"/>
          <w:sz w:val="18"/>
          <w:szCs w:val="18"/>
        </w:rPr>
        <w:t>.</w:t>
      </w:r>
      <w:r w:rsidR="006A6BAA" w:rsidRPr="00662E97">
        <w:rPr>
          <w:rFonts w:ascii="Arial" w:hAnsi="Arial" w:cs="Arial"/>
          <w:sz w:val="18"/>
          <w:szCs w:val="18"/>
        </w:rPr>
        <w:t>-</w:t>
      </w:r>
      <w:proofErr w:type="gramEnd"/>
      <w:r w:rsidRPr="00662E97">
        <w:rPr>
          <w:rFonts w:ascii="Arial" w:hAnsi="Arial" w:cs="Arial"/>
          <w:sz w:val="18"/>
          <w:szCs w:val="18"/>
        </w:rPr>
        <w:t xml:space="preserve"> </w:t>
      </w:r>
      <w:r w:rsidRPr="00662E97">
        <w:rPr>
          <w:rFonts w:ascii="Arial" w:eastAsia="Times New Roman" w:hAnsi="Arial" w:cs="Arial"/>
          <w:kern w:val="2"/>
          <w:sz w:val="18"/>
          <w:szCs w:val="18"/>
          <w:lang w:val="es-MX" w:eastAsia="ar-SA"/>
        </w:rPr>
        <w:t xml:space="preserve">Los Certificados de Conformidad y Homologación emitidos con anterioridad a la entrada en vigor de las presentes modificaciones a la </w:t>
      </w:r>
      <w:r w:rsidR="0093673F" w:rsidRPr="00662E97">
        <w:rPr>
          <w:rFonts w:ascii="Arial" w:eastAsia="Times New Roman" w:hAnsi="Arial" w:cs="Arial"/>
          <w:kern w:val="2"/>
          <w:sz w:val="18"/>
          <w:szCs w:val="18"/>
          <w:lang w:val="es-MX" w:eastAsia="ar-SA"/>
        </w:rPr>
        <w:t xml:space="preserve">Disposición Técnica </w:t>
      </w:r>
      <w:r w:rsidRPr="00662E97">
        <w:rPr>
          <w:rFonts w:ascii="Arial" w:eastAsia="Times New Roman" w:hAnsi="Arial" w:cs="Arial"/>
          <w:kern w:val="2"/>
          <w:sz w:val="18"/>
          <w:szCs w:val="18"/>
          <w:lang w:val="es-MX" w:eastAsia="ar-SA"/>
        </w:rPr>
        <w:t xml:space="preserve">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w:t>
      </w:r>
      <w:r w:rsidRPr="00767F09">
        <w:rPr>
          <w:rFonts w:ascii="Arial" w:eastAsia="Times New Roman" w:hAnsi="Arial" w:cs="Arial"/>
          <w:kern w:val="2"/>
          <w:sz w:val="18"/>
          <w:szCs w:val="18"/>
          <w:lang w:val="es-MX" w:eastAsia="ar-SA"/>
        </w:rPr>
        <w:t>2500 MHz mantendrán su vigencia hasta el término señalado en ellos, y no estarán sujetos a su seguimiento. Dichos certificados no podrán ampliarse o utilizarse para equipos de la misma familia a partir de la entrada en vigor de las presentes modificaciones.</w:t>
      </w:r>
    </w:p>
    <w:p w14:paraId="52E76AB2" w14:textId="77777777" w:rsidR="00012BAF" w:rsidRPr="00662E97" w:rsidRDefault="00012BAF" w:rsidP="00EC7393">
      <w:pPr>
        <w:spacing w:line="276" w:lineRule="auto"/>
        <w:jc w:val="both"/>
        <w:rPr>
          <w:rFonts w:ascii="Arial" w:eastAsia="Times New Roman" w:hAnsi="Arial" w:cs="Arial"/>
          <w:kern w:val="2"/>
          <w:sz w:val="18"/>
          <w:szCs w:val="18"/>
          <w:lang w:val="es-MX" w:eastAsia="ar-SA"/>
        </w:rPr>
      </w:pPr>
    </w:p>
    <w:p w14:paraId="12F51C96" w14:textId="16B204B1" w:rsidR="00C11EEC" w:rsidRPr="00662E97" w:rsidRDefault="00012BAF" w:rsidP="000714BE">
      <w:pPr>
        <w:spacing w:line="276" w:lineRule="auto"/>
        <w:jc w:val="both"/>
        <w:rPr>
          <w:rStyle w:val="CommentReference"/>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 xml:space="preserve">Para el caso de ETM </w:t>
      </w:r>
      <w:r w:rsidR="00F35A92" w:rsidRPr="00662E97">
        <w:rPr>
          <w:rFonts w:ascii="Arial" w:eastAsia="Times New Roman" w:hAnsi="Arial" w:cs="Arial"/>
          <w:kern w:val="2"/>
          <w:sz w:val="18"/>
          <w:szCs w:val="18"/>
          <w:lang w:val="es-MX" w:eastAsia="ar-SA"/>
        </w:rPr>
        <w:t xml:space="preserve">que </w:t>
      </w:r>
      <w:r w:rsidRPr="00662E97">
        <w:rPr>
          <w:rFonts w:ascii="Arial" w:eastAsia="Times New Roman" w:hAnsi="Arial" w:cs="Arial"/>
          <w:kern w:val="2"/>
          <w:sz w:val="18"/>
          <w:szCs w:val="18"/>
          <w:lang w:val="es-MX" w:eastAsia="ar-SA"/>
        </w:rPr>
        <w:t xml:space="preserve">cuenten con </w:t>
      </w:r>
      <w:r w:rsidR="000D56F1" w:rsidRPr="00662E97">
        <w:rPr>
          <w:rFonts w:ascii="Arial" w:eastAsia="Times New Roman" w:hAnsi="Arial" w:cs="Arial"/>
          <w:kern w:val="2"/>
          <w:sz w:val="18"/>
          <w:szCs w:val="18"/>
          <w:lang w:val="es-MX" w:eastAsia="ar-SA"/>
        </w:rPr>
        <w:t xml:space="preserve">un </w:t>
      </w:r>
      <w:r w:rsidRPr="00662E97">
        <w:rPr>
          <w:rFonts w:ascii="Arial" w:eastAsia="Times New Roman" w:hAnsi="Arial" w:cs="Arial"/>
          <w:kern w:val="2"/>
          <w:sz w:val="18"/>
          <w:szCs w:val="18"/>
          <w:lang w:val="es-MX" w:eastAsia="ar-SA"/>
        </w:rPr>
        <w:t xml:space="preserve">certificado de homologación vigente, </w:t>
      </w:r>
      <w:r w:rsidR="00D035BA">
        <w:rPr>
          <w:rFonts w:ascii="Arial" w:eastAsia="Times New Roman" w:hAnsi="Arial" w:cs="Arial"/>
          <w:kern w:val="2"/>
          <w:sz w:val="18"/>
          <w:szCs w:val="18"/>
          <w:lang w:val="es-MX" w:eastAsia="ar-SA"/>
        </w:rPr>
        <w:t xml:space="preserve">que </w:t>
      </w:r>
      <w:r w:rsidRPr="00662E97">
        <w:rPr>
          <w:rFonts w:ascii="Arial" w:eastAsia="Times New Roman" w:hAnsi="Arial" w:cs="Arial"/>
          <w:kern w:val="2"/>
          <w:sz w:val="18"/>
          <w:szCs w:val="18"/>
          <w:lang w:val="es-MX" w:eastAsia="ar-SA"/>
        </w:rPr>
        <w:t xml:space="preserve">soporten el estándar tecnológico 4G (incluido LTE) </w:t>
      </w:r>
      <w:r w:rsidR="000D56F1" w:rsidRPr="00662E97">
        <w:rPr>
          <w:rFonts w:ascii="Arial" w:eastAsia="Times New Roman" w:hAnsi="Arial" w:cs="Arial"/>
          <w:kern w:val="2"/>
          <w:sz w:val="18"/>
          <w:szCs w:val="18"/>
          <w:lang w:val="es-MX" w:eastAsia="ar-SA"/>
        </w:rPr>
        <w:t>o posteriores</w:t>
      </w:r>
      <w:r w:rsidR="00AB7ACB">
        <w:rPr>
          <w:rFonts w:ascii="Arial" w:eastAsia="Times New Roman" w:hAnsi="Arial" w:cs="Arial"/>
          <w:kern w:val="2"/>
          <w:sz w:val="18"/>
          <w:szCs w:val="18"/>
          <w:lang w:val="es-MX" w:eastAsia="ar-SA"/>
        </w:rPr>
        <w:t>,</w:t>
      </w:r>
      <w:r w:rsidR="000D56F1"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 xml:space="preserve">y </w:t>
      </w:r>
      <w:r w:rsidR="001A758F">
        <w:rPr>
          <w:rFonts w:ascii="Arial" w:eastAsia="Times New Roman" w:hAnsi="Arial" w:cs="Arial"/>
          <w:kern w:val="2"/>
          <w:sz w:val="18"/>
          <w:szCs w:val="18"/>
          <w:lang w:val="es-MX" w:eastAsia="ar-SA"/>
        </w:rPr>
        <w:t xml:space="preserve">que </w:t>
      </w:r>
      <w:r w:rsidR="000D56F1" w:rsidRPr="00662E97">
        <w:rPr>
          <w:rFonts w:ascii="Arial" w:hAnsi="Arial" w:cs="Arial"/>
          <w:sz w:val="18"/>
          <w:szCs w:val="18"/>
          <w:lang w:val="es-MX"/>
        </w:rPr>
        <w:t xml:space="preserve">cuenten </w:t>
      </w:r>
      <w:r w:rsidR="00DC2AE8">
        <w:rPr>
          <w:rFonts w:ascii="Arial" w:hAnsi="Arial" w:cs="Arial"/>
          <w:sz w:val="18"/>
          <w:szCs w:val="18"/>
          <w:lang w:val="es-MX"/>
        </w:rPr>
        <w:t xml:space="preserve">desde su fabricación </w:t>
      </w:r>
      <w:r w:rsidR="000D56F1" w:rsidRPr="00662E97">
        <w:rPr>
          <w:rFonts w:ascii="Arial" w:hAnsi="Arial" w:cs="Arial"/>
          <w:sz w:val="18"/>
          <w:szCs w:val="18"/>
          <w:lang w:val="es-MX"/>
        </w:rPr>
        <w:t xml:space="preserve">con todos los componentes que permitan el establecimiento automático de llamadas de voz mediante la funcionalidad </w:t>
      </w:r>
      <w:proofErr w:type="spellStart"/>
      <w:r w:rsidR="000D56F1" w:rsidRPr="00662E97">
        <w:rPr>
          <w:rFonts w:ascii="Arial" w:hAnsi="Arial" w:cs="Arial"/>
          <w:sz w:val="18"/>
          <w:szCs w:val="18"/>
          <w:lang w:val="es-MX"/>
        </w:rPr>
        <w:t>VoLTE</w:t>
      </w:r>
      <w:proofErr w:type="spellEnd"/>
      <w:r w:rsidR="000D56F1" w:rsidRPr="00662E97">
        <w:rPr>
          <w:rFonts w:ascii="Arial" w:hAnsi="Arial" w:cs="Arial"/>
          <w:sz w:val="18"/>
          <w:szCs w:val="18"/>
          <w:lang w:val="es-MX"/>
        </w:rPr>
        <w:t xml:space="preserve">, </w:t>
      </w:r>
      <w:r w:rsidR="000D56F1" w:rsidRPr="00662E97">
        <w:rPr>
          <w:rFonts w:ascii="Arial" w:hAnsi="Arial" w:cs="Arial"/>
          <w:kern w:val="2"/>
          <w:sz w:val="18"/>
          <w:szCs w:val="18"/>
          <w:lang w:val="es-MX" w:eastAsia="ar-SA"/>
        </w:rPr>
        <w:t xml:space="preserve">en cualquiera de las bandas de frecuencia de operación destinadas al servicio móvil, </w:t>
      </w:r>
      <w:r w:rsidR="00D035BA">
        <w:rPr>
          <w:rFonts w:ascii="Arial" w:hAnsi="Arial" w:cs="Arial"/>
          <w:kern w:val="2"/>
          <w:sz w:val="18"/>
          <w:szCs w:val="18"/>
          <w:lang w:val="es-MX" w:eastAsia="ar-SA"/>
        </w:rPr>
        <w:t xml:space="preserve">y que </w:t>
      </w:r>
      <w:r w:rsidR="00D035BA">
        <w:rPr>
          <w:rFonts w:ascii="Arial" w:eastAsia="Times New Roman" w:hAnsi="Arial" w:cs="Arial"/>
          <w:kern w:val="2"/>
          <w:sz w:val="18"/>
          <w:szCs w:val="18"/>
          <w:lang w:val="es-MX" w:eastAsia="ar-SA"/>
        </w:rPr>
        <w:t>la referida</w:t>
      </w:r>
      <w:r w:rsidR="00AB7ACB">
        <w:rPr>
          <w:rFonts w:ascii="Arial" w:eastAsia="Times New Roman" w:hAnsi="Arial" w:cs="Arial"/>
          <w:kern w:val="2"/>
          <w:sz w:val="18"/>
          <w:szCs w:val="18"/>
          <w:lang w:val="es-MX" w:eastAsia="ar-SA"/>
        </w:rPr>
        <w:t xml:space="preserve"> funcionalidad</w:t>
      </w:r>
      <w:r w:rsidR="00AB7ACB" w:rsidRPr="00662E97">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no se encuentre habilitada</w:t>
      </w:r>
      <w:r w:rsidR="000D56F1" w:rsidRPr="00662E97">
        <w:rPr>
          <w:rFonts w:ascii="Arial" w:eastAsia="Times New Roman" w:hAnsi="Arial" w:cs="Arial"/>
          <w:kern w:val="2"/>
          <w:sz w:val="18"/>
          <w:szCs w:val="18"/>
          <w:lang w:val="es-MX" w:eastAsia="ar-SA"/>
        </w:rPr>
        <w:t xml:space="preserve"> y activa</w:t>
      </w:r>
      <w:r w:rsidRPr="00662E97">
        <w:rPr>
          <w:rFonts w:ascii="Arial" w:eastAsia="Times New Roman" w:hAnsi="Arial" w:cs="Arial"/>
          <w:kern w:val="2"/>
          <w:sz w:val="18"/>
          <w:szCs w:val="18"/>
          <w:lang w:val="es-MX" w:eastAsia="ar-SA"/>
        </w:rPr>
        <w:t>,</w:t>
      </w:r>
      <w:r w:rsidR="005F5E4D">
        <w:rPr>
          <w:rFonts w:ascii="Arial" w:eastAsia="Times New Roman" w:hAnsi="Arial" w:cs="Arial"/>
          <w:kern w:val="2"/>
          <w:sz w:val="18"/>
          <w:szCs w:val="18"/>
          <w:lang w:val="es-MX" w:eastAsia="ar-SA"/>
        </w:rPr>
        <w:t xml:space="preserve"> ésta</w:t>
      </w:r>
      <w:r w:rsidRPr="00662E97">
        <w:rPr>
          <w:rFonts w:ascii="Arial" w:eastAsia="Times New Roman" w:hAnsi="Arial" w:cs="Arial"/>
          <w:kern w:val="2"/>
          <w:sz w:val="18"/>
          <w:szCs w:val="18"/>
          <w:lang w:val="es-MX" w:eastAsia="ar-SA"/>
        </w:rPr>
        <w:t xml:space="preserve"> </w:t>
      </w:r>
      <w:r w:rsidR="000D3F19">
        <w:rPr>
          <w:rFonts w:ascii="Arial" w:eastAsia="Times New Roman" w:hAnsi="Arial" w:cs="Arial"/>
          <w:kern w:val="2"/>
          <w:sz w:val="18"/>
          <w:szCs w:val="18"/>
          <w:lang w:val="es-MX" w:eastAsia="ar-SA"/>
        </w:rPr>
        <w:t>podrá ser</w:t>
      </w:r>
      <w:r w:rsidR="00D035BA">
        <w:rPr>
          <w:rFonts w:ascii="Arial" w:eastAsia="Times New Roman" w:hAnsi="Arial" w:cs="Arial"/>
          <w:kern w:val="2"/>
          <w:sz w:val="18"/>
          <w:szCs w:val="18"/>
          <w:lang w:val="es-MX" w:eastAsia="ar-SA"/>
        </w:rPr>
        <w:t xml:space="preserve"> en su caso,</w:t>
      </w:r>
      <w:r w:rsidR="000D3F19">
        <w:rPr>
          <w:rFonts w:ascii="Arial" w:eastAsia="Times New Roman" w:hAnsi="Arial" w:cs="Arial"/>
          <w:kern w:val="2"/>
          <w:sz w:val="18"/>
          <w:szCs w:val="18"/>
          <w:lang w:val="es-MX" w:eastAsia="ar-SA"/>
        </w:rPr>
        <w:t xml:space="preserve"> habilitada</w:t>
      </w:r>
      <w:r w:rsidR="00D035BA">
        <w:rPr>
          <w:rFonts w:ascii="Arial" w:eastAsia="Times New Roman" w:hAnsi="Arial" w:cs="Arial"/>
          <w:kern w:val="2"/>
          <w:sz w:val="18"/>
          <w:szCs w:val="18"/>
          <w:lang w:val="es-MX" w:eastAsia="ar-SA"/>
        </w:rPr>
        <w:t xml:space="preserve"> por el concesionario o autorizado</w:t>
      </w:r>
      <w:r w:rsidR="000D3F19">
        <w:rPr>
          <w:rFonts w:ascii="Arial" w:eastAsia="Times New Roman" w:hAnsi="Arial" w:cs="Arial"/>
          <w:kern w:val="2"/>
          <w:sz w:val="18"/>
          <w:szCs w:val="18"/>
          <w:lang w:val="es-MX" w:eastAsia="ar-SA"/>
        </w:rPr>
        <w:t xml:space="preserve"> </w:t>
      </w:r>
      <w:r w:rsidRPr="00662E97">
        <w:rPr>
          <w:rFonts w:ascii="Arial" w:eastAsia="Times New Roman" w:hAnsi="Arial" w:cs="Arial"/>
          <w:kern w:val="2"/>
          <w:sz w:val="18"/>
          <w:szCs w:val="18"/>
          <w:lang w:val="es-MX" w:eastAsia="ar-SA"/>
        </w:rPr>
        <w:t>a petición del usuario</w:t>
      </w:r>
      <w:r w:rsidR="005C7DBA">
        <w:rPr>
          <w:rFonts w:ascii="Arial" w:eastAsia="Times New Roman" w:hAnsi="Arial" w:cs="Arial"/>
          <w:kern w:val="2"/>
          <w:sz w:val="18"/>
          <w:szCs w:val="18"/>
          <w:lang w:val="es-MX" w:eastAsia="ar-SA"/>
        </w:rPr>
        <w:t xml:space="preserve"> </w:t>
      </w:r>
      <w:r w:rsidR="00D035BA">
        <w:rPr>
          <w:rFonts w:ascii="Arial" w:eastAsia="Times New Roman" w:hAnsi="Arial" w:cs="Arial"/>
          <w:kern w:val="2"/>
          <w:sz w:val="18"/>
          <w:szCs w:val="18"/>
          <w:lang w:val="es-MX" w:eastAsia="ar-SA"/>
        </w:rPr>
        <w:t>previa actualización del sistema operativo</w:t>
      </w:r>
      <w:r w:rsidRPr="00662E97">
        <w:rPr>
          <w:rFonts w:ascii="Arial" w:eastAsia="Times New Roman" w:hAnsi="Arial" w:cs="Arial"/>
          <w:kern w:val="2"/>
          <w:sz w:val="18"/>
          <w:szCs w:val="18"/>
          <w:lang w:val="es-MX" w:eastAsia="ar-SA"/>
        </w:rPr>
        <w:t>. Lo anterior sin perjuicio de lo establecido en el numeral 4.1.3.</w:t>
      </w:r>
      <w:r w:rsidRPr="00662E97">
        <w:rPr>
          <w:rStyle w:val="CommentReference"/>
          <w:rFonts w:ascii="Arial" w:eastAsia="Times New Roman" w:hAnsi="Arial" w:cs="Arial"/>
          <w:kern w:val="2"/>
          <w:sz w:val="18"/>
          <w:szCs w:val="18"/>
          <w:lang w:val="es-MX" w:eastAsia="ar-SA"/>
        </w:rPr>
        <w:t xml:space="preserve"> </w:t>
      </w:r>
    </w:p>
    <w:p w14:paraId="60566BE0" w14:textId="77777777" w:rsidR="00012BAF" w:rsidRPr="00662E97" w:rsidRDefault="00012BAF" w:rsidP="000714BE">
      <w:pPr>
        <w:spacing w:line="276" w:lineRule="auto"/>
        <w:jc w:val="both"/>
        <w:rPr>
          <w:rStyle w:val="CommentReference"/>
          <w:rFonts w:ascii="Arial" w:eastAsia="Times New Roman" w:hAnsi="Arial" w:cs="Arial"/>
          <w:kern w:val="2"/>
          <w:sz w:val="18"/>
          <w:szCs w:val="18"/>
          <w:lang w:val="es-MX" w:eastAsia="ar-SA"/>
        </w:rPr>
      </w:pPr>
    </w:p>
    <w:p w14:paraId="417FFE50" w14:textId="06ECADB5" w:rsidR="00443E50" w:rsidRPr="00662E97" w:rsidRDefault="00BD2D80" w:rsidP="000714BE">
      <w:pPr>
        <w:spacing w:line="276" w:lineRule="auto"/>
        <w:jc w:val="both"/>
        <w:rPr>
          <w:rFonts w:ascii="Arial" w:eastAsia="Times New Roman" w:hAnsi="Arial" w:cs="Arial"/>
          <w:kern w:val="2"/>
          <w:sz w:val="18"/>
          <w:szCs w:val="18"/>
          <w:lang w:val="es-MX" w:eastAsia="ar-SA"/>
        </w:rPr>
      </w:pPr>
      <w:r w:rsidRPr="00662E97">
        <w:rPr>
          <w:rFonts w:ascii="Arial" w:eastAsia="Times New Roman" w:hAnsi="Arial" w:cs="Arial"/>
          <w:b/>
          <w:kern w:val="2"/>
          <w:sz w:val="18"/>
          <w:szCs w:val="18"/>
          <w:lang w:val="es-MX" w:eastAsia="ar-SA"/>
        </w:rPr>
        <w:t>T</w:t>
      </w:r>
      <w:r w:rsidR="001618F2" w:rsidRPr="00662E97">
        <w:rPr>
          <w:rFonts w:ascii="Arial" w:eastAsia="Times New Roman" w:hAnsi="Arial" w:cs="Arial"/>
          <w:b/>
          <w:kern w:val="2"/>
          <w:sz w:val="18"/>
          <w:szCs w:val="18"/>
          <w:lang w:val="es-MX" w:eastAsia="ar-SA"/>
        </w:rPr>
        <w:t>ercero</w:t>
      </w:r>
      <w:r w:rsidRPr="00662E97">
        <w:rPr>
          <w:rFonts w:ascii="Arial" w:eastAsia="Times New Roman" w:hAnsi="Arial" w:cs="Arial"/>
          <w:kern w:val="2"/>
          <w:sz w:val="18"/>
          <w:szCs w:val="18"/>
          <w:lang w:val="es-MX" w:eastAsia="ar-SA"/>
        </w:rPr>
        <w:t>.-</w:t>
      </w:r>
      <w:r w:rsidR="00174931" w:rsidRPr="00662E97">
        <w:rPr>
          <w:rFonts w:ascii="Arial" w:eastAsia="Times New Roman" w:hAnsi="Arial" w:cs="Arial"/>
          <w:kern w:val="2"/>
          <w:sz w:val="18"/>
          <w:szCs w:val="18"/>
          <w:lang w:val="es-MX" w:eastAsia="ar-SA"/>
        </w:rPr>
        <w:t xml:space="preserve"> </w:t>
      </w:r>
      <w:r w:rsidR="00DB6B82" w:rsidRPr="00767F09">
        <w:rPr>
          <w:rFonts w:ascii="Arial" w:eastAsia="Times New Roman" w:hAnsi="Arial" w:cs="Arial"/>
          <w:kern w:val="2"/>
          <w:sz w:val="18"/>
          <w:szCs w:val="18"/>
          <w:lang w:val="es-MX" w:eastAsia="ar-SA"/>
        </w:rPr>
        <w:t>A partir de la entrada en vigor de las presentes modificaciones, e</w:t>
      </w:r>
      <w:r w:rsidRPr="00767F09">
        <w:rPr>
          <w:rFonts w:ascii="Arial" w:eastAsia="Times New Roman" w:hAnsi="Arial" w:cs="Arial"/>
          <w:kern w:val="2"/>
          <w:sz w:val="18"/>
          <w:szCs w:val="18"/>
          <w:lang w:val="es-MX" w:eastAsia="ar-SA"/>
        </w:rPr>
        <w:t>n</w:t>
      </w:r>
      <w:r w:rsidR="00DB6B82" w:rsidRPr="00767F09">
        <w:rPr>
          <w:rFonts w:ascii="Arial" w:eastAsia="Times New Roman" w:hAnsi="Arial" w:cs="Arial"/>
          <w:kern w:val="2"/>
          <w:sz w:val="18"/>
          <w:szCs w:val="18"/>
          <w:lang w:val="es-MX" w:eastAsia="ar-SA"/>
        </w:rPr>
        <w:t xml:space="preserve"> los</w:t>
      </w:r>
      <w:r w:rsidRPr="00767F09">
        <w:rPr>
          <w:rFonts w:ascii="Arial" w:eastAsia="Times New Roman" w:hAnsi="Arial" w:cs="Arial"/>
          <w:kern w:val="2"/>
          <w:sz w:val="18"/>
          <w:szCs w:val="18"/>
          <w:lang w:val="es-MX" w:eastAsia="ar-SA"/>
        </w:rPr>
        <w:t xml:space="preserve"> caso</w:t>
      </w:r>
      <w:r w:rsidR="00DB6B82" w:rsidRPr="00767F09">
        <w:rPr>
          <w:rFonts w:ascii="Arial" w:eastAsia="Times New Roman" w:hAnsi="Arial" w:cs="Arial"/>
          <w:kern w:val="2"/>
          <w:sz w:val="18"/>
          <w:szCs w:val="18"/>
          <w:lang w:val="es-MX" w:eastAsia="ar-SA"/>
        </w:rPr>
        <w:t>s en los</w:t>
      </w:r>
      <w:r w:rsidRPr="00767F09">
        <w:rPr>
          <w:rFonts w:ascii="Arial" w:eastAsia="Times New Roman" w:hAnsi="Arial" w:cs="Arial"/>
          <w:kern w:val="2"/>
          <w:sz w:val="18"/>
          <w:szCs w:val="18"/>
          <w:lang w:val="es-MX" w:eastAsia="ar-SA"/>
        </w:rPr>
        <w:t xml:space="preserve"> que los ETM no cuenten desde su fabricación</w:t>
      </w:r>
      <w:r w:rsidR="00DB6B82" w:rsidRPr="00767F09">
        <w:rPr>
          <w:rFonts w:ascii="Arial" w:eastAsia="Times New Roman" w:hAnsi="Arial" w:cs="Arial"/>
          <w:kern w:val="2"/>
          <w:sz w:val="18"/>
          <w:szCs w:val="18"/>
          <w:lang w:val="es-MX" w:eastAsia="ar-SA"/>
        </w:rPr>
        <w:t>,</w:t>
      </w:r>
      <w:r w:rsidRPr="00767F09">
        <w:rPr>
          <w:rFonts w:ascii="Arial" w:eastAsia="Times New Roman" w:hAnsi="Arial" w:cs="Arial"/>
          <w:kern w:val="2"/>
          <w:sz w:val="18"/>
          <w:szCs w:val="18"/>
          <w:lang w:val="es-MX" w:eastAsia="ar-SA"/>
        </w:rPr>
        <w:t xml:space="preserve"> con todos los componentes que permitan el establecimiento automático de llamadas de voz mediante la funcionalidad </w:t>
      </w:r>
      <w:proofErr w:type="spellStart"/>
      <w:r w:rsidRPr="00767F09">
        <w:rPr>
          <w:rFonts w:ascii="Arial" w:eastAsia="Times New Roman" w:hAnsi="Arial" w:cs="Arial"/>
          <w:kern w:val="2"/>
          <w:sz w:val="18"/>
          <w:szCs w:val="18"/>
          <w:lang w:val="es-MX" w:eastAsia="ar-SA"/>
        </w:rPr>
        <w:t>VoLTE</w:t>
      </w:r>
      <w:proofErr w:type="spellEnd"/>
      <w:r w:rsidRPr="00767F09">
        <w:rPr>
          <w:rFonts w:ascii="Arial" w:eastAsia="Times New Roman" w:hAnsi="Arial" w:cs="Arial"/>
          <w:kern w:val="2"/>
          <w:sz w:val="18"/>
          <w:szCs w:val="18"/>
          <w:lang w:val="es-MX" w:eastAsia="ar-SA"/>
        </w:rPr>
        <w:t xml:space="preserve"> </w:t>
      </w:r>
      <w:r w:rsidR="00D936A4" w:rsidRPr="00767F09">
        <w:rPr>
          <w:rFonts w:ascii="Arial" w:hAnsi="Arial" w:cs="Arial"/>
          <w:kern w:val="2"/>
          <w:sz w:val="18"/>
          <w:szCs w:val="18"/>
          <w:lang w:val="es-MX" w:eastAsia="ar-SA"/>
        </w:rPr>
        <w:t>en cualquiera de las bandas de frecuencia de operación destinadas al servicio móvil</w:t>
      </w:r>
      <w:r w:rsidR="00F35A92" w:rsidRPr="00767F09">
        <w:rPr>
          <w:rFonts w:ascii="Arial" w:hAnsi="Arial" w:cs="Arial"/>
          <w:kern w:val="2"/>
          <w:sz w:val="18"/>
          <w:szCs w:val="18"/>
          <w:lang w:val="es-MX" w:eastAsia="ar-SA"/>
        </w:rPr>
        <w:t>,</w:t>
      </w:r>
      <w:r w:rsidR="00D936A4" w:rsidRPr="00767F09">
        <w:rPr>
          <w:rFonts w:ascii="Arial" w:eastAsia="Times New Roman" w:hAnsi="Arial" w:cs="Arial"/>
          <w:kern w:val="2"/>
          <w:sz w:val="18"/>
          <w:szCs w:val="18"/>
          <w:lang w:val="es-MX" w:eastAsia="ar-SA"/>
        </w:rPr>
        <w:t xml:space="preserve"> </w:t>
      </w:r>
      <w:r w:rsidRPr="00767F09">
        <w:rPr>
          <w:rFonts w:ascii="Arial" w:eastAsia="Times New Roman" w:hAnsi="Arial" w:cs="Arial"/>
          <w:kern w:val="2"/>
          <w:sz w:val="18"/>
          <w:szCs w:val="18"/>
          <w:lang w:val="es-MX" w:eastAsia="ar-SA"/>
        </w:rPr>
        <w:t xml:space="preserve">deberán indicarlo mediante marcado o etiqueta que lo haga ostensible, claro, visible y legible en su envase, embalaje, etiqueta, envoltura, hoja viajera o registro </w:t>
      </w:r>
      <w:r w:rsidR="002F5457" w:rsidRPr="00767F09">
        <w:rPr>
          <w:rFonts w:ascii="Arial" w:eastAsia="Times New Roman" w:hAnsi="Arial" w:cs="Arial"/>
          <w:kern w:val="2"/>
          <w:sz w:val="18"/>
          <w:szCs w:val="18"/>
          <w:lang w:val="es-MX" w:eastAsia="ar-SA"/>
        </w:rPr>
        <w:t xml:space="preserve">o marcación </w:t>
      </w:r>
      <w:r w:rsidRPr="00767F09">
        <w:rPr>
          <w:rFonts w:ascii="Arial" w:eastAsia="Times New Roman" w:hAnsi="Arial" w:cs="Arial"/>
          <w:kern w:val="2"/>
          <w:sz w:val="18"/>
          <w:szCs w:val="18"/>
          <w:lang w:val="es-MX" w:eastAsia="ar-SA"/>
        </w:rPr>
        <w:t>electrónic</w:t>
      </w:r>
      <w:r w:rsidR="00800E57" w:rsidRPr="00767F09">
        <w:rPr>
          <w:rFonts w:ascii="Arial" w:eastAsia="Times New Roman" w:hAnsi="Arial" w:cs="Arial"/>
          <w:kern w:val="2"/>
          <w:sz w:val="18"/>
          <w:szCs w:val="18"/>
          <w:lang w:val="es-MX" w:eastAsia="ar-SA"/>
        </w:rPr>
        <w:t>a</w:t>
      </w:r>
      <w:r w:rsidRPr="00767F09">
        <w:rPr>
          <w:rFonts w:ascii="Arial" w:eastAsia="Times New Roman" w:hAnsi="Arial" w:cs="Arial"/>
          <w:kern w:val="2"/>
          <w:sz w:val="18"/>
          <w:szCs w:val="18"/>
          <w:lang w:val="es-MX" w:eastAsia="ar-SA"/>
        </w:rPr>
        <w:t xml:space="preserve"> (software del producto).</w:t>
      </w:r>
      <w:r w:rsidRPr="00662E97">
        <w:rPr>
          <w:rFonts w:ascii="Arial" w:eastAsia="Times New Roman" w:hAnsi="Arial" w:cs="Arial"/>
          <w:kern w:val="2"/>
          <w:sz w:val="18"/>
          <w:szCs w:val="18"/>
          <w:lang w:val="es-MX" w:eastAsia="ar-SA"/>
        </w:rPr>
        <w:t xml:space="preserve"> </w:t>
      </w:r>
    </w:p>
    <w:p w14:paraId="39E649DA" w14:textId="4F9EADA0" w:rsidR="00443E50" w:rsidRPr="00662E97" w:rsidRDefault="00443E50" w:rsidP="000714BE">
      <w:pPr>
        <w:spacing w:line="276" w:lineRule="auto"/>
        <w:jc w:val="both"/>
        <w:rPr>
          <w:rFonts w:ascii="Arial" w:eastAsia="Times New Roman" w:hAnsi="Arial" w:cs="Arial"/>
          <w:kern w:val="2"/>
          <w:sz w:val="18"/>
          <w:szCs w:val="18"/>
          <w:lang w:val="es-MX" w:eastAsia="ar-SA"/>
        </w:rPr>
      </w:pPr>
    </w:p>
    <w:p w14:paraId="302F9B5C" w14:textId="6F50B6D9" w:rsidR="00557DC7" w:rsidRPr="00662E97" w:rsidRDefault="00557DC7" w:rsidP="000714BE">
      <w:pPr>
        <w:spacing w:line="276" w:lineRule="auto"/>
        <w:jc w:val="both"/>
        <w:rPr>
          <w:rStyle w:val="CommentReference"/>
          <w:rFonts w:ascii="Arial" w:hAnsi="Arial" w:cs="Arial"/>
          <w:sz w:val="18"/>
          <w:szCs w:val="18"/>
        </w:rPr>
      </w:pPr>
    </w:p>
    <w:p w14:paraId="2D67D63D" w14:textId="77777777" w:rsidR="00557DC7" w:rsidRPr="00662E97" w:rsidRDefault="00557DC7" w:rsidP="00557DC7">
      <w:pPr>
        <w:pStyle w:val="ANOTACION"/>
        <w:spacing w:after="58"/>
        <w:rPr>
          <w:rFonts w:ascii="Arial" w:hAnsi="Arial" w:cs="Arial"/>
          <w:szCs w:val="18"/>
        </w:rPr>
      </w:pPr>
      <w:r w:rsidRPr="00662E97">
        <w:rPr>
          <w:rFonts w:ascii="Arial" w:hAnsi="Arial" w:cs="Arial"/>
          <w:szCs w:val="18"/>
        </w:rPr>
        <w:t xml:space="preserve"> ANEXO A</w:t>
      </w:r>
    </w:p>
    <w:p w14:paraId="0392B662" w14:textId="77777777" w:rsidR="00557DC7" w:rsidRPr="00662E97" w:rsidRDefault="00557DC7" w:rsidP="00557DC7">
      <w:pPr>
        <w:pStyle w:val="Texto"/>
        <w:spacing w:after="58"/>
        <w:ind w:firstLine="0"/>
        <w:jc w:val="center"/>
        <w:rPr>
          <w:b/>
          <w:szCs w:val="18"/>
        </w:rPr>
      </w:pPr>
      <w:r w:rsidRPr="00662E97">
        <w:rPr>
          <w:b/>
          <w:szCs w:val="18"/>
        </w:rPr>
        <w:t>FORMATO DE REPORTE DE RESULTADOS</w:t>
      </w:r>
    </w:p>
    <w:p w14:paraId="2E6B875F" w14:textId="77777777" w:rsidR="00557DC7" w:rsidRPr="00662E97" w:rsidRDefault="00557DC7" w:rsidP="00557DC7">
      <w:pPr>
        <w:spacing w:line="276" w:lineRule="auto"/>
        <w:jc w:val="both"/>
        <w:rPr>
          <w:rFonts w:ascii="Arial" w:eastAsia="Times New Roman" w:hAnsi="Arial" w:cs="Arial"/>
          <w:kern w:val="2"/>
          <w:sz w:val="18"/>
          <w:szCs w:val="18"/>
          <w:lang w:val="es-MX" w:eastAsia="ar-SA"/>
        </w:rPr>
      </w:pPr>
    </w:p>
    <w:p w14:paraId="6E352312" w14:textId="77777777" w:rsidR="00423A39" w:rsidRPr="00662E97" w:rsidRDefault="00557DC7" w:rsidP="000714BE">
      <w:pPr>
        <w:spacing w:line="276" w:lineRule="auto"/>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p w14:paraId="078F6865" w14:textId="77777777" w:rsidR="00557DC7" w:rsidRPr="00662E97" w:rsidRDefault="00557DC7" w:rsidP="000714BE">
      <w:pPr>
        <w:spacing w:line="276" w:lineRule="auto"/>
        <w:jc w:val="both"/>
        <w:rPr>
          <w:rFonts w:ascii="Arial" w:eastAsia="Times New Roman" w:hAnsi="Arial" w:cs="Arial"/>
          <w:kern w:val="2"/>
          <w:sz w:val="18"/>
          <w:szCs w:val="18"/>
          <w:lang w:val="es-MX" w:eastAsia="ar-SA"/>
        </w:rPr>
      </w:pPr>
      <w:r w:rsidRPr="00662E97">
        <w:rPr>
          <w:rFonts w:ascii="Arial" w:eastAsia="Times New Roman" w:hAnsi="Arial" w:cs="Arial"/>
          <w:kern w:val="2"/>
          <w:sz w:val="18"/>
          <w:szCs w:val="18"/>
          <w:lang w:val="es-MX" w:eastAsia="ar-SA"/>
        </w:rPr>
        <w:t>…</w:t>
      </w:r>
    </w:p>
    <w:tbl>
      <w:tblPr>
        <w:tblW w:w="8712" w:type="dxa"/>
        <w:tblInd w:w="144" w:type="dxa"/>
        <w:tblLayout w:type="fixed"/>
        <w:tblCellMar>
          <w:left w:w="72" w:type="dxa"/>
          <w:right w:w="72" w:type="dxa"/>
        </w:tblCellMar>
        <w:tblLook w:val="0000" w:firstRow="0" w:lastRow="0" w:firstColumn="0" w:lastColumn="0" w:noHBand="0" w:noVBand="0"/>
      </w:tblPr>
      <w:tblGrid>
        <w:gridCol w:w="2904"/>
        <w:gridCol w:w="2904"/>
        <w:gridCol w:w="2904"/>
      </w:tblGrid>
      <w:tr w:rsidR="00557DC7" w:rsidRPr="00662E97" w14:paraId="005146E5" w14:textId="77777777" w:rsidTr="00325DE3">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23A4B21A" w14:textId="77777777" w:rsidR="00557DC7" w:rsidRPr="00662E97" w:rsidRDefault="00557DC7" w:rsidP="00325DE3">
            <w:pPr>
              <w:pStyle w:val="Texto"/>
              <w:spacing w:after="58"/>
              <w:ind w:firstLine="0"/>
              <w:jc w:val="center"/>
              <w:rPr>
                <w:b/>
                <w:szCs w:val="18"/>
              </w:rPr>
            </w:pPr>
            <w:r w:rsidRPr="00662E97">
              <w:rPr>
                <w:b/>
                <w:szCs w:val="18"/>
              </w:rPr>
              <w:t>1. DATOS GENERALES</w:t>
            </w:r>
          </w:p>
        </w:tc>
      </w:tr>
      <w:tr w:rsidR="00557DC7" w:rsidRPr="00662E97" w14:paraId="72B24060" w14:textId="77777777" w:rsidTr="00325DE3">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4919828D" w14:textId="77777777" w:rsidR="00557DC7" w:rsidRPr="00662E97" w:rsidRDefault="00557DC7" w:rsidP="00325DE3">
            <w:pPr>
              <w:pStyle w:val="Texto"/>
              <w:spacing w:after="58"/>
              <w:ind w:firstLine="0"/>
              <w:rPr>
                <w:b/>
                <w:szCs w:val="18"/>
              </w:rPr>
            </w:pPr>
            <w:r w:rsidRPr="00662E97">
              <w:rPr>
                <w:b/>
                <w:szCs w:val="18"/>
              </w:rPr>
              <w:t>…</w:t>
            </w:r>
          </w:p>
        </w:tc>
      </w:tr>
      <w:tr w:rsidR="000B4119" w:rsidRPr="00662E97" w14:paraId="698D632B" w14:textId="77777777" w:rsidTr="000714BE">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3B5C9358" w14:textId="77777777" w:rsidR="000B4119" w:rsidRPr="00662E97" w:rsidRDefault="000B4119" w:rsidP="000714BE">
            <w:pPr>
              <w:pStyle w:val="Texto"/>
              <w:spacing w:after="58"/>
              <w:ind w:firstLine="0"/>
              <w:jc w:val="center"/>
              <w:rPr>
                <w:b/>
                <w:szCs w:val="18"/>
              </w:rPr>
            </w:pPr>
            <w:r w:rsidRPr="00662E97">
              <w:rPr>
                <w:b/>
                <w:szCs w:val="18"/>
              </w:rPr>
              <w:t>…</w:t>
            </w:r>
          </w:p>
        </w:tc>
      </w:tr>
      <w:tr w:rsidR="000B4119" w:rsidRPr="00662E97" w14:paraId="718CAA4C" w14:textId="77777777" w:rsidTr="00325DE3">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70225E68" w14:textId="77777777" w:rsidR="000B4119" w:rsidRPr="00662E97" w:rsidRDefault="000B4119" w:rsidP="000B4119">
            <w:pPr>
              <w:pStyle w:val="Texto"/>
              <w:spacing w:after="58"/>
              <w:ind w:firstLine="0"/>
              <w:rPr>
                <w:b/>
                <w:szCs w:val="18"/>
              </w:rPr>
            </w:pPr>
            <w:r w:rsidRPr="00662E97">
              <w:rPr>
                <w:b/>
                <w:szCs w:val="18"/>
              </w:rPr>
              <w:t>…</w:t>
            </w:r>
          </w:p>
        </w:tc>
      </w:tr>
      <w:tr w:rsidR="000B4119" w:rsidRPr="00662E97" w14:paraId="256D216F" w14:textId="77777777" w:rsidTr="000714BE">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3C6E22D1" w14:textId="77777777" w:rsidR="000B4119" w:rsidRPr="00662E97" w:rsidRDefault="000B4119" w:rsidP="000B4119">
            <w:pPr>
              <w:pStyle w:val="Texto"/>
              <w:spacing w:after="30"/>
              <w:ind w:firstLine="0"/>
              <w:jc w:val="center"/>
              <w:rPr>
                <w:szCs w:val="18"/>
                <w:lang w:val="es-ES_tradnl"/>
              </w:rPr>
            </w:pPr>
            <w:r w:rsidRPr="00662E97">
              <w:rPr>
                <w:b/>
                <w:szCs w:val="18"/>
                <w:lang w:val="es-ES_tradnl"/>
              </w:rPr>
              <w:t>6. RESULTADOS DE LAS PRUEBAS RELATIVAS AL NUMERAL 4</w:t>
            </w:r>
          </w:p>
          <w:p w14:paraId="683A737B" w14:textId="77777777" w:rsidR="000B4119" w:rsidRPr="00662E97" w:rsidRDefault="000B4119" w:rsidP="000714BE">
            <w:pPr>
              <w:pStyle w:val="Texto"/>
              <w:spacing w:after="58"/>
              <w:ind w:firstLine="0"/>
              <w:jc w:val="center"/>
              <w:rPr>
                <w:b/>
                <w:szCs w:val="18"/>
              </w:rPr>
            </w:pPr>
            <w:r w:rsidRPr="00662E97">
              <w:rPr>
                <w:b/>
                <w:szCs w:val="18"/>
                <w:lang w:val="es-ES_tradnl"/>
              </w:rPr>
              <w:t>ESPECIFICACIONES TÉCNICAS DE LOS EBP.</w:t>
            </w:r>
          </w:p>
        </w:tc>
      </w:tr>
      <w:tr w:rsidR="000B4119" w:rsidRPr="00662E97" w14:paraId="0385F64A" w14:textId="77777777" w:rsidTr="000714BE">
        <w:trPr>
          <w:trHeight w:val="20"/>
        </w:trPr>
        <w:tc>
          <w:tcPr>
            <w:tcW w:w="2904" w:type="dxa"/>
            <w:tcBorders>
              <w:top w:val="single" w:sz="6" w:space="0" w:color="auto"/>
              <w:left w:val="single" w:sz="6" w:space="0" w:color="auto"/>
              <w:bottom w:val="single" w:sz="6" w:space="0" w:color="auto"/>
              <w:right w:val="single" w:sz="6" w:space="0" w:color="auto"/>
            </w:tcBorders>
            <w:vAlign w:val="center"/>
          </w:tcPr>
          <w:p w14:paraId="66A85A71" w14:textId="77777777" w:rsidR="000B4119" w:rsidRPr="00662E97" w:rsidRDefault="000B4119" w:rsidP="000B4119">
            <w:pPr>
              <w:pStyle w:val="Texto"/>
              <w:spacing w:after="58"/>
              <w:ind w:firstLine="0"/>
              <w:rPr>
                <w:b/>
                <w:szCs w:val="18"/>
              </w:rPr>
            </w:pPr>
            <w:r w:rsidRPr="00662E97">
              <w:rPr>
                <w:szCs w:val="18"/>
              </w:rPr>
              <w:t>Numeral</w:t>
            </w:r>
          </w:p>
        </w:tc>
        <w:tc>
          <w:tcPr>
            <w:tcW w:w="2904" w:type="dxa"/>
            <w:tcBorders>
              <w:top w:val="single" w:sz="6" w:space="0" w:color="auto"/>
              <w:left w:val="single" w:sz="6" w:space="0" w:color="auto"/>
              <w:bottom w:val="single" w:sz="6" w:space="0" w:color="auto"/>
              <w:right w:val="single" w:sz="6" w:space="0" w:color="auto"/>
            </w:tcBorders>
            <w:vAlign w:val="center"/>
          </w:tcPr>
          <w:p w14:paraId="63A286F4" w14:textId="77777777" w:rsidR="000B4119" w:rsidRPr="00662E97" w:rsidRDefault="000B4119" w:rsidP="000B4119">
            <w:pPr>
              <w:pStyle w:val="Texto"/>
              <w:spacing w:after="58"/>
              <w:ind w:firstLine="0"/>
              <w:rPr>
                <w:b/>
                <w:szCs w:val="18"/>
              </w:rPr>
            </w:pPr>
            <w:r w:rsidRPr="00662E97">
              <w:rPr>
                <w:szCs w:val="18"/>
              </w:rPr>
              <w:t>Especificaciones técnicas</w:t>
            </w:r>
          </w:p>
        </w:tc>
        <w:tc>
          <w:tcPr>
            <w:tcW w:w="2904" w:type="dxa"/>
            <w:tcBorders>
              <w:top w:val="single" w:sz="6" w:space="0" w:color="auto"/>
              <w:left w:val="single" w:sz="6" w:space="0" w:color="auto"/>
              <w:bottom w:val="single" w:sz="6" w:space="0" w:color="auto"/>
              <w:right w:val="single" w:sz="6" w:space="0" w:color="auto"/>
            </w:tcBorders>
            <w:vAlign w:val="center"/>
          </w:tcPr>
          <w:p w14:paraId="6D2019AD" w14:textId="77777777" w:rsidR="000B4119" w:rsidRPr="00662E97" w:rsidRDefault="000B4119" w:rsidP="000B4119">
            <w:pPr>
              <w:pStyle w:val="Texto"/>
              <w:spacing w:after="58"/>
              <w:ind w:firstLine="0"/>
              <w:rPr>
                <w:b/>
                <w:szCs w:val="18"/>
              </w:rPr>
            </w:pPr>
            <w:r w:rsidRPr="00662E97">
              <w:rPr>
                <w:szCs w:val="18"/>
                <w:lang w:val="es-ES_tradnl"/>
              </w:rPr>
              <w:t>Valor medido, observaciones y/o comentarios</w:t>
            </w:r>
          </w:p>
        </w:tc>
      </w:tr>
      <w:tr w:rsidR="000B4119" w:rsidRPr="00662E97" w14:paraId="61A3C1C8" w14:textId="77777777" w:rsidTr="00325DE3">
        <w:trPr>
          <w:trHeight w:val="20"/>
        </w:trPr>
        <w:tc>
          <w:tcPr>
            <w:tcW w:w="2904" w:type="dxa"/>
            <w:tcBorders>
              <w:top w:val="single" w:sz="6" w:space="0" w:color="auto"/>
              <w:left w:val="single" w:sz="6" w:space="0" w:color="auto"/>
              <w:bottom w:val="single" w:sz="6" w:space="0" w:color="auto"/>
              <w:right w:val="single" w:sz="6" w:space="0" w:color="auto"/>
            </w:tcBorders>
            <w:vAlign w:val="center"/>
          </w:tcPr>
          <w:p w14:paraId="454632D9" w14:textId="77777777" w:rsidR="000B4119" w:rsidRPr="00662E97" w:rsidRDefault="000B4119" w:rsidP="000714BE">
            <w:pPr>
              <w:pStyle w:val="Texto"/>
              <w:spacing w:after="58"/>
              <w:ind w:firstLine="0"/>
              <w:jc w:val="center"/>
              <w:rPr>
                <w:szCs w:val="18"/>
              </w:rPr>
            </w:pPr>
            <w:r w:rsidRPr="00662E97">
              <w:rPr>
                <w:szCs w:val="18"/>
              </w:rPr>
              <w:t>…</w:t>
            </w:r>
          </w:p>
        </w:tc>
        <w:tc>
          <w:tcPr>
            <w:tcW w:w="2904" w:type="dxa"/>
            <w:tcBorders>
              <w:top w:val="single" w:sz="6" w:space="0" w:color="auto"/>
              <w:left w:val="single" w:sz="6" w:space="0" w:color="auto"/>
              <w:bottom w:val="single" w:sz="6" w:space="0" w:color="auto"/>
              <w:right w:val="single" w:sz="6" w:space="0" w:color="auto"/>
            </w:tcBorders>
            <w:vAlign w:val="center"/>
          </w:tcPr>
          <w:p w14:paraId="311990FD" w14:textId="77777777" w:rsidR="000B4119" w:rsidRPr="00662E97" w:rsidRDefault="000B4119" w:rsidP="000B4119">
            <w:pPr>
              <w:pStyle w:val="Texto"/>
              <w:spacing w:after="58"/>
              <w:ind w:firstLine="0"/>
              <w:rPr>
                <w:szCs w:val="18"/>
              </w:rPr>
            </w:pPr>
            <w:r w:rsidRPr="00662E97">
              <w:rPr>
                <w:szCs w:val="18"/>
              </w:rPr>
              <w:t>…</w:t>
            </w:r>
          </w:p>
        </w:tc>
        <w:tc>
          <w:tcPr>
            <w:tcW w:w="2904" w:type="dxa"/>
            <w:tcBorders>
              <w:top w:val="single" w:sz="6" w:space="0" w:color="auto"/>
              <w:left w:val="single" w:sz="6" w:space="0" w:color="auto"/>
              <w:bottom w:val="single" w:sz="6" w:space="0" w:color="auto"/>
              <w:right w:val="single" w:sz="6" w:space="0" w:color="auto"/>
            </w:tcBorders>
            <w:vAlign w:val="center"/>
          </w:tcPr>
          <w:p w14:paraId="3CDC11CD" w14:textId="77777777" w:rsidR="000B4119" w:rsidRPr="00662E97" w:rsidRDefault="000B4119" w:rsidP="000B4119">
            <w:pPr>
              <w:pStyle w:val="Texto"/>
              <w:spacing w:after="58"/>
              <w:ind w:firstLine="0"/>
              <w:rPr>
                <w:szCs w:val="18"/>
                <w:lang w:val="es-ES_tradnl"/>
              </w:rPr>
            </w:pPr>
          </w:p>
        </w:tc>
      </w:tr>
      <w:tr w:rsidR="00664E50" w:rsidRPr="00662E97" w14:paraId="427E7C28" w14:textId="77777777" w:rsidTr="000714BE">
        <w:trPr>
          <w:trHeight w:val="20"/>
        </w:trPr>
        <w:tc>
          <w:tcPr>
            <w:tcW w:w="2904" w:type="dxa"/>
            <w:tcBorders>
              <w:top w:val="single" w:sz="6" w:space="0" w:color="auto"/>
              <w:left w:val="single" w:sz="6" w:space="0" w:color="auto"/>
              <w:bottom w:val="single" w:sz="6" w:space="0" w:color="auto"/>
              <w:right w:val="single" w:sz="6" w:space="0" w:color="auto"/>
            </w:tcBorders>
            <w:vAlign w:val="center"/>
          </w:tcPr>
          <w:p w14:paraId="624E0D77" w14:textId="77777777" w:rsidR="00664E50" w:rsidRPr="00662E97" w:rsidRDefault="00664E50" w:rsidP="000714BE">
            <w:pPr>
              <w:pStyle w:val="Texto"/>
              <w:spacing w:after="58"/>
              <w:ind w:firstLine="0"/>
              <w:jc w:val="center"/>
              <w:rPr>
                <w:szCs w:val="18"/>
              </w:rPr>
            </w:pPr>
            <w:r w:rsidRPr="00662E97">
              <w:rPr>
                <w:b/>
                <w:szCs w:val="18"/>
                <w:lang w:val="es-ES_tradnl"/>
              </w:rPr>
              <w:t>4.1.3.</w:t>
            </w:r>
          </w:p>
        </w:tc>
        <w:tc>
          <w:tcPr>
            <w:tcW w:w="2904" w:type="dxa"/>
            <w:tcBorders>
              <w:top w:val="single" w:sz="6" w:space="0" w:color="auto"/>
              <w:left w:val="single" w:sz="6" w:space="0" w:color="auto"/>
              <w:bottom w:val="single" w:sz="6" w:space="0" w:color="auto"/>
              <w:right w:val="single" w:sz="6" w:space="0" w:color="auto"/>
            </w:tcBorders>
          </w:tcPr>
          <w:p w14:paraId="67677913" w14:textId="77777777" w:rsidR="00664E50" w:rsidRPr="00662E97" w:rsidRDefault="00664E50" w:rsidP="00664E50">
            <w:pPr>
              <w:pStyle w:val="Texto"/>
              <w:spacing w:after="20"/>
              <w:ind w:firstLine="0"/>
              <w:rPr>
                <w:b/>
                <w:szCs w:val="18"/>
              </w:rPr>
            </w:pPr>
            <w:r w:rsidRPr="00662E97">
              <w:rPr>
                <w:b/>
                <w:szCs w:val="18"/>
              </w:rPr>
              <w:t xml:space="preserve">Llamadas de voz mediante </w:t>
            </w:r>
            <w:proofErr w:type="spellStart"/>
            <w:r w:rsidRPr="00662E97">
              <w:rPr>
                <w:b/>
                <w:szCs w:val="18"/>
              </w:rPr>
              <w:t>VoLTE</w:t>
            </w:r>
            <w:proofErr w:type="spellEnd"/>
            <w:r w:rsidRPr="00662E97">
              <w:rPr>
                <w:b/>
                <w:szCs w:val="18"/>
              </w:rPr>
              <w:t>.</w:t>
            </w:r>
          </w:p>
          <w:p w14:paraId="079CCEDC" w14:textId="2238106A" w:rsidR="00664E50" w:rsidRPr="00662E97" w:rsidRDefault="00664E50" w:rsidP="00664E50">
            <w:pPr>
              <w:pStyle w:val="Texto"/>
              <w:spacing w:after="20"/>
              <w:ind w:firstLine="0"/>
              <w:rPr>
                <w:szCs w:val="18"/>
              </w:rPr>
            </w:pPr>
            <w:r w:rsidRPr="00662E97">
              <w:rPr>
                <w:szCs w:val="18"/>
              </w:rPr>
              <w:t xml:space="preserve">Los ETM que soporten el estándar tecnológico 4G (incluido LTE) y posteriores, y que cuenten </w:t>
            </w:r>
            <w:r w:rsidR="002C5CA0">
              <w:rPr>
                <w:szCs w:val="18"/>
              </w:rPr>
              <w:t xml:space="preserve">desde su fabricación </w:t>
            </w:r>
            <w:r w:rsidRPr="00662E97">
              <w:rPr>
                <w:szCs w:val="18"/>
              </w:rPr>
              <w:t xml:space="preserve">con todos los componentes que permitan el establecimiento automático de llamadas de voz mediante la funcionalidad </w:t>
            </w:r>
            <w:proofErr w:type="spellStart"/>
            <w:r w:rsidRPr="00662E97">
              <w:rPr>
                <w:szCs w:val="18"/>
              </w:rPr>
              <w:t>VoLTE</w:t>
            </w:r>
            <w:proofErr w:type="spellEnd"/>
            <w:r w:rsidR="008C2882">
              <w:rPr>
                <w:szCs w:val="18"/>
              </w:rPr>
              <w:t>,</w:t>
            </w:r>
            <w:r w:rsidRPr="00662E97">
              <w:rPr>
                <w:szCs w:val="18"/>
              </w:rPr>
              <w:t xml:space="preserve"> desde su fabricación, </w:t>
            </w:r>
            <w:r w:rsidR="002C5CA0">
              <w:rPr>
                <w:szCs w:val="18"/>
              </w:rPr>
              <w:t>e</w:t>
            </w:r>
            <w:r w:rsidRPr="00767F09">
              <w:rPr>
                <w:szCs w:val="18"/>
              </w:rPr>
              <w:t>sta</w:t>
            </w:r>
            <w:r w:rsidR="002C5CA0">
              <w:rPr>
                <w:szCs w:val="18"/>
              </w:rPr>
              <w:t xml:space="preserve"> funcionalidad</w:t>
            </w:r>
            <w:r w:rsidRPr="00662E97">
              <w:rPr>
                <w:szCs w:val="18"/>
              </w:rPr>
              <w:t xml:space="preserve"> debe estar habilitada y </w:t>
            </w:r>
            <w:r w:rsidRPr="00767F09">
              <w:rPr>
                <w:szCs w:val="18"/>
              </w:rPr>
              <w:t>activa</w:t>
            </w:r>
            <w:r w:rsidR="002C5CA0">
              <w:rPr>
                <w:szCs w:val="18"/>
              </w:rPr>
              <w:t>da</w:t>
            </w:r>
            <w:r w:rsidRPr="00662E97">
              <w:rPr>
                <w:szCs w:val="18"/>
              </w:rPr>
              <w:t xml:space="preserve"> para el usuario en cualquiera de las bandas de frecuencia de operación destinadas al servicio móvil que permitan dicha funcionalidad, así como en las actualizaciones de los sistemas operativos de los ETM que permitan dicha funcionalidad , de tal forma que no exista ningún tipo de bloqueo o restricción para su funcionamiento con cualquier concesionario o</w:t>
            </w:r>
            <w:r w:rsidR="002C5CA0">
              <w:rPr>
                <w:szCs w:val="18"/>
              </w:rPr>
              <w:t>,</w:t>
            </w:r>
            <w:r w:rsidRPr="00662E97">
              <w:rPr>
                <w:szCs w:val="18"/>
              </w:rPr>
              <w:t xml:space="preserve"> en su caso</w:t>
            </w:r>
            <w:r w:rsidR="002C5CA0">
              <w:rPr>
                <w:szCs w:val="18"/>
              </w:rPr>
              <w:t>,</w:t>
            </w:r>
            <w:r w:rsidRPr="00662E97">
              <w:rPr>
                <w:szCs w:val="18"/>
              </w:rPr>
              <w:t xml:space="preserve"> autorizado.</w:t>
            </w:r>
          </w:p>
          <w:p w14:paraId="25B87230" w14:textId="77777777" w:rsidR="00664E50" w:rsidRPr="00662E97" w:rsidRDefault="00664E50" w:rsidP="00664E50">
            <w:pPr>
              <w:pStyle w:val="Texto"/>
              <w:spacing w:after="58"/>
              <w:ind w:firstLine="0"/>
              <w:rPr>
                <w:szCs w:val="18"/>
              </w:rPr>
            </w:pPr>
            <w:r w:rsidRPr="00662E97">
              <w:rPr>
                <w:szCs w:val="18"/>
              </w:rPr>
              <w:t xml:space="preserve">Lo anterior se verifica </w:t>
            </w:r>
            <w:proofErr w:type="gramStart"/>
            <w:r w:rsidRPr="00662E97">
              <w:rPr>
                <w:szCs w:val="18"/>
              </w:rPr>
              <w:t>de acuerdo al</w:t>
            </w:r>
            <w:proofErr w:type="gramEnd"/>
            <w:r w:rsidRPr="00662E97">
              <w:rPr>
                <w:szCs w:val="18"/>
              </w:rPr>
              <w:t xml:space="preserve"> método de prueba 5.3.3.</w:t>
            </w:r>
          </w:p>
        </w:tc>
        <w:tc>
          <w:tcPr>
            <w:tcW w:w="2904" w:type="dxa"/>
            <w:tcBorders>
              <w:top w:val="single" w:sz="6" w:space="0" w:color="auto"/>
              <w:left w:val="single" w:sz="6" w:space="0" w:color="auto"/>
              <w:bottom w:val="single" w:sz="6" w:space="0" w:color="auto"/>
              <w:right w:val="single" w:sz="6" w:space="0" w:color="auto"/>
            </w:tcBorders>
            <w:vAlign w:val="center"/>
          </w:tcPr>
          <w:p w14:paraId="300171FB" w14:textId="77777777" w:rsidR="00664E50" w:rsidRPr="00662E97" w:rsidRDefault="00664E50" w:rsidP="00664E50">
            <w:pPr>
              <w:pStyle w:val="Texto"/>
              <w:spacing w:after="58"/>
              <w:ind w:firstLine="0"/>
              <w:rPr>
                <w:szCs w:val="18"/>
                <w:lang w:val="es-ES_tradnl"/>
              </w:rPr>
            </w:pPr>
          </w:p>
        </w:tc>
      </w:tr>
      <w:tr w:rsidR="00B26F0F" w:rsidRPr="00662E97" w14:paraId="2C842BDA" w14:textId="77777777" w:rsidTr="00325DE3">
        <w:trPr>
          <w:trHeight w:val="20"/>
        </w:trPr>
        <w:tc>
          <w:tcPr>
            <w:tcW w:w="2904" w:type="dxa"/>
            <w:tcBorders>
              <w:top w:val="single" w:sz="6" w:space="0" w:color="auto"/>
              <w:left w:val="single" w:sz="6" w:space="0" w:color="auto"/>
              <w:bottom w:val="single" w:sz="6" w:space="0" w:color="auto"/>
              <w:right w:val="single" w:sz="6" w:space="0" w:color="auto"/>
            </w:tcBorders>
            <w:vAlign w:val="center"/>
          </w:tcPr>
          <w:p w14:paraId="096DD96F" w14:textId="77777777" w:rsidR="00B26F0F" w:rsidRPr="00662E97" w:rsidRDefault="00B26F0F" w:rsidP="000714BE">
            <w:pPr>
              <w:pStyle w:val="Texto"/>
              <w:spacing w:after="58"/>
              <w:ind w:firstLine="0"/>
              <w:jc w:val="center"/>
              <w:rPr>
                <w:b/>
                <w:szCs w:val="18"/>
                <w:lang w:val="es-ES_tradnl"/>
              </w:rPr>
            </w:pPr>
            <w:r w:rsidRPr="00662E97">
              <w:rPr>
                <w:b/>
                <w:szCs w:val="18"/>
                <w:lang w:val="es-ES_tradnl"/>
              </w:rPr>
              <w:t>4.2</w:t>
            </w:r>
          </w:p>
        </w:tc>
        <w:tc>
          <w:tcPr>
            <w:tcW w:w="2904" w:type="dxa"/>
            <w:tcBorders>
              <w:top w:val="single" w:sz="6" w:space="0" w:color="auto"/>
              <w:left w:val="single" w:sz="6" w:space="0" w:color="auto"/>
              <w:bottom w:val="single" w:sz="6" w:space="0" w:color="auto"/>
              <w:right w:val="single" w:sz="6" w:space="0" w:color="auto"/>
            </w:tcBorders>
          </w:tcPr>
          <w:p w14:paraId="563B3510" w14:textId="77777777" w:rsidR="00B26F0F" w:rsidRPr="00662E97" w:rsidRDefault="009C0FD6" w:rsidP="00664E50">
            <w:pPr>
              <w:pStyle w:val="Texto"/>
              <w:spacing w:after="20"/>
              <w:ind w:firstLine="0"/>
              <w:rPr>
                <w:b/>
                <w:szCs w:val="18"/>
              </w:rPr>
            </w:pPr>
            <w:r w:rsidRPr="00662E97">
              <w:rPr>
                <w:b/>
                <w:szCs w:val="18"/>
              </w:rPr>
              <w:t>…</w:t>
            </w:r>
          </w:p>
        </w:tc>
        <w:tc>
          <w:tcPr>
            <w:tcW w:w="2904" w:type="dxa"/>
            <w:tcBorders>
              <w:top w:val="single" w:sz="6" w:space="0" w:color="auto"/>
              <w:left w:val="single" w:sz="6" w:space="0" w:color="auto"/>
              <w:bottom w:val="single" w:sz="6" w:space="0" w:color="auto"/>
              <w:right w:val="single" w:sz="6" w:space="0" w:color="auto"/>
            </w:tcBorders>
            <w:vAlign w:val="center"/>
          </w:tcPr>
          <w:p w14:paraId="386F9A6D" w14:textId="77777777" w:rsidR="00B26F0F" w:rsidRPr="00662E97" w:rsidRDefault="00B26F0F" w:rsidP="00664E50">
            <w:pPr>
              <w:pStyle w:val="Texto"/>
              <w:spacing w:after="58"/>
              <w:ind w:firstLine="0"/>
              <w:rPr>
                <w:szCs w:val="18"/>
                <w:lang w:val="es-ES_tradnl"/>
              </w:rPr>
            </w:pPr>
          </w:p>
        </w:tc>
      </w:tr>
      <w:tr w:rsidR="009C0FD6" w:rsidRPr="00471129" w14:paraId="20FC9B6E" w14:textId="77777777" w:rsidTr="00325DE3">
        <w:trPr>
          <w:trHeight w:val="20"/>
        </w:trPr>
        <w:tc>
          <w:tcPr>
            <w:tcW w:w="2904" w:type="dxa"/>
            <w:tcBorders>
              <w:top w:val="single" w:sz="6" w:space="0" w:color="auto"/>
              <w:left w:val="single" w:sz="6" w:space="0" w:color="auto"/>
              <w:bottom w:val="single" w:sz="6" w:space="0" w:color="auto"/>
              <w:right w:val="single" w:sz="6" w:space="0" w:color="auto"/>
            </w:tcBorders>
            <w:vAlign w:val="center"/>
          </w:tcPr>
          <w:p w14:paraId="65932562" w14:textId="77777777" w:rsidR="009C0FD6" w:rsidRPr="00662E97" w:rsidRDefault="009C0FD6" w:rsidP="009C0FD6">
            <w:pPr>
              <w:pStyle w:val="Texto"/>
              <w:spacing w:after="58"/>
              <w:ind w:firstLine="0"/>
              <w:jc w:val="center"/>
              <w:rPr>
                <w:b/>
                <w:szCs w:val="18"/>
                <w:lang w:val="es-ES_tradnl"/>
              </w:rPr>
            </w:pPr>
            <w:r w:rsidRPr="00662E97">
              <w:rPr>
                <w:b/>
                <w:szCs w:val="18"/>
                <w:lang w:val="es-ES_tradnl"/>
              </w:rPr>
              <w:t>…</w:t>
            </w:r>
          </w:p>
        </w:tc>
        <w:tc>
          <w:tcPr>
            <w:tcW w:w="2904" w:type="dxa"/>
            <w:tcBorders>
              <w:top w:val="single" w:sz="6" w:space="0" w:color="auto"/>
              <w:left w:val="single" w:sz="6" w:space="0" w:color="auto"/>
              <w:bottom w:val="single" w:sz="6" w:space="0" w:color="auto"/>
              <w:right w:val="single" w:sz="6" w:space="0" w:color="auto"/>
            </w:tcBorders>
          </w:tcPr>
          <w:p w14:paraId="590DFC9D" w14:textId="77777777" w:rsidR="009C0FD6" w:rsidRPr="00FE69F0" w:rsidRDefault="009C0FD6" w:rsidP="00664E50">
            <w:pPr>
              <w:pStyle w:val="Texto"/>
              <w:spacing w:after="20"/>
              <w:ind w:firstLine="0"/>
              <w:rPr>
                <w:b/>
                <w:szCs w:val="18"/>
              </w:rPr>
            </w:pPr>
            <w:r w:rsidRPr="00662E97">
              <w:rPr>
                <w:b/>
                <w:szCs w:val="18"/>
              </w:rPr>
              <w:t>…</w:t>
            </w:r>
          </w:p>
        </w:tc>
        <w:tc>
          <w:tcPr>
            <w:tcW w:w="2904" w:type="dxa"/>
            <w:tcBorders>
              <w:top w:val="single" w:sz="6" w:space="0" w:color="auto"/>
              <w:left w:val="single" w:sz="6" w:space="0" w:color="auto"/>
              <w:bottom w:val="single" w:sz="6" w:space="0" w:color="auto"/>
              <w:right w:val="single" w:sz="6" w:space="0" w:color="auto"/>
            </w:tcBorders>
            <w:vAlign w:val="center"/>
          </w:tcPr>
          <w:p w14:paraId="08A0EEFA" w14:textId="77777777" w:rsidR="009C0FD6" w:rsidRPr="00FE69F0" w:rsidRDefault="009C0FD6" w:rsidP="00664E50">
            <w:pPr>
              <w:pStyle w:val="Texto"/>
              <w:spacing w:after="58"/>
              <w:ind w:firstLine="0"/>
              <w:rPr>
                <w:szCs w:val="18"/>
                <w:lang w:val="es-ES_tradnl"/>
              </w:rPr>
            </w:pPr>
          </w:p>
        </w:tc>
      </w:tr>
    </w:tbl>
    <w:p w14:paraId="69527C3A" w14:textId="77777777" w:rsidR="004A6635" w:rsidRPr="00FE69F0" w:rsidRDefault="004A6635" w:rsidP="000714BE">
      <w:pPr>
        <w:spacing w:line="276" w:lineRule="auto"/>
        <w:jc w:val="both"/>
        <w:rPr>
          <w:rFonts w:ascii="Arial" w:eastAsia="Times New Roman" w:hAnsi="Arial" w:cs="Arial"/>
          <w:kern w:val="2"/>
          <w:sz w:val="18"/>
          <w:szCs w:val="18"/>
          <w:lang w:val="es-MX" w:eastAsia="ar-SA"/>
        </w:rPr>
      </w:pPr>
    </w:p>
    <w:sectPr w:rsidR="004A6635" w:rsidRPr="00FE69F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E943B" w14:textId="77777777" w:rsidR="00212804" w:rsidRDefault="00212804" w:rsidP="00B32987">
      <w:r>
        <w:separator/>
      </w:r>
    </w:p>
  </w:endnote>
  <w:endnote w:type="continuationSeparator" w:id="0">
    <w:p w14:paraId="3FAD9F7A" w14:textId="77777777" w:rsidR="00212804" w:rsidRDefault="00212804" w:rsidP="00B32987">
      <w:r>
        <w:continuationSeparator/>
      </w:r>
    </w:p>
  </w:endnote>
  <w:endnote w:type="continuationNotice" w:id="1">
    <w:p w14:paraId="60D30235" w14:textId="77777777" w:rsidR="00212804" w:rsidRDefault="00212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FC0D" w14:textId="77777777" w:rsidR="005B0EB2" w:rsidRDefault="005B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71B3" w14:textId="77777777" w:rsidR="005B0EB2" w:rsidRDefault="005B0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8695" w14:textId="77777777" w:rsidR="005B0EB2" w:rsidRDefault="005B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F83B9" w14:textId="77777777" w:rsidR="00212804" w:rsidRDefault="00212804" w:rsidP="00B32987">
      <w:r>
        <w:separator/>
      </w:r>
    </w:p>
  </w:footnote>
  <w:footnote w:type="continuationSeparator" w:id="0">
    <w:p w14:paraId="3B5B797E" w14:textId="77777777" w:rsidR="00212804" w:rsidRDefault="00212804" w:rsidP="00B32987">
      <w:r>
        <w:continuationSeparator/>
      </w:r>
    </w:p>
  </w:footnote>
  <w:footnote w:type="continuationNotice" w:id="1">
    <w:p w14:paraId="1571CA43" w14:textId="77777777" w:rsidR="00212804" w:rsidRDefault="00212804"/>
  </w:footnote>
  <w:footnote w:id="2">
    <w:p w14:paraId="2258AF9C" w14:textId="714BC769" w:rsidR="00DB57FA" w:rsidRPr="004A6635" w:rsidRDefault="00DB57FA">
      <w:pPr>
        <w:pStyle w:val="FootnoteText"/>
        <w:rPr>
          <w:rFonts w:ascii="Arial" w:hAnsi="Arial" w:cs="Arial"/>
          <w:lang w:val="es-MX"/>
        </w:rPr>
      </w:pPr>
      <w:r w:rsidRPr="004A6635">
        <w:rPr>
          <w:rStyle w:val="FootnoteReference"/>
          <w:rFonts w:ascii="Arial" w:hAnsi="Arial" w:cs="Arial"/>
          <w:sz w:val="16"/>
        </w:rPr>
        <w:footnoteRef/>
      </w:r>
      <w:r w:rsidRPr="004A6635">
        <w:rPr>
          <w:rFonts w:ascii="Arial" w:hAnsi="Arial" w:cs="Arial"/>
          <w:sz w:val="16"/>
        </w:rPr>
        <w:t xml:space="preserve"> https://www.etsi.org/deliver/etsi_ts/136500_136599/13652101/16.06.00_60/ts_13652101v160600p.pdf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87B1" w14:textId="18677BC3" w:rsidR="005B0EB2" w:rsidRDefault="00212804">
    <w:pPr>
      <w:pStyle w:val="Header"/>
    </w:pPr>
    <w:r>
      <w:rPr>
        <w:noProof/>
      </w:rPr>
      <w:pict w14:anchorId="1AD92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618188"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22DBD" w14:textId="551888BE" w:rsidR="005B0EB2" w:rsidRDefault="00212804">
    <w:pPr>
      <w:pStyle w:val="Header"/>
    </w:pPr>
    <w:r>
      <w:rPr>
        <w:noProof/>
      </w:rPr>
      <w:pict w14:anchorId="611A9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618189"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539AC" w14:textId="208DEA87" w:rsidR="005B0EB2" w:rsidRDefault="00212804">
    <w:pPr>
      <w:pStyle w:val="Header"/>
    </w:pPr>
    <w:r>
      <w:rPr>
        <w:noProof/>
      </w:rPr>
      <w:pict w14:anchorId="19710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618187"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3F9E1A"/>
    <w:multiLevelType w:val="hybridMultilevel"/>
    <w:tmpl w:val="42599E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7948"/>
    <w:multiLevelType w:val="hybridMultilevel"/>
    <w:tmpl w:val="BB1676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1361D"/>
    <w:multiLevelType w:val="hybridMultilevel"/>
    <w:tmpl w:val="7F2AD1F6"/>
    <w:lvl w:ilvl="0" w:tplc="D2BAB44C">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066A38"/>
    <w:multiLevelType w:val="hybridMultilevel"/>
    <w:tmpl w:val="D98C8538"/>
    <w:lvl w:ilvl="0" w:tplc="147C31D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2924264"/>
    <w:multiLevelType w:val="hybridMultilevel"/>
    <w:tmpl w:val="95F0B714"/>
    <w:lvl w:ilvl="0" w:tplc="080A0019">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AD4995"/>
    <w:multiLevelType w:val="hybridMultilevel"/>
    <w:tmpl w:val="1460F792"/>
    <w:lvl w:ilvl="0" w:tplc="A2E0D73E">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6F634E8"/>
    <w:multiLevelType w:val="hybridMultilevel"/>
    <w:tmpl w:val="EEE8F330"/>
    <w:lvl w:ilvl="0" w:tplc="DB284914">
      <w:start w:val="1"/>
      <w:numFmt w:val="decimal"/>
      <w:lvlText w:val="%1."/>
      <w:lvlJc w:val="left"/>
      <w:pPr>
        <w:ind w:left="817" w:hanging="360"/>
      </w:pPr>
      <w:rPr>
        <w:rFonts w:hint="default"/>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7" w15:restartNumberingAfterBreak="0">
    <w:nsid w:val="08A97CAC"/>
    <w:multiLevelType w:val="hybridMultilevel"/>
    <w:tmpl w:val="C8EC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2A3266"/>
    <w:multiLevelType w:val="hybridMultilevel"/>
    <w:tmpl w:val="6354F03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0B4B62D0"/>
    <w:multiLevelType w:val="hybridMultilevel"/>
    <w:tmpl w:val="BCD6CE48"/>
    <w:lvl w:ilvl="0" w:tplc="5070721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0FD0562F"/>
    <w:multiLevelType w:val="hybridMultilevel"/>
    <w:tmpl w:val="EB444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F72BFA"/>
    <w:multiLevelType w:val="hybridMultilevel"/>
    <w:tmpl w:val="5AC0F3AA"/>
    <w:lvl w:ilvl="0" w:tplc="080A0019">
      <w:start w:val="1"/>
      <w:numFmt w:val="lowerLetter"/>
      <w:lvlText w:val="%1."/>
      <w:lvlJc w:val="left"/>
      <w:pPr>
        <w:ind w:left="1068" w:hanging="360"/>
      </w:pPr>
      <w:rPr>
        <w:rFonts w:hint="default"/>
      </w:rPr>
    </w:lvl>
    <w:lvl w:ilvl="1" w:tplc="080A0013">
      <w:start w:val="1"/>
      <w:numFmt w:val="upperRoman"/>
      <w:lvlText w:val="%2."/>
      <w:lvlJc w:val="right"/>
      <w:pPr>
        <w:ind w:left="1788" w:hanging="360"/>
      </w:pPr>
    </w:lvl>
    <w:lvl w:ilvl="2" w:tplc="080A001B">
      <w:start w:val="1"/>
      <w:numFmt w:val="lowerRoman"/>
      <w:lvlText w:val="%3."/>
      <w:lvlJc w:val="right"/>
      <w:pPr>
        <w:ind w:left="2508" w:hanging="180"/>
      </w:pPr>
    </w:lvl>
    <w:lvl w:ilvl="3" w:tplc="4ABA4C98">
      <w:start w:val="1"/>
      <w:numFmt w:val="decimal"/>
      <w:lvlText w:val="%4."/>
      <w:lvlJc w:val="left"/>
      <w:pPr>
        <w:ind w:left="3228" w:hanging="360"/>
      </w:pPr>
      <w:rPr>
        <w:b/>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00B28E5"/>
    <w:multiLevelType w:val="hybridMultilevel"/>
    <w:tmpl w:val="7D5C9414"/>
    <w:lvl w:ilvl="0" w:tplc="73E479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8B4D7E"/>
    <w:multiLevelType w:val="hybridMultilevel"/>
    <w:tmpl w:val="F9749D4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8E76AA"/>
    <w:multiLevelType w:val="hybridMultilevel"/>
    <w:tmpl w:val="542474D8"/>
    <w:lvl w:ilvl="0" w:tplc="8CAE65A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13F012BC"/>
    <w:multiLevelType w:val="hybridMultilevel"/>
    <w:tmpl w:val="B41C06A0"/>
    <w:lvl w:ilvl="0" w:tplc="EC90FC9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C2F37"/>
    <w:multiLevelType w:val="hybridMultilevel"/>
    <w:tmpl w:val="0CD4A0D6"/>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1E310413"/>
    <w:multiLevelType w:val="hybridMultilevel"/>
    <w:tmpl w:val="526E98FC"/>
    <w:lvl w:ilvl="0" w:tplc="98AEB3F8">
      <w:start w:val="1"/>
      <w:numFmt w:val="upperRoman"/>
      <w:lvlText w:val="%1."/>
      <w:lvlJc w:val="right"/>
      <w:pPr>
        <w:ind w:left="2496" w:hanging="360"/>
      </w:pPr>
      <w:rPr>
        <w:b/>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9" w15:restartNumberingAfterBreak="0">
    <w:nsid w:val="20174768"/>
    <w:multiLevelType w:val="hybridMultilevel"/>
    <w:tmpl w:val="F72E5DF0"/>
    <w:lvl w:ilvl="0" w:tplc="A838F3AE">
      <w:start w:val="3"/>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1266C78"/>
    <w:multiLevelType w:val="hybridMultilevel"/>
    <w:tmpl w:val="D98C8538"/>
    <w:lvl w:ilvl="0" w:tplc="147C31D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2D50E15"/>
    <w:multiLevelType w:val="hybridMultilevel"/>
    <w:tmpl w:val="C1FC5A92"/>
    <w:lvl w:ilvl="0" w:tplc="A1BE6F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ED174D"/>
    <w:multiLevelType w:val="hybridMultilevel"/>
    <w:tmpl w:val="8B663E14"/>
    <w:lvl w:ilvl="0" w:tplc="D81A1D0C">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24F84F50"/>
    <w:multiLevelType w:val="hybridMultilevel"/>
    <w:tmpl w:val="60046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B046A8C"/>
    <w:multiLevelType w:val="hybridMultilevel"/>
    <w:tmpl w:val="B41C06A0"/>
    <w:lvl w:ilvl="0" w:tplc="EC90FC9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2B4B2158"/>
    <w:multiLevelType w:val="hybridMultilevel"/>
    <w:tmpl w:val="E50A4262"/>
    <w:lvl w:ilvl="0" w:tplc="F072F78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92C58F"/>
    <w:multiLevelType w:val="hybridMultilevel"/>
    <w:tmpl w:val="640F1E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F5B6FFE"/>
    <w:multiLevelType w:val="hybridMultilevel"/>
    <w:tmpl w:val="1A50C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8E0116"/>
    <w:multiLevelType w:val="hybridMultilevel"/>
    <w:tmpl w:val="6F4C28D8"/>
    <w:lvl w:ilvl="0" w:tplc="3E0C9B8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3266C544"/>
    <w:multiLevelType w:val="hybridMultilevel"/>
    <w:tmpl w:val="CFF3AD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87B0881"/>
    <w:multiLevelType w:val="hybridMultilevel"/>
    <w:tmpl w:val="C2605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764DC6"/>
    <w:multiLevelType w:val="hybridMultilevel"/>
    <w:tmpl w:val="B958F640"/>
    <w:lvl w:ilvl="0" w:tplc="B4C2FD8A">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213FD6"/>
    <w:multiLevelType w:val="hybridMultilevel"/>
    <w:tmpl w:val="18421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EF2813"/>
    <w:multiLevelType w:val="hybridMultilevel"/>
    <w:tmpl w:val="517EB03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115948"/>
    <w:multiLevelType w:val="hybridMultilevel"/>
    <w:tmpl w:val="E776262E"/>
    <w:lvl w:ilvl="0" w:tplc="1B3E7F36">
      <w:start w:val="1"/>
      <w:numFmt w:val="upperRoman"/>
      <w:lvlText w:val="%1."/>
      <w:lvlJc w:val="right"/>
      <w:pPr>
        <w:ind w:left="2496" w:hanging="360"/>
      </w:pPr>
      <w:rPr>
        <w:b/>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36" w15:restartNumberingAfterBreak="0">
    <w:nsid w:val="4A6245A6"/>
    <w:multiLevelType w:val="hybridMultilevel"/>
    <w:tmpl w:val="489E5980"/>
    <w:lvl w:ilvl="0" w:tplc="0C48728E">
      <w:start w:val="1"/>
      <w:numFmt w:val="upperRoman"/>
      <w:lvlText w:val="%1."/>
      <w:lvlJc w:val="righ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4AE7C232"/>
    <w:multiLevelType w:val="hybridMultilevel"/>
    <w:tmpl w:val="0C79C0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FA1BAC6"/>
    <w:multiLevelType w:val="hybridMultilevel"/>
    <w:tmpl w:val="C55A81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278D72A"/>
    <w:multiLevelType w:val="hybridMultilevel"/>
    <w:tmpl w:val="32E665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B43DA5"/>
    <w:multiLevelType w:val="hybridMultilevel"/>
    <w:tmpl w:val="1A50C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D734394"/>
    <w:multiLevelType w:val="hybridMultilevel"/>
    <w:tmpl w:val="8B663E14"/>
    <w:lvl w:ilvl="0" w:tplc="D81A1D0C">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5DF251EA"/>
    <w:multiLevelType w:val="hybridMultilevel"/>
    <w:tmpl w:val="7E527A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3" w15:restartNumberingAfterBreak="0">
    <w:nsid w:val="5EB34AAE"/>
    <w:multiLevelType w:val="hybridMultilevel"/>
    <w:tmpl w:val="542474D8"/>
    <w:lvl w:ilvl="0" w:tplc="8CAE65A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4" w15:restartNumberingAfterBreak="0">
    <w:nsid w:val="639B7BE4"/>
    <w:multiLevelType w:val="hybridMultilevel"/>
    <w:tmpl w:val="57C238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3A03A82"/>
    <w:multiLevelType w:val="hybridMultilevel"/>
    <w:tmpl w:val="4F221E4C"/>
    <w:lvl w:ilvl="0" w:tplc="9CAC224E">
      <w:start w:val="1"/>
      <w:numFmt w:val="upperRoman"/>
      <w:lvlText w:val="%1."/>
      <w:lvlJc w:val="right"/>
      <w:pPr>
        <w:ind w:left="3216" w:hanging="360"/>
      </w:pPr>
      <w:rPr>
        <w:b/>
      </w:rPr>
    </w:lvl>
    <w:lvl w:ilvl="1" w:tplc="080A0019" w:tentative="1">
      <w:start w:val="1"/>
      <w:numFmt w:val="lowerLetter"/>
      <w:lvlText w:val="%2."/>
      <w:lvlJc w:val="left"/>
      <w:pPr>
        <w:ind w:left="3936" w:hanging="360"/>
      </w:pPr>
    </w:lvl>
    <w:lvl w:ilvl="2" w:tplc="080A001B" w:tentative="1">
      <w:start w:val="1"/>
      <w:numFmt w:val="lowerRoman"/>
      <w:lvlText w:val="%3."/>
      <w:lvlJc w:val="right"/>
      <w:pPr>
        <w:ind w:left="4656" w:hanging="180"/>
      </w:pPr>
    </w:lvl>
    <w:lvl w:ilvl="3" w:tplc="080A000F" w:tentative="1">
      <w:start w:val="1"/>
      <w:numFmt w:val="decimal"/>
      <w:lvlText w:val="%4."/>
      <w:lvlJc w:val="left"/>
      <w:pPr>
        <w:ind w:left="5376" w:hanging="360"/>
      </w:pPr>
    </w:lvl>
    <w:lvl w:ilvl="4" w:tplc="080A0019" w:tentative="1">
      <w:start w:val="1"/>
      <w:numFmt w:val="lowerLetter"/>
      <w:lvlText w:val="%5."/>
      <w:lvlJc w:val="left"/>
      <w:pPr>
        <w:ind w:left="6096" w:hanging="360"/>
      </w:pPr>
    </w:lvl>
    <w:lvl w:ilvl="5" w:tplc="080A001B" w:tentative="1">
      <w:start w:val="1"/>
      <w:numFmt w:val="lowerRoman"/>
      <w:lvlText w:val="%6."/>
      <w:lvlJc w:val="right"/>
      <w:pPr>
        <w:ind w:left="6816" w:hanging="180"/>
      </w:pPr>
    </w:lvl>
    <w:lvl w:ilvl="6" w:tplc="080A000F" w:tentative="1">
      <w:start w:val="1"/>
      <w:numFmt w:val="decimal"/>
      <w:lvlText w:val="%7."/>
      <w:lvlJc w:val="left"/>
      <w:pPr>
        <w:ind w:left="7536" w:hanging="360"/>
      </w:pPr>
    </w:lvl>
    <w:lvl w:ilvl="7" w:tplc="080A0019" w:tentative="1">
      <w:start w:val="1"/>
      <w:numFmt w:val="lowerLetter"/>
      <w:lvlText w:val="%8."/>
      <w:lvlJc w:val="left"/>
      <w:pPr>
        <w:ind w:left="8256" w:hanging="360"/>
      </w:pPr>
    </w:lvl>
    <w:lvl w:ilvl="8" w:tplc="080A001B" w:tentative="1">
      <w:start w:val="1"/>
      <w:numFmt w:val="lowerRoman"/>
      <w:lvlText w:val="%9."/>
      <w:lvlJc w:val="right"/>
      <w:pPr>
        <w:ind w:left="8976" w:hanging="180"/>
      </w:pPr>
    </w:lvl>
  </w:abstractNum>
  <w:abstractNum w:abstractNumId="46" w15:restartNumberingAfterBreak="0">
    <w:nsid w:val="701112EE"/>
    <w:multiLevelType w:val="hybridMultilevel"/>
    <w:tmpl w:val="D00A96C0"/>
    <w:lvl w:ilvl="0" w:tplc="AD5C3902">
      <w:start w:val="1"/>
      <w:numFmt w:val="upperRoman"/>
      <w:lvlText w:val="%1."/>
      <w:lvlJc w:val="right"/>
      <w:pPr>
        <w:ind w:left="2496" w:hanging="360"/>
      </w:pPr>
      <w:rPr>
        <w:b/>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47" w15:restartNumberingAfterBreak="0">
    <w:nsid w:val="73874509"/>
    <w:multiLevelType w:val="hybridMultilevel"/>
    <w:tmpl w:val="C5AE3F88"/>
    <w:lvl w:ilvl="0" w:tplc="C14E83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4A77ABC"/>
    <w:multiLevelType w:val="hybridMultilevel"/>
    <w:tmpl w:val="F1003BA4"/>
    <w:lvl w:ilvl="0" w:tplc="9342EFD4">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75771C25"/>
    <w:multiLevelType w:val="hybridMultilevel"/>
    <w:tmpl w:val="D1B0E3C2"/>
    <w:lvl w:ilvl="0" w:tplc="080A0013">
      <w:start w:val="1"/>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76056A4C"/>
    <w:multiLevelType w:val="hybridMultilevel"/>
    <w:tmpl w:val="73B43740"/>
    <w:lvl w:ilvl="0" w:tplc="40D6D6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1948D7"/>
    <w:multiLevelType w:val="hybridMultilevel"/>
    <w:tmpl w:val="6450D4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B3C7AE7"/>
    <w:multiLevelType w:val="hybridMultilevel"/>
    <w:tmpl w:val="8B663E14"/>
    <w:lvl w:ilvl="0" w:tplc="D81A1D0C">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7CD30585"/>
    <w:multiLevelType w:val="hybridMultilevel"/>
    <w:tmpl w:val="FC8ABF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6A4995"/>
    <w:multiLevelType w:val="hybridMultilevel"/>
    <w:tmpl w:val="20801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32"/>
  </w:num>
  <w:num w:numId="3">
    <w:abstractNumId w:val="16"/>
  </w:num>
  <w:num w:numId="4">
    <w:abstractNumId w:val="7"/>
  </w:num>
  <w:num w:numId="5">
    <w:abstractNumId w:val="6"/>
  </w:num>
  <w:num w:numId="6">
    <w:abstractNumId w:val="51"/>
  </w:num>
  <w:num w:numId="7">
    <w:abstractNumId w:val="21"/>
  </w:num>
  <w:num w:numId="8">
    <w:abstractNumId w:val="8"/>
  </w:num>
  <w:num w:numId="9">
    <w:abstractNumId w:val="52"/>
  </w:num>
  <w:num w:numId="10">
    <w:abstractNumId w:val="11"/>
  </w:num>
  <w:num w:numId="11">
    <w:abstractNumId w:val="33"/>
  </w:num>
  <w:num w:numId="12">
    <w:abstractNumId w:val="25"/>
  </w:num>
  <w:num w:numId="13">
    <w:abstractNumId w:val="4"/>
  </w:num>
  <w:num w:numId="14">
    <w:abstractNumId w:val="26"/>
  </w:num>
  <w:num w:numId="15">
    <w:abstractNumId w:val="23"/>
  </w:num>
  <w:num w:numId="16">
    <w:abstractNumId w:val="1"/>
  </w:num>
  <w:num w:numId="17">
    <w:abstractNumId w:val="29"/>
  </w:num>
  <w:num w:numId="18">
    <w:abstractNumId w:val="44"/>
  </w:num>
  <w:num w:numId="19">
    <w:abstractNumId w:val="0"/>
  </w:num>
  <w:num w:numId="20">
    <w:abstractNumId w:val="37"/>
  </w:num>
  <w:num w:numId="21">
    <w:abstractNumId w:val="38"/>
  </w:num>
  <w:num w:numId="22">
    <w:abstractNumId w:val="39"/>
  </w:num>
  <w:num w:numId="23">
    <w:abstractNumId w:val="30"/>
  </w:num>
  <w:num w:numId="24">
    <w:abstractNumId w:val="54"/>
  </w:num>
  <w:num w:numId="25">
    <w:abstractNumId w:val="14"/>
  </w:num>
  <w:num w:numId="26">
    <w:abstractNumId w:val="24"/>
  </w:num>
  <w:num w:numId="27">
    <w:abstractNumId w:val="19"/>
  </w:num>
  <w:num w:numId="28">
    <w:abstractNumId w:val="5"/>
  </w:num>
  <w:num w:numId="29">
    <w:abstractNumId w:val="15"/>
  </w:num>
  <w:num w:numId="30">
    <w:abstractNumId w:val="43"/>
  </w:num>
  <w:num w:numId="31">
    <w:abstractNumId w:val="9"/>
  </w:num>
  <w:num w:numId="32">
    <w:abstractNumId w:val="18"/>
  </w:num>
  <w:num w:numId="33">
    <w:abstractNumId w:val="50"/>
  </w:num>
  <w:num w:numId="34">
    <w:abstractNumId w:val="17"/>
  </w:num>
  <w:num w:numId="35">
    <w:abstractNumId w:val="20"/>
  </w:num>
  <w:num w:numId="36">
    <w:abstractNumId w:val="31"/>
  </w:num>
  <w:num w:numId="37">
    <w:abstractNumId w:val="28"/>
  </w:num>
  <w:num w:numId="38">
    <w:abstractNumId w:val="35"/>
  </w:num>
  <w:num w:numId="39">
    <w:abstractNumId w:val="46"/>
  </w:num>
  <w:num w:numId="40">
    <w:abstractNumId w:val="48"/>
  </w:num>
  <w:num w:numId="41">
    <w:abstractNumId w:val="45"/>
  </w:num>
  <w:num w:numId="42">
    <w:abstractNumId w:val="22"/>
  </w:num>
  <w:num w:numId="43">
    <w:abstractNumId w:val="13"/>
  </w:num>
  <w:num w:numId="44">
    <w:abstractNumId w:val="2"/>
  </w:num>
  <w:num w:numId="45">
    <w:abstractNumId w:val="12"/>
  </w:num>
  <w:num w:numId="46">
    <w:abstractNumId w:val="10"/>
  </w:num>
  <w:num w:numId="47">
    <w:abstractNumId w:val="53"/>
  </w:num>
  <w:num w:numId="48">
    <w:abstractNumId w:val="34"/>
  </w:num>
  <w:num w:numId="49">
    <w:abstractNumId w:val="40"/>
  </w:num>
  <w:num w:numId="50">
    <w:abstractNumId w:val="27"/>
  </w:num>
  <w:num w:numId="51">
    <w:abstractNumId w:val="47"/>
  </w:num>
  <w:num w:numId="52">
    <w:abstractNumId w:val="49"/>
  </w:num>
  <w:num w:numId="53">
    <w:abstractNumId w:val="41"/>
  </w:num>
  <w:num w:numId="54">
    <w:abstractNumId w:val="42"/>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_tradnl" w:vendorID="64" w:dllVersion="6" w:nlCheck="1" w:checkStyle="0"/>
  <w:activeWritingStyle w:appName="MSWord" w:lang="es-MX" w:vendorID="64" w:dllVersion="6" w:nlCheck="1" w:checkStyle="0"/>
  <w:activeWritingStyle w:appName="MSWord" w:lang="es-419"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C2"/>
    <w:rsid w:val="00000F3C"/>
    <w:rsid w:val="0000192C"/>
    <w:rsid w:val="000019C0"/>
    <w:rsid w:val="00001F2C"/>
    <w:rsid w:val="000049D7"/>
    <w:rsid w:val="0001067F"/>
    <w:rsid w:val="000121CB"/>
    <w:rsid w:val="00012BAF"/>
    <w:rsid w:val="00012EEF"/>
    <w:rsid w:val="00013D66"/>
    <w:rsid w:val="000145F7"/>
    <w:rsid w:val="00014AB1"/>
    <w:rsid w:val="0001542E"/>
    <w:rsid w:val="00016FE8"/>
    <w:rsid w:val="00017FDF"/>
    <w:rsid w:val="000201E4"/>
    <w:rsid w:val="00020DD7"/>
    <w:rsid w:val="00022F87"/>
    <w:rsid w:val="000242D8"/>
    <w:rsid w:val="00025137"/>
    <w:rsid w:val="0002573A"/>
    <w:rsid w:val="000258EB"/>
    <w:rsid w:val="00031ECB"/>
    <w:rsid w:val="00031F2B"/>
    <w:rsid w:val="00032CE5"/>
    <w:rsid w:val="0003684C"/>
    <w:rsid w:val="000370F4"/>
    <w:rsid w:val="000404DC"/>
    <w:rsid w:val="0004203E"/>
    <w:rsid w:val="000421B2"/>
    <w:rsid w:val="0004284B"/>
    <w:rsid w:val="00042A91"/>
    <w:rsid w:val="00042E71"/>
    <w:rsid w:val="000430EB"/>
    <w:rsid w:val="000441CA"/>
    <w:rsid w:val="000447EA"/>
    <w:rsid w:val="00044FAD"/>
    <w:rsid w:val="00045BFD"/>
    <w:rsid w:val="00046A8F"/>
    <w:rsid w:val="000472A1"/>
    <w:rsid w:val="000505BE"/>
    <w:rsid w:val="00050B75"/>
    <w:rsid w:val="00052303"/>
    <w:rsid w:val="000531F7"/>
    <w:rsid w:val="00053EC1"/>
    <w:rsid w:val="00054ACB"/>
    <w:rsid w:val="00055D2C"/>
    <w:rsid w:val="00056425"/>
    <w:rsid w:val="00057715"/>
    <w:rsid w:val="000579AB"/>
    <w:rsid w:val="00062435"/>
    <w:rsid w:val="00065A21"/>
    <w:rsid w:val="00066540"/>
    <w:rsid w:val="00067EAA"/>
    <w:rsid w:val="000714BE"/>
    <w:rsid w:val="00071B27"/>
    <w:rsid w:val="00071C2F"/>
    <w:rsid w:val="000738AE"/>
    <w:rsid w:val="00074A05"/>
    <w:rsid w:val="00074C7C"/>
    <w:rsid w:val="00075749"/>
    <w:rsid w:val="00080AA7"/>
    <w:rsid w:val="00080CC9"/>
    <w:rsid w:val="00081865"/>
    <w:rsid w:val="00085D81"/>
    <w:rsid w:val="000873F9"/>
    <w:rsid w:val="000877DF"/>
    <w:rsid w:val="0008788B"/>
    <w:rsid w:val="00090750"/>
    <w:rsid w:val="000933C3"/>
    <w:rsid w:val="00093896"/>
    <w:rsid w:val="00096823"/>
    <w:rsid w:val="0009700A"/>
    <w:rsid w:val="00097BA5"/>
    <w:rsid w:val="00097D2C"/>
    <w:rsid w:val="000A2AFE"/>
    <w:rsid w:val="000A32E7"/>
    <w:rsid w:val="000A465D"/>
    <w:rsid w:val="000A4DE9"/>
    <w:rsid w:val="000A5D1E"/>
    <w:rsid w:val="000A6695"/>
    <w:rsid w:val="000A766A"/>
    <w:rsid w:val="000B0625"/>
    <w:rsid w:val="000B0AA1"/>
    <w:rsid w:val="000B1F19"/>
    <w:rsid w:val="000B326E"/>
    <w:rsid w:val="000B4119"/>
    <w:rsid w:val="000B538E"/>
    <w:rsid w:val="000B54D0"/>
    <w:rsid w:val="000B5687"/>
    <w:rsid w:val="000B6172"/>
    <w:rsid w:val="000B7774"/>
    <w:rsid w:val="000C1566"/>
    <w:rsid w:val="000C2515"/>
    <w:rsid w:val="000C2559"/>
    <w:rsid w:val="000C3681"/>
    <w:rsid w:val="000C3CBB"/>
    <w:rsid w:val="000C4572"/>
    <w:rsid w:val="000C60EB"/>
    <w:rsid w:val="000C6DDA"/>
    <w:rsid w:val="000D0AAC"/>
    <w:rsid w:val="000D1357"/>
    <w:rsid w:val="000D14CB"/>
    <w:rsid w:val="000D161E"/>
    <w:rsid w:val="000D27BE"/>
    <w:rsid w:val="000D2E8E"/>
    <w:rsid w:val="000D3B7D"/>
    <w:rsid w:val="000D3F19"/>
    <w:rsid w:val="000D528C"/>
    <w:rsid w:val="000D56F1"/>
    <w:rsid w:val="000D5F72"/>
    <w:rsid w:val="000D6508"/>
    <w:rsid w:val="000E0D29"/>
    <w:rsid w:val="000E3B7B"/>
    <w:rsid w:val="000E55E2"/>
    <w:rsid w:val="000E5616"/>
    <w:rsid w:val="000E5A6E"/>
    <w:rsid w:val="000E6136"/>
    <w:rsid w:val="000E617A"/>
    <w:rsid w:val="000E6F65"/>
    <w:rsid w:val="000E72CD"/>
    <w:rsid w:val="000E76B0"/>
    <w:rsid w:val="000E7AD1"/>
    <w:rsid w:val="000F14A3"/>
    <w:rsid w:val="000F3278"/>
    <w:rsid w:val="000F32AE"/>
    <w:rsid w:val="000F39CC"/>
    <w:rsid w:val="000F5695"/>
    <w:rsid w:val="000F5746"/>
    <w:rsid w:val="000F5A4C"/>
    <w:rsid w:val="000F62A5"/>
    <w:rsid w:val="000F7884"/>
    <w:rsid w:val="00100006"/>
    <w:rsid w:val="00102A16"/>
    <w:rsid w:val="0010327C"/>
    <w:rsid w:val="001043B8"/>
    <w:rsid w:val="001054B4"/>
    <w:rsid w:val="00105534"/>
    <w:rsid w:val="00106679"/>
    <w:rsid w:val="001068A8"/>
    <w:rsid w:val="00106F1F"/>
    <w:rsid w:val="00107A53"/>
    <w:rsid w:val="0011094D"/>
    <w:rsid w:val="00111040"/>
    <w:rsid w:val="001117B0"/>
    <w:rsid w:val="00113AE9"/>
    <w:rsid w:val="00113B57"/>
    <w:rsid w:val="001140C1"/>
    <w:rsid w:val="00116DFE"/>
    <w:rsid w:val="00117CF1"/>
    <w:rsid w:val="00120075"/>
    <w:rsid w:val="00120125"/>
    <w:rsid w:val="00120BE4"/>
    <w:rsid w:val="001221E6"/>
    <w:rsid w:val="001222CA"/>
    <w:rsid w:val="00122E34"/>
    <w:rsid w:val="00124385"/>
    <w:rsid w:val="001265B7"/>
    <w:rsid w:val="00126DF5"/>
    <w:rsid w:val="00131433"/>
    <w:rsid w:val="00134A27"/>
    <w:rsid w:val="0013516E"/>
    <w:rsid w:val="0013535C"/>
    <w:rsid w:val="00135AF0"/>
    <w:rsid w:val="00137379"/>
    <w:rsid w:val="001373A5"/>
    <w:rsid w:val="0013747E"/>
    <w:rsid w:val="0013775E"/>
    <w:rsid w:val="00137C7B"/>
    <w:rsid w:val="00140B13"/>
    <w:rsid w:val="00140F74"/>
    <w:rsid w:val="001432B2"/>
    <w:rsid w:val="0014679F"/>
    <w:rsid w:val="00146CCD"/>
    <w:rsid w:val="00147DB2"/>
    <w:rsid w:val="0015075E"/>
    <w:rsid w:val="0015431A"/>
    <w:rsid w:val="001559DD"/>
    <w:rsid w:val="00155A54"/>
    <w:rsid w:val="00155D2F"/>
    <w:rsid w:val="00156893"/>
    <w:rsid w:val="00160707"/>
    <w:rsid w:val="001618F2"/>
    <w:rsid w:val="00162128"/>
    <w:rsid w:val="0016328A"/>
    <w:rsid w:val="0016438D"/>
    <w:rsid w:val="001655C5"/>
    <w:rsid w:val="0016789E"/>
    <w:rsid w:val="00170373"/>
    <w:rsid w:val="00170EBA"/>
    <w:rsid w:val="00172CD2"/>
    <w:rsid w:val="00172F4D"/>
    <w:rsid w:val="00174931"/>
    <w:rsid w:val="00177776"/>
    <w:rsid w:val="00177AA2"/>
    <w:rsid w:val="0018136B"/>
    <w:rsid w:val="00184783"/>
    <w:rsid w:val="00191815"/>
    <w:rsid w:val="00192971"/>
    <w:rsid w:val="00195374"/>
    <w:rsid w:val="00196438"/>
    <w:rsid w:val="001A0153"/>
    <w:rsid w:val="001A01F5"/>
    <w:rsid w:val="001A082C"/>
    <w:rsid w:val="001A10DB"/>
    <w:rsid w:val="001A1296"/>
    <w:rsid w:val="001A1629"/>
    <w:rsid w:val="001A1D49"/>
    <w:rsid w:val="001A529B"/>
    <w:rsid w:val="001A53ED"/>
    <w:rsid w:val="001A72F2"/>
    <w:rsid w:val="001A758F"/>
    <w:rsid w:val="001B0407"/>
    <w:rsid w:val="001B16B8"/>
    <w:rsid w:val="001B1852"/>
    <w:rsid w:val="001B1F0B"/>
    <w:rsid w:val="001B2516"/>
    <w:rsid w:val="001B2ACF"/>
    <w:rsid w:val="001B3FE4"/>
    <w:rsid w:val="001C17F2"/>
    <w:rsid w:val="001C29E5"/>
    <w:rsid w:val="001C4367"/>
    <w:rsid w:val="001C5046"/>
    <w:rsid w:val="001C517F"/>
    <w:rsid w:val="001C5378"/>
    <w:rsid w:val="001C5BB4"/>
    <w:rsid w:val="001C5DA6"/>
    <w:rsid w:val="001C7F2F"/>
    <w:rsid w:val="001D0200"/>
    <w:rsid w:val="001D05E0"/>
    <w:rsid w:val="001D0968"/>
    <w:rsid w:val="001D09C2"/>
    <w:rsid w:val="001D4976"/>
    <w:rsid w:val="001D5B76"/>
    <w:rsid w:val="001E0570"/>
    <w:rsid w:val="001E0B51"/>
    <w:rsid w:val="001E2C09"/>
    <w:rsid w:val="001E368A"/>
    <w:rsid w:val="001E3A04"/>
    <w:rsid w:val="001E3BC9"/>
    <w:rsid w:val="001E4848"/>
    <w:rsid w:val="001E624C"/>
    <w:rsid w:val="001E64CD"/>
    <w:rsid w:val="001E66ED"/>
    <w:rsid w:val="001E7379"/>
    <w:rsid w:val="001E7664"/>
    <w:rsid w:val="001F03DC"/>
    <w:rsid w:val="001F2615"/>
    <w:rsid w:val="001F2BAB"/>
    <w:rsid w:val="001F2DFF"/>
    <w:rsid w:val="001F3440"/>
    <w:rsid w:val="001F4DC1"/>
    <w:rsid w:val="001F55FB"/>
    <w:rsid w:val="001F7101"/>
    <w:rsid w:val="001F7672"/>
    <w:rsid w:val="00200B26"/>
    <w:rsid w:val="00201FD6"/>
    <w:rsid w:val="0020691A"/>
    <w:rsid w:val="00206FB1"/>
    <w:rsid w:val="00207099"/>
    <w:rsid w:val="00210584"/>
    <w:rsid w:val="00210BE0"/>
    <w:rsid w:val="00212804"/>
    <w:rsid w:val="00215807"/>
    <w:rsid w:val="00216F57"/>
    <w:rsid w:val="00220EA3"/>
    <w:rsid w:val="0022125B"/>
    <w:rsid w:val="00222B50"/>
    <w:rsid w:val="00223131"/>
    <w:rsid w:val="00223A24"/>
    <w:rsid w:val="0022402E"/>
    <w:rsid w:val="00225E30"/>
    <w:rsid w:val="00226C4A"/>
    <w:rsid w:val="00230824"/>
    <w:rsid w:val="002313C1"/>
    <w:rsid w:val="002320C8"/>
    <w:rsid w:val="002323BA"/>
    <w:rsid w:val="00232520"/>
    <w:rsid w:val="00233E7B"/>
    <w:rsid w:val="00234270"/>
    <w:rsid w:val="002347AD"/>
    <w:rsid w:val="00234AD9"/>
    <w:rsid w:val="00240CAE"/>
    <w:rsid w:val="00240E44"/>
    <w:rsid w:val="002411E0"/>
    <w:rsid w:val="00241255"/>
    <w:rsid w:val="00241283"/>
    <w:rsid w:val="00242109"/>
    <w:rsid w:val="0024373B"/>
    <w:rsid w:val="00244E69"/>
    <w:rsid w:val="002529F8"/>
    <w:rsid w:val="00252CF7"/>
    <w:rsid w:val="0025373B"/>
    <w:rsid w:val="00253B14"/>
    <w:rsid w:val="00253F8B"/>
    <w:rsid w:val="0025557D"/>
    <w:rsid w:val="002558F7"/>
    <w:rsid w:val="00260417"/>
    <w:rsid w:val="00260B0F"/>
    <w:rsid w:val="00260C75"/>
    <w:rsid w:val="0026137E"/>
    <w:rsid w:val="0026284D"/>
    <w:rsid w:val="00262F8D"/>
    <w:rsid w:val="0026348E"/>
    <w:rsid w:val="0026377F"/>
    <w:rsid w:val="00266154"/>
    <w:rsid w:val="0026680A"/>
    <w:rsid w:val="00267135"/>
    <w:rsid w:val="00267207"/>
    <w:rsid w:val="0026796B"/>
    <w:rsid w:val="00267D21"/>
    <w:rsid w:val="0027067E"/>
    <w:rsid w:val="002719A0"/>
    <w:rsid w:val="0027266B"/>
    <w:rsid w:val="0027342A"/>
    <w:rsid w:val="00273606"/>
    <w:rsid w:val="002741FF"/>
    <w:rsid w:val="002743F3"/>
    <w:rsid w:val="0027459D"/>
    <w:rsid w:val="00275398"/>
    <w:rsid w:val="00275FCD"/>
    <w:rsid w:val="0027772E"/>
    <w:rsid w:val="002804EB"/>
    <w:rsid w:val="0028268D"/>
    <w:rsid w:val="002826FB"/>
    <w:rsid w:val="00282C71"/>
    <w:rsid w:val="00282E20"/>
    <w:rsid w:val="00283679"/>
    <w:rsid w:val="00283ECD"/>
    <w:rsid w:val="0028494C"/>
    <w:rsid w:val="00284DC7"/>
    <w:rsid w:val="0028584F"/>
    <w:rsid w:val="002879D2"/>
    <w:rsid w:val="002904E6"/>
    <w:rsid w:val="00291CCE"/>
    <w:rsid w:val="00291F15"/>
    <w:rsid w:val="00294B1D"/>
    <w:rsid w:val="00296279"/>
    <w:rsid w:val="00296B33"/>
    <w:rsid w:val="00297044"/>
    <w:rsid w:val="002A003A"/>
    <w:rsid w:val="002A08FE"/>
    <w:rsid w:val="002A0BCD"/>
    <w:rsid w:val="002A1989"/>
    <w:rsid w:val="002A41DD"/>
    <w:rsid w:val="002A4CCF"/>
    <w:rsid w:val="002A547A"/>
    <w:rsid w:val="002A6D4A"/>
    <w:rsid w:val="002A75CD"/>
    <w:rsid w:val="002A7E08"/>
    <w:rsid w:val="002B1064"/>
    <w:rsid w:val="002B2998"/>
    <w:rsid w:val="002B2EF7"/>
    <w:rsid w:val="002B32CF"/>
    <w:rsid w:val="002B3379"/>
    <w:rsid w:val="002B40DC"/>
    <w:rsid w:val="002B46CE"/>
    <w:rsid w:val="002B5BF3"/>
    <w:rsid w:val="002B62EF"/>
    <w:rsid w:val="002B6DC4"/>
    <w:rsid w:val="002B7FC3"/>
    <w:rsid w:val="002C22DB"/>
    <w:rsid w:val="002C2D04"/>
    <w:rsid w:val="002C5CA0"/>
    <w:rsid w:val="002C5FA4"/>
    <w:rsid w:val="002C713A"/>
    <w:rsid w:val="002D06A7"/>
    <w:rsid w:val="002D217D"/>
    <w:rsid w:val="002D268B"/>
    <w:rsid w:val="002D2B9F"/>
    <w:rsid w:val="002D338A"/>
    <w:rsid w:val="002D3739"/>
    <w:rsid w:val="002D3FC5"/>
    <w:rsid w:val="002D3FF8"/>
    <w:rsid w:val="002D5EB7"/>
    <w:rsid w:val="002D6551"/>
    <w:rsid w:val="002D679A"/>
    <w:rsid w:val="002E0FC4"/>
    <w:rsid w:val="002E1032"/>
    <w:rsid w:val="002E1660"/>
    <w:rsid w:val="002E4F78"/>
    <w:rsid w:val="002E5454"/>
    <w:rsid w:val="002E71B0"/>
    <w:rsid w:val="002E7F3A"/>
    <w:rsid w:val="002F05EF"/>
    <w:rsid w:val="002F0DF8"/>
    <w:rsid w:val="002F2E1F"/>
    <w:rsid w:val="002F4D5D"/>
    <w:rsid w:val="002F5457"/>
    <w:rsid w:val="002F5764"/>
    <w:rsid w:val="002F5D3F"/>
    <w:rsid w:val="002F73AA"/>
    <w:rsid w:val="003009E4"/>
    <w:rsid w:val="003018EF"/>
    <w:rsid w:val="0030191C"/>
    <w:rsid w:val="0030374E"/>
    <w:rsid w:val="00303F67"/>
    <w:rsid w:val="00304DDB"/>
    <w:rsid w:val="00305143"/>
    <w:rsid w:val="00305744"/>
    <w:rsid w:val="0030581F"/>
    <w:rsid w:val="0030597B"/>
    <w:rsid w:val="00306140"/>
    <w:rsid w:val="00306E5C"/>
    <w:rsid w:val="00307D82"/>
    <w:rsid w:val="00311FD9"/>
    <w:rsid w:val="00313C5B"/>
    <w:rsid w:val="00315FCA"/>
    <w:rsid w:val="00316261"/>
    <w:rsid w:val="003170B4"/>
    <w:rsid w:val="00317420"/>
    <w:rsid w:val="0032159D"/>
    <w:rsid w:val="00321807"/>
    <w:rsid w:val="003229FE"/>
    <w:rsid w:val="0032323B"/>
    <w:rsid w:val="00323DAD"/>
    <w:rsid w:val="00325DE3"/>
    <w:rsid w:val="0032617B"/>
    <w:rsid w:val="00326474"/>
    <w:rsid w:val="003277DC"/>
    <w:rsid w:val="00327C5E"/>
    <w:rsid w:val="003303D0"/>
    <w:rsid w:val="00331A05"/>
    <w:rsid w:val="00331AA2"/>
    <w:rsid w:val="00332CA1"/>
    <w:rsid w:val="003352A6"/>
    <w:rsid w:val="00335CAD"/>
    <w:rsid w:val="00335D41"/>
    <w:rsid w:val="00335D6E"/>
    <w:rsid w:val="003368A2"/>
    <w:rsid w:val="003369BA"/>
    <w:rsid w:val="00337FE6"/>
    <w:rsid w:val="0034011B"/>
    <w:rsid w:val="00340FE8"/>
    <w:rsid w:val="00341CAC"/>
    <w:rsid w:val="0034203A"/>
    <w:rsid w:val="00343824"/>
    <w:rsid w:val="00344AA5"/>
    <w:rsid w:val="00344F78"/>
    <w:rsid w:val="00345BF3"/>
    <w:rsid w:val="0034766B"/>
    <w:rsid w:val="00347939"/>
    <w:rsid w:val="003506C1"/>
    <w:rsid w:val="00350809"/>
    <w:rsid w:val="00350A89"/>
    <w:rsid w:val="00351A52"/>
    <w:rsid w:val="00351C47"/>
    <w:rsid w:val="003535BD"/>
    <w:rsid w:val="00354FC0"/>
    <w:rsid w:val="0035501C"/>
    <w:rsid w:val="00357651"/>
    <w:rsid w:val="00361A82"/>
    <w:rsid w:val="003641C9"/>
    <w:rsid w:val="00364718"/>
    <w:rsid w:val="00364CD6"/>
    <w:rsid w:val="00365824"/>
    <w:rsid w:val="00365BBA"/>
    <w:rsid w:val="003660C4"/>
    <w:rsid w:val="00366684"/>
    <w:rsid w:val="00367147"/>
    <w:rsid w:val="00367CA6"/>
    <w:rsid w:val="00367E59"/>
    <w:rsid w:val="003700F7"/>
    <w:rsid w:val="003722E9"/>
    <w:rsid w:val="003736CA"/>
    <w:rsid w:val="00373877"/>
    <w:rsid w:val="003743BE"/>
    <w:rsid w:val="0037488E"/>
    <w:rsid w:val="00374B99"/>
    <w:rsid w:val="00374D5F"/>
    <w:rsid w:val="00375668"/>
    <w:rsid w:val="00375F72"/>
    <w:rsid w:val="003765A3"/>
    <w:rsid w:val="00376E0C"/>
    <w:rsid w:val="003771D5"/>
    <w:rsid w:val="003775E2"/>
    <w:rsid w:val="00380365"/>
    <w:rsid w:val="00384AE7"/>
    <w:rsid w:val="00385092"/>
    <w:rsid w:val="00387CD5"/>
    <w:rsid w:val="0039034F"/>
    <w:rsid w:val="00392454"/>
    <w:rsid w:val="003931EB"/>
    <w:rsid w:val="00395C96"/>
    <w:rsid w:val="003964F6"/>
    <w:rsid w:val="00396C20"/>
    <w:rsid w:val="00397862"/>
    <w:rsid w:val="00397B69"/>
    <w:rsid w:val="00397DE8"/>
    <w:rsid w:val="003A1C58"/>
    <w:rsid w:val="003A1C94"/>
    <w:rsid w:val="003A3754"/>
    <w:rsid w:val="003A472C"/>
    <w:rsid w:val="003A61C8"/>
    <w:rsid w:val="003A69CD"/>
    <w:rsid w:val="003A768C"/>
    <w:rsid w:val="003A7BDB"/>
    <w:rsid w:val="003B1B60"/>
    <w:rsid w:val="003B32B3"/>
    <w:rsid w:val="003B4404"/>
    <w:rsid w:val="003B4DE1"/>
    <w:rsid w:val="003B70FE"/>
    <w:rsid w:val="003C009B"/>
    <w:rsid w:val="003C0DB3"/>
    <w:rsid w:val="003C282F"/>
    <w:rsid w:val="003C3048"/>
    <w:rsid w:val="003C3243"/>
    <w:rsid w:val="003C5A23"/>
    <w:rsid w:val="003C5E0E"/>
    <w:rsid w:val="003C65E3"/>
    <w:rsid w:val="003D06C5"/>
    <w:rsid w:val="003D079B"/>
    <w:rsid w:val="003D09F0"/>
    <w:rsid w:val="003D1623"/>
    <w:rsid w:val="003D6950"/>
    <w:rsid w:val="003E121D"/>
    <w:rsid w:val="003E1D0D"/>
    <w:rsid w:val="003E306D"/>
    <w:rsid w:val="003E3BD6"/>
    <w:rsid w:val="003E4699"/>
    <w:rsid w:val="003E4AC4"/>
    <w:rsid w:val="003E55AB"/>
    <w:rsid w:val="003E6C2C"/>
    <w:rsid w:val="003F08D9"/>
    <w:rsid w:val="003F23C0"/>
    <w:rsid w:val="003F31F1"/>
    <w:rsid w:val="003F3B50"/>
    <w:rsid w:val="003F5B1D"/>
    <w:rsid w:val="003F5C1E"/>
    <w:rsid w:val="003F6E5B"/>
    <w:rsid w:val="004010A3"/>
    <w:rsid w:val="00401CEA"/>
    <w:rsid w:val="00401CEE"/>
    <w:rsid w:val="00402008"/>
    <w:rsid w:val="00403A14"/>
    <w:rsid w:val="00406602"/>
    <w:rsid w:val="00407099"/>
    <w:rsid w:val="0040731C"/>
    <w:rsid w:val="004102AC"/>
    <w:rsid w:val="0041037A"/>
    <w:rsid w:val="0041115D"/>
    <w:rsid w:val="00411DB6"/>
    <w:rsid w:val="00412B6A"/>
    <w:rsid w:val="00412CD7"/>
    <w:rsid w:val="00412E07"/>
    <w:rsid w:val="00416C8F"/>
    <w:rsid w:val="00416FD3"/>
    <w:rsid w:val="004201F7"/>
    <w:rsid w:val="00421531"/>
    <w:rsid w:val="00421BD5"/>
    <w:rsid w:val="00422629"/>
    <w:rsid w:val="00422890"/>
    <w:rsid w:val="00423A39"/>
    <w:rsid w:val="00423F69"/>
    <w:rsid w:val="0042492F"/>
    <w:rsid w:val="004265F4"/>
    <w:rsid w:val="00426C16"/>
    <w:rsid w:val="0043051B"/>
    <w:rsid w:val="00430E86"/>
    <w:rsid w:val="00430FF7"/>
    <w:rsid w:val="004315BA"/>
    <w:rsid w:val="004332BC"/>
    <w:rsid w:val="00434B7D"/>
    <w:rsid w:val="00436EA3"/>
    <w:rsid w:val="004429A4"/>
    <w:rsid w:val="00443C03"/>
    <w:rsid w:val="00443E50"/>
    <w:rsid w:val="00445DA4"/>
    <w:rsid w:val="00446DC9"/>
    <w:rsid w:val="00447612"/>
    <w:rsid w:val="00447A72"/>
    <w:rsid w:val="00447B7B"/>
    <w:rsid w:val="0045405A"/>
    <w:rsid w:val="00454C47"/>
    <w:rsid w:val="00454D40"/>
    <w:rsid w:val="00454F58"/>
    <w:rsid w:val="004564C1"/>
    <w:rsid w:val="00460A51"/>
    <w:rsid w:val="0046434D"/>
    <w:rsid w:val="0046566D"/>
    <w:rsid w:val="00465973"/>
    <w:rsid w:val="00467774"/>
    <w:rsid w:val="00471129"/>
    <w:rsid w:val="0047324D"/>
    <w:rsid w:val="0047420D"/>
    <w:rsid w:val="00476305"/>
    <w:rsid w:val="00476624"/>
    <w:rsid w:val="00477034"/>
    <w:rsid w:val="00477F3E"/>
    <w:rsid w:val="0048049A"/>
    <w:rsid w:val="00485254"/>
    <w:rsid w:val="00485369"/>
    <w:rsid w:val="00485DDC"/>
    <w:rsid w:val="004878CB"/>
    <w:rsid w:val="00487ED5"/>
    <w:rsid w:val="00490CAB"/>
    <w:rsid w:val="00491188"/>
    <w:rsid w:val="00492056"/>
    <w:rsid w:val="00492400"/>
    <w:rsid w:val="004930C5"/>
    <w:rsid w:val="00494081"/>
    <w:rsid w:val="00494B39"/>
    <w:rsid w:val="004A06DE"/>
    <w:rsid w:val="004A2415"/>
    <w:rsid w:val="004A2CD0"/>
    <w:rsid w:val="004A35AA"/>
    <w:rsid w:val="004A3D51"/>
    <w:rsid w:val="004A45A8"/>
    <w:rsid w:val="004A4892"/>
    <w:rsid w:val="004A5826"/>
    <w:rsid w:val="004A60AC"/>
    <w:rsid w:val="004A6324"/>
    <w:rsid w:val="004A6635"/>
    <w:rsid w:val="004A6978"/>
    <w:rsid w:val="004A6E56"/>
    <w:rsid w:val="004B101E"/>
    <w:rsid w:val="004B1040"/>
    <w:rsid w:val="004B195D"/>
    <w:rsid w:val="004B2890"/>
    <w:rsid w:val="004B4FB0"/>
    <w:rsid w:val="004B534A"/>
    <w:rsid w:val="004B7A38"/>
    <w:rsid w:val="004C05E8"/>
    <w:rsid w:val="004C0EE2"/>
    <w:rsid w:val="004C28ED"/>
    <w:rsid w:val="004C5616"/>
    <w:rsid w:val="004C69F8"/>
    <w:rsid w:val="004C75D3"/>
    <w:rsid w:val="004D0187"/>
    <w:rsid w:val="004D0BA6"/>
    <w:rsid w:val="004D1C64"/>
    <w:rsid w:val="004D1D33"/>
    <w:rsid w:val="004D3067"/>
    <w:rsid w:val="004D406D"/>
    <w:rsid w:val="004D51A3"/>
    <w:rsid w:val="004E0495"/>
    <w:rsid w:val="004E0F6D"/>
    <w:rsid w:val="004E10FA"/>
    <w:rsid w:val="004E217F"/>
    <w:rsid w:val="004E2489"/>
    <w:rsid w:val="004E25DD"/>
    <w:rsid w:val="004E2805"/>
    <w:rsid w:val="004E369F"/>
    <w:rsid w:val="004E44F3"/>
    <w:rsid w:val="004E48D3"/>
    <w:rsid w:val="004E652A"/>
    <w:rsid w:val="004E6A01"/>
    <w:rsid w:val="004E6FEC"/>
    <w:rsid w:val="004F0066"/>
    <w:rsid w:val="004F0663"/>
    <w:rsid w:val="004F348F"/>
    <w:rsid w:val="004F5380"/>
    <w:rsid w:val="004F6867"/>
    <w:rsid w:val="004F6EC2"/>
    <w:rsid w:val="004F740A"/>
    <w:rsid w:val="005010B7"/>
    <w:rsid w:val="00501B59"/>
    <w:rsid w:val="00502E9B"/>
    <w:rsid w:val="005034DD"/>
    <w:rsid w:val="00504674"/>
    <w:rsid w:val="00504A2A"/>
    <w:rsid w:val="00505407"/>
    <w:rsid w:val="00506674"/>
    <w:rsid w:val="005104CF"/>
    <w:rsid w:val="0051177B"/>
    <w:rsid w:val="0051364E"/>
    <w:rsid w:val="00513D47"/>
    <w:rsid w:val="005160F7"/>
    <w:rsid w:val="00517201"/>
    <w:rsid w:val="00520415"/>
    <w:rsid w:val="00522B9D"/>
    <w:rsid w:val="0052323D"/>
    <w:rsid w:val="00523786"/>
    <w:rsid w:val="0052457D"/>
    <w:rsid w:val="00524E75"/>
    <w:rsid w:val="0052514F"/>
    <w:rsid w:val="005256B5"/>
    <w:rsid w:val="005260B6"/>
    <w:rsid w:val="005260F2"/>
    <w:rsid w:val="005265BD"/>
    <w:rsid w:val="00527C5A"/>
    <w:rsid w:val="00527DFA"/>
    <w:rsid w:val="00530232"/>
    <w:rsid w:val="00530745"/>
    <w:rsid w:val="00530B14"/>
    <w:rsid w:val="00530C5F"/>
    <w:rsid w:val="00533096"/>
    <w:rsid w:val="0053397D"/>
    <w:rsid w:val="00533C72"/>
    <w:rsid w:val="005349B9"/>
    <w:rsid w:val="005365D6"/>
    <w:rsid w:val="00536747"/>
    <w:rsid w:val="00537B13"/>
    <w:rsid w:val="0054057F"/>
    <w:rsid w:val="00540C61"/>
    <w:rsid w:val="00541621"/>
    <w:rsid w:val="0054195E"/>
    <w:rsid w:val="00541C9F"/>
    <w:rsid w:val="005426FD"/>
    <w:rsid w:val="00543C96"/>
    <w:rsid w:val="00543EAC"/>
    <w:rsid w:val="00545CE7"/>
    <w:rsid w:val="00546E50"/>
    <w:rsid w:val="00551046"/>
    <w:rsid w:val="0055186A"/>
    <w:rsid w:val="00552939"/>
    <w:rsid w:val="005574C3"/>
    <w:rsid w:val="00557AE8"/>
    <w:rsid w:val="00557AEE"/>
    <w:rsid w:val="00557DC7"/>
    <w:rsid w:val="00560474"/>
    <w:rsid w:val="00561548"/>
    <w:rsid w:val="005618C9"/>
    <w:rsid w:val="00564511"/>
    <w:rsid w:val="0056516E"/>
    <w:rsid w:val="005668A7"/>
    <w:rsid w:val="00571065"/>
    <w:rsid w:val="0057114B"/>
    <w:rsid w:val="00571BAB"/>
    <w:rsid w:val="0057265E"/>
    <w:rsid w:val="00572A6A"/>
    <w:rsid w:val="00572AA6"/>
    <w:rsid w:val="00575652"/>
    <w:rsid w:val="0057776B"/>
    <w:rsid w:val="00577BE2"/>
    <w:rsid w:val="005802F6"/>
    <w:rsid w:val="005814EA"/>
    <w:rsid w:val="005816DE"/>
    <w:rsid w:val="005821FC"/>
    <w:rsid w:val="0058349F"/>
    <w:rsid w:val="00584010"/>
    <w:rsid w:val="005855CC"/>
    <w:rsid w:val="0059012E"/>
    <w:rsid w:val="00590A5E"/>
    <w:rsid w:val="00592FA5"/>
    <w:rsid w:val="00593A31"/>
    <w:rsid w:val="00593C4D"/>
    <w:rsid w:val="005942AD"/>
    <w:rsid w:val="00594F68"/>
    <w:rsid w:val="005950C1"/>
    <w:rsid w:val="00595565"/>
    <w:rsid w:val="0059568E"/>
    <w:rsid w:val="00597496"/>
    <w:rsid w:val="005A0A80"/>
    <w:rsid w:val="005A0A89"/>
    <w:rsid w:val="005A25D7"/>
    <w:rsid w:val="005A2A2F"/>
    <w:rsid w:val="005A2CAF"/>
    <w:rsid w:val="005A336E"/>
    <w:rsid w:val="005A427B"/>
    <w:rsid w:val="005A4500"/>
    <w:rsid w:val="005A4D05"/>
    <w:rsid w:val="005A4E01"/>
    <w:rsid w:val="005A6AA7"/>
    <w:rsid w:val="005A6C63"/>
    <w:rsid w:val="005A709D"/>
    <w:rsid w:val="005B0EB2"/>
    <w:rsid w:val="005B19FD"/>
    <w:rsid w:val="005B212F"/>
    <w:rsid w:val="005B3C5D"/>
    <w:rsid w:val="005B40BB"/>
    <w:rsid w:val="005B48D0"/>
    <w:rsid w:val="005B5C5E"/>
    <w:rsid w:val="005B68AE"/>
    <w:rsid w:val="005B715F"/>
    <w:rsid w:val="005B79CD"/>
    <w:rsid w:val="005B7ADA"/>
    <w:rsid w:val="005C53E3"/>
    <w:rsid w:val="005C5BD5"/>
    <w:rsid w:val="005C66B0"/>
    <w:rsid w:val="005C6B78"/>
    <w:rsid w:val="005C731A"/>
    <w:rsid w:val="005C750D"/>
    <w:rsid w:val="005C7DBA"/>
    <w:rsid w:val="005D0AEC"/>
    <w:rsid w:val="005D10A6"/>
    <w:rsid w:val="005D33FA"/>
    <w:rsid w:val="005D3760"/>
    <w:rsid w:val="005D3A2D"/>
    <w:rsid w:val="005D3C09"/>
    <w:rsid w:val="005D45E5"/>
    <w:rsid w:val="005D4D70"/>
    <w:rsid w:val="005D580F"/>
    <w:rsid w:val="005D6A11"/>
    <w:rsid w:val="005D7AF7"/>
    <w:rsid w:val="005E0D57"/>
    <w:rsid w:val="005E16B0"/>
    <w:rsid w:val="005E30D8"/>
    <w:rsid w:val="005E439F"/>
    <w:rsid w:val="005E5608"/>
    <w:rsid w:val="005E568A"/>
    <w:rsid w:val="005E5A3E"/>
    <w:rsid w:val="005F20EF"/>
    <w:rsid w:val="005F2138"/>
    <w:rsid w:val="005F32A0"/>
    <w:rsid w:val="005F41FA"/>
    <w:rsid w:val="005F5E4D"/>
    <w:rsid w:val="005F69C0"/>
    <w:rsid w:val="005F7E2C"/>
    <w:rsid w:val="0060068D"/>
    <w:rsid w:val="00600F8F"/>
    <w:rsid w:val="0060173F"/>
    <w:rsid w:val="006018BE"/>
    <w:rsid w:val="00602F71"/>
    <w:rsid w:val="0060620D"/>
    <w:rsid w:val="00607915"/>
    <w:rsid w:val="00612439"/>
    <w:rsid w:val="00613CF0"/>
    <w:rsid w:val="00614DBF"/>
    <w:rsid w:val="00615F38"/>
    <w:rsid w:val="00617027"/>
    <w:rsid w:val="006202F3"/>
    <w:rsid w:val="00620370"/>
    <w:rsid w:val="00621097"/>
    <w:rsid w:val="006216B6"/>
    <w:rsid w:val="006237D3"/>
    <w:rsid w:val="00623AC2"/>
    <w:rsid w:val="00626415"/>
    <w:rsid w:val="006264BD"/>
    <w:rsid w:val="006273B2"/>
    <w:rsid w:val="006302DD"/>
    <w:rsid w:val="00630D70"/>
    <w:rsid w:val="006320AA"/>
    <w:rsid w:val="00632926"/>
    <w:rsid w:val="00635079"/>
    <w:rsid w:val="006365B7"/>
    <w:rsid w:val="00637772"/>
    <w:rsid w:val="00640194"/>
    <w:rsid w:val="00640526"/>
    <w:rsid w:val="00640E50"/>
    <w:rsid w:val="00641C41"/>
    <w:rsid w:val="00641FE4"/>
    <w:rsid w:val="00643EEC"/>
    <w:rsid w:val="00644B96"/>
    <w:rsid w:val="00644E6D"/>
    <w:rsid w:val="006467A0"/>
    <w:rsid w:val="006513F0"/>
    <w:rsid w:val="00651F5A"/>
    <w:rsid w:val="006541C5"/>
    <w:rsid w:val="006570E0"/>
    <w:rsid w:val="0066061E"/>
    <w:rsid w:val="00660C47"/>
    <w:rsid w:val="00662E97"/>
    <w:rsid w:val="00663D82"/>
    <w:rsid w:val="00664E50"/>
    <w:rsid w:val="00666F76"/>
    <w:rsid w:val="006709D0"/>
    <w:rsid w:val="006713B8"/>
    <w:rsid w:val="0067200E"/>
    <w:rsid w:val="00675E2E"/>
    <w:rsid w:val="006775C5"/>
    <w:rsid w:val="0068099C"/>
    <w:rsid w:val="00681470"/>
    <w:rsid w:val="00682BFE"/>
    <w:rsid w:val="00682C3F"/>
    <w:rsid w:val="00683075"/>
    <w:rsid w:val="00684F77"/>
    <w:rsid w:val="00685D10"/>
    <w:rsid w:val="00686997"/>
    <w:rsid w:val="00687392"/>
    <w:rsid w:val="00691EC2"/>
    <w:rsid w:val="00694CFD"/>
    <w:rsid w:val="006951A1"/>
    <w:rsid w:val="00696CAF"/>
    <w:rsid w:val="006A019D"/>
    <w:rsid w:val="006A0475"/>
    <w:rsid w:val="006A09A6"/>
    <w:rsid w:val="006A1CBB"/>
    <w:rsid w:val="006A23C5"/>
    <w:rsid w:val="006A3E62"/>
    <w:rsid w:val="006A5028"/>
    <w:rsid w:val="006A6BAA"/>
    <w:rsid w:val="006B218E"/>
    <w:rsid w:val="006B2302"/>
    <w:rsid w:val="006B442A"/>
    <w:rsid w:val="006B6E39"/>
    <w:rsid w:val="006B6F5B"/>
    <w:rsid w:val="006B7EB2"/>
    <w:rsid w:val="006C03DE"/>
    <w:rsid w:val="006C068C"/>
    <w:rsid w:val="006C22CA"/>
    <w:rsid w:val="006C2368"/>
    <w:rsid w:val="006C3C64"/>
    <w:rsid w:val="006C483E"/>
    <w:rsid w:val="006C4BC4"/>
    <w:rsid w:val="006C7DAE"/>
    <w:rsid w:val="006D01D5"/>
    <w:rsid w:val="006D2242"/>
    <w:rsid w:val="006D286A"/>
    <w:rsid w:val="006D51DC"/>
    <w:rsid w:val="006E052A"/>
    <w:rsid w:val="006E0652"/>
    <w:rsid w:val="006E1B50"/>
    <w:rsid w:val="006E1EB0"/>
    <w:rsid w:val="006E231F"/>
    <w:rsid w:val="006E2DF2"/>
    <w:rsid w:val="006E3020"/>
    <w:rsid w:val="006E389C"/>
    <w:rsid w:val="006E5DAE"/>
    <w:rsid w:val="006E5E41"/>
    <w:rsid w:val="006F00C2"/>
    <w:rsid w:val="006F1E09"/>
    <w:rsid w:val="006F4105"/>
    <w:rsid w:val="006F4357"/>
    <w:rsid w:val="006F4803"/>
    <w:rsid w:val="006F4C66"/>
    <w:rsid w:val="006F5CB3"/>
    <w:rsid w:val="006F6793"/>
    <w:rsid w:val="006F7D0A"/>
    <w:rsid w:val="006F7E41"/>
    <w:rsid w:val="007006AA"/>
    <w:rsid w:val="00700EF8"/>
    <w:rsid w:val="00702051"/>
    <w:rsid w:val="00702069"/>
    <w:rsid w:val="007045EC"/>
    <w:rsid w:val="007045FC"/>
    <w:rsid w:val="00706394"/>
    <w:rsid w:val="007064D6"/>
    <w:rsid w:val="0070661B"/>
    <w:rsid w:val="00707434"/>
    <w:rsid w:val="00707A02"/>
    <w:rsid w:val="00710DD3"/>
    <w:rsid w:val="007113A8"/>
    <w:rsid w:val="00711439"/>
    <w:rsid w:val="00711591"/>
    <w:rsid w:val="00714C8D"/>
    <w:rsid w:val="00715ABF"/>
    <w:rsid w:val="00717141"/>
    <w:rsid w:val="00717E03"/>
    <w:rsid w:val="007209A7"/>
    <w:rsid w:val="00721F07"/>
    <w:rsid w:val="007229C7"/>
    <w:rsid w:val="00722FC7"/>
    <w:rsid w:val="0072304F"/>
    <w:rsid w:val="00723726"/>
    <w:rsid w:val="00723894"/>
    <w:rsid w:val="007252DF"/>
    <w:rsid w:val="007254B9"/>
    <w:rsid w:val="0072632B"/>
    <w:rsid w:val="00726D29"/>
    <w:rsid w:val="00731AB9"/>
    <w:rsid w:val="00733B10"/>
    <w:rsid w:val="00737DC9"/>
    <w:rsid w:val="00740DA4"/>
    <w:rsid w:val="0074169A"/>
    <w:rsid w:val="00742E21"/>
    <w:rsid w:val="00743CDF"/>
    <w:rsid w:val="00743EF7"/>
    <w:rsid w:val="00744584"/>
    <w:rsid w:val="00745D72"/>
    <w:rsid w:val="007460D7"/>
    <w:rsid w:val="0074669D"/>
    <w:rsid w:val="00746B0D"/>
    <w:rsid w:val="00746B10"/>
    <w:rsid w:val="0074723B"/>
    <w:rsid w:val="00747A22"/>
    <w:rsid w:val="00747E99"/>
    <w:rsid w:val="00752DDA"/>
    <w:rsid w:val="0075370E"/>
    <w:rsid w:val="00753959"/>
    <w:rsid w:val="00753B0B"/>
    <w:rsid w:val="00754B79"/>
    <w:rsid w:val="00757413"/>
    <w:rsid w:val="00757F91"/>
    <w:rsid w:val="00760D3A"/>
    <w:rsid w:val="007623E9"/>
    <w:rsid w:val="00762B8D"/>
    <w:rsid w:val="007654AF"/>
    <w:rsid w:val="0076580C"/>
    <w:rsid w:val="00766054"/>
    <w:rsid w:val="007676D0"/>
    <w:rsid w:val="00767A6C"/>
    <w:rsid w:val="00767F09"/>
    <w:rsid w:val="00770435"/>
    <w:rsid w:val="00772A74"/>
    <w:rsid w:val="00772AFF"/>
    <w:rsid w:val="00772DA4"/>
    <w:rsid w:val="00772DF3"/>
    <w:rsid w:val="00776E44"/>
    <w:rsid w:val="00777848"/>
    <w:rsid w:val="00777C46"/>
    <w:rsid w:val="007810F0"/>
    <w:rsid w:val="007826E3"/>
    <w:rsid w:val="007827A1"/>
    <w:rsid w:val="007834CD"/>
    <w:rsid w:val="00784BDE"/>
    <w:rsid w:val="00786ACB"/>
    <w:rsid w:val="00786D31"/>
    <w:rsid w:val="00787820"/>
    <w:rsid w:val="00792B92"/>
    <w:rsid w:val="0079381E"/>
    <w:rsid w:val="007949CE"/>
    <w:rsid w:val="00794FDC"/>
    <w:rsid w:val="00795571"/>
    <w:rsid w:val="00795E8D"/>
    <w:rsid w:val="007961F2"/>
    <w:rsid w:val="00797699"/>
    <w:rsid w:val="0079789C"/>
    <w:rsid w:val="007978FC"/>
    <w:rsid w:val="007A0E2E"/>
    <w:rsid w:val="007A3816"/>
    <w:rsid w:val="007A3B07"/>
    <w:rsid w:val="007A44D5"/>
    <w:rsid w:val="007A4EFC"/>
    <w:rsid w:val="007A4FCE"/>
    <w:rsid w:val="007A5464"/>
    <w:rsid w:val="007A5649"/>
    <w:rsid w:val="007A621F"/>
    <w:rsid w:val="007B04D2"/>
    <w:rsid w:val="007B34DF"/>
    <w:rsid w:val="007B5C86"/>
    <w:rsid w:val="007B70B1"/>
    <w:rsid w:val="007C03B3"/>
    <w:rsid w:val="007C1DB2"/>
    <w:rsid w:val="007C38AD"/>
    <w:rsid w:val="007C3E2F"/>
    <w:rsid w:val="007C3FFF"/>
    <w:rsid w:val="007C4DED"/>
    <w:rsid w:val="007C580D"/>
    <w:rsid w:val="007C73E8"/>
    <w:rsid w:val="007D15CA"/>
    <w:rsid w:val="007D1A5A"/>
    <w:rsid w:val="007D1AF2"/>
    <w:rsid w:val="007D335E"/>
    <w:rsid w:val="007D5114"/>
    <w:rsid w:val="007D6623"/>
    <w:rsid w:val="007D710A"/>
    <w:rsid w:val="007D78A6"/>
    <w:rsid w:val="007E408C"/>
    <w:rsid w:val="007E47DF"/>
    <w:rsid w:val="007E5A26"/>
    <w:rsid w:val="007E5B00"/>
    <w:rsid w:val="007E5C65"/>
    <w:rsid w:val="007E6218"/>
    <w:rsid w:val="007E63D0"/>
    <w:rsid w:val="007E6B81"/>
    <w:rsid w:val="007F2113"/>
    <w:rsid w:val="007F3386"/>
    <w:rsid w:val="007F39DE"/>
    <w:rsid w:val="007F3BDC"/>
    <w:rsid w:val="007F4D0F"/>
    <w:rsid w:val="007F68EB"/>
    <w:rsid w:val="007F7644"/>
    <w:rsid w:val="00800E57"/>
    <w:rsid w:val="00801A01"/>
    <w:rsid w:val="00802FA7"/>
    <w:rsid w:val="008035DA"/>
    <w:rsid w:val="008049D7"/>
    <w:rsid w:val="008066E6"/>
    <w:rsid w:val="00806A0A"/>
    <w:rsid w:val="00810FAE"/>
    <w:rsid w:val="00811360"/>
    <w:rsid w:val="00812572"/>
    <w:rsid w:val="00812DB4"/>
    <w:rsid w:val="00813399"/>
    <w:rsid w:val="008140C0"/>
    <w:rsid w:val="00814F82"/>
    <w:rsid w:val="00815DA3"/>
    <w:rsid w:val="00820B62"/>
    <w:rsid w:val="00821DE2"/>
    <w:rsid w:val="0082222A"/>
    <w:rsid w:val="008234C5"/>
    <w:rsid w:val="00823AF6"/>
    <w:rsid w:val="00824947"/>
    <w:rsid w:val="00824ACF"/>
    <w:rsid w:val="008256E4"/>
    <w:rsid w:val="00827578"/>
    <w:rsid w:val="0083089A"/>
    <w:rsid w:val="00830E0C"/>
    <w:rsid w:val="008321DF"/>
    <w:rsid w:val="008363C7"/>
    <w:rsid w:val="008365A6"/>
    <w:rsid w:val="00836927"/>
    <w:rsid w:val="00836B3D"/>
    <w:rsid w:val="00837A71"/>
    <w:rsid w:val="00841828"/>
    <w:rsid w:val="00842FB9"/>
    <w:rsid w:val="00843046"/>
    <w:rsid w:val="0084329C"/>
    <w:rsid w:val="00843C45"/>
    <w:rsid w:val="00844471"/>
    <w:rsid w:val="008448E4"/>
    <w:rsid w:val="008455CA"/>
    <w:rsid w:val="00845BDA"/>
    <w:rsid w:val="00845EBA"/>
    <w:rsid w:val="008463F5"/>
    <w:rsid w:val="0084708D"/>
    <w:rsid w:val="00847194"/>
    <w:rsid w:val="0084731D"/>
    <w:rsid w:val="008503D3"/>
    <w:rsid w:val="0085109F"/>
    <w:rsid w:val="0085298D"/>
    <w:rsid w:val="008548B8"/>
    <w:rsid w:val="00854A45"/>
    <w:rsid w:val="00854D6D"/>
    <w:rsid w:val="00854DB1"/>
    <w:rsid w:val="00856740"/>
    <w:rsid w:val="008567EE"/>
    <w:rsid w:val="008577A8"/>
    <w:rsid w:val="00857EF7"/>
    <w:rsid w:val="0086159E"/>
    <w:rsid w:val="00862842"/>
    <w:rsid w:val="008655EF"/>
    <w:rsid w:val="00865B45"/>
    <w:rsid w:val="0087270F"/>
    <w:rsid w:val="00874731"/>
    <w:rsid w:val="00876899"/>
    <w:rsid w:val="00876AB2"/>
    <w:rsid w:val="008770CF"/>
    <w:rsid w:val="00877724"/>
    <w:rsid w:val="008777FF"/>
    <w:rsid w:val="00880694"/>
    <w:rsid w:val="008810DD"/>
    <w:rsid w:val="00881FA7"/>
    <w:rsid w:val="00882C9E"/>
    <w:rsid w:val="008836AE"/>
    <w:rsid w:val="00883B5B"/>
    <w:rsid w:val="008845C1"/>
    <w:rsid w:val="00885FDB"/>
    <w:rsid w:val="00891844"/>
    <w:rsid w:val="00893B69"/>
    <w:rsid w:val="00894620"/>
    <w:rsid w:val="00894CE8"/>
    <w:rsid w:val="00896326"/>
    <w:rsid w:val="00896EB8"/>
    <w:rsid w:val="008A0E29"/>
    <w:rsid w:val="008A14DE"/>
    <w:rsid w:val="008A1C6F"/>
    <w:rsid w:val="008A1E97"/>
    <w:rsid w:val="008A2947"/>
    <w:rsid w:val="008A2F90"/>
    <w:rsid w:val="008A347D"/>
    <w:rsid w:val="008A58F3"/>
    <w:rsid w:val="008B0A23"/>
    <w:rsid w:val="008B185A"/>
    <w:rsid w:val="008B594A"/>
    <w:rsid w:val="008B61D0"/>
    <w:rsid w:val="008B7EDA"/>
    <w:rsid w:val="008C152E"/>
    <w:rsid w:val="008C2882"/>
    <w:rsid w:val="008D0AC3"/>
    <w:rsid w:val="008D1576"/>
    <w:rsid w:val="008D1EB9"/>
    <w:rsid w:val="008D222F"/>
    <w:rsid w:val="008D22B7"/>
    <w:rsid w:val="008D2CB5"/>
    <w:rsid w:val="008D4759"/>
    <w:rsid w:val="008D5516"/>
    <w:rsid w:val="008D6661"/>
    <w:rsid w:val="008D793D"/>
    <w:rsid w:val="008E6E3C"/>
    <w:rsid w:val="008E7DA0"/>
    <w:rsid w:val="008F0E99"/>
    <w:rsid w:val="008F15F2"/>
    <w:rsid w:val="008F3F17"/>
    <w:rsid w:val="008F5901"/>
    <w:rsid w:val="008F64F6"/>
    <w:rsid w:val="008F6ED1"/>
    <w:rsid w:val="0090126D"/>
    <w:rsid w:val="00901DCC"/>
    <w:rsid w:val="009020DB"/>
    <w:rsid w:val="00902D3C"/>
    <w:rsid w:val="0090312C"/>
    <w:rsid w:val="00903FDF"/>
    <w:rsid w:val="009040CD"/>
    <w:rsid w:val="00904EAB"/>
    <w:rsid w:val="00905676"/>
    <w:rsid w:val="009065CF"/>
    <w:rsid w:val="0090709A"/>
    <w:rsid w:val="00910E5E"/>
    <w:rsid w:val="0091111B"/>
    <w:rsid w:val="0091199F"/>
    <w:rsid w:val="00911F2A"/>
    <w:rsid w:val="00912FD3"/>
    <w:rsid w:val="009135D9"/>
    <w:rsid w:val="009136E9"/>
    <w:rsid w:val="009139CC"/>
    <w:rsid w:val="00914F86"/>
    <w:rsid w:val="0091527D"/>
    <w:rsid w:val="009165C8"/>
    <w:rsid w:val="00916F5E"/>
    <w:rsid w:val="00923026"/>
    <w:rsid w:val="009237FD"/>
    <w:rsid w:val="009240D8"/>
    <w:rsid w:val="009247A3"/>
    <w:rsid w:val="009248B9"/>
    <w:rsid w:val="009265EB"/>
    <w:rsid w:val="00927B18"/>
    <w:rsid w:val="00927F9B"/>
    <w:rsid w:val="00930F83"/>
    <w:rsid w:val="0093354C"/>
    <w:rsid w:val="009353DC"/>
    <w:rsid w:val="00935E08"/>
    <w:rsid w:val="0093673F"/>
    <w:rsid w:val="009403A3"/>
    <w:rsid w:val="00942055"/>
    <w:rsid w:val="00942936"/>
    <w:rsid w:val="0094365A"/>
    <w:rsid w:val="00944704"/>
    <w:rsid w:val="00944791"/>
    <w:rsid w:val="00945BF2"/>
    <w:rsid w:val="00951022"/>
    <w:rsid w:val="009518C8"/>
    <w:rsid w:val="009534ED"/>
    <w:rsid w:val="00953ED4"/>
    <w:rsid w:val="0095457E"/>
    <w:rsid w:val="00955961"/>
    <w:rsid w:val="0095683E"/>
    <w:rsid w:val="00956973"/>
    <w:rsid w:val="00956F63"/>
    <w:rsid w:val="00956FA1"/>
    <w:rsid w:val="00962445"/>
    <w:rsid w:val="00966498"/>
    <w:rsid w:val="00966D80"/>
    <w:rsid w:val="00971946"/>
    <w:rsid w:val="0097197D"/>
    <w:rsid w:val="00973245"/>
    <w:rsid w:val="009734CE"/>
    <w:rsid w:val="00973B32"/>
    <w:rsid w:val="009758E4"/>
    <w:rsid w:val="00976EF2"/>
    <w:rsid w:val="009770D5"/>
    <w:rsid w:val="00977325"/>
    <w:rsid w:val="009778B6"/>
    <w:rsid w:val="0098056F"/>
    <w:rsid w:val="00980AB8"/>
    <w:rsid w:val="00981799"/>
    <w:rsid w:val="00981C22"/>
    <w:rsid w:val="009826C8"/>
    <w:rsid w:val="00983558"/>
    <w:rsid w:val="009835E7"/>
    <w:rsid w:val="00983663"/>
    <w:rsid w:val="009836D9"/>
    <w:rsid w:val="009839F2"/>
    <w:rsid w:val="00983F35"/>
    <w:rsid w:val="009849AC"/>
    <w:rsid w:val="009864BB"/>
    <w:rsid w:val="009870CB"/>
    <w:rsid w:val="0098753A"/>
    <w:rsid w:val="0098793E"/>
    <w:rsid w:val="00987979"/>
    <w:rsid w:val="009904F0"/>
    <w:rsid w:val="00990859"/>
    <w:rsid w:val="00991435"/>
    <w:rsid w:val="00991631"/>
    <w:rsid w:val="009940B8"/>
    <w:rsid w:val="009960A8"/>
    <w:rsid w:val="009966C8"/>
    <w:rsid w:val="009A0448"/>
    <w:rsid w:val="009A1AFB"/>
    <w:rsid w:val="009A2261"/>
    <w:rsid w:val="009B04F1"/>
    <w:rsid w:val="009B069B"/>
    <w:rsid w:val="009B1B6B"/>
    <w:rsid w:val="009B26E5"/>
    <w:rsid w:val="009B47AF"/>
    <w:rsid w:val="009C0FD6"/>
    <w:rsid w:val="009C119D"/>
    <w:rsid w:val="009C2FE3"/>
    <w:rsid w:val="009C3223"/>
    <w:rsid w:val="009C322C"/>
    <w:rsid w:val="009C4C05"/>
    <w:rsid w:val="009C50EB"/>
    <w:rsid w:val="009C557B"/>
    <w:rsid w:val="009C6288"/>
    <w:rsid w:val="009C6B08"/>
    <w:rsid w:val="009C6D64"/>
    <w:rsid w:val="009D0244"/>
    <w:rsid w:val="009D040D"/>
    <w:rsid w:val="009D0772"/>
    <w:rsid w:val="009D106D"/>
    <w:rsid w:val="009D10A1"/>
    <w:rsid w:val="009D1A3C"/>
    <w:rsid w:val="009D1CBA"/>
    <w:rsid w:val="009D333B"/>
    <w:rsid w:val="009D3659"/>
    <w:rsid w:val="009D4D16"/>
    <w:rsid w:val="009D7542"/>
    <w:rsid w:val="009D7F50"/>
    <w:rsid w:val="009E0758"/>
    <w:rsid w:val="009E20E9"/>
    <w:rsid w:val="009E26C2"/>
    <w:rsid w:val="009E34AB"/>
    <w:rsid w:val="009E39CF"/>
    <w:rsid w:val="009E63B7"/>
    <w:rsid w:val="009E661A"/>
    <w:rsid w:val="009E6E47"/>
    <w:rsid w:val="009F30A6"/>
    <w:rsid w:val="009F372E"/>
    <w:rsid w:val="009F3A1E"/>
    <w:rsid w:val="009F46B8"/>
    <w:rsid w:val="00A025F1"/>
    <w:rsid w:val="00A030D1"/>
    <w:rsid w:val="00A04A36"/>
    <w:rsid w:val="00A0689C"/>
    <w:rsid w:val="00A07B0B"/>
    <w:rsid w:val="00A07C7C"/>
    <w:rsid w:val="00A10180"/>
    <w:rsid w:val="00A1091D"/>
    <w:rsid w:val="00A10A2D"/>
    <w:rsid w:val="00A11066"/>
    <w:rsid w:val="00A11A6F"/>
    <w:rsid w:val="00A126FE"/>
    <w:rsid w:val="00A129DE"/>
    <w:rsid w:val="00A135C8"/>
    <w:rsid w:val="00A1397C"/>
    <w:rsid w:val="00A14EF0"/>
    <w:rsid w:val="00A16837"/>
    <w:rsid w:val="00A21506"/>
    <w:rsid w:val="00A2194E"/>
    <w:rsid w:val="00A22408"/>
    <w:rsid w:val="00A2308F"/>
    <w:rsid w:val="00A23B7A"/>
    <w:rsid w:val="00A24D5E"/>
    <w:rsid w:val="00A26628"/>
    <w:rsid w:val="00A3013A"/>
    <w:rsid w:val="00A3015E"/>
    <w:rsid w:val="00A306D1"/>
    <w:rsid w:val="00A31760"/>
    <w:rsid w:val="00A3223F"/>
    <w:rsid w:val="00A33238"/>
    <w:rsid w:val="00A36871"/>
    <w:rsid w:val="00A4063E"/>
    <w:rsid w:val="00A408C5"/>
    <w:rsid w:val="00A40D38"/>
    <w:rsid w:val="00A41AB8"/>
    <w:rsid w:val="00A439F0"/>
    <w:rsid w:val="00A445B8"/>
    <w:rsid w:val="00A44EF1"/>
    <w:rsid w:val="00A46C65"/>
    <w:rsid w:val="00A4701C"/>
    <w:rsid w:val="00A52DA8"/>
    <w:rsid w:val="00A541E1"/>
    <w:rsid w:val="00A5469D"/>
    <w:rsid w:val="00A55C9A"/>
    <w:rsid w:val="00A568A7"/>
    <w:rsid w:val="00A63DFB"/>
    <w:rsid w:val="00A63FFA"/>
    <w:rsid w:val="00A6421D"/>
    <w:rsid w:val="00A70B03"/>
    <w:rsid w:val="00A7393A"/>
    <w:rsid w:val="00A74C67"/>
    <w:rsid w:val="00A75E0A"/>
    <w:rsid w:val="00A761BB"/>
    <w:rsid w:val="00A7782E"/>
    <w:rsid w:val="00A80257"/>
    <w:rsid w:val="00A80D8A"/>
    <w:rsid w:val="00A82BAB"/>
    <w:rsid w:val="00A82D97"/>
    <w:rsid w:val="00A83DB3"/>
    <w:rsid w:val="00A87E29"/>
    <w:rsid w:val="00A91188"/>
    <w:rsid w:val="00A923D0"/>
    <w:rsid w:val="00A93859"/>
    <w:rsid w:val="00A95C04"/>
    <w:rsid w:val="00A9649A"/>
    <w:rsid w:val="00AA0339"/>
    <w:rsid w:val="00AA053E"/>
    <w:rsid w:val="00AA064E"/>
    <w:rsid w:val="00AA0DF6"/>
    <w:rsid w:val="00AA14B5"/>
    <w:rsid w:val="00AA3C2F"/>
    <w:rsid w:val="00AA4759"/>
    <w:rsid w:val="00AA558D"/>
    <w:rsid w:val="00AA7097"/>
    <w:rsid w:val="00AA727D"/>
    <w:rsid w:val="00AA7902"/>
    <w:rsid w:val="00AA7A36"/>
    <w:rsid w:val="00AA7BD0"/>
    <w:rsid w:val="00AB083C"/>
    <w:rsid w:val="00AB16CA"/>
    <w:rsid w:val="00AB172B"/>
    <w:rsid w:val="00AB1E3B"/>
    <w:rsid w:val="00AB283D"/>
    <w:rsid w:val="00AB6E12"/>
    <w:rsid w:val="00AB7ACB"/>
    <w:rsid w:val="00AC0967"/>
    <w:rsid w:val="00AC0BEC"/>
    <w:rsid w:val="00AC131A"/>
    <w:rsid w:val="00AC18EA"/>
    <w:rsid w:val="00AC2823"/>
    <w:rsid w:val="00AC388F"/>
    <w:rsid w:val="00AC3EE7"/>
    <w:rsid w:val="00AC4632"/>
    <w:rsid w:val="00AC486C"/>
    <w:rsid w:val="00AC540F"/>
    <w:rsid w:val="00AC6D97"/>
    <w:rsid w:val="00AC73FC"/>
    <w:rsid w:val="00AC7AD4"/>
    <w:rsid w:val="00AD0B25"/>
    <w:rsid w:val="00AD1AA2"/>
    <w:rsid w:val="00AD2181"/>
    <w:rsid w:val="00AD3126"/>
    <w:rsid w:val="00AD441B"/>
    <w:rsid w:val="00AD4923"/>
    <w:rsid w:val="00AD506D"/>
    <w:rsid w:val="00AD6682"/>
    <w:rsid w:val="00AD6FB1"/>
    <w:rsid w:val="00AE0197"/>
    <w:rsid w:val="00AE0373"/>
    <w:rsid w:val="00AE6686"/>
    <w:rsid w:val="00AE7CD1"/>
    <w:rsid w:val="00AF2B96"/>
    <w:rsid w:val="00AF56F9"/>
    <w:rsid w:val="00AF6631"/>
    <w:rsid w:val="00AF6934"/>
    <w:rsid w:val="00AF70AE"/>
    <w:rsid w:val="00B00889"/>
    <w:rsid w:val="00B05C66"/>
    <w:rsid w:val="00B07E0C"/>
    <w:rsid w:val="00B115C9"/>
    <w:rsid w:val="00B13FF4"/>
    <w:rsid w:val="00B147A1"/>
    <w:rsid w:val="00B14B3A"/>
    <w:rsid w:val="00B15764"/>
    <w:rsid w:val="00B17251"/>
    <w:rsid w:val="00B20CE7"/>
    <w:rsid w:val="00B21F86"/>
    <w:rsid w:val="00B22374"/>
    <w:rsid w:val="00B247E8"/>
    <w:rsid w:val="00B253A4"/>
    <w:rsid w:val="00B2551D"/>
    <w:rsid w:val="00B25C36"/>
    <w:rsid w:val="00B26F0F"/>
    <w:rsid w:val="00B27933"/>
    <w:rsid w:val="00B324EA"/>
    <w:rsid w:val="00B32987"/>
    <w:rsid w:val="00B33658"/>
    <w:rsid w:val="00B33EBE"/>
    <w:rsid w:val="00B35492"/>
    <w:rsid w:val="00B365B1"/>
    <w:rsid w:val="00B36896"/>
    <w:rsid w:val="00B36BBF"/>
    <w:rsid w:val="00B37D84"/>
    <w:rsid w:val="00B401F6"/>
    <w:rsid w:val="00B408D4"/>
    <w:rsid w:val="00B42BA0"/>
    <w:rsid w:val="00B42F0E"/>
    <w:rsid w:val="00B43A04"/>
    <w:rsid w:val="00B44B57"/>
    <w:rsid w:val="00B51105"/>
    <w:rsid w:val="00B54696"/>
    <w:rsid w:val="00B54BB3"/>
    <w:rsid w:val="00B56143"/>
    <w:rsid w:val="00B5668E"/>
    <w:rsid w:val="00B61B22"/>
    <w:rsid w:val="00B61EAB"/>
    <w:rsid w:val="00B638DE"/>
    <w:rsid w:val="00B658FD"/>
    <w:rsid w:val="00B667B5"/>
    <w:rsid w:val="00B704C0"/>
    <w:rsid w:val="00B71DA4"/>
    <w:rsid w:val="00B72C7A"/>
    <w:rsid w:val="00B74D75"/>
    <w:rsid w:val="00B7672C"/>
    <w:rsid w:val="00B76AC7"/>
    <w:rsid w:val="00B8028A"/>
    <w:rsid w:val="00B805E0"/>
    <w:rsid w:val="00B80CC3"/>
    <w:rsid w:val="00B8129E"/>
    <w:rsid w:val="00B81D2D"/>
    <w:rsid w:val="00B824FA"/>
    <w:rsid w:val="00B85073"/>
    <w:rsid w:val="00B850DC"/>
    <w:rsid w:val="00B85799"/>
    <w:rsid w:val="00B86DEB"/>
    <w:rsid w:val="00B86FBB"/>
    <w:rsid w:val="00B87085"/>
    <w:rsid w:val="00B9058E"/>
    <w:rsid w:val="00B907A7"/>
    <w:rsid w:val="00B9099B"/>
    <w:rsid w:val="00B94857"/>
    <w:rsid w:val="00B952EB"/>
    <w:rsid w:val="00B95753"/>
    <w:rsid w:val="00B968AA"/>
    <w:rsid w:val="00B97A62"/>
    <w:rsid w:val="00B97FF6"/>
    <w:rsid w:val="00BA11ED"/>
    <w:rsid w:val="00BA2A4B"/>
    <w:rsid w:val="00BA4EC0"/>
    <w:rsid w:val="00BA50F3"/>
    <w:rsid w:val="00BA58CE"/>
    <w:rsid w:val="00BA65E5"/>
    <w:rsid w:val="00BA7102"/>
    <w:rsid w:val="00BB0525"/>
    <w:rsid w:val="00BB05D3"/>
    <w:rsid w:val="00BB23D4"/>
    <w:rsid w:val="00BB2F35"/>
    <w:rsid w:val="00BB4018"/>
    <w:rsid w:val="00BB4E09"/>
    <w:rsid w:val="00BB541C"/>
    <w:rsid w:val="00BB614C"/>
    <w:rsid w:val="00BC14C7"/>
    <w:rsid w:val="00BC1EA9"/>
    <w:rsid w:val="00BC209B"/>
    <w:rsid w:val="00BC36F4"/>
    <w:rsid w:val="00BC50B4"/>
    <w:rsid w:val="00BC73A7"/>
    <w:rsid w:val="00BC7887"/>
    <w:rsid w:val="00BD18AC"/>
    <w:rsid w:val="00BD18C2"/>
    <w:rsid w:val="00BD2A97"/>
    <w:rsid w:val="00BD2D80"/>
    <w:rsid w:val="00BD31D5"/>
    <w:rsid w:val="00BD32C2"/>
    <w:rsid w:val="00BD3F3C"/>
    <w:rsid w:val="00BD40A1"/>
    <w:rsid w:val="00BD470B"/>
    <w:rsid w:val="00BD5069"/>
    <w:rsid w:val="00BD5EF6"/>
    <w:rsid w:val="00BD7B82"/>
    <w:rsid w:val="00BE17F6"/>
    <w:rsid w:val="00BE1B53"/>
    <w:rsid w:val="00BE1B54"/>
    <w:rsid w:val="00BE7352"/>
    <w:rsid w:val="00BF016C"/>
    <w:rsid w:val="00BF1F2C"/>
    <w:rsid w:val="00BF2F4A"/>
    <w:rsid w:val="00BF349F"/>
    <w:rsid w:val="00BF4985"/>
    <w:rsid w:val="00BF60AF"/>
    <w:rsid w:val="00BF62E4"/>
    <w:rsid w:val="00C00329"/>
    <w:rsid w:val="00C00B55"/>
    <w:rsid w:val="00C02DBE"/>
    <w:rsid w:val="00C03D86"/>
    <w:rsid w:val="00C040B0"/>
    <w:rsid w:val="00C048E2"/>
    <w:rsid w:val="00C05565"/>
    <w:rsid w:val="00C07A65"/>
    <w:rsid w:val="00C1135D"/>
    <w:rsid w:val="00C11EEC"/>
    <w:rsid w:val="00C1211A"/>
    <w:rsid w:val="00C13C4B"/>
    <w:rsid w:val="00C147BE"/>
    <w:rsid w:val="00C14E18"/>
    <w:rsid w:val="00C152DB"/>
    <w:rsid w:val="00C162F3"/>
    <w:rsid w:val="00C163FE"/>
    <w:rsid w:val="00C1652C"/>
    <w:rsid w:val="00C16A2B"/>
    <w:rsid w:val="00C17720"/>
    <w:rsid w:val="00C17AD2"/>
    <w:rsid w:val="00C209D6"/>
    <w:rsid w:val="00C20A1D"/>
    <w:rsid w:val="00C218B9"/>
    <w:rsid w:val="00C21B0F"/>
    <w:rsid w:val="00C2282D"/>
    <w:rsid w:val="00C23419"/>
    <w:rsid w:val="00C2653A"/>
    <w:rsid w:val="00C26755"/>
    <w:rsid w:val="00C2763A"/>
    <w:rsid w:val="00C27671"/>
    <w:rsid w:val="00C3034D"/>
    <w:rsid w:val="00C34204"/>
    <w:rsid w:val="00C3517A"/>
    <w:rsid w:val="00C3597D"/>
    <w:rsid w:val="00C3669C"/>
    <w:rsid w:val="00C37433"/>
    <w:rsid w:val="00C376E4"/>
    <w:rsid w:val="00C4022D"/>
    <w:rsid w:val="00C41AC1"/>
    <w:rsid w:val="00C425C7"/>
    <w:rsid w:val="00C42BBC"/>
    <w:rsid w:val="00C42CF9"/>
    <w:rsid w:val="00C4325E"/>
    <w:rsid w:val="00C437C1"/>
    <w:rsid w:val="00C4380D"/>
    <w:rsid w:val="00C44963"/>
    <w:rsid w:val="00C4500F"/>
    <w:rsid w:val="00C45B16"/>
    <w:rsid w:val="00C45F93"/>
    <w:rsid w:val="00C45FBE"/>
    <w:rsid w:val="00C46374"/>
    <w:rsid w:val="00C467CC"/>
    <w:rsid w:val="00C47315"/>
    <w:rsid w:val="00C5253D"/>
    <w:rsid w:val="00C52A23"/>
    <w:rsid w:val="00C53FDD"/>
    <w:rsid w:val="00C540C1"/>
    <w:rsid w:val="00C573A7"/>
    <w:rsid w:val="00C610E4"/>
    <w:rsid w:val="00C6122D"/>
    <w:rsid w:val="00C618A7"/>
    <w:rsid w:val="00C61CAB"/>
    <w:rsid w:val="00C61CFF"/>
    <w:rsid w:val="00C61F6A"/>
    <w:rsid w:val="00C62B47"/>
    <w:rsid w:val="00C63401"/>
    <w:rsid w:val="00C634B8"/>
    <w:rsid w:val="00C63AB5"/>
    <w:rsid w:val="00C63CF6"/>
    <w:rsid w:val="00C650C0"/>
    <w:rsid w:val="00C65988"/>
    <w:rsid w:val="00C665A9"/>
    <w:rsid w:val="00C70719"/>
    <w:rsid w:val="00C7425F"/>
    <w:rsid w:val="00C8032C"/>
    <w:rsid w:val="00C80A58"/>
    <w:rsid w:val="00C826AB"/>
    <w:rsid w:val="00C84413"/>
    <w:rsid w:val="00C84C34"/>
    <w:rsid w:val="00C84FA0"/>
    <w:rsid w:val="00C86FB8"/>
    <w:rsid w:val="00C9121C"/>
    <w:rsid w:val="00C92BFB"/>
    <w:rsid w:val="00C93132"/>
    <w:rsid w:val="00C93170"/>
    <w:rsid w:val="00C952E7"/>
    <w:rsid w:val="00C95376"/>
    <w:rsid w:val="00C9669A"/>
    <w:rsid w:val="00C9691D"/>
    <w:rsid w:val="00C97A3D"/>
    <w:rsid w:val="00C97F76"/>
    <w:rsid w:val="00CA051E"/>
    <w:rsid w:val="00CA077A"/>
    <w:rsid w:val="00CA187C"/>
    <w:rsid w:val="00CA1FBA"/>
    <w:rsid w:val="00CA4101"/>
    <w:rsid w:val="00CA4C76"/>
    <w:rsid w:val="00CA5D53"/>
    <w:rsid w:val="00CA74FD"/>
    <w:rsid w:val="00CB06E8"/>
    <w:rsid w:val="00CB315A"/>
    <w:rsid w:val="00CB3BE1"/>
    <w:rsid w:val="00CB46F6"/>
    <w:rsid w:val="00CB6958"/>
    <w:rsid w:val="00CC014E"/>
    <w:rsid w:val="00CC1975"/>
    <w:rsid w:val="00CC1B73"/>
    <w:rsid w:val="00CC233B"/>
    <w:rsid w:val="00CC3BC4"/>
    <w:rsid w:val="00CC3C36"/>
    <w:rsid w:val="00CC4211"/>
    <w:rsid w:val="00CC4246"/>
    <w:rsid w:val="00CC44CE"/>
    <w:rsid w:val="00CC6770"/>
    <w:rsid w:val="00CD0C93"/>
    <w:rsid w:val="00CD0E3B"/>
    <w:rsid w:val="00CD2297"/>
    <w:rsid w:val="00CD2503"/>
    <w:rsid w:val="00CD3621"/>
    <w:rsid w:val="00CD5CEB"/>
    <w:rsid w:val="00CD6878"/>
    <w:rsid w:val="00CD6D7B"/>
    <w:rsid w:val="00CE1FB7"/>
    <w:rsid w:val="00CE5E67"/>
    <w:rsid w:val="00CE7C13"/>
    <w:rsid w:val="00CE7D7F"/>
    <w:rsid w:val="00CF022F"/>
    <w:rsid w:val="00CF0481"/>
    <w:rsid w:val="00CF0D3E"/>
    <w:rsid w:val="00CF1B68"/>
    <w:rsid w:val="00CF2CEF"/>
    <w:rsid w:val="00CF4546"/>
    <w:rsid w:val="00CF46D5"/>
    <w:rsid w:val="00CF5972"/>
    <w:rsid w:val="00CF5E98"/>
    <w:rsid w:val="00CF5EBA"/>
    <w:rsid w:val="00CF7F7E"/>
    <w:rsid w:val="00D008E6"/>
    <w:rsid w:val="00D024FD"/>
    <w:rsid w:val="00D02DB7"/>
    <w:rsid w:val="00D035BA"/>
    <w:rsid w:val="00D03696"/>
    <w:rsid w:val="00D05D5F"/>
    <w:rsid w:val="00D068CF"/>
    <w:rsid w:val="00D07EFC"/>
    <w:rsid w:val="00D102DC"/>
    <w:rsid w:val="00D10773"/>
    <w:rsid w:val="00D11954"/>
    <w:rsid w:val="00D11E6B"/>
    <w:rsid w:val="00D11FFD"/>
    <w:rsid w:val="00D129B6"/>
    <w:rsid w:val="00D14096"/>
    <w:rsid w:val="00D14DAC"/>
    <w:rsid w:val="00D165DC"/>
    <w:rsid w:val="00D17DF3"/>
    <w:rsid w:val="00D2085B"/>
    <w:rsid w:val="00D210AE"/>
    <w:rsid w:val="00D21676"/>
    <w:rsid w:val="00D21982"/>
    <w:rsid w:val="00D24699"/>
    <w:rsid w:val="00D251BD"/>
    <w:rsid w:val="00D2721B"/>
    <w:rsid w:val="00D27932"/>
    <w:rsid w:val="00D309DF"/>
    <w:rsid w:val="00D31115"/>
    <w:rsid w:val="00D325BD"/>
    <w:rsid w:val="00D34A73"/>
    <w:rsid w:val="00D34C4B"/>
    <w:rsid w:val="00D34CFE"/>
    <w:rsid w:val="00D351BE"/>
    <w:rsid w:val="00D35F9B"/>
    <w:rsid w:val="00D36252"/>
    <w:rsid w:val="00D37F5E"/>
    <w:rsid w:val="00D4432C"/>
    <w:rsid w:val="00D45429"/>
    <w:rsid w:val="00D45E84"/>
    <w:rsid w:val="00D50ADF"/>
    <w:rsid w:val="00D51794"/>
    <w:rsid w:val="00D52A04"/>
    <w:rsid w:val="00D53399"/>
    <w:rsid w:val="00D53513"/>
    <w:rsid w:val="00D549DF"/>
    <w:rsid w:val="00D55B46"/>
    <w:rsid w:val="00D56228"/>
    <w:rsid w:val="00D57B91"/>
    <w:rsid w:val="00D61644"/>
    <w:rsid w:val="00D617A8"/>
    <w:rsid w:val="00D623F5"/>
    <w:rsid w:val="00D66034"/>
    <w:rsid w:val="00D67068"/>
    <w:rsid w:val="00D70291"/>
    <w:rsid w:val="00D73EAB"/>
    <w:rsid w:val="00D76092"/>
    <w:rsid w:val="00D76E46"/>
    <w:rsid w:val="00D773D3"/>
    <w:rsid w:val="00D80FD0"/>
    <w:rsid w:val="00D81FD1"/>
    <w:rsid w:val="00D82C8A"/>
    <w:rsid w:val="00D834A6"/>
    <w:rsid w:val="00D8359B"/>
    <w:rsid w:val="00D83B14"/>
    <w:rsid w:val="00D83B8F"/>
    <w:rsid w:val="00D85859"/>
    <w:rsid w:val="00D85F63"/>
    <w:rsid w:val="00D864A0"/>
    <w:rsid w:val="00D87992"/>
    <w:rsid w:val="00D87C22"/>
    <w:rsid w:val="00D913AB"/>
    <w:rsid w:val="00D91604"/>
    <w:rsid w:val="00D92314"/>
    <w:rsid w:val="00D936A4"/>
    <w:rsid w:val="00D942FF"/>
    <w:rsid w:val="00D9550C"/>
    <w:rsid w:val="00D95E7A"/>
    <w:rsid w:val="00D95F43"/>
    <w:rsid w:val="00D962C5"/>
    <w:rsid w:val="00D97139"/>
    <w:rsid w:val="00DA1B6C"/>
    <w:rsid w:val="00DA1B7B"/>
    <w:rsid w:val="00DA1F39"/>
    <w:rsid w:val="00DA31D5"/>
    <w:rsid w:val="00DA4168"/>
    <w:rsid w:val="00DA5F51"/>
    <w:rsid w:val="00DA618D"/>
    <w:rsid w:val="00DA66B7"/>
    <w:rsid w:val="00DA69EF"/>
    <w:rsid w:val="00DB0253"/>
    <w:rsid w:val="00DB0A2D"/>
    <w:rsid w:val="00DB0C27"/>
    <w:rsid w:val="00DB1B72"/>
    <w:rsid w:val="00DB478C"/>
    <w:rsid w:val="00DB4B45"/>
    <w:rsid w:val="00DB4C89"/>
    <w:rsid w:val="00DB5624"/>
    <w:rsid w:val="00DB57FA"/>
    <w:rsid w:val="00DB6B82"/>
    <w:rsid w:val="00DB7D1D"/>
    <w:rsid w:val="00DC0D57"/>
    <w:rsid w:val="00DC1550"/>
    <w:rsid w:val="00DC2AE8"/>
    <w:rsid w:val="00DC2E67"/>
    <w:rsid w:val="00DC3EAA"/>
    <w:rsid w:val="00DC41DE"/>
    <w:rsid w:val="00DC44D7"/>
    <w:rsid w:val="00DC6842"/>
    <w:rsid w:val="00DC76F4"/>
    <w:rsid w:val="00DD0522"/>
    <w:rsid w:val="00DD353B"/>
    <w:rsid w:val="00DD390E"/>
    <w:rsid w:val="00DD4DA2"/>
    <w:rsid w:val="00DD5CC8"/>
    <w:rsid w:val="00DD630F"/>
    <w:rsid w:val="00DD6A36"/>
    <w:rsid w:val="00DD6DE8"/>
    <w:rsid w:val="00DE0014"/>
    <w:rsid w:val="00DE00DE"/>
    <w:rsid w:val="00DE0E2E"/>
    <w:rsid w:val="00DE1E96"/>
    <w:rsid w:val="00DE43E1"/>
    <w:rsid w:val="00DE5269"/>
    <w:rsid w:val="00DE6ABA"/>
    <w:rsid w:val="00DE7062"/>
    <w:rsid w:val="00DF2888"/>
    <w:rsid w:val="00DF2E69"/>
    <w:rsid w:val="00DF44F5"/>
    <w:rsid w:val="00DF48BD"/>
    <w:rsid w:val="00DF545E"/>
    <w:rsid w:val="00DF5491"/>
    <w:rsid w:val="00DF7117"/>
    <w:rsid w:val="00E00083"/>
    <w:rsid w:val="00E011F4"/>
    <w:rsid w:val="00E02A09"/>
    <w:rsid w:val="00E04AEB"/>
    <w:rsid w:val="00E050D1"/>
    <w:rsid w:val="00E05414"/>
    <w:rsid w:val="00E060FB"/>
    <w:rsid w:val="00E06521"/>
    <w:rsid w:val="00E10EE6"/>
    <w:rsid w:val="00E12108"/>
    <w:rsid w:val="00E13366"/>
    <w:rsid w:val="00E13414"/>
    <w:rsid w:val="00E135AB"/>
    <w:rsid w:val="00E13D29"/>
    <w:rsid w:val="00E21D4C"/>
    <w:rsid w:val="00E21FBB"/>
    <w:rsid w:val="00E2308E"/>
    <w:rsid w:val="00E2466F"/>
    <w:rsid w:val="00E3008E"/>
    <w:rsid w:val="00E318D6"/>
    <w:rsid w:val="00E31B13"/>
    <w:rsid w:val="00E31E14"/>
    <w:rsid w:val="00E33574"/>
    <w:rsid w:val="00E34F48"/>
    <w:rsid w:val="00E35A20"/>
    <w:rsid w:val="00E362A9"/>
    <w:rsid w:val="00E36D68"/>
    <w:rsid w:val="00E4017C"/>
    <w:rsid w:val="00E413DA"/>
    <w:rsid w:val="00E41DE7"/>
    <w:rsid w:val="00E420AF"/>
    <w:rsid w:val="00E435C0"/>
    <w:rsid w:val="00E45891"/>
    <w:rsid w:val="00E45ED7"/>
    <w:rsid w:val="00E46FFE"/>
    <w:rsid w:val="00E51070"/>
    <w:rsid w:val="00E51683"/>
    <w:rsid w:val="00E51EA6"/>
    <w:rsid w:val="00E53209"/>
    <w:rsid w:val="00E53D00"/>
    <w:rsid w:val="00E54439"/>
    <w:rsid w:val="00E55537"/>
    <w:rsid w:val="00E56294"/>
    <w:rsid w:val="00E57543"/>
    <w:rsid w:val="00E612AC"/>
    <w:rsid w:val="00E62424"/>
    <w:rsid w:val="00E62BFC"/>
    <w:rsid w:val="00E64242"/>
    <w:rsid w:val="00E666E4"/>
    <w:rsid w:val="00E704EE"/>
    <w:rsid w:val="00E70573"/>
    <w:rsid w:val="00E7176D"/>
    <w:rsid w:val="00E71F5E"/>
    <w:rsid w:val="00E7293C"/>
    <w:rsid w:val="00E736E7"/>
    <w:rsid w:val="00E73EF8"/>
    <w:rsid w:val="00E76414"/>
    <w:rsid w:val="00E76FB7"/>
    <w:rsid w:val="00E8386C"/>
    <w:rsid w:val="00E83A85"/>
    <w:rsid w:val="00E87467"/>
    <w:rsid w:val="00E92159"/>
    <w:rsid w:val="00E946EF"/>
    <w:rsid w:val="00E95840"/>
    <w:rsid w:val="00E978CB"/>
    <w:rsid w:val="00EA02DD"/>
    <w:rsid w:val="00EA6E11"/>
    <w:rsid w:val="00EA74B4"/>
    <w:rsid w:val="00EA78F9"/>
    <w:rsid w:val="00EB3586"/>
    <w:rsid w:val="00EB4959"/>
    <w:rsid w:val="00EB49EA"/>
    <w:rsid w:val="00EB7F0F"/>
    <w:rsid w:val="00EC06CC"/>
    <w:rsid w:val="00EC0B21"/>
    <w:rsid w:val="00EC19C9"/>
    <w:rsid w:val="00EC2169"/>
    <w:rsid w:val="00EC4859"/>
    <w:rsid w:val="00EC4B17"/>
    <w:rsid w:val="00EC5858"/>
    <w:rsid w:val="00EC6CA8"/>
    <w:rsid w:val="00EC6E6D"/>
    <w:rsid w:val="00EC7393"/>
    <w:rsid w:val="00ED2530"/>
    <w:rsid w:val="00ED25DC"/>
    <w:rsid w:val="00ED73B1"/>
    <w:rsid w:val="00EE0722"/>
    <w:rsid w:val="00EE0FBA"/>
    <w:rsid w:val="00EE272E"/>
    <w:rsid w:val="00EE356A"/>
    <w:rsid w:val="00EE509E"/>
    <w:rsid w:val="00EE55AD"/>
    <w:rsid w:val="00EE55B3"/>
    <w:rsid w:val="00EE6410"/>
    <w:rsid w:val="00EE66E1"/>
    <w:rsid w:val="00EE7C10"/>
    <w:rsid w:val="00EF152F"/>
    <w:rsid w:val="00EF24E4"/>
    <w:rsid w:val="00EF2510"/>
    <w:rsid w:val="00EF2890"/>
    <w:rsid w:val="00EF36B1"/>
    <w:rsid w:val="00EF3951"/>
    <w:rsid w:val="00EF61CD"/>
    <w:rsid w:val="00F00098"/>
    <w:rsid w:val="00F003D7"/>
    <w:rsid w:val="00F00E4C"/>
    <w:rsid w:val="00F01993"/>
    <w:rsid w:val="00F0301C"/>
    <w:rsid w:val="00F03053"/>
    <w:rsid w:val="00F0455D"/>
    <w:rsid w:val="00F04D19"/>
    <w:rsid w:val="00F06AD1"/>
    <w:rsid w:val="00F10F7F"/>
    <w:rsid w:val="00F1136F"/>
    <w:rsid w:val="00F1285B"/>
    <w:rsid w:val="00F152C0"/>
    <w:rsid w:val="00F17504"/>
    <w:rsid w:val="00F1773E"/>
    <w:rsid w:val="00F210F4"/>
    <w:rsid w:val="00F217F7"/>
    <w:rsid w:val="00F21D76"/>
    <w:rsid w:val="00F21E91"/>
    <w:rsid w:val="00F2296B"/>
    <w:rsid w:val="00F255FB"/>
    <w:rsid w:val="00F25A1F"/>
    <w:rsid w:val="00F25D58"/>
    <w:rsid w:val="00F26EB1"/>
    <w:rsid w:val="00F27064"/>
    <w:rsid w:val="00F2758C"/>
    <w:rsid w:val="00F308C4"/>
    <w:rsid w:val="00F30AB5"/>
    <w:rsid w:val="00F324DB"/>
    <w:rsid w:val="00F32CCB"/>
    <w:rsid w:val="00F33631"/>
    <w:rsid w:val="00F3485B"/>
    <w:rsid w:val="00F353F7"/>
    <w:rsid w:val="00F35740"/>
    <w:rsid w:val="00F35A92"/>
    <w:rsid w:val="00F4189C"/>
    <w:rsid w:val="00F42105"/>
    <w:rsid w:val="00F42228"/>
    <w:rsid w:val="00F42543"/>
    <w:rsid w:val="00F42AEF"/>
    <w:rsid w:val="00F444CF"/>
    <w:rsid w:val="00F450AC"/>
    <w:rsid w:val="00F457CC"/>
    <w:rsid w:val="00F45C19"/>
    <w:rsid w:val="00F46868"/>
    <w:rsid w:val="00F46E7B"/>
    <w:rsid w:val="00F47735"/>
    <w:rsid w:val="00F508A7"/>
    <w:rsid w:val="00F51803"/>
    <w:rsid w:val="00F56555"/>
    <w:rsid w:val="00F57195"/>
    <w:rsid w:val="00F57630"/>
    <w:rsid w:val="00F60F96"/>
    <w:rsid w:val="00F62C67"/>
    <w:rsid w:val="00F62E33"/>
    <w:rsid w:val="00F651D7"/>
    <w:rsid w:val="00F67413"/>
    <w:rsid w:val="00F67942"/>
    <w:rsid w:val="00F708C5"/>
    <w:rsid w:val="00F71E33"/>
    <w:rsid w:val="00F7254E"/>
    <w:rsid w:val="00F72C2D"/>
    <w:rsid w:val="00F746C9"/>
    <w:rsid w:val="00F76D73"/>
    <w:rsid w:val="00F77044"/>
    <w:rsid w:val="00F77EFE"/>
    <w:rsid w:val="00F77FA6"/>
    <w:rsid w:val="00F817CE"/>
    <w:rsid w:val="00F845AE"/>
    <w:rsid w:val="00F84975"/>
    <w:rsid w:val="00F85070"/>
    <w:rsid w:val="00F858B3"/>
    <w:rsid w:val="00F86047"/>
    <w:rsid w:val="00F879AC"/>
    <w:rsid w:val="00F87A7E"/>
    <w:rsid w:val="00F87FA5"/>
    <w:rsid w:val="00F9020E"/>
    <w:rsid w:val="00F9151B"/>
    <w:rsid w:val="00F9155B"/>
    <w:rsid w:val="00F92E56"/>
    <w:rsid w:val="00F94C5A"/>
    <w:rsid w:val="00F95BAA"/>
    <w:rsid w:val="00F96ABC"/>
    <w:rsid w:val="00F96AD5"/>
    <w:rsid w:val="00F9784E"/>
    <w:rsid w:val="00F97925"/>
    <w:rsid w:val="00F97F98"/>
    <w:rsid w:val="00FA02B6"/>
    <w:rsid w:val="00FA0872"/>
    <w:rsid w:val="00FA14E9"/>
    <w:rsid w:val="00FA2DF7"/>
    <w:rsid w:val="00FA4A27"/>
    <w:rsid w:val="00FA6041"/>
    <w:rsid w:val="00FA6ACC"/>
    <w:rsid w:val="00FA6E4C"/>
    <w:rsid w:val="00FA6FB0"/>
    <w:rsid w:val="00FB10B8"/>
    <w:rsid w:val="00FB1406"/>
    <w:rsid w:val="00FB3A41"/>
    <w:rsid w:val="00FB401C"/>
    <w:rsid w:val="00FB47D0"/>
    <w:rsid w:val="00FB57F1"/>
    <w:rsid w:val="00FC0594"/>
    <w:rsid w:val="00FC145D"/>
    <w:rsid w:val="00FC232D"/>
    <w:rsid w:val="00FC266B"/>
    <w:rsid w:val="00FC33AD"/>
    <w:rsid w:val="00FC39B5"/>
    <w:rsid w:val="00FC3C53"/>
    <w:rsid w:val="00FD061D"/>
    <w:rsid w:val="00FD1857"/>
    <w:rsid w:val="00FD2E92"/>
    <w:rsid w:val="00FD35B4"/>
    <w:rsid w:val="00FD6969"/>
    <w:rsid w:val="00FE008D"/>
    <w:rsid w:val="00FE0B51"/>
    <w:rsid w:val="00FE0CAA"/>
    <w:rsid w:val="00FE23DD"/>
    <w:rsid w:val="00FE24C0"/>
    <w:rsid w:val="00FE2818"/>
    <w:rsid w:val="00FE69F0"/>
    <w:rsid w:val="00FF0478"/>
    <w:rsid w:val="00FF060D"/>
    <w:rsid w:val="00FF07B3"/>
    <w:rsid w:val="00FF2D74"/>
    <w:rsid w:val="00FF3105"/>
    <w:rsid w:val="00FF426E"/>
    <w:rsid w:val="00FF432B"/>
    <w:rsid w:val="00FF58FB"/>
    <w:rsid w:val="00FF67F4"/>
    <w:rsid w:val="6278F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9FB01"/>
  <w15:chartTrackingRefBased/>
  <w15:docId w15:val="{2A8A000E-FB7A-48E3-ABA2-E61BC79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C2"/>
    <w:pPr>
      <w:spacing w:after="0" w:line="240" w:lineRule="auto"/>
    </w:pPr>
    <w:rPr>
      <w:rFonts w:eastAsiaTheme="minorEastAsia"/>
      <w:sz w:val="24"/>
      <w:szCs w:val="24"/>
      <w:lang w:val="es-ES_tradnl"/>
    </w:rPr>
  </w:style>
  <w:style w:type="paragraph" w:styleId="Heading1">
    <w:name w:val="heading 1"/>
    <w:basedOn w:val="Normal"/>
    <w:link w:val="Heading1Char"/>
    <w:uiPriority w:val="9"/>
    <w:qFormat/>
    <w:rsid w:val="003A472C"/>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Heading3">
    <w:name w:val="heading 3"/>
    <w:basedOn w:val="Normal"/>
    <w:next w:val="Normal"/>
    <w:link w:val="Heading3Char"/>
    <w:uiPriority w:val="9"/>
    <w:semiHidden/>
    <w:unhideWhenUsed/>
    <w:qFormat/>
    <w:rsid w:val="00017F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ueba1,4 Viñ 1nivel,Numeración 1,Cuadrícula media 1 - Énfasis 21"/>
    <w:basedOn w:val="Normal"/>
    <w:link w:val="ListParagraphChar"/>
    <w:uiPriority w:val="34"/>
    <w:qFormat/>
    <w:rsid w:val="009E26C2"/>
    <w:pPr>
      <w:ind w:left="720"/>
      <w:contextualSpacing/>
    </w:pPr>
  </w:style>
  <w:style w:type="character" w:customStyle="1" w:styleId="ListParagraphChar">
    <w:name w:val="List Paragraph Char"/>
    <w:aliases w:val="prueba1 Char,4 Viñ 1nivel Char,Numeración 1 Char,Cuadrícula media 1 - Énfasis 21 Char"/>
    <w:link w:val="ListParagraph"/>
    <w:uiPriority w:val="34"/>
    <w:qFormat/>
    <w:locked/>
    <w:rsid w:val="009E26C2"/>
    <w:rPr>
      <w:rFonts w:eastAsiaTheme="minorEastAsia"/>
      <w:sz w:val="24"/>
      <w:szCs w:val="24"/>
      <w:lang w:val="es-ES_tradnl"/>
    </w:rPr>
  </w:style>
  <w:style w:type="character" w:styleId="CommentReference">
    <w:name w:val="annotation reference"/>
    <w:basedOn w:val="DefaultParagraphFont"/>
    <w:uiPriority w:val="99"/>
    <w:semiHidden/>
    <w:unhideWhenUsed/>
    <w:rsid w:val="009E26C2"/>
    <w:rPr>
      <w:sz w:val="16"/>
      <w:szCs w:val="16"/>
    </w:rPr>
  </w:style>
  <w:style w:type="paragraph" w:styleId="CommentText">
    <w:name w:val="annotation text"/>
    <w:basedOn w:val="Normal"/>
    <w:link w:val="CommentTextChar"/>
    <w:unhideWhenUsed/>
    <w:rsid w:val="009E26C2"/>
    <w:rPr>
      <w:sz w:val="20"/>
      <w:szCs w:val="20"/>
    </w:rPr>
  </w:style>
  <w:style w:type="character" w:customStyle="1" w:styleId="CommentTextChar">
    <w:name w:val="Comment Text Char"/>
    <w:basedOn w:val="DefaultParagraphFont"/>
    <w:link w:val="CommentText"/>
    <w:rsid w:val="009E26C2"/>
    <w:rPr>
      <w:rFonts w:eastAsiaTheme="minorEastAsia"/>
      <w:sz w:val="20"/>
      <w:szCs w:val="20"/>
      <w:lang w:val="es-ES_tradnl"/>
    </w:rPr>
  </w:style>
  <w:style w:type="character" w:styleId="Strong">
    <w:name w:val="Strong"/>
    <w:basedOn w:val="DefaultParagraphFont"/>
    <w:uiPriority w:val="22"/>
    <w:qFormat/>
    <w:rsid w:val="009E26C2"/>
    <w:rPr>
      <w:b/>
      <w:bCs/>
    </w:rPr>
  </w:style>
  <w:style w:type="paragraph" w:styleId="BalloonText">
    <w:name w:val="Balloon Text"/>
    <w:basedOn w:val="Normal"/>
    <w:link w:val="BalloonTextChar"/>
    <w:uiPriority w:val="99"/>
    <w:semiHidden/>
    <w:unhideWhenUsed/>
    <w:rsid w:val="009E2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C2"/>
    <w:rPr>
      <w:rFonts w:ascii="Segoe UI" w:eastAsiaTheme="minorEastAsia" w:hAnsi="Segoe UI" w:cs="Segoe UI"/>
      <w:sz w:val="18"/>
      <w:szCs w:val="18"/>
      <w:lang w:val="es-ES_tradnl"/>
    </w:rPr>
  </w:style>
  <w:style w:type="paragraph" w:styleId="CommentSubject">
    <w:name w:val="annotation subject"/>
    <w:basedOn w:val="CommentText"/>
    <w:next w:val="CommentText"/>
    <w:link w:val="CommentSubjectChar"/>
    <w:uiPriority w:val="99"/>
    <w:semiHidden/>
    <w:unhideWhenUsed/>
    <w:rsid w:val="002B2EF7"/>
    <w:rPr>
      <w:b/>
      <w:bCs/>
    </w:rPr>
  </w:style>
  <w:style w:type="character" w:customStyle="1" w:styleId="CommentSubjectChar">
    <w:name w:val="Comment Subject Char"/>
    <w:basedOn w:val="CommentTextChar"/>
    <w:link w:val="CommentSubject"/>
    <w:uiPriority w:val="99"/>
    <w:semiHidden/>
    <w:rsid w:val="002B2EF7"/>
    <w:rPr>
      <w:rFonts w:eastAsiaTheme="minorEastAsia"/>
      <w:b/>
      <w:bCs/>
      <w:sz w:val="20"/>
      <w:szCs w:val="20"/>
      <w:lang w:val="es-ES_tradnl"/>
    </w:rPr>
  </w:style>
  <w:style w:type="table" w:styleId="TableGrid">
    <w:name w:val="Table Grid"/>
    <w:basedOn w:val="TableNormal"/>
    <w:uiPriority w:val="39"/>
    <w:rsid w:val="00AA47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20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32987"/>
    <w:pPr>
      <w:tabs>
        <w:tab w:val="center" w:pos="4419"/>
        <w:tab w:val="right" w:pos="8838"/>
      </w:tabs>
    </w:pPr>
  </w:style>
  <w:style w:type="character" w:customStyle="1" w:styleId="HeaderChar">
    <w:name w:val="Header Char"/>
    <w:basedOn w:val="DefaultParagraphFont"/>
    <w:link w:val="Header"/>
    <w:uiPriority w:val="99"/>
    <w:rsid w:val="00B32987"/>
    <w:rPr>
      <w:rFonts w:eastAsiaTheme="minorEastAsia"/>
      <w:sz w:val="24"/>
      <w:szCs w:val="24"/>
      <w:lang w:val="es-ES_tradnl"/>
    </w:rPr>
  </w:style>
  <w:style w:type="paragraph" w:styleId="Footer">
    <w:name w:val="footer"/>
    <w:basedOn w:val="Normal"/>
    <w:link w:val="FooterChar"/>
    <w:unhideWhenUsed/>
    <w:rsid w:val="00B32987"/>
    <w:pPr>
      <w:tabs>
        <w:tab w:val="center" w:pos="4419"/>
        <w:tab w:val="right" w:pos="8838"/>
      </w:tabs>
    </w:pPr>
  </w:style>
  <w:style w:type="character" w:customStyle="1" w:styleId="FooterChar">
    <w:name w:val="Footer Char"/>
    <w:basedOn w:val="DefaultParagraphFont"/>
    <w:link w:val="Footer"/>
    <w:uiPriority w:val="99"/>
    <w:rsid w:val="00B32987"/>
    <w:rPr>
      <w:rFonts w:eastAsiaTheme="minorEastAsia"/>
      <w:sz w:val="24"/>
      <w:szCs w:val="24"/>
      <w:lang w:val="es-ES_tradnl"/>
    </w:rPr>
  </w:style>
  <w:style w:type="paragraph" w:customStyle="1" w:styleId="Texto">
    <w:name w:val="Texto"/>
    <w:basedOn w:val="Normal"/>
    <w:link w:val="TextoCar"/>
    <w:rsid w:val="00731AB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1AB9"/>
    <w:rPr>
      <w:rFonts w:ascii="Arial" w:eastAsia="Times New Roman" w:hAnsi="Arial" w:cs="Arial"/>
      <w:sz w:val="18"/>
      <w:szCs w:val="20"/>
      <w:lang w:val="es-ES" w:eastAsia="es-ES"/>
    </w:rPr>
  </w:style>
  <w:style w:type="paragraph" w:styleId="Revision">
    <w:name w:val="Revision"/>
    <w:hidden/>
    <w:uiPriority w:val="99"/>
    <w:semiHidden/>
    <w:rsid w:val="00C573A7"/>
    <w:pPr>
      <w:spacing w:after="0" w:line="240" w:lineRule="auto"/>
    </w:pPr>
    <w:rPr>
      <w:rFonts w:eastAsiaTheme="minorEastAsia"/>
      <w:sz w:val="24"/>
      <w:szCs w:val="24"/>
      <w:lang w:val="es-ES_tradnl"/>
    </w:rPr>
  </w:style>
  <w:style w:type="character" w:styleId="Hyperlink">
    <w:name w:val="Hyperlink"/>
    <w:basedOn w:val="DefaultParagraphFont"/>
    <w:uiPriority w:val="99"/>
    <w:unhideWhenUsed/>
    <w:rsid w:val="00D309DF"/>
    <w:rPr>
      <w:color w:val="0563C1" w:themeColor="hyperlink"/>
      <w:u w:val="single"/>
    </w:rPr>
  </w:style>
  <w:style w:type="character" w:customStyle="1" w:styleId="Heading1Char">
    <w:name w:val="Heading 1 Char"/>
    <w:basedOn w:val="DefaultParagraphFont"/>
    <w:link w:val="Heading1"/>
    <w:uiPriority w:val="9"/>
    <w:rsid w:val="003A472C"/>
    <w:rPr>
      <w:rFonts w:ascii="Times New Roman" w:eastAsia="Times New Roman" w:hAnsi="Times New Roman" w:cs="Times New Roman"/>
      <w:b/>
      <w:bCs/>
      <w:kern w:val="36"/>
      <w:sz w:val="48"/>
      <w:szCs w:val="48"/>
      <w:lang w:eastAsia="es-MX"/>
    </w:rPr>
  </w:style>
  <w:style w:type="paragraph" w:customStyle="1" w:styleId="ANOTACION">
    <w:name w:val="ANOTACION"/>
    <w:basedOn w:val="Normal"/>
    <w:link w:val="ANOTACIONCar"/>
    <w:rsid w:val="00557DC7"/>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ANOTACIONCar">
    <w:name w:val="ANOTACION Car"/>
    <w:link w:val="ANOTACION"/>
    <w:locked/>
    <w:rsid w:val="00557DC7"/>
    <w:rPr>
      <w:rFonts w:ascii="Times New Roman" w:eastAsia="Times New Roman" w:hAnsi="Times New Roman" w:cs="Times New Roman"/>
      <w:b/>
      <w:sz w:val="18"/>
      <w:szCs w:val="20"/>
      <w:lang w:val="es-ES_tradnl" w:eastAsia="es-ES"/>
    </w:rPr>
  </w:style>
  <w:style w:type="character" w:customStyle="1" w:styleId="Heading3Char">
    <w:name w:val="Heading 3 Char"/>
    <w:basedOn w:val="DefaultParagraphFont"/>
    <w:link w:val="Heading3"/>
    <w:uiPriority w:val="9"/>
    <w:semiHidden/>
    <w:rsid w:val="00017FDF"/>
    <w:rPr>
      <w:rFonts w:asciiTheme="majorHAnsi" w:eastAsiaTheme="majorEastAsia" w:hAnsiTheme="majorHAnsi" w:cstheme="majorBidi"/>
      <w:color w:val="1F4D78" w:themeColor="accent1" w:themeShade="7F"/>
      <w:sz w:val="24"/>
      <w:szCs w:val="24"/>
      <w:lang w:val="es-ES_tradnl"/>
    </w:rPr>
  </w:style>
  <w:style w:type="paragraph" w:styleId="FootnoteText">
    <w:name w:val="footnote text"/>
    <w:basedOn w:val="Normal"/>
    <w:link w:val="FootnoteTextChar"/>
    <w:uiPriority w:val="99"/>
    <w:semiHidden/>
    <w:unhideWhenUsed/>
    <w:rsid w:val="004A6635"/>
    <w:rPr>
      <w:sz w:val="20"/>
      <w:szCs w:val="20"/>
    </w:rPr>
  </w:style>
  <w:style w:type="character" w:customStyle="1" w:styleId="FootnoteTextChar">
    <w:name w:val="Footnote Text Char"/>
    <w:basedOn w:val="DefaultParagraphFont"/>
    <w:link w:val="FootnoteText"/>
    <w:uiPriority w:val="99"/>
    <w:semiHidden/>
    <w:rsid w:val="004A6635"/>
    <w:rPr>
      <w:rFonts w:eastAsiaTheme="minorEastAsia"/>
      <w:sz w:val="20"/>
      <w:szCs w:val="20"/>
      <w:lang w:val="es-ES_tradnl"/>
    </w:rPr>
  </w:style>
  <w:style w:type="character" w:styleId="FootnoteReference">
    <w:name w:val="footnote reference"/>
    <w:basedOn w:val="DefaultParagraphFont"/>
    <w:uiPriority w:val="99"/>
    <w:semiHidden/>
    <w:unhideWhenUsed/>
    <w:rsid w:val="004A6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645713">
      <w:bodyDiv w:val="1"/>
      <w:marLeft w:val="0"/>
      <w:marRight w:val="0"/>
      <w:marTop w:val="0"/>
      <w:marBottom w:val="0"/>
      <w:divBdr>
        <w:top w:val="none" w:sz="0" w:space="0" w:color="auto"/>
        <w:left w:val="none" w:sz="0" w:space="0" w:color="auto"/>
        <w:bottom w:val="none" w:sz="0" w:space="0" w:color="auto"/>
        <w:right w:val="none" w:sz="0" w:space="0" w:color="auto"/>
      </w:divBdr>
    </w:div>
    <w:div w:id="1615946039">
      <w:bodyDiv w:val="1"/>
      <w:marLeft w:val="0"/>
      <w:marRight w:val="0"/>
      <w:marTop w:val="0"/>
      <w:marBottom w:val="0"/>
      <w:divBdr>
        <w:top w:val="none" w:sz="0" w:space="0" w:color="auto"/>
        <w:left w:val="none" w:sz="0" w:space="0" w:color="auto"/>
        <w:bottom w:val="none" w:sz="0" w:space="0" w:color="auto"/>
        <w:right w:val="none" w:sz="0" w:space="0" w:color="auto"/>
      </w:divBdr>
    </w:div>
    <w:div w:id="1658072599">
      <w:bodyDiv w:val="1"/>
      <w:marLeft w:val="0"/>
      <w:marRight w:val="0"/>
      <w:marTop w:val="0"/>
      <w:marBottom w:val="0"/>
      <w:divBdr>
        <w:top w:val="none" w:sz="0" w:space="0" w:color="auto"/>
        <w:left w:val="none" w:sz="0" w:space="0" w:color="auto"/>
        <w:bottom w:val="none" w:sz="0" w:space="0" w:color="auto"/>
        <w:right w:val="none" w:sz="0" w:space="0" w:color="auto"/>
      </w:divBdr>
    </w:div>
    <w:div w:id="21227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721B8DE-8317-48FC-9650-9085A6C9A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B6BEF4-679F-4A09-89F7-1DD1000B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25E4F3-518C-4767-93C1-8829A438B607}">
  <ds:schemaRefs>
    <ds:schemaRef ds:uri="http://schemas.microsoft.com/sharepoint/v3/contenttype/forms"/>
  </ds:schemaRefs>
</ds:datastoreItem>
</file>

<file path=customXml/itemProps4.xml><?xml version="1.0" encoding="utf-8"?>
<ds:datastoreItem xmlns:ds="http://schemas.openxmlformats.org/officeDocument/2006/customXml" ds:itemID="{36400D77-FFC9-4F5A-9EF7-20F11DC0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4147</Words>
  <Characters>22813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DCLTyR</dc:creator>
  <cp:keywords/>
  <dc:description/>
  <cp:lastModifiedBy>Primitivo Ortiz Maldonado</cp:lastModifiedBy>
  <cp:revision>9</cp:revision>
  <cp:lastPrinted>2021-02-03T17:14:00Z</cp:lastPrinted>
  <dcterms:created xsi:type="dcterms:W3CDTF">2021-02-03T00:39:00Z</dcterms:created>
  <dcterms:modified xsi:type="dcterms:W3CDTF">2021-02-03T17:14:00Z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