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45E40C77" w:rsidR="0068307E" w:rsidRPr="00451B7D" w:rsidRDefault="001E53EA" w:rsidP="00501ADF">
            <w:pPr>
              <w:jc w:val="both"/>
              <w:rPr>
                <w:rFonts w:ascii="ITC Avant Garde" w:hAnsi="ITC Avant Garde"/>
                <w:sz w:val="18"/>
                <w:szCs w:val="18"/>
              </w:rPr>
            </w:pPr>
            <w:r>
              <w:rPr>
                <w:rFonts w:ascii="ITC Avant Garde" w:hAnsi="ITC Avant Garde"/>
                <w:sz w:val="18"/>
                <w:szCs w:val="18"/>
              </w:rPr>
              <w:t>UNIDAD DE CONCESIONES Y SERVICIOS</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28F6D4C" w14:textId="070F9A73"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bookmarkStart w:id="0" w:name="_GoBack"/>
            <w:bookmarkEnd w:id="0"/>
          </w:p>
          <w:p w14:paraId="6360D2ED" w14:textId="4DCD2A65" w:rsidR="0068307E" w:rsidRPr="00451B7D" w:rsidRDefault="00825C23" w:rsidP="00501ADF">
            <w:pPr>
              <w:jc w:val="both"/>
              <w:rPr>
                <w:rFonts w:ascii="ITC Avant Garde" w:hAnsi="ITC Avant Garde"/>
                <w:sz w:val="18"/>
                <w:szCs w:val="18"/>
              </w:rPr>
            </w:pPr>
            <w:r w:rsidRPr="00825C23">
              <w:rPr>
                <w:rFonts w:ascii="ITC Avant Garde" w:hAnsi="ITC Avant Garde"/>
                <w:sz w:val="18"/>
                <w:szCs w:val="18"/>
              </w:rPr>
              <w:t>Acuerdo mediante el cual el Pleno del Instituto Federal de Telecomunicaciones aprueba la modificación a diversos artículos de los Lineamientos generales para el otorgamiento de las concesiones a que se refiere el título cuarto de la Ley Federal de Telecomunicaciones y Radiodifusión</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69A82B84"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1E53EA">
              <w:rPr>
                <w:rFonts w:ascii="ITC Avant Garde" w:hAnsi="ITC Avant Garde"/>
                <w:sz w:val="18"/>
                <w:szCs w:val="18"/>
              </w:rPr>
              <w:t>Álvaro Guzmán Gutiérrez</w:t>
            </w:r>
          </w:p>
          <w:p w14:paraId="25E2A8DE" w14:textId="6DC63464"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1E53EA">
              <w:rPr>
                <w:rFonts w:ascii="ITC Avant Garde" w:hAnsi="ITC Avant Garde"/>
                <w:sz w:val="18"/>
                <w:szCs w:val="18"/>
              </w:rPr>
              <w:t xml:space="preserve"> 5550154106</w:t>
            </w:r>
          </w:p>
          <w:p w14:paraId="03752238" w14:textId="524BC0EA"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1E53EA">
              <w:rPr>
                <w:rFonts w:ascii="ITC Avant Garde" w:hAnsi="ITC Avant Garde"/>
                <w:sz w:val="18"/>
                <w:szCs w:val="18"/>
              </w:rPr>
              <w:t xml:space="preserve"> alvaro.guzman@ift.org.mx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6A4D565A" w:rsidR="0068307E" w:rsidRPr="00451B7D" w:rsidRDefault="001E53EA" w:rsidP="001E53EA">
            <w:pPr>
              <w:jc w:val="center"/>
              <w:rPr>
                <w:rFonts w:ascii="ITC Avant Garde" w:hAnsi="ITC Avant Garde"/>
                <w:sz w:val="18"/>
                <w:szCs w:val="18"/>
              </w:rPr>
            </w:pPr>
            <w:r>
              <w:rPr>
                <w:rFonts w:ascii="ITC Avant Garde" w:hAnsi="ITC Avant Garde"/>
                <w:sz w:val="18"/>
                <w:szCs w:val="18"/>
              </w:rPr>
              <w:t>22</w:t>
            </w:r>
            <w:r w:rsidR="0068307E" w:rsidRPr="00451B7D">
              <w:rPr>
                <w:rFonts w:ascii="ITC Avant Garde" w:hAnsi="ITC Avant Garde"/>
                <w:sz w:val="18"/>
                <w:szCs w:val="18"/>
              </w:rPr>
              <w:t>/</w:t>
            </w:r>
            <w:r>
              <w:rPr>
                <w:rFonts w:ascii="ITC Avant Garde" w:hAnsi="ITC Avant Garde"/>
                <w:sz w:val="18"/>
                <w:szCs w:val="18"/>
              </w:rPr>
              <w:t>09</w:t>
            </w:r>
            <w:r w:rsidR="0068307E" w:rsidRPr="00451B7D">
              <w:rPr>
                <w:rFonts w:ascii="ITC Avant Garde" w:hAnsi="ITC Avant Garde"/>
                <w:sz w:val="18"/>
                <w:szCs w:val="18"/>
              </w:rPr>
              <w:t>/</w:t>
            </w:r>
            <w:r>
              <w:rPr>
                <w:rFonts w:ascii="ITC Avant Garde" w:hAnsi="ITC Avant Garde"/>
                <w:sz w:val="18"/>
                <w:szCs w:val="18"/>
              </w:rPr>
              <w:t>2020</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6D3CBBF4" w:rsidR="0068307E" w:rsidRPr="00451B7D" w:rsidRDefault="00431976" w:rsidP="0068307E">
            <w:pPr>
              <w:jc w:val="center"/>
              <w:rPr>
                <w:rFonts w:ascii="ITC Avant Garde" w:hAnsi="ITC Avant Garde"/>
                <w:sz w:val="18"/>
                <w:szCs w:val="18"/>
              </w:rPr>
            </w:pPr>
            <w:r w:rsidRPr="00431976">
              <w:rPr>
                <w:rFonts w:ascii="ITC Avant Garde" w:hAnsi="ITC Avant Garde"/>
                <w:sz w:val="18"/>
                <w:szCs w:val="18"/>
              </w:rPr>
              <w:t>Del 29 de Octubre de 2020 al 26 de Noviembre de 2020</w:t>
            </w:r>
            <w:r>
              <w:rPr>
                <w:rFonts w:ascii="ITC Avant Garde" w:hAnsi="ITC Avant Garde"/>
                <w:sz w:val="18"/>
                <w:szCs w:val="18"/>
              </w:rPr>
              <w:t>.</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30749F33" w14:textId="4E0B8580" w:rsidR="00CF32C4" w:rsidRDefault="00CF32C4" w:rsidP="008C723D">
            <w:pPr>
              <w:shd w:val="clear" w:color="auto" w:fill="FFFFFF" w:themeFill="background1"/>
              <w:jc w:val="both"/>
              <w:rPr>
                <w:rFonts w:ascii="ITC Avant Garde" w:hAnsi="ITC Avant Garde"/>
                <w:sz w:val="18"/>
                <w:szCs w:val="18"/>
              </w:rPr>
            </w:pPr>
          </w:p>
          <w:p w14:paraId="7438F47E" w14:textId="7DF80B26" w:rsidR="00CF32C4" w:rsidRDefault="00CF32C4" w:rsidP="008C723D">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Las modificaciones propuestas a los Lineamientos Generales para el Otorgamiento de las Concesiones a que se </w:t>
            </w:r>
            <w:r w:rsidR="00CC7A39">
              <w:rPr>
                <w:rFonts w:ascii="ITC Avant Garde" w:hAnsi="ITC Avant Garde"/>
                <w:sz w:val="18"/>
                <w:szCs w:val="18"/>
              </w:rPr>
              <w:t>refiere el Título C</w:t>
            </w:r>
            <w:r>
              <w:rPr>
                <w:rFonts w:ascii="ITC Avant Garde" w:hAnsi="ITC Avant Garde"/>
                <w:sz w:val="18"/>
                <w:szCs w:val="18"/>
              </w:rPr>
              <w:t>uarto de la Ley Federal de Telecomunicaciones y Radiodifusión</w:t>
            </w:r>
            <w:r w:rsidR="002862CA">
              <w:rPr>
                <w:rFonts w:ascii="ITC Avant Garde" w:hAnsi="ITC Avant Garde"/>
                <w:sz w:val="18"/>
                <w:szCs w:val="18"/>
              </w:rPr>
              <w:t xml:space="preserve"> (los “Lineamientos”)</w:t>
            </w:r>
            <w:r>
              <w:rPr>
                <w:rFonts w:ascii="ITC Avant Garde" w:hAnsi="ITC Avant Garde"/>
                <w:sz w:val="18"/>
                <w:szCs w:val="18"/>
              </w:rPr>
              <w:t xml:space="preserve">, derivan de las dificultades que se han observado </w:t>
            </w:r>
            <w:r w:rsidR="00CC7A39">
              <w:rPr>
                <w:rFonts w:ascii="ITC Avant Garde" w:hAnsi="ITC Avant Garde"/>
                <w:sz w:val="18"/>
                <w:szCs w:val="18"/>
              </w:rPr>
              <w:t>durante el proceso de integración de las solicitudes para obtener concesiones de bandas de frecuencias del espectro radioeléctrico para uso social</w:t>
            </w:r>
            <w:r w:rsidR="00782A5F">
              <w:rPr>
                <w:rFonts w:ascii="ITC Avant Garde" w:hAnsi="ITC Avant Garde"/>
                <w:sz w:val="18"/>
                <w:szCs w:val="18"/>
              </w:rPr>
              <w:t xml:space="preserve">, incluyendo comunitarias e indígenas, </w:t>
            </w:r>
            <w:r w:rsidR="00CC7A39">
              <w:rPr>
                <w:rFonts w:ascii="ITC Avant Garde" w:hAnsi="ITC Avant Garde"/>
                <w:sz w:val="18"/>
                <w:szCs w:val="18"/>
              </w:rPr>
              <w:t>y</w:t>
            </w:r>
            <w:r w:rsidR="00782A5F">
              <w:rPr>
                <w:rFonts w:ascii="ITC Avant Garde" w:hAnsi="ITC Avant Garde"/>
                <w:sz w:val="18"/>
                <w:szCs w:val="18"/>
              </w:rPr>
              <w:t xml:space="preserve"> para uso</w:t>
            </w:r>
            <w:r w:rsidR="00CC7A39">
              <w:rPr>
                <w:rFonts w:ascii="ITC Avant Garde" w:hAnsi="ITC Avant Garde"/>
                <w:sz w:val="18"/>
                <w:szCs w:val="18"/>
              </w:rPr>
              <w:t xml:space="preserve"> público, a continuación, se explica lo que se pretende </w:t>
            </w:r>
            <w:r w:rsidR="00782A5F">
              <w:rPr>
                <w:rFonts w:ascii="ITC Avant Garde" w:hAnsi="ITC Avant Garde"/>
                <w:sz w:val="18"/>
                <w:szCs w:val="18"/>
              </w:rPr>
              <w:t xml:space="preserve">en </w:t>
            </w:r>
            <w:r w:rsidR="00CC7A39">
              <w:rPr>
                <w:rFonts w:ascii="ITC Avant Garde" w:hAnsi="ITC Avant Garde"/>
                <w:sz w:val="18"/>
                <w:szCs w:val="18"/>
              </w:rPr>
              <w:t xml:space="preserve">cada </w:t>
            </w:r>
            <w:r w:rsidR="00782A5F">
              <w:rPr>
                <w:rFonts w:ascii="ITC Avant Garde" w:hAnsi="ITC Avant Garde"/>
                <w:sz w:val="18"/>
                <w:szCs w:val="18"/>
              </w:rPr>
              <w:t>caso</w:t>
            </w:r>
            <w:r w:rsidR="00CC7A39">
              <w:rPr>
                <w:rFonts w:ascii="ITC Avant Garde" w:hAnsi="ITC Avant Garde"/>
                <w:sz w:val="18"/>
                <w:szCs w:val="18"/>
              </w:rPr>
              <w:t>:</w:t>
            </w:r>
          </w:p>
          <w:p w14:paraId="78F42F0C" w14:textId="77777777" w:rsidR="00CC7A39" w:rsidRDefault="00CC7A39" w:rsidP="008C723D">
            <w:pPr>
              <w:shd w:val="clear" w:color="auto" w:fill="FFFFFF" w:themeFill="background1"/>
              <w:jc w:val="both"/>
              <w:rPr>
                <w:rFonts w:ascii="ITC Avant Garde" w:hAnsi="ITC Avant Garde"/>
                <w:b/>
                <w:sz w:val="18"/>
                <w:szCs w:val="18"/>
              </w:rPr>
            </w:pPr>
          </w:p>
          <w:p w14:paraId="0371CD52" w14:textId="77777777" w:rsidR="00CF32C4" w:rsidRDefault="00CF32C4" w:rsidP="00CF32C4">
            <w:pPr>
              <w:shd w:val="clear" w:color="auto" w:fill="FFFFFF" w:themeFill="background1"/>
              <w:jc w:val="both"/>
              <w:rPr>
                <w:rFonts w:ascii="ITC Avant Garde" w:hAnsi="ITC Avant Garde"/>
                <w:b/>
                <w:sz w:val="18"/>
                <w:szCs w:val="18"/>
              </w:rPr>
            </w:pPr>
            <w:r>
              <w:rPr>
                <w:rFonts w:ascii="ITC Avant Garde" w:hAnsi="ITC Avant Garde"/>
                <w:b/>
                <w:sz w:val="18"/>
                <w:szCs w:val="18"/>
              </w:rPr>
              <w:t>Concesiones para uso social.</w:t>
            </w:r>
          </w:p>
          <w:p w14:paraId="2976A632" w14:textId="77777777" w:rsidR="002862CA" w:rsidRDefault="002862CA" w:rsidP="008C723D">
            <w:pPr>
              <w:shd w:val="clear" w:color="auto" w:fill="FFFFFF" w:themeFill="background1"/>
              <w:jc w:val="both"/>
              <w:rPr>
                <w:rFonts w:ascii="ITC Avant Garde" w:hAnsi="ITC Avant Garde"/>
                <w:sz w:val="18"/>
                <w:szCs w:val="18"/>
              </w:rPr>
            </w:pPr>
          </w:p>
          <w:p w14:paraId="2FF4F2AF" w14:textId="0CEB77B2" w:rsidR="00AA03F9" w:rsidRDefault="00782A5F" w:rsidP="008C723D">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la revisión a </w:t>
            </w:r>
            <w:r w:rsidR="00CC7A39">
              <w:rPr>
                <w:rFonts w:ascii="ITC Avant Garde" w:hAnsi="ITC Avant Garde"/>
                <w:sz w:val="18"/>
                <w:szCs w:val="18"/>
              </w:rPr>
              <w:t xml:space="preserve">la integración de solicitudes </w:t>
            </w:r>
            <w:r w:rsidR="002862CA">
              <w:rPr>
                <w:rFonts w:ascii="ITC Avant Garde" w:hAnsi="ITC Avant Garde"/>
                <w:sz w:val="18"/>
                <w:szCs w:val="18"/>
              </w:rPr>
              <w:t>de concesió</w:t>
            </w:r>
            <w:r w:rsidR="00CC7A39">
              <w:rPr>
                <w:rFonts w:ascii="ITC Avant Garde" w:hAnsi="ITC Avant Garde"/>
                <w:sz w:val="18"/>
                <w:szCs w:val="18"/>
              </w:rPr>
              <w:t>n para uso social</w:t>
            </w:r>
            <w:r>
              <w:rPr>
                <w:rFonts w:ascii="ITC Avant Garde" w:hAnsi="ITC Avant Garde"/>
                <w:sz w:val="18"/>
                <w:szCs w:val="18"/>
              </w:rPr>
              <w:t>,</w:t>
            </w:r>
            <w:r w:rsidR="00CC7A39">
              <w:rPr>
                <w:rFonts w:ascii="ITC Avant Garde" w:hAnsi="ITC Avant Garde"/>
                <w:sz w:val="18"/>
                <w:szCs w:val="18"/>
              </w:rPr>
              <w:t xml:space="preserve"> incluyendo las comunitarias e ind</w:t>
            </w:r>
            <w:r w:rsidR="002862CA">
              <w:rPr>
                <w:rFonts w:ascii="ITC Avant Garde" w:hAnsi="ITC Avant Garde"/>
                <w:sz w:val="18"/>
                <w:szCs w:val="18"/>
              </w:rPr>
              <w:t xml:space="preserve">ígenas, se ha detectado diversas problemáticas </w:t>
            </w:r>
            <w:r w:rsidR="00AA03F9">
              <w:rPr>
                <w:rFonts w:ascii="ITC Avant Garde" w:hAnsi="ITC Avant Garde"/>
                <w:sz w:val="18"/>
                <w:szCs w:val="18"/>
              </w:rPr>
              <w:t>para cumplir con los</w:t>
            </w:r>
            <w:r w:rsidR="002862CA">
              <w:rPr>
                <w:rFonts w:ascii="ITC Avant Garde" w:hAnsi="ITC Avant Garde"/>
                <w:sz w:val="18"/>
                <w:szCs w:val="18"/>
              </w:rPr>
              <w:t xml:space="preserve"> requisitos a que se refiere el artículo 3 de los Lineamientos, sobre todo a la Descripción y Justificación del Proyecto, Capacidad Económica y T</w:t>
            </w:r>
            <w:r>
              <w:rPr>
                <w:rFonts w:ascii="ITC Avant Garde" w:hAnsi="ITC Avant Garde"/>
                <w:sz w:val="18"/>
                <w:szCs w:val="18"/>
              </w:rPr>
              <w:t>écnica. En ese sentido,</w:t>
            </w:r>
            <w:r w:rsidR="002862CA">
              <w:rPr>
                <w:rFonts w:ascii="ITC Avant Garde" w:hAnsi="ITC Avant Garde"/>
                <w:sz w:val="18"/>
                <w:szCs w:val="18"/>
              </w:rPr>
              <w:t xml:space="preserve"> con </w:t>
            </w:r>
            <w:r w:rsidR="00AA03F9">
              <w:rPr>
                <w:rFonts w:ascii="ITC Avant Garde" w:hAnsi="ITC Avant Garde"/>
                <w:sz w:val="18"/>
                <w:szCs w:val="18"/>
              </w:rPr>
              <w:t>el objetivo</w:t>
            </w:r>
            <w:r w:rsidR="002862CA">
              <w:rPr>
                <w:rFonts w:ascii="ITC Avant Garde" w:hAnsi="ITC Avant Garde"/>
                <w:sz w:val="18"/>
                <w:szCs w:val="18"/>
              </w:rPr>
              <w:t xml:space="preserve"> de que los interesados </w:t>
            </w:r>
            <w:r w:rsidR="00AA03F9">
              <w:rPr>
                <w:rFonts w:ascii="ITC Avant Garde" w:hAnsi="ITC Avant Garde"/>
                <w:sz w:val="18"/>
                <w:szCs w:val="18"/>
              </w:rPr>
              <w:t>tengan mayor claridad y manejar un lenguaje más sencillo sobre la información que deben presentar</w:t>
            </w:r>
            <w:r w:rsidR="002862CA">
              <w:rPr>
                <w:rFonts w:ascii="ITC Avant Garde" w:hAnsi="ITC Avant Garde"/>
                <w:sz w:val="18"/>
                <w:szCs w:val="18"/>
              </w:rPr>
              <w:t xml:space="preserve"> para cumplimentar lo requerido</w:t>
            </w:r>
            <w:r w:rsidR="00AA03F9">
              <w:rPr>
                <w:rFonts w:ascii="ITC Avant Garde" w:hAnsi="ITC Avant Garde"/>
                <w:sz w:val="18"/>
                <w:szCs w:val="18"/>
              </w:rPr>
              <w:t xml:space="preserve"> </w:t>
            </w:r>
            <w:r>
              <w:rPr>
                <w:rFonts w:ascii="ITC Avant Garde" w:hAnsi="ITC Avant Garde"/>
                <w:sz w:val="18"/>
                <w:szCs w:val="18"/>
              </w:rPr>
              <w:t>se proponen diversas adecuaciones a la redacción a fin de ser más específicos respecto de la información que deben presentar, ello con la finalidad de</w:t>
            </w:r>
            <w:r w:rsidR="00AA03F9">
              <w:rPr>
                <w:rFonts w:ascii="ITC Avant Garde" w:hAnsi="ITC Avant Garde"/>
                <w:sz w:val="18"/>
                <w:szCs w:val="18"/>
              </w:rPr>
              <w:t xml:space="preserve"> evitar en la medida de lo posible realizar requerimientos al interesado</w:t>
            </w:r>
            <w:r>
              <w:rPr>
                <w:rFonts w:ascii="ITC Avant Garde" w:hAnsi="ITC Avant Garde"/>
                <w:sz w:val="18"/>
                <w:szCs w:val="18"/>
              </w:rPr>
              <w:t>, lo cual retrasa el tiempo de resolución de los diversos asuntos</w:t>
            </w:r>
            <w:r w:rsidR="00AA03F9">
              <w:rPr>
                <w:rFonts w:ascii="ITC Avant Garde" w:hAnsi="ITC Avant Garde"/>
                <w:sz w:val="18"/>
                <w:szCs w:val="18"/>
              </w:rPr>
              <w:t>.</w:t>
            </w:r>
          </w:p>
          <w:p w14:paraId="0F99464F" w14:textId="77777777" w:rsidR="00AA03F9" w:rsidRDefault="00AA03F9" w:rsidP="008C723D">
            <w:pPr>
              <w:shd w:val="clear" w:color="auto" w:fill="FFFFFF" w:themeFill="background1"/>
              <w:jc w:val="both"/>
              <w:rPr>
                <w:rFonts w:ascii="ITC Avant Garde" w:hAnsi="ITC Avant Garde"/>
                <w:sz w:val="18"/>
                <w:szCs w:val="18"/>
              </w:rPr>
            </w:pPr>
          </w:p>
          <w:p w14:paraId="6E03BFBD" w14:textId="6F98470F" w:rsidR="00CF32C4" w:rsidRPr="00CC7A39" w:rsidRDefault="00DF7F72" w:rsidP="008C723D">
            <w:pPr>
              <w:shd w:val="clear" w:color="auto" w:fill="FFFFFF" w:themeFill="background1"/>
              <w:jc w:val="both"/>
              <w:rPr>
                <w:rFonts w:ascii="ITC Avant Garde" w:hAnsi="ITC Avant Garde"/>
                <w:sz w:val="18"/>
                <w:szCs w:val="18"/>
              </w:rPr>
            </w:pPr>
            <w:r>
              <w:rPr>
                <w:rFonts w:ascii="ITC Avant Garde" w:hAnsi="ITC Avant Garde"/>
                <w:sz w:val="18"/>
                <w:szCs w:val="18"/>
              </w:rPr>
              <w:t>Asimismo, se pretende facilitar</w:t>
            </w:r>
            <w:r w:rsidR="00782A5F">
              <w:rPr>
                <w:rFonts w:ascii="ITC Avant Garde" w:hAnsi="ITC Avant Garde"/>
                <w:sz w:val="18"/>
                <w:szCs w:val="18"/>
              </w:rPr>
              <w:t xml:space="preserve"> para aquellos interesados e</w:t>
            </w:r>
            <w:r>
              <w:rPr>
                <w:rFonts w:ascii="ITC Avant Garde" w:hAnsi="ITC Avant Garde"/>
                <w:sz w:val="18"/>
                <w:szCs w:val="18"/>
              </w:rPr>
              <w:t xml:space="preserve">n operar concesiones comunitaria e indígenas el cumplir con los requisitos considerando sus particularidades ya que </w:t>
            </w:r>
            <w:r w:rsidRPr="00DF7F72">
              <w:rPr>
                <w:rFonts w:ascii="ITC Avant Garde" w:hAnsi="ITC Avant Garde"/>
                <w:sz w:val="18"/>
                <w:szCs w:val="18"/>
              </w:rPr>
              <w:t>sus proyectos giran en torno a beneficios directos a las personas que integran dichas comunidades o pueblos indígenas.</w:t>
            </w:r>
          </w:p>
          <w:p w14:paraId="5D4C1E8F" w14:textId="77777777" w:rsidR="00CC7A39" w:rsidRDefault="00CC7A39" w:rsidP="008C723D">
            <w:pPr>
              <w:shd w:val="clear" w:color="auto" w:fill="FFFFFF" w:themeFill="background1"/>
              <w:jc w:val="both"/>
              <w:rPr>
                <w:rFonts w:ascii="ITC Avant Garde" w:hAnsi="ITC Avant Garde"/>
                <w:b/>
                <w:sz w:val="18"/>
                <w:szCs w:val="18"/>
              </w:rPr>
            </w:pPr>
          </w:p>
          <w:p w14:paraId="2B0D6C39" w14:textId="6222D9A0" w:rsidR="00CF32C4" w:rsidRPr="00CF32C4" w:rsidRDefault="00CF32C4" w:rsidP="008C723D">
            <w:pPr>
              <w:shd w:val="clear" w:color="auto" w:fill="FFFFFF" w:themeFill="background1"/>
              <w:jc w:val="both"/>
              <w:rPr>
                <w:rFonts w:ascii="ITC Avant Garde" w:hAnsi="ITC Avant Garde"/>
                <w:b/>
                <w:sz w:val="18"/>
                <w:szCs w:val="18"/>
              </w:rPr>
            </w:pPr>
            <w:r w:rsidRPr="00CF32C4">
              <w:rPr>
                <w:rFonts w:ascii="ITC Avant Garde" w:hAnsi="ITC Avant Garde"/>
                <w:b/>
                <w:sz w:val="18"/>
                <w:szCs w:val="18"/>
              </w:rPr>
              <w:t>Concesiones para uso público.</w:t>
            </w:r>
          </w:p>
          <w:p w14:paraId="4AD5CC25" w14:textId="77777777" w:rsidR="00782A5F" w:rsidRDefault="00782A5F" w:rsidP="008C723D">
            <w:pPr>
              <w:shd w:val="clear" w:color="auto" w:fill="FFFFFF" w:themeFill="background1"/>
              <w:jc w:val="both"/>
              <w:rPr>
                <w:rFonts w:ascii="ITC Avant Garde" w:hAnsi="ITC Avant Garde"/>
                <w:sz w:val="18"/>
                <w:szCs w:val="18"/>
              </w:rPr>
            </w:pPr>
          </w:p>
          <w:p w14:paraId="0E9A553D" w14:textId="231ED0C0" w:rsidR="008C723D" w:rsidRPr="008C723D" w:rsidRDefault="008C723D" w:rsidP="008C723D">
            <w:pPr>
              <w:shd w:val="clear" w:color="auto" w:fill="FFFFFF" w:themeFill="background1"/>
              <w:jc w:val="both"/>
              <w:rPr>
                <w:rFonts w:ascii="ITC Avant Garde" w:hAnsi="ITC Avant Garde"/>
                <w:sz w:val="18"/>
                <w:szCs w:val="18"/>
              </w:rPr>
            </w:pPr>
            <w:r>
              <w:rPr>
                <w:rFonts w:ascii="ITC Avant Garde" w:hAnsi="ITC Avant Garde"/>
                <w:sz w:val="18"/>
                <w:szCs w:val="18"/>
              </w:rPr>
              <w:t>D</w:t>
            </w:r>
            <w:r w:rsidRPr="008C723D">
              <w:rPr>
                <w:rFonts w:ascii="ITC Avant Garde" w:hAnsi="ITC Avant Garde"/>
                <w:sz w:val="18"/>
                <w:szCs w:val="18"/>
              </w:rPr>
              <w:t xml:space="preserve">urante el proceso que han llevado los concesionarios para uso público en materia de radiodifusión para </w:t>
            </w:r>
            <w:r w:rsidR="00FF40FB">
              <w:rPr>
                <w:rFonts w:ascii="ITC Avant Garde" w:hAnsi="ITC Avant Garde"/>
                <w:sz w:val="18"/>
                <w:szCs w:val="18"/>
              </w:rPr>
              <w:t>acreditar</w:t>
            </w:r>
            <w:r w:rsidRPr="008C723D">
              <w:rPr>
                <w:rFonts w:ascii="ITC Avant Garde" w:hAnsi="ITC Avant Garde"/>
                <w:sz w:val="18"/>
                <w:szCs w:val="18"/>
              </w:rPr>
              <w:t xml:space="preserve"> de los mecanismos indicas en el segundo párrafo del artíceme 86 de la Ley, el Instituto ha observado que le plazo de seis meses que otorgó para su cumplimento ha sido insuficiente en todos los casos, pues ha resultado insuficiente para la instalación de consejo ciudadano, y para la acreditación concreta de cada uno de los ocho mecanismos, pues en muchas ocasiones éste plazo no es acorde con las diversas modificaciones que dichos </w:t>
            </w:r>
            <w:r w:rsidRPr="008C723D">
              <w:rPr>
                <w:rFonts w:ascii="ITC Avant Garde" w:hAnsi="ITC Avant Garde"/>
                <w:sz w:val="18"/>
                <w:szCs w:val="18"/>
              </w:rPr>
              <w:lastRenderedPageBreak/>
              <w:t>concesionarios deben realizar a su marco jurídico o administrativo, considerando que los concesionarios para uso público pueden ser Poderes de la Unión, de los Estados, los órganos de Gobierno del Distrito Federal, los Municipios, los órganos constitucionales autónomos y las instituciones de educación superior de carácter público, lo que conlleva, en muchas ocasiones a la presentación extemporánea de la Información y documentación tendiente a dar el cumplimiento respectivo.</w:t>
            </w:r>
          </w:p>
          <w:p w14:paraId="51C4C0CD" w14:textId="77777777" w:rsidR="008C723D" w:rsidRPr="008C723D" w:rsidRDefault="008C723D" w:rsidP="008C723D">
            <w:pPr>
              <w:shd w:val="clear" w:color="auto" w:fill="FFFFFF" w:themeFill="background1"/>
              <w:jc w:val="both"/>
              <w:rPr>
                <w:rFonts w:ascii="ITC Avant Garde" w:hAnsi="ITC Avant Garde"/>
                <w:sz w:val="18"/>
                <w:szCs w:val="18"/>
              </w:rPr>
            </w:pPr>
          </w:p>
          <w:p w14:paraId="042568CB" w14:textId="77777777" w:rsidR="008C723D" w:rsidRPr="008C723D" w:rsidRDefault="008C723D" w:rsidP="008C723D">
            <w:pPr>
              <w:shd w:val="clear" w:color="auto" w:fill="FFFFFF" w:themeFill="background1"/>
              <w:jc w:val="both"/>
              <w:rPr>
                <w:rFonts w:ascii="ITC Avant Garde" w:hAnsi="ITC Avant Garde"/>
                <w:sz w:val="18"/>
                <w:szCs w:val="18"/>
              </w:rPr>
            </w:pPr>
            <w:r w:rsidRPr="008C723D">
              <w:rPr>
                <w:rFonts w:ascii="ITC Avant Garde" w:hAnsi="ITC Avant Garde"/>
                <w:sz w:val="18"/>
                <w:szCs w:val="18"/>
              </w:rPr>
              <w:t>Es importante destacar que la revocación de dichas concesiones para uso público, afectará directamente a las audiencias de diversas localidades de la República Mexicana, que actualmente reciben sus señales, pues no tendrán las opciones educativas, culturales, sociales que estas estaciones aportan, pues los contenidos que estos generan difícilmente podrán producirse en las concesiones de uso comercial.</w:t>
            </w:r>
          </w:p>
          <w:p w14:paraId="2A31F1F0" w14:textId="77777777" w:rsidR="008C723D" w:rsidRPr="008C723D" w:rsidRDefault="008C723D" w:rsidP="008C723D">
            <w:pPr>
              <w:shd w:val="clear" w:color="auto" w:fill="FFFFFF" w:themeFill="background1"/>
              <w:jc w:val="both"/>
              <w:rPr>
                <w:rFonts w:ascii="ITC Avant Garde" w:hAnsi="ITC Avant Garde"/>
                <w:sz w:val="18"/>
                <w:szCs w:val="18"/>
              </w:rPr>
            </w:pPr>
          </w:p>
          <w:p w14:paraId="591B54E2" w14:textId="6370D293" w:rsidR="008C723D" w:rsidRPr="008C723D" w:rsidRDefault="008C723D" w:rsidP="008C723D">
            <w:pPr>
              <w:shd w:val="clear" w:color="auto" w:fill="FFFFFF" w:themeFill="background1"/>
              <w:jc w:val="both"/>
              <w:rPr>
                <w:rFonts w:ascii="ITC Avant Garde" w:hAnsi="ITC Avant Garde"/>
                <w:sz w:val="18"/>
                <w:szCs w:val="18"/>
              </w:rPr>
            </w:pPr>
            <w:r w:rsidRPr="008C723D">
              <w:rPr>
                <w:rFonts w:ascii="ITC Avant Garde" w:hAnsi="ITC Avant Garde"/>
                <w:sz w:val="18"/>
                <w:szCs w:val="18"/>
              </w:rPr>
              <w:t xml:space="preserve">Es por ello, que con la finalidad de dar certeza jurídica a un número importante de concesionarios para uso público, respecto de sus concesiones de bandas de frecuencia que hoy tienen concesionadas, considerando que el plazo establecido originalmente en los Lineamientos de </w:t>
            </w:r>
            <w:r w:rsidR="00FF40FB">
              <w:rPr>
                <w:rFonts w:ascii="ITC Avant Garde" w:hAnsi="ITC Avant Garde"/>
                <w:sz w:val="18"/>
                <w:szCs w:val="18"/>
              </w:rPr>
              <w:t>c</w:t>
            </w:r>
            <w:r w:rsidRPr="008C723D">
              <w:rPr>
                <w:rFonts w:ascii="ITC Avant Garde" w:hAnsi="ITC Avant Garde"/>
                <w:sz w:val="18"/>
                <w:szCs w:val="18"/>
              </w:rPr>
              <w:t>oncesionamiento, en ningún caso se ha cumplido en tiempo y forma debidamente, lo que conlleva como consecuencia legal a la revocación de las mismas, en términos del último párrafo de la fracción VIII del artículo Segundo Transitorio de los lineamientos en comento; se propone la ampliación del plazo para dar cumplimiento a dicha obligación, de 6 meses a 2 años, contados a partir de la notificación del título de concesión respectivo, y la modificación de la sanción respectiva, medidas que permitirán que los concesionarios que hayan presentado su solicitud de autorización de manera extemporánea, estar en posibilidades reales, junto con el acompañamiento que otorgue este Instituto, de establecer la implementación de los mecanismos del artículo 86 de la Ley.</w:t>
            </w:r>
          </w:p>
          <w:p w14:paraId="089453FF" w14:textId="77777777" w:rsidR="008C723D" w:rsidRPr="008C723D" w:rsidRDefault="008C723D" w:rsidP="008C723D">
            <w:pPr>
              <w:shd w:val="clear" w:color="auto" w:fill="FFFFFF" w:themeFill="background1"/>
              <w:jc w:val="both"/>
              <w:rPr>
                <w:rFonts w:ascii="ITC Avant Garde" w:hAnsi="ITC Avant Garde"/>
                <w:sz w:val="18"/>
                <w:szCs w:val="18"/>
              </w:rPr>
            </w:pPr>
          </w:p>
          <w:p w14:paraId="3D6714B6" w14:textId="4FCE6F13" w:rsidR="008C723D" w:rsidRPr="008C723D" w:rsidRDefault="008C723D" w:rsidP="008C723D">
            <w:pPr>
              <w:shd w:val="clear" w:color="auto" w:fill="FFFFFF" w:themeFill="background1"/>
              <w:jc w:val="both"/>
              <w:rPr>
                <w:rFonts w:ascii="ITC Avant Garde" w:hAnsi="ITC Avant Garde"/>
                <w:sz w:val="18"/>
                <w:szCs w:val="18"/>
              </w:rPr>
            </w:pPr>
            <w:r w:rsidRPr="008C723D">
              <w:rPr>
                <w:rFonts w:ascii="ITC Avant Garde" w:hAnsi="ITC Avant Garde"/>
                <w:sz w:val="18"/>
                <w:szCs w:val="18"/>
              </w:rPr>
              <w:t xml:space="preserve">En esa tesitura, se propone la misma modificación a la fracción VIII del artículo SEGUNDO Transitorio de los Lineamientos de </w:t>
            </w:r>
            <w:r w:rsidR="00FF40FB">
              <w:rPr>
                <w:rFonts w:ascii="ITC Avant Garde" w:hAnsi="ITC Avant Garde"/>
                <w:sz w:val="18"/>
                <w:szCs w:val="18"/>
              </w:rPr>
              <w:t>c</w:t>
            </w:r>
            <w:r w:rsidRPr="008C723D">
              <w:rPr>
                <w:rFonts w:ascii="ITC Avant Garde" w:hAnsi="ITC Avant Garde"/>
                <w:sz w:val="18"/>
                <w:szCs w:val="18"/>
              </w:rPr>
              <w:t>oncesionamiento, pues ambas disposiciones normativas deben ser armónicas con los concesionarios que transitaron al nuevo régimen de concesionamiento y los nuevos entrantes que obtengan sus títulos de concesión de bandas de frecuencia en los términos de la Ley.</w:t>
            </w:r>
          </w:p>
          <w:p w14:paraId="36925100" w14:textId="77777777" w:rsidR="008C723D" w:rsidRPr="008C723D" w:rsidRDefault="008C723D" w:rsidP="008C723D">
            <w:pPr>
              <w:shd w:val="clear" w:color="auto" w:fill="FFFFFF" w:themeFill="background1"/>
              <w:jc w:val="both"/>
              <w:rPr>
                <w:rFonts w:ascii="ITC Avant Garde" w:hAnsi="ITC Avant Garde"/>
                <w:sz w:val="18"/>
                <w:szCs w:val="18"/>
              </w:rPr>
            </w:pPr>
          </w:p>
          <w:p w14:paraId="172EC137" w14:textId="35526249" w:rsidR="001932FC" w:rsidRDefault="008C723D" w:rsidP="008C723D">
            <w:pPr>
              <w:shd w:val="clear" w:color="auto" w:fill="FFFFFF" w:themeFill="background1"/>
              <w:jc w:val="both"/>
              <w:rPr>
                <w:rFonts w:ascii="ITC Avant Garde" w:hAnsi="ITC Avant Garde"/>
                <w:sz w:val="18"/>
                <w:szCs w:val="18"/>
              </w:rPr>
            </w:pPr>
            <w:r w:rsidRPr="008C723D">
              <w:rPr>
                <w:rFonts w:ascii="ITC Avant Garde" w:hAnsi="ITC Avant Garde"/>
                <w:sz w:val="18"/>
                <w:szCs w:val="18"/>
              </w:rPr>
              <w:t xml:space="preserve">Asimismo, considerando la armonía que deben prevalecer en el cuerpo normativo que se pretende modificar, se propone la disminución de la sanción administrativa establecida en la última parte de la fracción VIII del artículo del artículo SEGUNDO Transitorio de los Lineamientos de </w:t>
            </w:r>
            <w:r w:rsidR="00FF40FB">
              <w:rPr>
                <w:rFonts w:ascii="ITC Avant Garde" w:hAnsi="ITC Avant Garde"/>
                <w:sz w:val="18"/>
                <w:szCs w:val="18"/>
              </w:rPr>
              <w:t>c</w:t>
            </w:r>
            <w:r w:rsidRPr="008C723D">
              <w:rPr>
                <w:rFonts w:ascii="ITC Avant Garde" w:hAnsi="ITC Avant Garde"/>
                <w:sz w:val="18"/>
                <w:szCs w:val="18"/>
              </w:rPr>
              <w:t>oncesionamiento, pues como ya se indicó la revocación de dichas concesiones para uso público, afectará directamente a las audiencias de diversas localidades de la República Mexicana, que actualmente reciben sus señales, pues no tendrán las opciones educativas, culturales, sociales que estas estaciones aportan, pues los contenidos que estos generan difícilmente podrán producirse en las concesiones de uso comercial.</w:t>
            </w:r>
          </w:p>
          <w:p w14:paraId="3BCFE9E0" w14:textId="28ED72A7" w:rsidR="009902FF" w:rsidRDefault="009902FF" w:rsidP="008C723D">
            <w:pPr>
              <w:shd w:val="clear" w:color="auto" w:fill="FFFFFF" w:themeFill="background1"/>
              <w:jc w:val="both"/>
              <w:rPr>
                <w:rFonts w:ascii="ITC Avant Garde" w:hAnsi="ITC Avant Garde"/>
                <w:sz w:val="18"/>
                <w:szCs w:val="18"/>
              </w:rPr>
            </w:pPr>
          </w:p>
          <w:p w14:paraId="385444D0" w14:textId="279CCA56" w:rsidR="009902FF" w:rsidRPr="00451B7D" w:rsidRDefault="009902FF" w:rsidP="008C723D">
            <w:pPr>
              <w:shd w:val="clear" w:color="auto" w:fill="FFFFFF" w:themeFill="background1"/>
              <w:jc w:val="both"/>
              <w:rPr>
                <w:rFonts w:ascii="ITC Avant Garde" w:hAnsi="ITC Avant Garde"/>
                <w:sz w:val="18"/>
                <w:szCs w:val="18"/>
              </w:rPr>
            </w:pPr>
            <w:r>
              <w:rPr>
                <w:rFonts w:ascii="ITC Avant Garde" w:hAnsi="ITC Avant Garde"/>
                <w:sz w:val="18"/>
                <w:szCs w:val="18"/>
              </w:rPr>
              <w:t>Adicionalmente, también establecen la eliminación de ciertos requisitos excesivos para la obtención de concesiones en materia de concesiones de radiodifusión para uso publicó y social, tales como la exigencia de que la solicitud y todos sus anexos vengan foliados y rubricados por el solicitante o su representante legal, entre otros.</w:t>
            </w:r>
          </w:p>
          <w:p w14:paraId="77B70C94" w14:textId="77777777" w:rsidR="001932FC" w:rsidRPr="00451B7D"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163560AF"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lastRenderedPageBreak/>
                    <w:t>S</w:t>
                  </w:r>
                  <w:r w:rsidR="00FB58BA">
                    <w:rPr>
                      <w:rFonts w:ascii="ITC Avant Garde" w:hAnsi="ITC Avant Garde"/>
                      <w:sz w:val="18"/>
                      <w:szCs w:val="18"/>
                    </w:rPr>
                    <w:t>í</w:t>
                  </w:r>
                  <w:r w:rsidR="00542AE4">
                    <w:rPr>
                      <w:rFonts w:ascii="ITC Avant Garde" w:hAnsi="ITC Avant Garde"/>
                      <w:sz w:val="18"/>
                      <w:szCs w:val="18"/>
                    </w:rPr>
                    <w:t xml:space="preserve"> ( ) No (x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7CA4A6B4" w14:textId="746E6F31" w:rsidR="00596FDE" w:rsidRDefault="00C61D79" w:rsidP="00431976">
                  <w:pPr>
                    <w:framePr w:hSpace="141" w:wrap="around" w:vAnchor="text" w:hAnchor="margin" w:y="356"/>
                    <w:jc w:val="center"/>
                    <w:rPr>
                      <w:rFonts w:ascii="ITC Avant Garde" w:hAnsi="ITC Avant Garde"/>
                      <w:sz w:val="18"/>
                      <w:szCs w:val="18"/>
                    </w:rPr>
                  </w:pPr>
                  <w:r>
                    <w:rPr>
                      <w:rFonts w:ascii="ITC Avant Garde" w:hAnsi="ITC Avant Garde"/>
                      <w:sz w:val="18"/>
                      <w:szCs w:val="18"/>
                    </w:rPr>
                    <w:t>N/A</w:t>
                  </w:r>
                </w:p>
                <w:p w14:paraId="40DA22A2" w14:textId="77777777" w:rsidR="000C16BC" w:rsidRPr="00451B7D" w:rsidRDefault="000C16BC" w:rsidP="00431976">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7291D008" w:rsidR="00BE7D1C"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483A405B" w14:textId="77777777" w:rsidR="00C61D79" w:rsidRPr="00451B7D" w:rsidRDefault="00C61D79" w:rsidP="003F600A">
            <w:pPr>
              <w:jc w:val="both"/>
              <w:rPr>
                <w:rFonts w:ascii="ITC Avant Garde" w:hAnsi="ITC Avant Garde"/>
                <w:b/>
                <w:sz w:val="18"/>
                <w:szCs w:val="18"/>
              </w:rPr>
            </w:pP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9902FF" w:rsidRPr="00451B7D" w14:paraId="7A198942" w14:textId="77777777" w:rsidTr="003F600A">
              <w:sdt>
                <w:sdtPr>
                  <w:rPr>
                    <w:rFonts w:ascii="ITC Avant Garde" w:hAnsi="ITC Avant Garde"/>
                    <w:i/>
                    <w:sz w:val="18"/>
                    <w:szCs w:val="18"/>
                  </w:rPr>
                  <w:alias w:val="Alternativa evaluada"/>
                  <w:tag w:val="Alternativa evaluada"/>
                  <w:id w:val="1516970041"/>
                  <w:placeholder>
                    <w:docPart w:val="734557E1A5A8425E9B64A65AA2C5CDF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3C953815" w:rsidR="009902FF" w:rsidRPr="00451B7D" w:rsidRDefault="009902FF" w:rsidP="009902FF">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6191E43E" w:rsidR="009902FF" w:rsidRPr="00451B7D" w:rsidRDefault="009902FF" w:rsidP="00FD26BF">
                  <w:pPr>
                    <w:jc w:val="both"/>
                    <w:rPr>
                      <w:rFonts w:ascii="ITC Avant Garde" w:hAnsi="ITC Avant Garde"/>
                      <w:sz w:val="18"/>
                      <w:szCs w:val="18"/>
                    </w:rPr>
                  </w:pPr>
                  <w:r w:rsidRPr="00241296">
                    <w:rPr>
                      <w:rFonts w:ascii="ITC Avant Garde" w:hAnsi="ITC Avant Garde"/>
                      <w:sz w:val="18"/>
                      <w:szCs w:val="18"/>
                    </w:rPr>
                    <w:t>Se mantiene</w:t>
                  </w:r>
                  <w:r>
                    <w:rPr>
                      <w:rFonts w:ascii="ITC Avant Garde" w:hAnsi="ITC Avant Garde"/>
                      <w:sz w:val="18"/>
                      <w:szCs w:val="18"/>
                    </w:rPr>
                    <w:t xml:space="preserve"> </w:t>
                  </w:r>
                  <w:r w:rsidR="00FD26BF">
                    <w:rPr>
                      <w:rFonts w:ascii="ITC Avant Garde" w:hAnsi="ITC Avant Garde"/>
                      <w:sz w:val="18"/>
                      <w:szCs w:val="18"/>
                    </w:rPr>
                    <w:t>el ordenamiento vigente.</w:t>
                  </w:r>
                  <w:r>
                    <w:rPr>
                      <w:rFonts w:ascii="ITC Avant Garde" w:hAnsi="ITC Avant Garde"/>
                      <w:sz w:val="18"/>
                      <w:szCs w:val="18"/>
                    </w:rPr>
                    <w:t xml:space="preserve"> </w:t>
                  </w:r>
                </w:p>
              </w:tc>
              <w:tc>
                <w:tcPr>
                  <w:tcW w:w="3969" w:type="dxa"/>
                </w:tcPr>
                <w:p w14:paraId="2A41D897" w14:textId="20ADF9BC" w:rsidR="00FD26BF" w:rsidRDefault="00321C19" w:rsidP="009902FF">
                  <w:pPr>
                    <w:jc w:val="both"/>
                    <w:rPr>
                      <w:rFonts w:ascii="ITC Avant Garde" w:hAnsi="ITC Avant Garde"/>
                      <w:sz w:val="18"/>
                      <w:szCs w:val="18"/>
                    </w:rPr>
                  </w:pPr>
                  <w:r w:rsidRPr="00321C19">
                    <w:rPr>
                      <w:rFonts w:ascii="ITC Avant Garde" w:hAnsi="ITC Avant Garde"/>
                      <w:b/>
                      <w:sz w:val="18"/>
                      <w:szCs w:val="18"/>
                    </w:rPr>
                    <w:t>Concesiones para uso social.</w:t>
                  </w:r>
                  <w:r>
                    <w:rPr>
                      <w:rFonts w:ascii="ITC Avant Garde" w:hAnsi="ITC Avant Garde"/>
                      <w:sz w:val="18"/>
                      <w:szCs w:val="18"/>
                    </w:rPr>
                    <w:t xml:space="preserve"> </w:t>
                  </w:r>
                  <w:r w:rsidR="00FD26BF">
                    <w:rPr>
                      <w:rFonts w:ascii="ITC Avant Garde" w:hAnsi="ITC Avant Garde"/>
                      <w:sz w:val="18"/>
                      <w:szCs w:val="18"/>
                    </w:rPr>
                    <w:t>Prevalecerán las</w:t>
                  </w:r>
                  <w:r w:rsidR="00FF40FB">
                    <w:rPr>
                      <w:rFonts w:ascii="ITC Avant Garde" w:hAnsi="ITC Avant Garde"/>
                      <w:sz w:val="18"/>
                      <w:szCs w:val="18"/>
                    </w:rPr>
                    <w:t xml:space="preserve"> circunstancias a las que actualmente se enfrentan los interesados en obtener las concesiones para uso social, incluyendo las comunitarias e indígenas, quienes han señalado falta de claridad en algunos requisitos, lo que actualmente implica </w:t>
                  </w:r>
                  <w:r>
                    <w:rPr>
                      <w:rFonts w:ascii="ITC Avant Garde" w:hAnsi="ITC Avant Garde"/>
                      <w:sz w:val="18"/>
                      <w:szCs w:val="18"/>
                    </w:rPr>
                    <w:t>retrasos debido a que en casi todas las ocasiones es necesario realizar requerimientos de información para que puedan cumplimentar con lo requerido para cada trámite en particular.</w:t>
                  </w:r>
                </w:p>
                <w:p w14:paraId="082E4026" w14:textId="77777777" w:rsidR="00FD26BF" w:rsidRDefault="00FD26BF" w:rsidP="009902FF">
                  <w:pPr>
                    <w:jc w:val="both"/>
                    <w:rPr>
                      <w:rFonts w:ascii="ITC Avant Garde" w:hAnsi="ITC Avant Garde"/>
                      <w:sz w:val="18"/>
                      <w:szCs w:val="18"/>
                    </w:rPr>
                  </w:pPr>
                </w:p>
                <w:p w14:paraId="4FE8E45E" w14:textId="3F8174ED" w:rsidR="009902FF" w:rsidRDefault="00321C19" w:rsidP="009902FF">
                  <w:pPr>
                    <w:jc w:val="both"/>
                    <w:rPr>
                      <w:rFonts w:ascii="ITC Avant Garde" w:hAnsi="ITC Avant Garde"/>
                      <w:sz w:val="18"/>
                      <w:szCs w:val="18"/>
                    </w:rPr>
                  </w:pPr>
                  <w:r w:rsidRPr="00321C19">
                    <w:rPr>
                      <w:rFonts w:ascii="ITC Avant Garde" w:hAnsi="ITC Avant Garde"/>
                      <w:b/>
                      <w:sz w:val="18"/>
                      <w:szCs w:val="18"/>
                    </w:rPr>
                    <w:t>Concesiones para uso público</w:t>
                  </w:r>
                  <w:r>
                    <w:rPr>
                      <w:rFonts w:ascii="ITC Avant Garde" w:hAnsi="ITC Avant Garde"/>
                      <w:sz w:val="18"/>
                      <w:szCs w:val="18"/>
                    </w:rPr>
                    <w:t xml:space="preserve">. </w:t>
                  </w:r>
                  <w:r w:rsidR="009902FF">
                    <w:rPr>
                      <w:rFonts w:ascii="ITC Avant Garde" w:hAnsi="ITC Avant Garde"/>
                      <w:sz w:val="18"/>
                      <w:szCs w:val="18"/>
                    </w:rPr>
                    <w:t>Se mantendrá la problemática de</w:t>
                  </w:r>
                  <w:r w:rsidR="009902FF" w:rsidRPr="009B43D1">
                    <w:rPr>
                      <w:rFonts w:ascii="ITC Avant Garde" w:hAnsi="ITC Avant Garde"/>
                      <w:sz w:val="18"/>
                      <w:szCs w:val="18"/>
                    </w:rPr>
                    <w:t xml:space="preserve"> un número importante de concesionarios para uso público), respecto de sus concesiones de bandas de frecuencia que hoy tienen concesionadas, </w:t>
                  </w:r>
                  <w:r w:rsidR="009902FF">
                    <w:rPr>
                      <w:rFonts w:ascii="ITC Avant Garde" w:hAnsi="ITC Avant Garde"/>
                      <w:sz w:val="18"/>
                      <w:szCs w:val="18"/>
                    </w:rPr>
                    <w:t>d</w:t>
                  </w:r>
                  <w:r w:rsidR="009902FF" w:rsidRPr="00D30686">
                    <w:rPr>
                      <w:rFonts w:ascii="ITC Avant Garde" w:hAnsi="ITC Avant Garde"/>
                      <w:sz w:val="18"/>
                      <w:szCs w:val="18"/>
                    </w:rPr>
                    <w:t xml:space="preserve">e manera particular, y con la experiencia recogida hasta el momento por la Unidad de </w:t>
                  </w:r>
                  <w:r w:rsidR="009902FF">
                    <w:rPr>
                      <w:rFonts w:ascii="ITC Avant Garde" w:hAnsi="ITC Avant Garde"/>
                      <w:sz w:val="18"/>
                      <w:szCs w:val="18"/>
                    </w:rPr>
                    <w:t>Concesiones y Servicios</w:t>
                  </w:r>
                  <w:r w:rsidR="009902FF" w:rsidRPr="00D30686">
                    <w:rPr>
                      <w:rFonts w:ascii="ITC Avant Garde" w:hAnsi="ITC Avant Garde"/>
                      <w:sz w:val="18"/>
                      <w:szCs w:val="18"/>
                    </w:rPr>
                    <w:t xml:space="preserve"> al tramitar la acreditación de los principios referidos en el artículo 86 de la Ley, los 6 meses planteados en la redacción original, no son suficientes para lograr la conformación de un consejo ciudadano, el cual cumpla con las expectativas previstas por este órgano </w:t>
                  </w:r>
                  <w:r w:rsidR="009902FF" w:rsidRPr="00D30686">
                    <w:rPr>
                      <w:rFonts w:ascii="ITC Avant Garde" w:hAnsi="ITC Avant Garde"/>
                      <w:sz w:val="18"/>
                      <w:szCs w:val="18"/>
                    </w:rPr>
                    <w:lastRenderedPageBreak/>
                    <w:t>regulador, y las necesidades del concesionario respectivo, así como para general los criterios y reglas encaminados a acreditar los mecanismos de independencia editorial, participación ciudadana y expresiones de diversidades ideológicas étnicas y culturales.</w:t>
                  </w:r>
                </w:p>
                <w:p w14:paraId="348DC557" w14:textId="77777777" w:rsidR="009902FF" w:rsidRDefault="009902FF" w:rsidP="009902FF">
                  <w:pPr>
                    <w:jc w:val="both"/>
                    <w:rPr>
                      <w:rFonts w:ascii="ITC Avant Garde" w:hAnsi="ITC Avant Garde"/>
                      <w:sz w:val="18"/>
                      <w:szCs w:val="18"/>
                    </w:rPr>
                  </w:pPr>
                </w:p>
                <w:p w14:paraId="3A0F5AC2" w14:textId="3DD86742" w:rsidR="009902FF" w:rsidRPr="00451B7D" w:rsidRDefault="009902FF" w:rsidP="009902FF">
                  <w:pPr>
                    <w:jc w:val="both"/>
                    <w:rPr>
                      <w:rFonts w:ascii="ITC Avant Garde" w:hAnsi="ITC Avant Garde"/>
                      <w:sz w:val="18"/>
                      <w:szCs w:val="18"/>
                    </w:rPr>
                  </w:pPr>
                  <w:r>
                    <w:rPr>
                      <w:rFonts w:ascii="ITC Avant Garde" w:hAnsi="ITC Avant Garde"/>
                      <w:sz w:val="18"/>
                      <w:szCs w:val="18"/>
                    </w:rPr>
                    <w:t>Asimismo, subsistirían requisitos excesivos para la obtención de concesiones en materia de concesiones de radiodifusión para uso publicó y social, tales como la exigencia de que la solicitud y todos sus anexos vengan foliados y rubricados por el solicitante o su representante legal, entre otros.</w:t>
                  </w:r>
                </w:p>
              </w:tc>
            </w:tr>
            <w:tr w:rsidR="00C61D79" w:rsidRPr="00451B7D" w14:paraId="504B2907" w14:textId="77777777" w:rsidTr="003F600A">
              <w:sdt>
                <w:sdtPr>
                  <w:rPr>
                    <w:rFonts w:ascii="ITC Avant Garde" w:hAnsi="ITC Avant Garde"/>
                    <w:i/>
                    <w:sz w:val="18"/>
                    <w:szCs w:val="18"/>
                  </w:rPr>
                  <w:alias w:val="Alternativa evaluada"/>
                  <w:tag w:val="Alternativa evaluada"/>
                  <w:id w:val="946584835"/>
                  <w:placeholder>
                    <w:docPart w:val="A15BBE55A4B94D70BCCF02B018017225"/>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77777777" w:rsidR="00C61D79" w:rsidRPr="00451B7D" w:rsidRDefault="00C61D79" w:rsidP="00C61D79">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45F86C45" w14:textId="2EB14EA5" w:rsidR="00C61D79" w:rsidRPr="00451B7D" w:rsidRDefault="00C61D79" w:rsidP="00C61D79">
                  <w:pPr>
                    <w:jc w:val="center"/>
                    <w:rPr>
                      <w:rFonts w:ascii="ITC Avant Garde" w:hAnsi="ITC Avant Garde"/>
                      <w:sz w:val="18"/>
                      <w:szCs w:val="18"/>
                    </w:rPr>
                  </w:pPr>
                  <w:r w:rsidRPr="00D815CE">
                    <w:rPr>
                      <w:rFonts w:ascii="ITC Avant Garde" w:hAnsi="ITC Avant Garde"/>
                      <w:sz w:val="18"/>
                      <w:szCs w:val="18"/>
                    </w:rPr>
                    <w:t>N/A</w:t>
                  </w:r>
                </w:p>
              </w:tc>
              <w:tc>
                <w:tcPr>
                  <w:tcW w:w="3969" w:type="dxa"/>
                </w:tcPr>
                <w:p w14:paraId="665E7213" w14:textId="097242CD" w:rsidR="00C61D79" w:rsidRPr="00451B7D" w:rsidRDefault="00C61D79" w:rsidP="00C61D79">
                  <w:pPr>
                    <w:jc w:val="center"/>
                    <w:rPr>
                      <w:rFonts w:ascii="ITC Avant Garde" w:hAnsi="ITC Avant Garde"/>
                      <w:sz w:val="18"/>
                      <w:szCs w:val="18"/>
                    </w:rPr>
                  </w:pPr>
                  <w:r w:rsidRPr="002C4264">
                    <w:rPr>
                      <w:rFonts w:ascii="ITC Avant Garde" w:hAnsi="ITC Avant Garde"/>
                      <w:sz w:val="18"/>
                      <w:szCs w:val="18"/>
                    </w:rPr>
                    <w:t>N/A</w:t>
                  </w:r>
                </w:p>
              </w:tc>
            </w:tr>
            <w:tr w:rsidR="00C61D79" w:rsidRPr="00451B7D" w14:paraId="6C041033" w14:textId="77777777" w:rsidTr="003F600A">
              <w:sdt>
                <w:sdtPr>
                  <w:rPr>
                    <w:rFonts w:ascii="ITC Avant Garde" w:hAnsi="ITC Avant Garde"/>
                    <w:i/>
                    <w:sz w:val="18"/>
                    <w:szCs w:val="18"/>
                  </w:rPr>
                  <w:alias w:val="Alternativa evaluada"/>
                  <w:tag w:val="Alternativa evaluada"/>
                  <w:id w:val="-825826257"/>
                  <w:placeholder>
                    <w:docPart w:val="FFC66773177D43A3AD18DBFAFA38343A"/>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C61D79" w:rsidRPr="00451B7D" w:rsidRDefault="00C61D79" w:rsidP="00C61D79">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6322C8F6" w:rsidR="00C61D79" w:rsidRPr="00451B7D" w:rsidRDefault="00C61D79" w:rsidP="00C61D79">
                  <w:pPr>
                    <w:jc w:val="center"/>
                    <w:rPr>
                      <w:rFonts w:ascii="ITC Avant Garde" w:hAnsi="ITC Avant Garde"/>
                      <w:sz w:val="18"/>
                      <w:szCs w:val="18"/>
                    </w:rPr>
                  </w:pPr>
                  <w:r w:rsidRPr="00D815CE">
                    <w:rPr>
                      <w:rFonts w:ascii="ITC Avant Garde" w:hAnsi="ITC Avant Garde"/>
                      <w:sz w:val="18"/>
                      <w:szCs w:val="18"/>
                    </w:rPr>
                    <w:t>N/A</w:t>
                  </w:r>
                </w:p>
              </w:tc>
              <w:tc>
                <w:tcPr>
                  <w:tcW w:w="3969" w:type="dxa"/>
                </w:tcPr>
                <w:p w14:paraId="4B969CA4" w14:textId="7F79663F" w:rsidR="00C61D79" w:rsidRPr="00451B7D" w:rsidRDefault="00C61D79" w:rsidP="00C61D79">
                  <w:pPr>
                    <w:jc w:val="center"/>
                    <w:rPr>
                      <w:rFonts w:ascii="ITC Avant Garde" w:hAnsi="ITC Avant Garde"/>
                      <w:sz w:val="18"/>
                      <w:szCs w:val="18"/>
                    </w:rPr>
                  </w:pPr>
                  <w:r w:rsidRPr="002C4264">
                    <w:rPr>
                      <w:rFonts w:ascii="ITC Avant Garde" w:hAnsi="ITC Avant Garde"/>
                      <w:sz w:val="18"/>
                      <w:szCs w:val="18"/>
                    </w:rPr>
                    <w:t>N/A</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26370F38"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294FADF6" w14:textId="77777777" w:rsidR="009902FF" w:rsidRPr="00451B7D" w:rsidRDefault="009902FF" w:rsidP="003F600A">
            <w:pPr>
              <w:jc w:val="both"/>
              <w:rPr>
                <w:rFonts w:ascii="ITC Avant Garde" w:hAnsi="ITC Avant Garde"/>
                <w:b/>
                <w:sz w:val="18"/>
                <w:szCs w:val="18"/>
              </w:rPr>
            </w:pPr>
          </w:p>
          <w:p w14:paraId="4E5D36C0" w14:textId="77777777" w:rsidR="009902FF" w:rsidRDefault="009902FF" w:rsidP="009902FF">
            <w:pPr>
              <w:jc w:val="both"/>
              <w:rPr>
                <w:rFonts w:ascii="ITC Avant Garde" w:hAnsi="ITC Avant Garde"/>
                <w:sz w:val="18"/>
                <w:szCs w:val="18"/>
              </w:rPr>
            </w:pPr>
            <w:r>
              <w:rPr>
                <w:rFonts w:ascii="ITC Avant Garde" w:hAnsi="ITC Avant Garde"/>
                <w:sz w:val="18"/>
                <w:szCs w:val="18"/>
              </w:rPr>
              <w:t>La propuesta no genera costos de cumplimiento, en virtud de que las modificaciones y eliminaciones propuesta crean beneficios tangibles a los solicitantes y concesionarios en materia de radiodifusión para uso público y social, pues se da certeza jurídica en plazos y requisitos esenciales, y se simplifican algunos requisitos para el otorgamiento de concesiones en la matera en comento.</w:t>
            </w:r>
          </w:p>
          <w:p w14:paraId="05780536" w14:textId="77777777" w:rsidR="00BE7D1C" w:rsidRPr="00451B7D" w:rsidRDefault="00BE7D1C" w:rsidP="003F600A">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BD32C9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3915A5">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577A12F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3915A5">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34E1F2B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3915A5">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3471C7B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3915A5">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lastRenderedPageBreak/>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68E8A69F" w:rsidR="00A73AD8" w:rsidRPr="00451B7D" w:rsidRDefault="003915A5" w:rsidP="003915A5">
            <w:pPr>
              <w:jc w:val="both"/>
              <w:rPr>
                <w:rFonts w:ascii="ITC Avant Garde" w:hAnsi="ITC Avant Garde"/>
                <w:sz w:val="18"/>
                <w:szCs w:val="18"/>
              </w:rPr>
            </w:pPr>
            <w:r w:rsidRPr="003915A5">
              <w:rPr>
                <w:rFonts w:ascii="ITC Avant Garde" w:hAnsi="ITC Avant Garde"/>
                <w:sz w:val="18"/>
                <w:szCs w:val="18"/>
              </w:rPr>
              <w:t>Lineamientos Generales para el otorgamiento de las concesiones a que se refiere el</w:t>
            </w:r>
            <w:r>
              <w:rPr>
                <w:rFonts w:ascii="ITC Avant Garde" w:hAnsi="ITC Avant Garde"/>
                <w:sz w:val="18"/>
                <w:szCs w:val="18"/>
              </w:rPr>
              <w:t xml:space="preserve"> </w:t>
            </w:r>
            <w:r w:rsidRPr="003915A5">
              <w:rPr>
                <w:rFonts w:ascii="ITC Avant Garde" w:hAnsi="ITC Avant Garde"/>
                <w:sz w:val="18"/>
                <w:szCs w:val="18"/>
              </w:rPr>
              <w:t>Título Cuarto de la Ley Federal de Telecomunicaciones y Radiodifusión</w:t>
            </w:r>
            <w:r>
              <w:rPr>
                <w:rFonts w:ascii="ITC Avant Garde" w:hAnsi="ITC Avant Garde"/>
                <w:sz w:val="18"/>
                <w:szCs w:val="18"/>
              </w:rPr>
              <w:t xml:space="preserve">; Publicado </w:t>
            </w:r>
            <w:r w:rsidRPr="003915A5">
              <w:rPr>
                <w:rFonts w:ascii="ITC Avant Garde" w:hAnsi="ITC Avant Garde"/>
                <w:sz w:val="18"/>
                <w:szCs w:val="18"/>
              </w:rPr>
              <w:t>en el Diario Oficial de la Federación el 2</w:t>
            </w:r>
            <w:r>
              <w:rPr>
                <w:rFonts w:ascii="ITC Avant Garde" w:hAnsi="ITC Avant Garde"/>
                <w:sz w:val="18"/>
                <w:szCs w:val="18"/>
              </w:rPr>
              <w:t>4 de julio de 2015 y modificado</w:t>
            </w:r>
            <w:r w:rsidRPr="003915A5">
              <w:rPr>
                <w:rFonts w:ascii="ITC Avant Garde" w:hAnsi="ITC Avant Garde"/>
                <w:sz w:val="18"/>
                <w:szCs w:val="18"/>
              </w:rPr>
              <w:t xml:space="preserve"> mediante Acuerdos</w:t>
            </w:r>
            <w:r>
              <w:rPr>
                <w:rFonts w:ascii="ITC Avant Garde" w:hAnsi="ITC Avant Garde"/>
                <w:sz w:val="18"/>
                <w:szCs w:val="18"/>
              </w:rPr>
              <w:t xml:space="preserve"> </w:t>
            </w:r>
            <w:r w:rsidRPr="003915A5">
              <w:rPr>
                <w:rFonts w:ascii="ITC Avant Garde" w:hAnsi="ITC Avant Garde"/>
                <w:sz w:val="18"/>
                <w:szCs w:val="18"/>
              </w:rPr>
              <w:t>publicados en el Diario Oficial de la Federación el 26 de mayo de 2017 y 13 de febrer</w:t>
            </w:r>
            <w:r>
              <w:rPr>
                <w:rFonts w:ascii="ITC Avant Garde" w:hAnsi="ITC Avant Garde"/>
                <w:sz w:val="18"/>
                <w:szCs w:val="18"/>
              </w:rPr>
              <w:t>o de 2019.</w:t>
            </w:r>
          </w:p>
          <w:p w14:paraId="7CDC0B4D" w14:textId="77777777" w:rsidR="00870931" w:rsidRPr="00451B7D" w:rsidRDefault="00870931" w:rsidP="00870931">
            <w:pPr>
              <w:pStyle w:val="Prrafodelista"/>
              <w:numPr>
                <w:ilvl w:val="0"/>
                <w:numId w:val="3"/>
              </w:num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765BA" w14:textId="77777777" w:rsidR="002533F7" w:rsidRDefault="002533F7" w:rsidP="00501ADF">
      <w:pPr>
        <w:spacing w:after="0" w:line="240" w:lineRule="auto"/>
      </w:pPr>
      <w:r>
        <w:separator/>
      </w:r>
    </w:p>
  </w:endnote>
  <w:endnote w:type="continuationSeparator" w:id="0">
    <w:p w14:paraId="65B4D7C7" w14:textId="77777777" w:rsidR="002533F7" w:rsidRDefault="002533F7"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19943F6F"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431976">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6D1AD" w14:textId="77777777" w:rsidR="002533F7" w:rsidRDefault="002533F7" w:rsidP="00501ADF">
      <w:pPr>
        <w:spacing w:after="0" w:line="240" w:lineRule="auto"/>
      </w:pPr>
      <w:r>
        <w:separator/>
      </w:r>
    </w:p>
  </w:footnote>
  <w:footnote w:type="continuationSeparator" w:id="0">
    <w:p w14:paraId="55A25DE9" w14:textId="77777777" w:rsidR="002533F7" w:rsidRDefault="002533F7"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44D30"/>
    <w:rsid w:val="00056AE8"/>
    <w:rsid w:val="0006478F"/>
    <w:rsid w:val="000C16BC"/>
    <w:rsid w:val="000D401B"/>
    <w:rsid w:val="000E6A13"/>
    <w:rsid w:val="000F669B"/>
    <w:rsid w:val="00177F7B"/>
    <w:rsid w:val="00181A32"/>
    <w:rsid w:val="001932FC"/>
    <w:rsid w:val="001B4A51"/>
    <w:rsid w:val="001D752E"/>
    <w:rsid w:val="001E26FE"/>
    <w:rsid w:val="001E53EA"/>
    <w:rsid w:val="00206C6C"/>
    <w:rsid w:val="00211C96"/>
    <w:rsid w:val="00247B33"/>
    <w:rsid w:val="002533F7"/>
    <w:rsid w:val="002862CA"/>
    <w:rsid w:val="00286496"/>
    <w:rsid w:val="00295E97"/>
    <w:rsid w:val="002D28C7"/>
    <w:rsid w:val="0030055F"/>
    <w:rsid w:val="003039BF"/>
    <w:rsid w:val="00321C19"/>
    <w:rsid w:val="00323167"/>
    <w:rsid w:val="00333B41"/>
    <w:rsid w:val="00372BF7"/>
    <w:rsid w:val="003915A5"/>
    <w:rsid w:val="0039169A"/>
    <w:rsid w:val="003949C0"/>
    <w:rsid w:val="003A72BC"/>
    <w:rsid w:val="003B48A5"/>
    <w:rsid w:val="003E1D84"/>
    <w:rsid w:val="003F05E7"/>
    <w:rsid w:val="004226AE"/>
    <w:rsid w:val="00431976"/>
    <w:rsid w:val="00451B7D"/>
    <w:rsid w:val="004603F7"/>
    <w:rsid w:val="0049127C"/>
    <w:rsid w:val="004964CA"/>
    <w:rsid w:val="004A7C30"/>
    <w:rsid w:val="004B6836"/>
    <w:rsid w:val="004E0AA9"/>
    <w:rsid w:val="004E0DA9"/>
    <w:rsid w:val="00501ADF"/>
    <w:rsid w:val="00525271"/>
    <w:rsid w:val="005319D5"/>
    <w:rsid w:val="00542AE4"/>
    <w:rsid w:val="00566BAB"/>
    <w:rsid w:val="00596FDE"/>
    <w:rsid w:val="005A06B2"/>
    <w:rsid w:val="005A40FB"/>
    <w:rsid w:val="005B2C92"/>
    <w:rsid w:val="005C44A8"/>
    <w:rsid w:val="006220C6"/>
    <w:rsid w:val="00623EB8"/>
    <w:rsid w:val="0062633D"/>
    <w:rsid w:val="00634DE8"/>
    <w:rsid w:val="00641D09"/>
    <w:rsid w:val="00647FB6"/>
    <w:rsid w:val="006717D5"/>
    <w:rsid w:val="0068307E"/>
    <w:rsid w:val="006A3A0E"/>
    <w:rsid w:val="006D7556"/>
    <w:rsid w:val="006D7A08"/>
    <w:rsid w:val="007018A1"/>
    <w:rsid w:val="00712636"/>
    <w:rsid w:val="00714252"/>
    <w:rsid w:val="0074323F"/>
    <w:rsid w:val="0076488A"/>
    <w:rsid w:val="00782A5F"/>
    <w:rsid w:val="007906D0"/>
    <w:rsid w:val="007A37D6"/>
    <w:rsid w:val="007C425A"/>
    <w:rsid w:val="007D4E5B"/>
    <w:rsid w:val="007F37BF"/>
    <w:rsid w:val="00801FED"/>
    <w:rsid w:val="00804F49"/>
    <w:rsid w:val="008135FB"/>
    <w:rsid w:val="00814A48"/>
    <w:rsid w:val="00825C23"/>
    <w:rsid w:val="00827470"/>
    <w:rsid w:val="0084560D"/>
    <w:rsid w:val="0086684A"/>
    <w:rsid w:val="00870931"/>
    <w:rsid w:val="00876D05"/>
    <w:rsid w:val="008A1704"/>
    <w:rsid w:val="008A48B0"/>
    <w:rsid w:val="008C723D"/>
    <w:rsid w:val="008C76AF"/>
    <w:rsid w:val="008E1AD3"/>
    <w:rsid w:val="008E3011"/>
    <w:rsid w:val="0090123D"/>
    <w:rsid w:val="009058DB"/>
    <w:rsid w:val="00911216"/>
    <w:rsid w:val="009442FD"/>
    <w:rsid w:val="009656B1"/>
    <w:rsid w:val="009806B7"/>
    <w:rsid w:val="00986E23"/>
    <w:rsid w:val="009902FF"/>
    <w:rsid w:val="009D10E1"/>
    <w:rsid w:val="009D5C70"/>
    <w:rsid w:val="009D73E5"/>
    <w:rsid w:val="009E2F03"/>
    <w:rsid w:val="009F237F"/>
    <w:rsid w:val="009F2CE5"/>
    <w:rsid w:val="00A1622C"/>
    <w:rsid w:val="00A7211D"/>
    <w:rsid w:val="00A73AD8"/>
    <w:rsid w:val="00A81C3A"/>
    <w:rsid w:val="00A855B0"/>
    <w:rsid w:val="00AA03F9"/>
    <w:rsid w:val="00AA4CB3"/>
    <w:rsid w:val="00B2360F"/>
    <w:rsid w:val="00B24AB5"/>
    <w:rsid w:val="00B32137"/>
    <w:rsid w:val="00B32DDD"/>
    <w:rsid w:val="00B41497"/>
    <w:rsid w:val="00B43D57"/>
    <w:rsid w:val="00B6461E"/>
    <w:rsid w:val="00B74C55"/>
    <w:rsid w:val="00B74F10"/>
    <w:rsid w:val="00B77B4B"/>
    <w:rsid w:val="00BA0F10"/>
    <w:rsid w:val="00BA4E93"/>
    <w:rsid w:val="00BB73BA"/>
    <w:rsid w:val="00BC2FF7"/>
    <w:rsid w:val="00BE7D1C"/>
    <w:rsid w:val="00C37872"/>
    <w:rsid w:val="00C53388"/>
    <w:rsid w:val="00C5470D"/>
    <w:rsid w:val="00C61D79"/>
    <w:rsid w:val="00C917FC"/>
    <w:rsid w:val="00CC7A39"/>
    <w:rsid w:val="00CE2EA1"/>
    <w:rsid w:val="00CF32C4"/>
    <w:rsid w:val="00CF3776"/>
    <w:rsid w:val="00D02DA9"/>
    <w:rsid w:val="00D0386B"/>
    <w:rsid w:val="00D221B5"/>
    <w:rsid w:val="00D23BD5"/>
    <w:rsid w:val="00D31AE9"/>
    <w:rsid w:val="00D55CA7"/>
    <w:rsid w:val="00DB01FA"/>
    <w:rsid w:val="00DE6F24"/>
    <w:rsid w:val="00DF3104"/>
    <w:rsid w:val="00DF7F72"/>
    <w:rsid w:val="00E046F4"/>
    <w:rsid w:val="00E16506"/>
    <w:rsid w:val="00E21B49"/>
    <w:rsid w:val="00E23A73"/>
    <w:rsid w:val="00E27972"/>
    <w:rsid w:val="00E6080B"/>
    <w:rsid w:val="00E768BA"/>
    <w:rsid w:val="00E8340B"/>
    <w:rsid w:val="00EE6FE8"/>
    <w:rsid w:val="00F03289"/>
    <w:rsid w:val="00F14C92"/>
    <w:rsid w:val="00F31821"/>
    <w:rsid w:val="00F342A4"/>
    <w:rsid w:val="00F6109D"/>
    <w:rsid w:val="00F75427"/>
    <w:rsid w:val="00F75C80"/>
    <w:rsid w:val="00F9299E"/>
    <w:rsid w:val="00F94A28"/>
    <w:rsid w:val="00FB158A"/>
    <w:rsid w:val="00FB4FEA"/>
    <w:rsid w:val="00FB58BA"/>
    <w:rsid w:val="00FD121A"/>
    <w:rsid w:val="00FD26BF"/>
    <w:rsid w:val="00FE174F"/>
    <w:rsid w:val="00FF4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5BBE55A4B94D70BCCF02B018017225"/>
        <w:category>
          <w:name w:val="General"/>
          <w:gallery w:val="placeholder"/>
        </w:category>
        <w:types>
          <w:type w:val="bbPlcHdr"/>
        </w:types>
        <w:behaviors>
          <w:behavior w:val="content"/>
        </w:behaviors>
        <w:guid w:val="{C7E75E68-6A57-4258-B5ED-29F14AC5B8AB}"/>
      </w:docPartPr>
      <w:docPartBody>
        <w:p w:rsidR="000D0682" w:rsidRDefault="00A26D86" w:rsidP="00A26D86">
          <w:pPr>
            <w:pStyle w:val="A15BBE55A4B94D70BCCF02B018017225"/>
          </w:pPr>
          <w:r w:rsidRPr="007430B6">
            <w:rPr>
              <w:rStyle w:val="Textodelmarcadordeposicin"/>
              <w:sz w:val="20"/>
            </w:rPr>
            <w:t>Elija un elemento.</w:t>
          </w:r>
        </w:p>
      </w:docPartBody>
    </w:docPart>
    <w:docPart>
      <w:docPartPr>
        <w:name w:val="FFC66773177D43A3AD18DBFAFA38343A"/>
        <w:category>
          <w:name w:val="General"/>
          <w:gallery w:val="placeholder"/>
        </w:category>
        <w:types>
          <w:type w:val="bbPlcHdr"/>
        </w:types>
        <w:behaviors>
          <w:behavior w:val="content"/>
        </w:behaviors>
        <w:guid w:val="{68D1E33E-0EB7-4C83-BE90-A624DB3A088B}"/>
      </w:docPartPr>
      <w:docPartBody>
        <w:p w:rsidR="000D0682" w:rsidRDefault="00A26D86" w:rsidP="00A26D86">
          <w:pPr>
            <w:pStyle w:val="FFC66773177D43A3AD18DBFAFA38343A"/>
          </w:pPr>
          <w:r w:rsidRPr="007430B6">
            <w:rPr>
              <w:rStyle w:val="Textodelmarcadordeposicin"/>
              <w:sz w:val="20"/>
            </w:rPr>
            <w:t>Elija un elemento.</w:t>
          </w:r>
        </w:p>
      </w:docPartBody>
    </w:docPart>
    <w:docPart>
      <w:docPartPr>
        <w:name w:val="734557E1A5A8425E9B64A65AA2C5CDF7"/>
        <w:category>
          <w:name w:val="General"/>
          <w:gallery w:val="placeholder"/>
        </w:category>
        <w:types>
          <w:type w:val="bbPlcHdr"/>
        </w:types>
        <w:behaviors>
          <w:behavior w:val="content"/>
        </w:behaviors>
        <w:guid w:val="{7E745DDF-2C0B-4FC6-93DA-6E0D960AE721}"/>
      </w:docPartPr>
      <w:docPartBody>
        <w:p w:rsidR="00E74A68" w:rsidRDefault="008818D9" w:rsidP="008818D9">
          <w:pPr>
            <w:pStyle w:val="734557E1A5A8425E9B64A65AA2C5CDF7"/>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0D0682"/>
    <w:rsid w:val="00156B10"/>
    <w:rsid w:val="00162398"/>
    <w:rsid w:val="0018037A"/>
    <w:rsid w:val="001A7A8C"/>
    <w:rsid w:val="00284F49"/>
    <w:rsid w:val="002D1216"/>
    <w:rsid w:val="00361AF2"/>
    <w:rsid w:val="00504DE3"/>
    <w:rsid w:val="0051743B"/>
    <w:rsid w:val="00540EA6"/>
    <w:rsid w:val="0058081F"/>
    <w:rsid w:val="006020B4"/>
    <w:rsid w:val="00622624"/>
    <w:rsid w:val="0067131A"/>
    <w:rsid w:val="007118CA"/>
    <w:rsid w:val="00760FAD"/>
    <w:rsid w:val="008818D9"/>
    <w:rsid w:val="00895355"/>
    <w:rsid w:val="00963F51"/>
    <w:rsid w:val="00981D52"/>
    <w:rsid w:val="00A26D86"/>
    <w:rsid w:val="00A80CA9"/>
    <w:rsid w:val="00B05362"/>
    <w:rsid w:val="00B234BA"/>
    <w:rsid w:val="00B53C30"/>
    <w:rsid w:val="00B748CE"/>
    <w:rsid w:val="00BD02AE"/>
    <w:rsid w:val="00BD59E5"/>
    <w:rsid w:val="00CF1BA4"/>
    <w:rsid w:val="00DB3940"/>
    <w:rsid w:val="00DC0A60"/>
    <w:rsid w:val="00E15C5B"/>
    <w:rsid w:val="00E27A5D"/>
    <w:rsid w:val="00E74A68"/>
    <w:rsid w:val="00E75A8C"/>
    <w:rsid w:val="00E92D01"/>
    <w:rsid w:val="00EB2284"/>
    <w:rsid w:val="00EC695C"/>
    <w:rsid w:val="00ED5722"/>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18D9"/>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EB96CBBCD4784BBBB25E283AD49386EF">
    <w:name w:val="EB96CBBCD4784BBBB25E283AD49386EF"/>
    <w:rsid w:val="00A26D86"/>
  </w:style>
  <w:style w:type="paragraph" w:customStyle="1" w:styleId="EA5E592346A54D3C9332A74B2ECA2F54">
    <w:name w:val="EA5E592346A54D3C9332A74B2ECA2F54"/>
    <w:rsid w:val="00A26D86"/>
  </w:style>
  <w:style w:type="paragraph" w:customStyle="1" w:styleId="A501E7BFB02B42EBA6C4587DDE341003">
    <w:name w:val="A501E7BFB02B42EBA6C4587DDE341003"/>
    <w:rsid w:val="00A26D86"/>
  </w:style>
  <w:style w:type="paragraph" w:customStyle="1" w:styleId="A15BBE55A4B94D70BCCF02B018017225">
    <w:name w:val="A15BBE55A4B94D70BCCF02B018017225"/>
    <w:rsid w:val="00A26D86"/>
  </w:style>
  <w:style w:type="paragraph" w:customStyle="1" w:styleId="FFC66773177D43A3AD18DBFAFA38343A">
    <w:name w:val="FFC66773177D43A3AD18DBFAFA38343A"/>
    <w:rsid w:val="00A26D86"/>
  </w:style>
  <w:style w:type="paragraph" w:customStyle="1" w:styleId="734557E1A5A8425E9B64A65AA2C5CDF7">
    <w:name w:val="734557E1A5A8425E9B64A65AA2C5CDF7"/>
    <w:rsid w:val="00881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11951FF7-7479-4361-B571-76A54A4B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1722</Words>
  <Characters>9473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Piña Vega</cp:lastModifiedBy>
  <cp:revision>4</cp:revision>
  <dcterms:created xsi:type="dcterms:W3CDTF">2020-10-13T21:43:00Z</dcterms:created>
  <dcterms:modified xsi:type="dcterms:W3CDTF">2021-03-09T23:46:00Z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