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7F9A" w:rsidRPr="0038315B" w:rsidRDefault="00A47F9A" w:rsidP="004B11EB">
      <w:pPr>
        <w:pStyle w:val="Sinespaciado"/>
        <w:rPr>
          <w:rFonts w:ascii="Century Gothic" w:hAnsi="Century Gothic"/>
          <w:sz w:val="22"/>
          <w:lang w:val="es-MX"/>
        </w:rPr>
      </w:pPr>
      <w:bookmarkStart w:id="0" w:name="_GoBack"/>
      <w:bookmarkEnd w:id="0"/>
    </w:p>
    <w:p w:rsidR="00A47F9A" w:rsidRPr="0038315B" w:rsidRDefault="00A47F9A" w:rsidP="004B11EB">
      <w:pPr>
        <w:pStyle w:val="Arial14Bold"/>
        <w:spacing w:line="360" w:lineRule="auto"/>
        <w:contextualSpacing/>
        <w:rPr>
          <w:rFonts w:ascii="Century Gothic" w:hAnsi="Century Gothic"/>
          <w:sz w:val="22"/>
          <w:lang w:val="es-MX"/>
        </w:rPr>
      </w:pPr>
    </w:p>
    <w:p w:rsidR="00A47F9A" w:rsidRPr="0038315B" w:rsidRDefault="00A47F9A" w:rsidP="004B11EB">
      <w:pPr>
        <w:pStyle w:val="Arial14Bold"/>
        <w:spacing w:line="360" w:lineRule="auto"/>
        <w:contextualSpacing/>
        <w:rPr>
          <w:rFonts w:ascii="Century Gothic" w:hAnsi="Century Gothic"/>
          <w:sz w:val="22"/>
          <w:lang w:val="es-MX"/>
        </w:rPr>
      </w:pPr>
    </w:p>
    <w:p w:rsidR="00A47F9A" w:rsidRPr="0038315B" w:rsidRDefault="00A47F9A" w:rsidP="004B11EB">
      <w:pPr>
        <w:pStyle w:val="Arial14Bold"/>
        <w:spacing w:line="360" w:lineRule="auto"/>
        <w:contextualSpacing/>
        <w:rPr>
          <w:rFonts w:ascii="Century Gothic" w:hAnsi="Century Gothic"/>
          <w:sz w:val="22"/>
          <w:lang w:val="es-MX"/>
        </w:rPr>
      </w:pPr>
    </w:p>
    <w:p w:rsidR="00A47F9A" w:rsidRPr="0038315B" w:rsidRDefault="00A47F9A" w:rsidP="004B11EB">
      <w:pPr>
        <w:pStyle w:val="Arial14Bold"/>
        <w:spacing w:line="360" w:lineRule="auto"/>
        <w:contextualSpacing/>
        <w:rPr>
          <w:rFonts w:ascii="Century Gothic" w:hAnsi="Century Gothic"/>
          <w:sz w:val="22"/>
          <w:lang w:val="es-MX"/>
        </w:rPr>
      </w:pPr>
    </w:p>
    <w:p w:rsidR="00A47F9A" w:rsidRPr="0038315B" w:rsidRDefault="00A47F9A" w:rsidP="004B11EB">
      <w:pPr>
        <w:pStyle w:val="Arial14Bold"/>
        <w:spacing w:line="360" w:lineRule="auto"/>
        <w:contextualSpacing/>
        <w:rPr>
          <w:rFonts w:ascii="Century Gothic" w:hAnsi="Century Gothic"/>
          <w:sz w:val="22"/>
          <w:lang w:val="es-MX"/>
        </w:rPr>
      </w:pPr>
    </w:p>
    <w:p w:rsidR="00A47F9A" w:rsidRPr="0038315B" w:rsidRDefault="00A47F9A" w:rsidP="004B11EB">
      <w:pPr>
        <w:pStyle w:val="Arial14Bold"/>
        <w:spacing w:line="360" w:lineRule="auto"/>
        <w:contextualSpacing/>
        <w:rPr>
          <w:rFonts w:ascii="Century Gothic" w:hAnsi="Century Gothic"/>
          <w:sz w:val="22"/>
          <w:lang w:val="es-MX"/>
        </w:rPr>
      </w:pPr>
    </w:p>
    <w:p w:rsidR="00A47F9A" w:rsidRPr="0038315B" w:rsidRDefault="00A47F9A" w:rsidP="004B11EB">
      <w:pPr>
        <w:pStyle w:val="Arial14Bold"/>
        <w:spacing w:line="360" w:lineRule="auto"/>
        <w:contextualSpacing/>
        <w:rPr>
          <w:rFonts w:ascii="Century Gothic" w:hAnsi="Century Gothic"/>
          <w:sz w:val="22"/>
          <w:lang w:val="es-MX"/>
        </w:rPr>
      </w:pPr>
    </w:p>
    <w:p w:rsidR="00A47F9A" w:rsidRPr="0038315B" w:rsidRDefault="00A47F9A" w:rsidP="004B11EB">
      <w:pPr>
        <w:pStyle w:val="Arial14Bold"/>
        <w:spacing w:line="360" w:lineRule="auto"/>
        <w:contextualSpacing/>
        <w:rPr>
          <w:rFonts w:ascii="Century Gothic" w:hAnsi="Century Gothic"/>
          <w:sz w:val="22"/>
          <w:lang w:val="es-MX"/>
        </w:rPr>
      </w:pPr>
    </w:p>
    <w:p w:rsidR="00A47F9A" w:rsidRPr="0038315B" w:rsidRDefault="00A47F9A" w:rsidP="004B11EB">
      <w:pPr>
        <w:pStyle w:val="Arial14Bold"/>
        <w:spacing w:line="360" w:lineRule="auto"/>
        <w:contextualSpacing/>
        <w:rPr>
          <w:rFonts w:ascii="Century Gothic" w:hAnsi="Century Gothic"/>
          <w:sz w:val="22"/>
          <w:lang w:val="es-MX"/>
        </w:rPr>
      </w:pPr>
    </w:p>
    <w:p w:rsidR="00A47F9A" w:rsidRPr="0038315B" w:rsidRDefault="00A47F9A" w:rsidP="004B11EB">
      <w:pPr>
        <w:pStyle w:val="Arial14Bold"/>
        <w:spacing w:line="360" w:lineRule="auto"/>
        <w:contextualSpacing/>
        <w:rPr>
          <w:rFonts w:ascii="Century Gothic" w:hAnsi="Century Gothic"/>
          <w:sz w:val="22"/>
          <w:lang w:val="es-MX"/>
        </w:rPr>
      </w:pPr>
    </w:p>
    <w:p w:rsidR="00A47F9A" w:rsidRPr="0038315B" w:rsidRDefault="00A47F9A" w:rsidP="004B11EB">
      <w:pPr>
        <w:spacing w:line="360" w:lineRule="auto"/>
        <w:contextualSpacing/>
        <w:jc w:val="center"/>
        <w:rPr>
          <w:rFonts w:ascii="Century Gothic" w:hAnsi="Century Gothic"/>
          <w:b/>
          <w:sz w:val="26"/>
        </w:rPr>
      </w:pPr>
      <w:r w:rsidRPr="0038315B">
        <w:rPr>
          <w:rFonts w:ascii="Century Gothic" w:hAnsi="Century Gothic"/>
          <w:b/>
          <w:sz w:val="26"/>
        </w:rPr>
        <w:t>Oferta de Referencia para la Desagregación del Bucle Local</w:t>
      </w:r>
    </w:p>
    <w:p w:rsidR="00A47F9A" w:rsidRPr="0038315B" w:rsidRDefault="00A47F9A" w:rsidP="004B11EB">
      <w:pPr>
        <w:spacing w:line="360" w:lineRule="auto"/>
        <w:contextualSpacing/>
        <w:jc w:val="center"/>
        <w:rPr>
          <w:rFonts w:ascii="Century Gothic" w:hAnsi="Century Gothic"/>
          <w:b/>
          <w:sz w:val="26"/>
        </w:rPr>
      </w:pPr>
      <w:r w:rsidRPr="0038315B">
        <w:rPr>
          <w:rFonts w:ascii="Century Gothic" w:hAnsi="Century Gothic"/>
          <w:b/>
          <w:sz w:val="26"/>
        </w:rPr>
        <w:t>(OREDA-</w:t>
      </w:r>
      <w:r w:rsidR="00E66F03" w:rsidRPr="0038315B">
        <w:rPr>
          <w:rFonts w:ascii="Century Gothic" w:hAnsi="Century Gothic"/>
          <w:b/>
          <w:sz w:val="26"/>
        </w:rPr>
        <w:t xml:space="preserve"> </w:t>
      </w:r>
      <w:r w:rsidR="00253E00" w:rsidRPr="00E41132">
        <w:rPr>
          <w:rFonts w:ascii="Century Gothic" w:hAnsi="Century Gothic"/>
          <w:b/>
          <w:sz w:val="26"/>
        </w:rPr>
        <w:t xml:space="preserve">RED </w:t>
      </w:r>
      <w:r w:rsidR="00F84EEB" w:rsidRPr="00E41132">
        <w:rPr>
          <w:rFonts w:ascii="Century Gothic" w:hAnsi="Century Gothic"/>
          <w:b/>
          <w:sz w:val="26"/>
        </w:rPr>
        <w:t>N</w:t>
      </w:r>
      <w:r w:rsidR="00F84EEB">
        <w:rPr>
          <w:rFonts w:ascii="Century Gothic" w:hAnsi="Century Gothic"/>
          <w:b/>
          <w:sz w:val="26"/>
        </w:rPr>
        <w:t>OROESTE</w:t>
      </w:r>
      <w:r w:rsidRPr="0038315B">
        <w:rPr>
          <w:rFonts w:ascii="Century Gothic" w:hAnsi="Century Gothic"/>
          <w:b/>
          <w:sz w:val="26"/>
        </w:rPr>
        <w:t>)</w:t>
      </w:r>
    </w:p>
    <w:p w:rsidR="00A47F9A" w:rsidRPr="00E41132" w:rsidRDefault="00A47F9A" w:rsidP="004B11EB">
      <w:pPr>
        <w:spacing w:line="360" w:lineRule="auto"/>
        <w:contextualSpacing/>
        <w:jc w:val="center"/>
        <w:rPr>
          <w:rFonts w:ascii="Century Gothic" w:hAnsi="Century Gothic"/>
          <w:b/>
          <w:sz w:val="26"/>
        </w:rPr>
      </w:pPr>
      <w:r w:rsidRPr="00E41132">
        <w:rPr>
          <w:rFonts w:ascii="Century Gothic" w:hAnsi="Century Gothic"/>
          <w:b/>
          <w:sz w:val="26"/>
        </w:rPr>
        <w:t>20</w:t>
      </w:r>
      <w:r w:rsidR="000449C4" w:rsidRPr="00E41132">
        <w:rPr>
          <w:rFonts w:ascii="Century Gothic" w:hAnsi="Century Gothic"/>
          <w:b/>
          <w:sz w:val="26"/>
        </w:rPr>
        <w:t>2</w:t>
      </w:r>
      <w:r w:rsidR="0066269D" w:rsidRPr="00E41132">
        <w:rPr>
          <w:rFonts w:ascii="Century Gothic" w:hAnsi="Century Gothic"/>
          <w:b/>
          <w:sz w:val="26"/>
        </w:rPr>
        <w:t>1</w:t>
      </w:r>
    </w:p>
    <w:p w:rsidR="00A47F9A" w:rsidRPr="0038315B" w:rsidRDefault="00A47F9A" w:rsidP="004B11EB">
      <w:pPr>
        <w:spacing w:line="360" w:lineRule="auto"/>
        <w:contextualSpacing/>
        <w:jc w:val="both"/>
        <w:rPr>
          <w:rFonts w:ascii="Century Gothic" w:hAnsi="Century Gothic"/>
        </w:rPr>
      </w:pPr>
    </w:p>
    <w:p w:rsidR="00A47F9A" w:rsidRPr="0038315B" w:rsidRDefault="00A47F9A" w:rsidP="004B11EB">
      <w:pPr>
        <w:spacing w:line="360" w:lineRule="auto"/>
        <w:contextualSpacing/>
        <w:jc w:val="both"/>
        <w:rPr>
          <w:rFonts w:ascii="Century Gothic" w:hAnsi="Century Gothic"/>
        </w:rPr>
      </w:pPr>
    </w:p>
    <w:p w:rsidR="00A47F9A" w:rsidRPr="0038315B" w:rsidRDefault="00A47F9A" w:rsidP="004B11EB">
      <w:pPr>
        <w:rPr>
          <w:rFonts w:ascii="Century Gothic" w:hAnsi="Century Gothic"/>
        </w:rPr>
      </w:pPr>
    </w:p>
    <w:p w:rsidR="00A47F9A" w:rsidRPr="0038315B" w:rsidRDefault="00A47F9A" w:rsidP="004B11EB">
      <w:pPr>
        <w:tabs>
          <w:tab w:val="center" w:pos="4420"/>
        </w:tabs>
        <w:rPr>
          <w:rFonts w:ascii="Century Gothic" w:hAnsi="Century Gothic"/>
        </w:rPr>
        <w:sectPr w:rsidR="00A47F9A" w:rsidRPr="0038315B" w:rsidSect="003F1412">
          <w:footerReference w:type="default" r:id="rId16"/>
          <w:type w:val="continuous"/>
          <w:pgSz w:w="12242" w:h="15842" w:code="1"/>
          <w:pgMar w:top="1985" w:right="1701" w:bottom="1418" w:left="1701" w:header="851" w:footer="1140" w:gutter="0"/>
          <w:cols w:space="720"/>
          <w:titlePg/>
          <w:docGrid w:linePitch="326"/>
        </w:sectPr>
      </w:pPr>
      <w:r w:rsidRPr="0038315B">
        <w:rPr>
          <w:rFonts w:ascii="Century Gothic" w:hAnsi="Century Gothic"/>
        </w:rPr>
        <w:tab/>
      </w:r>
    </w:p>
    <w:p w:rsidR="00A47F9A" w:rsidRPr="0038315B" w:rsidRDefault="00AB38AA" w:rsidP="000F3A7F">
      <w:pPr>
        <w:pStyle w:val="Ttulo1"/>
        <w:rPr>
          <w:rFonts w:ascii="Century Gothic" w:hAnsi="Century Gothic"/>
          <w:sz w:val="20"/>
        </w:rPr>
      </w:pPr>
      <w:bookmarkStart w:id="1" w:name="_Toc434612303"/>
      <w:bookmarkStart w:id="2" w:name="_Toc434626638"/>
      <w:bookmarkStart w:id="3" w:name="_Toc434858815"/>
      <w:bookmarkStart w:id="4" w:name="_Toc434932567"/>
      <w:bookmarkStart w:id="5" w:name="_Toc434932721"/>
      <w:bookmarkStart w:id="6" w:name="_Toc434934629"/>
      <w:bookmarkStart w:id="7" w:name="_Toc435110209"/>
      <w:bookmarkStart w:id="8" w:name="_Toc436840859"/>
      <w:bookmarkStart w:id="9" w:name="_Toc436846296"/>
      <w:bookmarkStart w:id="10" w:name="_Toc436848246"/>
      <w:bookmarkStart w:id="11" w:name="_Toc436856494"/>
      <w:bookmarkStart w:id="12" w:name="_Toc436862640"/>
      <w:bookmarkStart w:id="13" w:name="_Toc436866290"/>
      <w:bookmarkStart w:id="14" w:name="_Toc436870869"/>
      <w:bookmarkStart w:id="15" w:name="_Toc436875861"/>
      <w:bookmarkStart w:id="16" w:name="_Toc467248671"/>
      <w:bookmarkStart w:id="17" w:name="_Toc525904535"/>
      <w:bookmarkStart w:id="18" w:name="_Toc525913931"/>
      <w:bookmarkStart w:id="19" w:name="_Toc525919170"/>
      <w:bookmarkStart w:id="20" w:name="_Toc525919294"/>
      <w:bookmarkStart w:id="21" w:name="_Toc2957104"/>
      <w:bookmarkStart w:id="22" w:name="_Toc24473429"/>
      <w:bookmarkStart w:id="23" w:name="_Toc24477558"/>
      <w:bookmarkStart w:id="24" w:name="_Toc26281368"/>
      <w:bookmarkStart w:id="25" w:name="_Toc26284904"/>
      <w:bookmarkStart w:id="26" w:name="_Toc26903889"/>
      <w:bookmarkStart w:id="27" w:name="_Toc43913131"/>
      <w:bookmarkStart w:id="28" w:name="_Toc26980613"/>
      <w:bookmarkStart w:id="29" w:name="_Toc44414262"/>
      <w:r w:rsidRPr="0038315B">
        <w:rPr>
          <w:rFonts w:ascii="Century Gothic" w:hAnsi="Century Gothic"/>
          <w:sz w:val="20"/>
        </w:rPr>
        <w:lastRenderedPageBreak/>
        <w:t>ÍNDICE</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bookmarkStart w:id="30" w:name="OLE_LINK9"/>
    <w:bookmarkStart w:id="31" w:name="OLE_LINK6"/>
    <w:p w:rsidR="00F84EEB" w:rsidRDefault="00A47F9A">
      <w:pPr>
        <w:pStyle w:val="TDC1"/>
        <w:rPr>
          <w:rFonts w:asciiTheme="minorHAnsi" w:eastAsiaTheme="minorEastAsia" w:hAnsiTheme="minorHAnsi" w:cstheme="minorBidi"/>
          <w:b w:val="0"/>
          <w:bCs w:val="0"/>
          <w:caps w:val="0"/>
          <w:sz w:val="22"/>
          <w:szCs w:val="22"/>
          <w:lang w:val="es-MX" w:eastAsia="es-MX"/>
        </w:rPr>
      </w:pPr>
      <w:r w:rsidRPr="0038315B">
        <w:rPr>
          <w:rStyle w:val="Textoennegrita"/>
          <w:rFonts w:ascii="Century Gothic" w:eastAsia="Calibri" w:hAnsi="Century Gothic"/>
          <w:caps w:val="0"/>
          <w:sz w:val="20"/>
          <w:lang w:val="es-MX"/>
        </w:rPr>
        <w:fldChar w:fldCharType="begin"/>
      </w:r>
      <w:r w:rsidRPr="000F5C78">
        <w:rPr>
          <w:rStyle w:val="Textoennegrita"/>
          <w:rFonts w:ascii="Century Gothic" w:hAnsi="Century Gothic" w:cs="Arial"/>
          <w:caps w:val="0"/>
          <w:noProof w:val="0"/>
          <w:sz w:val="20"/>
          <w:szCs w:val="20"/>
          <w:lang w:val="es-MX"/>
        </w:rPr>
        <w:instrText xml:space="preserve"> TOC \o "1-5" \h \z \u </w:instrText>
      </w:r>
      <w:r w:rsidRPr="0038315B">
        <w:rPr>
          <w:rStyle w:val="Textoennegrita"/>
          <w:rFonts w:ascii="Century Gothic" w:eastAsia="Calibri" w:hAnsi="Century Gothic"/>
          <w:caps w:val="0"/>
          <w:sz w:val="20"/>
          <w:lang w:val="es-MX"/>
        </w:rPr>
        <w:fldChar w:fldCharType="separate"/>
      </w:r>
      <w:hyperlink w:anchor="_Toc44414262" w:history="1">
        <w:r w:rsidR="00F84EEB" w:rsidRPr="006553C8">
          <w:rPr>
            <w:rStyle w:val="Hipervnculo"/>
            <w:rFonts w:ascii="Century Gothic" w:hAnsi="Century Gothic"/>
          </w:rPr>
          <w:t>ÍNDICE</w:t>
        </w:r>
        <w:r w:rsidR="00F84EEB">
          <w:rPr>
            <w:webHidden/>
          </w:rPr>
          <w:tab/>
        </w:r>
        <w:r w:rsidR="00F84EEB">
          <w:rPr>
            <w:webHidden/>
          </w:rPr>
          <w:fldChar w:fldCharType="begin"/>
        </w:r>
        <w:r w:rsidR="00F84EEB">
          <w:rPr>
            <w:webHidden/>
          </w:rPr>
          <w:instrText xml:space="preserve"> PAGEREF _Toc44414262 \h </w:instrText>
        </w:r>
        <w:r w:rsidR="00F84EEB">
          <w:rPr>
            <w:webHidden/>
          </w:rPr>
        </w:r>
        <w:r w:rsidR="00F84EEB">
          <w:rPr>
            <w:webHidden/>
          </w:rPr>
          <w:fldChar w:fldCharType="separate"/>
        </w:r>
        <w:r w:rsidR="0038315B">
          <w:rPr>
            <w:webHidden/>
          </w:rPr>
          <w:t>2</w:t>
        </w:r>
        <w:r w:rsidR="00F84EEB">
          <w:rPr>
            <w:webHidden/>
          </w:rPr>
          <w:fldChar w:fldCharType="end"/>
        </w:r>
      </w:hyperlink>
    </w:p>
    <w:p w:rsidR="00F84EEB" w:rsidRDefault="00010F07">
      <w:pPr>
        <w:pStyle w:val="TDC1"/>
        <w:rPr>
          <w:rFonts w:asciiTheme="minorHAnsi" w:eastAsiaTheme="minorEastAsia" w:hAnsiTheme="minorHAnsi" w:cstheme="minorBidi"/>
          <w:b w:val="0"/>
          <w:bCs w:val="0"/>
          <w:caps w:val="0"/>
          <w:sz w:val="22"/>
          <w:szCs w:val="22"/>
          <w:lang w:val="es-MX" w:eastAsia="es-MX"/>
        </w:rPr>
      </w:pPr>
      <w:hyperlink w:anchor="_Toc44414263" w:history="1">
        <w:r w:rsidR="00F84EEB" w:rsidRPr="006553C8">
          <w:rPr>
            <w:rStyle w:val="Hipervnculo"/>
          </w:rPr>
          <w:t>Definiciones</w:t>
        </w:r>
        <w:r w:rsidR="00F84EEB">
          <w:rPr>
            <w:webHidden/>
          </w:rPr>
          <w:tab/>
        </w:r>
        <w:r w:rsidR="00F84EEB">
          <w:rPr>
            <w:webHidden/>
          </w:rPr>
          <w:fldChar w:fldCharType="begin"/>
        </w:r>
        <w:r w:rsidR="00F84EEB">
          <w:rPr>
            <w:webHidden/>
          </w:rPr>
          <w:instrText xml:space="preserve"> PAGEREF _Toc44414263 \h </w:instrText>
        </w:r>
        <w:r w:rsidR="00F84EEB">
          <w:rPr>
            <w:webHidden/>
          </w:rPr>
        </w:r>
        <w:r w:rsidR="00F84EEB">
          <w:rPr>
            <w:webHidden/>
          </w:rPr>
          <w:fldChar w:fldCharType="separate"/>
        </w:r>
        <w:r w:rsidR="0038315B">
          <w:rPr>
            <w:webHidden/>
          </w:rPr>
          <w:t>5</w:t>
        </w:r>
        <w:r w:rsidR="00F84EEB">
          <w:rPr>
            <w:webHidden/>
          </w:rPr>
          <w:fldChar w:fldCharType="end"/>
        </w:r>
      </w:hyperlink>
    </w:p>
    <w:p w:rsidR="00F84EEB" w:rsidRDefault="00010F07">
      <w:pPr>
        <w:pStyle w:val="TDC1"/>
        <w:rPr>
          <w:rFonts w:asciiTheme="minorHAnsi" w:eastAsiaTheme="minorEastAsia" w:hAnsiTheme="minorHAnsi" w:cstheme="minorBidi"/>
          <w:b w:val="0"/>
          <w:bCs w:val="0"/>
          <w:caps w:val="0"/>
          <w:sz w:val="22"/>
          <w:szCs w:val="22"/>
          <w:lang w:val="es-MX" w:eastAsia="es-MX"/>
        </w:rPr>
      </w:pPr>
      <w:hyperlink w:anchor="_Toc44414264" w:history="1">
        <w:r w:rsidR="00F84EEB" w:rsidRPr="006553C8">
          <w:rPr>
            <w:rStyle w:val="Hipervnculo"/>
          </w:rPr>
          <w:t>Acrónimos</w:t>
        </w:r>
        <w:r w:rsidR="00F84EEB">
          <w:rPr>
            <w:webHidden/>
          </w:rPr>
          <w:tab/>
        </w:r>
        <w:r w:rsidR="00F84EEB">
          <w:rPr>
            <w:webHidden/>
          </w:rPr>
          <w:fldChar w:fldCharType="begin"/>
        </w:r>
        <w:r w:rsidR="00F84EEB">
          <w:rPr>
            <w:webHidden/>
          </w:rPr>
          <w:instrText xml:space="preserve"> PAGEREF _Toc44414264 \h </w:instrText>
        </w:r>
        <w:r w:rsidR="00F84EEB">
          <w:rPr>
            <w:webHidden/>
          </w:rPr>
        </w:r>
        <w:r w:rsidR="00F84EEB">
          <w:rPr>
            <w:webHidden/>
          </w:rPr>
          <w:fldChar w:fldCharType="separate"/>
        </w:r>
        <w:r w:rsidR="0038315B">
          <w:rPr>
            <w:webHidden/>
          </w:rPr>
          <w:t>13</w:t>
        </w:r>
        <w:r w:rsidR="00F84EEB">
          <w:rPr>
            <w:webHidden/>
          </w:rPr>
          <w:fldChar w:fldCharType="end"/>
        </w:r>
      </w:hyperlink>
    </w:p>
    <w:p w:rsidR="00F84EEB" w:rsidRDefault="00010F07">
      <w:pPr>
        <w:pStyle w:val="TDC1"/>
        <w:rPr>
          <w:rFonts w:asciiTheme="minorHAnsi" w:eastAsiaTheme="minorEastAsia" w:hAnsiTheme="minorHAnsi" w:cstheme="minorBidi"/>
          <w:b w:val="0"/>
          <w:bCs w:val="0"/>
          <w:caps w:val="0"/>
          <w:sz w:val="22"/>
          <w:szCs w:val="22"/>
          <w:lang w:val="es-MX" w:eastAsia="es-MX"/>
        </w:rPr>
      </w:pPr>
      <w:hyperlink w:anchor="_Toc44414265" w:history="1">
        <w:r w:rsidR="00F84EEB" w:rsidRPr="006553C8">
          <w:rPr>
            <w:rStyle w:val="Hipervnculo"/>
          </w:rPr>
          <w:t>1.</w:t>
        </w:r>
        <w:r w:rsidR="00F84EEB">
          <w:rPr>
            <w:rFonts w:asciiTheme="minorHAnsi" w:eastAsiaTheme="minorEastAsia" w:hAnsiTheme="minorHAnsi" w:cstheme="minorBidi"/>
            <w:b w:val="0"/>
            <w:bCs w:val="0"/>
            <w:caps w:val="0"/>
            <w:sz w:val="22"/>
            <w:szCs w:val="22"/>
            <w:lang w:val="es-MX" w:eastAsia="es-MX"/>
          </w:rPr>
          <w:tab/>
        </w:r>
        <w:r w:rsidR="00F84EEB" w:rsidRPr="006553C8">
          <w:rPr>
            <w:rStyle w:val="Hipervnculo"/>
          </w:rPr>
          <w:t>Introducción y Generales</w:t>
        </w:r>
        <w:r w:rsidR="00F84EEB">
          <w:rPr>
            <w:webHidden/>
          </w:rPr>
          <w:tab/>
        </w:r>
        <w:r w:rsidR="00F84EEB">
          <w:rPr>
            <w:webHidden/>
          </w:rPr>
          <w:fldChar w:fldCharType="begin"/>
        </w:r>
        <w:r w:rsidR="00F84EEB">
          <w:rPr>
            <w:webHidden/>
          </w:rPr>
          <w:instrText xml:space="preserve"> PAGEREF _Toc44414265 \h </w:instrText>
        </w:r>
        <w:r w:rsidR="00F84EEB">
          <w:rPr>
            <w:webHidden/>
          </w:rPr>
        </w:r>
        <w:r w:rsidR="00F84EEB">
          <w:rPr>
            <w:webHidden/>
          </w:rPr>
          <w:fldChar w:fldCharType="separate"/>
        </w:r>
        <w:r w:rsidR="0038315B">
          <w:rPr>
            <w:webHidden/>
          </w:rPr>
          <w:t>16</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266" w:history="1">
        <w:r w:rsidR="00F84EEB" w:rsidRPr="006553C8">
          <w:rPr>
            <w:rStyle w:val="Hipervnculo"/>
          </w:rPr>
          <w:t>1.1 Prerrequisitos</w:t>
        </w:r>
        <w:r w:rsidR="00F84EEB">
          <w:rPr>
            <w:webHidden/>
          </w:rPr>
          <w:tab/>
        </w:r>
        <w:r w:rsidR="00F84EEB">
          <w:rPr>
            <w:webHidden/>
          </w:rPr>
          <w:fldChar w:fldCharType="begin"/>
        </w:r>
        <w:r w:rsidR="00F84EEB">
          <w:rPr>
            <w:webHidden/>
          </w:rPr>
          <w:instrText xml:space="preserve"> PAGEREF _Toc44414266 \h </w:instrText>
        </w:r>
        <w:r w:rsidR="00F84EEB">
          <w:rPr>
            <w:webHidden/>
          </w:rPr>
        </w:r>
        <w:r w:rsidR="00F84EEB">
          <w:rPr>
            <w:webHidden/>
          </w:rPr>
          <w:fldChar w:fldCharType="separate"/>
        </w:r>
        <w:r w:rsidR="0038315B">
          <w:rPr>
            <w:webHidden/>
          </w:rPr>
          <w:t>17</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267" w:history="1">
        <w:r w:rsidR="00F84EEB" w:rsidRPr="006553C8">
          <w:rPr>
            <w:rStyle w:val="Hipervnculo"/>
          </w:rPr>
          <w:t>1.2 Pronóstico de servicio</w:t>
        </w:r>
        <w:r w:rsidR="00F84EEB">
          <w:rPr>
            <w:webHidden/>
          </w:rPr>
          <w:tab/>
        </w:r>
        <w:r w:rsidR="00F84EEB">
          <w:rPr>
            <w:webHidden/>
          </w:rPr>
          <w:fldChar w:fldCharType="begin"/>
        </w:r>
        <w:r w:rsidR="00F84EEB">
          <w:rPr>
            <w:webHidden/>
          </w:rPr>
          <w:instrText xml:space="preserve"> PAGEREF _Toc44414267 \h </w:instrText>
        </w:r>
        <w:r w:rsidR="00F84EEB">
          <w:rPr>
            <w:webHidden/>
          </w:rPr>
        </w:r>
        <w:r w:rsidR="00F84EEB">
          <w:rPr>
            <w:webHidden/>
          </w:rPr>
          <w:fldChar w:fldCharType="separate"/>
        </w:r>
        <w:r w:rsidR="0038315B">
          <w:rPr>
            <w:webHidden/>
          </w:rPr>
          <w:t>18</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268" w:history="1">
        <w:r w:rsidR="00F84EEB" w:rsidRPr="006553C8">
          <w:rPr>
            <w:rStyle w:val="Hipervnculo"/>
          </w:rPr>
          <w:t>1.3 Situación de la Acometida del Usuario Final.</w:t>
        </w:r>
        <w:r w:rsidR="00F84EEB">
          <w:rPr>
            <w:webHidden/>
          </w:rPr>
          <w:tab/>
        </w:r>
        <w:r w:rsidR="00F84EEB">
          <w:rPr>
            <w:webHidden/>
          </w:rPr>
          <w:fldChar w:fldCharType="begin"/>
        </w:r>
        <w:r w:rsidR="00F84EEB">
          <w:rPr>
            <w:webHidden/>
          </w:rPr>
          <w:instrText xml:space="preserve"> PAGEREF _Toc44414268 \h </w:instrText>
        </w:r>
        <w:r w:rsidR="00F84EEB">
          <w:rPr>
            <w:webHidden/>
          </w:rPr>
        </w:r>
        <w:r w:rsidR="00F84EEB">
          <w:rPr>
            <w:webHidden/>
          </w:rPr>
          <w:fldChar w:fldCharType="separate"/>
        </w:r>
        <w:r w:rsidR="0038315B">
          <w:rPr>
            <w:webHidden/>
          </w:rPr>
          <w:t>19</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269" w:history="1">
        <w:r w:rsidR="00F84EEB" w:rsidRPr="006553C8">
          <w:rPr>
            <w:rStyle w:val="Hipervnculo"/>
          </w:rPr>
          <w:t>1.4 Disponibilidad de recursos</w:t>
        </w:r>
        <w:r w:rsidR="00F84EEB">
          <w:rPr>
            <w:webHidden/>
          </w:rPr>
          <w:tab/>
        </w:r>
        <w:r w:rsidR="00F84EEB">
          <w:rPr>
            <w:webHidden/>
          </w:rPr>
          <w:fldChar w:fldCharType="begin"/>
        </w:r>
        <w:r w:rsidR="00F84EEB">
          <w:rPr>
            <w:webHidden/>
          </w:rPr>
          <w:instrText xml:space="preserve"> PAGEREF _Toc44414269 \h </w:instrText>
        </w:r>
        <w:r w:rsidR="00F84EEB">
          <w:rPr>
            <w:webHidden/>
          </w:rPr>
        </w:r>
        <w:r w:rsidR="00F84EEB">
          <w:rPr>
            <w:webHidden/>
          </w:rPr>
          <w:fldChar w:fldCharType="separate"/>
        </w:r>
        <w:r w:rsidR="0038315B">
          <w:rPr>
            <w:webHidden/>
          </w:rPr>
          <w:t>21</w:t>
        </w:r>
        <w:r w:rsidR="00F84EEB">
          <w:rPr>
            <w:webHidden/>
          </w:rPr>
          <w:fldChar w:fldCharType="end"/>
        </w:r>
      </w:hyperlink>
    </w:p>
    <w:p w:rsidR="00F84EEB" w:rsidRDefault="00010F07">
      <w:pPr>
        <w:pStyle w:val="TDC3"/>
        <w:rPr>
          <w:rFonts w:asciiTheme="minorHAnsi" w:eastAsiaTheme="minorEastAsia" w:hAnsiTheme="minorHAnsi" w:cstheme="minorBidi"/>
          <w:b w:val="0"/>
          <w:i w:val="0"/>
          <w:iCs w:val="0"/>
          <w:lang w:val="es-MX" w:eastAsia="es-MX"/>
        </w:rPr>
      </w:pPr>
      <w:hyperlink w:anchor="_Toc44414270" w:history="1">
        <w:r w:rsidR="00F84EEB" w:rsidRPr="006553C8">
          <w:rPr>
            <w:rStyle w:val="Hipervnculo"/>
            <w:rFonts w:ascii="Century Gothic" w:hAnsi="Century Gothic"/>
          </w:rPr>
          <w:t>1.4.1.</w:t>
        </w:r>
        <w:r w:rsidR="00F84EEB">
          <w:rPr>
            <w:rFonts w:asciiTheme="minorHAnsi" w:eastAsiaTheme="minorEastAsia" w:hAnsiTheme="minorHAnsi" w:cstheme="minorBidi"/>
            <w:b w:val="0"/>
            <w:i w:val="0"/>
            <w:iCs w:val="0"/>
            <w:lang w:val="es-MX" w:eastAsia="es-MX"/>
          </w:rPr>
          <w:tab/>
        </w:r>
        <w:r w:rsidR="00F84EEB" w:rsidRPr="006553C8">
          <w:rPr>
            <w:rStyle w:val="Hipervnculo"/>
            <w:rFonts w:ascii="Century Gothic" w:hAnsi="Century Gothic"/>
          </w:rPr>
          <w:t>Recursos de red asociados a los servicios</w:t>
        </w:r>
        <w:r w:rsidR="00F84EEB">
          <w:rPr>
            <w:webHidden/>
          </w:rPr>
          <w:tab/>
        </w:r>
        <w:r w:rsidR="00F84EEB">
          <w:rPr>
            <w:webHidden/>
          </w:rPr>
          <w:fldChar w:fldCharType="begin"/>
        </w:r>
        <w:r w:rsidR="00F84EEB">
          <w:rPr>
            <w:webHidden/>
          </w:rPr>
          <w:instrText xml:space="preserve"> PAGEREF _Toc44414270 \h </w:instrText>
        </w:r>
        <w:r w:rsidR="00F84EEB">
          <w:rPr>
            <w:webHidden/>
          </w:rPr>
        </w:r>
        <w:r w:rsidR="00F84EEB">
          <w:rPr>
            <w:webHidden/>
          </w:rPr>
          <w:fldChar w:fldCharType="separate"/>
        </w:r>
        <w:r w:rsidR="0038315B">
          <w:rPr>
            <w:webHidden/>
          </w:rPr>
          <w:t>21</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271" w:history="1">
        <w:r w:rsidR="00F84EEB" w:rsidRPr="006553C8">
          <w:rPr>
            <w:rStyle w:val="Hipervnculo"/>
          </w:rPr>
          <w:t>1.5 Causales de suspensión temporal en la instalación de servicios</w:t>
        </w:r>
        <w:r w:rsidR="00F84EEB">
          <w:rPr>
            <w:webHidden/>
          </w:rPr>
          <w:tab/>
        </w:r>
        <w:r w:rsidR="00F84EEB">
          <w:rPr>
            <w:webHidden/>
          </w:rPr>
          <w:fldChar w:fldCharType="begin"/>
        </w:r>
        <w:r w:rsidR="00F84EEB">
          <w:rPr>
            <w:webHidden/>
          </w:rPr>
          <w:instrText xml:space="preserve"> PAGEREF _Toc44414271 \h </w:instrText>
        </w:r>
        <w:r w:rsidR="00F84EEB">
          <w:rPr>
            <w:webHidden/>
          </w:rPr>
        </w:r>
        <w:r w:rsidR="00F84EEB">
          <w:rPr>
            <w:webHidden/>
          </w:rPr>
          <w:fldChar w:fldCharType="separate"/>
        </w:r>
        <w:r w:rsidR="0038315B">
          <w:rPr>
            <w:webHidden/>
          </w:rPr>
          <w:t>26</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272" w:history="1">
        <w:r w:rsidR="00F84EEB" w:rsidRPr="006553C8">
          <w:rPr>
            <w:rStyle w:val="Hipervnculo"/>
          </w:rPr>
          <w:t>1.6 Motivos de Objeción</w:t>
        </w:r>
        <w:r w:rsidR="00F84EEB">
          <w:rPr>
            <w:webHidden/>
          </w:rPr>
          <w:tab/>
        </w:r>
        <w:r w:rsidR="00F84EEB">
          <w:rPr>
            <w:webHidden/>
          </w:rPr>
          <w:fldChar w:fldCharType="begin"/>
        </w:r>
        <w:r w:rsidR="00F84EEB">
          <w:rPr>
            <w:webHidden/>
          </w:rPr>
          <w:instrText xml:space="preserve"> PAGEREF _Toc44414272 \h </w:instrText>
        </w:r>
        <w:r w:rsidR="00F84EEB">
          <w:rPr>
            <w:webHidden/>
          </w:rPr>
        </w:r>
        <w:r w:rsidR="00F84EEB">
          <w:rPr>
            <w:webHidden/>
          </w:rPr>
          <w:fldChar w:fldCharType="separate"/>
        </w:r>
        <w:r w:rsidR="0038315B">
          <w:rPr>
            <w:webHidden/>
          </w:rPr>
          <w:t>27</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273" w:history="1">
        <w:r w:rsidR="00F84EEB" w:rsidRPr="006553C8">
          <w:rPr>
            <w:rStyle w:val="Hipervnculo"/>
          </w:rPr>
          <w:t>1.7 Procedimiento de calificación del bucle de cobre.</w:t>
        </w:r>
        <w:r w:rsidR="00F84EEB">
          <w:rPr>
            <w:webHidden/>
          </w:rPr>
          <w:tab/>
        </w:r>
        <w:r w:rsidR="00F84EEB">
          <w:rPr>
            <w:webHidden/>
          </w:rPr>
          <w:fldChar w:fldCharType="begin"/>
        </w:r>
        <w:r w:rsidR="00F84EEB">
          <w:rPr>
            <w:webHidden/>
          </w:rPr>
          <w:instrText xml:space="preserve"> PAGEREF _Toc44414273 \h </w:instrText>
        </w:r>
        <w:r w:rsidR="00F84EEB">
          <w:rPr>
            <w:webHidden/>
          </w:rPr>
        </w:r>
        <w:r w:rsidR="00F84EEB">
          <w:rPr>
            <w:webHidden/>
          </w:rPr>
          <w:fldChar w:fldCharType="separate"/>
        </w:r>
        <w:r w:rsidR="0038315B">
          <w:rPr>
            <w:webHidden/>
          </w:rPr>
          <w:t>28</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274" w:history="1">
        <w:r w:rsidR="00F84EEB" w:rsidRPr="006553C8">
          <w:rPr>
            <w:rStyle w:val="Hipervnculo"/>
          </w:rPr>
          <w:t>1.8 Condiciones generales para la prestación de los servicios.</w:t>
        </w:r>
        <w:r w:rsidR="00F84EEB">
          <w:rPr>
            <w:webHidden/>
          </w:rPr>
          <w:tab/>
        </w:r>
        <w:r w:rsidR="00F84EEB">
          <w:rPr>
            <w:webHidden/>
          </w:rPr>
          <w:fldChar w:fldCharType="begin"/>
        </w:r>
        <w:r w:rsidR="00F84EEB">
          <w:rPr>
            <w:webHidden/>
          </w:rPr>
          <w:instrText xml:space="preserve"> PAGEREF _Toc44414274 \h </w:instrText>
        </w:r>
        <w:r w:rsidR="00F84EEB">
          <w:rPr>
            <w:webHidden/>
          </w:rPr>
        </w:r>
        <w:r w:rsidR="00F84EEB">
          <w:rPr>
            <w:webHidden/>
          </w:rPr>
          <w:fldChar w:fldCharType="separate"/>
        </w:r>
        <w:r w:rsidR="0038315B">
          <w:rPr>
            <w:webHidden/>
          </w:rPr>
          <w:t>31</w:t>
        </w:r>
        <w:r w:rsidR="00F84EEB">
          <w:rPr>
            <w:webHidden/>
          </w:rPr>
          <w:fldChar w:fldCharType="end"/>
        </w:r>
      </w:hyperlink>
    </w:p>
    <w:p w:rsidR="00F84EEB" w:rsidRDefault="00010F07">
      <w:pPr>
        <w:pStyle w:val="TDC1"/>
        <w:rPr>
          <w:rFonts w:asciiTheme="minorHAnsi" w:eastAsiaTheme="minorEastAsia" w:hAnsiTheme="minorHAnsi" w:cstheme="minorBidi"/>
          <w:b w:val="0"/>
          <w:bCs w:val="0"/>
          <w:caps w:val="0"/>
          <w:sz w:val="22"/>
          <w:szCs w:val="22"/>
          <w:lang w:val="es-MX" w:eastAsia="es-MX"/>
        </w:rPr>
      </w:pPr>
      <w:hyperlink w:anchor="_Toc44414275" w:history="1">
        <w:r w:rsidR="00F84EEB" w:rsidRPr="006553C8">
          <w:rPr>
            <w:rStyle w:val="Hipervnculo"/>
          </w:rPr>
          <w:t>2.</w:t>
        </w:r>
        <w:r w:rsidR="00F84EEB">
          <w:rPr>
            <w:rFonts w:asciiTheme="minorHAnsi" w:eastAsiaTheme="minorEastAsia" w:hAnsiTheme="minorHAnsi" w:cstheme="minorBidi"/>
            <w:b w:val="0"/>
            <w:bCs w:val="0"/>
            <w:caps w:val="0"/>
            <w:sz w:val="22"/>
            <w:szCs w:val="22"/>
            <w:lang w:val="es-MX" w:eastAsia="es-MX"/>
          </w:rPr>
          <w:tab/>
        </w:r>
        <w:r w:rsidR="00F84EEB" w:rsidRPr="006553C8">
          <w:rPr>
            <w:rStyle w:val="Hipervnculo"/>
          </w:rPr>
          <w:t>Inicio de la prestación de los servicios.</w:t>
        </w:r>
        <w:r w:rsidR="00F84EEB">
          <w:rPr>
            <w:webHidden/>
          </w:rPr>
          <w:tab/>
        </w:r>
        <w:r w:rsidR="00F84EEB">
          <w:rPr>
            <w:webHidden/>
          </w:rPr>
          <w:fldChar w:fldCharType="begin"/>
        </w:r>
        <w:r w:rsidR="00F84EEB">
          <w:rPr>
            <w:webHidden/>
          </w:rPr>
          <w:instrText xml:space="preserve"> PAGEREF _Toc44414275 \h </w:instrText>
        </w:r>
        <w:r w:rsidR="00F84EEB">
          <w:rPr>
            <w:webHidden/>
          </w:rPr>
        </w:r>
        <w:r w:rsidR="00F84EEB">
          <w:rPr>
            <w:webHidden/>
          </w:rPr>
          <w:fldChar w:fldCharType="separate"/>
        </w:r>
        <w:r w:rsidR="0038315B">
          <w:rPr>
            <w:webHidden/>
          </w:rPr>
          <w:t>34</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276" w:history="1">
        <w:r w:rsidR="00F84EEB" w:rsidRPr="006553C8">
          <w:rPr>
            <w:rStyle w:val="Hipervnculo"/>
          </w:rPr>
          <w:t>2.1 Pruebas de Primera Aplicación</w:t>
        </w:r>
        <w:r w:rsidR="00F84EEB">
          <w:rPr>
            <w:webHidden/>
          </w:rPr>
          <w:tab/>
        </w:r>
        <w:r w:rsidR="00F84EEB">
          <w:rPr>
            <w:webHidden/>
          </w:rPr>
          <w:fldChar w:fldCharType="begin"/>
        </w:r>
        <w:r w:rsidR="00F84EEB">
          <w:rPr>
            <w:webHidden/>
          </w:rPr>
          <w:instrText xml:space="preserve"> PAGEREF _Toc44414276 \h </w:instrText>
        </w:r>
        <w:r w:rsidR="00F84EEB">
          <w:rPr>
            <w:webHidden/>
          </w:rPr>
        </w:r>
        <w:r w:rsidR="00F84EEB">
          <w:rPr>
            <w:webHidden/>
          </w:rPr>
          <w:fldChar w:fldCharType="separate"/>
        </w:r>
        <w:r w:rsidR="0038315B">
          <w:rPr>
            <w:webHidden/>
          </w:rPr>
          <w:t>35</w:t>
        </w:r>
        <w:r w:rsidR="00F84EEB">
          <w:rPr>
            <w:webHidden/>
          </w:rPr>
          <w:fldChar w:fldCharType="end"/>
        </w:r>
      </w:hyperlink>
    </w:p>
    <w:p w:rsidR="00F84EEB" w:rsidRDefault="00010F07">
      <w:pPr>
        <w:pStyle w:val="TDC1"/>
        <w:rPr>
          <w:rFonts w:asciiTheme="minorHAnsi" w:eastAsiaTheme="minorEastAsia" w:hAnsiTheme="minorHAnsi" w:cstheme="minorBidi"/>
          <w:b w:val="0"/>
          <w:bCs w:val="0"/>
          <w:caps w:val="0"/>
          <w:sz w:val="22"/>
          <w:szCs w:val="22"/>
          <w:lang w:val="es-MX" w:eastAsia="es-MX"/>
        </w:rPr>
      </w:pPr>
      <w:hyperlink w:anchor="_Toc44414277" w:history="1">
        <w:r w:rsidR="00F84EEB" w:rsidRPr="006553C8">
          <w:rPr>
            <w:rStyle w:val="Hipervnculo"/>
          </w:rPr>
          <w:t>3.</w:t>
        </w:r>
        <w:r w:rsidR="00F84EEB">
          <w:rPr>
            <w:rFonts w:asciiTheme="minorHAnsi" w:eastAsiaTheme="minorEastAsia" w:hAnsiTheme="minorHAnsi" w:cstheme="minorBidi"/>
            <w:b w:val="0"/>
            <w:bCs w:val="0"/>
            <w:caps w:val="0"/>
            <w:sz w:val="22"/>
            <w:szCs w:val="22"/>
            <w:lang w:val="es-MX" w:eastAsia="es-MX"/>
          </w:rPr>
          <w:tab/>
        </w:r>
        <w:r w:rsidR="00F84EEB" w:rsidRPr="006553C8">
          <w:rPr>
            <w:rStyle w:val="Hipervnculo"/>
          </w:rPr>
          <w:t>Información relacionada con los servicios</w:t>
        </w:r>
        <w:r w:rsidR="00F84EEB">
          <w:rPr>
            <w:webHidden/>
          </w:rPr>
          <w:tab/>
        </w:r>
        <w:r w:rsidR="00F84EEB">
          <w:rPr>
            <w:webHidden/>
          </w:rPr>
          <w:fldChar w:fldCharType="begin"/>
        </w:r>
        <w:r w:rsidR="00F84EEB">
          <w:rPr>
            <w:webHidden/>
          </w:rPr>
          <w:instrText xml:space="preserve"> PAGEREF _Toc44414277 \h </w:instrText>
        </w:r>
        <w:r w:rsidR="00F84EEB">
          <w:rPr>
            <w:webHidden/>
          </w:rPr>
        </w:r>
        <w:r w:rsidR="00F84EEB">
          <w:rPr>
            <w:webHidden/>
          </w:rPr>
          <w:fldChar w:fldCharType="separate"/>
        </w:r>
        <w:r w:rsidR="0038315B">
          <w:rPr>
            <w:webHidden/>
          </w:rPr>
          <w:t>35</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278" w:history="1">
        <w:r w:rsidR="00F84EEB" w:rsidRPr="006553C8">
          <w:rPr>
            <w:rStyle w:val="Hipervnculo"/>
          </w:rPr>
          <w:t>3.1. Descripción de las bases de datos, documentos e información a la que se tiene acceso</w:t>
        </w:r>
        <w:r w:rsidR="00F84EEB">
          <w:rPr>
            <w:webHidden/>
          </w:rPr>
          <w:tab/>
        </w:r>
        <w:r w:rsidR="00F84EEB">
          <w:rPr>
            <w:webHidden/>
          </w:rPr>
          <w:fldChar w:fldCharType="begin"/>
        </w:r>
        <w:r w:rsidR="00F84EEB">
          <w:rPr>
            <w:webHidden/>
          </w:rPr>
          <w:instrText xml:space="preserve"> PAGEREF _Toc44414278 \h </w:instrText>
        </w:r>
        <w:r w:rsidR="00F84EEB">
          <w:rPr>
            <w:webHidden/>
          </w:rPr>
        </w:r>
        <w:r w:rsidR="00F84EEB">
          <w:rPr>
            <w:webHidden/>
          </w:rPr>
          <w:fldChar w:fldCharType="separate"/>
        </w:r>
        <w:r w:rsidR="0038315B">
          <w:rPr>
            <w:webHidden/>
          </w:rPr>
          <w:t>37</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279" w:history="1">
        <w:r w:rsidR="00F84EEB" w:rsidRPr="006553C8">
          <w:rPr>
            <w:rStyle w:val="Hipervnculo"/>
          </w:rPr>
          <w:t>3.2</w:t>
        </w:r>
        <w:r w:rsidR="00F84EEB">
          <w:rPr>
            <w:rFonts w:asciiTheme="minorHAnsi" w:eastAsiaTheme="minorEastAsia" w:hAnsiTheme="minorHAnsi" w:cstheme="minorBidi"/>
            <w:b w:val="0"/>
            <w:smallCaps w:val="0"/>
            <w:sz w:val="22"/>
            <w:szCs w:val="22"/>
            <w:lang w:val="es-MX" w:eastAsia="es-MX"/>
          </w:rPr>
          <w:tab/>
        </w:r>
        <w:r w:rsidR="00F84EEB" w:rsidRPr="006553C8">
          <w:rPr>
            <w:rStyle w:val="Hipervnculo"/>
          </w:rPr>
          <w:t>Procedimiento de acceso a la información contenida en el sitio de Internet</w:t>
        </w:r>
        <w:r w:rsidR="00F84EEB">
          <w:rPr>
            <w:webHidden/>
          </w:rPr>
          <w:tab/>
        </w:r>
        <w:r w:rsidR="00F84EEB">
          <w:rPr>
            <w:webHidden/>
          </w:rPr>
          <w:fldChar w:fldCharType="begin"/>
        </w:r>
        <w:r w:rsidR="00F84EEB">
          <w:rPr>
            <w:webHidden/>
          </w:rPr>
          <w:instrText xml:space="preserve"> PAGEREF _Toc44414279 \h </w:instrText>
        </w:r>
        <w:r w:rsidR="00F84EEB">
          <w:rPr>
            <w:webHidden/>
          </w:rPr>
        </w:r>
        <w:r w:rsidR="00F84EEB">
          <w:rPr>
            <w:webHidden/>
          </w:rPr>
          <w:fldChar w:fldCharType="separate"/>
        </w:r>
        <w:r w:rsidR="0038315B">
          <w:rPr>
            <w:webHidden/>
          </w:rPr>
          <w:t>47</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280" w:history="1">
        <w:r w:rsidR="00F84EEB" w:rsidRPr="006553C8">
          <w:rPr>
            <w:rStyle w:val="Hipervnculo"/>
          </w:rPr>
          <w:t>3.3</w:t>
        </w:r>
        <w:r w:rsidR="00F84EEB">
          <w:rPr>
            <w:rFonts w:asciiTheme="minorHAnsi" w:eastAsiaTheme="minorEastAsia" w:hAnsiTheme="minorHAnsi" w:cstheme="minorBidi"/>
            <w:b w:val="0"/>
            <w:smallCaps w:val="0"/>
            <w:sz w:val="22"/>
            <w:szCs w:val="22"/>
            <w:lang w:val="es-MX" w:eastAsia="es-MX"/>
          </w:rPr>
          <w:tab/>
        </w:r>
        <w:r w:rsidR="00F84EEB" w:rsidRPr="006553C8">
          <w:rPr>
            <w:rStyle w:val="Hipervnculo"/>
          </w:rPr>
          <w:t>Procedimiento de acceso a la información contenida en el SEG/SIPO</w:t>
        </w:r>
        <w:r w:rsidR="00F84EEB">
          <w:rPr>
            <w:webHidden/>
          </w:rPr>
          <w:tab/>
        </w:r>
        <w:r w:rsidR="00F84EEB">
          <w:rPr>
            <w:webHidden/>
          </w:rPr>
          <w:fldChar w:fldCharType="begin"/>
        </w:r>
        <w:r w:rsidR="00F84EEB">
          <w:rPr>
            <w:webHidden/>
          </w:rPr>
          <w:instrText xml:space="preserve"> PAGEREF _Toc44414280 \h </w:instrText>
        </w:r>
        <w:r w:rsidR="00F84EEB">
          <w:rPr>
            <w:webHidden/>
          </w:rPr>
        </w:r>
        <w:r w:rsidR="00F84EEB">
          <w:rPr>
            <w:webHidden/>
          </w:rPr>
          <w:fldChar w:fldCharType="separate"/>
        </w:r>
        <w:r w:rsidR="0038315B">
          <w:rPr>
            <w:webHidden/>
          </w:rPr>
          <w:t>47</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281" w:history="1">
        <w:r w:rsidR="00F84EEB" w:rsidRPr="006553C8">
          <w:rPr>
            <w:rStyle w:val="Hipervnculo"/>
          </w:rPr>
          <w:t>3.4</w:t>
        </w:r>
        <w:r w:rsidR="00F84EEB">
          <w:rPr>
            <w:rFonts w:asciiTheme="minorHAnsi" w:eastAsiaTheme="minorEastAsia" w:hAnsiTheme="minorHAnsi" w:cstheme="minorBidi"/>
            <w:b w:val="0"/>
            <w:smallCaps w:val="0"/>
            <w:sz w:val="22"/>
            <w:szCs w:val="22"/>
            <w:lang w:val="es-MX" w:eastAsia="es-MX"/>
          </w:rPr>
          <w:tab/>
        </w:r>
        <w:r w:rsidR="00F84EEB" w:rsidRPr="006553C8">
          <w:rPr>
            <w:rStyle w:val="Hipervnculo"/>
          </w:rPr>
          <w:t>Procedimiento de acceso a la información de forma presencial o a través de medio alterno</w:t>
        </w:r>
        <w:r w:rsidR="00F84EEB">
          <w:rPr>
            <w:webHidden/>
          </w:rPr>
          <w:tab/>
        </w:r>
        <w:r w:rsidR="00F84EEB">
          <w:rPr>
            <w:webHidden/>
          </w:rPr>
          <w:fldChar w:fldCharType="begin"/>
        </w:r>
        <w:r w:rsidR="00F84EEB">
          <w:rPr>
            <w:webHidden/>
          </w:rPr>
          <w:instrText xml:space="preserve"> PAGEREF _Toc44414281 \h </w:instrText>
        </w:r>
        <w:r w:rsidR="00F84EEB">
          <w:rPr>
            <w:webHidden/>
          </w:rPr>
        </w:r>
        <w:r w:rsidR="00F84EEB">
          <w:rPr>
            <w:webHidden/>
          </w:rPr>
          <w:fldChar w:fldCharType="separate"/>
        </w:r>
        <w:r w:rsidR="0038315B">
          <w:rPr>
            <w:webHidden/>
          </w:rPr>
          <w:t>48</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282" w:history="1">
        <w:r w:rsidR="00F84EEB" w:rsidRPr="006553C8">
          <w:rPr>
            <w:rStyle w:val="Hipervnculo"/>
          </w:rPr>
          <w:t>3.5</w:t>
        </w:r>
        <w:r w:rsidR="00F84EEB">
          <w:rPr>
            <w:rFonts w:asciiTheme="minorHAnsi" w:eastAsiaTheme="minorEastAsia" w:hAnsiTheme="minorHAnsi" w:cstheme="minorBidi"/>
            <w:b w:val="0"/>
            <w:smallCaps w:val="0"/>
            <w:sz w:val="22"/>
            <w:szCs w:val="22"/>
            <w:lang w:val="es-MX" w:eastAsia="es-MX"/>
          </w:rPr>
          <w:tab/>
        </w:r>
        <w:r w:rsidR="00F84EEB" w:rsidRPr="006553C8">
          <w:rPr>
            <w:rStyle w:val="Hipervnculo"/>
          </w:rPr>
          <w:t>Procedimiento de acceso al Sistema Electrónico de Gestión/SIPO a través de la Red Privada Virtual VPN</w:t>
        </w:r>
        <w:r w:rsidR="00F84EEB">
          <w:rPr>
            <w:webHidden/>
          </w:rPr>
          <w:tab/>
        </w:r>
        <w:r w:rsidR="00F84EEB">
          <w:rPr>
            <w:webHidden/>
          </w:rPr>
          <w:fldChar w:fldCharType="begin"/>
        </w:r>
        <w:r w:rsidR="00F84EEB">
          <w:rPr>
            <w:webHidden/>
          </w:rPr>
          <w:instrText xml:space="preserve"> PAGEREF _Toc44414282 \h </w:instrText>
        </w:r>
        <w:r w:rsidR="00F84EEB">
          <w:rPr>
            <w:webHidden/>
          </w:rPr>
        </w:r>
        <w:r w:rsidR="00F84EEB">
          <w:rPr>
            <w:webHidden/>
          </w:rPr>
          <w:fldChar w:fldCharType="separate"/>
        </w:r>
        <w:r w:rsidR="0038315B">
          <w:rPr>
            <w:webHidden/>
          </w:rPr>
          <w:t>48</w:t>
        </w:r>
        <w:r w:rsidR="00F84EEB">
          <w:rPr>
            <w:webHidden/>
          </w:rPr>
          <w:fldChar w:fldCharType="end"/>
        </w:r>
      </w:hyperlink>
    </w:p>
    <w:p w:rsidR="00F84EEB" w:rsidRDefault="00010F07">
      <w:pPr>
        <w:pStyle w:val="TDC1"/>
        <w:rPr>
          <w:rFonts w:asciiTheme="minorHAnsi" w:eastAsiaTheme="minorEastAsia" w:hAnsiTheme="minorHAnsi" w:cstheme="minorBidi"/>
          <w:b w:val="0"/>
          <w:bCs w:val="0"/>
          <w:caps w:val="0"/>
          <w:sz w:val="22"/>
          <w:szCs w:val="22"/>
          <w:lang w:val="es-MX" w:eastAsia="es-MX"/>
        </w:rPr>
      </w:pPr>
      <w:hyperlink w:anchor="_Toc44414283" w:history="1">
        <w:r w:rsidR="00F84EEB" w:rsidRPr="006553C8">
          <w:rPr>
            <w:rStyle w:val="Hipervnculo"/>
          </w:rPr>
          <w:t>4.</w:t>
        </w:r>
        <w:r w:rsidR="00F84EEB">
          <w:rPr>
            <w:rFonts w:asciiTheme="minorHAnsi" w:eastAsiaTheme="minorEastAsia" w:hAnsiTheme="minorHAnsi" w:cstheme="minorBidi"/>
            <w:b w:val="0"/>
            <w:bCs w:val="0"/>
            <w:caps w:val="0"/>
            <w:sz w:val="22"/>
            <w:szCs w:val="22"/>
            <w:lang w:val="es-MX" w:eastAsia="es-MX"/>
          </w:rPr>
          <w:tab/>
        </w:r>
        <w:r w:rsidR="00F84EEB" w:rsidRPr="006553C8">
          <w:rPr>
            <w:rStyle w:val="Hipervnculo"/>
          </w:rPr>
          <w:t>Servicio de Acceso Indirecto al Bucle Local</w:t>
        </w:r>
        <w:r w:rsidR="00F84EEB">
          <w:rPr>
            <w:webHidden/>
          </w:rPr>
          <w:tab/>
        </w:r>
        <w:r w:rsidR="00F84EEB">
          <w:rPr>
            <w:webHidden/>
          </w:rPr>
          <w:fldChar w:fldCharType="begin"/>
        </w:r>
        <w:r w:rsidR="00F84EEB">
          <w:rPr>
            <w:webHidden/>
          </w:rPr>
          <w:instrText xml:space="preserve"> PAGEREF _Toc44414283 \h </w:instrText>
        </w:r>
        <w:r w:rsidR="00F84EEB">
          <w:rPr>
            <w:webHidden/>
          </w:rPr>
        </w:r>
        <w:r w:rsidR="00F84EEB">
          <w:rPr>
            <w:webHidden/>
          </w:rPr>
          <w:fldChar w:fldCharType="separate"/>
        </w:r>
        <w:r w:rsidR="0038315B">
          <w:rPr>
            <w:webHidden/>
          </w:rPr>
          <w:t>51</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284" w:history="1">
        <w:r w:rsidR="00F84EEB" w:rsidRPr="006553C8">
          <w:rPr>
            <w:rStyle w:val="Hipervnculo"/>
          </w:rPr>
          <w:t>4.1 Descripción del Servicio de Acceso Indirecto al Bucle Local</w:t>
        </w:r>
        <w:r w:rsidR="00F84EEB">
          <w:rPr>
            <w:webHidden/>
          </w:rPr>
          <w:tab/>
        </w:r>
        <w:r w:rsidR="00F84EEB">
          <w:rPr>
            <w:webHidden/>
          </w:rPr>
          <w:fldChar w:fldCharType="begin"/>
        </w:r>
        <w:r w:rsidR="00F84EEB">
          <w:rPr>
            <w:webHidden/>
          </w:rPr>
          <w:instrText xml:space="preserve"> PAGEREF _Toc44414284 \h </w:instrText>
        </w:r>
        <w:r w:rsidR="00F84EEB">
          <w:rPr>
            <w:webHidden/>
          </w:rPr>
        </w:r>
        <w:r w:rsidR="00F84EEB">
          <w:rPr>
            <w:webHidden/>
          </w:rPr>
          <w:fldChar w:fldCharType="separate"/>
        </w:r>
        <w:r w:rsidR="0038315B">
          <w:rPr>
            <w:webHidden/>
          </w:rPr>
          <w:t>51</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285" w:history="1">
        <w:r w:rsidR="00F84EEB" w:rsidRPr="006553C8">
          <w:rPr>
            <w:rStyle w:val="Hipervnculo"/>
          </w:rPr>
          <w:t>4.2 Módem y ONT del Usuario Final para SAIB</w:t>
        </w:r>
        <w:r w:rsidR="00F84EEB">
          <w:rPr>
            <w:webHidden/>
          </w:rPr>
          <w:tab/>
        </w:r>
        <w:r w:rsidR="00F84EEB">
          <w:rPr>
            <w:webHidden/>
          </w:rPr>
          <w:fldChar w:fldCharType="begin"/>
        </w:r>
        <w:r w:rsidR="00F84EEB">
          <w:rPr>
            <w:webHidden/>
          </w:rPr>
          <w:instrText xml:space="preserve"> PAGEREF _Toc44414285 \h </w:instrText>
        </w:r>
        <w:r w:rsidR="00F84EEB">
          <w:rPr>
            <w:webHidden/>
          </w:rPr>
        </w:r>
        <w:r w:rsidR="00F84EEB">
          <w:rPr>
            <w:webHidden/>
          </w:rPr>
          <w:fldChar w:fldCharType="separate"/>
        </w:r>
        <w:r w:rsidR="0038315B">
          <w:rPr>
            <w:webHidden/>
          </w:rPr>
          <w:t>57</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286" w:history="1">
        <w:r w:rsidR="00F84EEB" w:rsidRPr="006553C8">
          <w:rPr>
            <w:rStyle w:val="Hipervnculo"/>
          </w:rPr>
          <w:t>4.3 Procedimientos de contratación, modificación y baja del SAIB.</w:t>
        </w:r>
        <w:r w:rsidR="00F84EEB">
          <w:rPr>
            <w:webHidden/>
          </w:rPr>
          <w:tab/>
        </w:r>
        <w:r w:rsidR="00F84EEB">
          <w:rPr>
            <w:webHidden/>
          </w:rPr>
          <w:fldChar w:fldCharType="begin"/>
        </w:r>
        <w:r w:rsidR="00F84EEB">
          <w:rPr>
            <w:webHidden/>
          </w:rPr>
          <w:instrText xml:space="preserve"> PAGEREF _Toc44414286 \h </w:instrText>
        </w:r>
        <w:r w:rsidR="00F84EEB">
          <w:rPr>
            <w:webHidden/>
          </w:rPr>
        </w:r>
        <w:r w:rsidR="00F84EEB">
          <w:rPr>
            <w:webHidden/>
          </w:rPr>
          <w:fldChar w:fldCharType="separate"/>
        </w:r>
        <w:r w:rsidR="0038315B">
          <w:rPr>
            <w:webHidden/>
          </w:rPr>
          <w:t>64</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287" w:history="1">
        <w:r w:rsidR="00F84EEB" w:rsidRPr="006553C8">
          <w:rPr>
            <w:rStyle w:val="Hipervnculo"/>
          </w:rPr>
          <w:t>4.4 Plazos de Entrega de SAIB.</w:t>
        </w:r>
        <w:r w:rsidR="00F84EEB">
          <w:rPr>
            <w:webHidden/>
          </w:rPr>
          <w:tab/>
        </w:r>
        <w:r w:rsidR="00F84EEB">
          <w:rPr>
            <w:webHidden/>
          </w:rPr>
          <w:fldChar w:fldCharType="begin"/>
        </w:r>
        <w:r w:rsidR="00F84EEB">
          <w:rPr>
            <w:webHidden/>
          </w:rPr>
          <w:instrText xml:space="preserve"> PAGEREF _Toc44414287 \h </w:instrText>
        </w:r>
        <w:r w:rsidR="00F84EEB">
          <w:rPr>
            <w:webHidden/>
          </w:rPr>
        </w:r>
        <w:r w:rsidR="00F84EEB">
          <w:rPr>
            <w:webHidden/>
          </w:rPr>
          <w:fldChar w:fldCharType="separate"/>
        </w:r>
        <w:r w:rsidR="0038315B">
          <w:rPr>
            <w:webHidden/>
          </w:rPr>
          <w:t>74</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288" w:history="1">
        <w:r w:rsidR="00F84EEB" w:rsidRPr="006553C8">
          <w:rPr>
            <w:rStyle w:val="Hipervnculo"/>
          </w:rPr>
          <w:t>4.5 Parámetros e indicadores de calidad para SAIB</w:t>
        </w:r>
        <w:r w:rsidR="00F84EEB">
          <w:rPr>
            <w:webHidden/>
          </w:rPr>
          <w:tab/>
        </w:r>
        <w:r w:rsidR="00F84EEB">
          <w:rPr>
            <w:webHidden/>
          </w:rPr>
          <w:fldChar w:fldCharType="begin"/>
        </w:r>
        <w:r w:rsidR="00F84EEB">
          <w:rPr>
            <w:webHidden/>
          </w:rPr>
          <w:instrText xml:space="preserve"> PAGEREF _Toc44414288 \h </w:instrText>
        </w:r>
        <w:r w:rsidR="00F84EEB">
          <w:rPr>
            <w:webHidden/>
          </w:rPr>
        </w:r>
        <w:r w:rsidR="00F84EEB">
          <w:rPr>
            <w:webHidden/>
          </w:rPr>
          <w:fldChar w:fldCharType="separate"/>
        </w:r>
        <w:r w:rsidR="0038315B">
          <w:rPr>
            <w:webHidden/>
          </w:rPr>
          <w:t>75</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289" w:history="1">
        <w:r w:rsidR="00F84EEB" w:rsidRPr="006553C8">
          <w:rPr>
            <w:rStyle w:val="Hipervnculo"/>
          </w:rPr>
          <w:t>4.6 Procedimiento de pruebas de entrega del SAIB.</w:t>
        </w:r>
        <w:r w:rsidR="00F84EEB">
          <w:rPr>
            <w:webHidden/>
          </w:rPr>
          <w:tab/>
        </w:r>
        <w:r w:rsidR="00F84EEB">
          <w:rPr>
            <w:webHidden/>
          </w:rPr>
          <w:fldChar w:fldCharType="begin"/>
        </w:r>
        <w:r w:rsidR="00F84EEB">
          <w:rPr>
            <w:webHidden/>
          </w:rPr>
          <w:instrText xml:space="preserve"> PAGEREF _Toc44414289 \h </w:instrText>
        </w:r>
        <w:r w:rsidR="00F84EEB">
          <w:rPr>
            <w:webHidden/>
          </w:rPr>
        </w:r>
        <w:r w:rsidR="00F84EEB">
          <w:rPr>
            <w:webHidden/>
          </w:rPr>
          <w:fldChar w:fldCharType="separate"/>
        </w:r>
        <w:r w:rsidR="0038315B">
          <w:rPr>
            <w:webHidden/>
          </w:rPr>
          <w:t>78</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290" w:history="1">
        <w:r w:rsidR="00F84EEB" w:rsidRPr="006553C8">
          <w:rPr>
            <w:rStyle w:val="Hipervnculo"/>
          </w:rPr>
          <w:t>4.7 Puntos de Concentración para el SAIB a través del Servicio de Concentración y Distribución (SCyD)</w:t>
        </w:r>
        <w:r w:rsidR="00F84EEB">
          <w:rPr>
            <w:webHidden/>
          </w:rPr>
          <w:tab/>
        </w:r>
        <w:r w:rsidR="00F84EEB">
          <w:rPr>
            <w:webHidden/>
          </w:rPr>
          <w:fldChar w:fldCharType="begin"/>
        </w:r>
        <w:r w:rsidR="00F84EEB">
          <w:rPr>
            <w:webHidden/>
          </w:rPr>
          <w:instrText xml:space="preserve"> PAGEREF _Toc44414290 \h </w:instrText>
        </w:r>
        <w:r w:rsidR="00F84EEB">
          <w:rPr>
            <w:webHidden/>
          </w:rPr>
        </w:r>
        <w:r w:rsidR="00F84EEB">
          <w:rPr>
            <w:webHidden/>
          </w:rPr>
          <w:fldChar w:fldCharType="separate"/>
        </w:r>
        <w:r w:rsidR="0038315B">
          <w:rPr>
            <w:webHidden/>
          </w:rPr>
          <w:t>80</w:t>
        </w:r>
        <w:r w:rsidR="00F84EEB">
          <w:rPr>
            <w:webHidden/>
          </w:rPr>
          <w:fldChar w:fldCharType="end"/>
        </w:r>
      </w:hyperlink>
    </w:p>
    <w:p w:rsidR="00F84EEB" w:rsidRDefault="00010F07">
      <w:pPr>
        <w:pStyle w:val="TDC1"/>
        <w:rPr>
          <w:rFonts w:asciiTheme="minorHAnsi" w:eastAsiaTheme="minorEastAsia" w:hAnsiTheme="minorHAnsi" w:cstheme="minorBidi"/>
          <w:b w:val="0"/>
          <w:bCs w:val="0"/>
          <w:caps w:val="0"/>
          <w:sz w:val="22"/>
          <w:szCs w:val="22"/>
          <w:lang w:val="es-MX" w:eastAsia="es-MX"/>
        </w:rPr>
      </w:pPr>
      <w:hyperlink w:anchor="_Toc44414291" w:history="1">
        <w:r w:rsidR="00F84EEB" w:rsidRPr="006553C8">
          <w:rPr>
            <w:rStyle w:val="Hipervnculo"/>
          </w:rPr>
          <w:t>5.</w:t>
        </w:r>
        <w:r w:rsidR="00F84EEB">
          <w:rPr>
            <w:rFonts w:asciiTheme="minorHAnsi" w:eastAsiaTheme="minorEastAsia" w:hAnsiTheme="minorHAnsi" w:cstheme="minorBidi"/>
            <w:b w:val="0"/>
            <w:bCs w:val="0"/>
            <w:caps w:val="0"/>
            <w:sz w:val="22"/>
            <w:szCs w:val="22"/>
            <w:lang w:val="es-MX" w:eastAsia="es-MX"/>
          </w:rPr>
          <w:tab/>
        </w:r>
        <w:r w:rsidR="00F84EEB" w:rsidRPr="006553C8">
          <w:rPr>
            <w:rStyle w:val="Hipervnculo"/>
          </w:rPr>
          <w:t>Servicio de Concentración y Distribución.</w:t>
        </w:r>
        <w:r w:rsidR="00F84EEB">
          <w:rPr>
            <w:webHidden/>
          </w:rPr>
          <w:tab/>
        </w:r>
        <w:r w:rsidR="00F84EEB">
          <w:rPr>
            <w:webHidden/>
          </w:rPr>
          <w:fldChar w:fldCharType="begin"/>
        </w:r>
        <w:r w:rsidR="00F84EEB">
          <w:rPr>
            <w:webHidden/>
          </w:rPr>
          <w:instrText xml:space="preserve"> PAGEREF _Toc44414291 \h </w:instrText>
        </w:r>
        <w:r w:rsidR="00F84EEB">
          <w:rPr>
            <w:webHidden/>
          </w:rPr>
        </w:r>
        <w:r w:rsidR="00F84EEB">
          <w:rPr>
            <w:webHidden/>
          </w:rPr>
          <w:fldChar w:fldCharType="separate"/>
        </w:r>
        <w:r w:rsidR="0038315B">
          <w:rPr>
            <w:webHidden/>
          </w:rPr>
          <w:t>80</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292" w:history="1">
        <w:r w:rsidR="00F84EEB" w:rsidRPr="006553C8">
          <w:rPr>
            <w:rStyle w:val="Hipervnculo"/>
          </w:rPr>
          <w:t>5.1 Servicio de Concentración y Distribución-Local.</w:t>
        </w:r>
        <w:r w:rsidR="00F84EEB">
          <w:rPr>
            <w:webHidden/>
          </w:rPr>
          <w:tab/>
        </w:r>
        <w:r w:rsidR="00F84EEB">
          <w:rPr>
            <w:webHidden/>
          </w:rPr>
          <w:fldChar w:fldCharType="begin"/>
        </w:r>
        <w:r w:rsidR="00F84EEB">
          <w:rPr>
            <w:webHidden/>
          </w:rPr>
          <w:instrText xml:space="preserve"> PAGEREF _Toc44414292 \h </w:instrText>
        </w:r>
        <w:r w:rsidR="00F84EEB">
          <w:rPr>
            <w:webHidden/>
          </w:rPr>
        </w:r>
        <w:r w:rsidR="00F84EEB">
          <w:rPr>
            <w:webHidden/>
          </w:rPr>
          <w:fldChar w:fldCharType="separate"/>
        </w:r>
        <w:r w:rsidR="0038315B">
          <w:rPr>
            <w:webHidden/>
          </w:rPr>
          <w:t>84</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293" w:history="1">
        <w:r w:rsidR="00F84EEB" w:rsidRPr="006553C8">
          <w:rPr>
            <w:rStyle w:val="Hipervnculo"/>
          </w:rPr>
          <w:t>5.2 Servicio de Concentración y Distribución-Regional</w:t>
        </w:r>
        <w:r w:rsidR="00F84EEB">
          <w:rPr>
            <w:webHidden/>
          </w:rPr>
          <w:tab/>
        </w:r>
        <w:r w:rsidR="00F84EEB">
          <w:rPr>
            <w:webHidden/>
          </w:rPr>
          <w:fldChar w:fldCharType="begin"/>
        </w:r>
        <w:r w:rsidR="00F84EEB">
          <w:rPr>
            <w:webHidden/>
          </w:rPr>
          <w:instrText xml:space="preserve"> PAGEREF _Toc44414293 \h </w:instrText>
        </w:r>
        <w:r w:rsidR="00F84EEB">
          <w:rPr>
            <w:webHidden/>
          </w:rPr>
        </w:r>
        <w:r w:rsidR="00F84EEB">
          <w:rPr>
            <w:webHidden/>
          </w:rPr>
          <w:fldChar w:fldCharType="separate"/>
        </w:r>
        <w:r w:rsidR="0038315B">
          <w:rPr>
            <w:webHidden/>
          </w:rPr>
          <w:t>85</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294" w:history="1">
        <w:r w:rsidR="00F84EEB" w:rsidRPr="006553C8">
          <w:rPr>
            <w:rStyle w:val="Hipervnculo"/>
          </w:rPr>
          <w:t>5.3 Servicio de Concentración y Distribución-Nacional</w:t>
        </w:r>
        <w:r w:rsidR="00F84EEB">
          <w:rPr>
            <w:webHidden/>
          </w:rPr>
          <w:tab/>
        </w:r>
        <w:r w:rsidR="00F84EEB">
          <w:rPr>
            <w:webHidden/>
          </w:rPr>
          <w:fldChar w:fldCharType="begin"/>
        </w:r>
        <w:r w:rsidR="00F84EEB">
          <w:rPr>
            <w:webHidden/>
          </w:rPr>
          <w:instrText xml:space="preserve"> PAGEREF _Toc44414294 \h </w:instrText>
        </w:r>
        <w:r w:rsidR="00F84EEB">
          <w:rPr>
            <w:webHidden/>
          </w:rPr>
        </w:r>
        <w:r w:rsidR="00F84EEB">
          <w:rPr>
            <w:webHidden/>
          </w:rPr>
          <w:fldChar w:fldCharType="separate"/>
        </w:r>
        <w:r w:rsidR="0038315B">
          <w:rPr>
            <w:webHidden/>
          </w:rPr>
          <w:t>85</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295" w:history="1">
        <w:r w:rsidR="00F84EEB" w:rsidRPr="006553C8">
          <w:rPr>
            <w:rStyle w:val="Hipervnculo"/>
          </w:rPr>
          <w:t>5.4 Características de configuración física y lógica del pCAI</w:t>
        </w:r>
        <w:r w:rsidR="00F84EEB">
          <w:rPr>
            <w:webHidden/>
          </w:rPr>
          <w:tab/>
        </w:r>
        <w:r w:rsidR="00F84EEB">
          <w:rPr>
            <w:webHidden/>
          </w:rPr>
          <w:fldChar w:fldCharType="begin"/>
        </w:r>
        <w:r w:rsidR="00F84EEB">
          <w:rPr>
            <w:webHidden/>
          </w:rPr>
          <w:instrText xml:space="preserve"> PAGEREF _Toc44414295 \h </w:instrText>
        </w:r>
        <w:r w:rsidR="00F84EEB">
          <w:rPr>
            <w:webHidden/>
          </w:rPr>
        </w:r>
        <w:r w:rsidR="00F84EEB">
          <w:rPr>
            <w:webHidden/>
          </w:rPr>
          <w:fldChar w:fldCharType="separate"/>
        </w:r>
        <w:r w:rsidR="0038315B">
          <w:rPr>
            <w:webHidden/>
          </w:rPr>
          <w:t>86</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296" w:history="1">
        <w:r w:rsidR="00F84EEB" w:rsidRPr="006553C8">
          <w:rPr>
            <w:rStyle w:val="Hipervnculo"/>
          </w:rPr>
          <w:t>5.5 Plan de VLAN: Servicio de Concentración y Distribución Local, Regional y Nacional</w:t>
        </w:r>
        <w:r w:rsidR="00F84EEB">
          <w:rPr>
            <w:webHidden/>
          </w:rPr>
          <w:tab/>
        </w:r>
        <w:r w:rsidR="00F84EEB">
          <w:rPr>
            <w:webHidden/>
          </w:rPr>
          <w:fldChar w:fldCharType="begin"/>
        </w:r>
        <w:r w:rsidR="00F84EEB">
          <w:rPr>
            <w:webHidden/>
          </w:rPr>
          <w:instrText xml:space="preserve"> PAGEREF _Toc44414296 \h </w:instrText>
        </w:r>
        <w:r w:rsidR="00F84EEB">
          <w:rPr>
            <w:webHidden/>
          </w:rPr>
        </w:r>
        <w:r w:rsidR="00F84EEB">
          <w:rPr>
            <w:webHidden/>
          </w:rPr>
          <w:fldChar w:fldCharType="separate"/>
        </w:r>
        <w:r w:rsidR="0038315B">
          <w:rPr>
            <w:webHidden/>
          </w:rPr>
          <w:t>88</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297" w:history="1">
        <w:r w:rsidR="00F84EEB" w:rsidRPr="006553C8">
          <w:rPr>
            <w:rStyle w:val="Hipervnculo"/>
          </w:rPr>
          <w:t>5.6 Servicio a Ubicación Distante</w:t>
        </w:r>
        <w:r w:rsidR="00F84EEB">
          <w:rPr>
            <w:webHidden/>
          </w:rPr>
          <w:tab/>
        </w:r>
        <w:r w:rsidR="00F84EEB">
          <w:rPr>
            <w:webHidden/>
          </w:rPr>
          <w:fldChar w:fldCharType="begin"/>
        </w:r>
        <w:r w:rsidR="00F84EEB">
          <w:rPr>
            <w:webHidden/>
          </w:rPr>
          <w:instrText xml:space="preserve"> PAGEREF _Toc44414297 \h </w:instrText>
        </w:r>
        <w:r w:rsidR="00F84EEB">
          <w:rPr>
            <w:webHidden/>
          </w:rPr>
        </w:r>
        <w:r w:rsidR="00F84EEB">
          <w:rPr>
            <w:webHidden/>
          </w:rPr>
          <w:fldChar w:fldCharType="separate"/>
        </w:r>
        <w:r w:rsidR="0038315B">
          <w:rPr>
            <w:webHidden/>
          </w:rPr>
          <w:t>90</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298" w:history="1">
        <w:r w:rsidR="00F84EEB" w:rsidRPr="006553C8">
          <w:rPr>
            <w:rStyle w:val="Hipervnculo"/>
          </w:rPr>
          <w:t>5.7 Procedimientos de solicitud, modificación y baja del SCyD.</w:t>
        </w:r>
        <w:r w:rsidR="00F84EEB">
          <w:rPr>
            <w:webHidden/>
          </w:rPr>
          <w:tab/>
        </w:r>
        <w:r w:rsidR="00F84EEB">
          <w:rPr>
            <w:webHidden/>
          </w:rPr>
          <w:fldChar w:fldCharType="begin"/>
        </w:r>
        <w:r w:rsidR="00F84EEB">
          <w:rPr>
            <w:webHidden/>
          </w:rPr>
          <w:instrText xml:space="preserve"> PAGEREF _Toc44414298 \h </w:instrText>
        </w:r>
        <w:r w:rsidR="00F84EEB">
          <w:rPr>
            <w:webHidden/>
          </w:rPr>
        </w:r>
        <w:r w:rsidR="00F84EEB">
          <w:rPr>
            <w:webHidden/>
          </w:rPr>
          <w:fldChar w:fldCharType="separate"/>
        </w:r>
        <w:r w:rsidR="0038315B">
          <w:rPr>
            <w:webHidden/>
          </w:rPr>
          <w:t>90</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299" w:history="1">
        <w:r w:rsidR="00F84EEB" w:rsidRPr="006553C8">
          <w:rPr>
            <w:rStyle w:val="Hipervnculo"/>
          </w:rPr>
          <w:t>5.8 Plazos de Entrega de SCyD</w:t>
        </w:r>
        <w:r w:rsidR="00F84EEB">
          <w:rPr>
            <w:webHidden/>
          </w:rPr>
          <w:tab/>
        </w:r>
        <w:r w:rsidR="00F84EEB">
          <w:rPr>
            <w:webHidden/>
          </w:rPr>
          <w:fldChar w:fldCharType="begin"/>
        </w:r>
        <w:r w:rsidR="00F84EEB">
          <w:rPr>
            <w:webHidden/>
          </w:rPr>
          <w:instrText xml:space="preserve"> PAGEREF _Toc44414299 \h </w:instrText>
        </w:r>
        <w:r w:rsidR="00F84EEB">
          <w:rPr>
            <w:webHidden/>
          </w:rPr>
        </w:r>
        <w:r w:rsidR="00F84EEB">
          <w:rPr>
            <w:webHidden/>
          </w:rPr>
          <w:fldChar w:fldCharType="separate"/>
        </w:r>
        <w:r w:rsidR="0038315B">
          <w:rPr>
            <w:webHidden/>
          </w:rPr>
          <w:t>97</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00" w:history="1">
        <w:r w:rsidR="00F84EEB" w:rsidRPr="006553C8">
          <w:rPr>
            <w:rStyle w:val="Hipervnculo"/>
          </w:rPr>
          <w:t>5.9 Parámetros e indicadores de Calidad para SCyD</w:t>
        </w:r>
        <w:r w:rsidR="00F84EEB">
          <w:rPr>
            <w:webHidden/>
          </w:rPr>
          <w:tab/>
        </w:r>
        <w:r w:rsidR="00F84EEB">
          <w:rPr>
            <w:webHidden/>
          </w:rPr>
          <w:fldChar w:fldCharType="begin"/>
        </w:r>
        <w:r w:rsidR="00F84EEB">
          <w:rPr>
            <w:webHidden/>
          </w:rPr>
          <w:instrText xml:space="preserve"> PAGEREF _Toc44414300 \h </w:instrText>
        </w:r>
        <w:r w:rsidR="00F84EEB">
          <w:rPr>
            <w:webHidden/>
          </w:rPr>
        </w:r>
        <w:r w:rsidR="00F84EEB">
          <w:rPr>
            <w:webHidden/>
          </w:rPr>
          <w:fldChar w:fldCharType="separate"/>
        </w:r>
        <w:r w:rsidR="0038315B">
          <w:rPr>
            <w:webHidden/>
          </w:rPr>
          <w:t>98</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01" w:history="1">
        <w:r w:rsidR="00F84EEB" w:rsidRPr="006553C8">
          <w:rPr>
            <w:rStyle w:val="Hipervnculo"/>
          </w:rPr>
          <w:t>5.10 Procedimiento para la realización de pruebas para el SCyD</w:t>
        </w:r>
        <w:r w:rsidR="00F84EEB">
          <w:rPr>
            <w:webHidden/>
          </w:rPr>
          <w:tab/>
        </w:r>
        <w:r w:rsidR="00F84EEB">
          <w:rPr>
            <w:webHidden/>
          </w:rPr>
          <w:fldChar w:fldCharType="begin"/>
        </w:r>
        <w:r w:rsidR="00F84EEB">
          <w:rPr>
            <w:webHidden/>
          </w:rPr>
          <w:instrText xml:space="preserve"> PAGEREF _Toc44414301 \h </w:instrText>
        </w:r>
        <w:r w:rsidR="00F84EEB">
          <w:rPr>
            <w:webHidden/>
          </w:rPr>
        </w:r>
        <w:r w:rsidR="00F84EEB">
          <w:rPr>
            <w:webHidden/>
          </w:rPr>
          <w:fldChar w:fldCharType="separate"/>
        </w:r>
        <w:r w:rsidR="0038315B">
          <w:rPr>
            <w:webHidden/>
          </w:rPr>
          <w:t>100</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02" w:history="1">
        <w:r w:rsidR="00F84EEB" w:rsidRPr="006553C8">
          <w:rPr>
            <w:rStyle w:val="Hipervnculo"/>
          </w:rPr>
          <w:t>5.11 Servicio auxiliar de Tendido de Cable de DFO-Red Noroeste a DFO-CS</w:t>
        </w:r>
        <w:r w:rsidR="00F84EEB">
          <w:rPr>
            <w:webHidden/>
          </w:rPr>
          <w:tab/>
        </w:r>
        <w:r w:rsidR="00F84EEB">
          <w:rPr>
            <w:webHidden/>
          </w:rPr>
          <w:fldChar w:fldCharType="begin"/>
        </w:r>
        <w:r w:rsidR="00F84EEB">
          <w:rPr>
            <w:webHidden/>
          </w:rPr>
          <w:instrText xml:space="preserve"> PAGEREF _Toc44414302 \h </w:instrText>
        </w:r>
        <w:r w:rsidR="00F84EEB">
          <w:rPr>
            <w:webHidden/>
          </w:rPr>
        </w:r>
        <w:r w:rsidR="00F84EEB">
          <w:rPr>
            <w:webHidden/>
          </w:rPr>
          <w:fldChar w:fldCharType="separate"/>
        </w:r>
        <w:r w:rsidR="0038315B">
          <w:rPr>
            <w:webHidden/>
          </w:rPr>
          <w:t>101</w:t>
        </w:r>
        <w:r w:rsidR="00F84EEB">
          <w:rPr>
            <w:webHidden/>
          </w:rPr>
          <w:fldChar w:fldCharType="end"/>
        </w:r>
      </w:hyperlink>
    </w:p>
    <w:p w:rsidR="00F84EEB" w:rsidRDefault="00010F07">
      <w:pPr>
        <w:pStyle w:val="TDC3"/>
        <w:rPr>
          <w:rFonts w:asciiTheme="minorHAnsi" w:eastAsiaTheme="minorEastAsia" w:hAnsiTheme="minorHAnsi" w:cstheme="minorBidi"/>
          <w:b w:val="0"/>
          <w:i w:val="0"/>
          <w:iCs w:val="0"/>
          <w:lang w:val="es-MX" w:eastAsia="es-MX"/>
        </w:rPr>
      </w:pPr>
      <w:hyperlink w:anchor="_Toc44414303" w:history="1">
        <w:r w:rsidR="00F84EEB" w:rsidRPr="006553C8">
          <w:rPr>
            <w:rStyle w:val="Hipervnculo"/>
            <w:rFonts w:ascii="Century Gothic" w:hAnsi="Century Gothic"/>
          </w:rPr>
          <w:t>5.11.1 Procedimientos de contratación, modificación y baja del servicio de Cableado de DFO-Red Noroeste a DFO-CS.</w:t>
        </w:r>
        <w:r w:rsidR="00F84EEB">
          <w:rPr>
            <w:webHidden/>
          </w:rPr>
          <w:tab/>
        </w:r>
        <w:r w:rsidR="00F84EEB">
          <w:rPr>
            <w:webHidden/>
          </w:rPr>
          <w:fldChar w:fldCharType="begin"/>
        </w:r>
        <w:r w:rsidR="00F84EEB">
          <w:rPr>
            <w:webHidden/>
          </w:rPr>
          <w:instrText xml:space="preserve"> PAGEREF _Toc44414303 \h </w:instrText>
        </w:r>
        <w:r w:rsidR="00F84EEB">
          <w:rPr>
            <w:webHidden/>
          </w:rPr>
        </w:r>
        <w:r w:rsidR="00F84EEB">
          <w:rPr>
            <w:webHidden/>
          </w:rPr>
          <w:fldChar w:fldCharType="separate"/>
        </w:r>
        <w:r w:rsidR="0038315B">
          <w:rPr>
            <w:webHidden/>
          </w:rPr>
          <w:t>103</w:t>
        </w:r>
        <w:r w:rsidR="00F84EEB">
          <w:rPr>
            <w:webHidden/>
          </w:rPr>
          <w:fldChar w:fldCharType="end"/>
        </w:r>
      </w:hyperlink>
    </w:p>
    <w:p w:rsidR="00F84EEB" w:rsidRDefault="00010F07">
      <w:pPr>
        <w:pStyle w:val="TDC3"/>
        <w:rPr>
          <w:rFonts w:asciiTheme="minorHAnsi" w:eastAsiaTheme="minorEastAsia" w:hAnsiTheme="minorHAnsi" w:cstheme="minorBidi"/>
          <w:b w:val="0"/>
          <w:i w:val="0"/>
          <w:iCs w:val="0"/>
          <w:lang w:val="es-MX" w:eastAsia="es-MX"/>
        </w:rPr>
      </w:pPr>
      <w:hyperlink w:anchor="_Toc44414304" w:history="1">
        <w:r w:rsidR="00F84EEB" w:rsidRPr="006553C8">
          <w:rPr>
            <w:rStyle w:val="Hipervnculo"/>
            <w:rFonts w:ascii="Century Gothic" w:hAnsi="Century Gothic"/>
          </w:rPr>
          <w:t>5.11.2 Plazos de Entrega de Cableado de DFO-Red Noroeste a DFO-CS</w:t>
        </w:r>
        <w:r w:rsidR="00F84EEB">
          <w:rPr>
            <w:webHidden/>
          </w:rPr>
          <w:tab/>
        </w:r>
        <w:r w:rsidR="00F84EEB">
          <w:rPr>
            <w:webHidden/>
          </w:rPr>
          <w:fldChar w:fldCharType="begin"/>
        </w:r>
        <w:r w:rsidR="00F84EEB">
          <w:rPr>
            <w:webHidden/>
          </w:rPr>
          <w:instrText xml:space="preserve"> PAGEREF _Toc44414304 \h </w:instrText>
        </w:r>
        <w:r w:rsidR="00F84EEB">
          <w:rPr>
            <w:webHidden/>
          </w:rPr>
        </w:r>
        <w:r w:rsidR="00F84EEB">
          <w:rPr>
            <w:webHidden/>
          </w:rPr>
          <w:fldChar w:fldCharType="separate"/>
        </w:r>
        <w:r w:rsidR="0038315B">
          <w:rPr>
            <w:webHidden/>
          </w:rPr>
          <w:t>105</w:t>
        </w:r>
        <w:r w:rsidR="00F84EEB">
          <w:rPr>
            <w:webHidden/>
          </w:rPr>
          <w:fldChar w:fldCharType="end"/>
        </w:r>
      </w:hyperlink>
    </w:p>
    <w:p w:rsidR="00F84EEB" w:rsidRDefault="00010F07">
      <w:pPr>
        <w:pStyle w:val="TDC3"/>
        <w:rPr>
          <w:rFonts w:asciiTheme="minorHAnsi" w:eastAsiaTheme="minorEastAsia" w:hAnsiTheme="minorHAnsi" w:cstheme="minorBidi"/>
          <w:b w:val="0"/>
          <w:i w:val="0"/>
          <w:iCs w:val="0"/>
          <w:lang w:val="es-MX" w:eastAsia="es-MX"/>
        </w:rPr>
      </w:pPr>
      <w:hyperlink w:anchor="_Toc44414305" w:history="1">
        <w:r w:rsidR="00F84EEB" w:rsidRPr="006553C8">
          <w:rPr>
            <w:rStyle w:val="Hipervnculo"/>
            <w:rFonts w:ascii="Century Gothic" w:hAnsi="Century Gothic"/>
          </w:rPr>
          <w:t>5.11.3 Procedimiento para la realización de pruebas de entrega para el servicio auxiliar de Cableado de DFO-Red Noroeste a DFO-CS</w:t>
        </w:r>
        <w:r w:rsidR="00F84EEB">
          <w:rPr>
            <w:webHidden/>
          </w:rPr>
          <w:tab/>
        </w:r>
        <w:r w:rsidR="00F84EEB">
          <w:rPr>
            <w:webHidden/>
          </w:rPr>
          <w:fldChar w:fldCharType="begin"/>
        </w:r>
        <w:r w:rsidR="00F84EEB">
          <w:rPr>
            <w:webHidden/>
          </w:rPr>
          <w:instrText xml:space="preserve"> PAGEREF _Toc44414305 \h </w:instrText>
        </w:r>
        <w:r w:rsidR="00F84EEB">
          <w:rPr>
            <w:webHidden/>
          </w:rPr>
        </w:r>
        <w:r w:rsidR="00F84EEB">
          <w:rPr>
            <w:webHidden/>
          </w:rPr>
          <w:fldChar w:fldCharType="separate"/>
        </w:r>
        <w:r w:rsidR="0038315B">
          <w:rPr>
            <w:webHidden/>
          </w:rPr>
          <w:t>106</w:t>
        </w:r>
        <w:r w:rsidR="00F84EEB">
          <w:rPr>
            <w:webHidden/>
          </w:rPr>
          <w:fldChar w:fldCharType="end"/>
        </w:r>
      </w:hyperlink>
    </w:p>
    <w:p w:rsidR="00F84EEB" w:rsidRDefault="00010F07">
      <w:pPr>
        <w:pStyle w:val="TDC1"/>
        <w:rPr>
          <w:rFonts w:asciiTheme="minorHAnsi" w:eastAsiaTheme="minorEastAsia" w:hAnsiTheme="minorHAnsi" w:cstheme="minorBidi"/>
          <w:b w:val="0"/>
          <w:bCs w:val="0"/>
          <w:caps w:val="0"/>
          <w:sz w:val="22"/>
          <w:szCs w:val="22"/>
          <w:lang w:val="es-MX" w:eastAsia="es-MX"/>
        </w:rPr>
      </w:pPr>
      <w:hyperlink w:anchor="_Toc44414306" w:history="1">
        <w:r w:rsidR="00F84EEB" w:rsidRPr="006553C8">
          <w:rPr>
            <w:rStyle w:val="Hipervnculo"/>
          </w:rPr>
          <w:t>6.</w:t>
        </w:r>
        <w:r w:rsidR="00F84EEB">
          <w:rPr>
            <w:rFonts w:asciiTheme="minorHAnsi" w:eastAsiaTheme="minorEastAsia" w:hAnsiTheme="minorHAnsi" w:cstheme="minorBidi"/>
            <w:b w:val="0"/>
            <w:bCs w:val="0"/>
            <w:caps w:val="0"/>
            <w:sz w:val="22"/>
            <w:szCs w:val="22"/>
            <w:lang w:val="es-MX" w:eastAsia="es-MX"/>
          </w:rPr>
          <w:tab/>
        </w:r>
        <w:r w:rsidR="00F84EEB" w:rsidRPr="006553C8">
          <w:rPr>
            <w:rStyle w:val="Hipervnculo"/>
          </w:rPr>
          <w:t>Servicios de Desagregación.</w:t>
        </w:r>
        <w:r w:rsidR="00F84EEB">
          <w:rPr>
            <w:webHidden/>
          </w:rPr>
          <w:tab/>
        </w:r>
        <w:r w:rsidR="00F84EEB">
          <w:rPr>
            <w:webHidden/>
          </w:rPr>
          <w:fldChar w:fldCharType="begin"/>
        </w:r>
        <w:r w:rsidR="00F84EEB">
          <w:rPr>
            <w:webHidden/>
          </w:rPr>
          <w:instrText xml:space="preserve"> PAGEREF _Toc44414306 \h </w:instrText>
        </w:r>
        <w:r w:rsidR="00F84EEB">
          <w:rPr>
            <w:webHidden/>
          </w:rPr>
        </w:r>
        <w:r w:rsidR="00F84EEB">
          <w:rPr>
            <w:webHidden/>
          </w:rPr>
          <w:fldChar w:fldCharType="separate"/>
        </w:r>
        <w:r w:rsidR="0038315B">
          <w:rPr>
            <w:webHidden/>
          </w:rPr>
          <w:t>106</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07" w:history="1">
        <w:r w:rsidR="00F84EEB" w:rsidRPr="006553C8">
          <w:rPr>
            <w:rStyle w:val="Hipervnculo"/>
            <w:rFonts w:eastAsia="Calibri"/>
          </w:rPr>
          <w:t>6.1 Servicio de Desagregación Total del Bucle Local y Servicio de Desagregación Compartida del Bucle Local.</w:t>
        </w:r>
        <w:r w:rsidR="00F84EEB">
          <w:rPr>
            <w:webHidden/>
          </w:rPr>
          <w:tab/>
        </w:r>
        <w:r w:rsidR="00F84EEB">
          <w:rPr>
            <w:webHidden/>
          </w:rPr>
          <w:fldChar w:fldCharType="begin"/>
        </w:r>
        <w:r w:rsidR="00F84EEB">
          <w:rPr>
            <w:webHidden/>
          </w:rPr>
          <w:instrText xml:space="preserve"> PAGEREF _Toc44414307 \h </w:instrText>
        </w:r>
        <w:r w:rsidR="00F84EEB">
          <w:rPr>
            <w:webHidden/>
          </w:rPr>
        </w:r>
        <w:r w:rsidR="00F84EEB">
          <w:rPr>
            <w:webHidden/>
          </w:rPr>
          <w:fldChar w:fldCharType="separate"/>
        </w:r>
        <w:r w:rsidR="0038315B">
          <w:rPr>
            <w:webHidden/>
          </w:rPr>
          <w:t>108</w:t>
        </w:r>
        <w:r w:rsidR="00F84EEB">
          <w:rPr>
            <w:webHidden/>
          </w:rPr>
          <w:fldChar w:fldCharType="end"/>
        </w:r>
      </w:hyperlink>
    </w:p>
    <w:p w:rsidR="00F84EEB" w:rsidRDefault="00010F07">
      <w:pPr>
        <w:pStyle w:val="TDC3"/>
        <w:rPr>
          <w:rFonts w:asciiTheme="minorHAnsi" w:eastAsiaTheme="minorEastAsia" w:hAnsiTheme="minorHAnsi" w:cstheme="minorBidi"/>
          <w:b w:val="0"/>
          <w:i w:val="0"/>
          <w:iCs w:val="0"/>
          <w:lang w:val="es-MX" w:eastAsia="es-MX"/>
        </w:rPr>
      </w:pPr>
      <w:hyperlink w:anchor="_Toc44414308" w:history="1">
        <w:r w:rsidR="00F84EEB" w:rsidRPr="006553C8">
          <w:rPr>
            <w:rStyle w:val="Hipervnculo"/>
            <w:rFonts w:ascii="Century Gothic" w:hAnsi="Century Gothic"/>
          </w:rPr>
          <w:t>6.1.1 Servicio de Desagregación Total del Bucle Local</w:t>
        </w:r>
        <w:r w:rsidR="00F84EEB">
          <w:rPr>
            <w:webHidden/>
          </w:rPr>
          <w:tab/>
        </w:r>
        <w:r w:rsidR="00F84EEB">
          <w:rPr>
            <w:webHidden/>
          </w:rPr>
          <w:fldChar w:fldCharType="begin"/>
        </w:r>
        <w:r w:rsidR="00F84EEB">
          <w:rPr>
            <w:webHidden/>
          </w:rPr>
          <w:instrText xml:space="preserve"> PAGEREF _Toc44414308 \h </w:instrText>
        </w:r>
        <w:r w:rsidR="00F84EEB">
          <w:rPr>
            <w:webHidden/>
          </w:rPr>
        </w:r>
        <w:r w:rsidR="00F84EEB">
          <w:rPr>
            <w:webHidden/>
          </w:rPr>
          <w:fldChar w:fldCharType="separate"/>
        </w:r>
        <w:r w:rsidR="0038315B">
          <w:rPr>
            <w:webHidden/>
          </w:rPr>
          <w:t>108</w:t>
        </w:r>
        <w:r w:rsidR="00F84EEB">
          <w:rPr>
            <w:webHidden/>
          </w:rPr>
          <w:fldChar w:fldCharType="end"/>
        </w:r>
      </w:hyperlink>
    </w:p>
    <w:p w:rsidR="00F84EEB" w:rsidRDefault="00010F07">
      <w:pPr>
        <w:pStyle w:val="TDC3"/>
        <w:rPr>
          <w:rFonts w:asciiTheme="minorHAnsi" w:eastAsiaTheme="minorEastAsia" w:hAnsiTheme="minorHAnsi" w:cstheme="minorBidi"/>
          <w:b w:val="0"/>
          <w:i w:val="0"/>
          <w:iCs w:val="0"/>
          <w:lang w:val="es-MX" w:eastAsia="es-MX"/>
        </w:rPr>
      </w:pPr>
      <w:hyperlink w:anchor="_Toc44414309" w:history="1">
        <w:r w:rsidR="00F84EEB" w:rsidRPr="006553C8">
          <w:rPr>
            <w:rStyle w:val="Hipervnculo"/>
            <w:rFonts w:ascii="Century Gothic" w:hAnsi="Century Gothic"/>
          </w:rPr>
          <w:t>6.1.2 Servicio de Desagregación Compartida del Bucle Local.</w:t>
        </w:r>
        <w:r w:rsidR="00F84EEB">
          <w:rPr>
            <w:webHidden/>
          </w:rPr>
          <w:tab/>
        </w:r>
        <w:r w:rsidR="00F84EEB">
          <w:rPr>
            <w:webHidden/>
          </w:rPr>
          <w:fldChar w:fldCharType="begin"/>
        </w:r>
        <w:r w:rsidR="00F84EEB">
          <w:rPr>
            <w:webHidden/>
          </w:rPr>
          <w:instrText xml:space="preserve"> PAGEREF _Toc44414309 \h </w:instrText>
        </w:r>
        <w:r w:rsidR="00F84EEB">
          <w:rPr>
            <w:webHidden/>
          </w:rPr>
        </w:r>
        <w:r w:rsidR="00F84EEB">
          <w:rPr>
            <w:webHidden/>
          </w:rPr>
          <w:fldChar w:fldCharType="separate"/>
        </w:r>
        <w:r w:rsidR="0038315B">
          <w:rPr>
            <w:webHidden/>
          </w:rPr>
          <w:t>111</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10" w:history="1">
        <w:r w:rsidR="00F84EEB" w:rsidRPr="006553C8">
          <w:rPr>
            <w:rStyle w:val="Hipervnculo"/>
            <w:rFonts w:ascii="Century Gothic" w:hAnsi="Century Gothic"/>
          </w:rPr>
          <w:t>6.2. Servicio de Desagregación Total de Fibra Óptica (SDTFO)</w:t>
        </w:r>
        <w:r w:rsidR="00F84EEB">
          <w:rPr>
            <w:webHidden/>
          </w:rPr>
          <w:tab/>
        </w:r>
        <w:r w:rsidR="00F84EEB">
          <w:rPr>
            <w:webHidden/>
          </w:rPr>
          <w:fldChar w:fldCharType="begin"/>
        </w:r>
        <w:r w:rsidR="00F84EEB">
          <w:rPr>
            <w:webHidden/>
          </w:rPr>
          <w:instrText xml:space="preserve"> PAGEREF _Toc44414310 \h </w:instrText>
        </w:r>
        <w:r w:rsidR="00F84EEB">
          <w:rPr>
            <w:webHidden/>
          </w:rPr>
        </w:r>
        <w:r w:rsidR="00F84EEB">
          <w:rPr>
            <w:webHidden/>
          </w:rPr>
          <w:fldChar w:fldCharType="separate"/>
        </w:r>
        <w:r w:rsidR="0038315B">
          <w:rPr>
            <w:webHidden/>
          </w:rPr>
          <w:t>115</w:t>
        </w:r>
        <w:r w:rsidR="00F84EEB">
          <w:rPr>
            <w:webHidden/>
          </w:rPr>
          <w:fldChar w:fldCharType="end"/>
        </w:r>
      </w:hyperlink>
    </w:p>
    <w:p w:rsidR="00F84EEB" w:rsidRDefault="00010F07">
      <w:pPr>
        <w:pStyle w:val="TDC3"/>
        <w:rPr>
          <w:rFonts w:asciiTheme="minorHAnsi" w:eastAsiaTheme="minorEastAsia" w:hAnsiTheme="minorHAnsi" w:cstheme="minorBidi"/>
          <w:b w:val="0"/>
          <w:i w:val="0"/>
          <w:iCs w:val="0"/>
          <w:lang w:val="es-MX" w:eastAsia="es-MX"/>
        </w:rPr>
      </w:pPr>
      <w:hyperlink w:anchor="_Toc44414311" w:history="1">
        <w:r w:rsidR="00F84EEB" w:rsidRPr="006553C8">
          <w:rPr>
            <w:rStyle w:val="Hipervnculo"/>
            <w:rFonts w:ascii="Century Gothic" w:eastAsia="Calibri" w:hAnsi="Century Gothic"/>
          </w:rPr>
          <w:t>6.2.1 Procedimiento de contratación y entrega del SDTFO (alta)</w:t>
        </w:r>
        <w:r w:rsidR="00F84EEB">
          <w:rPr>
            <w:webHidden/>
          </w:rPr>
          <w:tab/>
        </w:r>
        <w:r w:rsidR="00F84EEB">
          <w:rPr>
            <w:webHidden/>
          </w:rPr>
          <w:fldChar w:fldCharType="begin"/>
        </w:r>
        <w:r w:rsidR="00F84EEB">
          <w:rPr>
            <w:webHidden/>
          </w:rPr>
          <w:instrText xml:space="preserve"> PAGEREF _Toc44414311 \h </w:instrText>
        </w:r>
        <w:r w:rsidR="00F84EEB">
          <w:rPr>
            <w:webHidden/>
          </w:rPr>
        </w:r>
        <w:r w:rsidR="00F84EEB">
          <w:rPr>
            <w:webHidden/>
          </w:rPr>
          <w:fldChar w:fldCharType="separate"/>
        </w:r>
        <w:r w:rsidR="0038315B">
          <w:rPr>
            <w:webHidden/>
          </w:rPr>
          <w:t>116</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12" w:history="1">
        <w:r w:rsidR="00F84EEB" w:rsidRPr="006553C8">
          <w:rPr>
            <w:rStyle w:val="Hipervnculo"/>
            <w:rFonts w:eastAsia="Calibri"/>
          </w:rPr>
          <w:t>6.3 Servicio de Desagregación Total del Sub Bucle Local y Servicio de Desagregación Compartida del Sub-Bucle Local.</w:t>
        </w:r>
        <w:r w:rsidR="00F84EEB">
          <w:rPr>
            <w:webHidden/>
          </w:rPr>
          <w:tab/>
        </w:r>
        <w:r w:rsidR="00F84EEB">
          <w:rPr>
            <w:webHidden/>
          </w:rPr>
          <w:fldChar w:fldCharType="begin"/>
        </w:r>
        <w:r w:rsidR="00F84EEB">
          <w:rPr>
            <w:webHidden/>
          </w:rPr>
          <w:instrText xml:space="preserve"> PAGEREF _Toc44414312 \h </w:instrText>
        </w:r>
        <w:r w:rsidR="00F84EEB">
          <w:rPr>
            <w:webHidden/>
          </w:rPr>
        </w:r>
        <w:r w:rsidR="00F84EEB">
          <w:rPr>
            <w:webHidden/>
          </w:rPr>
          <w:fldChar w:fldCharType="separate"/>
        </w:r>
        <w:r w:rsidR="0038315B">
          <w:rPr>
            <w:webHidden/>
          </w:rPr>
          <w:t>120</w:t>
        </w:r>
        <w:r w:rsidR="00F84EEB">
          <w:rPr>
            <w:webHidden/>
          </w:rPr>
          <w:fldChar w:fldCharType="end"/>
        </w:r>
      </w:hyperlink>
    </w:p>
    <w:p w:rsidR="00F84EEB" w:rsidRDefault="00010F07">
      <w:pPr>
        <w:pStyle w:val="TDC3"/>
        <w:rPr>
          <w:rFonts w:asciiTheme="minorHAnsi" w:eastAsiaTheme="minorEastAsia" w:hAnsiTheme="minorHAnsi" w:cstheme="minorBidi"/>
          <w:b w:val="0"/>
          <w:i w:val="0"/>
          <w:iCs w:val="0"/>
          <w:lang w:val="es-MX" w:eastAsia="es-MX"/>
        </w:rPr>
      </w:pPr>
      <w:hyperlink w:anchor="_Toc44414313" w:history="1">
        <w:r w:rsidR="00F84EEB" w:rsidRPr="006553C8">
          <w:rPr>
            <w:rStyle w:val="Hipervnculo"/>
            <w:rFonts w:ascii="Century Gothic" w:hAnsi="Century Gothic"/>
          </w:rPr>
          <w:t>6.3.1 Servicio de Desagregación Total del Sub Bucle Local.</w:t>
        </w:r>
        <w:r w:rsidR="00F84EEB">
          <w:rPr>
            <w:webHidden/>
          </w:rPr>
          <w:tab/>
        </w:r>
        <w:r w:rsidR="00F84EEB">
          <w:rPr>
            <w:webHidden/>
          </w:rPr>
          <w:fldChar w:fldCharType="begin"/>
        </w:r>
        <w:r w:rsidR="00F84EEB">
          <w:rPr>
            <w:webHidden/>
          </w:rPr>
          <w:instrText xml:space="preserve"> PAGEREF _Toc44414313 \h </w:instrText>
        </w:r>
        <w:r w:rsidR="00F84EEB">
          <w:rPr>
            <w:webHidden/>
          </w:rPr>
        </w:r>
        <w:r w:rsidR="00F84EEB">
          <w:rPr>
            <w:webHidden/>
          </w:rPr>
          <w:fldChar w:fldCharType="separate"/>
        </w:r>
        <w:r w:rsidR="0038315B">
          <w:rPr>
            <w:webHidden/>
          </w:rPr>
          <w:t>120</w:t>
        </w:r>
        <w:r w:rsidR="00F84EEB">
          <w:rPr>
            <w:webHidden/>
          </w:rPr>
          <w:fldChar w:fldCharType="end"/>
        </w:r>
      </w:hyperlink>
    </w:p>
    <w:p w:rsidR="00F84EEB" w:rsidRDefault="00010F07">
      <w:pPr>
        <w:pStyle w:val="TDC3"/>
        <w:rPr>
          <w:rFonts w:asciiTheme="minorHAnsi" w:eastAsiaTheme="minorEastAsia" w:hAnsiTheme="minorHAnsi" w:cstheme="minorBidi"/>
          <w:b w:val="0"/>
          <w:i w:val="0"/>
          <w:iCs w:val="0"/>
          <w:lang w:val="es-MX" w:eastAsia="es-MX"/>
        </w:rPr>
      </w:pPr>
      <w:hyperlink w:anchor="_Toc44414314" w:history="1">
        <w:r w:rsidR="00F84EEB" w:rsidRPr="006553C8">
          <w:rPr>
            <w:rStyle w:val="Hipervnculo"/>
            <w:rFonts w:ascii="Century Gothic" w:hAnsi="Century Gothic"/>
          </w:rPr>
          <w:t>6.3.2 Servicio de Desagregación Compartida del Sub-bucle Local.</w:t>
        </w:r>
        <w:r w:rsidR="00F84EEB">
          <w:rPr>
            <w:webHidden/>
          </w:rPr>
          <w:tab/>
        </w:r>
        <w:r w:rsidR="00F84EEB">
          <w:rPr>
            <w:webHidden/>
          </w:rPr>
          <w:fldChar w:fldCharType="begin"/>
        </w:r>
        <w:r w:rsidR="00F84EEB">
          <w:rPr>
            <w:webHidden/>
          </w:rPr>
          <w:instrText xml:space="preserve"> PAGEREF _Toc44414314 \h </w:instrText>
        </w:r>
        <w:r w:rsidR="00F84EEB">
          <w:rPr>
            <w:webHidden/>
          </w:rPr>
        </w:r>
        <w:r w:rsidR="00F84EEB">
          <w:rPr>
            <w:webHidden/>
          </w:rPr>
          <w:fldChar w:fldCharType="separate"/>
        </w:r>
        <w:r w:rsidR="0038315B">
          <w:rPr>
            <w:webHidden/>
          </w:rPr>
          <w:t>124</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15" w:history="1">
        <w:r w:rsidR="00F84EEB" w:rsidRPr="006553C8">
          <w:rPr>
            <w:rStyle w:val="Hipervnculo"/>
          </w:rPr>
          <w:t>6.4 Procedimientos de contratación, modificación y baja de los servicios SDTBL, SDCBL, SDTSBL, SDCSBL</w:t>
        </w:r>
        <w:r w:rsidR="00F84EEB">
          <w:rPr>
            <w:webHidden/>
          </w:rPr>
          <w:tab/>
        </w:r>
        <w:r w:rsidR="00F84EEB">
          <w:rPr>
            <w:webHidden/>
          </w:rPr>
          <w:fldChar w:fldCharType="begin"/>
        </w:r>
        <w:r w:rsidR="00F84EEB">
          <w:rPr>
            <w:webHidden/>
          </w:rPr>
          <w:instrText xml:space="preserve"> PAGEREF _Toc44414315 \h </w:instrText>
        </w:r>
        <w:r w:rsidR="00F84EEB">
          <w:rPr>
            <w:webHidden/>
          </w:rPr>
        </w:r>
        <w:r w:rsidR="00F84EEB">
          <w:rPr>
            <w:webHidden/>
          </w:rPr>
          <w:fldChar w:fldCharType="separate"/>
        </w:r>
        <w:r w:rsidR="0038315B">
          <w:rPr>
            <w:webHidden/>
          </w:rPr>
          <w:t>128</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16" w:history="1">
        <w:r w:rsidR="00F84EEB" w:rsidRPr="006553C8">
          <w:rPr>
            <w:rStyle w:val="Hipervnculo"/>
          </w:rPr>
          <w:t>6.5 Plazos de Entrega de SDTBL, SDCBL, SDTSBL, SDCSBL</w:t>
        </w:r>
        <w:r w:rsidR="00F84EEB">
          <w:rPr>
            <w:webHidden/>
          </w:rPr>
          <w:tab/>
        </w:r>
        <w:r w:rsidR="00F84EEB">
          <w:rPr>
            <w:webHidden/>
          </w:rPr>
          <w:fldChar w:fldCharType="begin"/>
        </w:r>
        <w:r w:rsidR="00F84EEB">
          <w:rPr>
            <w:webHidden/>
          </w:rPr>
          <w:instrText xml:space="preserve"> PAGEREF _Toc44414316 \h </w:instrText>
        </w:r>
        <w:r w:rsidR="00F84EEB">
          <w:rPr>
            <w:webHidden/>
          </w:rPr>
        </w:r>
        <w:r w:rsidR="00F84EEB">
          <w:rPr>
            <w:webHidden/>
          </w:rPr>
          <w:fldChar w:fldCharType="separate"/>
        </w:r>
        <w:r w:rsidR="0038315B">
          <w:rPr>
            <w:webHidden/>
          </w:rPr>
          <w:t>136</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17" w:history="1">
        <w:r w:rsidR="00F84EEB" w:rsidRPr="006553C8">
          <w:rPr>
            <w:rStyle w:val="Hipervnculo"/>
          </w:rPr>
          <w:t>6.6 Parámetros e indicadores de calidad de SDTBL, SDCBL, SDTSBL y SDCSBL.</w:t>
        </w:r>
        <w:r w:rsidR="00F84EEB">
          <w:rPr>
            <w:webHidden/>
          </w:rPr>
          <w:tab/>
        </w:r>
        <w:r w:rsidR="00F84EEB">
          <w:rPr>
            <w:webHidden/>
          </w:rPr>
          <w:fldChar w:fldCharType="begin"/>
        </w:r>
        <w:r w:rsidR="00F84EEB">
          <w:rPr>
            <w:webHidden/>
          </w:rPr>
          <w:instrText xml:space="preserve"> PAGEREF _Toc44414317 \h </w:instrText>
        </w:r>
        <w:r w:rsidR="00F84EEB">
          <w:rPr>
            <w:webHidden/>
          </w:rPr>
        </w:r>
        <w:r w:rsidR="00F84EEB">
          <w:rPr>
            <w:webHidden/>
          </w:rPr>
          <w:fldChar w:fldCharType="separate"/>
        </w:r>
        <w:r w:rsidR="0038315B">
          <w:rPr>
            <w:webHidden/>
          </w:rPr>
          <w:t>136</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18" w:history="1">
        <w:r w:rsidR="00F84EEB" w:rsidRPr="006553C8">
          <w:rPr>
            <w:rStyle w:val="Hipervnculo"/>
          </w:rPr>
          <w:t>6.7 Procedimiento para la realización de pruebas de la entrega del SDTBL, SDCBL, SDTSBL, SDCSBL</w:t>
        </w:r>
        <w:r w:rsidR="00F84EEB">
          <w:rPr>
            <w:webHidden/>
          </w:rPr>
          <w:tab/>
        </w:r>
        <w:r w:rsidR="00F84EEB">
          <w:rPr>
            <w:webHidden/>
          </w:rPr>
          <w:fldChar w:fldCharType="begin"/>
        </w:r>
        <w:r w:rsidR="00F84EEB">
          <w:rPr>
            <w:webHidden/>
          </w:rPr>
          <w:instrText xml:space="preserve"> PAGEREF _Toc44414318 \h </w:instrText>
        </w:r>
        <w:r w:rsidR="00F84EEB">
          <w:rPr>
            <w:webHidden/>
          </w:rPr>
        </w:r>
        <w:r w:rsidR="00F84EEB">
          <w:rPr>
            <w:webHidden/>
          </w:rPr>
          <w:fldChar w:fldCharType="separate"/>
        </w:r>
        <w:r w:rsidR="0038315B">
          <w:rPr>
            <w:webHidden/>
          </w:rPr>
          <w:t>139</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19" w:history="1">
        <w:r w:rsidR="00F84EEB" w:rsidRPr="006553C8">
          <w:rPr>
            <w:rStyle w:val="Hipervnculo"/>
          </w:rPr>
          <w:t>6.8 Servicio de Desagregación Virtual del Bucle Local (SDVBL)</w:t>
        </w:r>
        <w:r w:rsidR="00F84EEB">
          <w:rPr>
            <w:webHidden/>
          </w:rPr>
          <w:tab/>
        </w:r>
        <w:r w:rsidR="00F84EEB">
          <w:rPr>
            <w:webHidden/>
          </w:rPr>
          <w:fldChar w:fldCharType="begin"/>
        </w:r>
        <w:r w:rsidR="00F84EEB">
          <w:rPr>
            <w:webHidden/>
          </w:rPr>
          <w:instrText xml:space="preserve"> PAGEREF _Toc44414319 \h </w:instrText>
        </w:r>
        <w:r w:rsidR="00F84EEB">
          <w:rPr>
            <w:webHidden/>
          </w:rPr>
        </w:r>
        <w:r w:rsidR="00F84EEB">
          <w:rPr>
            <w:webHidden/>
          </w:rPr>
          <w:fldChar w:fldCharType="separate"/>
        </w:r>
        <w:r w:rsidR="0038315B">
          <w:rPr>
            <w:webHidden/>
          </w:rPr>
          <w:t>140</w:t>
        </w:r>
        <w:r w:rsidR="00F84EEB">
          <w:rPr>
            <w:webHidden/>
          </w:rPr>
          <w:fldChar w:fldCharType="end"/>
        </w:r>
      </w:hyperlink>
    </w:p>
    <w:p w:rsidR="00F84EEB" w:rsidRDefault="00010F07">
      <w:pPr>
        <w:pStyle w:val="TDC3"/>
        <w:rPr>
          <w:rFonts w:asciiTheme="minorHAnsi" w:eastAsiaTheme="minorEastAsia" w:hAnsiTheme="minorHAnsi" w:cstheme="minorBidi"/>
          <w:b w:val="0"/>
          <w:i w:val="0"/>
          <w:iCs w:val="0"/>
          <w:lang w:val="es-MX" w:eastAsia="es-MX"/>
        </w:rPr>
      </w:pPr>
      <w:hyperlink w:anchor="_Toc44414320" w:history="1">
        <w:r w:rsidR="00F84EEB" w:rsidRPr="006553C8">
          <w:rPr>
            <w:rStyle w:val="Hipervnculo"/>
            <w:rFonts w:ascii="Century Gothic" w:hAnsi="Century Gothic"/>
          </w:rPr>
          <w:t>6.8.1 Descripción del Servicio</w:t>
        </w:r>
        <w:r w:rsidR="00F84EEB">
          <w:rPr>
            <w:webHidden/>
          </w:rPr>
          <w:tab/>
        </w:r>
        <w:r w:rsidR="00F84EEB">
          <w:rPr>
            <w:webHidden/>
          </w:rPr>
          <w:fldChar w:fldCharType="begin"/>
        </w:r>
        <w:r w:rsidR="00F84EEB">
          <w:rPr>
            <w:webHidden/>
          </w:rPr>
          <w:instrText xml:space="preserve"> PAGEREF _Toc44414320 \h </w:instrText>
        </w:r>
        <w:r w:rsidR="00F84EEB">
          <w:rPr>
            <w:webHidden/>
          </w:rPr>
        </w:r>
        <w:r w:rsidR="00F84EEB">
          <w:rPr>
            <w:webHidden/>
          </w:rPr>
          <w:fldChar w:fldCharType="separate"/>
        </w:r>
        <w:r w:rsidR="0038315B">
          <w:rPr>
            <w:webHidden/>
          </w:rPr>
          <w:t>140</w:t>
        </w:r>
        <w:r w:rsidR="00F84EEB">
          <w:rPr>
            <w:webHidden/>
          </w:rPr>
          <w:fldChar w:fldCharType="end"/>
        </w:r>
      </w:hyperlink>
    </w:p>
    <w:p w:rsidR="00F84EEB" w:rsidRDefault="00010F07">
      <w:pPr>
        <w:pStyle w:val="TDC3"/>
        <w:rPr>
          <w:rFonts w:asciiTheme="minorHAnsi" w:eastAsiaTheme="minorEastAsia" w:hAnsiTheme="minorHAnsi" w:cstheme="minorBidi"/>
          <w:b w:val="0"/>
          <w:i w:val="0"/>
          <w:iCs w:val="0"/>
          <w:lang w:val="es-MX" w:eastAsia="es-MX"/>
        </w:rPr>
      </w:pPr>
      <w:hyperlink w:anchor="_Toc44414321" w:history="1">
        <w:r w:rsidR="00F84EEB" w:rsidRPr="006553C8">
          <w:rPr>
            <w:rStyle w:val="Hipervnculo"/>
            <w:rFonts w:ascii="Century Gothic" w:hAnsi="Century Gothic"/>
          </w:rPr>
          <w:t>6.8.2 Descripción General</w:t>
        </w:r>
        <w:r w:rsidR="00F84EEB">
          <w:rPr>
            <w:webHidden/>
          </w:rPr>
          <w:tab/>
        </w:r>
        <w:r w:rsidR="00F84EEB">
          <w:rPr>
            <w:webHidden/>
          </w:rPr>
          <w:fldChar w:fldCharType="begin"/>
        </w:r>
        <w:r w:rsidR="00F84EEB">
          <w:rPr>
            <w:webHidden/>
          </w:rPr>
          <w:instrText xml:space="preserve"> PAGEREF _Toc44414321 \h </w:instrText>
        </w:r>
        <w:r w:rsidR="00F84EEB">
          <w:rPr>
            <w:webHidden/>
          </w:rPr>
        </w:r>
        <w:r w:rsidR="00F84EEB">
          <w:rPr>
            <w:webHidden/>
          </w:rPr>
          <w:fldChar w:fldCharType="separate"/>
        </w:r>
        <w:r w:rsidR="0038315B">
          <w:rPr>
            <w:webHidden/>
          </w:rPr>
          <w:t>141</w:t>
        </w:r>
        <w:r w:rsidR="00F84EEB">
          <w:rPr>
            <w:webHidden/>
          </w:rPr>
          <w:fldChar w:fldCharType="end"/>
        </w:r>
      </w:hyperlink>
    </w:p>
    <w:p w:rsidR="00F84EEB" w:rsidRDefault="00010F07">
      <w:pPr>
        <w:pStyle w:val="TDC3"/>
        <w:rPr>
          <w:rFonts w:asciiTheme="minorHAnsi" w:eastAsiaTheme="minorEastAsia" w:hAnsiTheme="minorHAnsi" w:cstheme="minorBidi"/>
          <w:b w:val="0"/>
          <w:i w:val="0"/>
          <w:iCs w:val="0"/>
          <w:lang w:val="es-MX" w:eastAsia="es-MX"/>
        </w:rPr>
      </w:pPr>
      <w:hyperlink w:anchor="_Toc44414322" w:history="1">
        <w:r w:rsidR="00F84EEB" w:rsidRPr="006553C8">
          <w:rPr>
            <w:rStyle w:val="Hipervnculo"/>
            <w:rFonts w:ascii="Century Gothic" w:hAnsi="Century Gothic"/>
          </w:rPr>
          <w:t>6.8.3 Zonas de cobertura</w:t>
        </w:r>
        <w:r w:rsidR="00F84EEB">
          <w:rPr>
            <w:webHidden/>
          </w:rPr>
          <w:tab/>
        </w:r>
        <w:r w:rsidR="00F84EEB">
          <w:rPr>
            <w:webHidden/>
          </w:rPr>
          <w:fldChar w:fldCharType="begin"/>
        </w:r>
        <w:r w:rsidR="00F84EEB">
          <w:rPr>
            <w:webHidden/>
          </w:rPr>
          <w:instrText xml:space="preserve"> PAGEREF _Toc44414322 \h </w:instrText>
        </w:r>
        <w:r w:rsidR="00F84EEB">
          <w:rPr>
            <w:webHidden/>
          </w:rPr>
        </w:r>
        <w:r w:rsidR="00F84EEB">
          <w:rPr>
            <w:webHidden/>
          </w:rPr>
          <w:fldChar w:fldCharType="separate"/>
        </w:r>
        <w:r w:rsidR="0038315B">
          <w:rPr>
            <w:webHidden/>
          </w:rPr>
          <w:t>143</w:t>
        </w:r>
        <w:r w:rsidR="00F84EEB">
          <w:rPr>
            <w:webHidden/>
          </w:rPr>
          <w:fldChar w:fldCharType="end"/>
        </w:r>
      </w:hyperlink>
    </w:p>
    <w:p w:rsidR="00F84EEB" w:rsidRDefault="00010F07">
      <w:pPr>
        <w:pStyle w:val="TDC3"/>
        <w:rPr>
          <w:rFonts w:asciiTheme="minorHAnsi" w:eastAsiaTheme="minorEastAsia" w:hAnsiTheme="minorHAnsi" w:cstheme="minorBidi"/>
          <w:b w:val="0"/>
          <w:i w:val="0"/>
          <w:iCs w:val="0"/>
          <w:lang w:val="es-MX" w:eastAsia="es-MX"/>
        </w:rPr>
      </w:pPr>
      <w:hyperlink w:anchor="_Toc44414323" w:history="1">
        <w:r w:rsidR="00F84EEB" w:rsidRPr="006553C8">
          <w:rPr>
            <w:rStyle w:val="Hipervnculo"/>
            <w:rFonts w:ascii="Century Gothic" w:hAnsi="Century Gothic"/>
          </w:rPr>
          <w:t>6.8.4 Características técnicas de implementación:</w:t>
        </w:r>
        <w:r w:rsidR="00F84EEB">
          <w:rPr>
            <w:webHidden/>
          </w:rPr>
          <w:tab/>
        </w:r>
        <w:r w:rsidR="00F84EEB">
          <w:rPr>
            <w:webHidden/>
          </w:rPr>
          <w:fldChar w:fldCharType="begin"/>
        </w:r>
        <w:r w:rsidR="00F84EEB">
          <w:rPr>
            <w:webHidden/>
          </w:rPr>
          <w:instrText xml:space="preserve"> PAGEREF _Toc44414323 \h </w:instrText>
        </w:r>
        <w:r w:rsidR="00F84EEB">
          <w:rPr>
            <w:webHidden/>
          </w:rPr>
        </w:r>
        <w:r w:rsidR="00F84EEB">
          <w:rPr>
            <w:webHidden/>
          </w:rPr>
          <w:fldChar w:fldCharType="separate"/>
        </w:r>
        <w:r w:rsidR="0038315B">
          <w:rPr>
            <w:webHidden/>
          </w:rPr>
          <w:t>144</w:t>
        </w:r>
        <w:r w:rsidR="00F84EEB">
          <w:rPr>
            <w:webHidden/>
          </w:rPr>
          <w:fldChar w:fldCharType="end"/>
        </w:r>
      </w:hyperlink>
    </w:p>
    <w:p w:rsidR="00F84EEB" w:rsidRDefault="00010F07">
      <w:pPr>
        <w:pStyle w:val="TDC3"/>
        <w:rPr>
          <w:rFonts w:asciiTheme="minorHAnsi" w:eastAsiaTheme="minorEastAsia" w:hAnsiTheme="minorHAnsi" w:cstheme="minorBidi"/>
          <w:b w:val="0"/>
          <w:i w:val="0"/>
          <w:iCs w:val="0"/>
          <w:lang w:val="es-MX" w:eastAsia="es-MX"/>
        </w:rPr>
      </w:pPr>
      <w:hyperlink w:anchor="_Toc44414324" w:history="1">
        <w:r w:rsidR="00F84EEB" w:rsidRPr="006553C8">
          <w:rPr>
            <w:rStyle w:val="Hipervnculo"/>
            <w:rFonts w:ascii="Century Gothic" w:hAnsi="Century Gothic"/>
          </w:rPr>
          <w:t>6.8.5 Alcances del Servicio:</w:t>
        </w:r>
        <w:r w:rsidR="00F84EEB">
          <w:rPr>
            <w:webHidden/>
          </w:rPr>
          <w:tab/>
        </w:r>
        <w:r w:rsidR="00F84EEB">
          <w:rPr>
            <w:webHidden/>
          </w:rPr>
          <w:fldChar w:fldCharType="begin"/>
        </w:r>
        <w:r w:rsidR="00F84EEB">
          <w:rPr>
            <w:webHidden/>
          </w:rPr>
          <w:instrText xml:space="preserve"> PAGEREF _Toc44414324 \h </w:instrText>
        </w:r>
        <w:r w:rsidR="00F84EEB">
          <w:rPr>
            <w:webHidden/>
          </w:rPr>
        </w:r>
        <w:r w:rsidR="00F84EEB">
          <w:rPr>
            <w:webHidden/>
          </w:rPr>
          <w:fldChar w:fldCharType="separate"/>
        </w:r>
        <w:r w:rsidR="0038315B">
          <w:rPr>
            <w:webHidden/>
          </w:rPr>
          <w:t>145</w:t>
        </w:r>
        <w:r w:rsidR="00F84EEB">
          <w:rPr>
            <w:webHidden/>
          </w:rPr>
          <w:fldChar w:fldCharType="end"/>
        </w:r>
      </w:hyperlink>
    </w:p>
    <w:p w:rsidR="00F84EEB" w:rsidRDefault="00010F07">
      <w:pPr>
        <w:pStyle w:val="TDC3"/>
        <w:rPr>
          <w:rFonts w:asciiTheme="minorHAnsi" w:eastAsiaTheme="minorEastAsia" w:hAnsiTheme="minorHAnsi" w:cstheme="minorBidi"/>
          <w:b w:val="0"/>
          <w:i w:val="0"/>
          <w:iCs w:val="0"/>
          <w:lang w:val="es-MX" w:eastAsia="es-MX"/>
        </w:rPr>
      </w:pPr>
      <w:hyperlink w:anchor="_Toc44414325" w:history="1">
        <w:r w:rsidR="00F84EEB" w:rsidRPr="006553C8">
          <w:rPr>
            <w:rStyle w:val="Hipervnculo"/>
            <w:rFonts w:ascii="Century Gothic" w:hAnsi="Century Gothic"/>
          </w:rPr>
          <w:t>6.8.6 Perfil de Conexión de Usuario</w:t>
        </w:r>
        <w:r w:rsidR="00F84EEB">
          <w:rPr>
            <w:webHidden/>
          </w:rPr>
          <w:tab/>
        </w:r>
        <w:r w:rsidR="00F84EEB">
          <w:rPr>
            <w:webHidden/>
          </w:rPr>
          <w:fldChar w:fldCharType="begin"/>
        </w:r>
        <w:r w:rsidR="00F84EEB">
          <w:rPr>
            <w:webHidden/>
          </w:rPr>
          <w:instrText xml:space="preserve"> PAGEREF _Toc44414325 \h </w:instrText>
        </w:r>
        <w:r w:rsidR="00F84EEB">
          <w:rPr>
            <w:webHidden/>
          </w:rPr>
        </w:r>
        <w:r w:rsidR="00F84EEB">
          <w:rPr>
            <w:webHidden/>
          </w:rPr>
          <w:fldChar w:fldCharType="separate"/>
        </w:r>
        <w:r w:rsidR="0038315B">
          <w:rPr>
            <w:webHidden/>
          </w:rPr>
          <w:t>146</w:t>
        </w:r>
        <w:r w:rsidR="00F84EEB">
          <w:rPr>
            <w:webHidden/>
          </w:rPr>
          <w:fldChar w:fldCharType="end"/>
        </w:r>
      </w:hyperlink>
    </w:p>
    <w:p w:rsidR="00F84EEB" w:rsidRDefault="00010F07">
      <w:pPr>
        <w:pStyle w:val="TDC3"/>
        <w:rPr>
          <w:rFonts w:asciiTheme="minorHAnsi" w:eastAsiaTheme="minorEastAsia" w:hAnsiTheme="minorHAnsi" w:cstheme="minorBidi"/>
          <w:b w:val="0"/>
          <w:i w:val="0"/>
          <w:iCs w:val="0"/>
          <w:lang w:val="es-MX" w:eastAsia="es-MX"/>
        </w:rPr>
      </w:pPr>
      <w:hyperlink w:anchor="_Toc44414326" w:history="1">
        <w:r w:rsidR="00F84EEB" w:rsidRPr="006553C8">
          <w:rPr>
            <w:rStyle w:val="Hipervnculo"/>
            <w:rFonts w:ascii="Century Gothic" w:hAnsi="Century Gothic"/>
          </w:rPr>
          <w:t>6.8.7 Procedimientos del SDVBL</w:t>
        </w:r>
        <w:r w:rsidR="00F84EEB">
          <w:rPr>
            <w:webHidden/>
          </w:rPr>
          <w:tab/>
        </w:r>
        <w:r w:rsidR="00F84EEB">
          <w:rPr>
            <w:webHidden/>
          </w:rPr>
          <w:fldChar w:fldCharType="begin"/>
        </w:r>
        <w:r w:rsidR="00F84EEB">
          <w:rPr>
            <w:webHidden/>
          </w:rPr>
          <w:instrText xml:space="preserve"> PAGEREF _Toc44414326 \h </w:instrText>
        </w:r>
        <w:r w:rsidR="00F84EEB">
          <w:rPr>
            <w:webHidden/>
          </w:rPr>
        </w:r>
        <w:r w:rsidR="00F84EEB">
          <w:rPr>
            <w:webHidden/>
          </w:rPr>
          <w:fldChar w:fldCharType="separate"/>
        </w:r>
        <w:r w:rsidR="0038315B">
          <w:rPr>
            <w:webHidden/>
          </w:rPr>
          <w:t>147</w:t>
        </w:r>
        <w:r w:rsidR="00F84EEB">
          <w:rPr>
            <w:webHidden/>
          </w:rPr>
          <w:fldChar w:fldCharType="end"/>
        </w:r>
      </w:hyperlink>
    </w:p>
    <w:p w:rsidR="00F84EEB" w:rsidRDefault="00010F07">
      <w:pPr>
        <w:pStyle w:val="TDC3"/>
        <w:rPr>
          <w:rFonts w:asciiTheme="minorHAnsi" w:eastAsiaTheme="minorEastAsia" w:hAnsiTheme="minorHAnsi" w:cstheme="minorBidi"/>
          <w:b w:val="0"/>
          <w:i w:val="0"/>
          <w:iCs w:val="0"/>
          <w:lang w:val="es-MX" w:eastAsia="es-MX"/>
        </w:rPr>
      </w:pPr>
      <w:hyperlink w:anchor="_Toc44414327" w:history="1">
        <w:r w:rsidR="00F84EEB" w:rsidRPr="006553C8">
          <w:rPr>
            <w:rStyle w:val="Hipervnculo"/>
            <w:rFonts w:ascii="Century Gothic" w:hAnsi="Century Gothic"/>
          </w:rPr>
          <w:t>6.8.8 Procedimiento de baja de SDVBL</w:t>
        </w:r>
        <w:r w:rsidR="00F84EEB">
          <w:rPr>
            <w:webHidden/>
          </w:rPr>
          <w:tab/>
        </w:r>
        <w:r w:rsidR="00F84EEB">
          <w:rPr>
            <w:webHidden/>
          </w:rPr>
          <w:fldChar w:fldCharType="begin"/>
        </w:r>
        <w:r w:rsidR="00F84EEB">
          <w:rPr>
            <w:webHidden/>
          </w:rPr>
          <w:instrText xml:space="preserve"> PAGEREF _Toc44414327 \h </w:instrText>
        </w:r>
        <w:r w:rsidR="00F84EEB">
          <w:rPr>
            <w:webHidden/>
          </w:rPr>
        </w:r>
        <w:r w:rsidR="00F84EEB">
          <w:rPr>
            <w:webHidden/>
          </w:rPr>
          <w:fldChar w:fldCharType="separate"/>
        </w:r>
        <w:r w:rsidR="0038315B">
          <w:rPr>
            <w:webHidden/>
          </w:rPr>
          <w:t>153</w:t>
        </w:r>
        <w:r w:rsidR="00F84EEB">
          <w:rPr>
            <w:webHidden/>
          </w:rPr>
          <w:fldChar w:fldCharType="end"/>
        </w:r>
      </w:hyperlink>
    </w:p>
    <w:p w:rsidR="00F84EEB" w:rsidRDefault="00010F07">
      <w:pPr>
        <w:pStyle w:val="TDC3"/>
        <w:rPr>
          <w:rFonts w:asciiTheme="minorHAnsi" w:eastAsiaTheme="minorEastAsia" w:hAnsiTheme="minorHAnsi" w:cstheme="minorBidi"/>
          <w:b w:val="0"/>
          <w:i w:val="0"/>
          <w:iCs w:val="0"/>
          <w:lang w:val="es-MX" w:eastAsia="es-MX"/>
        </w:rPr>
      </w:pPr>
      <w:hyperlink w:anchor="_Toc44414328" w:history="1">
        <w:r w:rsidR="00F84EEB" w:rsidRPr="006553C8">
          <w:rPr>
            <w:rStyle w:val="Hipervnculo"/>
            <w:rFonts w:ascii="Century Gothic" w:hAnsi="Century Gothic"/>
          </w:rPr>
          <w:t>6.8.9 Procedimiento de Cambio de Domicilio SDVBL</w:t>
        </w:r>
        <w:r w:rsidR="00F84EEB">
          <w:rPr>
            <w:webHidden/>
          </w:rPr>
          <w:tab/>
        </w:r>
        <w:r w:rsidR="00F84EEB">
          <w:rPr>
            <w:webHidden/>
          </w:rPr>
          <w:fldChar w:fldCharType="begin"/>
        </w:r>
        <w:r w:rsidR="00F84EEB">
          <w:rPr>
            <w:webHidden/>
          </w:rPr>
          <w:instrText xml:space="preserve"> PAGEREF _Toc44414328 \h </w:instrText>
        </w:r>
        <w:r w:rsidR="00F84EEB">
          <w:rPr>
            <w:webHidden/>
          </w:rPr>
        </w:r>
        <w:r w:rsidR="00F84EEB">
          <w:rPr>
            <w:webHidden/>
          </w:rPr>
          <w:fldChar w:fldCharType="separate"/>
        </w:r>
        <w:r w:rsidR="0038315B">
          <w:rPr>
            <w:webHidden/>
          </w:rPr>
          <w:t>154</w:t>
        </w:r>
        <w:r w:rsidR="00F84EEB">
          <w:rPr>
            <w:webHidden/>
          </w:rPr>
          <w:fldChar w:fldCharType="end"/>
        </w:r>
      </w:hyperlink>
    </w:p>
    <w:p w:rsidR="00F84EEB" w:rsidRDefault="00010F07">
      <w:pPr>
        <w:pStyle w:val="TDC3"/>
        <w:rPr>
          <w:rFonts w:asciiTheme="minorHAnsi" w:eastAsiaTheme="minorEastAsia" w:hAnsiTheme="minorHAnsi" w:cstheme="minorBidi"/>
          <w:b w:val="0"/>
          <w:i w:val="0"/>
          <w:iCs w:val="0"/>
          <w:lang w:val="es-MX" w:eastAsia="es-MX"/>
        </w:rPr>
      </w:pPr>
      <w:hyperlink w:anchor="_Toc44414329" w:history="1">
        <w:r w:rsidR="00F84EEB" w:rsidRPr="006553C8">
          <w:rPr>
            <w:rStyle w:val="Hipervnculo"/>
            <w:rFonts w:ascii="Century Gothic" w:hAnsi="Century Gothic"/>
          </w:rPr>
          <w:t>6.8.10 Plazos de entrega del SDVBL</w:t>
        </w:r>
        <w:r w:rsidR="00F84EEB">
          <w:rPr>
            <w:webHidden/>
          </w:rPr>
          <w:tab/>
        </w:r>
        <w:r w:rsidR="00F84EEB">
          <w:rPr>
            <w:webHidden/>
          </w:rPr>
          <w:fldChar w:fldCharType="begin"/>
        </w:r>
        <w:r w:rsidR="00F84EEB">
          <w:rPr>
            <w:webHidden/>
          </w:rPr>
          <w:instrText xml:space="preserve"> PAGEREF _Toc44414329 \h </w:instrText>
        </w:r>
        <w:r w:rsidR="00F84EEB">
          <w:rPr>
            <w:webHidden/>
          </w:rPr>
        </w:r>
        <w:r w:rsidR="00F84EEB">
          <w:rPr>
            <w:webHidden/>
          </w:rPr>
          <w:fldChar w:fldCharType="separate"/>
        </w:r>
        <w:r w:rsidR="0038315B">
          <w:rPr>
            <w:webHidden/>
          </w:rPr>
          <w:t>154</w:t>
        </w:r>
        <w:r w:rsidR="00F84EEB">
          <w:rPr>
            <w:webHidden/>
          </w:rPr>
          <w:fldChar w:fldCharType="end"/>
        </w:r>
      </w:hyperlink>
    </w:p>
    <w:p w:rsidR="00F84EEB" w:rsidRDefault="00010F07">
      <w:pPr>
        <w:pStyle w:val="TDC3"/>
        <w:rPr>
          <w:rFonts w:asciiTheme="minorHAnsi" w:eastAsiaTheme="minorEastAsia" w:hAnsiTheme="minorHAnsi" w:cstheme="minorBidi"/>
          <w:b w:val="0"/>
          <w:i w:val="0"/>
          <w:iCs w:val="0"/>
          <w:lang w:val="es-MX" w:eastAsia="es-MX"/>
        </w:rPr>
      </w:pPr>
      <w:hyperlink w:anchor="_Toc44414330" w:history="1">
        <w:r w:rsidR="00F84EEB" w:rsidRPr="006553C8">
          <w:rPr>
            <w:rStyle w:val="Hipervnculo"/>
            <w:rFonts w:ascii="Century Gothic" w:hAnsi="Century Gothic"/>
          </w:rPr>
          <w:t>.8.11 Parámetros e Indicadores de Calidad de SDVBL</w:t>
        </w:r>
        <w:r w:rsidR="00F84EEB">
          <w:rPr>
            <w:webHidden/>
          </w:rPr>
          <w:tab/>
        </w:r>
        <w:r w:rsidR="00F84EEB">
          <w:rPr>
            <w:webHidden/>
          </w:rPr>
          <w:fldChar w:fldCharType="begin"/>
        </w:r>
        <w:r w:rsidR="00F84EEB">
          <w:rPr>
            <w:webHidden/>
          </w:rPr>
          <w:instrText xml:space="preserve"> PAGEREF _Toc44414330 \h </w:instrText>
        </w:r>
        <w:r w:rsidR="00F84EEB">
          <w:rPr>
            <w:webHidden/>
          </w:rPr>
        </w:r>
        <w:r w:rsidR="00F84EEB">
          <w:rPr>
            <w:webHidden/>
          </w:rPr>
          <w:fldChar w:fldCharType="separate"/>
        </w:r>
        <w:r w:rsidR="0038315B">
          <w:rPr>
            <w:webHidden/>
          </w:rPr>
          <w:t>154</w:t>
        </w:r>
        <w:r w:rsidR="00F84EEB">
          <w:rPr>
            <w:webHidden/>
          </w:rPr>
          <w:fldChar w:fldCharType="end"/>
        </w:r>
      </w:hyperlink>
    </w:p>
    <w:p w:rsidR="00F84EEB" w:rsidRDefault="00010F07">
      <w:pPr>
        <w:pStyle w:val="TDC3"/>
        <w:rPr>
          <w:rFonts w:asciiTheme="minorHAnsi" w:eastAsiaTheme="minorEastAsia" w:hAnsiTheme="minorHAnsi" w:cstheme="minorBidi"/>
          <w:b w:val="0"/>
          <w:i w:val="0"/>
          <w:iCs w:val="0"/>
          <w:lang w:val="es-MX" w:eastAsia="es-MX"/>
        </w:rPr>
      </w:pPr>
      <w:hyperlink w:anchor="_Toc44414331" w:history="1">
        <w:r w:rsidR="00F84EEB" w:rsidRPr="006553C8">
          <w:rPr>
            <w:rStyle w:val="Hipervnculo"/>
            <w:rFonts w:ascii="Century Gothic" w:hAnsi="Century Gothic"/>
          </w:rPr>
          <w:t>6.8.12 Parámetros e Indicadores para Provisión del SDVBL</w:t>
        </w:r>
        <w:r w:rsidR="00F84EEB">
          <w:rPr>
            <w:webHidden/>
          </w:rPr>
          <w:tab/>
        </w:r>
        <w:r w:rsidR="00F84EEB">
          <w:rPr>
            <w:webHidden/>
          </w:rPr>
          <w:fldChar w:fldCharType="begin"/>
        </w:r>
        <w:r w:rsidR="00F84EEB">
          <w:rPr>
            <w:webHidden/>
          </w:rPr>
          <w:instrText xml:space="preserve"> PAGEREF _Toc44414331 \h </w:instrText>
        </w:r>
        <w:r w:rsidR="00F84EEB">
          <w:rPr>
            <w:webHidden/>
          </w:rPr>
        </w:r>
        <w:r w:rsidR="00F84EEB">
          <w:rPr>
            <w:webHidden/>
          </w:rPr>
          <w:fldChar w:fldCharType="separate"/>
        </w:r>
        <w:r w:rsidR="0038315B">
          <w:rPr>
            <w:webHidden/>
          </w:rPr>
          <w:t>155</w:t>
        </w:r>
        <w:r w:rsidR="00F84EEB">
          <w:rPr>
            <w:webHidden/>
          </w:rPr>
          <w:fldChar w:fldCharType="end"/>
        </w:r>
      </w:hyperlink>
    </w:p>
    <w:p w:rsidR="00F84EEB" w:rsidRDefault="00010F07">
      <w:pPr>
        <w:pStyle w:val="TDC1"/>
        <w:rPr>
          <w:rFonts w:asciiTheme="minorHAnsi" w:eastAsiaTheme="minorEastAsia" w:hAnsiTheme="minorHAnsi" w:cstheme="minorBidi"/>
          <w:b w:val="0"/>
          <w:bCs w:val="0"/>
          <w:caps w:val="0"/>
          <w:sz w:val="22"/>
          <w:szCs w:val="22"/>
          <w:lang w:val="es-MX" w:eastAsia="es-MX"/>
        </w:rPr>
      </w:pPr>
      <w:hyperlink w:anchor="_Toc44414332" w:history="1">
        <w:r w:rsidR="00F84EEB" w:rsidRPr="006553C8">
          <w:rPr>
            <w:rStyle w:val="Hipervnculo"/>
          </w:rPr>
          <w:t>7.</w:t>
        </w:r>
        <w:r w:rsidR="00F84EEB">
          <w:rPr>
            <w:rFonts w:asciiTheme="minorHAnsi" w:eastAsiaTheme="minorEastAsia" w:hAnsiTheme="minorHAnsi" w:cstheme="minorBidi"/>
            <w:b w:val="0"/>
            <w:bCs w:val="0"/>
            <w:caps w:val="0"/>
            <w:sz w:val="22"/>
            <w:szCs w:val="22"/>
            <w:lang w:val="es-MX" w:eastAsia="es-MX"/>
          </w:rPr>
          <w:tab/>
        </w:r>
        <w:r w:rsidR="00F84EEB" w:rsidRPr="006553C8">
          <w:rPr>
            <w:rStyle w:val="Hipervnculo"/>
          </w:rPr>
          <w:t>Servicio Auxiliar de Cableado Multipar</w:t>
        </w:r>
        <w:r w:rsidR="00F84EEB">
          <w:rPr>
            <w:webHidden/>
          </w:rPr>
          <w:tab/>
        </w:r>
        <w:r w:rsidR="00F84EEB">
          <w:rPr>
            <w:webHidden/>
          </w:rPr>
          <w:fldChar w:fldCharType="begin"/>
        </w:r>
        <w:r w:rsidR="00F84EEB">
          <w:rPr>
            <w:webHidden/>
          </w:rPr>
          <w:instrText xml:space="preserve"> PAGEREF _Toc44414332 \h </w:instrText>
        </w:r>
        <w:r w:rsidR="00F84EEB">
          <w:rPr>
            <w:webHidden/>
          </w:rPr>
        </w:r>
        <w:r w:rsidR="00F84EEB">
          <w:rPr>
            <w:webHidden/>
          </w:rPr>
          <w:fldChar w:fldCharType="separate"/>
        </w:r>
        <w:r w:rsidR="0038315B">
          <w:rPr>
            <w:webHidden/>
          </w:rPr>
          <w:t>157</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33" w:history="1">
        <w:r w:rsidR="00F84EEB" w:rsidRPr="006553C8">
          <w:rPr>
            <w:rStyle w:val="Hipervnculo"/>
          </w:rPr>
          <w:t>7.1 Procedimientos de contratación, modificación y baja del servicio de Cableado Multipar.</w:t>
        </w:r>
        <w:r w:rsidR="00F84EEB">
          <w:rPr>
            <w:webHidden/>
          </w:rPr>
          <w:tab/>
        </w:r>
        <w:r w:rsidR="00F84EEB">
          <w:rPr>
            <w:webHidden/>
          </w:rPr>
          <w:fldChar w:fldCharType="begin"/>
        </w:r>
        <w:r w:rsidR="00F84EEB">
          <w:rPr>
            <w:webHidden/>
          </w:rPr>
          <w:instrText xml:space="preserve"> PAGEREF _Toc44414333 \h </w:instrText>
        </w:r>
        <w:r w:rsidR="00F84EEB">
          <w:rPr>
            <w:webHidden/>
          </w:rPr>
        </w:r>
        <w:r w:rsidR="00F84EEB">
          <w:rPr>
            <w:webHidden/>
          </w:rPr>
          <w:fldChar w:fldCharType="separate"/>
        </w:r>
        <w:r w:rsidR="0038315B">
          <w:rPr>
            <w:webHidden/>
          </w:rPr>
          <w:t>160</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34" w:history="1">
        <w:r w:rsidR="00F84EEB" w:rsidRPr="006553C8">
          <w:rPr>
            <w:rStyle w:val="Hipervnculo"/>
          </w:rPr>
          <w:t>7.2 Plazos de Entrega de Cableado Multipar</w:t>
        </w:r>
        <w:r w:rsidR="00F84EEB">
          <w:rPr>
            <w:webHidden/>
          </w:rPr>
          <w:tab/>
        </w:r>
        <w:r w:rsidR="00F84EEB">
          <w:rPr>
            <w:webHidden/>
          </w:rPr>
          <w:fldChar w:fldCharType="begin"/>
        </w:r>
        <w:r w:rsidR="00F84EEB">
          <w:rPr>
            <w:webHidden/>
          </w:rPr>
          <w:instrText xml:space="preserve"> PAGEREF _Toc44414334 \h </w:instrText>
        </w:r>
        <w:r w:rsidR="00F84EEB">
          <w:rPr>
            <w:webHidden/>
          </w:rPr>
        </w:r>
        <w:r w:rsidR="00F84EEB">
          <w:rPr>
            <w:webHidden/>
          </w:rPr>
          <w:fldChar w:fldCharType="separate"/>
        </w:r>
        <w:r w:rsidR="0038315B">
          <w:rPr>
            <w:webHidden/>
          </w:rPr>
          <w:t>164</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35" w:history="1">
        <w:r w:rsidR="00F84EEB" w:rsidRPr="006553C8">
          <w:rPr>
            <w:rStyle w:val="Hipervnculo"/>
          </w:rPr>
          <w:t>7.3 Procedimiento para la realización de pruebas de entrega para el servicio auxiliar de cableado multipar</w:t>
        </w:r>
        <w:r w:rsidR="00F84EEB">
          <w:rPr>
            <w:webHidden/>
          </w:rPr>
          <w:tab/>
        </w:r>
        <w:r w:rsidR="00F84EEB">
          <w:rPr>
            <w:webHidden/>
          </w:rPr>
          <w:fldChar w:fldCharType="begin"/>
        </w:r>
        <w:r w:rsidR="00F84EEB">
          <w:rPr>
            <w:webHidden/>
          </w:rPr>
          <w:instrText xml:space="preserve"> PAGEREF _Toc44414335 \h </w:instrText>
        </w:r>
        <w:r w:rsidR="00F84EEB">
          <w:rPr>
            <w:webHidden/>
          </w:rPr>
        </w:r>
        <w:r w:rsidR="00F84EEB">
          <w:rPr>
            <w:webHidden/>
          </w:rPr>
          <w:fldChar w:fldCharType="separate"/>
        </w:r>
        <w:r w:rsidR="0038315B">
          <w:rPr>
            <w:webHidden/>
          </w:rPr>
          <w:t>165</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36" w:history="1">
        <w:r w:rsidR="00F84EEB" w:rsidRPr="006553C8">
          <w:rPr>
            <w:rStyle w:val="Hipervnculo"/>
          </w:rPr>
          <w:t>7.4 Parámetros e indicadores de Calidad de Cableado Multipar</w:t>
        </w:r>
        <w:r w:rsidR="00F84EEB">
          <w:rPr>
            <w:webHidden/>
          </w:rPr>
          <w:tab/>
        </w:r>
        <w:r w:rsidR="00F84EEB">
          <w:rPr>
            <w:webHidden/>
          </w:rPr>
          <w:fldChar w:fldCharType="begin"/>
        </w:r>
        <w:r w:rsidR="00F84EEB">
          <w:rPr>
            <w:webHidden/>
          </w:rPr>
          <w:instrText xml:space="preserve"> PAGEREF _Toc44414336 \h </w:instrText>
        </w:r>
        <w:r w:rsidR="00F84EEB">
          <w:rPr>
            <w:webHidden/>
          </w:rPr>
        </w:r>
        <w:r w:rsidR="00F84EEB">
          <w:rPr>
            <w:webHidden/>
          </w:rPr>
          <w:fldChar w:fldCharType="separate"/>
        </w:r>
        <w:r w:rsidR="0038315B">
          <w:rPr>
            <w:webHidden/>
          </w:rPr>
          <w:t>165</w:t>
        </w:r>
        <w:r w:rsidR="00F84EEB">
          <w:rPr>
            <w:webHidden/>
          </w:rPr>
          <w:fldChar w:fldCharType="end"/>
        </w:r>
      </w:hyperlink>
    </w:p>
    <w:p w:rsidR="00F84EEB" w:rsidRDefault="00010F07">
      <w:pPr>
        <w:pStyle w:val="TDC1"/>
        <w:rPr>
          <w:rFonts w:asciiTheme="minorHAnsi" w:eastAsiaTheme="minorEastAsia" w:hAnsiTheme="minorHAnsi" w:cstheme="minorBidi"/>
          <w:b w:val="0"/>
          <w:bCs w:val="0"/>
          <w:caps w:val="0"/>
          <w:sz w:val="22"/>
          <w:szCs w:val="22"/>
          <w:lang w:val="es-MX" w:eastAsia="es-MX"/>
        </w:rPr>
      </w:pPr>
      <w:hyperlink w:anchor="_Toc44414337" w:history="1">
        <w:r w:rsidR="00F84EEB" w:rsidRPr="006553C8">
          <w:rPr>
            <w:rStyle w:val="Hipervnculo"/>
          </w:rPr>
          <w:t>8.</w:t>
        </w:r>
        <w:r w:rsidR="00F84EEB">
          <w:rPr>
            <w:rFonts w:asciiTheme="minorHAnsi" w:eastAsiaTheme="minorEastAsia" w:hAnsiTheme="minorHAnsi" w:cstheme="minorBidi"/>
            <w:b w:val="0"/>
            <w:bCs w:val="0"/>
            <w:caps w:val="0"/>
            <w:sz w:val="22"/>
            <w:szCs w:val="22"/>
            <w:lang w:val="es-MX" w:eastAsia="es-MX"/>
          </w:rPr>
          <w:tab/>
        </w:r>
        <w:r w:rsidR="00F84EEB" w:rsidRPr="006553C8">
          <w:rPr>
            <w:rStyle w:val="Hipervnculo"/>
          </w:rPr>
          <w:t>Servicio Auxiliar de Anexo de Caja de Distribución</w:t>
        </w:r>
        <w:r w:rsidR="00F84EEB">
          <w:rPr>
            <w:webHidden/>
          </w:rPr>
          <w:tab/>
        </w:r>
        <w:r w:rsidR="00F84EEB">
          <w:rPr>
            <w:webHidden/>
          </w:rPr>
          <w:fldChar w:fldCharType="begin"/>
        </w:r>
        <w:r w:rsidR="00F84EEB">
          <w:rPr>
            <w:webHidden/>
          </w:rPr>
          <w:instrText xml:space="preserve"> PAGEREF _Toc44414337 \h </w:instrText>
        </w:r>
        <w:r w:rsidR="00F84EEB">
          <w:rPr>
            <w:webHidden/>
          </w:rPr>
        </w:r>
        <w:r w:rsidR="00F84EEB">
          <w:rPr>
            <w:webHidden/>
          </w:rPr>
          <w:fldChar w:fldCharType="separate"/>
        </w:r>
        <w:r w:rsidR="0038315B">
          <w:rPr>
            <w:webHidden/>
          </w:rPr>
          <w:t>166</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38" w:history="1">
        <w:r w:rsidR="00F84EEB" w:rsidRPr="006553C8">
          <w:rPr>
            <w:rStyle w:val="Hipervnculo"/>
          </w:rPr>
          <w:t>8.1 Procedimientos de contratación, modificación y baja del servicio de Anexo de Caja.</w:t>
        </w:r>
        <w:r w:rsidR="00F84EEB">
          <w:rPr>
            <w:webHidden/>
          </w:rPr>
          <w:tab/>
        </w:r>
        <w:r w:rsidR="00F84EEB">
          <w:rPr>
            <w:webHidden/>
          </w:rPr>
          <w:fldChar w:fldCharType="begin"/>
        </w:r>
        <w:r w:rsidR="00F84EEB">
          <w:rPr>
            <w:webHidden/>
          </w:rPr>
          <w:instrText xml:space="preserve"> PAGEREF _Toc44414338 \h </w:instrText>
        </w:r>
        <w:r w:rsidR="00F84EEB">
          <w:rPr>
            <w:webHidden/>
          </w:rPr>
        </w:r>
        <w:r w:rsidR="00F84EEB">
          <w:rPr>
            <w:webHidden/>
          </w:rPr>
          <w:fldChar w:fldCharType="separate"/>
        </w:r>
        <w:r w:rsidR="0038315B">
          <w:rPr>
            <w:webHidden/>
          </w:rPr>
          <w:t>168</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39" w:history="1">
        <w:r w:rsidR="00F84EEB" w:rsidRPr="006553C8">
          <w:rPr>
            <w:rStyle w:val="Hipervnculo"/>
          </w:rPr>
          <w:t>8.2 Plazos de Entrega del Anexo de Caja de Distribución</w:t>
        </w:r>
        <w:r w:rsidR="00F84EEB">
          <w:rPr>
            <w:webHidden/>
          </w:rPr>
          <w:tab/>
        </w:r>
        <w:r w:rsidR="00F84EEB">
          <w:rPr>
            <w:webHidden/>
          </w:rPr>
          <w:fldChar w:fldCharType="begin"/>
        </w:r>
        <w:r w:rsidR="00F84EEB">
          <w:rPr>
            <w:webHidden/>
          </w:rPr>
          <w:instrText xml:space="preserve"> PAGEREF _Toc44414339 \h </w:instrText>
        </w:r>
        <w:r w:rsidR="00F84EEB">
          <w:rPr>
            <w:webHidden/>
          </w:rPr>
        </w:r>
        <w:r w:rsidR="00F84EEB">
          <w:rPr>
            <w:webHidden/>
          </w:rPr>
          <w:fldChar w:fldCharType="separate"/>
        </w:r>
        <w:r w:rsidR="0038315B">
          <w:rPr>
            <w:webHidden/>
          </w:rPr>
          <w:t>180</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40" w:history="1">
        <w:r w:rsidR="00F84EEB" w:rsidRPr="006553C8">
          <w:rPr>
            <w:rStyle w:val="Hipervnculo"/>
          </w:rPr>
          <w:t>8.3 Parámetros e Indicadores de Calidad para el Anexo de Caja de Distribución</w:t>
        </w:r>
        <w:r w:rsidR="00F84EEB">
          <w:rPr>
            <w:webHidden/>
          </w:rPr>
          <w:tab/>
        </w:r>
        <w:r w:rsidR="00F84EEB">
          <w:rPr>
            <w:webHidden/>
          </w:rPr>
          <w:fldChar w:fldCharType="begin"/>
        </w:r>
        <w:r w:rsidR="00F84EEB">
          <w:rPr>
            <w:webHidden/>
          </w:rPr>
          <w:instrText xml:space="preserve"> PAGEREF _Toc44414340 \h </w:instrText>
        </w:r>
        <w:r w:rsidR="00F84EEB">
          <w:rPr>
            <w:webHidden/>
          </w:rPr>
        </w:r>
        <w:r w:rsidR="00F84EEB">
          <w:rPr>
            <w:webHidden/>
          </w:rPr>
          <w:fldChar w:fldCharType="separate"/>
        </w:r>
        <w:r w:rsidR="0038315B">
          <w:rPr>
            <w:webHidden/>
          </w:rPr>
          <w:t>180</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41" w:history="1">
        <w:r w:rsidR="00F84EEB" w:rsidRPr="006553C8">
          <w:rPr>
            <w:rStyle w:val="Hipervnculo"/>
          </w:rPr>
          <w:t>8.4 Procedimiento para la realización de pruebas de entrega para el cableado en el Servicio Auxiliar de Anexo de Caja de Distribución.</w:t>
        </w:r>
        <w:r w:rsidR="00F84EEB">
          <w:rPr>
            <w:webHidden/>
          </w:rPr>
          <w:tab/>
        </w:r>
        <w:r w:rsidR="00F84EEB">
          <w:rPr>
            <w:webHidden/>
          </w:rPr>
          <w:fldChar w:fldCharType="begin"/>
        </w:r>
        <w:r w:rsidR="00F84EEB">
          <w:rPr>
            <w:webHidden/>
          </w:rPr>
          <w:instrText xml:space="preserve"> PAGEREF _Toc44414341 \h </w:instrText>
        </w:r>
        <w:r w:rsidR="00F84EEB">
          <w:rPr>
            <w:webHidden/>
          </w:rPr>
        </w:r>
        <w:r w:rsidR="00F84EEB">
          <w:rPr>
            <w:webHidden/>
          </w:rPr>
          <w:fldChar w:fldCharType="separate"/>
        </w:r>
        <w:r w:rsidR="0038315B">
          <w:rPr>
            <w:webHidden/>
          </w:rPr>
          <w:t>181</w:t>
        </w:r>
        <w:r w:rsidR="00F84EEB">
          <w:rPr>
            <w:webHidden/>
          </w:rPr>
          <w:fldChar w:fldCharType="end"/>
        </w:r>
      </w:hyperlink>
    </w:p>
    <w:p w:rsidR="00F84EEB" w:rsidRDefault="00010F07">
      <w:pPr>
        <w:pStyle w:val="TDC1"/>
        <w:rPr>
          <w:rFonts w:asciiTheme="minorHAnsi" w:eastAsiaTheme="minorEastAsia" w:hAnsiTheme="minorHAnsi" w:cstheme="minorBidi"/>
          <w:b w:val="0"/>
          <w:bCs w:val="0"/>
          <w:caps w:val="0"/>
          <w:sz w:val="22"/>
          <w:szCs w:val="22"/>
          <w:lang w:val="es-MX" w:eastAsia="es-MX"/>
        </w:rPr>
      </w:pPr>
      <w:hyperlink w:anchor="_Toc44414342" w:history="1">
        <w:r w:rsidR="00F84EEB" w:rsidRPr="006553C8">
          <w:rPr>
            <w:rStyle w:val="Hipervnculo"/>
          </w:rPr>
          <w:t>9.</w:t>
        </w:r>
        <w:r w:rsidR="00F84EEB">
          <w:rPr>
            <w:rFonts w:asciiTheme="minorHAnsi" w:eastAsiaTheme="minorEastAsia" w:hAnsiTheme="minorHAnsi" w:cstheme="minorBidi"/>
            <w:b w:val="0"/>
            <w:bCs w:val="0"/>
            <w:caps w:val="0"/>
            <w:sz w:val="22"/>
            <w:szCs w:val="22"/>
            <w:lang w:val="es-MX" w:eastAsia="es-MX"/>
          </w:rPr>
          <w:tab/>
        </w:r>
        <w:r w:rsidR="00F84EEB" w:rsidRPr="006553C8">
          <w:rPr>
            <w:rStyle w:val="Hipervnculo"/>
          </w:rPr>
          <w:t>Servicio de Coubicación para Desagregación del Bucle</w:t>
        </w:r>
        <w:r w:rsidR="00F84EEB">
          <w:rPr>
            <w:webHidden/>
          </w:rPr>
          <w:tab/>
        </w:r>
        <w:r w:rsidR="00F84EEB">
          <w:rPr>
            <w:webHidden/>
          </w:rPr>
          <w:fldChar w:fldCharType="begin"/>
        </w:r>
        <w:r w:rsidR="00F84EEB">
          <w:rPr>
            <w:webHidden/>
          </w:rPr>
          <w:instrText xml:space="preserve"> PAGEREF _Toc44414342 \h </w:instrText>
        </w:r>
        <w:r w:rsidR="00F84EEB">
          <w:rPr>
            <w:webHidden/>
          </w:rPr>
        </w:r>
        <w:r w:rsidR="00F84EEB">
          <w:rPr>
            <w:webHidden/>
          </w:rPr>
          <w:fldChar w:fldCharType="separate"/>
        </w:r>
        <w:r w:rsidR="0038315B">
          <w:rPr>
            <w:webHidden/>
          </w:rPr>
          <w:t>182</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43" w:history="1">
        <w:r w:rsidR="00F84EEB" w:rsidRPr="006553C8">
          <w:rPr>
            <w:rStyle w:val="Hipervnculo"/>
          </w:rPr>
          <w:t>9.1 Generalidades.</w:t>
        </w:r>
        <w:r w:rsidR="00F84EEB">
          <w:rPr>
            <w:webHidden/>
          </w:rPr>
          <w:tab/>
        </w:r>
        <w:r w:rsidR="00F84EEB">
          <w:rPr>
            <w:webHidden/>
          </w:rPr>
          <w:fldChar w:fldCharType="begin"/>
        </w:r>
        <w:r w:rsidR="00F84EEB">
          <w:rPr>
            <w:webHidden/>
          </w:rPr>
          <w:instrText xml:space="preserve"> PAGEREF _Toc44414343 \h </w:instrText>
        </w:r>
        <w:r w:rsidR="00F84EEB">
          <w:rPr>
            <w:webHidden/>
          </w:rPr>
        </w:r>
        <w:r w:rsidR="00F84EEB">
          <w:rPr>
            <w:webHidden/>
          </w:rPr>
          <w:fldChar w:fldCharType="separate"/>
        </w:r>
        <w:r w:rsidR="0038315B">
          <w:rPr>
            <w:webHidden/>
          </w:rPr>
          <w:t>182</w:t>
        </w:r>
        <w:r w:rsidR="00F84EEB">
          <w:rPr>
            <w:webHidden/>
          </w:rPr>
          <w:fldChar w:fldCharType="end"/>
        </w:r>
      </w:hyperlink>
    </w:p>
    <w:p w:rsidR="00F84EEB" w:rsidRDefault="00010F07">
      <w:pPr>
        <w:pStyle w:val="TDC3"/>
        <w:rPr>
          <w:rFonts w:asciiTheme="minorHAnsi" w:eastAsiaTheme="minorEastAsia" w:hAnsiTheme="minorHAnsi" w:cstheme="minorBidi"/>
          <w:b w:val="0"/>
          <w:i w:val="0"/>
          <w:iCs w:val="0"/>
          <w:lang w:val="es-MX" w:eastAsia="es-MX"/>
        </w:rPr>
      </w:pPr>
      <w:hyperlink w:anchor="_Toc44414344" w:history="1">
        <w:r w:rsidR="00F84EEB" w:rsidRPr="006553C8">
          <w:rPr>
            <w:rStyle w:val="Hipervnculo"/>
            <w:rFonts w:ascii="Century Gothic" w:hAnsi="Century Gothic"/>
          </w:rPr>
          <w:t>9.1.1</w:t>
        </w:r>
        <w:r w:rsidR="00F84EEB">
          <w:rPr>
            <w:rFonts w:asciiTheme="minorHAnsi" w:eastAsiaTheme="minorEastAsia" w:hAnsiTheme="minorHAnsi" w:cstheme="minorBidi"/>
            <w:b w:val="0"/>
            <w:i w:val="0"/>
            <w:iCs w:val="0"/>
            <w:lang w:val="es-MX" w:eastAsia="es-MX"/>
          </w:rPr>
          <w:tab/>
        </w:r>
        <w:r w:rsidR="00F84EEB" w:rsidRPr="006553C8">
          <w:rPr>
            <w:rStyle w:val="Hipervnculo"/>
            <w:rFonts w:ascii="Century Gothic" w:hAnsi="Century Gothic"/>
          </w:rPr>
          <w:t>Características técnicas mínimas para los tipos de coubicación</w:t>
        </w:r>
        <w:r w:rsidR="00F84EEB">
          <w:rPr>
            <w:webHidden/>
          </w:rPr>
          <w:tab/>
        </w:r>
        <w:r w:rsidR="00F84EEB">
          <w:rPr>
            <w:webHidden/>
          </w:rPr>
          <w:fldChar w:fldCharType="begin"/>
        </w:r>
        <w:r w:rsidR="00F84EEB">
          <w:rPr>
            <w:webHidden/>
          </w:rPr>
          <w:instrText xml:space="preserve"> PAGEREF _Toc44414344 \h </w:instrText>
        </w:r>
        <w:r w:rsidR="00F84EEB">
          <w:rPr>
            <w:webHidden/>
          </w:rPr>
        </w:r>
        <w:r w:rsidR="00F84EEB">
          <w:rPr>
            <w:webHidden/>
          </w:rPr>
          <w:fldChar w:fldCharType="separate"/>
        </w:r>
        <w:r w:rsidR="0038315B">
          <w:rPr>
            <w:webHidden/>
          </w:rPr>
          <w:t>185</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45" w:history="1">
        <w:r w:rsidR="00F84EEB" w:rsidRPr="006553C8">
          <w:rPr>
            <w:rStyle w:val="Hipervnculo"/>
          </w:rPr>
          <w:t>9.2 Adecuaciones disponibles para la Coubicación.</w:t>
        </w:r>
        <w:r w:rsidR="00F84EEB">
          <w:rPr>
            <w:webHidden/>
          </w:rPr>
          <w:tab/>
        </w:r>
        <w:r w:rsidR="00F84EEB">
          <w:rPr>
            <w:webHidden/>
          </w:rPr>
          <w:fldChar w:fldCharType="begin"/>
        </w:r>
        <w:r w:rsidR="00F84EEB">
          <w:rPr>
            <w:webHidden/>
          </w:rPr>
          <w:instrText xml:space="preserve"> PAGEREF _Toc44414345 \h </w:instrText>
        </w:r>
        <w:r w:rsidR="00F84EEB">
          <w:rPr>
            <w:webHidden/>
          </w:rPr>
        </w:r>
        <w:r w:rsidR="00F84EEB">
          <w:rPr>
            <w:webHidden/>
          </w:rPr>
          <w:fldChar w:fldCharType="separate"/>
        </w:r>
        <w:r w:rsidR="0038315B">
          <w:rPr>
            <w:webHidden/>
          </w:rPr>
          <w:t>186</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46" w:history="1">
        <w:r w:rsidR="00F84EEB" w:rsidRPr="006553C8">
          <w:rPr>
            <w:rStyle w:val="Hipervnculo"/>
          </w:rPr>
          <w:t>9.3 Identificador de Ubicación en Lenguaje Común (CLLI)</w:t>
        </w:r>
        <w:r w:rsidR="00F84EEB">
          <w:rPr>
            <w:webHidden/>
          </w:rPr>
          <w:tab/>
        </w:r>
        <w:r w:rsidR="00F84EEB">
          <w:rPr>
            <w:webHidden/>
          </w:rPr>
          <w:fldChar w:fldCharType="begin"/>
        </w:r>
        <w:r w:rsidR="00F84EEB">
          <w:rPr>
            <w:webHidden/>
          </w:rPr>
          <w:instrText xml:space="preserve"> PAGEREF _Toc44414346 \h </w:instrText>
        </w:r>
        <w:r w:rsidR="00F84EEB">
          <w:rPr>
            <w:webHidden/>
          </w:rPr>
        </w:r>
        <w:r w:rsidR="00F84EEB">
          <w:rPr>
            <w:webHidden/>
          </w:rPr>
          <w:fldChar w:fldCharType="separate"/>
        </w:r>
        <w:r w:rsidR="0038315B">
          <w:rPr>
            <w:webHidden/>
          </w:rPr>
          <w:t>187</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47" w:history="1">
        <w:r w:rsidR="00F84EEB" w:rsidRPr="006553C8">
          <w:rPr>
            <w:rStyle w:val="Hipervnculo"/>
          </w:rPr>
          <w:t>9.4 Servicio de Reasignación y Servicio de Recuperación de Espacio de Coubicación para Desagregación.</w:t>
        </w:r>
        <w:r w:rsidR="00F84EEB">
          <w:rPr>
            <w:webHidden/>
          </w:rPr>
          <w:tab/>
        </w:r>
        <w:r w:rsidR="00F84EEB">
          <w:rPr>
            <w:webHidden/>
          </w:rPr>
          <w:fldChar w:fldCharType="begin"/>
        </w:r>
        <w:r w:rsidR="00F84EEB">
          <w:rPr>
            <w:webHidden/>
          </w:rPr>
          <w:instrText xml:space="preserve"> PAGEREF _Toc44414347 \h </w:instrText>
        </w:r>
        <w:r w:rsidR="00F84EEB">
          <w:rPr>
            <w:webHidden/>
          </w:rPr>
        </w:r>
        <w:r w:rsidR="00F84EEB">
          <w:rPr>
            <w:webHidden/>
          </w:rPr>
          <w:fldChar w:fldCharType="separate"/>
        </w:r>
        <w:r w:rsidR="0038315B">
          <w:rPr>
            <w:webHidden/>
          </w:rPr>
          <w:t>187</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48" w:history="1">
        <w:r w:rsidR="00F84EEB" w:rsidRPr="006553C8">
          <w:rPr>
            <w:rStyle w:val="Hipervnculo"/>
          </w:rPr>
          <w:t>9.5 Procedimientos de notificación en caso de cierre de Centrales Telefónicas contratación, modificación, mantenimiento y baja del servicio.</w:t>
        </w:r>
        <w:r w:rsidR="00F84EEB">
          <w:rPr>
            <w:webHidden/>
          </w:rPr>
          <w:tab/>
        </w:r>
        <w:r w:rsidR="00F84EEB">
          <w:rPr>
            <w:webHidden/>
          </w:rPr>
          <w:fldChar w:fldCharType="begin"/>
        </w:r>
        <w:r w:rsidR="00F84EEB">
          <w:rPr>
            <w:webHidden/>
          </w:rPr>
          <w:instrText xml:space="preserve"> PAGEREF _Toc44414348 \h </w:instrText>
        </w:r>
        <w:r w:rsidR="00F84EEB">
          <w:rPr>
            <w:webHidden/>
          </w:rPr>
        </w:r>
        <w:r w:rsidR="00F84EEB">
          <w:rPr>
            <w:webHidden/>
          </w:rPr>
          <w:fldChar w:fldCharType="separate"/>
        </w:r>
        <w:r w:rsidR="0038315B">
          <w:rPr>
            <w:webHidden/>
          </w:rPr>
          <w:t>188</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49" w:history="1">
        <w:r w:rsidR="00F84EEB" w:rsidRPr="006553C8">
          <w:rPr>
            <w:rStyle w:val="Hipervnculo"/>
          </w:rPr>
          <w:t>9.6 Plazos de Entrega de Coubicación</w:t>
        </w:r>
        <w:r w:rsidR="00F84EEB">
          <w:rPr>
            <w:webHidden/>
          </w:rPr>
          <w:tab/>
        </w:r>
        <w:r w:rsidR="00F84EEB">
          <w:rPr>
            <w:webHidden/>
          </w:rPr>
          <w:fldChar w:fldCharType="begin"/>
        </w:r>
        <w:r w:rsidR="00F84EEB">
          <w:rPr>
            <w:webHidden/>
          </w:rPr>
          <w:instrText xml:space="preserve"> PAGEREF _Toc44414349 \h </w:instrText>
        </w:r>
        <w:r w:rsidR="00F84EEB">
          <w:rPr>
            <w:webHidden/>
          </w:rPr>
        </w:r>
        <w:r w:rsidR="00F84EEB">
          <w:rPr>
            <w:webHidden/>
          </w:rPr>
          <w:fldChar w:fldCharType="separate"/>
        </w:r>
        <w:r w:rsidR="0038315B">
          <w:rPr>
            <w:webHidden/>
          </w:rPr>
          <w:t>198</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50" w:history="1">
        <w:r w:rsidR="00F84EEB" w:rsidRPr="006553C8">
          <w:rPr>
            <w:rStyle w:val="Hipervnculo"/>
          </w:rPr>
          <w:t>9.7 Parámetros e indicadores de calidad para los Servicios de Coubicación</w:t>
        </w:r>
        <w:r w:rsidR="00F84EEB">
          <w:rPr>
            <w:webHidden/>
          </w:rPr>
          <w:tab/>
        </w:r>
        <w:r w:rsidR="00F84EEB">
          <w:rPr>
            <w:webHidden/>
          </w:rPr>
          <w:fldChar w:fldCharType="begin"/>
        </w:r>
        <w:r w:rsidR="00F84EEB">
          <w:rPr>
            <w:webHidden/>
          </w:rPr>
          <w:instrText xml:space="preserve"> PAGEREF _Toc44414350 \h </w:instrText>
        </w:r>
        <w:r w:rsidR="00F84EEB">
          <w:rPr>
            <w:webHidden/>
          </w:rPr>
        </w:r>
        <w:r w:rsidR="00F84EEB">
          <w:rPr>
            <w:webHidden/>
          </w:rPr>
          <w:fldChar w:fldCharType="separate"/>
        </w:r>
        <w:r w:rsidR="0038315B">
          <w:rPr>
            <w:webHidden/>
          </w:rPr>
          <w:t>199</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51" w:history="1">
        <w:r w:rsidR="00F84EEB" w:rsidRPr="006553C8">
          <w:rPr>
            <w:rStyle w:val="Hipervnculo"/>
          </w:rPr>
          <w:t>9.8 Procedimiento para la entrega del Servicio de Coubicación para Desagregación</w:t>
        </w:r>
        <w:r w:rsidR="00F84EEB">
          <w:rPr>
            <w:webHidden/>
          </w:rPr>
          <w:tab/>
        </w:r>
        <w:r w:rsidR="00F84EEB">
          <w:rPr>
            <w:webHidden/>
          </w:rPr>
          <w:fldChar w:fldCharType="begin"/>
        </w:r>
        <w:r w:rsidR="00F84EEB">
          <w:rPr>
            <w:webHidden/>
          </w:rPr>
          <w:instrText xml:space="preserve"> PAGEREF _Toc44414351 \h </w:instrText>
        </w:r>
        <w:r w:rsidR="00F84EEB">
          <w:rPr>
            <w:webHidden/>
          </w:rPr>
        </w:r>
        <w:r w:rsidR="00F84EEB">
          <w:rPr>
            <w:webHidden/>
          </w:rPr>
          <w:fldChar w:fldCharType="separate"/>
        </w:r>
        <w:r w:rsidR="0038315B">
          <w:rPr>
            <w:webHidden/>
          </w:rPr>
          <w:t>200</w:t>
        </w:r>
        <w:r w:rsidR="00F84EEB">
          <w:rPr>
            <w:webHidden/>
          </w:rPr>
          <w:fldChar w:fldCharType="end"/>
        </w:r>
      </w:hyperlink>
    </w:p>
    <w:p w:rsidR="00F84EEB" w:rsidRDefault="00010F07">
      <w:pPr>
        <w:pStyle w:val="TDC1"/>
        <w:rPr>
          <w:rFonts w:asciiTheme="minorHAnsi" w:eastAsiaTheme="minorEastAsia" w:hAnsiTheme="minorHAnsi" w:cstheme="minorBidi"/>
          <w:b w:val="0"/>
          <w:bCs w:val="0"/>
          <w:caps w:val="0"/>
          <w:sz w:val="22"/>
          <w:szCs w:val="22"/>
          <w:lang w:val="es-MX" w:eastAsia="es-MX"/>
        </w:rPr>
      </w:pPr>
      <w:hyperlink w:anchor="_Toc44414352" w:history="1">
        <w:r w:rsidR="00F84EEB" w:rsidRPr="006553C8">
          <w:rPr>
            <w:rStyle w:val="Hipervnculo"/>
          </w:rPr>
          <w:t>10.</w:t>
        </w:r>
        <w:r w:rsidR="00F84EEB">
          <w:rPr>
            <w:rFonts w:asciiTheme="minorHAnsi" w:eastAsiaTheme="minorEastAsia" w:hAnsiTheme="minorHAnsi" w:cstheme="minorBidi"/>
            <w:b w:val="0"/>
            <w:bCs w:val="0"/>
            <w:caps w:val="0"/>
            <w:sz w:val="22"/>
            <w:szCs w:val="22"/>
            <w:lang w:val="es-MX" w:eastAsia="es-MX"/>
          </w:rPr>
          <w:tab/>
        </w:r>
        <w:r w:rsidR="00F84EEB" w:rsidRPr="006553C8">
          <w:rPr>
            <w:rStyle w:val="Hipervnculo"/>
          </w:rPr>
          <w:t>Trabajos Especiales</w:t>
        </w:r>
        <w:r w:rsidR="00F84EEB">
          <w:rPr>
            <w:webHidden/>
          </w:rPr>
          <w:tab/>
        </w:r>
        <w:r w:rsidR="00F84EEB">
          <w:rPr>
            <w:webHidden/>
          </w:rPr>
          <w:fldChar w:fldCharType="begin"/>
        </w:r>
        <w:r w:rsidR="00F84EEB">
          <w:rPr>
            <w:webHidden/>
          </w:rPr>
          <w:instrText xml:space="preserve"> PAGEREF _Toc44414352 \h </w:instrText>
        </w:r>
        <w:r w:rsidR="00F84EEB">
          <w:rPr>
            <w:webHidden/>
          </w:rPr>
        </w:r>
        <w:r w:rsidR="00F84EEB">
          <w:rPr>
            <w:webHidden/>
          </w:rPr>
          <w:fldChar w:fldCharType="separate"/>
        </w:r>
        <w:r w:rsidR="0038315B">
          <w:rPr>
            <w:webHidden/>
          </w:rPr>
          <w:t>201</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53" w:history="1">
        <w:r w:rsidR="00F84EEB" w:rsidRPr="006553C8">
          <w:rPr>
            <w:rStyle w:val="Hipervnculo"/>
          </w:rPr>
          <w:t>10.1 Procedimiento para solicitud, aceptación y entrega de Trabajos Especiales</w:t>
        </w:r>
        <w:r w:rsidR="00F84EEB">
          <w:rPr>
            <w:webHidden/>
          </w:rPr>
          <w:tab/>
        </w:r>
        <w:r w:rsidR="00F84EEB">
          <w:rPr>
            <w:webHidden/>
          </w:rPr>
          <w:fldChar w:fldCharType="begin"/>
        </w:r>
        <w:r w:rsidR="00F84EEB">
          <w:rPr>
            <w:webHidden/>
          </w:rPr>
          <w:instrText xml:space="preserve"> PAGEREF _Toc44414353 \h </w:instrText>
        </w:r>
        <w:r w:rsidR="00F84EEB">
          <w:rPr>
            <w:webHidden/>
          </w:rPr>
        </w:r>
        <w:r w:rsidR="00F84EEB">
          <w:rPr>
            <w:webHidden/>
          </w:rPr>
          <w:fldChar w:fldCharType="separate"/>
        </w:r>
        <w:r w:rsidR="0038315B">
          <w:rPr>
            <w:webHidden/>
          </w:rPr>
          <w:t>202</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54" w:history="1">
        <w:r w:rsidR="00F84EEB" w:rsidRPr="006553C8">
          <w:rPr>
            <w:rStyle w:val="Hipervnculo"/>
          </w:rPr>
          <w:t>10.2 Plazos de Trabajos Especiales</w:t>
        </w:r>
        <w:r w:rsidR="00F84EEB">
          <w:rPr>
            <w:webHidden/>
          </w:rPr>
          <w:tab/>
        </w:r>
        <w:r w:rsidR="00F84EEB">
          <w:rPr>
            <w:webHidden/>
          </w:rPr>
          <w:fldChar w:fldCharType="begin"/>
        </w:r>
        <w:r w:rsidR="00F84EEB">
          <w:rPr>
            <w:webHidden/>
          </w:rPr>
          <w:instrText xml:space="preserve"> PAGEREF _Toc44414354 \h </w:instrText>
        </w:r>
        <w:r w:rsidR="00F84EEB">
          <w:rPr>
            <w:webHidden/>
          </w:rPr>
        </w:r>
        <w:r w:rsidR="00F84EEB">
          <w:rPr>
            <w:webHidden/>
          </w:rPr>
          <w:fldChar w:fldCharType="separate"/>
        </w:r>
        <w:r w:rsidR="0038315B">
          <w:rPr>
            <w:webHidden/>
          </w:rPr>
          <w:t>205</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55" w:history="1">
        <w:r w:rsidR="00F84EEB" w:rsidRPr="006553C8">
          <w:rPr>
            <w:rStyle w:val="Hipervnculo"/>
          </w:rPr>
          <w:t>10.3 Parámetros e Indicadores de Calidad de Trabajos Especiales</w:t>
        </w:r>
        <w:r w:rsidR="00F84EEB">
          <w:rPr>
            <w:webHidden/>
          </w:rPr>
          <w:tab/>
        </w:r>
        <w:r w:rsidR="00F84EEB">
          <w:rPr>
            <w:webHidden/>
          </w:rPr>
          <w:fldChar w:fldCharType="begin"/>
        </w:r>
        <w:r w:rsidR="00F84EEB">
          <w:rPr>
            <w:webHidden/>
          </w:rPr>
          <w:instrText xml:space="preserve"> PAGEREF _Toc44414355 \h </w:instrText>
        </w:r>
        <w:r w:rsidR="00F84EEB">
          <w:rPr>
            <w:webHidden/>
          </w:rPr>
        </w:r>
        <w:r w:rsidR="00F84EEB">
          <w:rPr>
            <w:webHidden/>
          </w:rPr>
          <w:fldChar w:fldCharType="separate"/>
        </w:r>
        <w:r w:rsidR="0038315B">
          <w:rPr>
            <w:webHidden/>
          </w:rPr>
          <w:t>205</w:t>
        </w:r>
        <w:r w:rsidR="00F84EEB">
          <w:rPr>
            <w:webHidden/>
          </w:rPr>
          <w:fldChar w:fldCharType="end"/>
        </w:r>
      </w:hyperlink>
    </w:p>
    <w:p w:rsidR="00F84EEB" w:rsidRDefault="00010F07">
      <w:pPr>
        <w:pStyle w:val="TDC1"/>
        <w:rPr>
          <w:rFonts w:asciiTheme="minorHAnsi" w:eastAsiaTheme="minorEastAsia" w:hAnsiTheme="minorHAnsi" w:cstheme="minorBidi"/>
          <w:b w:val="0"/>
          <w:bCs w:val="0"/>
          <w:caps w:val="0"/>
          <w:sz w:val="22"/>
          <w:szCs w:val="22"/>
          <w:lang w:val="es-MX" w:eastAsia="es-MX"/>
        </w:rPr>
      </w:pPr>
      <w:hyperlink w:anchor="_Toc44414356" w:history="1">
        <w:r w:rsidR="00F84EEB" w:rsidRPr="006553C8">
          <w:rPr>
            <w:rStyle w:val="Hipervnculo"/>
          </w:rPr>
          <w:t>11.</w:t>
        </w:r>
        <w:r w:rsidR="00F84EEB">
          <w:rPr>
            <w:rFonts w:asciiTheme="minorHAnsi" w:eastAsiaTheme="minorEastAsia" w:hAnsiTheme="minorHAnsi" w:cstheme="minorBidi"/>
            <w:b w:val="0"/>
            <w:bCs w:val="0"/>
            <w:caps w:val="0"/>
            <w:sz w:val="22"/>
            <w:szCs w:val="22"/>
            <w:lang w:val="es-MX" w:eastAsia="es-MX"/>
          </w:rPr>
          <w:tab/>
        </w:r>
        <w:r w:rsidR="00F84EEB" w:rsidRPr="006553C8">
          <w:rPr>
            <w:rStyle w:val="Hipervnculo"/>
          </w:rPr>
          <w:t>Servicios Opcionales</w:t>
        </w:r>
        <w:r w:rsidR="00F84EEB">
          <w:rPr>
            <w:webHidden/>
          </w:rPr>
          <w:tab/>
        </w:r>
        <w:r w:rsidR="00F84EEB">
          <w:rPr>
            <w:webHidden/>
          </w:rPr>
          <w:fldChar w:fldCharType="begin"/>
        </w:r>
        <w:r w:rsidR="00F84EEB">
          <w:rPr>
            <w:webHidden/>
          </w:rPr>
          <w:instrText xml:space="preserve"> PAGEREF _Toc44414356 \h </w:instrText>
        </w:r>
        <w:r w:rsidR="00F84EEB">
          <w:rPr>
            <w:webHidden/>
          </w:rPr>
        </w:r>
        <w:r w:rsidR="00F84EEB">
          <w:rPr>
            <w:webHidden/>
          </w:rPr>
          <w:fldChar w:fldCharType="separate"/>
        </w:r>
        <w:r w:rsidR="0038315B">
          <w:rPr>
            <w:webHidden/>
          </w:rPr>
          <w:t>206</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57" w:history="1">
        <w:r w:rsidR="00F84EEB" w:rsidRPr="006553C8">
          <w:rPr>
            <w:rStyle w:val="Hipervnculo"/>
          </w:rPr>
          <w:t>11.1 Servicio Opcional de Cableado Interior de Usuario Final</w:t>
        </w:r>
        <w:r w:rsidR="00F84EEB">
          <w:rPr>
            <w:webHidden/>
          </w:rPr>
          <w:tab/>
        </w:r>
        <w:r w:rsidR="00F84EEB">
          <w:rPr>
            <w:webHidden/>
          </w:rPr>
          <w:fldChar w:fldCharType="begin"/>
        </w:r>
        <w:r w:rsidR="00F84EEB">
          <w:rPr>
            <w:webHidden/>
          </w:rPr>
          <w:instrText xml:space="preserve"> PAGEREF _Toc44414357 \h </w:instrText>
        </w:r>
        <w:r w:rsidR="00F84EEB">
          <w:rPr>
            <w:webHidden/>
          </w:rPr>
        </w:r>
        <w:r w:rsidR="00F84EEB">
          <w:rPr>
            <w:webHidden/>
          </w:rPr>
          <w:fldChar w:fldCharType="separate"/>
        </w:r>
        <w:r w:rsidR="0038315B">
          <w:rPr>
            <w:webHidden/>
          </w:rPr>
          <w:t>206</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58" w:history="1">
        <w:r w:rsidR="00F84EEB" w:rsidRPr="006553C8">
          <w:rPr>
            <w:rStyle w:val="Hipervnculo"/>
          </w:rPr>
          <w:t>11.2 Servicio Opcional de Reubicación de ONT</w:t>
        </w:r>
        <w:r w:rsidR="00F84EEB">
          <w:rPr>
            <w:webHidden/>
          </w:rPr>
          <w:tab/>
        </w:r>
        <w:r w:rsidR="00F84EEB">
          <w:rPr>
            <w:webHidden/>
          </w:rPr>
          <w:fldChar w:fldCharType="begin"/>
        </w:r>
        <w:r w:rsidR="00F84EEB">
          <w:rPr>
            <w:webHidden/>
          </w:rPr>
          <w:instrText xml:space="preserve"> PAGEREF _Toc44414358 \h </w:instrText>
        </w:r>
        <w:r w:rsidR="00F84EEB">
          <w:rPr>
            <w:webHidden/>
          </w:rPr>
        </w:r>
        <w:r w:rsidR="00F84EEB">
          <w:rPr>
            <w:webHidden/>
          </w:rPr>
          <w:fldChar w:fldCharType="separate"/>
        </w:r>
        <w:r w:rsidR="0038315B">
          <w:rPr>
            <w:webHidden/>
          </w:rPr>
          <w:t>207</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59" w:history="1">
        <w:r w:rsidR="00F84EEB" w:rsidRPr="006553C8">
          <w:rPr>
            <w:rStyle w:val="Hipervnculo"/>
          </w:rPr>
          <w:t>11.3 Servicio Opcional de Cambio de Tecnología</w:t>
        </w:r>
        <w:r w:rsidR="00F84EEB">
          <w:rPr>
            <w:webHidden/>
          </w:rPr>
          <w:tab/>
        </w:r>
        <w:r w:rsidR="00F84EEB">
          <w:rPr>
            <w:webHidden/>
          </w:rPr>
          <w:fldChar w:fldCharType="begin"/>
        </w:r>
        <w:r w:rsidR="00F84EEB">
          <w:rPr>
            <w:webHidden/>
          </w:rPr>
          <w:instrText xml:space="preserve"> PAGEREF _Toc44414359 \h </w:instrText>
        </w:r>
        <w:r w:rsidR="00F84EEB">
          <w:rPr>
            <w:webHidden/>
          </w:rPr>
        </w:r>
        <w:r w:rsidR="00F84EEB">
          <w:rPr>
            <w:webHidden/>
          </w:rPr>
          <w:fldChar w:fldCharType="separate"/>
        </w:r>
        <w:r w:rsidR="0038315B">
          <w:rPr>
            <w:webHidden/>
          </w:rPr>
          <w:t>208</w:t>
        </w:r>
        <w:r w:rsidR="00F84EEB">
          <w:rPr>
            <w:webHidden/>
          </w:rPr>
          <w:fldChar w:fldCharType="end"/>
        </w:r>
      </w:hyperlink>
    </w:p>
    <w:p w:rsidR="00F84EEB" w:rsidRDefault="00010F07">
      <w:pPr>
        <w:pStyle w:val="TDC2"/>
        <w:rPr>
          <w:rFonts w:asciiTheme="minorHAnsi" w:eastAsiaTheme="minorEastAsia" w:hAnsiTheme="minorHAnsi" w:cstheme="minorBidi"/>
          <w:b w:val="0"/>
          <w:smallCaps w:val="0"/>
          <w:sz w:val="22"/>
          <w:szCs w:val="22"/>
          <w:lang w:val="es-MX" w:eastAsia="es-MX"/>
        </w:rPr>
      </w:pPr>
      <w:hyperlink w:anchor="_Toc44414360" w:history="1">
        <w:r w:rsidR="00F84EEB" w:rsidRPr="006553C8">
          <w:rPr>
            <w:rStyle w:val="Hipervnculo"/>
          </w:rPr>
          <w:t>11.4  Servicio Opcional de Configuración, Pruebas y Asistencia.</w:t>
        </w:r>
        <w:r w:rsidR="00F84EEB">
          <w:rPr>
            <w:webHidden/>
          </w:rPr>
          <w:tab/>
        </w:r>
        <w:r w:rsidR="00F84EEB">
          <w:rPr>
            <w:webHidden/>
          </w:rPr>
          <w:fldChar w:fldCharType="begin"/>
        </w:r>
        <w:r w:rsidR="00F84EEB">
          <w:rPr>
            <w:webHidden/>
          </w:rPr>
          <w:instrText xml:space="preserve"> PAGEREF _Toc44414360 \h </w:instrText>
        </w:r>
        <w:r w:rsidR="00F84EEB">
          <w:rPr>
            <w:webHidden/>
          </w:rPr>
        </w:r>
        <w:r w:rsidR="00F84EEB">
          <w:rPr>
            <w:webHidden/>
          </w:rPr>
          <w:fldChar w:fldCharType="separate"/>
        </w:r>
        <w:r w:rsidR="0038315B">
          <w:rPr>
            <w:webHidden/>
          </w:rPr>
          <w:t>209</w:t>
        </w:r>
        <w:r w:rsidR="00F84EEB">
          <w:rPr>
            <w:webHidden/>
          </w:rPr>
          <w:fldChar w:fldCharType="end"/>
        </w:r>
      </w:hyperlink>
    </w:p>
    <w:p w:rsidR="00F84EEB" w:rsidRDefault="00010F07">
      <w:pPr>
        <w:pStyle w:val="TDC3"/>
        <w:rPr>
          <w:rFonts w:asciiTheme="minorHAnsi" w:eastAsiaTheme="minorEastAsia" w:hAnsiTheme="minorHAnsi" w:cstheme="minorBidi"/>
          <w:b w:val="0"/>
          <w:i w:val="0"/>
          <w:iCs w:val="0"/>
          <w:lang w:val="es-MX" w:eastAsia="es-MX"/>
        </w:rPr>
      </w:pPr>
      <w:hyperlink w:anchor="_Toc44414361" w:history="1">
        <w:r w:rsidR="00F84EEB" w:rsidRPr="006553C8">
          <w:rPr>
            <w:rStyle w:val="Hipervnculo"/>
            <w:rFonts w:ascii="Century Gothic" w:hAnsi="Century Gothic"/>
          </w:rPr>
          <w:t>11.4.1 Descripción del Servicio</w:t>
        </w:r>
        <w:r w:rsidR="00F84EEB">
          <w:rPr>
            <w:webHidden/>
          </w:rPr>
          <w:tab/>
        </w:r>
        <w:r w:rsidR="00F84EEB">
          <w:rPr>
            <w:webHidden/>
          </w:rPr>
          <w:fldChar w:fldCharType="begin"/>
        </w:r>
        <w:r w:rsidR="00F84EEB">
          <w:rPr>
            <w:webHidden/>
          </w:rPr>
          <w:instrText xml:space="preserve"> PAGEREF _Toc44414361 \h </w:instrText>
        </w:r>
        <w:r w:rsidR="00F84EEB">
          <w:rPr>
            <w:webHidden/>
          </w:rPr>
        </w:r>
        <w:r w:rsidR="00F84EEB">
          <w:rPr>
            <w:webHidden/>
          </w:rPr>
          <w:fldChar w:fldCharType="separate"/>
        </w:r>
        <w:r w:rsidR="0038315B">
          <w:rPr>
            <w:webHidden/>
          </w:rPr>
          <w:t>209</w:t>
        </w:r>
        <w:r w:rsidR="00F84EEB">
          <w:rPr>
            <w:webHidden/>
          </w:rPr>
          <w:fldChar w:fldCharType="end"/>
        </w:r>
      </w:hyperlink>
    </w:p>
    <w:p w:rsidR="00F84EEB" w:rsidRDefault="00010F07">
      <w:pPr>
        <w:pStyle w:val="TDC3"/>
        <w:rPr>
          <w:rFonts w:asciiTheme="minorHAnsi" w:eastAsiaTheme="minorEastAsia" w:hAnsiTheme="minorHAnsi" w:cstheme="minorBidi"/>
          <w:b w:val="0"/>
          <w:i w:val="0"/>
          <w:iCs w:val="0"/>
          <w:lang w:val="es-MX" w:eastAsia="es-MX"/>
        </w:rPr>
      </w:pPr>
      <w:hyperlink w:anchor="_Toc44414362" w:history="1">
        <w:r w:rsidR="00F84EEB" w:rsidRPr="006553C8">
          <w:rPr>
            <w:rStyle w:val="Hipervnculo"/>
            <w:rFonts w:ascii="Century Gothic" w:hAnsi="Century Gothic"/>
          </w:rPr>
          <w:t xml:space="preserve">11.4.2 Configuración de los servicios minoristas para el </w:t>
        </w:r>
        <w:r w:rsidR="00F84EEB" w:rsidRPr="006553C8">
          <w:rPr>
            <w:rStyle w:val="Hipervnculo"/>
            <w:rFonts w:ascii="Century Gothic" w:hAnsi="Century Gothic" w:cs="Arial"/>
          </w:rPr>
          <w:t>Usuario Final</w:t>
        </w:r>
        <w:r w:rsidR="00F84EEB" w:rsidRPr="006553C8">
          <w:rPr>
            <w:rStyle w:val="Hipervnculo"/>
            <w:rFonts w:ascii="Century Gothic" w:hAnsi="Century Gothic"/>
          </w:rPr>
          <w:t>.</w:t>
        </w:r>
        <w:r w:rsidR="00F84EEB">
          <w:rPr>
            <w:webHidden/>
          </w:rPr>
          <w:tab/>
        </w:r>
        <w:r w:rsidR="00F84EEB">
          <w:rPr>
            <w:webHidden/>
          </w:rPr>
          <w:fldChar w:fldCharType="begin"/>
        </w:r>
        <w:r w:rsidR="00F84EEB">
          <w:rPr>
            <w:webHidden/>
          </w:rPr>
          <w:instrText xml:space="preserve"> PAGEREF _Toc44414362 \h </w:instrText>
        </w:r>
        <w:r w:rsidR="00F84EEB">
          <w:rPr>
            <w:webHidden/>
          </w:rPr>
        </w:r>
        <w:r w:rsidR="00F84EEB">
          <w:rPr>
            <w:webHidden/>
          </w:rPr>
          <w:fldChar w:fldCharType="separate"/>
        </w:r>
        <w:r w:rsidR="0038315B">
          <w:rPr>
            <w:webHidden/>
          </w:rPr>
          <w:t>209</w:t>
        </w:r>
        <w:r w:rsidR="00F84EEB">
          <w:rPr>
            <w:webHidden/>
          </w:rPr>
          <w:fldChar w:fldCharType="end"/>
        </w:r>
      </w:hyperlink>
    </w:p>
    <w:p w:rsidR="00F84EEB" w:rsidRDefault="00010F07">
      <w:pPr>
        <w:pStyle w:val="TDC3"/>
        <w:rPr>
          <w:rFonts w:asciiTheme="minorHAnsi" w:eastAsiaTheme="minorEastAsia" w:hAnsiTheme="minorHAnsi" w:cstheme="minorBidi"/>
          <w:b w:val="0"/>
          <w:i w:val="0"/>
          <w:iCs w:val="0"/>
          <w:lang w:val="es-MX" w:eastAsia="es-MX"/>
        </w:rPr>
      </w:pPr>
      <w:hyperlink w:anchor="_Toc44414363" w:history="1">
        <w:r w:rsidR="00F84EEB" w:rsidRPr="006553C8">
          <w:rPr>
            <w:rStyle w:val="Hipervnculo"/>
            <w:rFonts w:ascii="Century Gothic" w:hAnsi="Century Gothic"/>
          </w:rPr>
          <w:t xml:space="preserve">11.4.3 Prueba del servicio minorista para el </w:t>
        </w:r>
        <w:r w:rsidR="00F84EEB" w:rsidRPr="006553C8">
          <w:rPr>
            <w:rStyle w:val="Hipervnculo"/>
            <w:rFonts w:ascii="Century Gothic" w:hAnsi="Century Gothic" w:cs="Arial"/>
          </w:rPr>
          <w:t>Usuario Final</w:t>
        </w:r>
        <w:r w:rsidR="00F84EEB">
          <w:rPr>
            <w:webHidden/>
          </w:rPr>
          <w:tab/>
        </w:r>
        <w:r w:rsidR="00F84EEB">
          <w:rPr>
            <w:webHidden/>
          </w:rPr>
          <w:fldChar w:fldCharType="begin"/>
        </w:r>
        <w:r w:rsidR="00F84EEB">
          <w:rPr>
            <w:webHidden/>
          </w:rPr>
          <w:instrText xml:space="preserve"> PAGEREF _Toc44414363 \h </w:instrText>
        </w:r>
        <w:r w:rsidR="00F84EEB">
          <w:rPr>
            <w:webHidden/>
          </w:rPr>
        </w:r>
        <w:r w:rsidR="00F84EEB">
          <w:rPr>
            <w:webHidden/>
          </w:rPr>
          <w:fldChar w:fldCharType="separate"/>
        </w:r>
        <w:r w:rsidR="0038315B">
          <w:rPr>
            <w:webHidden/>
          </w:rPr>
          <w:t>210</w:t>
        </w:r>
        <w:r w:rsidR="00F84EEB">
          <w:rPr>
            <w:webHidden/>
          </w:rPr>
          <w:fldChar w:fldCharType="end"/>
        </w:r>
      </w:hyperlink>
    </w:p>
    <w:p w:rsidR="00F84EEB" w:rsidRDefault="00010F07">
      <w:pPr>
        <w:pStyle w:val="TDC3"/>
        <w:rPr>
          <w:rFonts w:asciiTheme="minorHAnsi" w:eastAsiaTheme="minorEastAsia" w:hAnsiTheme="minorHAnsi" w:cstheme="minorBidi"/>
          <w:b w:val="0"/>
          <w:i w:val="0"/>
          <w:iCs w:val="0"/>
          <w:lang w:val="es-MX" w:eastAsia="es-MX"/>
        </w:rPr>
      </w:pPr>
      <w:hyperlink w:anchor="_Toc44414364" w:history="1">
        <w:r w:rsidR="00F84EEB" w:rsidRPr="006553C8">
          <w:rPr>
            <w:rStyle w:val="Hipervnculo"/>
            <w:rFonts w:ascii="Century Gothic" w:hAnsi="Century Gothic"/>
          </w:rPr>
          <w:t xml:space="preserve">11.4.4 Asistencia en la solución de fallas del servicio minorista para el </w:t>
        </w:r>
        <w:r w:rsidR="00F84EEB" w:rsidRPr="006553C8">
          <w:rPr>
            <w:rStyle w:val="Hipervnculo"/>
            <w:rFonts w:ascii="Century Gothic" w:hAnsi="Century Gothic" w:cs="Arial"/>
          </w:rPr>
          <w:t>Usuario Final</w:t>
        </w:r>
        <w:r w:rsidR="00F84EEB" w:rsidRPr="006553C8">
          <w:rPr>
            <w:rStyle w:val="Hipervnculo"/>
            <w:rFonts w:ascii="Century Gothic" w:hAnsi="Century Gothic"/>
          </w:rPr>
          <w:t>.</w:t>
        </w:r>
        <w:r w:rsidR="00F84EEB">
          <w:rPr>
            <w:webHidden/>
          </w:rPr>
          <w:tab/>
        </w:r>
        <w:r w:rsidR="00F84EEB">
          <w:rPr>
            <w:webHidden/>
          </w:rPr>
          <w:fldChar w:fldCharType="begin"/>
        </w:r>
        <w:r w:rsidR="00F84EEB">
          <w:rPr>
            <w:webHidden/>
          </w:rPr>
          <w:instrText xml:space="preserve"> PAGEREF _Toc44414364 \h </w:instrText>
        </w:r>
        <w:r w:rsidR="00F84EEB">
          <w:rPr>
            <w:webHidden/>
          </w:rPr>
        </w:r>
        <w:r w:rsidR="00F84EEB">
          <w:rPr>
            <w:webHidden/>
          </w:rPr>
          <w:fldChar w:fldCharType="separate"/>
        </w:r>
        <w:r w:rsidR="0038315B">
          <w:rPr>
            <w:webHidden/>
          </w:rPr>
          <w:t>211</w:t>
        </w:r>
        <w:r w:rsidR="00F84EEB">
          <w:rPr>
            <w:webHidden/>
          </w:rPr>
          <w:fldChar w:fldCharType="end"/>
        </w:r>
      </w:hyperlink>
    </w:p>
    <w:p w:rsidR="00A47F9A" w:rsidRPr="0038315B" w:rsidRDefault="00A47F9A" w:rsidP="004B11EB">
      <w:pPr>
        <w:spacing w:line="360" w:lineRule="auto"/>
        <w:contextualSpacing/>
        <w:mirrorIndents/>
        <w:jc w:val="both"/>
        <w:rPr>
          <w:rStyle w:val="Textoennegrita"/>
          <w:rFonts w:ascii="Century Gothic" w:hAnsi="Century Gothic"/>
        </w:rPr>
      </w:pPr>
      <w:r w:rsidRPr="0038315B">
        <w:rPr>
          <w:rStyle w:val="Textoennegrita"/>
          <w:rFonts w:ascii="Century Gothic" w:hAnsi="Century Gothic"/>
          <w:sz w:val="20"/>
        </w:rPr>
        <w:fldChar w:fldCharType="end"/>
      </w:r>
      <w:bookmarkStart w:id="32" w:name="_Hlt120011809"/>
      <w:bookmarkStart w:id="33" w:name="_Toc375583281"/>
      <w:bookmarkEnd w:id="30"/>
      <w:bookmarkEnd w:id="31"/>
      <w:bookmarkEnd w:id="32"/>
    </w:p>
    <w:p w:rsidR="00A47F9A" w:rsidRPr="0038315B" w:rsidRDefault="00A47F9A" w:rsidP="004B11EB">
      <w:pPr>
        <w:spacing w:line="360" w:lineRule="auto"/>
        <w:contextualSpacing/>
        <w:mirrorIndents/>
        <w:jc w:val="both"/>
        <w:rPr>
          <w:rStyle w:val="Textoennegrita"/>
          <w:rFonts w:ascii="Century Gothic" w:hAnsi="Century Gothic"/>
        </w:rPr>
        <w:sectPr w:rsidR="00A47F9A" w:rsidRPr="0038315B" w:rsidSect="006E59D0">
          <w:headerReference w:type="even" r:id="rId17"/>
          <w:headerReference w:type="default" r:id="rId18"/>
          <w:headerReference w:type="first" r:id="rId19"/>
          <w:pgSz w:w="12242" w:h="15842" w:code="1"/>
          <w:pgMar w:top="1985" w:right="1701" w:bottom="1418" w:left="1701" w:header="567" w:footer="567" w:gutter="0"/>
          <w:cols w:space="720"/>
          <w:docGrid w:linePitch="326"/>
        </w:sectPr>
      </w:pPr>
    </w:p>
    <w:p w:rsidR="00A47F9A" w:rsidRPr="0038315B" w:rsidRDefault="00A47F9A" w:rsidP="000F3A7F">
      <w:pPr>
        <w:pStyle w:val="Ttulo1"/>
      </w:pPr>
      <w:bookmarkStart w:id="34" w:name="_Toc436840860"/>
      <w:bookmarkStart w:id="35" w:name="_Toc436846297"/>
      <w:bookmarkStart w:id="36" w:name="_Toc436848247"/>
      <w:bookmarkStart w:id="37" w:name="_Toc436856495"/>
      <w:bookmarkStart w:id="38" w:name="_Toc436862641"/>
      <w:bookmarkStart w:id="39" w:name="_Toc436866291"/>
      <w:bookmarkStart w:id="40" w:name="_Toc436870870"/>
      <w:bookmarkStart w:id="41" w:name="_Toc436875862"/>
      <w:bookmarkStart w:id="42" w:name="_Toc467248672"/>
      <w:bookmarkStart w:id="43" w:name="_Toc525904536"/>
      <w:bookmarkStart w:id="44" w:name="_Toc525913932"/>
      <w:bookmarkStart w:id="45" w:name="_Toc525919171"/>
      <w:bookmarkStart w:id="46" w:name="_Toc525919295"/>
      <w:bookmarkStart w:id="47" w:name="_Toc2957105"/>
      <w:bookmarkStart w:id="48" w:name="_Toc24473430"/>
      <w:bookmarkStart w:id="49" w:name="_Toc24477559"/>
      <w:bookmarkStart w:id="50" w:name="_Toc26281369"/>
      <w:bookmarkStart w:id="51" w:name="_Toc26284905"/>
      <w:bookmarkStart w:id="52" w:name="_Toc26903890"/>
      <w:bookmarkStart w:id="53" w:name="_Toc43913132"/>
      <w:bookmarkStart w:id="54" w:name="_Toc26980614"/>
      <w:bookmarkStart w:id="55" w:name="_Toc44414263"/>
      <w:bookmarkEnd w:id="33"/>
      <w:r w:rsidRPr="0038315B">
        <w:lastRenderedPageBreak/>
        <w:t>Definiciones</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38315B">
        <w:t xml:space="preserve"> </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 xml:space="preserve">Acometida o conexión al domicilio del </w:t>
      </w:r>
      <w:r w:rsidR="00B263D5" w:rsidRPr="00246CCF">
        <w:rPr>
          <w:rFonts w:ascii="Century Gothic" w:hAnsi="Century Gothic" w:cs="Arial"/>
          <w:b/>
          <w:i/>
          <w:sz w:val="22"/>
          <w:szCs w:val="22"/>
          <w:lang w:val="es-MX"/>
        </w:rPr>
        <w:t>Usuario Final</w:t>
      </w:r>
      <w:r w:rsidRPr="0038315B">
        <w:rPr>
          <w:rFonts w:ascii="Century Gothic" w:hAnsi="Century Gothic"/>
          <w:b/>
          <w:i/>
          <w:sz w:val="22"/>
          <w:lang w:val="es-MX"/>
        </w:rPr>
        <w:t>:</w:t>
      </w:r>
      <w:r w:rsidRPr="0038315B">
        <w:rPr>
          <w:rFonts w:ascii="Century Gothic" w:hAnsi="Century Gothic"/>
          <w:sz w:val="22"/>
          <w:lang w:val="es-MX"/>
        </w:rPr>
        <w:t xml:space="preserve"> Infraestructura de telecomunicaciones que permite conectar desde la caja terminal de distribución de la red local hasta el punto de conexión terminal de la red ubicado en el domicilio del usuario.</w:t>
      </w:r>
    </w:p>
    <w:p w:rsidR="00A47F9A" w:rsidRPr="0038315B" w:rsidRDefault="00A47F9A" w:rsidP="002F7E4A">
      <w:pPr>
        <w:pStyle w:val="Prrafodelista"/>
        <w:numPr>
          <w:ilvl w:val="0"/>
          <w:numId w:val="24"/>
        </w:numPr>
        <w:spacing w:after="200" w:line="276" w:lineRule="auto"/>
        <w:ind w:left="426"/>
        <w:jc w:val="both"/>
        <w:rPr>
          <w:rStyle w:val="IFTnormalCar"/>
          <w:rFonts w:ascii="Century Gothic" w:hAnsi="Century Gothic"/>
          <w:lang w:val="es-MX"/>
        </w:rPr>
      </w:pPr>
      <w:r w:rsidRPr="0038315B">
        <w:rPr>
          <w:rFonts w:ascii="Century Gothic" w:hAnsi="Century Gothic"/>
          <w:b/>
          <w:i/>
          <w:sz w:val="22"/>
          <w:lang w:val="es-MX"/>
        </w:rPr>
        <w:t xml:space="preserve">Acuerdo de Nivel de Servicio: </w:t>
      </w:r>
      <w:r w:rsidRPr="0038315B">
        <w:rPr>
          <w:rStyle w:val="IFTnormalCar"/>
          <w:rFonts w:ascii="Century Gothic" w:hAnsi="Century Gothic"/>
          <w:sz w:val="22"/>
          <w:lang w:val="es-MX"/>
        </w:rPr>
        <w:t xml:space="preserve">Acuerdo formal entre </w:t>
      </w:r>
      <w:r w:rsidR="000A68D2" w:rsidRPr="00E41132">
        <w:rPr>
          <w:rStyle w:val="IFTnormalCar"/>
          <w:rFonts w:ascii="Century Gothic" w:hAnsi="Century Gothic"/>
          <w:sz w:val="22"/>
          <w:lang w:val="es-MX"/>
        </w:rPr>
        <w:t>(</w:t>
      </w:r>
      <w:r w:rsidR="00F84EEB">
        <w:rPr>
          <w:rStyle w:val="IFTnormalCar"/>
          <w:rFonts w:ascii="Century Gothic" w:hAnsi="Century Gothic"/>
          <w:sz w:val="22"/>
          <w:lang w:val="es-MX"/>
        </w:rPr>
        <w:t>Red Noroeste</w:t>
      </w:r>
      <w:r w:rsidR="000A68D2" w:rsidRPr="00E41132">
        <w:rPr>
          <w:rStyle w:val="IFTnormalCar"/>
          <w:rFonts w:ascii="Century Gothic" w:hAnsi="Century Gothic"/>
          <w:sz w:val="22"/>
          <w:lang w:val="es-MX"/>
        </w:rPr>
        <w:t>)</w:t>
      </w:r>
      <w:r w:rsidR="006C2076" w:rsidRPr="00E41132">
        <w:rPr>
          <w:rStyle w:val="IFTnormalCar"/>
          <w:rFonts w:ascii="Century Gothic" w:hAnsi="Century Gothic"/>
          <w:sz w:val="22"/>
          <w:lang w:val="es-MX"/>
        </w:rPr>
        <w:t xml:space="preserve"> </w:t>
      </w:r>
      <w:r w:rsidR="006467B7" w:rsidRPr="00E41132">
        <w:rPr>
          <w:rStyle w:val="IFTnormalCar"/>
          <w:rFonts w:ascii="Century Gothic" w:hAnsi="Century Gothic"/>
          <w:sz w:val="22"/>
          <w:lang w:val="es-MX"/>
        </w:rPr>
        <w:t xml:space="preserve">y el </w:t>
      </w:r>
      <w:r w:rsidR="00E27CDF" w:rsidRPr="00246CCF">
        <w:rPr>
          <w:rStyle w:val="IFTnormalCar"/>
          <w:rFonts w:ascii="Century Gothic" w:hAnsi="Century Gothic" w:cs="Arial"/>
          <w:sz w:val="22"/>
          <w:szCs w:val="22"/>
          <w:lang w:val="es-MX"/>
        </w:rPr>
        <w:t>CS</w:t>
      </w:r>
      <w:r w:rsidR="006467B7" w:rsidRPr="0038315B">
        <w:rPr>
          <w:rStyle w:val="IFTnormalCar"/>
          <w:rFonts w:ascii="Century Gothic" w:hAnsi="Century Gothic"/>
          <w:sz w:val="22"/>
          <w:lang w:val="es-MX"/>
        </w:rPr>
        <w:t xml:space="preserve"> que establece las características del servicio, las responsabilidades y los derechos y obligaciones de las </w:t>
      </w:r>
      <w:r w:rsidR="00096DEE">
        <w:rPr>
          <w:rStyle w:val="IFTnormalCar"/>
          <w:rFonts w:ascii="Century Gothic" w:hAnsi="Century Gothic" w:cs="Arial"/>
          <w:sz w:val="22"/>
          <w:szCs w:val="22"/>
          <w:lang w:val="es-MX"/>
        </w:rPr>
        <w:t>Partes</w:t>
      </w:r>
      <w:r w:rsidR="006467B7" w:rsidRPr="0038315B">
        <w:rPr>
          <w:rStyle w:val="IFTnormalCar"/>
          <w:rFonts w:ascii="Century Gothic" w:hAnsi="Century Gothic"/>
          <w:sz w:val="22"/>
          <w:lang w:val="es-MX"/>
        </w:rPr>
        <w:t>.</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Anexo de Caja de Distribución:</w:t>
      </w:r>
      <w:r w:rsidRPr="0038315B">
        <w:rPr>
          <w:rFonts w:ascii="Century Gothic" w:hAnsi="Century Gothic"/>
          <w:sz w:val="22"/>
          <w:lang w:val="es-MX"/>
        </w:rPr>
        <w:t xml:space="preserve"> Elemento de red de Planta Externa que se instala adjunto a la Caja de Distribución que permite terminar el cable de cobre en los puertos de los equipos de telecomunicaciones para acceder a la red secundaria.</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Autorizado Solicitante:</w:t>
      </w:r>
      <w:r w:rsidRPr="0038315B">
        <w:rPr>
          <w:rFonts w:ascii="Century Gothic" w:hAnsi="Century Gothic"/>
          <w:sz w:val="22"/>
          <w:lang w:val="es-MX"/>
        </w:rPr>
        <w:t xml:space="preserve"> Persona física o moral que cuenta con una autorización otorgada por el Instituto y que solicita servicios mayoristas regulados, acceso y/o accede a la infraestructura de la red local</w:t>
      </w:r>
      <w:r w:rsidR="00431B3E" w:rsidRPr="0038315B">
        <w:rPr>
          <w:rFonts w:ascii="Century Gothic" w:hAnsi="Century Gothic"/>
          <w:sz w:val="22"/>
          <w:lang w:val="es-MX"/>
        </w:rPr>
        <w:t xml:space="preserve"> de </w:t>
      </w:r>
      <w:r w:rsidR="00F84EEB">
        <w:rPr>
          <w:rFonts w:ascii="Century Gothic" w:hAnsi="Century Gothic"/>
          <w:sz w:val="22"/>
          <w:lang w:val="es-MX"/>
        </w:rPr>
        <w:t>Red Noroeste</w:t>
      </w:r>
      <w:r w:rsidR="00431B3E" w:rsidRPr="0038315B">
        <w:rPr>
          <w:rFonts w:ascii="Century Gothic" w:hAnsi="Century Gothic"/>
          <w:sz w:val="22"/>
          <w:lang w:val="es-MX"/>
        </w:rPr>
        <w:t xml:space="preserve"> </w:t>
      </w:r>
      <w:r w:rsidRPr="0038315B">
        <w:rPr>
          <w:rFonts w:ascii="Century Gothic" w:hAnsi="Century Gothic"/>
          <w:sz w:val="22"/>
          <w:lang w:val="es-MX"/>
        </w:rPr>
        <w:t xml:space="preserve">a fin de prestar servicios de telecomunicaciones a sus </w:t>
      </w:r>
      <w:r w:rsidR="00B263D5" w:rsidRPr="00246CCF">
        <w:rPr>
          <w:rFonts w:ascii="Century Gothic" w:hAnsi="Century Gothic" w:cs="Arial"/>
          <w:sz w:val="22"/>
          <w:szCs w:val="22"/>
          <w:lang w:val="es-MX"/>
        </w:rPr>
        <w:t>Usuarios Finales</w:t>
      </w:r>
      <w:r w:rsidR="001921A3" w:rsidRPr="0038315B">
        <w:rPr>
          <w:rFonts w:ascii="Century Gothic" w:hAnsi="Century Gothic"/>
          <w:sz w:val="22"/>
          <w:lang w:val="es-MX"/>
        </w:rPr>
        <w:t>.</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Banda inferior</w:t>
      </w:r>
      <w:r w:rsidR="00431B3E" w:rsidRPr="0038315B">
        <w:rPr>
          <w:rFonts w:ascii="Century Gothic" w:hAnsi="Century Gothic"/>
          <w:b/>
          <w:i/>
          <w:sz w:val="22"/>
          <w:lang w:val="es-MX"/>
        </w:rPr>
        <w:t xml:space="preserve"> (baja)</w:t>
      </w:r>
      <w:r w:rsidRPr="0038315B">
        <w:rPr>
          <w:rFonts w:ascii="Century Gothic" w:hAnsi="Century Gothic"/>
          <w:b/>
          <w:i/>
          <w:sz w:val="22"/>
          <w:lang w:val="es-MX"/>
        </w:rPr>
        <w:t xml:space="preserve"> de frecuencias:</w:t>
      </w:r>
      <w:r w:rsidRPr="0038315B">
        <w:rPr>
          <w:rFonts w:ascii="Century Gothic" w:hAnsi="Century Gothic"/>
          <w:sz w:val="22"/>
          <w:lang w:val="es-MX"/>
        </w:rPr>
        <w:t xml:space="preserve"> Frecuencias en el par de cobre que se utilizan para ofrecer el servicio telefónico, integran el grupo de frecuencias que van desde 0 a 25 kHz.</w:t>
      </w:r>
      <w:r w:rsidRPr="0038315B">
        <w:rPr>
          <w:rFonts w:ascii="Century Gothic" w:hAnsi="Century Gothic"/>
          <w:b/>
          <w:i/>
          <w:sz w:val="22"/>
          <w:lang w:val="es-MX"/>
        </w:rPr>
        <w:t xml:space="preserve"> </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Banda superior</w:t>
      </w:r>
      <w:r w:rsidR="00431B3E" w:rsidRPr="0038315B">
        <w:rPr>
          <w:rFonts w:ascii="Century Gothic" w:hAnsi="Century Gothic"/>
          <w:b/>
          <w:i/>
          <w:sz w:val="22"/>
          <w:lang w:val="es-MX"/>
        </w:rPr>
        <w:t xml:space="preserve"> (alta)</w:t>
      </w:r>
      <w:r w:rsidRPr="0038315B">
        <w:rPr>
          <w:rFonts w:ascii="Century Gothic" w:hAnsi="Century Gothic"/>
          <w:b/>
          <w:i/>
          <w:sz w:val="22"/>
          <w:lang w:val="es-MX"/>
        </w:rPr>
        <w:t xml:space="preserve"> de frecuencias: </w:t>
      </w:r>
      <w:r w:rsidRPr="0038315B">
        <w:rPr>
          <w:rFonts w:ascii="Century Gothic" w:hAnsi="Century Gothic"/>
          <w:sz w:val="22"/>
          <w:lang w:val="es-MX"/>
        </w:rPr>
        <w:t>Frecuencias en el par de cobre que se utilizan para ofrecer servicios de datos con las tecnologías xDSL, integran el grupo de frecuencias que van desde 26 kHz a 30 MHz.</w:t>
      </w:r>
    </w:p>
    <w:p w:rsidR="00F812F9" w:rsidRPr="0038315B" w:rsidRDefault="00A47F9A" w:rsidP="00772FCC">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Bucle Local:</w:t>
      </w:r>
      <w:r w:rsidRPr="0038315B">
        <w:rPr>
          <w:rFonts w:ascii="Century Gothic" w:hAnsi="Century Gothic"/>
          <w:sz w:val="22"/>
          <w:lang w:val="es-MX"/>
        </w:rPr>
        <w:t xml:space="preserve"> El circuito físico que conecta el punto de conexión terminal de la red en el domicilio del usuario a la Central telefónica </w:t>
      </w:r>
      <w:r w:rsidR="003D0BC6" w:rsidRPr="0038315B">
        <w:rPr>
          <w:rFonts w:ascii="Century Gothic" w:hAnsi="Century Gothic"/>
          <w:sz w:val="22"/>
          <w:lang w:val="es-MX"/>
        </w:rPr>
        <w:t xml:space="preserve">o Instalación Equivalente </w:t>
      </w:r>
      <w:r w:rsidRPr="0038315B">
        <w:rPr>
          <w:rFonts w:ascii="Century Gothic" w:hAnsi="Century Gothic"/>
          <w:sz w:val="22"/>
          <w:lang w:val="es-MX"/>
        </w:rPr>
        <w:t>de la red pública de telecomunicaciones desde la cual se presta el servicio al usuario.</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Caja de Distribución:</w:t>
      </w:r>
      <w:r w:rsidRPr="0038315B">
        <w:rPr>
          <w:rFonts w:ascii="Century Gothic" w:hAnsi="Century Gothic"/>
          <w:sz w:val="22"/>
          <w:lang w:val="es-MX"/>
        </w:rPr>
        <w:t xml:space="preserve"> Elemento de la red de Planta Externa que permite la interconexión de redes de cobre entre el medio de transmisión de la Red Principal y el medio de transmisión de la Red Secundaria.</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 xml:space="preserve">Canalización: </w:t>
      </w:r>
      <w:r w:rsidRPr="0038315B">
        <w:rPr>
          <w:rFonts w:ascii="Century Gothic" w:hAnsi="Century Gothic"/>
          <w:sz w:val="22"/>
          <w:lang w:val="es-MX"/>
        </w:rPr>
        <w:t>Conjunto de ductos de concreto y cloruro de polivinilo (PVC) dentro de una obra subterránea con recubrimiento normalizado de arena o concreto.</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lastRenderedPageBreak/>
        <w:t xml:space="preserve">Capa 2: </w:t>
      </w:r>
      <w:r w:rsidRPr="0038315B">
        <w:rPr>
          <w:rFonts w:ascii="Century Gothic" w:hAnsi="Century Gothic"/>
          <w:sz w:val="22"/>
          <w:lang w:val="es-MX"/>
        </w:rPr>
        <w:t>Capa 2 del modelo OSI o capa de Enlace de Datos, encargada de la entrega de tramas de bits entre dispositivos en la misma red de área local (LAN).</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Caso Fortuito o Fuerza Mayor:</w:t>
      </w:r>
      <w:r w:rsidRPr="0038315B">
        <w:rPr>
          <w:rFonts w:ascii="Century Gothic" w:hAnsi="Century Gothic"/>
          <w:b/>
          <w:sz w:val="22"/>
          <w:lang w:val="es-MX"/>
        </w:rPr>
        <w:t xml:space="preserve"> </w:t>
      </w:r>
      <w:r w:rsidRPr="0038315B">
        <w:rPr>
          <w:rFonts w:ascii="Century Gothic" w:hAnsi="Century Gothic"/>
          <w:sz w:val="22"/>
          <w:lang w:val="es-MX"/>
        </w:rPr>
        <w:t>Son sucesos de la naturaleza o hechos del hombre que, siendo extraños al obligado, lo afectan en su esfera jurídica, impidiéndole temporal o definitivamente el cumplimiento parcial o total de una obligación, sin que tales hechos le sean imputables directa o indirectamente por culpa, y cuya afectación no puede evitar con los instrumentos de que normalmente se disponga en el medio social en el que se desenvuelve, ya para prevenir el acontecimiento o para oponerse a él y resistirlo</w:t>
      </w:r>
      <w:r w:rsidR="001559B2" w:rsidRPr="00246CCF">
        <w:rPr>
          <w:rFonts w:ascii="Century Gothic" w:hAnsi="Century Gothic" w:cs="Arial"/>
          <w:sz w:val="22"/>
          <w:szCs w:val="22"/>
          <w:lang w:val="es-MX"/>
        </w:rPr>
        <w:t>;</w:t>
      </w:r>
      <w:r w:rsidR="001559B2" w:rsidRPr="009C2C90">
        <w:rPr>
          <w:rFonts w:ascii="Century Gothic" w:hAnsi="Century Gothic" w:cs="Arial"/>
          <w:sz w:val="22"/>
          <w:szCs w:val="22"/>
          <w:lang w:val="es-MX"/>
        </w:rPr>
        <w:t xml:space="preserve"> incluyendo sin limitar, incendios, inundaciones, huracanes, terremotos, accidentes, huelgas, motines, explosiones, actos de gobierno, guerra, delincuencia, inseguridad, insurrección, embargo, disturbios, emergencias sanitarias, pandemias, etc</w:t>
      </w:r>
      <w:r w:rsidRPr="0038315B">
        <w:rPr>
          <w:rFonts w:ascii="Century Gothic" w:hAnsi="Century Gothic"/>
          <w:sz w:val="22"/>
          <w:lang w:val="es-MX"/>
        </w:rPr>
        <w:t>.</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Central Telefónica</w:t>
      </w:r>
      <w:r w:rsidR="003D0BC6" w:rsidRPr="0038315B">
        <w:rPr>
          <w:rFonts w:ascii="Century Gothic" w:hAnsi="Century Gothic"/>
          <w:b/>
          <w:i/>
          <w:sz w:val="22"/>
          <w:lang w:val="es-MX"/>
        </w:rPr>
        <w:t xml:space="preserve"> o Instalación Equivalente</w:t>
      </w:r>
      <w:r w:rsidRPr="0038315B">
        <w:rPr>
          <w:rFonts w:ascii="Century Gothic" w:hAnsi="Century Gothic"/>
          <w:b/>
          <w:i/>
          <w:sz w:val="22"/>
          <w:lang w:val="es-MX"/>
        </w:rPr>
        <w:t>:</w:t>
      </w:r>
      <w:r w:rsidRPr="0038315B">
        <w:rPr>
          <w:rFonts w:ascii="Century Gothic" w:hAnsi="Century Gothic"/>
          <w:sz w:val="22"/>
          <w:lang w:val="es-MX"/>
        </w:rPr>
        <w:t xml:space="preserve"> Nodo de la red destinado a albergar equipos y dispositivos de telecomunicaciones donde se conectan los bucles de acceso local para la provisión de servicios de telecomunicaciones.</w:t>
      </w:r>
      <w:r w:rsidR="000A68D2" w:rsidRPr="0038315B">
        <w:rPr>
          <w:rFonts w:ascii="Century Gothic" w:hAnsi="Century Gothic"/>
          <w:sz w:val="22"/>
          <w:lang w:val="es-MX"/>
        </w:rPr>
        <w:t xml:space="preserve"> Tam</w:t>
      </w:r>
      <w:r w:rsidR="00431B3E" w:rsidRPr="0038315B">
        <w:rPr>
          <w:rFonts w:ascii="Century Gothic" w:hAnsi="Century Gothic"/>
          <w:sz w:val="22"/>
          <w:lang w:val="es-MX"/>
        </w:rPr>
        <w:t xml:space="preserve">bién </w:t>
      </w:r>
      <w:r w:rsidR="00CB5C51">
        <w:rPr>
          <w:rFonts w:ascii="Century Gothic" w:hAnsi="Century Gothic" w:cs="Arial"/>
          <w:sz w:val="22"/>
          <w:szCs w:val="22"/>
          <w:lang w:val="es-MX"/>
        </w:rPr>
        <w:t xml:space="preserve">este término </w:t>
      </w:r>
      <w:r w:rsidR="00431B3E" w:rsidRPr="00246CCF">
        <w:rPr>
          <w:rFonts w:ascii="Century Gothic" w:hAnsi="Century Gothic" w:cs="Arial"/>
          <w:sz w:val="22"/>
          <w:szCs w:val="22"/>
          <w:lang w:val="es-MX"/>
        </w:rPr>
        <w:t>hace</w:t>
      </w:r>
      <w:r w:rsidR="00431B3E" w:rsidRPr="0038315B">
        <w:rPr>
          <w:rFonts w:ascii="Century Gothic" w:hAnsi="Century Gothic"/>
          <w:sz w:val="22"/>
          <w:lang w:val="es-MX"/>
        </w:rPr>
        <w:t xml:space="preserve"> referencia al edificio</w:t>
      </w:r>
      <w:r w:rsidR="00CB5C51" w:rsidRPr="0038315B">
        <w:rPr>
          <w:rFonts w:ascii="Century Gothic" w:hAnsi="Century Gothic"/>
          <w:sz w:val="22"/>
          <w:lang w:val="es-MX"/>
        </w:rPr>
        <w:t xml:space="preserve"> </w:t>
      </w:r>
      <w:r w:rsidR="00223BF2" w:rsidRPr="0038315B">
        <w:rPr>
          <w:rFonts w:ascii="Century Gothic" w:hAnsi="Century Gothic"/>
          <w:sz w:val="22"/>
          <w:lang w:val="es-MX"/>
        </w:rPr>
        <w:t xml:space="preserve">en </w:t>
      </w:r>
      <w:r w:rsidR="00223BF2">
        <w:rPr>
          <w:rFonts w:ascii="Century Gothic" w:hAnsi="Century Gothic" w:cs="Arial"/>
          <w:sz w:val="22"/>
          <w:szCs w:val="22"/>
          <w:lang w:val="es-MX"/>
        </w:rPr>
        <w:t xml:space="preserve">el </w:t>
      </w:r>
      <w:r w:rsidR="00ED3F66">
        <w:rPr>
          <w:rFonts w:ascii="Century Gothic" w:hAnsi="Century Gothic" w:cs="Arial"/>
          <w:sz w:val="22"/>
          <w:szCs w:val="22"/>
          <w:lang w:val="es-MX"/>
        </w:rPr>
        <w:t>que</w:t>
      </w:r>
      <w:r w:rsidR="00223BF2">
        <w:rPr>
          <w:rFonts w:ascii="Century Gothic" w:hAnsi="Century Gothic" w:cs="Arial"/>
          <w:sz w:val="22"/>
          <w:szCs w:val="22"/>
          <w:lang w:val="es-MX"/>
        </w:rPr>
        <w:t>,</w:t>
      </w:r>
      <w:r w:rsidR="00ED3F66">
        <w:rPr>
          <w:rFonts w:ascii="Century Gothic" w:hAnsi="Century Gothic" w:cs="Arial"/>
          <w:sz w:val="22"/>
          <w:szCs w:val="22"/>
          <w:lang w:val="es-MX"/>
        </w:rPr>
        <w:t xml:space="preserve"> desde antes de la separación funcional de </w:t>
      </w:r>
      <w:r w:rsidR="00F84EEB">
        <w:rPr>
          <w:rFonts w:ascii="Century Gothic" w:hAnsi="Century Gothic" w:cs="Arial"/>
          <w:sz w:val="22"/>
          <w:szCs w:val="22"/>
          <w:lang w:val="es-MX"/>
        </w:rPr>
        <w:t>Telnor</w:t>
      </w:r>
      <w:r w:rsidR="00223BF2">
        <w:rPr>
          <w:rFonts w:ascii="Century Gothic" w:hAnsi="Century Gothic" w:cs="Arial"/>
          <w:sz w:val="22"/>
          <w:szCs w:val="22"/>
          <w:lang w:val="es-MX"/>
        </w:rPr>
        <w:t>,</w:t>
      </w:r>
      <w:r w:rsidR="00431B3E" w:rsidRPr="0038315B">
        <w:rPr>
          <w:rFonts w:ascii="Century Gothic" w:hAnsi="Century Gothic"/>
          <w:sz w:val="22"/>
          <w:lang w:val="es-MX"/>
        </w:rPr>
        <w:t xml:space="preserve"> se ubican </w:t>
      </w:r>
      <w:r w:rsidR="00655042">
        <w:rPr>
          <w:rFonts w:ascii="Century Gothic" w:hAnsi="Century Gothic" w:cs="Arial"/>
          <w:sz w:val="22"/>
          <w:szCs w:val="22"/>
          <w:lang w:val="es-MX"/>
        </w:rPr>
        <w:t>dichos</w:t>
      </w:r>
      <w:r w:rsidR="00655042" w:rsidRPr="0038315B">
        <w:rPr>
          <w:rFonts w:ascii="Century Gothic" w:hAnsi="Century Gothic"/>
          <w:sz w:val="22"/>
          <w:lang w:val="es-MX"/>
        </w:rPr>
        <w:t xml:space="preserve"> </w:t>
      </w:r>
      <w:r w:rsidR="00431B3E" w:rsidRPr="0038315B">
        <w:rPr>
          <w:rFonts w:ascii="Century Gothic" w:hAnsi="Century Gothic"/>
          <w:sz w:val="22"/>
          <w:lang w:val="es-MX"/>
        </w:rPr>
        <w:t>equipos de telecomunicaciones</w:t>
      </w:r>
      <w:r w:rsidR="00ED3F66">
        <w:rPr>
          <w:rFonts w:ascii="Century Gothic" w:hAnsi="Century Gothic" w:cs="Arial"/>
          <w:sz w:val="22"/>
          <w:szCs w:val="22"/>
          <w:lang w:val="es-MX"/>
        </w:rPr>
        <w:t xml:space="preserve">, así como equipos de telecomunicaciones </w:t>
      </w:r>
      <w:r w:rsidR="00F84EEB">
        <w:rPr>
          <w:rFonts w:ascii="Century Gothic" w:hAnsi="Century Gothic" w:cs="Arial"/>
          <w:sz w:val="22"/>
          <w:szCs w:val="22"/>
          <w:lang w:val="es-MX"/>
        </w:rPr>
        <w:t>Telnor</w:t>
      </w:r>
      <w:r w:rsidR="00CD50A1">
        <w:rPr>
          <w:rFonts w:ascii="Century Gothic" w:hAnsi="Century Gothic" w:cs="Arial"/>
          <w:sz w:val="22"/>
          <w:szCs w:val="22"/>
          <w:lang w:val="es-MX"/>
        </w:rPr>
        <w:t xml:space="preserve"> </w:t>
      </w:r>
      <w:r w:rsidR="00223BF2">
        <w:rPr>
          <w:rFonts w:ascii="Century Gothic" w:hAnsi="Century Gothic" w:cs="Arial"/>
          <w:sz w:val="22"/>
          <w:szCs w:val="22"/>
          <w:lang w:val="es-MX"/>
        </w:rPr>
        <w:t>y,</w:t>
      </w:r>
      <w:r w:rsidR="00CD50A1">
        <w:rPr>
          <w:rFonts w:ascii="Century Gothic" w:hAnsi="Century Gothic" w:cs="Arial"/>
          <w:sz w:val="22"/>
          <w:szCs w:val="22"/>
          <w:lang w:val="es-MX"/>
        </w:rPr>
        <w:t xml:space="preserve"> en algunos casos</w:t>
      </w:r>
      <w:r w:rsidR="00065FDB">
        <w:rPr>
          <w:rFonts w:ascii="Century Gothic" w:hAnsi="Century Gothic" w:cs="Arial"/>
          <w:sz w:val="22"/>
          <w:szCs w:val="22"/>
          <w:lang w:val="es-MX"/>
        </w:rPr>
        <w:t>,</w:t>
      </w:r>
      <w:r w:rsidR="00CD50A1">
        <w:rPr>
          <w:rFonts w:ascii="Century Gothic" w:hAnsi="Century Gothic" w:cs="Arial"/>
          <w:sz w:val="22"/>
          <w:szCs w:val="22"/>
          <w:lang w:val="es-MX"/>
        </w:rPr>
        <w:t xml:space="preserve"> Coubicaciones Externas y/o Internas</w:t>
      </w:r>
      <w:r w:rsidR="00096DEE" w:rsidRPr="00096DEE">
        <w:rPr>
          <w:rFonts w:ascii="Century Gothic" w:hAnsi="Century Gothic" w:cs="Arial"/>
          <w:sz w:val="22"/>
          <w:szCs w:val="22"/>
          <w:lang w:val="es-MX"/>
        </w:rPr>
        <w:t xml:space="preserve"> </w:t>
      </w:r>
      <w:r w:rsidR="00096DEE">
        <w:rPr>
          <w:rFonts w:ascii="Century Gothic" w:hAnsi="Century Gothic" w:cs="Arial"/>
          <w:sz w:val="22"/>
          <w:szCs w:val="22"/>
          <w:lang w:val="es-MX"/>
        </w:rPr>
        <w:t>y/o coubicaciones de interconexión</w:t>
      </w:r>
      <w:r w:rsidR="00431B3E" w:rsidRPr="0038315B">
        <w:rPr>
          <w:rFonts w:ascii="Century Gothic" w:hAnsi="Century Gothic"/>
          <w:sz w:val="22"/>
          <w:lang w:val="es-MX"/>
        </w:rPr>
        <w:t>.</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Concesionario Solicitante:</w:t>
      </w:r>
      <w:r w:rsidRPr="0038315B">
        <w:rPr>
          <w:rFonts w:ascii="Century Gothic" w:hAnsi="Century Gothic"/>
          <w:sz w:val="22"/>
          <w:lang w:val="es-MX"/>
        </w:rPr>
        <w:t xml:space="preserve"> </w:t>
      </w:r>
      <w:r w:rsidR="00FA0D0C" w:rsidRPr="00246CCF">
        <w:rPr>
          <w:rFonts w:ascii="Century Gothic" w:hAnsi="Century Gothic" w:cs="Arial"/>
          <w:sz w:val="22"/>
          <w:szCs w:val="22"/>
          <w:lang w:val="es-MX"/>
        </w:rPr>
        <w:t xml:space="preserve">Persona física o moral que cuenta con </w:t>
      </w:r>
      <w:r w:rsidR="00FA0D0C" w:rsidRPr="00E41132">
        <w:rPr>
          <w:rFonts w:ascii="Century Gothic" w:hAnsi="Century Gothic"/>
          <w:sz w:val="22"/>
          <w:lang w:val="es-MX"/>
        </w:rPr>
        <w:t xml:space="preserve">una </w:t>
      </w:r>
      <w:r w:rsidR="00C3647C" w:rsidRPr="00E41132">
        <w:rPr>
          <w:rFonts w:ascii="Century Gothic" w:hAnsi="Century Gothic"/>
          <w:sz w:val="22"/>
          <w:lang w:val="es-MX"/>
        </w:rPr>
        <w:t xml:space="preserve">concesión </w:t>
      </w:r>
      <w:r w:rsidR="00E27CDF" w:rsidRPr="00246CCF">
        <w:rPr>
          <w:rFonts w:ascii="Century Gothic" w:hAnsi="Century Gothic" w:cs="Arial"/>
          <w:sz w:val="22"/>
          <w:szCs w:val="22"/>
          <w:lang w:val="es-MX"/>
        </w:rPr>
        <w:t>para la prestación de servicios</w:t>
      </w:r>
      <w:r w:rsidR="00E27CDF" w:rsidRPr="0038315B">
        <w:rPr>
          <w:rFonts w:ascii="Century Gothic" w:eastAsia="Calibri" w:hAnsi="Century Gothic"/>
          <w:lang w:val="es-MX"/>
        </w:rPr>
        <w:t xml:space="preserve"> </w:t>
      </w:r>
      <w:r w:rsidR="003C4B56" w:rsidRPr="0038315B">
        <w:rPr>
          <w:rStyle w:val="IFTnormalCar"/>
          <w:rFonts w:ascii="Century Gothic" w:hAnsi="Century Gothic"/>
          <w:sz w:val="22"/>
          <w:lang w:val="es-MX"/>
        </w:rPr>
        <w:t xml:space="preserve">de telecomunicaciones que solicita servicios mayoristas regulados, acceso y/o accede a la infraestructura de la red </w:t>
      </w:r>
      <w:r w:rsidR="00643A70" w:rsidRPr="0038315B">
        <w:rPr>
          <w:rStyle w:val="IFTnormalCar"/>
          <w:rFonts w:ascii="Century Gothic" w:hAnsi="Century Gothic"/>
          <w:sz w:val="22"/>
          <w:lang w:val="es-MX"/>
        </w:rPr>
        <w:t xml:space="preserve">de </w:t>
      </w:r>
      <w:r w:rsidR="00F84EEB">
        <w:rPr>
          <w:rStyle w:val="IFTnormalCar"/>
          <w:rFonts w:ascii="Century Gothic" w:hAnsi="Century Gothic"/>
          <w:sz w:val="22"/>
          <w:lang w:val="es-MX"/>
        </w:rPr>
        <w:t>Red Noroeste</w:t>
      </w:r>
      <w:r w:rsidR="003C4B56" w:rsidRPr="0038315B">
        <w:rPr>
          <w:rStyle w:val="IFTnormalCar"/>
          <w:rFonts w:ascii="Century Gothic" w:hAnsi="Century Gothic"/>
          <w:sz w:val="22"/>
          <w:lang w:val="es-MX"/>
        </w:rPr>
        <w:t xml:space="preserve"> a fin de prestar servicios de telecomunicaciones</w:t>
      </w:r>
      <w:r w:rsidRPr="0038315B">
        <w:rPr>
          <w:rFonts w:ascii="Century Gothic" w:hAnsi="Century Gothic"/>
          <w:sz w:val="22"/>
          <w:lang w:val="es-MX"/>
        </w:rPr>
        <w:t>.</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Coubicación</w:t>
      </w:r>
      <w:r w:rsidRPr="0038315B">
        <w:rPr>
          <w:rFonts w:ascii="Century Gothic" w:hAnsi="Century Gothic"/>
          <w:sz w:val="22"/>
          <w:lang w:val="es-MX"/>
        </w:rPr>
        <w:t xml:space="preserve"> </w:t>
      </w:r>
      <w:r w:rsidRPr="0038315B">
        <w:rPr>
          <w:rFonts w:ascii="Century Gothic" w:hAnsi="Century Gothic"/>
          <w:b/>
          <w:i/>
          <w:sz w:val="22"/>
          <w:lang w:val="es-MX"/>
        </w:rPr>
        <w:t>Externa</w:t>
      </w:r>
      <w:r w:rsidRPr="0038315B">
        <w:rPr>
          <w:rFonts w:ascii="Century Gothic" w:hAnsi="Century Gothic"/>
          <w:sz w:val="22"/>
          <w:lang w:val="es-MX"/>
        </w:rPr>
        <w:t xml:space="preserve">: Espacio arrendado, que provee las facilidades técnicas necesarias para la colocación de equipos y dispositivos de telecomunicaciones del </w:t>
      </w:r>
      <w:r w:rsidR="00E27CDF" w:rsidRPr="00246CCF">
        <w:rPr>
          <w:rFonts w:ascii="Century Gothic" w:hAnsi="Century Gothic" w:cs="Arial"/>
          <w:sz w:val="22"/>
          <w:szCs w:val="22"/>
          <w:lang w:val="es-MX"/>
        </w:rPr>
        <w:t>CS</w:t>
      </w:r>
      <w:r w:rsidRPr="0038315B">
        <w:rPr>
          <w:rFonts w:ascii="Century Gothic" w:hAnsi="Century Gothic"/>
          <w:sz w:val="22"/>
          <w:lang w:val="es-MX"/>
        </w:rPr>
        <w:t xml:space="preserve"> necesarios para acceder a los servicios de desagregación, ubicados dentro del predio donde se ubica la Central Telefónica abierta a la desagregación, pero fuera del edificio de la Central Telefónica.</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Coubicación Interna:</w:t>
      </w:r>
      <w:r w:rsidRPr="0038315B">
        <w:rPr>
          <w:rFonts w:ascii="Century Gothic" w:hAnsi="Century Gothic"/>
          <w:sz w:val="22"/>
          <w:lang w:val="es-MX"/>
        </w:rPr>
        <w:t xml:space="preserve"> Espacio arrendado dentro del edificio de la Central Telefónica</w:t>
      </w:r>
      <w:r w:rsidR="00FF0FC1" w:rsidRPr="0038315B">
        <w:rPr>
          <w:rFonts w:ascii="Century Gothic" w:hAnsi="Century Gothic"/>
          <w:sz w:val="22"/>
          <w:lang w:val="es-MX"/>
        </w:rPr>
        <w:t xml:space="preserve"> </w:t>
      </w:r>
      <w:r w:rsidRPr="0038315B">
        <w:rPr>
          <w:rFonts w:ascii="Century Gothic" w:hAnsi="Century Gothic"/>
          <w:sz w:val="22"/>
          <w:lang w:val="es-MX"/>
        </w:rPr>
        <w:t xml:space="preserve">abierta a la desagregación, que provee las facilidades técnicas necesarias para la ubicación de los equipos y dispositivos de telecomunicaciones del </w:t>
      </w:r>
      <w:r w:rsidR="00E27CDF" w:rsidRPr="00246CCF">
        <w:rPr>
          <w:rFonts w:ascii="Century Gothic" w:hAnsi="Century Gothic" w:cs="Arial"/>
          <w:sz w:val="22"/>
          <w:szCs w:val="22"/>
          <w:lang w:val="es-MX"/>
        </w:rPr>
        <w:t>CS</w:t>
      </w:r>
      <w:r w:rsidRPr="0038315B">
        <w:rPr>
          <w:rFonts w:ascii="Century Gothic" w:hAnsi="Century Gothic"/>
          <w:sz w:val="22"/>
          <w:lang w:val="es-MX"/>
        </w:rPr>
        <w:t xml:space="preserve"> necesarios para acceder a los servicios de desagregación.</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lastRenderedPageBreak/>
        <w:t xml:space="preserve">Distribuidor de Fibra Óptica: </w:t>
      </w:r>
      <w:r w:rsidRPr="0038315B">
        <w:rPr>
          <w:rFonts w:ascii="Century Gothic" w:hAnsi="Century Gothic"/>
          <w:sz w:val="22"/>
          <w:lang w:val="es-MX"/>
        </w:rPr>
        <w:t>Dispositivo que facilita la centralización, interconexión y derivaciones de cables de fibra óptica.</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 xml:space="preserve">Distribuidor General: </w:t>
      </w:r>
      <w:r w:rsidRPr="0038315B">
        <w:rPr>
          <w:rFonts w:ascii="Century Gothic" w:hAnsi="Century Gothic"/>
          <w:sz w:val="22"/>
          <w:lang w:val="es-MX"/>
        </w:rPr>
        <w:t xml:space="preserve">Es una estructura organizada de tablillas denominadas horizontales y verticales, entre las cuales se realizan los puentes de pares de Red principal de cobre con los puertos de los equipos de </w:t>
      </w:r>
      <w:r w:rsidR="00F84EEB">
        <w:rPr>
          <w:rFonts w:ascii="Century Gothic" w:hAnsi="Century Gothic"/>
          <w:sz w:val="22"/>
          <w:lang w:val="es-MX"/>
        </w:rPr>
        <w:t>Red Noroeste</w:t>
      </w:r>
      <w:r w:rsidRPr="0038315B">
        <w:rPr>
          <w:rFonts w:ascii="Century Gothic" w:hAnsi="Century Gothic"/>
          <w:sz w:val="22"/>
          <w:lang w:val="es-MX"/>
        </w:rPr>
        <w:t>.</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 xml:space="preserve">Dominio Administrativo Ethernet: </w:t>
      </w:r>
      <w:r w:rsidRPr="0038315B">
        <w:rPr>
          <w:rFonts w:ascii="Century Gothic" w:hAnsi="Century Gothic"/>
          <w:sz w:val="22"/>
          <w:lang w:val="es-MX"/>
        </w:rPr>
        <w:t xml:space="preserve">Conjunto de uno o varios nodos de concentración de acceso indirecto (NCAI) ubicados en una o varias </w:t>
      </w:r>
      <w:r w:rsidR="00E27CDF" w:rsidRPr="00246CCF">
        <w:rPr>
          <w:rFonts w:ascii="Century Gothic" w:hAnsi="Century Gothic" w:cs="Arial"/>
          <w:sz w:val="22"/>
          <w:szCs w:val="22"/>
          <w:lang w:val="es-MX"/>
        </w:rPr>
        <w:t>Centrales Telefónicas o Instalaciones Equivalentes</w:t>
      </w:r>
      <w:r w:rsidRPr="0038315B">
        <w:rPr>
          <w:rFonts w:ascii="Century Gothic" w:hAnsi="Century Gothic"/>
          <w:sz w:val="22"/>
          <w:lang w:val="es-MX"/>
        </w:rPr>
        <w:t xml:space="preserve"> relacionados a una cobertura geográfica determinada.</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Ducto:</w:t>
      </w:r>
      <w:r w:rsidRPr="0038315B">
        <w:rPr>
          <w:rFonts w:ascii="Century Gothic" w:hAnsi="Century Gothic"/>
          <w:sz w:val="22"/>
          <w:lang w:val="es-MX"/>
        </w:rPr>
        <w:t xml:space="preserve"> Estructura de canalización cerrada de un diámetro específico que se emplea como vía para alojar y proteger los cables de fibra óptica o cobre de las redes de telecomunicaciones.</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Espacio Vacante:</w:t>
      </w:r>
      <w:r w:rsidRPr="0038315B">
        <w:rPr>
          <w:rFonts w:ascii="Century Gothic" w:hAnsi="Century Gothic"/>
          <w:sz w:val="22"/>
          <w:lang w:val="es-MX"/>
        </w:rPr>
        <w:t xml:space="preserve"> Se refiere a los espacios </w:t>
      </w:r>
      <w:r w:rsidR="00B92FF5" w:rsidRPr="009C2C90">
        <w:rPr>
          <w:rFonts w:ascii="Century Gothic" w:hAnsi="Century Gothic" w:cs="Arial"/>
          <w:sz w:val="22"/>
          <w:szCs w:val="22"/>
          <w:lang w:val="es-MX"/>
        </w:rPr>
        <w:t xml:space="preserve">en posesión de </w:t>
      </w:r>
      <w:r w:rsidR="00F84EEB">
        <w:rPr>
          <w:rFonts w:ascii="Century Gothic" w:hAnsi="Century Gothic" w:cs="Arial"/>
          <w:sz w:val="22"/>
          <w:szCs w:val="22"/>
          <w:lang w:val="es-MX"/>
        </w:rPr>
        <w:t>Red Noroeste</w:t>
      </w:r>
      <w:r w:rsidR="00B92FF5" w:rsidRPr="00246CCF">
        <w:rPr>
          <w:rFonts w:ascii="Century Gothic" w:hAnsi="Century Gothic" w:cs="Arial"/>
          <w:sz w:val="22"/>
          <w:szCs w:val="22"/>
          <w:lang w:val="es-MX"/>
        </w:rPr>
        <w:t xml:space="preserve"> </w:t>
      </w:r>
      <w:r w:rsidRPr="0038315B">
        <w:rPr>
          <w:rFonts w:ascii="Century Gothic" w:hAnsi="Century Gothic"/>
          <w:sz w:val="22"/>
          <w:lang w:val="es-MX"/>
        </w:rPr>
        <w:t xml:space="preserve">al interior de </w:t>
      </w:r>
      <w:r w:rsidR="00655042">
        <w:rPr>
          <w:rFonts w:ascii="Century Gothic" w:hAnsi="Century Gothic" w:cs="Arial"/>
          <w:sz w:val="22"/>
          <w:szCs w:val="22"/>
          <w:lang w:val="es-MX"/>
        </w:rPr>
        <w:t>Centrales Telefónicas</w:t>
      </w:r>
      <w:r w:rsidR="00873ECF">
        <w:rPr>
          <w:rFonts w:ascii="Century Gothic" w:hAnsi="Century Gothic" w:cs="Arial"/>
          <w:sz w:val="22"/>
          <w:szCs w:val="22"/>
          <w:lang w:val="es-MX"/>
        </w:rPr>
        <w:t>,</w:t>
      </w:r>
      <w:r w:rsidR="00873ECF" w:rsidRPr="0038315B">
        <w:rPr>
          <w:rFonts w:ascii="Century Gothic" w:hAnsi="Century Gothic"/>
          <w:sz w:val="22"/>
          <w:lang w:val="es-MX"/>
        </w:rPr>
        <w:t xml:space="preserve"> </w:t>
      </w:r>
      <w:r w:rsidRPr="0038315B">
        <w:rPr>
          <w:rFonts w:ascii="Century Gothic" w:hAnsi="Century Gothic"/>
          <w:sz w:val="22"/>
          <w:lang w:val="es-MX"/>
        </w:rPr>
        <w:t xml:space="preserve">que no estén ocupados por equipos de telecomunicaciones y otros equipamientos auxiliares y personal necesarios para su mantenimiento, ni sean espacios comunes necesarios para la movilidad de personas y equipos (tales como pasillos y accesos para apertura de puertas), y puedan ser físicamente empleados para la instalación de equipos de telecomunicaciones de </w:t>
      </w:r>
      <w:r w:rsidR="00352425" w:rsidRPr="0038315B">
        <w:rPr>
          <w:rFonts w:ascii="Century Gothic" w:hAnsi="Century Gothic"/>
          <w:sz w:val="22"/>
          <w:lang w:val="es-MX"/>
        </w:rPr>
        <w:t>los</w:t>
      </w:r>
      <w:r w:rsidRPr="0038315B">
        <w:rPr>
          <w:rFonts w:ascii="Century Gothic" w:hAnsi="Century Gothic"/>
          <w:sz w:val="22"/>
          <w:lang w:val="es-MX"/>
        </w:rPr>
        <w:t xml:space="preserve"> </w:t>
      </w:r>
      <w:r w:rsidR="00E27CDF" w:rsidRPr="00246CCF">
        <w:rPr>
          <w:rFonts w:ascii="Century Gothic" w:hAnsi="Century Gothic" w:cs="Arial"/>
          <w:sz w:val="22"/>
          <w:szCs w:val="22"/>
          <w:lang w:val="es-MX"/>
        </w:rPr>
        <w:t>CS</w:t>
      </w:r>
      <w:r w:rsidRPr="0038315B">
        <w:rPr>
          <w:rFonts w:ascii="Century Gothic" w:hAnsi="Century Gothic"/>
          <w:sz w:val="22"/>
          <w:lang w:val="es-MX"/>
        </w:rPr>
        <w:t>.</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 xml:space="preserve">Fibra hasta el Hogar: </w:t>
      </w:r>
      <w:r w:rsidRPr="0038315B">
        <w:rPr>
          <w:rFonts w:ascii="Century Gothic" w:hAnsi="Century Gothic"/>
          <w:sz w:val="22"/>
          <w:lang w:val="es-MX"/>
        </w:rPr>
        <w:t>Arquitectura de despliegue de red acceso basada en fibra óptica como medio de transmisión la cual emplea tecnologías que permiten el acceso</w:t>
      </w:r>
      <w:r w:rsidRPr="0038315B" w:rsidDel="00473BB6">
        <w:rPr>
          <w:rFonts w:ascii="Century Gothic" w:hAnsi="Century Gothic"/>
          <w:sz w:val="22"/>
          <w:lang w:val="es-MX"/>
        </w:rPr>
        <w:t xml:space="preserve"> </w:t>
      </w:r>
      <w:r w:rsidRPr="0038315B">
        <w:rPr>
          <w:rFonts w:ascii="Century Gothic" w:hAnsi="Century Gothic"/>
          <w:sz w:val="22"/>
          <w:lang w:val="es-MX"/>
        </w:rPr>
        <w:t xml:space="preserve">hasta el domicilio del </w:t>
      </w:r>
      <w:r w:rsidR="00B263D5" w:rsidRPr="00246CCF">
        <w:rPr>
          <w:rFonts w:ascii="Century Gothic" w:hAnsi="Century Gothic" w:cs="Arial"/>
          <w:sz w:val="22"/>
          <w:szCs w:val="22"/>
          <w:lang w:val="es-MX"/>
        </w:rPr>
        <w:t>Usuario Final</w:t>
      </w:r>
      <w:r w:rsidRPr="0038315B">
        <w:rPr>
          <w:rFonts w:ascii="Century Gothic" w:hAnsi="Century Gothic"/>
          <w:sz w:val="22"/>
          <w:lang w:val="es-MX"/>
        </w:rPr>
        <w:t>.</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Fibra hasta el Nodo</w:t>
      </w:r>
      <w:r w:rsidRPr="0038315B">
        <w:rPr>
          <w:rFonts w:ascii="Century Gothic" w:hAnsi="Century Gothic"/>
          <w:sz w:val="22"/>
          <w:lang w:val="es-MX"/>
        </w:rPr>
        <w:t xml:space="preserve">: Arquitectura de fibra óptica implementada desde la </w:t>
      </w:r>
      <w:r w:rsidR="003D0BC6" w:rsidRPr="0038315B">
        <w:rPr>
          <w:rFonts w:ascii="Century Gothic" w:hAnsi="Century Gothic"/>
          <w:sz w:val="22"/>
          <w:lang w:val="es-MX"/>
        </w:rPr>
        <w:t>C</w:t>
      </w:r>
      <w:r w:rsidRPr="0038315B">
        <w:rPr>
          <w:rFonts w:ascii="Century Gothic" w:hAnsi="Century Gothic"/>
          <w:sz w:val="22"/>
          <w:lang w:val="es-MX"/>
        </w:rPr>
        <w:t xml:space="preserve">entral </w:t>
      </w:r>
      <w:r w:rsidR="003D0BC6" w:rsidRPr="0038315B">
        <w:rPr>
          <w:rFonts w:ascii="Century Gothic" w:hAnsi="Century Gothic"/>
          <w:sz w:val="22"/>
          <w:lang w:val="es-MX"/>
        </w:rPr>
        <w:t>T</w:t>
      </w:r>
      <w:r w:rsidRPr="0038315B">
        <w:rPr>
          <w:rFonts w:ascii="Century Gothic" w:hAnsi="Century Gothic"/>
          <w:sz w:val="22"/>
          <w:lang w:val="es-MX"/>
        </w:rPr>
        <w:t xml:space="preserve">elefónica </w:t>
      </w:r>
      <w:r w:rsidR="003D0BC6" w:rsidRPr="0038315B">
        <w:rPr>
          <w:rFonts w:ascii="Century Gothic" w:hAnsi="Century Gothic"/>
          <w:sz w:val="22"/>
          <w:lang w:val="es-MX"/>
        </w:rPr>
        <w:t xml:space="preserve">o Instalación Equivalente </w:t>
      </w:r>
      <w:r w:rsidRPr="0038315B">
        <w:rPr>
          <w:rFonts w:ascii="Century Gothic" w:hAnsi="Century Gothic"/>
          <w:sz w:val="22"/>
          <w:lang w:val="es-MX"/>
        </w:rPr>
        <w:t>hasta una terminal remota, después de la terminal remota un bucle de cobre es empleado para llegar a las premisas de los usuarios a distancias hasta 1.5Km. El ancho de banda está limitado por la longitud del bucle de cobre. (Recomendación UIT-T L.86(07/2010))</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Incidencia o falla:</w:t>
      </w:r>
      <w:r w:rsidRPr="0038315B">
        <w:rPr>
          <w:rFonts w:ascii="Century Gothic" w:hAnsi="Century Gothic"/>
          <w:b/>
          <w:sz w:val="22"/>
          <w:lang w:val="es-MX"/>
        </w:rPr>
        <w:t xml:space="preserve"> </w:t>
      </w:r>
      <w:r w:rsidRPr="0038315B">
        <w:rPr>
          <w:rFonts w:ascii="Century Gothic" w:hAnsi="Century Gothic"/>
          <w:sz w:val="22"/>
          <w:lang w:val="es-MX"/>
        </w:rPr>
        <w:t>Es la interrupción no planeada de un servicio o la reducción en la calidad de dicho servicio fuera de los parámetros específicos para cada servicio indicados.</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Instituto:</w:t>
      </w:r>
      <w:r w:rsidRPr="0038315B">
        <w:rPr>
          <w:rFonts w:ascii="Century Gothic" w:hAnsi="Century Gothic"/>
          <w:sz w:val="22"/>
          <w:lang w:val="es-MX"/>
        </w:rPr>
        <w:t xml:space="preserve"> El Instituto Federal de Telecomunicaciones.</w:t>
      </w:r>
    </w:p>
    <w:p w:rsidR="00A47F9A" w:rsidRPr="0038315B" w:rsidRDefault="00A47F9A" w:rsidP="002F7E4A">
      <w:pPr>
        <w:pStyle w:val="Prrafodelista"/>
        <w:numPr>
          <w:ilvl w:val="0"/>
          <w:numId w:val="24"/>
        </w:numPr>
        <w:spacing w:after="200" w:line="276" w:lineRule="auto"/>
        <w:ind w:left="426"/>
        <w:jc w:val="both"/>
        <w:rPr>
          <w:rFonts w:ascii="Century Gothic" w:eastAsia="Calibri" w:hAnsi="Century Gothic"/>
          <w:sz w:val="22"/>
          <w:lang w:val="es-MX"/>
        </w:rPr>
      </w:pPr>
      <w:r w:rsidRPr="0038315B">
        <w:rPr>
          <w:rFonts w:ascii="Century Gothic" w:hAnsi="Century Gothic"/>
          <w:b/>
          <w:i/>
          <w:sz w:val="22"/>
          <w:lang w:val="es-MX"/>
        </w:rPr>
        <w:t xml:space="preserve">Interoperabilidad: </w:t>
      </w:r>
      <w:r w:rsidRPr="0038315B">
        <w:rPr>
          <w:rFonts w:ascii="Century Gothic" w:eastAsia="Calibri" w:hAnsi="Century Gothic"/>
          <w:sz w:val="22"/>
          <w:lang w:val="es-MX"/>
        </w:rPr>
        <w:t xml:space="preserve">Características técnicas de las redes públicas, sistemas y equipos de telecomunicaciones integrados a éstas que permiten la </w:t>
      </w:r>
      <w:r w:rsidRPr="0038315B">
        <w:rPr>
          <w:rFonts w:ascii="Century Gothic" w:eastAsia="Calibri" w:hAnsi="Century Gothic"/>
          <w:sz w:val="22"/>
          <w:lang w:val="es-MX"/>
        </w:rPr>
        <w:lastRenderedPageBreak/>
        <w:t>interconexión efectiva, por medio de las cuales se asegura la provisión de un servicio de telecomunicaciones específico de una manera consistente y predecible, en términos de la entrega funcional de servicios entre redes.</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Línea de Suscriptor Digital:</w:t>
      </w:r>
      <w:r w:rsidRPr="0038315B">
        <w:rPr>
          <w:rFonts w:ascii="Century Gothic" w:hAnsi="Century Gothic"/>
          <w:sz w:val="22"/>
          <w:lang w:val="es-MX"/>
        </w:rPr>
        <w:t xml:space="preserve"> Familias de tecnologías empleadas para ofrecer transporte de datos digitales sobre líneas telefónicas de cobre.</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Multiplexor de Acceso a línea de Abonado Digital</w:t>
      </w:r>
      <w:r w:rsidRPr="00246CCF">
        <w:rPr>
          <w:rFonts w:ascii="Century Gothic" w:hAnsi="Century Gothic" w:cs="Arial"/>
          <w:b/>
          <w:i/>
          <w:sz w:val="22"/>
          <w:szCs w:val="22"/>
          <w:lang w:val="es-MX"/>
        </w:rPr>
        <w:t>:</w:t>
      </w:r>
      <w:r w:rsidRPr="0038315B">
        <w:rPr>
          <w:rFonts w:ascii="Century Gothic" w:hAnsi="Century Gothic"/>
          <w:b/>
          <w:i/>
          <w:sz w:val="22"/>
          <w:lang w:val="es-MX"/>
        </w:rPr>
        <w:t xml:space="preserve"> </w:t>
      </w:r>
      <w:r w:rsidRPr="0038315B">
        <w:rPr>
          <w:rFonts w:ascii="Century Gothic" w:hAnsi="Century Gothic"/>
          <w:sz w:val="22"/>
          <w:lang w:val="es-MX"/>
        </w:rPr>
        <w:t>Es el equipo en donde termina y concentra el tráfico de datos de un cierto número de líneas digitales provenientes de distintos clientes</w:t>
      </w:r>
      <w:r w:rsidRPr="0038315B" w:rsidDel="00473BB6">
        <w:rPr>
          <w:rFonts w:ascii="Century Gothic" w:hAnsi="Century Gothic"/>
          <w:sz w:val="22"/>
          <w:lang w:val="es-MX"/>
        </w:rPr>
        <w:t xml:space="preserve"> </w:t>
      </w:r>
      <w:r w:rsidRPr="0038315B">
        <w:rPr>
          <w:rFonts w:ascii="Century Gothic" w:hAnsi="Century Gothic"/>
          <w:sz w:val="22"/>
          <w:lang w:val="es-MX"/>
        </w:rPr>
        <w:t>en un solo flujo de datos hacia la Red de Telecomunicaciones.</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Nodo de Conexión de Acceso Indirecto</w:t>
      </w:r>
      <w:r w:rsidRPr="00246CCF">
        <w:rPr>
          <w:rFonts w:ascii="Century Gothic" w:hAnsi="Century Gothic" w:cs="Arial"/>
          <w:b/>
          <w:i/>
          <w:sz w:val="22"/>
          <w:szCs w:val="22"/>
          <w:lang w:val="es-MX"/>
        </w:rPr>
        <w:t>:</w:t>
      </w:r>
      <w:r w:rsidRPr="0038315B">
        <w:rPr>
          <w:rFonts w:ascii="Century Gothic" w:hAnsi="Century Gothic"/>
          <w:b/>
          <w:i/>
          <w:sz w:val="22"/>
          <w:lang w:val="es-MX"/>
        </w:rPr>
        <w:t xml:space="preserve"> </w:t>
      </w:r>
      <w:r w:rsidRPr="0038315B">
        <w:rPr>
          <w:rFonts w:ascii="Century Gothic" w:hAnsi="Century Gothic"/>
          <w:sz w:val="22"/>
          <w:lang w:val="es-MX"/>
        </w:rPr>
        <w:t>Nodos de entrega del servicio a nivel local, regional o nacional. En ellos se localizan los puertos (pCAI) o interfaces lógicas de entrega del servicio.</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NCAI Local</w:t>
      </w:r>
      <w:r w:rsidRPr="00246CCF">
        <w:rPr>
          <w:rFonts w:ascii="Century Gothic" w:hAnsi="Century Gothic" w:cs="Arial"/>
          <w:b/>
          <w:i/>
          <w:sz w:val="22"/>
          <w:szCs w:val="22"/>
          <w:lang w:val="es-MX"/>
        </w:rPr>
        <w:t>:</w:t>
      </w:r>
      <w:r w:rsidRPr="0038315B">
        <w:rPr>
          <w:rFonts w:ascii="Century Gothic" w:hAnsi="Century Gothic"/>
          <w:sz w:val="22"/>
          <w:lang w:val="es-MX"/>
        </w:rPr>
        <w:t xml:space="preserve"> NCAI al que solo se conectan directamente los equipos de acceso.</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 xml:space="preserve">NCAI </w:t>
      </w:r>
      <w:r w:rsidR="001D4AAA" w:rsidRPr="00246CCF">
        <w:rPr>
          <w:rFonts w:ascii="Century Gothic" w:hAnsi="Century Gothic" w:cs="Arial"/>
          <w:b/>
          <w:i/>
          <w:sz w:val="22"/>
          <w:szCs w:val="22"/>
          <w:lang w:val="es-MX"/>
        </w:rPr>
        <w:t>R</w:t>
      </w:r>
      <w:r w:rsidRPr="00246CCF">
        <w:rPr>
          <w:rFonts w:ascii="Century Gothic" w:hAnsi="Century Gothic" w:cs="Arial"/>
          <w:b/>
          <w:i/>
          <w:sz w:val="22"/>
          <w:szCs w:val="22"/>
          <w:lang w:val="es-MX"/>
        </w:rPr>
        <w:t>egional:</w:t>
      </w:r>
      <w:r w:rsidRPr="0038315B">
        <w:rPr>
          <w:rFonts w:ascii="Century Gothic" w:hAnsi="Century Gothic"/>
          <w:sz w:val="22"/>
          <w:lang w:val="es-MX"/>
        </w:rPr>
        <w:t xml:space="preserve"> NCAI al que se conectan directamente otros nodos locales NCAI-L además de los equipos de acceso.</w:t>
      </w:r>
    </w:p>
    <w:p w:rsidR="000E685D" w:rsidRPr="0038315B" w:rsidRDefault="000E685D"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 xml:space="preserve">NCAI </w:t>
      </w:r>
      <w:r w:rsidR="001D4AAA" w:rsidRPr="00246CCF">
        <w:rPr>
          <w:rFonts w:ascii="Century Gothic" w:hAnsi="Century Gothic" w:cs="Arial"/>
          <w:b/>
          <w:i/>
          <w:sz w:val="22"/>
          <w:szCs w:val="22"/>
          <w:lang w:val="es-MX"/>
        </w:rPr>
        <w:t>N</w:t>
      </w:r>
      <w:r w:rsidRPr="00246CCF">
        <w:rPr>
          <w:rFonts w:ascii="Century Gothic" w:hAnsi="Century Gothic" w:cs="Arial"/>
          <w:b/>
          <w:i/>
          <w:sz w:val="22"/>
          <w:szCs w:val="22"/>
          <w:lang w:val="es-MX"/>
        </w:rPr>
        <w:t>acional:</w:t>
      </w:r>
      <w:r w:rsidRPr="0038315B">
        <w:rPr>
          <w:rFonts w:ascii="Century Gothic" w:hAnsi="Century Gothic"/>
          <w:lang w:val="es-MX"/>
        </w:rPr>
        <w:t xml:space="preserve"> </w:t>
      </w:r>
      <w:r w:rsidRPr="0038315B">
        <w:rPr>
          <w:rFonts w:ascii="Century Gothic" w:hAnsi="Century Gothic"/>
          <w:sz w:val="22"/>
          <w:lang w:val="es-MX"/>
        </w:rPr>
        <w:t>NCAI al que se conectan directamente otros nodos regionales NCAI-R y locales NCAI-L además de los equipos de acceso.</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 xml:space="preserve">Número de Identificación de Solicitud: </w:t>
      </w:r>
      <w:r w:rsidRPr="0038315B">
        <w:rPr>
          <w:rFonts w:ascii="Century Gothic" w:hAnsi="Century Gothic"/>
          <w:sz w:val="22"/>
          <w:lang w:val="es-MX"/>
        </w:rPr>
        <w:t>Identificador asignado a cada solicitud de servicios de desagregación.</w:t>
      </w:r>
    </w:p>
    <w:p w:rsidR="00C3647C" w:rsidRPr="00E41132" w:rsidRDefault="00C3647C" w:rsidP="002F7E4A">
      <w:pPr>
        <w:pStyle w:val="Prrafodelista"/>
        <w:numPr>
          <w:ilvl w:val="0"/>
          <w:numId w:val="24"/>
        </w:numPr>
        <w:spacing w:after="200" w:line="276" w:lineRule="auto"/>
        <w:ind w:left="426"/>
        <w:jc w:val="both"/>
        <w:rPr>
          <w:rFonts w:ascii="Century Gothic" w:hAnsi="Century Gothic"/>
          <w:sz w:val="22"/>
          <w:lang w:val="es-MX"/>
        </w:rPr>
      </w:pPr>
      <w:r w:rsidRPr="00E41132">
        <w:rPr>
          <w:rFonts w:ascii="Century Gothic" w:hAnsi="Century Gothic"/>
          <w:b/>
          <w:i/>
          <w:sz w:val="22"/>
          <w:lang w:val="es-MX"/>
        </w:rPr>
        <w:t>Oferta:</w:t>
      </w:r>
      <w:r w:rsidRPr="00E41132">
        <w:rPr>
          <w:rFonts w:ascii="Century Gothic" w:hAnsi="Century Gothic"/>
          <w:sz w:val="22"/>
          <w:lang w:val="es-MX"/>
        </w:rPr>
        <w:t xml:space="preserve"> </w:t>
      </w:r>
      <w:r w:rsidR="001D4AAA" w:rsidRPr="00246CCF">
        <w:rPr>
          <w:rFonts w:ascii="Century Gothic" w:hAnsi="Century Gothic" w:cs="Arial"/>
          <w:sz w:val="22"/>
          <w:szCs w:val="22"/>
          <w:lang w:val="es-MX"/>
        </w:rPr>
        <w:t>L</w:t>
      </w:r>
      <w:r w:rsidRPr="00246CCF">
        <w:rPr>
          <w:rFonts w:ascii="Century Gothic" w:hAnsi="Century Gothic" w:cs="Arial"/>
          <w:sz w:val="22"/>
          <w:szCs w:val="22"/>
          <w:lang w:val="es-MX"/>
        </w:rPr>
        <w:t xml:space="preserve">a </w:t>
      </w:r>
      <w:r w:rsidR="001D4AAA" w:rsidRPr="00246CCF">
        <w:rPr>
          <w:rFonts w:ascii="Century Gothic" w:hAnsi="Century Gothic" w:cs="Arial"/>
          <w:sz w:val="22"/>
          <w:szCs w:val="22"/>
          <w:lang w:val="es-MX"/>
        </w:rPr>
        <w:t>presente</w:t>
      </w:r>
      <w:r w:rsidR="001D4AAA" w:rsidRPr="00E41132">
        <w:rPr>
          <w:rFonts w:ascii="Century Gothic" w:hAnsi="Century Gothic"/>
          <w:sz w:val="22"/>
          <w:lang w:val="es-MX"/>
        </w:rPr>
        <w:t xml:space="preserve"> </w:t>
      </w:r>
      <w:r w:rsidRPr="00E41132">
        <w:rPr>
          <w:rFonts w:ascii="Century Gothic" w:hAnsi="Century Gothic"/>
          <w:sz w:val="22"/>
          <w:lang w:val="es-MX"/>
        </w:rPr>
        <w:t>Oferta de Referencia para la Desagregación del Bucle Local</w:t>
      </w:r>
      <w:r w:rsidR="001D4AAA" w:rsidRPr="00246CCF">
        <w:rPr>
          <w:rFonts w:ascii="Century Gothic" w:hAnsi="Century Gothic" w:cs="Arial"/>
          <w:sz w:val="22"/>
          <w:szCs w:val="22"/>
          <w:lang w:val="es-MX"/>
        </w:rPr>
        <w:t xml:space="preserve"> (OREDA)</w:t>
      </w:r>
      <w:r w:rsidRPr="00246CCF">
        <w:rPr>
          <w:rFonts w:ascii="Century Gothic" w:hAnsi="Century Gothic" w:cs="Arial"/>
          <w:sz w:val="22"/>
          <w:szCs w:val="22"/>
          <w:lang w:val="es-MX"/>
        </w:rPr>
        <w:t>,</w:t>
      </w:r>
      <w:r w:rsidRPr="00E41132">
        <w:rPr>
          <w:rFonts w:ascii="Century Gothic" w:hAnsi="Century Gothic"/>
          <w:sz w:val="22"/>
          <w:lang w:val="es-MX"/>
        </w:rPr>
        <w:t xml:space="preserve"> </w:t>
      </w:r>
      <w:r w:rsidR="001D4AAA" w:rsidRPr="00E41132">
        <w:rPr>
          <w:rFonts w:ascii="Century Gothic" w:hAnsi="Century Gothic"/>
          <w:sz w:val="22"/>
          <w:lang w:val="es-MX"/>
        </w:rPr>
        <w:t xml:space="preserve">incluyendo </w:t>
      </w:r>
      <w:r w:rsidR="001D4AAA" w:rsidRPr="00246CCF">
        <w:rPr>
          <w:rFonts w:ascii="Century Gothic" w:hAnsi="Century Gothic" w:cs="Arial"/>
          <w:sz w:val="22"/>
          <w:szCs w:val="22"/>
          <w:lang w:val="es-MX"/>
        </w:rPr>
        <w:t xml:space="preserve">el presente documento y </w:t>
      </w:r>
      <w:r w:rsidRPr="00E41132">
        <w:rPr>
          <w:rFonts w:ascii="Century Gothic" w:hAnsi="Century Gothic"/>
          <w:sz w:val="22"/>
          <w:lang w:val="es-MX"/>
        </w:rPr>
        <w:t>sus anexos.</w:t>
      </w:r>
    </w:p>
    <w:p w:rsidR="00C3647C" w:rsidRPr="00E41132" w:rsidRDefault="00C3647C" w:rsidP="002F7E4A">
      <w:pPr>
        <w:pStyle w:val="Prrafodelista"/>
        <w:numPr>
          <w:ilvl w:val="0"/>
          <w:numId w:val="24"/>
        </w:numPr>
        <w:spacing w:after="200" w:line="276" w:lineRule="auto"/>
        <w:ind w:left="426"/>
        <w:jc w:val="both"/>
        <w:rPr>
          <w:rFonts w:ascii="Century Gothic" w:hAnsi="Century Gothic"/>
          <w:sz w:val="22"/>
          <w:lang w:val="es-MX"/>
        </w:rPr>
      </w:pPr>
      <w:r w:rsidRPr="00E41132">
        <w:rPr>
          <w:rFonts w:ascii="Century Gothic" w:hAnsi="Century Gothic"/>
          <w:b/>
          <w:i/>
          <w:sz w:val="22"/>
          <w:lang w:val="es-MX"/>
        </w:rPr>
        <w:t>Partes:</w:t>
      </w:r>
      <w:r w:rsidRPr="00E41132">
        <w:rPr>
          <w:rFonts w:ascii="Century Gothic" w:hAnsi="Century Gothic"/>
          <w:sz w:val="22"/>
          <w:lang w:val="es-MX"/>
        </w:rPr>
        <w:t xml:space="preserve"> </w:t>
      </w:r>
      <w:r w:rsidR="00F84EEB">
        <w:rPr>
          <w:rFonts w:ascii="Century Gothic" w:hAnsi="Century Gothic"/>
          <w:sz w:val="22"/>
          <w:lang w:val="es-MX"/>
        </w:rPr>
        <w:t>Red Noroeste</w:t>
      </w:r>
      <w:r w:rsidRPr="00E41132">
        <w:rPr>
          <w:rFonts w:ascii="Century Gothic" w:hAnsi="Century Gothic"/>
          <w:sz w:val="22"/>
          <w:lang w:val="es-MX"/>
        </w:rPr>
        <w:t xml:space="preserve"> y el </w:t>
      </w:r>
      <w:r w:rsidR="00E27CDF" w:rsidRPr="00246CCF">
        <w:rPr>
          <w:rFonts w:ascii="Century Gothic" w:hAnsi="Century Gothic" w:cs="Arial"/>
          <w:sz w:val="22"/>
          <w:szCs w:val="22"/>
          <w:lang w:val="es-MX"/>
        </w:rPr>
        <w:t>CS</w:t>
      </w:r>
      <w:r w:rsidRPr="00E41132">
        <w:rPr>
          <w:rFonts w:ascii="Century Gothic" w:hAnsi="Century Gothic"/>
          <w:sz w:val="22"/>
          <w:lang w:val="es-MX"/>
        </w:rPr>
        <w:t>.</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 xml:space="preserve">Perfil de línea: </w:t>
      </w:r>
      <w:r w:rsidRPr="0038315B">
        <w:rPr>
          <w:rFonts w:ascii="Century Gothic" w:hAnsi="Century Gothic"/>
          <w:sz w:val="22"/>
          <w:lang w:val="es-MX"/>
        </w:rPr>
        <w:t xml:space="preserve">conjunto de parámetros que definen las características de un servicio determinado, como el Ancho de Banda de Bajada, Ancho de Banda de Subida, tipo de señalización, modo de operación, entre otros, de la red hacia el </w:t>
      </w:r>
      <w:r w:rsidR="00B263D5" w:rsidRPr="00246CCF">
        <w:rPr>
          <w:rFonts w:ascii="Century Gothic" w:hAnsi="Century Gothic" w:cs="Arial"/>
          <w:sz w:val="22"/>
          <w:szCs w:val="22"/>
          <w:lang w:val="es-MX"/>
        </w:rPr>
        <w:t>Usuario Final</w:t>
      </w:r>
      <w:r w:rsidRPr="0038315B">
        <w:rPr>
          <w:rFonts w:ascii="Century Gothic" w:hAnsi="Century Gothic"/>
          <w:sz w:val="22"/>
          <w:lang w:val="es-MX"/>
        </w:rPr>
        <w:t xml:space="preserve"> como a la inversa.</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 xml:space="preserve">Planta Externa: </w:t>
      </w:r>
      <w:r w:rsidRPr="0038315B">
        <w:rPr>
          <w:rFonts w:ascii="Century Gothic" w:hAnsi="Century Gothic"/>
          <w:sz w:val="22"/>
          <w:lang w:val="es-MX"/>
        </w:rPr>
        <w:t xml:space="preserve">Estructura que se requiere para unir la Central Telefónica o Instalación Equivalente con los equipos o elementos de red de los usuarios, o para interconectar entre sí distintas Centrales Telefónicas o Instalaciones Equivalentes. </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Pozo:</w:t>
      </w:r>
      <w:r w:rsidRPr="0038315B">
        <w:rPr>
          <w:rFonts w:ascii="Century Gothic" w:hAnsi="Century Gothic"/>
          <w:sz w:val="22"/>
          <w:lang w:val="es-MX"/>
        </w:rPr>
        <w:t xml:space="preserve"> Obra civil subterránea destinada a permitir la instalación de cables, la distribución de la red, así como para alojar empalmes.</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lastRenderedPageBreak/>
        <w:t xml:space="preserve">Puerto de conexión de acceso indirecto (pCAI): </w:t>
      </w:r>
      <w:r w:rsidRPr="0038315B">
        <w:rPr>
          <w:rFonts w:ascii="Century Gothic" w:hAnsi="Century Gothic"/>
          <w:sz w:val="22"/>
          <w:lang w:val="es-MX"/>
        </w:rPr>
        <w:t>Puerto de un NCAI. Es la interfaz física (puerto) en la que se entrega el tráfico de un CS correspondiente a un determinado conjunto de equipos de acceso (DSLAM/OLT).</w:t>
      </w:r>
      <w:r w:rsidRPr="0038315B">
        <w:rPr>
          <w:rFonts w:ascii="Century Gothic" w:hAnsi="Century Gothic"/>
          <w:i/>
          <w:sz w:val="22"/>
          <w:lang w:val="es-MX"/>
        </w:rPr>
        <w:t xml:space="preserve"> </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Punto de concentración (Local/Regional):</w:t>
      </w:r>
      <w:r w:rsidRPr="0038315B">
        <w:rPr>
          <w:rFonts w:ascii="Century Gothic" w:hAnsi="Century Gothic"/>
          <w:sz w:val="22"/>
          <w:lang w:val="es-MX"/>
        </w:rPr>
        <w:t xml:space="preserve"> </w:t>
      </w:r>
      <w:r w:rsidR="00455533" w:rsidRPr="0038315B">
        <w:rPr>
          <w:rFonts w:ascii="Century Gothic" w:hAnsi="Century Gothic"/>
          <w:sz w:val="22"/>
          <w:lang w:val="es-MX"/>
        </w:rPr>
        <w:t>U</w:t>
      </w:r>
      <w:r w:rsidRPr="0038315B">
        <w:rPr>
          <w:rFonts w:ascii="Century Gothic" w:hAnsi="Century Gothic"/>
          <w:sz w:val="22"/>
          <w:lang w:val="es-MX"/>
        </w:rPr>
        <w:t>bicación física del nodo cabecera de una red de agregación ya sea Local</w:t>
      </w:r>
      <w:r w:rsidR="004242F5" w:rsidRPr="0038315B">
        <w:rPr>
          <w:rFonts w:ascii="Century Gothic" w:hAnsi="Century Gothic"/>
          <w:sz w:val="22"/>
          <w:lang w:val="es-MX"/>
        </w:rPr>
        <w:t xml:space="preserve"> o</w:t>
      </w:r>
      <w:r w:rsidRPr="0038315B">
        <w:rPr>
          <w:rFonts w:ascii="Century Gothic" w:hAnsi="Century Gothic"/>
          <w:sz w:val="22"/>
          <w:lang w:val="es-MX"/>
        </w:rPr>
        <w:t xml:space="preserve"> Regional.</w:t>
      </w:r>
    </w:p>
    <w:p w:rsidR="0072023D" w:rsidRPr="0038315B" w:rsidRDefault="0072023D" w:rsidP="0072023D">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Punto de concentración (Nacional):</w:t>
      </w:r>
      <w:r w:rsidRPr="0038315B">
        <w:rPr>
          <w:rFonts w:ascii="Century Gothic" w:hAnsi="Century Gothic"/>
          <w:lang w:val="es-MX"/>
        </w:rPr>
        <w:t xml:space="preserve"> </w:t>
      </w:r>
      <w:r w:rsidRPr="0038315B">
        <w:rPr>
          <w:rFonts w:ascii="Century Gothic" w:hAnsi="Century Gothic"/>
          <w:sz w:val="22"/>
          <w:lang w:val="es-MX"/>
        </w:rPr>
        <w:t>Ubicación física del nodo cabecera de una red de agregación Nacional.</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Punto de Conexión Terminal con filtro centralizado</w:t>
      </w:r>
      <w:r w:rsidRPr="0038315B">
        <w:rPr>
          <w:rFonts w:ascii="Century Gothic" w:hAnsi="Century Gothic"/>
          <w:b/>
          <w:sz w:val="22"/>
          <w:lang w:val="es-MX"/>
        </w:rPr>
        <w:t>:</w:t>
      </w:r>
      <w:r w:rsidRPr="0038315B">
        <w:rPr>
          <w:rFonts w:ascii="Century Gothic" w:hAnsi="Century Gothic"/>
          <w:sz w:val="22"/>
          <w:lang w:val="es-MX"/>
        </w:rPr>
        <w:t xml:space="preserve"> Dispositivo unilínea que delimita la red de </w:t>
      </w:r>
      <w:r w:rsidR="00F84EEB">
        <w:rPr>
          <w:rFonts w:ascii="Century Gothic" w:hAnsi="Century Gothic"/>
          <w:sz w:val="22"/>
          <w:lang w:val="es-MX"/>
        </w:rPr>
        <w:t>Red Noroeste</w:t>
      </w:r>
      <w:r w:rsidR="004242F5" w:rsidRPr="0038315B">
        <w:rPr>
          <w:rFonts w:ascii="Century Gothic" w:hAnsi="Century Gothic"/>
          <w:sz w:val="22"/>
          <w:lang w:val="es-MX"/>
        </w:rPr>
        <w:t xml:space="preserve"> </w:t>
      </w:r>
      <w:r w:rsidRPr="0038315B">
        <w:rPr>
          <w:rFonts w:ascii="Century Gothic" w:hAnsi="Century Gothic"/>
          <w:sz w:val="22"/>
          <w:lang w:val="es-MX"/>
        </w:rPr>
        <w:t>con la red del usuario y que separa la banda de frecuencias altas de la banda de frecuencias bajas.</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Punto de Conexión Terminal:</w:t>
      </w:r>
      <w:r w:rsidRPr="0038315B">
        <w:rPr>
          <w:rFonts w:ascii="Century Gothic" w:hAnsi="Century Gothic"/>
          <w:b/>
          <w:sz w:val="22"/>
          <w:lang w:val="es-MX"/>
        </w:rPr>
        <w:t xml:space="preserve"> </w:t>
      </w:r>
      <w:r w:rsidRPr="0038315B">
        <w:rPr>
          <w:rFonts w:ascii="Century Gothic" w:hAnsi="Century Gothic"/>
          <w:sz w:val="22"/>
          <w:lang w:val="es-MX"/>
        </w:rPr>
        <w:t xml:space="preserve">Dispositivo unilínea o multilínea, que delimita la red de </w:t>
      </w:r>
      <w:r w:rsidR="00F84EEB">
        <w:rPr>
          <w:rFonts w:ascii="Century Gothic" w:hAnsi="Century Gothic"/>
          <w:sz w:val="22"/>
          <w:lang w:val="es-MX"/>
        </w:rPr>
        <w:t>Red Noroeste</w:t>
      </w:r>
      <w:r w:rsidR="004242F5" w:rsidRPr="0038315B">
        <w:rPr>
          <w:rFonts w:ascii="Century Gothic" w:hAnsi="Century Gothic"/>
          <w:sz w:val="22"/>
          <w:lang w:val="es-MX"/>
        </w:rPr>
        <w:t xml:space="preserve"> </w:t>
      </w:r>
      <w:r w:rsidRPr="0038315B">
        <w:rPr>
          <w:rFonts w:ascii="Century Gothic" w:hAnsi="Century Gothic"/>
          <w:sz w:val="22"/>
          <w:lang w:val="es-MX"/>
        </w:rPr>
        <w:t xml:space="preserve">con la red del </w:t>
      </w:r>
      <w:r w:rsidR="00B263D5" w:rsidRPr="00246CCF">
        <w:rPr>
          <w:rFonts w:ascii="Century Gothic" w:hAnsi="Century Gothic" w:cs="Arial"/>
          <w:sz w:val="22"/>
          <w:szCs w:val="22"/>
          <w:lang w:val="es-MX"/>
        </w:rPr>
        <w:t>Usuario Final</w:t>
      </w:r>
      <w:r w:rsidRPr="0038315B">
        <w:rPr>
          <w:rFonts w:ascii="Century Gothic" w:hAnsi="Century Gothic"/>
          <w:sz w:val="22"/>
          <w:lang w:val="es-MX"/>
        </w:rPr>
        <w:t xml:space="preserve">, el cual se instala en el sitio del </w:t>
      </w:r>
      <w:r w:rsidR="00B263D5" w:rsidRPr="00246CCF">
        <w:rPr>
          <w:rFonts w:ascii="Century Gothic" w:hAnsi="Century Gothic" w:cs="Arial"/>
          <w:sz w:val="22"/>
          <w:szCs w:val="22"/>
          <w:lang w:val="es-MX"/>
        </w:rPr>
        <w:t>Usuario Final</w:t>
      </w:r>
      <w:r w:rsidRPr="0038315B">
        <w:rPr>
          <w:rFonts w:ascii="Century Gothic" w:hAnsi="Century Gothic"/>
          <w:sz w:val="22"/>
          <w:lang w:val="es-MX"/>
        </w:rPr>
        <w:t xml:space="preserve"> y sirve como frontera o demarcación de la responsabilidad para los servicios.</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Punto de Dispersión (Terminal):</w:t>
      </w:r>
      <w:r w:rsidRPr="0038315B">
        <w:rPr>
          <w:rFonts w:ascii="Century Gothic" w:hAnsi="Century Gothic"/>
          <w:sz w:val="22"/>
          <w:lang w:val="es-MX"/>
        </w:rPr>
        <w:t xml:space="preserve"> Punto de terminación de la red secundaria donde se realiza la conexión del cable de acometida que va al Usuario final. Se instala normalmente en postes, fachadas, interiores de edificios, azoteas o postes de instalación oculta, entre otros.</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Punto de Interconexión:</w:t>
      </w:r>
      <w:r w:rsidRPr="0038315B">
        <w:rPr>
          <w:rFonts w:ascii="Century Gothic" w:hAnsi="Century Gothic"/>
          <w:sz w:val="22"/>
          <w:lang w:val="es-MX"/>
        </w:rPr>
        <w:t xml:space="preserve"> Punto físico o virtual donde se establece la interconexión entre redes públicas de telecomunicaciones para el intercambio de tráfico.</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Red de agregación local:</w:t>
      </w:r>
      <w:r w:rsidRPr="0038315B">
        <w:rPr>
          <w:rFonts w:ascii="Century Gothic" w:hAnsi="Century Gothic"/>
          <w:sz w:val="22"/>
          <w:lang w:val="es-MX"/>
        </w:rPr>
        <w:t xml:space="preserve"> Red conformada por un NCAI, al menos un pCAI en dicho nodo y el conjunto de los medios de transmisión y enrutamiento físicos y lógicos que permiten la Concentración y Distribución de los equipos de acceso asociados.</w:t>
      </w:r>
    </w:p>
    <w:p w:rsidR="0072023D" w:rsidRPr="0038315B" w:rsidRDefault="0072023D" w:rsidP="0072023D">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Red de agregación nacional:</w:t>
      </w:r>
      <w:r w:rsidRPr="0038315B">
        <w:rPr>
          <w:rFonts w:ascii="Century Gothic" w:hAnsi="Century Gothic"/>
          <w:lang w:val="es-MX"/>
        </w:rPr>
        <w:t xml:space="preserve"> </w:t>
      </w:r>
      <w:r w:rsidRPr="0038315B">
        <w:rPr>
          <w:rFonts w:ascii="Century Gothic" w:hAnsi="Century Gothic"/>
          <w:sz w:val="22"/>
          <w:lang w:val="es-MX"/>
        </w:rPr>
        <w:t>Red conformada por un NCAI-N nacional, al menos un pCAI en dicho nodo, los nodos regionales NCAI-R y locales afectados (NCAI-L) y el conjunto de los medios de transmisión y enrutamiento físicos y lógicos que permiten la Concentración y Distribución entre estos y con sus equipos de acceso asociados.</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Red de agregación regional:</w:t>
      </w:r>
      <w:r w:rsidRPr="0038315B">
        <w:rPr>
          <w:rFonts w:ascii="Century Gothic" w:hAnsi="Century Gothic"/>
          <w:sz w:val="22"/>
          <w:lang w:val="es-MX"/>
        </w:rPr>
        <w:t xml:space="preserve"> Red conformada por un NCAI-R regional, al menos un pCAI en dicho nodo, los nodos locales afectados (NCAI-L) y el conjunto de los medios de transmisión y enrutamiento físicos y lógicos que </w:t>
      </w:r>
      <w:r w:rsidRPr="0038315B">
        <w:rPr>
          <w:rFonts w:ascii="Century Gothic" w:hAnsi="Century Gothic"/>
          <w:sz w:val="22"/>
          <w:lang w:val="es-MX"/>
        </w:rPr>
        <w:lastRenderedPageBreak/>
        <w:t>permiten la Concentración y Distribución entre estos y con sus equipos de acceso asociados.</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Red de Área Local Virtual</w:t>
      </w:r>
      <w:r w:rsidRPr="00246CCF">
        <w:rPr>
          <w:rFonts w:ascii="Century Gothic" w:hAnsi="Century Gothic" w:cs="Arial"/>
          <w:b/>
          <w:i/>
          <w:sz w:val="22"/>
          <w:szCs w:val="22"/>
          <w:lang w:val="es-MX"/>
        </w:rPr>
        <w:t>:</w:t>
      </w:r>
      <w:r w:rsidRPr="0038315B">
        <w:rPr>
          <w:rFonts w:ascii="Century Gothic" w:hAnsi="Century Gothic"/>
          <w:b/>
          <w:sz w:val="22"/>
          <w:lang w:val="es-MX"/>
        </w:rPr>
        <w:t xml:space="preserve"> </w:t>
      </w:r>
      <w:r w:rsidRPr="0038315B">
        <w:rPr>
          <w:rFonts w:ascii="Century Gothic" w:hAnsi="Century Gothic"/>
          <w:sz w:val="22"/>
          <w:lang w:val="es-MX"/>
        </w:rPr>
        <w:t>Una Red Puenteada Virtual que es una concatenación de redes de área local individuales interconectadas por puentes, incluyendo redes de área local virtual. (Referencia: IEEE 802.1Q-2014)</w:t>
      </w:r>
      <w:r w:rsidRPr="0038315B">
        <w:rPr>
          <w:rStyle w:val="Refdenotaalpie"/>
          <w:rFonts w:ascii="Century Gothic" w:hAnsi="Century Gothic"/>
          <w:sz w:val="22"/>
          <w:lang w:val="es-MX"/>
        </w:rPr>
        <w:footnoteReference w:id="2"/>
      </w:r>
      <w:r w:rsidRPr="0038315B">
        <w:rPr>
          <w:rFonts w:ascii="Century Gothic" w:hAnsi="Century Gothic"/>
          <w:sz w:val="22"/>
          <w:lang w:val="es-MX"/>
        </w:rPr>
        <w:t>.</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 xml:space="preserve">Red Óptica Pasiva Gigabit: </w:t>
      </w:r>
      <w:r w:rsidRPr="0038315B">
        <w:rPr>
          <w:rFonts w:ascii="Century Gothic" w:hAnsi="Century Gothic"/>
          <w:sz w:val="22"/>
          <w:lang w:val="es-MX"/>
        </w:rPr>
        <w:t>Tecnología de acceso de fibra óptica, que transporta información en una configuración punto a multipunto mediante divisores ópticos pasivos.</w:t>
      </w:r>
    </w:p>
    <w:p w:rsidR="00A47F9A" w:rsidRPr="0038315B" w:rsidRDefault="00A47F9A" w:rsidP="002F7E4A">
      <w:pPr>
        <w:pStyle w:val="Prrafodelista"/>
        <w:numPr>
          <w:ilvl w:val="0"/>
          <w:numId w:val="24"/>
        </w:numPr>
        <w:spacing w:after="200" w:line="276" w:lineRule="auto"/>
        <w:ind w:left="426"/>
        <w:jc w:val="both"/>
        <w:rPr>
          <w:rFonts w:ascii="Century Gothic" w:hAnsi="Century Gothic"/>
          <w:b/>
          <w:sz w:val="22"/>
          <w:lang w:val="es-MX"/>
        </w:rPr>
      </w:pPr>
      <w:r w:rsidRPr="0038315B">
        <w:rPr>
          <w:rFonts w:ascii="Century Gothic" w:hAnsi="Century Gothic"/>
          <w:b/>
          <w:i/>
          <w:sz w:val="22"/>
          <w:lang w:val="es-MX"/>
        </w:rPr>
        <w:t>Red Principal:</w:t>
      </w:r>
      <w:r w:rsidRPr="0038315B">
        <w:rPr>
          <w:rFonts w:ascii="Century Gothic" w:hAnsi="Century Gothic"/>
          <w:b/>
          <w:sz w:val="22"/>
          <w:lang w:val="es-MX"/>
        </w:rPr>
        <w:t xml:space="preserve"> </w:t>
      </w:r>
      <w:r w:rsidRPr="0038315B">
        <w:rPr>
          <w:rFonts w:ascii="Century Gothic" w:hAnsi="Century Gothic"/>
          <w:sz w:val="22"/>
          <w:lang w:val="es-MX"/>
        </w:rPr>
        <w:t xml:space="preserve">Segmento de la red de telecomunicaciones conectado a la Central Telefónica </w:t>
      </w:r>
      <w:r w:rsidR="003D0BC6" w:rsidRPr="0038315B">
        <w:rPr>
          <w:rFonts w:ascii="Century Gothic" w:hAnsi="Century Gothic"/>
          <w:sz w:val="22"/>
          <w:lang w:val="es-MX"/>
        </w:rPr>
        <w:t xml:space="preserve">o Instalación Equivalente </w:t>
      </w:r>
      <w:r w:rsidRPr="0038315B">
        <w:rPr>
          <w:rFonts w:ascii="Century Gothic" w:hAnsi="Century Gothic"/>
          <w:sz w:val="22"/>
          <w:lang w:val="es-MX"/>
        </w:rPr>
        <w:t xml:space="preserve">por medio del </w:t>
      </w:r>
      <w:r w:rsidR="00BF343F">
        <w:rPr>
          <w:rFonts w:ascii="Century Gothic" w:hAnsi="Century Gothic" w:cs="Arial"/>
          <w:sz w:val="22"/>
          <w:szCs w:val="22"/>
          <w:lang w:val="es-MX"/>
        </w:rPr>
        <w:t>DG</w:t>
      </w:r>
      <w:r w:rsidRPr="0038315B">
        <w:rPr>
          <w:rFonts w:ascii="Century Gothic" w:hAnsi="Century Gothic"/>
          <w:sz w:val="22"/>
          <w:lang w:val="es-MX"/>
        </w:rPr>
        <w:t>, saliendo de esta por la fosa de cables, para ir alojados en canalizaciones de concreto o PVC hacia las Cajas de Distribución</w:t>
      </w:r>
      <w:r w:rsidRPr="0038315B">
        <w:rPr>
          <w:rFonts w:ascii="Century Gothic" w:hAnsi="Century Gothic"/>
          <w:b/>
          <w:sz w:val="22"/>
          <w:lang w:val="es-MX"/>
        </w:rPr>
        <w:t>.</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Red Secundaria:</w:t>
      </w:r>
      <w:r w:rsidRPr="0038315B">
        <w:rPr>
          <w:rFonts w:ascii="Century Gothic" w:hAnsi="Century Gothic"/>
          <w:b/>
          <w:sz w:val="22"/>
          <w:lang w:val="es-MX"/>
        </w:rPr>
        <w:t xml:space="preserve"> </w:t>
      </w:r>
      <w:r w:rsidRPr="0038315B">
        <w:rPr>
          <w:rFonts w:ascii="Century Gothic" w:hAnsi="Century Gothic"/>
          <w:sz w:val="22"/>
          <w:lang w:val="es-MX"/>
        </w:rPr>
        <w:t>Segmento de la red de telecomunicaciones conectado desde una caja de distribución y que se despliega en la vía pública por medio de puntos de dispersión hacia las cajas terminales.</w:t>
      </w:r>
    </w:p>
    <w:p w:rsidR="005B0139" w:rsidRPr="0038315B" w:rsidRDefault="005B0139"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Servicios Auxiliares:</w:t>
      </w:r>
      <w:r w:rsidRPr="0038315B">
        <w:rPr>
          <w:rFonts w:ascii="Century Gothic" w:hAnsi="Century Gothic"/>
          <w:sz w:val="22"/>
          <w:lang w:val="es-MX"/>
        </w:rPr>
        <w:t xml:space="preserve"> Servicios necesarios para la adecuada operación de los servicios de desagregación, que incluyen el suministro de gabinetes, cableado interno de las instalaciones y entre las instalaciones, alimentación eléctrica, cables de sujeción, servicios de mantenimiento, entre otros.</w:t>
      </w:r>
    </w:p>
    <w:p w:rsidR="0075586D" w:rsidRPr="0038315B" w:rsidRDefault="0075586D" w:rsidP="0075586D">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Servici</w:t>
      </w:r>
      <w:r w:rsidR="005D5402" w:rsidRPr="0038315B">
        <w:rPr>
          <w:rFonts w:ascii="Century Gothic" w:hAnsi="Century Gothic"/>
          <w:b/>
          <w:i/>
          <w:sz w:val="22"/>
          <w:lang w:val="es-MX"/>
        </w:rPr>
        <w:t>o</w:t>
      </w:r>
      <w:r w:rsidRPr="0038315B">
        <w:rPr>
          <w:rFonts w:ascii="Century Gothic" w:hAnsi="Century Gothic"/>
          <w:b/>
          <w:i/>
          <w:sz w:val="22"/>
          <w:lang w:val="es-MX"/>
        </w:rPr>
        <w:t xml:space="preserve"> Auxiliar de Cableado Multipar:</w:t>
      </w:r>
      <w:r w:rsidRPr="0038315B">
        <w:rPr>
          <w:rFonts w:ascii="Century Gothic" w:hAnsi="Century Gothic"/>
          <w:sz w:val="22"/>
          <w:lang w:val="es-MX"/>
        </w:rPr>
        <w:t xml:space="preserve"> </w:t>
      </w:r>
      <w:r w:rsidRPr="0038315B">
        <w:rPr>
          <w:rStyle w:val="IFTnormalCar"/>
          <w:rFonts w:ascii="Century Gothic" w:hAnsi="Century Gothic"/>
          <w:lang w:val="es-MX"/>
        </w:rPr>
        <w:t>Mediante</w:t>
      </w:r>
      <w:r w:rsidR="000A5FB4" w:rsidRPr="0038315B">
        <w:rPr>
          <w:rStyle w:val="IFTnormalCar"/>
          <w:rFonts w:ascii="Century Gothic" w:hAnsi="Century Gothic"/>
          <w:lang w:val="es-MX"/>
        </w:rPr>
        <w:t xml:space="preserve"> este </w:t>
      </w:r>
      <w:r w:rsidR="00891188" w:rsidRPr="0038315B">
        <w:rPr>
          <w:rStyle w:val="IFTnormalCar"/>
          <w:rFonts w:ascii="Century Gothic" w:hAnsi="Century Gothic"/>
          <w:lang w:val="es-MX"/>
        </w:rPr>
        <w:t xml:space="preserve">servicio ofrecido por </w:t>
      </w:r>
      <w:r w:rsidR="00F84EEB">
        <w:rPr>
          <w:rStyle w:val="IFTnormalCar"/>
          <w:rFonts w:ascii="Century Gothic" w:hAnsi="Century Gothic"/>
          <w:lang w:val="es-MX"/>
        </w:rPr>
        <w:t>Red Noroeste</w:t>
      </w:r>
      <w:r w:rsidR="00891188" w:rsidRPr="0038315B">
        <w:rPr>
          <w:rStyle w:val="IFTnormalCar"/>
          <w:rFonts w:ascii="Century Gothic" w:hAnsi="Century Gothic"/>
          <w:lang w:val="es-MX"/>
        </w:rPr>
        <w:t xml:space="preserve"> </w:t>
      </w:r>
      <w:r w:rsidRPr="0038315B">
        <w:rPr>
          <w:rStyle w:val="IFTnormalCar"/>
          <w:rFonts w:ascii="Century Gothic" w:hAnsi="Century Gothic"/>
          <w:lang w:val="es-MX"/>
        </w:rPr>
        <w:t xml:space="preserve">se instala cable multipar entre el </w:t>
      </w:r>
      <w:r w:rsidR="00BF343F">
        <w:rPr>
          <w:rStyle w:val="IFTnormalCar"/>
          <w:rFonts w:ascii="Century Gothic" w:hAnsi="Century Gothic" w:cs="Arial"/>
          <w:lang w:val="es-MX"/>
        </w:rPr>
        <w:t>DG</w:t>
      </w:r>
      <w:r w:rsidRPr="0038315B">
        <w:rPr>
          <w:rStyle w:val="IFTnormalCar"/>
          <w:rFonts w:ascii="Century Gothic" w:hAnsi="Century Gothic"/>
          <w:lang w:val="es-MX"/>
        </w:rPr>
        <w:t xml:space="preserve"> y la Coubicación del CS, el cual es tendido sobre escalerillas nuevas o existentes.</w:t>
      </w:r>
    </w:p>
    <w:p w:rsidR="00A47F9A" w:rsidRPr="0038315B" w:rsidRDefault="0075586D" w:rsidP="0075586D">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 xml:space="preserve"> </w:t>
      </w:r>
      <w:r w:rsidR="00A47F9A" w:rsidRPr="0038315B">
        <w:rPr>
          <w:rFonts w:ascii="Century Gothic" w:hAnsi="Century Gothic"/>
          <w:b/>
          <w:i/>
          <w:sz w:val="22"/>
          <w:lang w:val="es-MX"/>
        </w:rPr>
        <w:t>Servicio de Acceso Indirecto al Bucle Local:</w:t>
      </w:r>
      <w:r w:rsidR="00A47F9A" w:rsidRPr="0038315B">
        <w:rPr>
          <w:rFonts w:ascii="Century Gothic" w:hAnsi="Century Gothic"/>
          <w:sz w:val="22"/>
          <w:lang w:val="es-MX"/>
        </w:rPr>
        <w:t xml:space="preserve"> Mediante este servicio </w:t>
      </w:r>
      <w:r w:rsidR="00BD12CF" w:rsidRPr="0038315B">
        <w:rPr>
          <w:rFonts w:ascii="Century Gothic" w:hAnsi="Century Gothic"/>
          <w:sz w:val="22"/>
          <w:lang w:val="es-MX"/>
        </w:rPr>
        <w:t xml:space="preserve">se </w:t>
      </w:r>
      <w:r w:rsidR="00A47F9A" w:rsidRPr="0038315B">
        <w:rPr>
          <w:rFonts w:ascii="Century Gothic" w:hAnsi="Century Gothic"/>
          <w:sz w:val="22"/>
          <w:lang w:val="es-MX"/>
        </w:rPr>
        <w:t xml:space="preserve">pone a disposición del </w:t>
      </w:r>
      <w:r w:rsidR="00E27CDF" w:rsidRPr="00246CCF">
        <w:rPr>
          <w:rFonts w:ascii="Century Gothic" w:hAnsi="Century Gothic" w:cs="Arial"/>
          <w:sz w:val="22"/>
          <w:szCs w:val="22"/>
          <w:lang w:val="es-MX"/>
        </w:rPr>
        <w:t>CS</w:t>
      </w:r>
      <w:r w:rsidR="00A47F9A" w:rsidRPr="0038315B">
        <w:rPr>
          <w:rFonts w:ascii="Century Gothic" w:hAnsi="Century Gothic"/>
          <w:sz w:val="22"/>
          <w:lang w:val="es-MX"/>
        </w:rPr>
        <w:t xml:space="preserve"> capacidad de transmisión entre el </w:t>
      </w:r>
      <w:r w:rsidR="00B263D5" w:rsidRPr="00246CCF">
        <w:rPr>
          <w:rFonts w:ascii="Century Gothic" w:hAnsi="Century Gothic" w:cs="Arial"/>
          <w:sz w:val="22"/>
          <w:szCs w:val="22"/>
          <w:lang w:val="es-MX"/>
        </w:rPr>
        <w:t>Usuario Final</w:t>
      </w:r>
      <w:r w:rsidR="00A47F9A" w:rsidRPr="0038315B">
        <w:rPr>
          <w:rFonts w:ascii="Century Gothic" w:hAnsi="Century Gothic"/>
          <w:sz w:val="22"/>
          <w:lang w:val="es-MX"/>
        </w:rPr>
        <w:t xml:space="preserve"> y un Punto de Interconexión del </w:t>
      </w:r>
      <w:r w:rsidR="00E27CDF" w:rsidRPr="00246CCF">
        <w:rPr>
          <w:rFonts w:ascii="Century Gothic" w:hAnsi="Century Gothic" w:cs="Arial"/>
          <w:sz w:val="22"/>
          <w:szCs w:val="22"/>
          <w:lang w:val="es-MX"/>
        </w:rPr>
        <w:t>CS</w:t>
      </w:r>
      <w:r w:rsidR="00A47F9A" w:rsidRPr="0038315B">
        <w:rPr>
          <w:rFonts w:ascii="Century Gothic" w:hAnsi="Century Gothic"/>
          <w:sz w:val="22"/>
          <w:lang w:val="es-MX"/>
        </w:rPr>
        <w:t xml:space="preserve">, de tal forma que se permita la provisión de servicios de telecomunicaciones a un </w:t>
      </w:r>
      <w:r w:rsidR="00B263D5" w:rsidRPr="00246CCF">
        <w:rPr>
          <w:rFonts w:ascii="Century Gothic" w:hAnsi="Century Gothic" w:cs="Arial"/>
          <w:sz w:val="22"/>
          <w:szCs w:val="22"/>
          <w:lang w:val="es-MX"/>
        </w:rPr>
        <w:t>Usuario Final</w:t>
      </w:r>
      <w:r w:rsidR="00A47F9A" w:rsidRPr="0038315B">
        <w:rPr>
          <w:rFonts w:ascii="Century Gothic" w:hAnsi="Century Gothic"/>
          <w:sz w:val="22"/>
          <w:lang w:val="es-MX"/>
        </w:rPr>
        <w:t xml:space="preserve"> que se conecta a la red pública de telecomunicaciones mediante una Acometida.</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Servicio de Coubicación para Desagregación:</w:t>
      </w:r>
      <w:r w:rsidRPr="0038315B">
        <w:rPr>
          <w:rFonts w:ascii="Century Gothic" w:hAnsi="Century Gothic"/>
          <w:sz w:val="22"/>
          <w:lang w:val="es-MX"/>
        </w:rPr>
        <w:t xml:space="preserve"> </w:t>
      </w:r>
      <w:r w:rsidR="00F84EEB">
        <w:rPr>
          <w:rFonts w:ascii="Century Gothic" w:hAnsi="Century Gothic"/>
          <w:sz w:val="22"/>
          <w:lang w:val="es-MX"/>
        </w:rPr>
        <w:t>Red Noroeste</w:t>
      </w:r>
      <w:r w:rsidR="00C2364D" w:rsidRPr="0038315B">
        <w:rPr>
          <w:rFonts w:ascii="Century Gothic" w:hAnsi="Century Gothic"/>
          <w:sz w:val="22"/>
          <w:lang w:val="es-MX"/>
        </w:rPr>
        <w:t xml:space="preserve"> </w:t>
      </w:r>
      <w:r w:rsidR="00A367AF" w:rsidRPr="0038315B">
        <w:rPr>
          <w:rFonts w:ascii="Century Gothic" w:hAnsi="Century Gothic"/>
          <w:sz w:val="22"/>
          <w:lang w:val="es-MX"/>
        </w:rPr>
        <w:t>ofrece el</w:t>
      </w:r>
      <w:r w:rsidR="00C2364D" w:rsidRPr="0038315B">
        <w:rPr>
          <w:rFonts w:ascii="Century Gothic" w:hAnsi="Century Gothic"/>
          <w:sz w:val="22"/>
          <w:lang w:val="es-MX"/>
        </w:rPr>
        <w:t xml:space="preserve"> s</w:t>
      </w:r>
      <w:r w:rsidRPr="0038315B">
        <w:rPr>
          <w:rFonts w:ascii="Century Gothic" w:hAnsi="Century Gothic"/>
          <w:sz w:val="22"/>
          <w:lang w:val="es-MX"/>
        </w:rPr>
        <w:t xml:space="preserve">ervicio de arrendamiento de espacio para la colocación de equipos y dispositivos del </w:t>
      </w:r>
      <w:r w:rsidR="00E27CDF" w:rsidRPr="00246CCF">
        <w:rPr>
          <w:rFonts w:ascii="Century Gothic" w:hAnsi="Century Gothic" w:cs="Arial"/>
          <w:sz w:val="22"/>
          <w:szCs w:val="22"/>
          <w:lang w:val="es-MX"/>
        </w:rPr>
        <w:t>CS</w:t>
      </w:r>
      <w:r w:rsidRPr="0038315B">
        <w:rPr>
          <w:rFonts w:ascii="Century Gothic" w:hAnsi="Century Gothic"/>
          <w:sz w:val="22"/>
          <w:lang w:val="es-MX"/>
        </w:rPr>
        <w:t xml:space="preserve"> necesarios para acceder a los servicios de desagregación, mediante su ubicación en los espacios físicos abiertos o cerrados </w:t>
      </w:r>
      <w:r w:rsidRPr="0038315B">
        <w:rPr>
          <w:rFonts w:ascii="Century Gothic" w:hAnsi="Century Gothic"/>
          <w:sz w:val="22"/>
          <w:lang w:val="es-ES"/>
        </w:rPr>
        <w:t>en las Instalaciones</w:t>
      </w:r>
      <w:r w:rsidRPr="006D4E21">
        <w:rPr>
          <w:rFonts w:ascii="Arial" w:hAnsi="Arial"/>
          <w:sz w:val="22"/>
          <w:lang w:val="es-ES"/>
        </w:rPr>
        <w:t xml:space="preserve"> </w:t>
      </w:r>
      <w:r w:rsidR="004A40AD">
        <w:rPr>
          <w:rFonts w:ascii="Century Gothic" w:hAnsi="Century Gothic" w:cs="Arial"/>
          <w:sz w:val="22"/>
          <w:szCs w:val="22"/>
          <w:lang w:val="es-MX"/>
        </w:rPr>
        <w:t xml:space="preserve">de </w:t>
      </w:r>
      <w:r w:rsidR="00F84EEB">
        <w:rPr>
          <w:rFonts w:ascii="Century Gothic" w:hAnsi="Century Gothic" w:cs="Arial"/>
          <w:sz w:val="22"/>
          <w:szCs w:val="22"/>
          <w:lang w:val="es-MX"/>
        </w:rPr>
        <w:t>Red Noroeste</w:t>
      </w:r>
      <w:r w:rsidR="004A40AD">
        <w:rPr>
          <w:rFonts w:ascii="Century Gothic" w:hAnsi="Century Gothic" w:cs="Arial"/>
          <w:sz w:val="22"/>
          <w:szCs w:val="22"/>
          <w:lang w:val="es-MX"/>
        </w:rPr>
        <w:t xml:space="preserve"> en</w:t>
      </w:r>
      <w:r w:rsidR="00BB59D1">
        <w:rPr>
          <w:rFonts w:ascii="Century Gothic" w:hAnsi="Century Gothic" w:cs="Arial"/>
          <w:sz w:val="22"/>
          <w:szCs w:val="22"/>
          <w:lang w:val="es-MX"/>
        </w:rPr>
        <w:t xml:space="preserve"> Centrales Telefónicas</w:t>
      </w:r>
      <w:r w:rsidRPr="0038315B">
        <w:rPr>
          <w:rFonts w:ascii="Century Gothic" w:hAnsi="Century Gothic"/>
          <w:sz w:val="22"/>
          <w:lang w:val="es-MX"/>
        </w:rPr>
        <w:t xml:space="preserve">, que incluye el acondicionamiento </w:t>
      </w:r>
      <w:r w:rsidRPr="0038315B">
        <w:rPr>
          <w:rFonts w:ascii="Century Gothic" w:hAnsi="Century Gothic"/>
          <w:sz w:val="22"/>
          <w:lang w:val="es-MX"/>
        </w:rPr>
        <w:lastRenderedPageBreak/>
        <w:t>necesario para la instalación de equipos, la provisión de recursos técnicos, suministro de energía, medidas de seguridad, aire acondicionado, y demás facilidades necesarias para su adecuada operación, así como el acceso a los espacios físicos mencionados.</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Servicio de Desagregación Compartida del Bucle Local:</w:t>
      </w:r>
      <w:r w:rsidRPr="0038315B">
        <w:rPr>
          <w:rFonts w:ascii="Century Gothic" w:hAnsi="Century Gothic"/>
          <w:sz w:val="22"/>
          <w:lang w:val="es-MX"/>
        </w:rPr>
        <w:t xml:space="preserve"> Mediante este servicio </w:t>
      </w:r>
      <w:r w:rsidR="00F84EEB">
        <w:rPr>
          <w:rFonts w:ascii="Century Gothic" w:hAnsi="Century Gothic"/>
          <w:sz w:val="22"/>
          <w:lang w:val="es-MX"/>
        </w:rPr>
        <w:t>Red Noroeste</w:t>
      </w:r>
      <w:r w:rsidR="00BD12CF" w:rsidRPr="0038315B">
        <w:rPr>
          <w:rFonts w:ascii="Century Gothic" w:hAnsi="Century Gothic"/>
          <w:sz w:val="22"/>
          <w:lang w:val="es-MX"/>
        </w:rPr>
        <w:t xml:space="preserve"> </w:t>
      </w:r>
      <w:r w:rsidRPr="0038315B">
        <w:rPr>
          <w:rFonts w:ascii="Century Gothic" w:hAnsi="Century Gothic"/>
          <w:sz w:val="22"/>
          <w:lang w:val="es-MX"/>
        </w:rPr>
        <w:t xml:space="preserve">permite el uso del Bucle Local al </w:t>
      </w:r>
      <w:r w:rsidR="00E27CDF" w:rsidRPr="009C2C90">
        <w:rPr>
          <w:rFonts w:ascii="Century Gothic" w:hAnsi="Century Gothic" w:cs="Arial"/>
          <w:sz w:val="22"/>
          <w:szCs w:val="22"/>
          <w:lang w:val="es-MX" w:eastAsia="es-MX"/>
        </w:rPr>
        <w:t>CS</w:t>
      </w:r>
      <w:r w:rsidRPr="0038315B">
        <w:rPr>
          <w:rFonts w:ascii="Century Gothic" w:hAnsi="Century Gothic"/>
          <w:sz w:val="22"/>
          <w:lang w:val="es-MX"/>
        </w:rPr>
        <w:t>, de tal manera que este último puede hacer uso parcial de la capacidad de transmisión, entregando el circuito en la Central telefónica.</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Servicio de Desagregación Compartida del Sub-bucle Local:</w:t>
      </w:r>
      <w:r w:rsidRPr="0038315B">
        <w:rPr>
          <w:rFonts w:ascii="Century Gothic" w:hAnsi="Century Gothic"/>
          <w:sz w:val="22"/>
          <w:lang w:val="es-MX"/>
        </w:rPr>
        <w:t xml:space="preserve"> Mediante este servicio </w:t>
      </w:r>
      <w:r w:rsidR="00F84EEB">
        <w:rPr>
          <w:rFonts w:ascii="Century Gothic" w:hAnsi="Century Gothic"/>
          <w:sz w:val="22"/>
          <w:lang w:val="es-MX"/>
        </w:rPr>
        <w:t>Red Noroeste</w:t>
      </w:r>
      <w:r w:rsidR="00BD12CF" w:rsidRPr="0038315B">
        <w:rPr>
          <w:rFonts w:ascii="Century Gothic" w:hAnsi="Century Gothic"/>
          <w:sz w:val="22"/>
          <w:lang w:val="es-MX"/>
        </w:rPr>
        <w:t xml:space="preserve"> </w:t>
      </w:r>
      <w:r w:rsidRPr="0038315B">
        <w:rPr>
          <w:rFonts w:ascii="Century Gothic" w:hAnsi="Century Gothic"/>
          <w:sz w:val="22"/>
          <w:lang w:val="es-MX"/>
        </w:rPr>
        <w:t xml:space="preserve">permite el uso del Sub-Bucle Local al </w:t>
      </w:r>
      <w:r w:rsidR="00E27CDF" w:rsidRPr="009C2C90">
        <w:rPr>
          <w:rFonts w:ascii="Century Gothic" w:hAnsi="Century Gothic" w:cs="Arial"/>
          <w:sz w:val="22"/>
          <w:szCs w:val="22"/>
          <w:lang w:val="es-MX" w:eastAsia="es-MX"/>
        </w:rPr>
        <w:t>CS</w:t>
      </w:r>
      <w:r w:rsidRPr="0038315B">
        <w:rPr>
          <w:rFonts w:ascii="Century Gothic" w:hAnsi="Century Gothic"/>
          <w:sz w:val="22"/>
          <w:lang w:val="es-MX"/>
        </w:rPr>
        <w:t xml:space="preserve">, de tal manera que este último puede hacer uso parcial de la capacidad de transmisión, entregando el circuito en un punto técnicamente factible entre el domicilio del </w:t>
      </w:r>
      <w:r w:rsidR="00B263D5" w:rsidRPr="009C2C90">
        <w:rPr>
          <w:rFonts w:ascii="Century Gothic" w:hAnsi="Century Gothic" w:cs="Arial"/>
          <w:sz w:val="22"/>
          <w:szCs w:val="22"/>
          <w:lang w:val="es-MX" w:eastAsia="es-MX"/>
        </w:rPr>
        <w:t>Usuario Final</w:t>
      </w:r>
      <w:r w:rsidRPr="0038315B">
        <w:rPr>
          <w:rFonts w:ascii="Century Gothic" w:hAnsi="Century Gothic"/>
          <w:sz w:val="22"/>
          <w:lang w:val="es-MX"/>
        </w:rPr>
        <w:t xml:space="preserve"> y </w:t>
      </w:r>
      <w:r w:rsidR="00FF0FC1" w:rsidRPr="0038315B">
        <w:rPr>
          <w:rFonts w:ascii="Century Gothic" w:hAnsi="Century Gothic"/>
          <w:sz w:val="22"/>
          <w:lang w:val="es-MX"/>
        </w:rPr>
        <w:t>el Anexo de Caja</w:t>
      </w:r>
      <w:r w:rsidR="00AD7276" w:rsidRPr="0038315B">
        <w:rPr>
          <w:rFonts w:ascii="Century Gothic" w:hAnsi="Century Gothic"/>
          <w:sz w:val="22"/>
          <w:lang w:val="es-MX"/>
        </w:rPr>
        <w:t xml:space="preserve"> de Distribución</w:t>
      </w:r>
      <w:r w:rsidRPr="0038315B">
        <w:rPr>
          <w:rFonts w:ascii="Century Gothic" w:hAnsi="Century Gothic"/>
          <w:sz w:val="22"/>
          <w:lang w:val="es-MX"/>
        </w:rPr>
        <w:t>.</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Servicio de Desagregación Total del Bucle Local:</w:t>
      </w:r>
      <w:r w:rsidRPr="0038315B">
        <w:rPr>
          <w:rFonts w:ascii="Century Gothic" w:hAnsi="Century Gothic"/>
          <w:sz w:val="22"/>
          <w:lang w:val="es-MX"/>
        </w:rPr>
        <w:t xml:space="preserve"> Mediante este servicio </w:t>
      </w:r>
      <w:r w:rsidR="00F84EEB">
        <w:rPr>
          <w:rFonts w:ascii="Century Gothic" w:hAnsi="Century Gothic"/>
          <w:sz w:val="22"/>
          <w:lang w:val="es-MX"/>
        </w:rPr>
        <w:t>Red Noroeste</w:t>
      </w:r>
      <w:r w:rsidR="00BD12CF" w:rsidRPr="0038315B">
        <w:rPr>
          <w:rFonts w:ascii="Century Gothic" w:hAnsi="Century Gothic"/>
          <w:sz w:val="22"/>
          <w:lang w:val="es-MX"/>
        </w:rPr>
        <w:t xml:space="preserve"> </w:t>
      </w:r>
      <w:r w:rsidRPr="0038315B">
        <w:rPr>
          <w:rFonts w:ascii="Century Gothic" w:hAnsi="Century Gothic"/>
          <w:sz w:val="22"/>
          <w:lang w:val="es-MX"/>
        </w:rPr>
        <w:t xml:space="preserve">permite el uso del Bucle Local al </w:t>
      </w:r>
      <w:r w:rsidR="00E27CDF" w:rsidRPr="009C2C90">
        <w:rPr>
          <w:rFonts w:ascii="Century Gothic" w:hAnsi="Century Gothic" w:cs="Arial"/>
          <w:sz w:val="22"/>
          <w:szCs w:val="22"/>
          <w:lang w:val="es-MX" w:eastAsia="es-MX"/>
        </w:rPr>
        <w:t>CS</w:t>
      </w:r>
      <w:r w:rsidRPr="0038315B">
        <w:rPr>
          <w:rFonts w:ascii="Century Gothic" w:hAnsi="Century Gothic"/>
          <w:sz w:val="22"/>
          <w:lang w:val="es-MX"/>
        </w:rPr>
        <w:t>, de tal manera que este último puede hacer uso de la capacidad de transmisión completa, entregando el circuito en la Central telefónica.</w:t>
      </w:r>
    </w:p>
    <w:p w:rsidR="00A47F9A" w:rsidRPr="0038315B"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Servicio de Desagregación Total del Sub-bucle Local:</w:t>
      </w:r>
      <w:r w:rsidRPr="0038315B">
        <w:rPr>
          <w:rFonts w:ascii="Century Gothic" w:hAnsi="Century Gothic"/>
          <w:sz w:val="22"/>
          <w:lang w:val="es-MX"/>
        </w:rPr>
        <w:t xml:space="preserve"> Mediante este servicio </w:t>
      </w:r>
      <w:r w:rsidR="00F84EEB">
        <w:rPr>
          <w:rFonts w:ascii="Century Gothic" w:hAnsi="Century Gothic"/>
          <w:sz w:val="22"/>
          <w:lang w:val="es-MX"/>
        </w:rPr>
        <w:t>Red Noroeste</w:t>
      </w:r>
      <w:r w:rsidR="00BD12CF" w:rsidRPr="0038315B">
        <w:rPr>
          <w:rFonts w:ascii="Century Gothic" w:hAnsi="Century Gothic"/>
          <w:sz w:val="22"/>
          <w:lang w:val="es-MX"/>
        </w:rPr>
        <w:t xml:space="preserve"> </w:t>
      </w:r>
      <w:r w:rsidRPr="0038315B">
        <w:rPr>
          <w:rFonts w:ascii="Century Gothic" w:hAnsi="Century Gothic"/>
          <w:sz w:val="22"/>
          <w:lang w:val="es-MX"/>
        </w:rPr>
        <w:t xml:space="preserve">permite el uso del Sub-bucle Local al </w:t>
      </w:r>
      <w:r w:rsidR="00E27CDF" w:rsidRPr="00246CCF">
        <w:rPr>
          <w:rFonts w:ascii="Century Gothic" w:hAnsi="Century Gothic" w:cs="Arial"/>
          <w:sz w:val="22"/>
          <w:szCs w:val="22"/>
          <w:lang w:val="es-MX"/>
        </w:rPr>
        <w:t>CS</w:t>
      </w:r>
      <w:r w:rsidRPr="0038315B">
        <w:rPr>
          <w:rFonts w:ascii="Century Gothic" w:hAnsi="Century Gothic"/>
          <w:sz w:val="22"/>
          <w:lang w:val="es-MX"/>
        </w:rPr>
        <w:t xml:space="preserve">, de tal manera que este último puede hacer uso de la capacidad de transmisión completa, entregando el circuito en un punto técnicamente factible entre el domicilio del </w:t>
      </w:r>
      <w:r w:rsidR="00B263D5" w:rsidRPr="00246CCF">
        <w:rPr>
          <w:rFonts w:ascii="Century Gothic" w:hAnsi="Century Gothic" w:cs="Arial"/>
          <w:sz w:val="22"/>
          <w:szCs w:val="22"/>
          <w:lang w:val="es-MX"/>
        </w:rPr>
        <w:t>Usuario Final</w:t>
      </w:r>
      <w:r w:rsidRPr="0038315B">
        <w:rPr>
          <w:rFonts w:ascii="Century Gothic" w:hAnsi="Century Gothic"/>
          <w:sz w:val="22"/>
          <w:lang w:val="es-MX"/>
        </w:rPr>
        <w:t xml:space="preserve"> y </w:t>
      </w:r>
      <w:r w:rsidR="00FF0FC1" w:rsidRPr="0038315B">
        <w:rPr>
          <w:rFonts w:ascii="Century Gothic" w:hAnsi="Century Gothic"/>
          <w:sz w:val="22"/>
          <w:lang w:val="es-MX"/>
        </w:rPr>
        <w:t>el Anexo de Caja</w:t>
      </w:r>
      <w:r w:rsidR="00AD7276" w:rsidRPr="0038315B">
        <w:rPr>
          <w:rFonts w:ascii="Century Gothic" w:hAnsi="Century Gothic"/>
          <w:sz w:val="22"/>
          <w:lang w:val="es-MX"/>
        </w:rPr>
        <w:t xml:space="preserve"> de Distribución</w:t>
      </w:r>
      <w:r w:rsidRPr="0038315B">
        <w:rPr>
          <w:rFonts w:ascii="Century Gothic" w:hAnsi="Century Gothic"/>
          <w:sz w:val="22"/>
          <w:lang w:val="es-MX"/>
        </w:rPr>
        <w:t xml:space="preserve">. </w:t>
      </w:r>
    </w:p>
    <w:p w:rsidR="00EB33FA" w:rsidRPr="0038315B" w:rsidRDefault="00EB33FA" w:rsidP="00AD001D">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 xml:space="preserve">Sistema Electrónico de Gestión/Sistema Integrador </w:t>
      </w:r>
      <w:r w:rsidR="00DA24C0" w:rsidRPr="0038315B">
        <w:rPr>
          <w:rFonts w:ascii="Century Gothic" w:hAnsi="Century Gothic"/>
          <w:b/>
          <w:i/>
          <w:sz w:val="22"/>
          <w:lang w:val="es-MX"/>
        </w:rPr>
        <w:t>P</w:t>
      </w:r>
      <w:r w:rsidRPr="0038315B">
        <w:rPr>
          <w:rFonts w:ascii="Century Gothic" w:hAnsi="Century Gothic"/>
          <w:b/>
          <w:i/>
          <w:sz w:val="22"/>
          <w:lang w:val="es-MX"/>
        </w:rPr>
        <w:t>ara Operadores (SEG/SIPO):</w:t>
      </w:r>
      <w:r w:rsidRPr="0038315B">
        <w:rPr>
          <w:rFonts w:ascii="Century Gothic" w:hAnsi="Century Gothic"/>
          <w:b/>
          <w:sz w:val="22"/>
          <w:lang w:val="es-MX"/>
        </w:rPr>
        <w:t xml:space="preserve"> </w:t>
      </w:r>
      <w:r w:rsidRPr="0038315B">
        <w:rPr>
          <w:rFonts w:ascii="Century Gothic" w:hAnsi="Century Gothic"/>
          <w:sz w:val="22"/>
          <w:lang w:val="es-MX"/>
        </w:rPr>
        <w:t xml:space="preserve">Herramienta que tiene como objetivo permitir </w:t>
      </w:r>
      <w:r w:rsidRPr="00246CCF">
        <w:rPr>
          <w:rFonts w:ascii="Century Gothic" w:hAnsi="Century Gothic" w:cs="Arial"/>
          <w:bCs/>
          <w:iCs/>
          <w:sz w:val="22"/>
          <w:szCs w:val="22"/>
          <w:lang w:val="es-MX"/>
        </w:rPr>
        <w:t>a</w:t>
      </w:r>
      <w:r w:rsidR="00CD3673">
        <w:rPr>
          <w:rFonts w:ascii="Century Gothic" w:hAnsi="Century Gothic" w:cs="Arial"/>
          <w:bCs/>
          <w:iCs/>
          <w:sz w:val="22"/>
          <w:szCs w:val="22"/>
          <w:lang w:val="es-MX"/>
        </w:rPr>
        <w:t>l</w:t>
      </w:r>
      <w:r w:rsidRPr="00246CCF">
        <w:rPr>
          <w:rFonts w:ascii="Century Gothic" w:hAnsi="Century Gothic" w:cs="Arial"/>
          <w:bCs/>
          <w:iCs/>
          <w:sz w:val="22"/>
          <w:szCs w:val="22"/>
          <w:lang w:val="es-MX"/>
        </w:rPr>
        <w:t xml:space="preserve"> </w:t>
      </w:r>
      <w:r w:rsidR="00E27CDF" w:rsidRPr="00246CCF">
        <w:rPr>
          <w:rFonts w:ascii="Century Gothic" w:hAnsi="Century Gothic" w:cs="Arial"/>
          <w:bCs/>
          <w:iCs/>
          <w:sz w:val="22"/>
          <w:szCs w:val="22"/>
          <w:lang w:val="es-MX"/>
        </w:rPr>
        <w:t>CS</w:t>
      </w:r>
      <w:r w:rsidRPr="0038315B">
        <w:rPr>
          <w:rFonts w:ascii="Century Gothic" w:hAnsi="Century Gothic"/>
          <w:sz w:val="22"/>
          <w:lang w:val="es-MX"/>
        </w:rPr>
        <w:t xml:space="preserve"> consultar información actualizada de la Red Pública de Telecomunicaciones </w:t>
      </w:r>
      <w:r w:rsidRPr="00E41132">
        <w:rPr>
          <w:rFonts w:ascii="Century Gothic" w:hAnsi="Century Gothic"/>
          <w:sz w:val="22"/>
          <w:lang w:val="es-MX"/>
        </w:rPr>
        <w:t>de</w:t>
      </w:r>
      <w:r w:rsidR="00E53929" w:rsidRPr="00E41132">
        <w:rPr>
          <w:rFonts w:ascii="Century Gothic" w:hAnsi="Century Gothic"/>
          <w:sz w:val="22"/>
          <w:lang w:val="es-MX"/>
        </w:rPr>
        <w:t xml:space="preserve"> </w:t>
      </w:r>
      <w:r w:rsidR="00F84EEB">
        <w:rPr>
          <w:rFonts w:ascii="Century Gothic" w:hAnsi="Century Gothic"/>
          <w:sz w:val="22"/>
          <w:lang w:val="es-MX"/>
        </w:rPr>
        <w:t>Red Noroeste</w:t>
      </w:r>
      <w:r w:rsidRPr="0038315B">
        <w:rPr>
          <w:rFonts w:ascii="Century Gothic" w:hAnsi="Century Gothic"/>
          <w:sz w:val="22"/>
          <w:lang w:val="es-MX"/>
        </w:rPr>
        <w:t>, enlaces dedicados</w:t>
      </w:r>
      <w:r w:rsidR="00C3647C" w:rsidRPr="00E41132">
        <w:rPr>
          <w:rFonts w:ascii="Century Gothic" w:hAnsi="Century Gothic"/>
          <w:sz w:val="22"/>
          <w:lang w:val="es-MX"/>
        </w:rPr>
        <w:t xml:space="preserve"> locales y de interconexión</w:t>
      </w:r>
      <w:r w:rsidRPr="0038315B">
        <w:rPr>
          <w:rFonts w:ascii="Century Gothic" w:hAnsi="Century Gothic"/>
          <w:sz w:val="22"/>
          <w:lang w:val="es-MX"/>
        </w:rPr>
        <w:t>, compartición de infraestructura y desagregación, así como dar seguimiento a sus solicitudes hasta la entrega del servicio, reportar fallas, y monitorear la solución de las mismas, y todas aquellas actividades que sean necesarias para la correcta operación de los servicios, sea a través de una interfaz de usuario “</w:t>
      </w:r>
      <w:r w:rsidRPr="0038315B">
        <w:rPr>
          <w:rFonts w:ascii="Century Gothic" w:hAnsi="Century Gothic"/>
          <w:i/>
          <w:sz w:val="22"/>
          <w:lang w:val="es-MX"/>
        </w:rPr>
        <w:t>front end</w:t>
      </w:r>
      <w:r w:rsidRPr="0038315B">
        <w:rPr>
          <w:rFonts w:ascii="Century Gothic" w:hAnsi="Century Gothic"/>
          <w:sz w:val="22"/>
          <w:lang w:val="es-MX"/>
        </w:rPr>
        <w:t>” o mediante el uso de APIs donde se denominará SIPO.</w:t>
      </w:r>
    </w:p>
    <w:p w:rsidR="00A47F9A" w:rsidRPr="0038315B" w:rsidRDefault="00A47F9A" w:rsidP="00AD001D">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 xml:space="preserve">Splitter: </w:t>
      </w:r>
      <w:r w:rsidRPr="0038315B">
        <w:rPr>
          <w:rFonts w:ascii="Century Gothic" w:hAnsi="Century Gothic"/>
          <w:sz w:val="22"/>
          <w:lang w:val="es-MX"/>
        </w:rPr>
        <w:t>Filtro que separa las señales de frecuencias bajas de las señales de frecuencias altas, denominado frecuentemente divisor del servicio telefónico ordinario.</w:t>
      </w:r>
    </w:p>
    <w:p w:rsidR="00A47F9A" w:rsidRPr="0038315B" w:rsidRDefault="00A47F9A" w:rsidP="00AD001D">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lastRenderedPageBreak/>
        <w:t xml:space="preserve">Sub-bucle Local: </w:t>
      </w:r>
      <w:r w:rsidRPr="0038315B">
        <w:rPr>
          <w:rFonts w:ascii="Century Gothic" w:hAnsi="Century Gothic"/>
          <w:sz w:val="22"/>
          <w:lang w:val="es-MX"/>
        </w:rPr>
        <w:t xml:space="preserve">El circuito físico que conecta el punto de conexión terminal de la red en el domicilio del usuario a un punto técnicamente factible entre el domicilio del </w:t>
      </w:r>
      <w:r w:rsidR="00B263D5" w:rsidRPr="009C2C90">
        <w:rPr>
          <w:rFonts w:ascii="Century Gothic" w:hAnsi="Century Gothic" w:cs="Arial"/>
          <w:sz w:val="22"/>
          <w:szCs w:val="22"/>
          <w:lang w:val="es-MX" w:eastAsia="es-MX"/>
        </w:rPr>
        <w:t>Usuario Final</w:t>
      </w:r>
      <w:r w:rsidRPr="0038315B">
        <w:rPr>
          <w:rFonts w:ascii="Century Gothic" w:hAnsi="Century Gothic"/>
          <w:sz w:val="22"/>
          <w:lang w:val="es-MX"/>
        </w:rPr>
        <w:t xml:space="preserve"> y </w:t>
      </w:r>
      <w:r w:rsidR="00426361" w:rsidRPr="0038315B">
        <w:rPr>
          <w:rFonts w:ascii="Century Gothic" w:hAnsi="Century Gothic"/>
          <w:sz w:val="22"/>
          <w:lang w:val="es-MX"/>
        </w:rPr>
        <w:t>el Anexo de Caja</w:t>
      </w:r>
      <w:r w:rsidR="00AD7276" w:rsidRPr="0038315B">
        <w:rPr>
          <w:rFonts w:ascii="Century Gothic" w:hAnsi="Century Gothic"/>
          <w:sz w:val="22"/>
          <w:lang w:val="es-MX"/>
        </w:rPr>
        <w:t xml:space="preserve"> de Distribución</w:t>
      </w:r>
      <w:r w:rsidRPr="0038315B">
        <w:rPr>
          <w:rFonts w:ascii="Century Gothic" w:hAnsi="Century Gothic"/>
          <w:sz w:val="22"/>
          <w:lang w:val="es-MX"/>
        </w:rPr>
        <w:t xml:space="preserve"> de la red pública de telecomunicaciones desde la cual se presta el servicio al usuario.</w:t>
      </w:r>
    </w:p>
    <w:p w:rsidR="00C3647C" w:rsidRPr="00E41132" w:rsidRDefault="00F84EEB" w:rsidP="00AD001D">
      <w:pPr>
        <w:pStyle w:val="Prrafodelista"/>
        <w:numPr>
          <w:ilvl w:val="0"/>
          <w:numId w:val="24"/>
        </w:numPr>
        <w:spacing w:after="200" w:line="276" w:lineRule="auto"/>
        <w:ind w:left="426"/>
        <w:jc w:val="both"/>
        <w:rPr>
          <w:rFonts w:ascii="Century Gothic" w:hAnsi="Century Gothic"/>
          <w:sz w:val="22"/>
          <w:lang w:val="es-MX"/>
        </w:rPr>
      </w:pPr>
      <w:r>
        <w:rPr>
          <w:rFonts w:ascii="Century Gothic" w:hAnsi="Century Gothic"/>
          <w:b/>
          <w:i/>
          <w:sz w:val="22"/>
          <w:lang w:val="es-MX"/>
        </w:rPr>
        <w:t>Telnor</w:t>
      </w:r>
      <w:r w:rsidR="00C3647C" w:rsidRPr="00E41132">
        <w:rPr>
          <w:rFonts w:ascii="Century Gothic" w:hAnsi="Century Gothic"/>
          <w:sz w:val="22"/>
          <w:lang w:val="es-MX"/>
        </w:rPr>
        <w:t>: Teléfonos de México S.A.B. de C.V.</w:t>
      </w:r>
    </w:p>
    <w:p w:rsidR="00A47F9A" w:rsidRPr="0038315B" w:rsidRDefault="00A47F9A" w:rsidP="00AD001D">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Terminal de Banda Ancha:</w:t>
      </w:r>
      <w:r w:rsidRPr="0038315B">
        <w:rPr>
          <w:rFonts w:ascii="Century Gothic" w:hAnsi="Century Gothic"/>
          <w:sz w:val="22"/>
          <w:lang w:val="es-MX"/>
        </w:rPr>
        <w:t xml:space="preserve"> Equipos activos normalmente de tecnología xDSL localizados en un nodo, que están conectados mediante fibra óptica desde un armario ubicado en la calle hasta una OLT de la </w:t>
      </w:r>
      <w:r w:rsidR="002860C3">
        <w:rPr>
          <w:rFonts w:ascii="Century Gothic" w:hAnsi="Century Gothic" w:cs="Arial"/>
          <w:sz w:val="22"/>
          <w:szCs w:val="22"/>
          <w:lang w:val="es-MX" w:eastAsia="es-MX"/>
        </w:rPr>
        <w:t>Central Telefónica</w:t>
      </w:r>
      <w:r w:rsidRPr="0038315B">
        <w:rPr>
          <w:rFonts w:ascii="Century Gothic" w:hAnsi="Century Gothic"/>
          <w:sz w:val="22"/>
          <w:lang w:val="es-MX"/>
        </w:rPr>
        <w:t xml:space="preserve"> y que alimentan al sub-bucle de cobre a partir del armario ubicado en calle que permiten el acceso hasta el domicilio del </w:t>
      </w:r>
      <w:r w:rsidR="00B263D5" w:rsidRPr="009C2C90">
        <w:rPr>
          <w:rFonts w:ascii="Century Gothic" w:hAnsi="Century Gothic" w:cs="Arial"/>
          <w:sz w:val="22"/>
          <w:szCs w:val="22"/>
          <w:lang w:val="es-MX" w:eastAsia="es-MX"/>
        </w:rPr>
        <w:t>Usuario Final</w:t>
      </w:r>
      <w:r w:rsidR="003A55B1" w:rsidRPr="0038315B">
        <w:rPr>
          <w:rFonts w:ascii="Century Gothic" w:hAnsi="Century Gothic"/>
          <w:sz w:val="22"/>
          <w:lang w:val="es-MX"/>
        </w:rPr>
        <w:t>.</w:t>
      </w:r>
    </w:p>
    <w:p w:rsidR="00A47F9A" w:rsidRPr="0038315B" w:rsidRDefault="00A47F9A" w:rsidP="00AD001D">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Terminal de Línea Óptica</w:t>
      </w:r>
      <w:r w:rsidRPr="00246CCF">
        <w:rPr>
          <w:rFonts w:ascii="Century Gothic" w:hAnsi="Century Gothic" w:cs="Arial"/>
          <w:b/>
          <w:i/>
          <w:sz w:val="22"/>
          <w:szCs w:val="22"/>
          <w:lang w:val="es-MX"/>
        </w:rPr>
        <w:t>:</w:t>
      </w:r>
      <w:r w:rsidRPr="0038315B">
        <w:rPr>
          <w:rFonts w:ascii="Century Gothic" w:hAnsi="Century Gothic"/>
          <w:b/>
          <w:i/>
          <w:sz w:val="22"/>
          <w:lang w:val="es-MX"/>
        </w:rPr>
        <w:t xml:space="preserve"> </w:t>
      </w:r>
      <w:r w:rsidRPr="0038315B">
        <w:rPr>
          <w:rFonts w:ascii="Century Gothic" w:hAnsi="Century Gothic"/>
          <w:sz w:val="22"/>
          <w:lang w:val="es-MX"/>
        </w:rPr>
        <w:t xml:space="preserve">Equipo de telecomunicaciones ubicado en las instalaciones de la </w:t>
      </w:r>
      <w:r w:rsidR="002860C3">
        <w:rPr>
          <w:rFonts w:ascii="Century Gothic" w:hAnsi="Century Gothic" w:cs="Arial"/>
          <w:sz w:val="22"/>
          <w:szCs w:val="22"/>
          <w:lang w:val="es-MX"/>
        </w:rPr>
        <w:t>Central Telefónica</w:t>
      </w:r>
      <w:r w:rsidRPr="0038315B">
        <w:rPr>
          <w:rFonts w:ascii="Century Gothic" w:hAnsi="Century Gothic"/>
          <w:sz w:val="22"/>
          <w:lang w:val="es-MX"/>
        </w:rPr>
        <w:t xml:space="preserve"> que delimita la red óptica de acceso.  Este elemento está del lado de la red de fibra óptica que establece la interfaz hacia las redes de operación que proporcionan los servicios de telecomunicaciones.</w:t>
      </w:r>
    </w:p>
    <w:p w:rsidR="00A47F9A" w:rsidRPr="0038315B" w:rsidRDefault="00A47F9A" w:rsidP="00AD001D">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Terminal de Red Óptica</w:t>
      </w:r>
      <w:r w:rsidRPr="00246CCF">
        <w:rPr>
          <w:rFonts w:ascii="Century Gothic" w:hAnsi="Century Gothic" w:cs="Arial"/>
          <w:b/>
          <w:i/>
          <w:sz w:val="22"/>
          <w:szCs w:val="22"/>
          <w:lang w:val="es-MX"/>
        </w:rPr>
        <w:t>:</w:t>
      </w:r>
      <w:r w:rsidRPr="0038315B">
        <w:rPr>
          <w:rFonts w:ascii="Century Gothic" w:hAnsi="Century Gothic"/>
          <w:b/>
          <w:i/>
          <w:sz w:val="22"/>
          <w:lang w:val="es-MX"/>
        </w:rPr>
        <w:t xml:space="preserve"> </w:t>
      </w:r>
      <w:r w:rsidRPr="0038315B">
        <w:rPr>
          <w:rFonts w:ascii="Century Gothic" w:hAnsi="Century Gothic"/>
          <w:sz w:val="22"/>
          <w:lang w:val="es-MX"/>
        </w:rPr>
        <w:t>Equipo de telecomunicaciones ubicado en las instalaciones del cliente final que termina la red óptica de acceso. Este elemento está del lado de la red que provee la interfaz del usuario hacia la red de fibra óptica.</w:t>
      </w:r>
    </w:p>
    <w:p w:rsidR="00A47F9A" w:rsidRPr="0038315B" w:rsidRDefault="00A47F9A" w:rsidP="00AD001D">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 xml:space="preserve">Tráfico: </w:t>
      </w:r>
      <w:r w:rsidRPr="0038315B">
        <w:rPr>
          <w:rFonts w:ascii="Century Gothic" w:hAnsi="Century Gothic"/>
          <w:sz w:val="22"/>
          <w:lang w:val="es-MX"/>
        </w:rPr>
        <w:t>Toda emisión, transmisión o recepción de signos, señales, datos, escritos, imágenes, voz, sonidos o información de cualquier naturaleza que se conduce a través de una red pública de telecomunicaciones.</w:t>
      </w:r>
    </w:p>
    <w:p w:rsidR="00A47F9A" w:rsidRPr="0038315B" w:rsidRDefault="00A47F9A" w:rsidP="00AD001D">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 xml:space="preserve">Ubicación </w:t>
      </w:r>
      <w:r w:rsidR="00144775" w:rsidRPr="00246CCF">
        <w:rPr>
          <w:rFonts w:ascii="Century Gothic" w:hAnsi="Century Gothic" w:cs="Arial"/>
          <w:b/>
          <w:bCs/>
          <w:i/>
          <w:iCs/>
          <w:sz w:val="22"/>
          <w:szCs w:val="22"/>
          <w:lang w:val="es-MX"/>
        </w:rPr>
        <w:t>D</w:t>
      </w:r>
      <w:r w:rsidRPr="00246CCF">
        <w:rPr>
          <w:rFonts w:ascii="Century Gothic" w:hAnsi="Century Gothic" w:cs="Arial"/>
          <w:b/>
          <w:bCs/>
          <w:i/>
          <w:iCs/>
          <w:sz w:val="22"/>
          <w:szCs w:val="22"/>
          <w:lang w:val="es-MX"/>
        </w:rPr>
        <w:t>istante</w:t>
      </w:r>
      <w:r w:rsidRPr="0038315B">
        <w:rPr>
          <w:rFonts w:ascii="Century Gothic" w:hAnsi="Century Gothic"/>
          <w:b/>
          <w:i/>
          <w:sz w:val="22"/>
          <w:lang w:val="es-MX"/>
        </w:rPr>
        <w:t>:</w:t>
      </w:r>
      <w:r w:rsidRPr="0038315B">
        <w:rPr>
          <w:rFonts w:ascii="Century Gothic" w:hAnsi="Century Gothic"/>
          <w:i/>
          <w:sz w:val="22"/>
          <w:lang w:val="es-MX"/>
        </w:rPr>
        <w:t xml:space="preserve"> </w:t>
      </w:r>
      <w:r w:rsidRPr="0038315B">
        <w:rPr>
          <w:rFonts w:ascii="Century Gothic" w:hAnsi="Century Gothic"/>
          <w:sz w:val="22"/>
          <w:lang w:val="es-MX"/>
        </w:rPr>
        <w:t xml:space="preserve">La colocación de equipos y dispositivos del </w:t>
      </w:r>
      <w:r w:rsidR="00E27CDF" w:rsidRPr="00246CCF">
        <w:rPr>
          <w:rFonts w:ascii="Century Gothic" w:hAnsi="Century Gothic" w:cs="Arial"/>
          <w:bCs/>
          <w:iCs/>
          <w:sz w:val="22"/>
          <w:szCs w:val="22"/>
          <w:lang w:val="es-MX"/>
        </w:rPr>
        <w:t>CS</w:t>
      </w:r>
      <w:r w:rsidRPr="0038315B">
        <w:rPr>
          <w:rFonts w:ascii="Century Gothic" w:hAnsi="Century Gothic"/>
          <w:sz w:val="22"/>
          <w:lang w:val="es-MX"/>
        </w:rPr>
        <w:t>, necesarios para acceder a los servicios de desagregación, mediante la ubicación en espacios físicos fuera de las instalaciones, en don</w:t>
      </w:r>
      <w:r w:rsidR="003F160A" w:rsidRPr="0038315B">
        <w:rPr>
          <w:rFonts w:ascii="Century Gothic" w:hAnsi="Century Gothic"/>
          <w:sz w:val="22"/>
          <w:lang w:val="es-MX"/>
        </w:rPr>
        <w:t>de se encuentran los equipos de</w:t>
      </w:r>
      <w:r w:rsidR="001D0954" w:rsidRPr="0038315B">
        <w:rPr>
          <w:rFonts w:ascii="Century Gothic" w:hAnsi="Century Gothic"/>
          <w:sz w:val="22"/>
          <w:lang w:val="es-MX"/>
        </w:rPr>
        <w:t xml:space="preserve"> telecomunicaciones</w:t>
      </w:r>
      <w:r w:rsidRPr="0038315B">
        <w:rPr>
          <w:rFonts w:ascii="Century Gothic" w:hAnsi="Century Gothic"/>
          <w:sz w:val="22"/>
          <w:lang w:val="es-MX"/>
        </w:rPr>
        <w:t>.</w:t>
      </w:r>
    </w:p>
    <w:p w:rsidR="00A47F9A" w:rsidRPr="0038315B" w:rsidRDefault="00A47F9A" w:rsidP="00AD001D">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 xml:space="preserve">Unicast: </w:t>
      </w:r>
      <w:r w:rsidRPr="0038315B">
        <w:rPr>
          <w:rFonts w:ascii="Century Gothic" w:hAnsi="Century Gothic"/>
          <w:sz w:val="22"/>
          <w:lang w:val="es-MX"/>
        </w:rPr>
        <w:t>Envío de información entre un único origen y un único destino.</w:t>
      </w:r>
    </w:p>
    <w:p w:rsidR="00A47F9A" w:rsidRPr="0038315B" w:rsidRDefault="00A47F9A" w:rsidP="00AD001D">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Usuario Final:</w:t>
      </w:r>
      <w:r w:rsidRPr="0038315B">
        <w:rPr>
          <w:rFonts w:ascii="Century Gothic" w:hAnsi="Century Gothic"/>
          <w:sz w:val="22"/>
          <w:lang w:val="es-MX"/>
        </w:rPr>
        <w:t xml:space="preserve"> Persona física o moral que utiliza un servicio de telecomunicaciones como destinatario final.</w:t>
      </w:r>
    </w:p>
    <w:p w:rsidR="00A47F9A" w:rsidRPr="0038315B" w:rsidRDefault="00A47F9A" w:rsidP="00AD001D">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 xml:space="preserve">Voz sobre IP: </w:t>
      </w:r>
      <w:r w:rsidRPr="0038315B">
        <w:rPr>
          <w:rFonts w:ascii="Century Gothic" w:hAnsi="Century Gothic"/>
          <w:sz w:val="22"/>
          <w:lang w:val="es-MX"/>
        </w:rPr>
        <w:t xml:space="preserve">Término genérico para describir la técnica utilizada para cursar tráfico de voz sobre </w:t>
      </w:r>
      <w:r w:rsidR="008D0DD2" w:rsidRPr="00246CCF">
        <w:rPr>
          <w:rFonts w:ascii="Century Gothic" w:hAnsi="Century Gothic" w:cs="Arial"/>
          <w:sz w:val="22"/>
          <w:szCs w:val="22"/>
          <w:lang w:val="es-MX"/>
        </w:rPr>
        <w:t>Protocolo de Internet</w:t>
      </w:r>
      <w:r w:rsidRPr="0038315B">
        <w:rPr>
          <w:rFonts w:ascii="Century Gothic" w:hAnsi="Century Gothic"/>
          <w:sz w:val="22"/>
          <w:lang w:val="es-MX"/>
        </w:rPr>
        <w:t>.</w:t>
      </w:r>
    </w:p>
    <w:p w:rsidR="00A47F9A" w:rsidRPr="0038315B" w:rsidRDefault="00A47F9A" w:rsidP="004B11EB">
      <w:pPr>
        <w:pStyle w:val="Prrafodelista"/>
        <w:numPr>
          <w:ilvl w:val="0"/>
          <w:numId w:val="24"/>
        </w:numPr>
        <w:spacing w:after="200" w:line="276" w:lineRule="auto"/>
        <w:ind w:left="426"/>
        <w:jc w:val="both"/>
        <w:rPr>
          <w:rFonts w:ascii="Century Gothic" w:hAnsi="Century Gothic"/>
          <w:sz w:val="22"/>
          <w:lang w:val="es-MX"/>
        </w:rPr>
      </w:pPr>
      <w:r w:rsidRPr="0038315B">
        <w:rPr>
          <w:rFonts w:ascii="Century Gothic" w:hAnsi="Century Gothic"/>
          <w:b/>
          <w:i/>
          <w:sz w:val="22"/>
          <w:lang w:val="es-MX"/>
        </w:rPr>
        <w:t xml:space="preserve">Zona de cobertura: </w:t>
      </w:r>
      <w:r w:rsidRPr="0038315B">
        <w:rPr>
          <w:rFonts w:ascii="Century Gothic" w:hAnsi="Century Gothic"/>
          <w:sz w:val="22"/>
          <w:lang w:val="es-MX"/>
        </w:rPr>
        <w:t xml:space="preserve">Área geográfica en la cual están conectados </w:t>
      </w:r>
      <w:r w:rsidR="00B263D5" w:rsidRPr="00246CCF">
        <w:rPr>
          <w:rFonts w:ascii="Century Gothic" w:hAnsi="Century Gothic" w:cs="Arial"/>
          <w:sz w:val="22"/>
          <w:szCs w:val="22"/>
          <w:lang w:val="es-MX"/>
        </w:rPr>
        <w:t>Usuarios Finales</w:t>
      </w:r>
      <w:r w:rsidRPr="0038315B">
        <w:rPr>
          <w:rFonts w:ascii="Century Gothic" w:hAnsi="Century Gothic"/>
          <w:sz w:val="22"/>
          <w:lang w:val="es-MX"/>
        </w:rPr>
        <w:t xml:space="preserve"> en un punto determinado de la red</w:t>
      </w:r>
      <w:r w:rsidR="008D0DD2" w:rsidRPr="00246CCF">
        <w:rPr>
          <w:rFonts w:ascii="Century Gothic" w:hAnsi="Century Gothic" w:cs="Arial"/>
          <w:sz w:val="22"/>
          <w:szCs w:val="22"/>
          <w:lang w:val="es-MX"/>
        </w:rPr>
        <w:t xml:space="preserve"> de </w:t>
      </w:r>
      <w:r w:rsidR="00F84EEB">
        <w:rPr>
          <w:rFonts w:ascii="Century Gothic" w:hAnsi="Century Gothic" w:cs="Arial"/>
          <w:sz w:val="22"/>
          <w:szCs w:val="22"/>
          <w:lang w:val="es-MX"/>
        </w:rPr>
        <w:t>Red Noroeste</w:t>
      </w:r>
      <w:r w:rsidRPr="0038315B">
        <w:rPr>
          <w:rFonts w:ascii="Century Gothic" w:hAnsi="Century Gothic"/>
          <w:sz w:val="22"/>
          <w:lang w:val="es-MX"/>
        </w:rPr>
        <w:t>.</w:t>
      </w:r>
    </w:p>
    <w:p w:rsidR="00A47F9A" w:rsidRPr="0038315B" w:rsidRDefault="00A47F9A" w:rsidP="000F3A7F">
      <w:pPr>
        <w:pStyle w:val="Ttulo1"/>
      </w:pPr>
      <w:bookmarkStart w:id="56" w:name="_Toc436840861"/>
      <w:bookmarkStart w:id="57" w:name="_Toc436846298"/>
      <w:bookmarkStart w:id="58" w:name="_Toc436848248"/>
      <w:bookmarkStart w:id="59" w:name="_Toc436856496"/>
      <w:bookmarkStart w:id="60" w:name="_Toc436862642"/>
      <w:bookmarkStart w:id="61" w:name="_Toc436866292"/>
      <w:bookmarkStart w:id="62" w:name="_Toc436870871"/>
      <w:bookmarkStart w:id="63" w:name="_Toc436875863"/>
      <w:bookmarkStart w:id="64" w:name="_Toc467248673"/>
      <w:bookmarkStart w:id="65" w:name="_Toc525904537"/>
      <w:bookmarkStart w:id="66" w:name="_Toc525913933"/>
      <w:bookmarkStart w:id="67" w:name="_Toc525919172"/>
      <w:bookmarkStart w:id="68" w:name="_Toc525919296"/>
      <w:bookmarkStart w:id="69" w:name="_Toc2957106"/>
      <w:bookmarkStart w:id="70" w:name="_Toc24473431"/>
      <w:bookmarkStart w:id="71" w:name="_Toc24477560"/>
      <w:bookmarkStart w:id="72" w:name="_Toc26281370"/>
      <w:bookmarkStart w:id="73" w:name="_Toc26284906"/>
      <w:bookmarkStart w:id="74" w:name="_Toc26903891"/>
      <w:bookmarkStart w:id="75" w:name="_Toc43913133"/>
      <w:bookmarkStart w:id="76" w:name="_Toc26980615"/>
      <w:bookmarkStart w:id="77" w:name="_Toc44414264"/>
      <w:r w:rsidRPr="0038315B">
        <w:lastRenderedPageBreak/>
        <w:t>Acrónimos</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B70F11" w:rsidRPr="00246CCF" w:rsidRDefault="00B70F11" w:rsidP="00246CCF">
      <w:pPr>
        <w:rPr>
          <w:rFonts w:ascii="Century Gothic" w:hAnsi="Century Gothic"/>
        </w:rPr>
      </w:pPr>
      <w:r>
        <w:rPr>
          <w:rFonts w:ascii="Century Gothic" w:hAnsi="Century Gothic"/>
          <w:lang w:eastAsia="es-ES"/>
        </w:rPr>
        <w:t xml:space="preserve">Sin perjuicio de cualquier otro acrónimo que se utilice a lo largo de la Oferta, </w:t>
      </w:r>
      <w:r w:rsidR="003A6832">
        <w:rPr>
          <w:rFonts w:ascii="Century Gothic" w:hAnsi="Century Gothic"/>
          <w:lang w:eastAsia="es-ES"/>
        </w:rPr>
        <w:t xml:space="preserve">a </w:t>
      </w:r>
      <w:r>
        <w:rPr>
          <w:rFonts w:ascii="Century Gothic" w:hAnsi="Century Gothic"/>
          <w:lang w:eastAsia="es-ES"/>
        </w:rPr>
        <w:t xml:space="preserve">los listados a continuación </w:t>
      </w:r>
      <w:r w:rsidR="003A6832">
        <w:rPr>
          <w:rFonts w:ascii="Century Gothic" w:hAnsi="Century Gothic"/>
          <w:lang w:eastAsia="es-ES"/>
        </w:rPr>
        <w:t xml:space="preserve">les </w:t>
      </w:r>
      <w:r>
        <w:rPr>
          <w:rFonts w:ascii="Century Gothic" w:hAnsi="Century Gothic"/>
          <w:lang w:eastAsia="es-ES"/>
        </w:rPr>
        <w:t>se</w:t>
      </w:r>
      <w:r w:rsidR="003A6832">
        <w:rPr>
          <w:rFonts w:ascii="Century Gothic" w:hAnsi="Century Gothic"/>
          <w:lang w:eastAsia="es-ES"/>
        </w:rPr>
        <w:t xml:space="preserve">rán aplicables los términos que </w:t>
      </w:r>
      <w:r w:rsidR="0002521F">
        <w:rPr>
          <w:rFonts w:ascii="Century Gothic" w:hAnsi="Century Gothic"/>
          <w:lang w:eastAsia="es-ES"/>
        </w:rPr>
        <w:t xml:space="preserve">al efecto </w:t>
      </w:r>
      <w:r w:rsidR="003A6832">
        <w:rPr>
          <w:rFonts w:ascii="Century Gothic" w:hAnsi="Century Gothic"/>
          <w:lang w:eastAsia="es-ES"/>
        </w:rPr>
        <w:t>se indican: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3"/>
        <w:gridCol w:w="7366"/>
      </w:tblGrid>
      <w:tr w:rsidR="00246CCF" w:rsidRPr="009C2C90" w:rsidTr="0038315B">
        <w:trPr>
          <w:trHeight w:val="300"/>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ACB9CA"/>
            <w:noWrap/>
            <w:vAlign w:val="center"/>
          </w:tcPr>
          <w:p w:rsidR="001D4AAA" w:rsidRPr="0038315B" w:rsidRDefault="001D4AAA" w:rsidP="0038315B">
            <w:pPr>
              <w:jc w:val="center"/>
              <w:rPr>
                <w:rFonts w:ascii="Century Gothic" w:hAnsi="Century Gothic"/>
                <w:b/>
              </w:rPr>
            </w:pPr>
            <w:r w:rsidRPr="009C2C90">
              <w:rPr>
                <w:rFonts w:ascii="Century Gothic" w:hAnsi="Century Gothic" w:cs="Arial"/>
                <w:b/>
                <w:lang w:eastAsia="es-MX"/>
              </w:rPr>
              <w:t>Acrónimo</w:t>
            </w:r>
          </w:p>
        </w:tc>
        <w:tc>
          <w:tcPr>
            <w:tcW w:w="7366" w:type="dxa"/>
            <w:tcBorders>
              <w:top w:val="single" w:sz="4" w:space="0" w:color="auto"/>
              <w:left w:val="single" w:sz="4" w:space="0" w:color="auto"/>
              <w:bottom w:val="single" w:sz="4" w:space="0" w:color="auto"/>
              <w:right w:val="single" w:sz="4" w:space="0" w:color="auto"/>
            </w:tcBorders>
            <w:shd w:val="clear" w:color="auto" w:fill="ACB9CA"/>
            <w:noWrap/>
            <w:vAlign w:val="center"/>
          </w:tcPr>
          <w:p w:rsidR="001D4AAA" w:rsidRPr="0038315B" w:rsidRDefault="001D4AAA" w:rsidP="0038315B">
            <w:pPr>
              <w:jc w:val="center"/>
              <w:rPr>
                <w:rFonts w:ascii="Century Gothic" w:hAnsi="Century Gothic"/>
                <w:b/>
              </w:rPr>
            </w:pPr>
            <w:r w:rsidRPr="00246CCF">
              <w:rPr>
                <w:rFonts w:ascii="Century Gothic" w:hAnsi="Century Gothic" w:cs="Arial"/>
                <w:b/>
                <w:lang w:eastAsia="es-MX"/>
              </w:rPr>
              <w:t>Término</w:t>
            </w:r>
          </w:p>
        </w:tc>
      </w:tr>
      <w:tr w:rsidR="0072191C"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191C" w:rsidRPr="0038315B" w:rsidRDefault="0072191C">
            <w:pPr>
              <w:rPr>
                <w:rFonts w:ascii="Century Gothic" w:hAnsi="Century Gothic"/>
                <w:b/>
              </w:rPr>
            </w:pPr>
            <w:r w:rsidRPr="0038315B">
              <w:rPr>
                <w:rFonts w:ascii="Century Gothic" w:hAnsi="Century Gothic"/>
                <w:b/>
              </w:rPr>
              <w:t>API</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191C" w:rsidRPr="0038315B" w:rsidRDefault="0072191C">
            <w:pPr>
              <w:rPr>
                <w:rFonts w:ascii="Century Gothic" w:hAnsi="Century Gothic"/>
              </w:rPr>
            </w:pPr>
            <w:r w:rsidRPr="0038315B">
              <w:rPr>
                <w:rFonts w:ascii="Century Gothic" w:hAnsi="Century Gothic"/>
              </w:rPr>
              <w:t>Interfaz de Programación de Aplicaciones</w:t>
            </w:r>
          </w:p>
        </w:tc>
      </w:tr>
      <w:tr w:rsidR="003E7370"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370" w:rsidRPr="0038315B" w:rsidRDefault="003E7370">
            <w:pPr>
              <w:rPr>
                <w:rFonts w:ascii="Century Gothic" w:hAnsi="Century Gothic"/>
                <w:b/>
              </w:rPr>
            </w:pPr>
            <w:r w:rsidRPr="0038315B">
              <w:rPr>
                <w:rFonts w:ascii="Century Gothic" w:hAnsi="Century Gothic"/>
                <w:b/>
              </w:rPr>
              <w:t>BRAS</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370" w:rsidRPr="0038315B" w:rsidRDefault="003E7370">
            <w:pPr>
              <w:rPr>
                <w:rFonts w:ascii="Century Gothic" w:hAnsi="Century Gothic"/>
              </w:rPr>
            </w:pPr>
            <w:r w:rsidRPr="0038315B">
              <w:rPr>
                <w:rFonts w:ascii="Century Gothic" w:hAnsi="Century Gothic"/>
              </w:rPr>
              <w:t>Servidor de Acceso Remoto de Banda ancha</w:t>
            </w:r>
          </w:p>
        </w:tc>
      </w:tr>
      <w:tr w:rsidR="003E7370"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370" w:rsidRPr="0038315B" w:rsidRDefault="003E7370">
            <w:pPr>
              <w:rPr>
                <w:rFonts w:ascii="Century Gothic" w:hAnsi="Century Gothic"/>
                <w:b/>
              </w:rPr>
            </w:pPr>
            <w:r w:rsidRPr="0038315B">
              <w:rPr>
                <w:rFonts w:ascii="Century Gothic" w:hAnsi="Century Gothic"/>
                <w:b/>
              </w:rPr>
              <w:t>CAO</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7370" w:rsidRPr="0038315B" w:rsidRDefault="003E7370">
            <w:pPr>
              <w:rPr>
                <w:rFonts w:ascii="Century Gothic" w:hAnsi="Century Gothic"/>
              </w:rPr>
            </w:pPr>
            <w:r w:rsidRPr="0038315B">
              <w:rPr>
                <w:rFonts w:ascii="Century Gothic" w:hAnsi="Century Gothic"/>
              </w:rPr>
              <w:t xml:space="preserve">Centro de Atención de Operadores </w:t>
            </w:r>
          </w:p>
        </w:tc>
      </w:tr>
      <w:tr w:rsidR="003B2BB4"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b/>
              </w:rPr>
            </w:pPr>
            <w:r w:rsidRPr="0038315B">
              <w:rPr>
                <w:rFonts w:ascii="Century Gothic" w:hAnsi="Century Gothic"/>
                <w:b/>
              </w:rPr>
              <w:t>CD</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rPr>
            </w:pPr>
            <w:r w:rsidRPr="0038315B">
              <w:rPr>
                <w:rFonts w:ascii="Century Gothic" w:hAnsi="Century Gothic"/>
              </w:rPr>
              <w:t>Caja de Distribución</w:t>
            </w:r>
          </w:p>
        </w:tc>
      </w:tr>
      <w:tr w:rsidR="003B2BB4"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b/>
              </w:rPr>
            </w:pPr>
            <w:r w:rsidRPr="0038315B">
              <w:rPr>
                <w:rFonts w:ascii="Century Gothic" w:hAnsi="Century Gothic"/>
                <w:b/>
              </w:rPr>
              <w:t>CE</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rPr>
            </w:pPr>
            <w:r w:rsidRPr="0038315B">
              <w:rPr>
                <w:rFonts w:ascii="Century Gothic" w:hAnsi="Century Gothic"/>
              </w:rPr>
              <w:t>Coubicación Externa</w:t>
            </w:r>
          </w:p>
        </w:tc>
      </w:tr>
      <w:tr w:rsidR="003B2BB4"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b/>
              </w:rPr>
            </w:pPr>
            <w:r w:rsidRPr="0038315B">
              <w:rPr>
                <w:rFonts w:ascii="Century Gothic" w:hAnsi="Century Gothic"/>
                <w:b/>
              </w:rPr>
              <w:t>CI</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rPr>
            </w:pPr>
            <w:r w:rsidRPr="0038315B">
              <w:rPr>
                <w:rFonts w:ascii="Century Gothic" w:hAnsi="Century Gothic"/>
              </w:rPr>
              <w:t>Coubicación Interna</w:t>
            </w:r>
          </w:p>
        </w:tc>
      </w:tr>
      <w:tr w:rsidR="003B2BB4"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b/>
              </w:rPr>
            </w:pPr>
            <w:r w:rsidRPr="0038315B">
              <w:rPr>
                <w:rFonts w:ascii="Century Gothic" w:hAnsi="Century Gothic"/>
                <w:b/>
              </w:rPr>
              <w:t>CIC</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rPr>
            </w:pPr>
            <w:r w:rsidRPr="0038315B">
              <w:rPr>
                <w:rFonts w:ascii="Century Gothic" w:hAnsi="Century Gothic"/>
              </w:rPr>
              <w:t>Cableado Interior del Cliente</w:t>
            </w:r>
          </w:p>
        </w:tc>
      </w:tr>
      <w:tr w:rsidR="003B2BB4"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b/>
              </w:rPr>
            </w:pPr>
            <w:r w:rsidRPr="0038315B">
              <w:rPr>
                <w:rFonts w:ascii="Century Gothic" w:hAnsi="Century Gothic"/>
                <w:b/>
              </w:rPr>
              <w:t>CLLI</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rPr>
            </w:pPr>
            <w:r w:rsidRPr="0038315B">
              <w:rPr>
                <w:rFonts w:ascii="Century Gothic" w:hAnsi="Century Gothic"/>
              </w:rPr>
              <w:t>Identificador de Ubicación de Lenguaje Común</w:t>
            </w:r>
          </w:p>
        </w:tc>
      </w:tr>
      <w:tr w:rsidR="003B2BB4"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b/>
              </w:rPr>
            </w:pPr>
            <w:r w:rsidRPr="0038315B">
              <w:rPr>
                <w:rFonts w:ascii="Century Gothic" w:hAnsi="Century Gothic"/>
                <w:b/>
              </w:rPr>
              <w:t>CPE</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rPr>
            </w:pPr>
            <w:r w:rsidRPr="0038315B">
              <w:rPr>
                <w:rFonts w:ascii="Century Gothic" w:hAnsi="Century Gothic"/>
              </w:rPr>
              <w:t>Equipo Terminal del Usuario (CPE, por sus siglas en inglés)</w:t>
            </w:r>
          </w:p>
        </w:tc>
      </w:tr>
      <w:tr w:rsidR="003B2BB4"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b/>
              </w:rPr>
            </w:pPr>
            <w:r w:rsidRPr="0038315B">
              <w:rPr>
                <w:rFonts w:ascii="Century Gothic" w:hAnsi="Century Gothic"/>
                <w:b/>
              </w:rPr>
              <w:t>CS</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rPr>
            </w:pPr>
            <w:r w:rsidRPr="0038315B">
              <w:rPr>
                <w:rFonts w:ascii="Century Gothic" w:hAnsi="Century Gothic"/>
              </w:rPr>
              <w:t>Concesionario Solicitante</w:t>
            </w:r>
            <w:r w:rsidR="00E27CDF" w:rsidRPr="009C2C90">
              <w:rPr>
                <w:rFonts w:ascii="Century Gothic" w:hAnsi="Century Gothic" w:cs="Arial"/>
                <w:lang w:eastAsia="es-MX"/>
              </w:rPr>
              <w:t xml:space="preserve"> o </w:t>
            </w:r>
            <w:r w:rsidRPr="0038315B">
              <w:rPr>
                <w:rFonts w:ascii="Century Gothic" w:hAnsi="Century Gothic"/>
              </w:rPr>
              <w:t>Autorizado Solicitante</w:t>
            </w:r>
            <w:r w:rsidR="00C9114A">
              <w:rPr>
                <w:rFonts w:ascii="Century Gothic" w:hAnsi="Century Gothic" w:cs="Arial"/>
                <w:lang w:eastAsia="es-MX"/>
              </w:rPr>
              <w:t>, quien suscribe la presente Oferta.</w:t>
            </w:r>
          </w:p>
        </w:tc>
      </w:tr>
      <w:tr w:rsidR="003B2BB4"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b/>
              </w:rPr>
            </w:pPr>
            <w:r w:rsidRPr="0038315B">
              <w:rPr>
                <w:rFonts w:ascii="Century Gothic" w:hAnsi="Century Gothic"/>
                <w:b/>
              </w:rPr>
              <w:t>DFO</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rPr>
            </w:pPr>
            <w:r w:rsidRPr="0038315B">
              <w:rPr>
                <w:rFonts w:ascii="Century Gothic" w:hAnsi="Century Gothic"/>
              </w:rPr>
              <w:t>Distribuidor de Fibra Óptica</w:t>
            </w:r>
          </w:p>
        </w:tc>
      </w:tr>
      <w:tr w:rsidR="003B2BB4"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b/>
              </w:rPr>
            </w:pPr>
            <w:r w:rsidRPr="0038315B">
              <w:rPr>
                <w:rFonts w:ascii="Century Gothic" w:hAnsi="Century Gothic"/>
                <w:b/>
              </w:rPr>
              <w:t>DG</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rPr>
            </w:pPr>
            <w:r w:rsidRPr="0038315B">
              <w:rPr>
                <w:rFonts w:ascii="Century Gothic" w:hAnsi="Century Gothic"/>
              </w:rPr>
              <w:t>Distribuidor General</w:t>
            </w:r>
          </w:p>
        </w:tc>
      </w:tr>
      <w:tr w:rsidR="001D4AAA" w:rsidRPr="009C2C90" w:rsidTr="00246CCF">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4AAA" w:rsidRPr="009C2C90" w:rsidRDefault="001D4AAA" w:rsidP="003B2BB4">
            <w:pPr>
              <w:rPr>
                <w:rFonts w:ascii="Century Gothic" w:hAnsi="Century Gothic" w:cs="Arial"/>
                <w:b/>
                <w:lang w:eastAsia="es-MX"/>
              </w:rPr>
            </w:pPr>
            <w:r w:rsidRPr="009C2C90">
              <w:rPr>
                <w:rFonts w:ascii="Century Gothic" w:hAnsi="Century Gothic" w:cs="Arial"/>
                <w:b/>
                <w:lang w:eastAsia="es-MX"/>
              </w:rPr>
              <w:t>DIT</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4AAA" w:rsidRPr="009C2C90" w:rsidRDefault="00DB4B08" w:rsidP="003B2BB4">
            <w:pPr>
              <w:rPr>
                <w:rFonts w:ascii="Century Gothic" w:hAnsi="Century Gothic" w:cs="Arial"/>
                <w:lang w:eastAsia="es-MX"/>
              </w:rPr>
            </w:pPr>
            <w:r>
              <w:rPr>
                <w:rFonts w:ascii="Century Gothic" w:hAnsi="Century Gothic" w:cs="Arial"/>
                <w:lang w:eastAsia="es-MX"/>
              </w:rPr>
              <w:t>Dispositivo de Interconexión Terminal</w:t>
            </w:r>
          </w:p>
        </w:tc>
      </w:tr>
      <w:tr w:rsidR="003B2BB4"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b/>
              </w:rPr>
            </w:pPr>
            <w:r w:rsidRPr="0038315B">
              <w:rPr>
                <w:rFonts w:ascii="Century Gothic" w:hAnsi="Century Gothic"/>
                <w:b/>
              </w:rPr>
              <w:t>DM</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rPr>
            </w:pPr>
            <w:r w:rsidRPr="0038315B">
              <w:rPr>
                <w:rFonts w:ascii="Century Gothic" w:hAnsi="Century Gothic"/>
              </w:rPr>
              <w:t xml:space="preserve">División Mayorista de </w:t>
            </w:r>
            <w:r w:rsidR="00F84EEB">
              <w:rPr>
                <w:rFonts w:ascii="Century Gothic" w:hAnsi="Century Gothic"/>
              </w:rPr>
              <w:t>Telnor</w:t>
            </w:r>
          </w:p>
        </w:tc>
      </w:tr>
      <w:tr w:rsidR="003B2BB4"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b/>
              </w:rPr>
            </w:pPr>
            <w:r w:rsidRPr="0038315B">
              <w:rPr>
                <w:rFonts w:ascii="Century Gothic" w:hAnsi="Century Gothic"/>
                <w:b/>
              </w:rPr>
              <w:t>DSL</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rPr>
            </w:pPr>
            <w:r w:rsidRPr="0038315B">
              <w:rPr>
                <w:rFonts w:ascii="Century Gothic" w:hAnsi="Century Gothic"/>
              </w:rPr>
              <w:t>Línea de Abonado Digital (DSL, por sus siglas en inglés)</w:t>
            </w:r>
          </w:p>
        </w:tc>
      </w:tr>
      <w:tr w:rsidR="003B2BB4"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b/>
              </w:rPr>
            </w:pPr>
            <w:r w:rsidRPr="0038315B">
              <w:rPr>
                <w:rFonts w:ascii="Century Gothic" w:hAnsi="Century Gothic"/>
                <w:b/>
              </w:rPr>
              <w:t>DSLAM</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rPr>
            </w:pPr>
            <w:r w:rsidRPr="0038315B">
              <w:rPr>
                <w:rFonts w:ascii="Century Gothic" w:hAnsi="Century Gothic"/>
              </w:rPr>
              <w:t>Multiplexor de Acceso a Línea de Abonado Digital (DSLAM, por sus siglas en inglés).</w:t>
            </w:r>
          </w:p>
        </w:tc>
      </w:tr>
      <w:tr w:rsidR="003B2BB4"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b/>
              </w:rPr>
            </w:pPr>
            <w:r w:rsidRPr="0038315B">
              <w:rPr>
                <w:rFonts w:ascii="Century Gothic" w:hAnsi="Century Gothic"/>
                <w:b/>
              </w:rPr>
              <w:t>ER</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rPr>
            </w:pPr>
            <w:r w:rsidRPr="0038315B">
              <w:rPr>
                <w:rFonts w:ascii="Century Gothic" w:hAnsi="Century Gothic"/>
              </w:rPr>
              <w:t>Elemento de Red</w:t>
            </w:r>
          </w:p>
        </w:tc>
      </w:tr>
      <w:tr w:rsidR="003B2BB4"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b/>
              </w:rPr>
            </w:pPr>
            <w:r w:rsidRPr="0038315B">
              <w:rPr>
                <w:rFonts w:ascii="Century Gothic" w:hAnsi="Century Gothic"/>
                <w:b/>
              </w:rPr>
              <w:t>FTTH</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rPr>
            </w:pPr>
            <w:r w:rsidRPr="0038315B">
              <w:rPr>
                <w:rFonts w:ascii="Century Gothic" w:hAnsi="Century Gothic"/>
              </w:rPr>
              <w:t>Fibra hasta el Hogar (FTTH, por sus siglas en inglés)</w:t>
            </w:r>
          </w:p>
        </w:tc>
      </w:tr>
      <w:tr w:rsidR="003B2BB4"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b/>
              </w:rPr>
            </w:pPr>
            <w:r w:rsidRPr="0038315B">
              <w:rPr>
                <w:rFonts w:ascii="Century Gothic" w:hAnsi="Century Gothic"/>
                <w:b/>
              </w:rPr>
              <w:t>FTTN</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rPr>
            </w:pPr>
            <w:r w:rsidRPr="0038315B">
              <w:rPr>
                <w:rFonts w:ascii="Century Gothic" w:hAnsi="Century Gothic"/>
              </w:rPr>
              <w:t>Fibra hasta el Nodo (FTTN, por sus siglas en inglés)</w:t>
            </w:r>
          </w:p>
        </w:tc>
      </w:tr>
      <w:tr w:rsidR="003B2BB4"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b/>
              </w:rPr>
            </w:pPr>
            <w:r w:rsidRPr="0038315B">
              <w:rPr>
                <w:rFonts w:ascii="Century Gothic" w:hAnsi="Century Gothic"/>
                <w:b/>
              </w:rPr>
              <w:t>GPON</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rPr>
            </w:pPr>
            <w:r w:rsidRPr="0038315B">
              <w:rPr>
                <w:rFonts w:ascii="Century Gothic" w:hAnsi="Century Gothic"/>
              </w:rPr>
              <w:t>Red Óptica Pasiva Gigabit (GPON, por sus siglas en inglés)</w:t>
            </w:r>
          </w:p>
        </w:tc>
      </w:tr>
      <w:tr w:rsidR="003B2BB4"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b/>
              </w:rPr>
            </w:pPr>
            <w:r w:rsidRPr="0038315B">
              <w:rPr>
                <w:rFonts w:ascii="Century Gothic" w:hAnsi="Century Gothic"/>
                <w:b/>
              </w:rPr>
              <w:t>IP</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rPr>
            </w:pPr>
            <w:r w:rsidRPr="0038315B">
              <w:rPr>
                <w:rFonts w:ascii="Century Gothic" w:hAnsi="Century Gothic"/>
              </w:rPr>
              <w:t>Protocolo de Internet (IP, por sus siglas en inglés)</w:t>
            </w:r>
          </w:p>
        </w:tc>
      </w:tr>
      <w:tr w:rsidR="003B2BB4"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b/>
              </w:rPr>
            </w:pPr>
            <w:r w:rsidRPr="0038315B">
              <w:rPr>
                <w:rFonts w:ascii="Century Gothic" w:hAnsi="Century Gothic"/>
                <w:b/>
              </w:rPr>
              <w:lastRenderedPageBreak/>
              <w:t>LAN</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rPr>
            </w:pPr>
            <w:r w:rsidRPr="0038315B">
              <w:rPr>
                <w:rFonts w:ascii="Century Gothic" w:hAnsi="Century Gothic"/>
              </w:rPr>
              <w:t>Red de Área Local (LAN, por sus siglas en inglés)</w:t>
            </w:r>
          </w:p>
        </w:tc>
      </w:tr>
      <w:tr w:rsidR="003B2BB4"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b/>
              </w:rPr>
            </w:pPr>
            <w:r w:rsidRPr="0038315B">
              <w:rPr>
                <w:rFonts w:ascii="Century Gothic" w:hAnsi="Century Gothic"/>
                <w:b/>
              </w:rPr>
              <w:t>NCAI</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rPr>
            </w:pPr>
            <w:r w:rsidRPr="0038315B">
              <w:rPr>
                <w:rFonts w:ascii="Century Gothic" w:hAnsi="Century Gothic"/>
              </w:rPr>
              <w:t>Nodo de Conexión de Acceso Indirecto</w:t>
            </w:r>
          </w:p>
        </w:tc>
      </w:tr>
      <w:tr w:rsidR="003B2BB4"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b/>
              </w:rPr>
            </w:pPr>
            <w:r w:rsidRPr="0038315B">
              <w:rPr>
                <w:rFonts w:ascii="Century Gothic" w:hAnsi="Century Gothic"/>
                <w:b/>
              </w:rPr>
              <w:t>NCAI-</w:t>
            </w:r>
            <w:r w:rsidRPr="009C2C90">
              <w:rPr>
                <w:rFonts w:ascii="Century Gothic" w:hAnsi="Century Gothic" w:cs="Arial"/>
                <w:b/>
                <w:lang w:eastAsia="es-MX"/>
              </w:rPr>
              <w:t>L</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2BB4" w:rsidRPr="0038315B" w:rsidRDefault="003B2BB4" w:rsidP="003B2BB4">
            <w:pPr>
              <w:rPr>
                <w:rFonts w:ascii="Century Gothic" w:hAnsi="Century Gothic"/>
              </w:rPr>
            </w:pPr>
            <w:r w:rsidRPr="0038315B">
              <w:rPr>
                <w:rFonts w:ascii="Century Gothic" w:hAnsi="Century Gothic"/>
              </w:rPr>
              <w:t>Nodo de Conexión de Acceso Indirecto Local</w:t>
            </w:r>
          </w:p>
        </w:tc>
      </w:tr>
      <w:tr w:rsidR="00D95C30"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b/>
              </w:rPr>
            </w:pPr>
            <w:r w:rsidRPr="0038315B">
              <w:rPr>
                <w:rFonts w:ascii="Century Gothic" w:hAnsi="Century Gothic"/>
                <w:b/>
              </w:rPr>
              <w:t>NCAI-</w:t>
            </w:r>
            <w:r w:rsidRPr="009C2C90">
              <w:rPr>
                <w:rFonts w:ascii="Century Gothic" w:hAnsi="Century Gothic" w:cs="Arial"/>
                <w:b/>
                <w:lang w:eastAsia="es-MX"/>
              </w:rPr>
              <w:t>N</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rPr>
            </w:pPr>
            <w:r w:rsidRPr="0038315B">
              <w:rPr>
                <w:rFonts w:ascii="Century Gothic" w:hAnsi="Century Gothic"/>
              </w:rPr>
              <w:t>Nodo de Conexión de Acceso Indirecto Nacional</w:t>
            </w:r>
          </w:p>
        </w:tc>
      </w:tr>
      <w:tr w:rsidR="00D95C30"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b/>
              </w:rPr>
            </w:pPr>
            <w:r w:rsidRPr="0038315B">
              <w:rPr>
                <w:rFonts w:ascii="Century Gothic" w:hAnsi="Century Gothic"/>
                <w:b/>
              </w:rPr>
              <w:t xml:space="preserve">NCAI- </w:t>
            </w:r>
            <w:r w:rsidRPr="009C2C90">
              <w:rPr>
                <w:rFonts w:ascii="Century Gothic" w:hAnsi="Century Gothic" w:cs="Arial"/>
                <w:b/>
                <w:lang w:eastAsia="es-MX"/>
              </w:rPr>
              <w:t>R</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rPr>
            </w:pPr>
            <w:r w:rsidRPr="0038315B">
              <w:rPr>
                <w:rFonts w:ascii="Century Gothic" w:hAnsi="Century Gothic"/>
              </w:rPr>
              <w:t>Nodo de Conexión de Acceso Indirecto Regional</w:t>
            </w:r>
          </w:p>
        </w:tc>
      </w:tr>
      <w:tr w:rsidR="00D95C30"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b/>
              </w:rPr>
            </w:pPr>
            <w:r w:rsidRPr="0038315B">
              <w:rPr>
                <w:rFonts w:ascii="Century Gothic" w:hAnsi="Century Gothic"/>
                <w:b/>
              </w:rPr>
              <w:t>NIS</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rPr>
            </w:pPr>
            <w:r w:rsidRPr="0038315B">
              <w:rPr>
                <w:rFonts w:ascii="Century Gothic" w:hAnsi="Century Gothic"/>
              </w:rPr>
              <w:t>Número de Identificación de Solicitud</w:t>
            </w:r>
          </w:p>
        </w:tc>
      </w:tr>
      <w:tr w:rsidR="00D95C30"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b/>
              </w:rPr>
            </w:pPr>
            <w:r w:rsidRPr="0038315B">
              <w:rPr>
                <w:rFonts w:ascii="Century Gothic" w:hAnsi="Century Gothic"/>
                <w:b/>
              </w:rPr>
              <w:t>OLT</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rPr>
            </w:pPr>
            <w:r w:rsidRPr="0038315B">
              <w:rPr>
                <w:rFonts w:ascii="Century Gothic" w:hAnsi="Century Gothic"/>
              </w:rPr>
              <w:t>Terminal de Línea Óptica (OLT, por sus siglas en inglés)</w:t>
            </w:r>
          </w:p>
        </w:tc>
      </w:tr>
      <w:tr w:rsidR="00D95C30"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b/>
              </w:rPr>
            </w:pPr>
            <w:r w:rsidRPr="0038315B">
              <w:rPr>
                <w:rFonts w:ascii="Century Gothic" w:hAnsi="Century Gothic"/>
                <w:b/>
              </w:rPr>
              <w:t>ONT</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rPr>
            </w:pPr>
            <w:r w:rsidRPr="0038315B">
              <w:rPr>
                <w:rFonts w:ascii="Century Gothic" w:hAnsi="Century Gothic"/>
              </w:rPr>
              <w:t xml:space="preserve">Terminal de Red Óptica (ONT, por sus siglas en inglés) </w:t>
            </w:r>
          </w:p>
        </w:tc>
      </w:tr>
      <w:tr w:rsidR="00D95C30"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b/>
              </w:rPr>
            </w:pPr>
            <w:r w:rsidRPr="0038315B">
              <w:rPr>
                <w:rFonts w:ascii="Century Gothic" w:hAnsi="Century Gothic"/>
                <w:b/>
              </w:rPr>
              <w:t>OREDA</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rPr>
            </w:pPr>
            <w:r w:rsidRPr="0038315B">
              <w:rPr>
                <w:rFonts w:ascii="Century Gothic" w:hAnsi="Century Gothic"/>
              </w:rPr>
              <w:t>Oferta de Referencia para la Desagregación del Bucle Local</w:t>
            </w:r>
          </w:p>
        </w:tc>
      </w:tr>
      <w:tr w:rsidR="00D95C30"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b/>
              </w:rPr>
            </w:pPr>
            <w:r w:rsidRPr="0038315B">
              <w:rPr>
                <w:rFonts w:ascii="Century Gothic" w:hAnsi="Century Gothic"/>
                <w:b/>
              </w:rPr>
              <w:t>OSI</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rPr>
            </w:pPr>
            <w:r w:rsidRPr="0038315B">
              <w:rPr>
                <w:rFonts w:ascii="Century Gothic" w:hAnsi="Century Gothic"/>
              </w:rPr>
              <w:t>Interconexión de Sistemas Abiertos (OSI, por sus siglas en inglés)</w:t>
            </w:r>
          </w:p>
        </w:tc>
      </w:tr>
      <w:tr w:rsidR="00D95C30"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b/>
              </w:rPr>
            </w:pPr>
            <w:r w:rsidRPr="0038315B">
              <w:rPr>
                <w:rFonts w:ascii="Century Gothic" w:hAnsi="Century Gothic"/>
                <w:b/>
              </w:rPr>
              <w:t>pCAI</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rPr>
            </w:pPr>
            <w:r w:rsidRPr="0038315B">
              <w:rPr>
                <w:rFonts w:ascii="Century Gothic" w:hAnsi="Century Gothic"/>
              </w:rPr>
              <w:t>Puerto de Conexión de Acceso Indirecto</w:t>
            </w:r>
          </w:p>
        </w:tc>
      </w:tr>
      <w:tr w:rsidR="00D95C30"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b/>
              </w:rPr>
            </w:pPr>
            <w:r w:rsidRPr="0038315B">
              <w:rPr>
                <w:rFonts w:ascii="Century Gothic" w:hAnsi="Century Gothic"/>
                <w:b/>
              </w:rPr>
              <w:t>pCAI-</w:t>
            </w:r>
            <w:r w:rsidRPr="009C2C90">
              <w:rPr>
                <w:rFonts w:ascii="Century Gothic" w:hAnsi="Century Gothic" w:cs="Arial"/>
                <w:b/>
                <w:lang w:eastAsia="es-MX"/>
              </w:rPr>
              <w:t>L</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rPr>
            </w:pPr>
            <w:r w:rsidRPr="0038315B">
              <w:rPr>
                <w:rFonts w:ascii="Century Gothic" w:hAnsi="Century Gothic"/>
              </w:rPr>
              <w:t>Puerto de Conexión de Acceso Indirecto Local</w:t>
            </w:r>
          </w:p>
        </w:tc>
      </w:tr>
      <w:tr w:rsidR="00D95C30"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b/>
              </w:rPr>
            </w:pPr>
            <w:r w:rsidRPr="0038315B">
              <w:rPr>
                <w:rFonts w:ascii="Century Gothic" w:hAnsi="Century Gothic"/>
                <w:b/>
              </w:rPr>
              <w:t>pCAI-</w:t>
            </w:r>
            <w:r w:rsidRPr="009C2C90">
              <w:rPr>
                <w:rFonts w:ascii="Century Gothic" w:hAnsi="Century Gothic" w:cs="Arial"/>
                <w:b/>
                <w:lang w:eastAsia="es-MX"/>
              </w:rPr>
              <w:t>N</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rPr>
            </w:pPr>
            <w:r w:rsidRPr="0038315B">
              <w:rPr>
                <w:rFonts w:ascii="Century Gothic" w:hAnsi="Century Gothic"/>
              </w:rPr>
              <w:t>Puerto de Conexión de Acceso Indirecto Nacional</w:t>
            </w:r>
          </w:p>
        </w:tc>
      </w:tr>
      <w:tr w:rsidR="00D95C30"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b/>
              </w:rPr>
            </w:pPr>
            <w:r w:rsidRPr="0038315B">
              <w:rPr>
                <w:rFonts w:ascii="Century Gothic" w:hAnsi="Century Gothic"/>
                <w:b/>
              </w:rPr>
              <w:t>pCAI-</w:t>
            </w:r>
            <w:r w:rsidRPr="009C2C90">
              <w:rPr>
                <w:rFonts w:ascii="Century Gothic" w:hAnsi="Century Gothic" w:cs="Arial"/>
                <w:b/>
                <w:lang w:eastAsia="es-MX"/>
              </w:rPr>
              <w:t>R</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rPr>
            </w:pPr>
            <w:r w:rsidRPr="0038315B">
              <w:rPr>
                <w:rFonts w:ascii="Century Gothic" w:hAnsi="Century Gothic"/>
              </w:rPr>
              <w:t>Puerto de Conexión de Acceso Indirecto Regional</w:t>
            </w:r>
          </w:p>
        </w:tc>
      </w:tr>
      <w:tr w:rsidR="00D95C30"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b/>
              </w:rPr>
            </w:pPr>
            <w:r w:rsidRPr="0038315B">
              <w:rPr>
                <w:rFonts w:ascii="Century Gothic" w:hAnsi="Century Gothic"/>
                <w:b/>
              </w:rPr>
              <w:t>PDIC</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rPr>
            </w:pPr>
            <w:r w:rsidRPr="0038315B">
              <w:rPr>
                <w:rFonts w:ascii="Century Gothic" w:hAnsi="Century Gothic"/>
              </w:rPr>
              <w:t>Punto de Interconexión</w:t>
            </w:r>
          </w:p>
        </w:tc>
      </w:tr>
      <w:tr w:rsidR="00D95C30"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b/>
              </w:rPr>
            </w:pPr>
            <w:r w:rsidRPr="0038315B">
              <w:rPr>
                <w:rFonts w:ascii="Century Gothic" w:hAnsi="Century Gothic"/>
                <w:b/>
              </w:rPr>
              <w:t>POTS</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rPr>
            </w:pPr>
            <w:r w:rsidRPr="0038315B">
              <w:rPr>
                <w:rFonts w:ascii="Century Gothic" w:hAnsi="Century Gothic"/>
              </w:rPr>
              <w:t>Servicio Telefónico Simple (POTS, por sus siglas en inglés)</w:t>
            </w:r>
          </w:p>
        </w:tc>
      </w:tr>
      <w:tr w:rsidR="00D95C30"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b/>
              </w:rPr>
            </w:pPr>
            <w:r w:rsidRPr="0038315B">
              <w:rPr>
                <w:rFonts w:ascii="Century Gothic" w:hAnsi="Century Gothic"/>
                <w:b/>
              </w:rPr>
              <w:t>PCT/PTC</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rPr>
            </w:pPr>
            <w:r w:rsidRPr="0038315B">
              <w:rPr>
                <w:rFonts w:ascii="Century Gothic" w:hAnsi="Century Gothic"/>
              </w:rPr>
              <w:t>Punto de Conexión Terminal</w:t>
            </w:r>
          </w:p>
        </w:tc>
      </w:tr>
      <w:tr w:rsidR="00D95C30"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b/>
              </w:rPr>
            </w:pPr>
            <w:r w:rsidRPr="0038315B">
              <w:rPr>
                <w:rFonts w:ascii="Century Gothic" w:hAnsi="Century Gothic"/>
                <w:b/>
              </w:rPr>
              <w:t>PGE</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rPr>
            </w:pPr>
            <w:r w:rsidRPr="0038315B">
              <w:rPr>
                <w:rFonts w:ascii="Century Gothic" w:hAnsi="Century Gothic"/>
              </w:rPr>
              <w:t>Plan de Gestión del Espectro</w:t>
            </w:r>
          </w:p>
        </w:tc>
      </w:tr>
      <w:tr w:rsidR="00D95C30"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b/>
              </w:rPr>
            </w:pPr>
            <w:r w:rsidRPr="0038315B">
              <w:rPr>
                <w:rFonts w:ascii="Century Gothic" w:hAnsi="Century Gothic"/>
                <w:b/>
              </w:rPr>
              <w:t>PTR</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rPr>
            </w:pPr>
            <w:r w:rsidRPr="0038315B">
              <w:rPr>
                <w:rFonts w:ascii="Century Gothic" w:hAnsi="Century Gothic"/>
              </w:rPr>
              <w:t>Punto de Terminación de la Red</w:t>
            </w:r>
          </w:p>
        </w:tc>
      </w:tr>
      <w:tr w:rsidR="00D95C30"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b/>
              </w:rPr>
            </w:pPr>
            <w:r w:rsidRPr="0038315B">
              <w:rPr>
                <w:rFonts w:ascii="Century Gothic" w:hAnsi="Century Gothic"/>
                <w:b/>
              </w:rPr>
              <w:t>SAIB</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rPr>
            </w:pPr>
            <w:r w:rsidRPr="0038315B">
              <w:rPr>
                <w:rFonts w:ascii="Century Gothic" w:hAnsi="Century Gothic"/>
              </w:rPr>
              <w:t>Servicio de Acceso Indirecto al Bucle Local</w:t>
            </w:r>
          </w:p>
        </w:tc>
      </w:tr>
      <w:tr w:rsidR="00D95C30"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b/>
              </w:rPr>
            </w:pPr>
            <w:r w:rsidRPr="0038315B">
              <w:rPr>
                <w:rFonts w:ascii="Century Gothic" w:hAnsi="Century Gothic"/>
                <w:b/>
              </w:rPr>
              <w:t>SCD</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rPr>
            </w:pPr>
            <w:r w:rsidRPr="0038315B">
              <w:rPr>
                <w:rFonts w:ascii="Century Gothic" w:hAnsi="Century Gothic"/>
              </w:rPr>
              <w:t>Servicio de Coubicación para Desagregación</w:t>
            </w:r>
          </w:p>
        </w:tc>
      </w:tr>
      <w:tr w:rsidR="00D95C30"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b/>
              </w:rPr>
            </w:pPr>
            <w:r w:rsidRPr="0038315B">
              <w:rPr>
                <w:rFonts w:ascii="Century Gothic" w:hAnsi="Century Gothic"/>
                <w:b/>
              </w:rPr>
              <w:t>SCyD</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rPr>
            </w:pPr>
            <w:r w:rsidRPr="0038315B">
              <w:rPr>
                <w:rFonts w:ascii="Century Gothic" w:hAnsi="Century Gothic"/>
              </w:rPr>
              <w:t>Servicio de Concentración y Distribución</w:t>
            </w:r>
          </w:p>
        </w:tc>
      </w:tr>
      <w:tr w:rsidR="00D95C30"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b/>
              </w:rPr>
            </w:pPr>
            <w:r w:rsidRPr="0038315B">
              <w:rPr>
                <w:rFonts w:ascii="Century Gothic" w:hAnsi="Century Gothic"/>
                <w:b/>
              </w:rPr>
              <w:t>SCyD-Local</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rPr>
            </w:pPr>
            <w:r w:rsidRPr="0038315B">
              <w:rPr>
                <w:rFonts w:ascii="Century Gothic" w:hAnsi="Century Gothic"/>
              </w:rPr>
              <w:t>Servicio de Concentración y Distribución Local</w:t>
            </w:r>
          </w:p>
        </w:tc>
      </w:tr>
      <w:tr w:rsidR="00D95C30"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b/>
              </w:rPr>
            </w:pPr>
            <w:r w:rsidRPr="0038315B">
              <w:rPr>
                <w:rFonts w:ascii="Century Gothic" w:hAnsi="Century Gothic"/>
                <w:b/>
              </w:rPr>
              <w:t>SCyD-Nacional</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rPr>
            </w:pPr>
            <w:r w:rsidRPr="0038315B">
              <w:rPr>
                <w:rFonts w:ascii="Century Gothic" w:hAnsi="Century Gothic"/>
              </w:rPr>
              <w:t>Servicio de Concentración y Distribución Nacional</w:t>
            </w:r>
          </w:p>
        </w:tc>
      </w:tr>
      <w:tr w:rsidR="00D95C30"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b/>
              </w:rPr>
            </w:pPr>
            <w:r w:rsidRPr="0038315B">
              <w:rPr>
                <w:rFonts w:ascii="Century Gothic" w:hAnsi="Century Gothic"/>
                <w:b/>
              </w:rPr>
              <w:t>SCyD-Regional</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rPr>
            </w:pPr>
            <w:r w:rsidRPr="0038315B">
              <w:rPr>
                <w:rFonts w:ascii="Century Gothic" w:hAnsi="Century Gothic"/>
              </w:rPr>
              <w:t>Servicio de Concentración y Distribución Regional</w:t>
            </w:r>
          </w:p>
        </w:tc>
      </w:tr>
      <w:tr w:rsidR="00D95C30"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b/>
              </w:rPr>
            </w:pPr>
            <w:r w:rsidRPr="0038315B">
              <w:rPr>
                <w:rFonts w:ascii="Century Gothic" w:hAnsi="Century Gothic"/>
                <w:b/>
              </w:rPr>
              <w:lastRenderedPageBreak/>
              <w:t>SDCBL</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rPr>
            </w:pPr>
            <w:r w:rsidRPr="0038315B">
              <w:rPr>
                <w:rFonts w:ascii="Century Gothic" w:hAnsi="Century Gothic"/>
              </w:rPr>
              <w:t>Servicio de Desagregación Compartida del Bucle Local</w:t>
            </w:r>
          </w:p>
        </w:tc>
      </w:tr>
      <w:tr w:rsidR="00D95C30"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b/>
              </w:rPr>
            </w:pPr>
            <w:r w:rsidRPr="0038315B">
              <w:rPr>
                <w:rFonts w:ascii="Century Gothic" w:hAnsi="Century Gothic"/>
                <w:b/>
              </w:rPr>
              <w:t>SDCSBL</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rPr>
            </w:pPr>
            <w:r w:rsidRPr="0038315B">
              <w:rPr>
                <w:rFonts w:ascii="Century Gothic" w:hAnsi="Century Gothic"/>
              </w:rPr>
              <w:t>Servicio de Desagregación Compartida del Sub-Bucle Local</w:t>
            </w:r>
          </w:p>
        </w:tc>
      </w:tr>
      <w:tr w:rsidR="00D95C30"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b/>
              </w:rPr>
            </w:pPr>
            <w:r w:rsidRPr="0038315B">
              <w:rPr>
                <w:rFonts w:ascii="Century Gothic" w:hAnsi="Century Gothic"/>
                <w:b/>
              </w:rPr>
              <w:t>SDTBL</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rPr>
            </w:pPr>
            <w:r w:rsidRPr="0038315B">
              <w:rPr>
                <w:rFonts w:ascii="Century Gothic" w:hAnsi="Century Gothic"/>
              </w:rPr>
              <w:t>Servicio de Desagregación Total del Bucle Local</w:t>
            </w:r>
          </w:p>
        </w:tc>
      </w:tr>
      <w:tr w:rsidR="00D95C30"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b/>
              </w:rPr>
            </w:pPr>
            <w:r w:rsidRPr="0038315B">
              <w:rPr>
                <w:rFonts w:ascii="Century Gothic" w:hAnsi="Century Gothic"/>
                <w:b/>
              </w:rPr>
              <w:t>SDTFO</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color w:val="FF0000"/>
              </w:rPr>
            </w:pPr>
            <w:r w:rsidRPr="0038315B">
              <w:rPr>
                <w:rFonts w:ascii="Century Gothic" w:hAnsi="Century Gothic"/>
              </w:rPr>
              <w:t>Servicio de Desagregación Total de Fibra Óptica</w:t>
            </w:r>
          </w:p>
        </w:tc>
      </w:tr>
      <w:tr w:rsidR="00D95C30"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b/>
              </w:rPr>
            </w:pPr>
            <w:r w:rsidRPr="0038315B">
              <w:rPr>
                <w:rFonts w:ascii="Century Gothic" w:hAnsi="Century Gothic"/>
                <w:b/>
              </w:rPr>
              <w:t>SDTSBL</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rPr>
            </w:pPr>
            <w:r w:rsidRPr="0038315B">
              <w:rPr>
                <w:rFonts w:ascii="Century Gothic" w:hAnsi="Century Gothic"/>
              </w:rPr>
              <w:t>Servicio de Desagregación Total del Sub-Bucle Local</w:t>
            </w:r>
          </w:p>
        </w:tc>
      </w:tr>
      <w:tr w:rsidR="00D95C30"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b/>
              </w:rPr>
            </w:pPr>
            <w:r w:rsidRPr="0038315B">
              <w:rPr>
                <w:rFonts w:ascii="Century Gothic" w:hAnsi="Century Gothic"/>
                <w:b/>
              </w:rPr>
              <w:t>SDVBL</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rPr>
            </w:pPr>
            <w:r w:rsidRPr="0038315B">
              <w:rPr>
                <w:rFonts w:ascii="Century Gothic" w:hAnsi="Century Gothic"/>
              </w:rPr>
              <w:t>Servicio de Desagregación Virtual del Bucle Local</w:t>
            </w:r>
          </w:p>
        </w:tc>
      </w:tr>
      <w:tr w:rsidR="00D95C30"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b/>
              </w:rPr>
            </w:pPr>
            <w:r w:rsidRPr="0038315B">
              <w:rPr>
                <w:rFonts w:ascii="Century Gothic" w:hAnsi="Century Gothic"/>
                <w:b/>
              </w:rPr>
              <w:t>SEG</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rPr>
            </w:pPr>
            <w:r w:rsidRPr="0038315B">
              <w:rPr>
                <w:rFonts w:ascii="Century Gothic" w:hAnsi="Century Gothic"/>
              </w:rPr>
              <w:t>Sistema Electrónico de Gestión</w:t>
            </w:r>
          </w:p>
        </w:tc>
      </w:tr>
      <w:tr w:rsidR="00D95C30"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b/>
              </w:rPr>
            </w:pPr>
            <w:r w:rsidRPr="0038315B">
              <w:rPr>
                <w:rFonts w:ascii="Century Gothic" w:hAnsi="Century Gothic"/>
                <w:b/>
              </w:rPr>
              <w:t>SIPO</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rPr>
            </w:pPr>
            <w:r w:rsidRPr="0038315B">
              <w:rPr>
                <w:rFonts w:ascii="Century Gothic" w:hAnsi="Century Gothic"/>
              </w:rPr>
              <w:t>Sistema Integrador Para Operadores</w:t>
            </w:r>
          </w:p>
        </w:tc>
      </w:tr>
      <w:tr w:rsidR="00D95C30"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b/>
              </w:rPr>
            </w:pPr>
            <w:r w:rsidRPr="0038315B">
              <w:rPr>
                <w:rFonts w:ascii="Century Gothic" w:hAnsi="Century Gothic"/>
                <w:b/>
              </w:rPr>
              <w:t>SLA</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30" w:rsidRPr="0038315B" w:rsidRDefault="00D95C30" w:rsidP="00D95C30">
            <w:pPr>
              <w:rPr>
                <w:rFonts w:ascii="Century Gothic" w:hAnsi="Century Gothic"/>
              </w:rPr>
            </w:pPr>
            <w:r w:rsidRPr="0038315B">
              <w:rPr>
                <w:rFonts w:ascii="Century Gothic" w:hAnsi="Century Gothic"/>
              </w:rPr>
              <w:t>Acuerdos de Nivel de Servicio (SLA, por sus siglas en inglés)</w:t>
            </w:r>
          </w:p>
        </w:tc>
      </w:tr>
      <w:tr w:rsidR="00276F85"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6F85" w:rsidRPr="0038315B" w:rsidRDefault="00276F85" w:rsidP="00276F85">
            <w:pPr>
              <w:rPr>
                <w:rFonts w:ascii="Century Gothic" w:hAnsi="Century Gothic"/>
                <w:b/>
              </w:rPr>
            </w:pPr>
            <w:r w:rsidRPr="0038315B">
              <w:rPr>
                <w:rFonts w:ascii="Century Gothic" w:hAnsi="Century Gothic"/>
                <w:b/>
              </w:rPr>
              <w:t>TBA</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6F85" w:rsidRPr="0038315B" w:rsidRDefault="00276F85" w:rsidP="00276F85">
            <w:pPr>
              <w:rPr>
                <w:rFonts w:ascii="Century Gothic" w:hAnsi="Century Gothic"/>
              </w:rPr>
            </w:pPr>
            <w:r w:rsidRPr="0038315B">
              <w:rPr>
                <w:rFonts w:ascii="Century Gothic" w:hAnsi="Century Gothic"/>
              </w:rPr>
              <w:t>Terminal de Banda Ancha</w:t>
            </w:r>
          </w:p>
        </w:tc>
      </w:tr>
      <w:tr w:rsidR="00276F85"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6F85" w:rsidRPr="0038315B" w:rsidRDefault="00276F85" w:rsidP="00276F85">
            <w:pPr>
              <w:rPr>
                <w:rFonts w:ascii="Century Gothic" w:hAnsi="Century Gothic"/>
                <w:b/>
              </w:rPr>
            </w:pPr>
            <w:r w:rsidRPr="0038315B">
              <w:rPr>
                <w:rFonts w:ascii="Century Gothic" w:hAnsi="Century Gothic"/>
                <w:b/>
              </w:rPr>
              <w:t>VLAN</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6F85" w:rsidRPr="0038315B" w:rsidRDefault="00276F85" w:rsidP="00276F85">
            <w:pPr>
              <w:rPr>
                <w:rFonts w:ascii="Century Gothic" w:hAnsi="Century Gothic"/>
              </w:rPr>
            </w:pPr>
            <w:r w:rsidRPr="0038315B">
              <w:rPr>
                <w:rFonts w:ascii="Century Gothic" w:hAnsi="Century Gothic"/>
              </w:rPr>
              <w:t>Red de Área Local Virtual (VLAN, por sus siglas en inglés)</w:t>
            </w:r>
          </w:p>
        </w:tc>
      </w:tr>
      <w:tr w:rsidR="00276F85" w:rsidRPr="009C2C90" w:rsidTr="0038315B">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6F85" w:rsidRPr="0038315B" w:rsidRDefault="00276F85" w:rsidP="00276F85">
            <w:pPr>
              <w:rPr>
                <w:rFonts w:ascii="Century Gothic" w:hAnsi="Century Gothic"/>
                <w:b/>
              </w:rPr>
            </w:pPr>
            <w:r w:rsidRPr="0038315B">
              <w:rPr>
                <w:rFonts w:ascii="Century Gothic" w:hAnsi="Century Gothic"/>
                <w:b/>
              </w:rPr>
              <w:t>VoIP</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6F85" w:rsidRPr="0038315B" w:rsidRDefault="00276F85" w:rsidP="00276F85">
            <w:pPr>
              <w:rPr>
                <w:rFonts w:ascii="Century Gothic" w:hAnsi="Century Gothic"/>
              </w:rPr>
            </w:pPr>
            <w:r w:rsidRPr="0038315B">
              <w:rPr>
                <w:rFonts w:ascii="Century Gothic" w:hAnsi="Century Gothic"/>
              </w:rPr>
              <w:t>Voz sobre Protocolo de Internet (VoIP, por sus siglas en inglés)</w:t>
            </w:r>
          </w:p>
        </w:tc>
      </w:tr>
    </w:tbl>
    <w:p w:rsidR="00A47F9A" w:rsidRPr="0038315B" w:rsidRDefault="00A47F9A" w:rsidP="004B11EB">
      <w:pPr>
        <w:rPr>
          <w:rFonts w:ascii="Century Gothic" w:hAnsi="Century Gothic"/>
        </w:rPr>
      </w:pPr>
    </w:p>
    <w:p w:rsidR="00A47F9A" w:rsidRPr="0038315B" w:rsidRDefault="00A47F9A" w:rsidP="004B11EB">
      <w:pPr>
        <w:pStyle w:val="Texto1"/>
        <w:spacing w:after="200" w:line="276" w:lineRule="auto"/>
        <w:ind w:left="0"/>
        <w:rPr>
          <w:rFonts w:ascii="Century Gothic" w:hAnsi="Century Gothic"/>
          <w:sz w:val="22"/>
          <w:lang w:val="es-MX"/>
        </w:rPr>
      </w:pPr>
      <w:r w:rsidRPr="0038315B">
        <w:rPr>
          <w:rFonts w:ascii="Century Gothic" w:hAnsi="Century Gothic"/>
          <w:sz w:val="22"/>
          <w:lang w:val="es-MX"/>
        </w:rPr>
        <w:t>Las definiciones y abreviaturas comprendidas en la presente Oferta podrán ser utilizadas indistintamente en singular o plural, en masculin</w:t>
      </w:r>
      <w:r w:rsidR="00501CA8" w:rsidRPr="0038315B">
        <w:rPr>
          <w:rFonts w:ascii="Century Gothic" w:hAnsi="Century Gothic"/>
          <w:sz w:val="22"/>
          <w:lang w:val="es-MX"/>
        </w:rPr>
        <w:t>o o femenino, según corresponda.</w:t>
      </w:r>
    </w:p>
    <w:p w:rsidR="00A47F9A" w:rsidRPr="0038315B" w:rsidRDefault="00A47F9A" w:rsidP="004B11EB">
      <w:pPr>
        <w:pStyle w:val="Texto1"/>
        <w:spacing w:after="200" w:line="276" w:lineRule="auto"/>
        <w:ind w:left="0"/>
        <w:rPr>
          <w:rFonts w:ascii="Century Gothic" w:hAnsi="Century Gothic"/>
          <w:sz w:val="22"/>
          <w:lang w:val="es-MX"/>
        </w:rPr>
        <w:sectPr w:rsidR="00A47F9A" w:rsidRPr="0038315B" w:rsidSect="006E59D0">
          <w:pgSz w:w="12242" w:h="15842" w:code="1"/>
          <w:pgMar w:top="1985" w:right="1701" w:bottom="1418" w:left="1701" w:header="567" w:footer="567" w:gutter="0"/>
          <w:cols w:space="720"/>
          <w:docGrid w:linePitch="326"/>
        </w:sectPr>
      </w:pPr>
    </w:p>
    <w:p w:rsidR="00A47F9A" w:rsidRPr="0038315B" w:rsidRDefault="00A47F9A" w:rsidP="004B11EB">
      <w:pPr>
        <w:spacing w:line="360" w:lineRule="auto"/>
        <w:contextualSpacing/>
        <w:jc w:val="both"/>
        <w:rPr>
          <w:rFonts w:ascii="Century Gothic" w:hAnsi="Century Gothic"/>
        </w:rPr>
        <w:sectPr w:rsidR="00A47F9A" w:rsidRPr="0038315B" w:rsidSect="002663C6">
          <w:type w:val="continuous"/>
          <w:pgSz w:w="12242" w:h="15842" w:code="1"/>
          <w:pgMar w:top="1417" w:right="1701" w:bottom="1417" w:left="1701" w:header="567" w:footer="567" w:gutter="0"/>
          <w:cols w:num="2" w:space="720"/>
          <w:docGrid w:linePitch="326"/>
        </w:sectPr>
      </w:pPr>
    </w:p>
    <w:p w:rsidR="00A47F9A" w:rsidRPr="0038315B" w:rsidRDefault="00A47F9A" w:rsidP="000F3A7F">
      <w:pPr>
        <w:pStyle w:val="1TitPrin"/>
      </w:pPr>
      <w:bookmarkStart w:id="78" w:name="_Toc436840862"/>
      <w:bookmarkStart w:id="79" w:name="_Toc436846299"/>
      <w:bookmarkStart w:id="80" w:name="_Toc436848249"/>
      <w:bookmarkStart w:id="81" w:name="_Toc436856497"/>
      <w:bookmarkStart w:id="82" w:name="_Toc436862643"/>
      <w:bookmarkStart w:id="83" w:name="_Toc436866293"/>
      <w:bookmarkStart w:id="84" w:name="_Toc436870872"/>
      <w:bookmarkStart w:id="85" w:name="_Toc436875864"/>
      <w:bookmarkStart w:id="86" w:name="_Toc467248674"/>
      <w:bookmarkStart w:id="87" w:name="_Toc525904538"/>
      <w:bookmarkStart w:id="88" w:name="_Toc525913934"/>
      <w:bookmarkStart w:id="89" w:name="_Toc525919173"/>
      <w:bookmarkStart w:id="90" w:name="_Toc525919297"/>
      <w:bookmarkStart w:id="91" w:name="_Toc2957107"/>
      <w:bookmarkStart w:id="92" w:name="_Toc24473432"/>
      <w:bookmarkStart w:id="93" w:name="_Toc24477561"/>
      <w:bookmarkStart w:id="94" w:name="_Toc26281371"/>
      <w:bookmarkStart w:id="95" w:name="_Toc26284907"/>
      <w:bookmarkStart w:id="96" w:name="_Toc26903892"/>
      <w:bookmarkStart w:id="97" w:name="_Toc43913134"/>
      <w:bookmarkStart w:id="98" w:name="_Toc26980616"/>
      <w:bookmarkStart w:id="99" w:name="_Toc44414265"/>
      <w:bookmarkStart w:id="100" w:name="_Toc375583284"/>
      <w:r w:rsidRPr="0038315B">
        <w:lastRenderedPageBreak/>
        <w:t>Introducción y Generales</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A47F9A" w:rsidRPr="0038315B" w:rsidRDefault="00A47F9A" w:rsidP="004B11EB">
      <w:pPr>
        <w:pStyle w:val="Texto1"/>
        <w:spacing w:after="200" w:line="276" w:lineRule="auto"/>
        <w:ind w:left="0"/>
        <w:rPr>
          <w:rFonts w:ascii="Century Gothic" w:hAnsi="Century Gothic"/>
          <w:sz w:val="22"/>
          <w:lang w:val="es-MX"/>
        </w:rPr>
      </w:pPr>
      <w:r w:rsidRPr="0038315B">
        <w:rPr>
          <w:rFonts w:ascii="Century Gothic" w:hAnsi="Century Gothic"/>
          <w:sz w:val="22"/>
          <w:lang w:val="es-MX"/>
        </w:rPr>
        <w:t xml:space="preserve">La OREDA tiene como objetivo establecer los términos y condiciones para los </w:t>
      </w:r>
      <w:r w:rsidR="00376052" w:rsidRPr="0038315B">
        <w:rPr>
          <w:rFonts w:ascii="Century Gothic" w:hAnsi="Century Gothic"/>
          <w:sz w:val="22"/>
          <w:lang w:val="es-MX"/>
        </w:rPr>
        <w:t>S</w:t>
      </w:r>
      <w:r w:rsidRPr="0038315B">
        <w:rPr>
          <w:rFonts w:ascii="Century Gothic" w:hAnsi="Century Gothic"/>
          <w:sz w:val="22"/>
          <w:lang w:val="es-MX"/>
        </w:rPr>
        <w:t xml:space="preserve">ervicios de Desagregación, de tal forma que </w:t>
      </w:r>
      <w:r w:rsidR="00CD3673">
        <w:rPr>
          <w:rFonts w:ascii="Century Gothic" w:hAnsi="Century Gothic" w:cs="Arial"/>
          <w:sz w:val="22"/>
          <w:szCs w:val="22"/>
          <w:lang w:val="es-MX"/>
        </w:rPr>
        <w:t xml:space="preserve">el </w:t>
      </w:r>
      <w:r w:rsidR="00E27CDF" w:rsidRPr="00246CCF">
        <w:rPr>
          <w:rFonts w:ascii="Century Gothic" w:hAnsi="Century Gothic" w:cs="Arial"/>
          <w:sz w:val="22"/>
          <w:szCs w:val="22"/>
          <w:lang w:val="es-MX"/>
        </w:rPr>
        <w:t>CS</w:t>
      </w:r>
      <w:r w:rsidR="00EE4CAA" w:rsidRPr="009C2C90">
        <w:rPr>
          <w:rFonts w:ascii="Century Gothic" w:hAnsi="Century Gothic" w:cs="Arial"/>
          <w:sz w:val="22"/>
          <w:szCs w:val="22"/>
          <w:lang w:val="es-MX"/>
        </w:rPr>
        <w:t>,</w:t>
      </w:r>
      <w:r w:rsidR="00C401F9" w:rsidRPr="009C2C90">
        <w:rPr>
          <w:rFonts w:ascii="Century Gothic" w:hAnsi="Century Gothic" w:cs="Arial"/>
          <w:sz w:val="22"/>
          <w:szCs w:val="22"/>
          <w:lang w:val="es-MX"/>
        </w:rPr>
        <w:t xml:space="preserve"> </w:t>
      </w:r>
      <w:r w:rsidRPr="00246CCF">
        <w:rPr>
          <w:rFonts w:ascii="Century Gothic" w:hAnsi="Century Gothic" w:cs="Arial"/>
          <w:sz w:val="22"/>
          <w:szCs w:val="22"/>
          <w:lang w:val="es-MX"/>
        </w:rPr>
        <w:t>pueda</w:t>
      </w:r>
      <w:r w:rsidRPr="0038315B">
        <w:rPr>
          <w:rFonts w:ascii="Century Gothic" w:hAnsi="Century Gothic"/>
          <w:sz w:val="22"/>
          <w:lang w:val="es-MX"/>
        </w:rPr>
        <w:t xml:space="preserve"> proveer servicios de telecomunicaciones a sus </w:t>
      </w:r>
      <w:r w:rsidR="00B263D5" w:rsidRPr="00246CCF">
        <w:rPr>
          <w:rFonts w:ascii="Century Gothic" w:hAnsi="Century Gothic" w:cs="Arial"/>
          <w:sz w:val="22"/>
          <w:szCs w:val="22"/>
          <w:lang w:val="es-MX"/>
        </w:rPr>
        <w:t>Usuarios Finales</w:t>
      </w:r>
      <w:r w:rsidRPr="0038315B">
        <w:rPr>
          <w:rFonts w:ascii="Century Gothic" w:hAnsi="Century Gothic"/>
          <w:sz w:val="22"/>
          <w:lang w:val="es-MX"/>
        </w:rPr>
        <w:t xml:space="preserve"> mediante los servicios contenidos en esta OREDA. </w:t>
      </w:r>
    </w:p>
    <w:p w:rsidR="00A47F9A" w:rsidRPr="0038315B" w:rsidRDefault="00A47F9A" w:rsidP="004B11EB">
      <w:pPr>
        <w:pStyle w:val="Texto1"/>
        <w:spacing w:after="200" w:line="276" w:lineRule="auto"/>
        <w:ind w:left="0"/>
        <w:rPr>
          <w:rFonts w:ascii="Century Gothic" w:hAnsi="Century Gothic"/>
          <w:sz w:val="22"/>
          <w:lang w:val="es-MX"/>
        </w:rPr>
      </w:pPr>
      <w:r w:rsidRPr="0038315B">
        <w:rPr>
          <w:rFonts w:ascii="Century Gothic" w:hAnsi="Century Gothic"/>
          <w:sz w:val="22"/>
          <w:lang w:val="es-MX"/>
        </w:rPr>
        <w:t xml:space="preserve">Los </w:t>
      </w:r>
      <w:r w:rsidRPr="0038315B">
        <w:rPr>
          <w:rFonts w:ascii="Century Gothic" w:hAnsi="Century Gothic"/>
          <w:b/>
          <w:sz w:val="22"/>
          <w:lang w:val="es-MX"/>
        </w:rPr>
        <w:t xml:space="preserve">Servicios de Desagregación del Bucle Local </w:t>
      </w:r>
      <w:r w:rsidRPr="0038315B">
        <w:rPr>
          <w:rFonts w:ascii="Century Gothic" w:hAnsi="Century Gothic"/>
          <w:sz w:val="22"/>
          <w:lang w:val="es-MX"/>
        </w:rPr>
        <w:t>contenidos en la OREDA son:</w:t>
      </w:r>
    </w:p>
    <w:p w:rsidR="00A47F9A" w:rsidRPr="0038315B" w:rsidRDefault="00A47F9A" w:rsidP="002F7E4A">
      <w:pPr>
        <w:pStyle w:val="Prrafodelista"/>
        <w:numPr>
          <w:ilvl w:val="0"/>
          <w:numId w:val="25"/>
        </w:numPr>
        <w:spacing w:after="200" w:line="276" w:lineRule="auto"/>
        <w:jc w:val="both"/>
        <w:rPr>
          <w:rFonts w:ascii="Century Gothic" w:hAnsi="Century Gothic"/>
          <w:sz w:val="22"/>
          <w:lang w:val="es-MX"/>
        </w:rPr>
      </w:pPr>
      <w:r w:rsidRPr="0038315B">
        <w:rPr>
          <w:rFonts w:ascii="Century Gothic" w:hAnsi="Century Gothic"/>
          <w:sz w:val="22"/>
          <w:lang w:val="es-MX"/>
        </w:rPr>
        <w:t xml:space="preserve">Servicio de Acceso Indirecto al Bucle </w:t>
      </w:r>
      <w:r w:rsidR="009E541C" w:rsidRPr="0038315B">
        <w:rPr>
          <w:rFonts w:ascii="Century Gothic" w:hAnsi="Century Gothic"/>
          <w:sz w:val="22"/>
          <w:lang w:val="es-MX"/>
        </w:rPr>
        <w:t xml:space="preserve">Local </w:t>
      </w:r>
      <w:r w:rsidRPr="0038315B">
        <w:rPr>
          <w:rFonts w:ascii="Century Gothic" w:hAnsi="Century Gothic"/>
          <w:sz w:val="22"/>
          <w:lang w:val="es-MX"/>
        </w:rPr>
        <w:t xml:space="preserve">(SAIB); </w:t>
      </w:r>
      <w:r w:rsidR="00A62970" w:rsidRPr="0038315B">
        <w:rPr>
          <w:rFonts w:ascii="Century Gothic" w:hAnsi="Century Gothic"/>
          <w:sz w:val="22"/>
          <w:lang w:val="es-MX"/>
        </w:rPr>
        <w:t xml:space="preserve">con concentración </w:t>
      </w:r>
      <w:r w:rsidR="00E66F03" w:rsidRPr="0038315B">
        <w:rPr>
          <w:rFonts w:ascii="Century Gothic" w:hAnsi="Century Gothic"/>
          <w:sz w:val="22"/>
          <w:lang w:val="es-MX"/>
        </w:rPr>
        <w:t xml:space="preserve">Local </w:t>
      </w:r>
      <w:r w:rsidR="007B3566" w:rsidRPr="0038315B">
        <w:rPr>
          <w:rFonts w:ascii="Century Gothic" w:hAnsi="Century Gothic"/>
          <w:sz w:val="22"/>
          <w:lang w:val="es-MX"/>
        </w:rPr>
        <w:t>Regional</w:t>
      </w:r>
      <w:r w:rsidR="007B3566" w:rsidRPr="00E41132">
        <w:rPr>
          <w:rFonts w:ascii="Century Gothic" w:hAnsi="Century Gothic"/>
          <w:sz w:val="22"/>
          <w:lang w:val="es-MX"/>
        </w:rPr>
        <w:t xml:space="preserve"> </w:t>
      </w:r>
      <w:r w:rsidR="00E66F03" w:rsidRPr="00E41132">
        <w:rPr>
          <w:rFonts w:ascii="Century Gothic" w:hAnsi="Century Gothic"/>
          <w:sz w:val="22"/>
          <w:lang w:val="es-MX"/>
        </w:rPr>
        <w:t>y</w:t>
      </w:r>
      <w:r w:rsidR="009E541C" w:rsidRPr="00E41132">
        <w:rPr>
          <w:rFonts w:ascii="Century Gothic" w:hAnsi="Century Gothic"/>
          <w:sz w:val="22"/>
          <w:lang w:val="es-MX"/>
        </w:rPr>
        <w:t>/o</w:t>
      </w:r>
      <w:r w:rsidR="007B3566" w:rsidRPr="00E41132">
        <w:rPr>
          <w:rFonts w:ascii="Century Gothic" w:hAnsi="Century Gothic"/>
          <w:sz w:val="22"/>
          <w:lang w:val="es-MX"/>
        </w:rPr>
        <w:t xml:space="preserve"> Nacional</w:t>
      </w:r>
      <w:r w:rsidR="00E66F03" w:rsidRPr="0038315B">
        <w:rPr>
          <w:rFonts w:ascii="Century Gothic" w:hAnsi="Century Gothic"/>
          <w:sz w:val="22"/>
          <w:lang w:val="es-MX"/>
        </w:rPr>
        <w:t>;</w:t>
      </w:r>
    </w:p>
    <w:p w:rsidR="00A47F9A" w:rsidRPr="0038315B" w:rsidRDefault="00A47F9A" w:rsidP="002F7E4A">
      <w:pPr>
        <w:pStyle w:val="Prrafodelista"/>
        <w:numPr>
          <w:ilvl w:val="0"/>
          <w:numId w:val="25"/>
        </w:numPr>
        <w:spacing w:after="200" w:line="276" w:lineRule="auto"/>
        <w:jc w:val="both"/>
        <w:rPr>
          <w:rFonts w:ascii="Century Gothic" w:hAnsi="Century Gothic"/>
          <w:sz w:val="22"/>
          <w:lang w:val="es-MX"/>
        </w:rPr>
      </w:pPr>
      <w:r w:rsidRPr="0038315B">
        <w:rPr>
          <w:rFonts w:ascii="Century Gothic" w:hAnsi="Century Gothic"/>
          <w:sz w:val="22"/>
          <w:lang w:val="es-MX"/>
        </w:rPr>
        <w:t>Servicios de Desagregación:</w:t>
      </w:r>
    </w:p>
    <w:p w:rsidR="00A47F9A" w:rsidRPr="0038315B" w:rsidRDefault="00A47F9A" w:rsidP="002F7E4A">
      <w:pPr>
        <w:pStyle w:val="Prrafodelista"/>
        <w:numPr>
          <w:ilvl w:val="1"/>
          <w:numId w:val="25"/>
        </w:numPr>
        <w:spacing w:after="200" w:line="276" w:lineRule="auto"/>
        <w:jc w:val="both"/>
        <w:rPr>
          <w:rFonts w:ascii="Century Gothic" w:hAnsi="Century Gothic"/>
          <w:sz w:val="22"/>
          <w:lang w:val="es-MX"/>
        </w:rPr>
      </w:pPr>
      <w:r w:rsidRPr="0038315B">
        <w:rPr>
          <w:rFonts w:ascii="Century Gothic" w:hAnsi="Century Gothic"/>
          <w:sz w:val="22"/>
          <w:lang w:val="es-MX"/>
        </w:rPr>
        <w:t>Desagregación Total del Bucle (SDTBL);</w:t>
      </w:r>
    </w:p>
    <w:p w:rsidR="00A47F9A" w:rsidRPr="0038315B" w:rsidRDefault="00A47F9A" w:rsidP="002F7E4A">
      <w:pPr>
        <w:pStyle w:val="Prrafodelista"/>
        <w:numPr>
          <w:ilvl w:val="1"/>
          <w:numId w:val="25"/>
        </w:numPr>
        <w:spacing w:after="200" w:line="276" w:lineRule="auto"/>
        <w:jc w:val="both"/>
        <w:rPr>
          <w:rFonts w:ascii="Century Gothic" w:hAnsi="Century Gothic"/>
          <w:sz w:val="22"/>
          <w:lang w:val="es-MX"/>
        </w:rPr>
      </w:pPr>
      <w:r w:rsidRPr="0038315B">
        <w:rPr>
          <w:rFonts w:ascii="Century Gothic" w:hAnsi="Century Gothic"/>
          <w:sz w:val="22"/>
          <w:lang w:val="es-MX"/>
        </w:rPr>
        <w:t>Desagregación Compartida del Bucle (SDCBL);</w:t>
      </w:r>
    </w:p>
    <w:p w:rsidR="00362185" w:rsidRPr="0038315B" w:rsidRDefault="00362185" w:rsidP="002F7E4A">
      <w:pPr>
        <w:pStyle w:val="Prrafodelista"/>
        <w:numPr>
          <w:ilvl w:val="1"/>
          <w:numId w:val="25"/>
        </w:numPr>
        <w:spacing w:after="200" w:line="276" w:lineRule="auto"/>
        <w:jc w:val="both"/>
        <w:rPr>
          <w:rFonts w:ascii="Century Gothic" w:hAnsi="Century Gothic"/>
          <w:sz w:val="22"/>
          <w:lang w:val="es-MX"/>
        </w:rPr>
      </w:pPr>
      <w:r w:rsidRPr="0038315B">
        <w:rPr>
          <w:rFonts w:ascii="Century Gothic" w:hAnsi="Century Gothic"/>
          <w:sz w:val="22"/>
          <w:lang w:val="es-MX"/>
        </w:rPr>
        <w:t>Servicio de Desagregación Total de Fibra Óptica</w:t>
      </w:r>
      <w:r w:rsidR="009E541C" w:rsidRPr="0038315B">
        <w:rPr>
          <w:rFonts w:ascii="Century Gothic" w:hAnsi="Century Gothic"/>
          <w:sz w:val="22"/>
          <w:lang w:val="es-MX"/>
        </w:rPr>
        <w:t xml:space="preserve"> (SDTFO)</w:t>
      </w:r>
      <w:r w:rsidR="00300C4D" w:rsidRPr="0038315B">
        <w:rPr>
          <w:rFonts w:ascii="Century Gothic" w:hAnsi="Century Gothic"/>
          <w:sz w:val="22"/>
          <w:lang w:val="es-MX"/>
        </w:rPr>
        <w:t>;</w:t>
      </w:r>
    </w:p>
    <w:p w:rsidR="00A47F9A" w:rsidRPr="0038315B" w:rsidRDefault="00A47F9A" w:rsidP="002F7E4A">
      <w:pPr>
        <w:pStyle w:val="Prrafodelista"/>
        <w:numPr>
          <w:ilvl w:val="1"/>
          <w:numId w:val="25"/>
        </w:numPr>
        <w:spacing w:after="200" w:line="276" w:lineRule="auto"/>
        <w:jc w:val="both"/>
        <w:rPr>
          <w:rFonts w:ascii="Century Gothic" w:hAnsi="Century Gothic"/>
          <w:sz w:val="22"/>
          <w:lang w:val="es-MX"/>
        </w:rPr>
      </w:pPr>
      <w:r w:rsidRPr="0038315B">
        <w:rPr>
          <w:rFonts w:ascii="Century Gothic" w:hAnsi="Century Gothic"/>
          <w:sz w:val="22"/>
          <w:lang w:val="es-MX"/>
        </w:rPr>
        <w:t>Desagregación Total del Sub Bucle (SDTSBL);</w:t>
      </w:r>
    </w:p>
    <w:p w:rsidR="00A47F9A" w:rsidRPr="0038315B" w:rsidRDefault="00A47F9A" w:rsidP="002F7E4A">
      <w:pPr>
        <w:pStyle w:val="Prrafodelista"/>
        <w:numPr>
          <w:ilvl w:val="1"/>
          <w:numId w:val="25"/>
        </w:numPr>
        <w:spacing w:after="200" w:line="276" w:lineRule="auto"/>
        <w:jc w:val="both"/>
        <w:rPr>
          <w:rFonts w:ascii="Century Gothic" w:hAnsi="Century Gothic"/>
          <w:sz w:val="22"/>
          <w:lang w:val="es-MX"/>
        </w:rPr>
      </w:pPr>
      <w:r w:rsidRPr="0038315B">
        <w:rPr>
          <w:rFonts w:ascii="Century Gothic" w:hAnsi="Century Gothic"/>
          <w:sz w:val="22"/>
          <w:lang w:val="es-MX"/>
        </w:rPr>
        <w:t>Desagregación Compartida del Sub Bucle (SDCSBL);</w:t>
      </w:r>
    </w:p>
    <w:p w:rsidR="00EE4CAA" w:rsidRPr="0038315B" w:rsidRDefault="00EE4CAA" w:rsidP="002F7E4A">
      <w:pPr>
        <w:pStyle w:val="Prrafodelista"/>
        <w:numPr>
          <w:ilvl w:val="1"/>
          <w:numId w:val="25"/>
        </w:numPr>
        <w:spacing w:after="200" w:line="276" w:lineRule="auto"/>
        <w:jc w:val="both"/>
        <w:rPr>
          <w:rFonts w:ascii="Century Gothic" w:hAnsi="Century Gothic"/>
          <w:sz w:val="22"/>
          <w:lang w:val="es-MX"/>
        </w:rPr>
      </w:pPr>
      <w:r w:rsidRPr="0038315B">
        <w:rPr>
          <w:rFonts w:ascii="Century Gothic" w:hAnsi="Century Gothic"/>
          <w:sz w:val="22"/>
          <w:lang w:val="es-MX"/>
        </w:rPr>
        <w:t>Servicio de Desagregación Virtual del Bucle Local;</w:t>
      </w:r>
    </w:p>
    <w:p w:rsidR="00A96414" w:rsidRPr="0038315B" w:rsidRDefault="00A96414" w:rsidP="00A96414">
      <w:pPr>
        <w:pStyle w:val="Prrafodelista"/>
        <w:numPr>
          <w:ilvl w:val="1"/>
          <w:numId w:val="25"/>
        </w:numPr>
        <w:spacing w:after="200" w:line="276" w:lineRule="auto"/>
        <w:jc w:val="both"/>
        <w:rPr>
          <w:rFonts w:ascii="Century Gothic" w:hAnsi="Century Gothic"/>
          <w:sz w:val="22"/>
          <w:lang w:val="es-MX"/>
        </w:rPr>
      </w:pPr>
      <w:r w:rsidRPr="0038315B">
        <w:rPr>
          <w:rFonts w:ascii="Century Gothic" w:hAnsi="Century Gothic"/>
          <w:sz w:val="22"/>
          <w:lang w:val="es-MX"/>
        </w:rPr>
        <w:t>Servicio de Coubicación para Desagregación (SCD);</w:t>
      </w:r>
    </w:p>
    <w:p w:rsidR="00A47F9A" w:rsidRPr="0038315B" w:rsidRDefault="00A47F9A" w:rsidP="004B11EB">
      <w:pPr>
        <w:spacing w:after="200" w:line="276" w:lineRule="auto"/>
        <w:jc w:val="both"/>
        <w:rPr>
          <w:rFonts w:ascii="Century Gothic" w:hAnsi="Century Gothic"/>
        </w:rPr>
      </w:pPr>
      <w:r w:rsidRPr="0038315B">
        <w:rPr>
          <w:rFonts w:ascii="Century Gothic" w:hAnsi="Century Gothic"/>
        </w:rPr>
        <w:t xml:space="preserve">En la presente Oferta se encuentran los </w:t>
      </w:r>
      <w:r w:rsidRPr="0038315B">
        <w:rPr>
          <w:rFonts w:ascii="Century Gothic" w:hAnsi="Century Gothic"/>
          <w:b/>
        </w:rPr>
        <w:t xml:space="preserve">servicios auxiliares </w:t>
      </w:r>
      <w:r w:rsidRPr="0038315B">
        <w:rPr>
          <w:rFonts w:ascii="Century Gothic" w:hAnsi="Century Gothic"/>
        </w:rPr>
        <w:t>que sirven de apoyo a los Servicios de Desagregación:</w:t>
      </w:r>
    </w:p>
    <w:p w:rsidR="00A47F9A" w:rsidRPr="0038315B" w:rsidRDefault="00A47F9A" w:rsidP="002F7E4A">
      <w:pPr>
        <w:pStyle w:val="Prrafodelista"/>
        <w:numPr>
          <w:ilvl w:val="0"/>
          <w:numId w:val="25"/>
        </w:numPr>
        <w:spacing w:after="200" w:line="276" w:lineRule="auto"/>
        <w:jc w:val="both"/>
        <w:rPr>
          <w:rFonts w:ascii="Century Gothic" w:hAnsi="Century Gothic"/>
          <w:sz w:val="22"/>
          <w:lang w:val="es-MX"/>
        </w:rPr>
      </w:pPr>
      <w:r w:rsidRPr="0038315B">
        <w:rPr>
          <w:rFonts w:ascii="Century Gothic" w:hAnsi="Century Gothic"/>
          <w:sz w:val="22"/>
          <w:lang w:val="es-MX"/>
        </w:rPr>
        <w:t>Anexo de Caja de Distribución</w:t>
      </w:r>
    </w:p>
    <w:p w:rsidR="00A47F9A" w:rsidRPr="0038315B" w:rsidRDefault="00A47F9A" w:rsidP="002F7E4A">
      <w:pPr>
        <w:pStyle w:val="Prrafodelista"/>
        <w:numPr>
          <w:ilvl w:val="0"/>
          <w:numId w:val="25"/>
        </w:numPr>
        <w:spacing w:after="200" w:line="276" w:lineRule="auto"/>
        <w:jc w:val="both"/>
        <w:rPr>
          <w:rFonts w:ascii="Century Gothic" w:hAnsi="Century Gothic"/>
          <w:sz w:val="22"/>
          <w:lang w:val="es-MX"/>
        </w:rPr>
      </w:pPr>
      <w:r w:rsidRPr="0038315B">
        <w:rPr>
          <w:rFonts w:ascii="Century Gothic" w:hAnsi="Century Gothic"/>
          <w:sz w:val="22"/>
          <w:lang w:val="es-MX"/>
        </w:rPr>
        <w:t>Servicio de Concentración y Distribución</w:t>
      </w:r>
      <w:r w:rsidR="00E66F03" w:rsidRPr="0038315B">
        <w:rPr>
          <w:rFonts w:ascii="Century Gothic" w:hAnsi="Century Gothic"/>
          <w:sz w:val="22"/>
          <w:lang w:val="es-MX"/>
        </w:rPr>
        <w:t xml:space="preserve"> Local</w:t>
      </w:r>
      <w:r w:rsidR="002939FA" w:rsidRPr="00E41132">
        <w:rPr>
          <w:rFonts w:ascii="Century Gothic" w:hAnsi="Century Gothic"/>
          <w:sz w:val="22"/>
          <w:lang w:val="es-MX"/>
        </w:rPr>
        <w:t>,</w:t>
      </w:r>
      <w:r w:rsidR="00E66F03" w:rsidRPr="0038315B">
        <w:rPr>
          <w:rFonts w:ascii="Century Gothic" w:hAnsi="Century Gothic"/>
          <w:sz w:val="22"/>
          <w:lang w:val="es-MX"/>
        </w:rPr>
        <w:t xml:space="preserve"> </w:t>
      </w:r>
      <w:r w:rsidR="002939FA" w:rsidRPr="0038315B">
        <w:rPr>
          <w:rFonts w:ascii="Century Gothic" w:hAnsi="Century Gothic"/>
          <w:sz w:val="22"/>
          <w:lang w:val="es-MX"/>
        </w:rPr>
        <w:t>Regional</w:t>
      </w:r>
      <w:r w:rsidR="002939FA" w:rsidRPr="00E41132">
        <w:rPr>
          <w:rFonts w:ascii="Century Gothic" w:hAnsi="Century Gothic"/>
          <w:sz w:val="22"/>
          <w:lang w:val="es-MX"/>
        </w:rPr>
        <w:t xml:space="preserve"> </w:t>
      </w:r>
      <w:r w:rsidR="00E66F03" w:rsidRPr="00E41132">
        <w:rPr>
          <w:rFonts w:ascii="Century Gothic" w:hAnsi="Century Gothic"/>
          <w:sz w:val="22"/>
          <w:lang w:val="es-MX"/>
        </w:rPr>
        <w:t>y</w:t>
      </w:r>
      <w:r w:rsidR="009E541C" w:rsidRPr="00E41132">
        <w:rPr>
          <w:rFonts w:ascii="Century Gothic" w:hAnsi="Century Gothic"/>
          <w:sz w:val="22"/>
          <w:lang w:val="es-MX"/>
        </w:rPr>
        <w:t>/o</w:t>
      </w:r>
      <w:r w:rsidR="00E66F03" w:rsidRPr="00E41132">
        <w:rPr>
          <w:rFonts w:ascii="Century Gothic" w:hAnsi="Century Gothic"/>
          <w:sz w:val="22"/>
          <w:lang w:val="es-MX"/>
        </w:rPr>
        <w:t xml:space="preserve"> </w:t>
      </w:r>
      <w:r w:rsidR="002939FA" w:rsidRPr="00E41132">
        <w:rPr>
          <w:rFonts w:ascii="Century Gothic" w:hAnsi="Century Gothic"/>
          <w:sz w:val="22"/>
          <w:lang w:val="es-MX"/>
        </w:rPr>
        <w:t>Nacional</w:t>
      </w:r>
    </w:p>
    <w:p w:rsidR="00A47F9A" w:rsidRPr="0038315B" w:rsidRDefault="00A47F9A" w:rsidP="002F7E4A">
      <w:pPr>
        <w:pStyle w:val="Prrafodelista"/>
        <w:numPr>
          <w:ilvl w:val="0"/>
          <w:numId w:val="25"/>
        </w:numPr>
        <w:spacing w:after="200" w:line="276" w:lineRule="auto"/>
        <w:jc w:val="both"/>
        <w:rPr>
          <w:rFonts w:ascii="Century Gothic" w:hAnsi="Century Gothic"/>
          <w:sz w:val="22"/>
          <w:lang w:val="es-MX"/>
        </w:rPr>
      </w:pPr>
      <w:r w:rsidRPr="0038315B">
        <w:rPr>
          <w:rFonts w:ascii="Century Gothic" w:hAnsi="Century Gothic"/>
          <w:sz w:val="22"/>
          <w:lang w:val="es-MX"/>
        </w:rPr>
        <w:t>Cableado de DFO-</w:t>
      </w:r>
      <w:r w:rsidR="00F84EEB">
        <w:rPr>
          <w:rFonts w:ascii="Century Gothic" w:hAnsi="Century Gothic"/>
          <w:sz w:val="22"/>
          <w:lang w:val="es-MX"/>
        </w:rPr>
        <w:t>Red Noroeste</w:t>
      </w:r>
      <w:r w:rsidRPr="0038315B">
        <w:rPr>
          <w:rFonts w:ascii="Century Gothic" w:hAnsi="Century Gothic"/>
          <w:sz w:val="22"/>
          <w:lang w:val="es-MX"/>
        </w:rPr>
        <w:t xml:space="preserve"> a DFO-CS</w:t>
      </w:r>
    </w:p>
    <w:p w:rsidR="00A96414" w:rsidRPr="0038315B" w:rsidRDefault="00A96414" w:rsidP="00A96414">
      <w:pPr>
        <w:pStyle w:val="Prrafodelista"/>
        <w:numPr>
          <w:ilvl w:val="0"/>
          <w:numId w:val="25"/>
        </w:numPr>
        <w:spacing w:after="200" w:line="276" w:lineRule="auto"/>
        <w:jc w:val="both"/>
        <w:rPr>
          <w:rFonts w:ascii="Century Gothic" w:hAnsi="Century Gothic"/>
          <w:sz w:val="22"/>
          <w:lang w:val="es-MX"/>
        </w:rPr>
      </w:pPr>
      <w:r w:rsidRPr="0038315B">
        <w:rPr>
          <w:rFonts w:ascii="Century Gothic" w:hAnsi="Century Gothic"/>
          <w:sz w:val="22"/>
          <w:lang w:val="es-MX"/>
        </w:rPr>
        <w:t>Cableado Multipar</w:t>
      </w:r>
    </w:p>
    <w:p w:rsidR="00AF2BFE" w:rsidRPr="0038315B" w:rsidDel="0060723F" w:rsidRDefault="00855789" w:rsidP="002F7E4A">
      <w:pPr>
        <w:spacing w:after="200" w:line="276" w:lineRule="auto"/>
        <w:jc w:val="both"/>
        <w:rPr>
          <w:rFonts w:ascii="Century Gothic" w:hAnsi="Century Gothic"/>
        </w:rPr>
      </w:pPr>
      <w:r w:rsidRPr="00E41132">
        <w:rPr>
          <w:rFonts w:ascii="Century Gothic" w:hAnsi="Century Gothic"/>
        </w:rPr>
        <w:t>E</w:t>
      </w:r>
      <w:r w:rsidR="00AF2BFE" w:rsidRPr="00E41132">
        <w:rPr>
          <w:rFonts w:ascii="Century Gothic" w:hAnsi="Century Gothic"/>
        </w:rPr>
        <w:t>l</w:t>
      </w:r>
      <w:r w:rsidR="00AF2BFE" w:rsidRPr="0038315B">
        <w:rPr>
          <w:rFonts w:ascii="Century Gothic" w:hAnsi="Century Gothic"/>
        </w:rPr>
        <w:t xml:space="preserve"> CS puede contratar el servicio opcional de instalación de cableado interior dentro de las premisas de su usuario</w:t>
      </w:r>
      <w:r w:rsidR="00AF2BFE" w:rsidRPr="00E41132">
        <w:rPr>
          <w:rFonts w:ascii="Century Gothic" w:hAnsi="Century Gothic"/>
        </w:rPr>
        <w:t>,</w:t>
      </w:r>
      <w:r w:rsidR="00AF2BFE" w:rsidRPr="0038315B">
        <w:rPr>
          <w:rFonts w:ascii="Century Gothic" w:hAnsi="Century Gothic"/>
        </w:rPr>
        <w:t xml:space="preserve"> ya sea para extensiones de CIC o de forma complementaria a cualquier servicio que se hubiera contratado por un CS respecto a esta OREDA. Las condiciones particulares en que se prestará dicho servicio se establecen en la sección </w:t>
      </w:r>
      <w:r w:rsidR="00D22A9F" w:rsidRPr="0038315B">
        <w:rPr>
          <w:rFonts w:ascii="Century Gothic" w:hAnsi="Century Gothic"/>
        </w:rPr>
        <w:t xml:space="preserve">“Servicio opcional de cableado interior de </w:t>
      </w:r>
      <w:r w:rsidR="00B263D5" w:rsidRPr="009C2C90">
        <w:rPr>
          <w:rFonts w:ascii="Century Gothic" w:hAnsi="Century Gothic" w:cs="Arial"/>
        </w:rPr>
        <w:t>Usuario Final</w:t>
      </w:r>
      <w:r w:rsidR="00D22A9F" w:rsidRPr="0038315B">
        <w:rPr>
          <w:rFonts w:ascii="Century Gothic" w:hAnsi="Century Gothic"/>
        </w:rPr>
        <w:t>”</w:t>
      </w:r>
      <w:r w:rsidR="00AF2BFE" w:rsidRPr="0038315B">
        <w:rPr>
          <w:rFonts w:ascii="Century Gothic" w:hAnsi="Century Gothic"/>
        </w:rPr>
        <w:t xml:space="preserve"> de este documento.</w:t>
      </w:r>
    </w:p>
    <w:p w:rsidR="00A47F9A" w:rsidRPr="0038315B" w:rsidRDefault="00F84EEB" w:rsidP="004B11EB">
      <w:pPr>
        <w:spacing w:after="200" w:line="276" w:lineRule="auto"/>
        <w:jc w:val="both"/>
        <w:rPr>
          <w:rFonts w:ascii="Century Gothic" w:hAnsi="Century Gothic"/>
        </w:rPr>
      </w:pPr>
      <w:r>
        <w:rPr>
          <w:rFonts w:ascii="Century Gothic" w:hAnsi="Century Gothic"/>
        </w:rPr>
        <w:lastRenderedPageBreak/>
        <w:t>Red Noroeste</w:t>
      </w:r>
      <w:r w:rsidR="00071F38" w:rsidRPr="0038315B">
        <w:rPr>
          <w:rFonts w:ascii="Century Gothic" w:hAnsi="Century Gothic"/>
        </w:rPr>
        <w:t xml:space="preserve"> </w:t>
      </w:r>
      <w:r w:rsidR="00A47F9A" w:rsidRPr="0038315B">
        <w:rPr>
          <w:rFonts w:ascii="Century Gothic" w:hAnsi="Century Gothic"/>
        </w:rPr>
        <w:t xml:space="preserve">a petición </w:t>
      </w:r>
      <w:r w:rsidR="00A47F9A" w:rsidRPr="009C2C90">
        <w:rPr>
          <w:rFonts w:ascii="Century Gothic" w:hAnsi="Century Gothic" w:cs="Arial"/>
        </w:rPr>
        <w:t>de</w:t>
      </w:r>
      <w:r w:rsidR="00986A48">
        <w:rPr>
          <w:rFonts w:ascii="Century Gothic" w:hAnsi="Century Gothic" w:cs="Arial"/>
        </w:rPr>
        <w:t xml:space="preserve">l </w:t>
      </w:r>
      <w:r w:rsidR="00A47F9A" w:rsidRPr="0038315B">
        <w:rPr>
          <w:rFonts w:ascii="Century Gothic" w:hAnsi="Century Gothic"/>
        </w:rPr>
        <w:t xml:space="preserve"> CS puede proveer y/o instalar los Módem y/o ONT en el domicilio del usuario, de conformidad con la siguiente tabla:</w:t>
      </w:r>
    </w:p>
    <w:tbl>
      <w:tblPr>
        <w:tblStyle w:val="Tablaconcuadrcula2"/>
        <w:tblW w:w="0" w:type="auto"/>
        <w:jc w:val="center"/>
        <w:tblLook w:val="04A0" w:firstRow="1" w:lastRow="0" w:firstColumn="1" w:lastColumn="0" w:noHBand="0" w:noVBand="1"/>
      </w:tblPr>
      <w:tblGrid>
        <w:gridCol w:w="4931"/>
        <w:gridCol w:w="1985"/>
        <w:gridCol w:w="1882"/>
      </w:tblGrid>
      <w:tr w:rsidR="00420FE3" w:rsidRPr="009C2C90" w:rsidTr="00552DEB">
        <w:trPr>
          <w:jc w:val="center"/>
        </w:trPr>
        <w:tc>
          <w:tcPr>
            <w:tcW w:w="4931" w:type="dxa"/>
            <w:shd w:val="clear" w:color="auto" w:fill="ACB9CA" w:themeFill="text2" w:themeFillTint="66"/>
          </w:tcPr>
          <w:p w:rsidR="00A47F9A" w:rsidRPr="0038315B" w:rsidRDefault="00A47F9A" w:rsidP="0023172A">
            <w:pPr>
              <w:spacing w:before="60" w:after="60" w:line="276" w:lineRule="auto"/>
              <w:jc w:val="center"/>
              <w:rPr>
                <w:rFonts w:ascii="Century Gothic" w:hAnsi="Century Gothic"/>
                <w:b/>
                <w:lang w:val="es-MX"/>
              </w:rPr>
            </w:pPr>
            <w:r w:rsidRPr="0038315B">
              <w:rPr>
                <w:rFonts w:ascii="Century Gothic" w:hAnsi="Century Gothic"/>
                <w:b/>
              </w:rPr>
              <w:t>Servicio</w:t>
            </w:r>
          </w:p>
        </w:tc>
        <w:tc>
          <w:tcPr>
            <w:tcW w:w="1985" w:type="dxa"/>
            <w:shd w:val="clear" w:color="auto" w:fill="ACB9CA" w:themeFill="text2" w:themeFillTint="66"/>
          </w:tcPr>
          <w:p w:rsidR="00A47F9A" w:rsidRPr="0038315B" w:rsidRDefault="00A47F9A" w:rsidP="0023172A">
            <w:pPr>
              <w:spacing w:before="60" w:after="60" w:line="276" w:lineRule="auto"/>
              <w:jc w:val="center"/>
              <w:rPr>
                <w:rFonts w:ascii="Century Gothic" w:hAnsi="Century Gothic"/>
                <w:b/>
                <w:lang w:val="es-MX"/>
              </w:rPr>
            </w:pPr>
            <w:r w:rsidRPr="0038315B">
              <w:rPr>
                <w:rFonts w:ascii="Century Gothic" w:hAnsi="Century Gothic"/>
                <w:b/>
              </w:rPr>
              <w:t>Módem</w:t>
            </w:r>
          </w:p>
        </w:tc>
        <w:tc>
          <w:tcPr>
            <w:tcW w:w="1882" w:type="dxa"/>
            <w:shd w:val="clear" w:color="auto" w:fill="ACB9CA" w:themeFill="text2" w:themeFillTint="66"/>
          </w:tcPr>
          <w:p w:rsidR="00A47F9A" w:rsidRPr="0038315B" w:rsidRDefault="00A47F9A" w:rsidP="0023172A">
            <w:pPr>
              <w:spacing w:before="60" w:after="60" w:line="276" w:lineRule="auto"/>
              <w:jc w:val="center"/>
              <w:rPr>
                <w:rFonts w:ascii="Century Gothic" w:hAnsi="Century Gothic"/>
                <w:b/>
                <w:lang w:val="es-MX"/>
              </w:rPr>
            </w:pPr>
            <w:r w:rsidRPr="0038315B">
              <w:rPr>
                <w:rFonts w:ascii="Century Gothic" w:hAnsi="Century Gothic"/>
                <w:b/>
              </w:rPr>
              <w:t>ONT</w:t>
            </w:r>
          </w:p>
        </w:tc>
      </w:tr>
      <w:tr w:rsidR="00420FE3" w:rsidRPr="009C2C90" w:rsidTr="00420FE3">
        <w:trPr>
          <w:jc w:val="center"/>
        </w:trPr>
        <w:tc>
          <w:tcPr>
            <w:tcW w:w="4931" w:type="dxa"/>
          </w:tcPr>
          <w:p w:rsidR="00A47F9A" w:rsidRPr="0038315B" w:rsidRDefault="00A47F9A" w:rsidP="0023172A">
            <w:pPr>
              <w:spacing w:before="60" w:after="60" w:line="276" w:lineRule="auto"/>
              <w:jc w:val="both"/>
              <w:rPr>
                <w:rFonts w:ascii="Century Gothic" w:hAnsi="Century Gothic"/>
                <w:lang w:val="es-MX"/>
              </w:rPr>
            </w:pPr>
            <w:r w:rsidRPr="0038315B">
              <w:rPr>
                <w:rFonts w:ascii="Century Gothic" w:hAnsi="Century Gothic"/>
              </w:rPr>
              <w:t>SAIB</w:t>
            </w:r>
          </w:p>
        </w:tc>
        <w:tc>
          <w:tcPr>
            <w:tcW w:w="1985" w:type="dxa"/>
          </w:tcPr>
          <w:p w:rsidR="00A47F9A" w:rsidRPr="0038315B" w:rsidRDefault="00A47F9A" w:rsidP="0023172A">
            <w:pPr>
              <w:spacing w:before="60" w:after="60" w:line="276" w:lineRule="auto"/>
              <w:jc w:val="center"/>
              <w:rPr>
                <w:rFonts w:ascii="Century Gothic" w:hAnsi="Century Gothic"/>
                <w:lang w:val="es-MX"/>
              </w:rPr>
            </w:pPr>
            <w:r w:rsidRPr="0038315B">
              <w:rPr>
                <w:rFonts w:ascii="Century Gothic" w:hAnsi="Century Gothic"/>
              </w:rPr>
              <w:t>Proveer</w:t>
            </w:r>
          </w:p>
        </w:tc>
        <w:tc>
          <w:tcPr>
            <w:tcW w:w="1882" w:type="dxa"/>
          </w:tcPr>
          <w:p w:rsidR="00A47F9A" w:rsidRPr="0038315B" w:rsidRDefault="00A47F9A" w:rsidP="0023172A">
            <w:pPr>
              <w:spacing w:before="60" w:after="60" w:line="276" w:lineRule="auto"/>
              <w:jc w:val="center"/>
              <w:rPr>
                <w:rFonts w:ascii="Century Gothic" w:hAnsi="Century Gothic"/>
                <w:lang w:val="es-MX"/>
              </w:rPr>
            </w:pPr>
            <w:r w:rsidRPr="0038315B">
              <w:rPr>
                <w:rFonts w:ascii="Century Gothic" w:hAnsi="Century Gothic"/>
              </w:rPr>
              <w:t>Proveer/Instalar</w:t>
            </w:r>
          </w:p>
        </w:tc>
      </w:tr>
    </w:tbl>
    <w:p w:rsidR="00A47F9A" w:rsidRPr="0038315B" w:rsidRDefault="00A47F9A" w:rsidP="004B11EB">
      <w:pPr>
        <w:spacing w:before="120" w:after="200" w:line="276" w:lineRule="auto"/>
        <w:jc w:val="center"/>
        <w:rPr>
          <w:rFonts w:ascii="Century Gothic" w:hAnsi="Century Gothic"/>
        </w:rPr>
      </w:pPr>
      <w:r w:rsidRPr="0038315B">
        <w:rPr>
          <w:rFonts w:ascii="Century Gothic" w:hAnsi="Century Gothic"/>
        </w:rPr>
        <w:t>Casos de entrega de Módem</w:t>
      </w:r>
    </w:p>
    <w:p w:rsidR="00A47F9A" w:rsidRPr="0038315B" w:rsidRDefault="00A47F9A" w:rsidP="004B11EB">
      <w:pPr>
        <w:spacing w:after="200" w:line="276" w:lineRule="auto"/>
        <w:jc w:val="both"/>
        <w:rPr>
          <w:rFonts w:ascii="Century Gothic" w:hAnsi="Century Gothic"/>
        </w:rPr>
      </w:pPr>
      <w:r w:rsidRPr="0038315B">
        <w:rPr>
          <w:rFonts w:ascii="Century Gothic" w:hAnsi="Century Gothic"/>
        </w:rPr>
        <w:t>Las condiciones particulares en que se presta dicho servicio se establecen en la sección relativa a Módem/ONT para cada Servicio.</w:t>
      </w:r>
    </w:p>
    <w:p w:rsidR="00A47F9A" w:rsidRPr="0038315B" w:rsidRDefault="00F84EEB" w:rsidP="004B11EB">
      <w:pPr>
        <w:spacing w:after="200" w:line="276" w:lineRule="auto"/>
        <w:jc w:val="both"/>
        <w:rPr>
          <w:rFonts w:ascii="Century Gothic" w:hAnsi="Century Gothic"/>
        </w:rPr>
      </w:pPr>
      <w:r>
        <w:rPr>
          <w:rFonts w:ascii="Century Gothic" w:hAnsi="Century Gothic"/>
        </w:rPr>
        <w:t>Red Noroeste</w:t>
      </w:r>
      <w:r w:rsidR="00A47F9A" w:rsidRPr="0038315B">
        <w:rPr>
          <w:rFonts w:ascii="Century Gothic" w:hAnsi="Century Gothic"/>
        </w:rPr>
        <w:t xml:space="preserve"> atenderá todas las solicitudes que le sean presentadas por los CS relativas a la presente OREDA en los términos y condiciones estipulados, salvo cuando no sea factible su atención conforme </w:t>
      </w:r>
      <w:r w:rsidR="006061DF" w:rsidRPr="0038315B">
        <w:rPr>
          <w:rFonts w:ascii="Century Gothic" w:hAnsi="Century Gothic"/>
        </w:rPr>
        <w:t>a lo</w:t>
      </w:r>
      <w:r w:rsidR="00A47F9A" w:rsidRPr="0038315B">
        <w:rPr>
          <w:rFonts w:ascii="Century Gothic" w:hAnsi="Century Gothic"/>
        </w:rPr>
        <w:t xml:space="preserve"> señala</w:t>
      </w:r>
      <w:r w:rsidR="006061DF" w:rsidRPr="0038315B">
        <w:rPr>
          <w:rFonts w:ascii="Century Gothic" w:hAnsi="Century Gothic"/>
        </w:rPr>
        <w:t>do</w:t>
      </w:r>
      <w:r w:rsidR="00A47F9A" w:rsidRPr="0038315B">
        <w:rPr>
          <w:rFonts w:ascii="Century Gothic" w:hAnsi="Century Gothic"/>
        </w:rPr>
        <w:t xml:space="preserve"> en las secciones </w:t>
      </w:r>
      <w:r w:rsidR="003E5EA0" w:rsidRPr="0038315B">
        <w:rPr>
          <w:rFonts w:ascii="Century Gothic" w:hAnsi="Century Gothic"/>
        </w:rPr>
        <w:t>“Disponibilidad de recursos” y “Causales de suspensión temporal en la instalación de servicios”</w:t>
      </w:r>
      <w:r w:rsidR="00A47F9A" w:rsidRPr="0038315B">
        <w:rPr>
          <w:rFonts w:ascii="Century Gothic" w:hAnsi="Century Gothic"/>
        </w:rPr>
        <w:t xml:space="preserve"> de esta OREDA.</w:t>
      </w:r>
    </w:p>
    <w:p w:rsidR="001619A4" w:rsidRPr="0038315B" w:rsidRDefault="001619A4" w:rsidP="004B11EB">
      <w:pPr>
        <w:spacing w:after="200" w:line="276" w:lineRule="auto"/>
        <w:jc w:val="both"/>
        <w:rPr>
          <w:rFonts w:ascii="Century Gothic" w:hAnsi="Century Gothic"/>
        </w:rPr>
      </w:pPr>
      <w:r w:rsidRPr="0038315B">
        <w:rPr>
          <w:rFonts w:ascii="Century Gothic" w:hAnsi="Century Gothic"/>
        </w:rPr>
        <w:t xml:space="preserve">En la provisión de los servicios de desagregación se deberá aplicar el principio de primeras estradas, primeras salidas (FIFO por sus siglas en inglés), </w:t>
      </w:r>
      <w:r w:rsidR="00C3647C" w:rsidRPr="00E41132">
        <w:rPr>
          <w:rFonts w:ascii="Century Gothic" w:hAnsi="Century Gothic"/>
        </w:rPr>
        <w:t>en</w:t>
      </w:r>
      <w:r w:rsidRPr="0038315B">
        <w:rPr>
          <w:rFonts w:ascii="Century Gothic" w:hAnsi="Century Gothic"/>
        </w:rPr>
        <w:t xml:space="preserve"> la atención de las órdenes de trabajo de instalación, sin menoscabo de que por una provisión eficiente estas puedan terminar en orden distinto, situación que se considera viable en casos de excepción por casos prioritarios</w:t>
      </w:r>
      <w:r w:rsidR="00DB6ED1" w:rsidRPr="0038315B">
        <w:rPr>
          <w:rFonts w:ascii="Century Gothic" w:hAnsi="Century Gothic"/>
        </w:rPr>
        <w:t xml:space="preserve"> </w:t>
      </w:r>
      <w:r w:rsidR="00CD2341" w:rsidRPr="00246CCF">
        <w:rPr>
          <w:rFonts w:ascii="Century Gothic" w:hAnsi="Century Gothic" w:cs="Arial"/>
        </w:rPr>
        <w:t xml:space="preserve">tales </w:t>
      </w:r>
      <w:r w:rsidR="00DB6ED1" w:rsidRPr="00E41132">
        <w:rPr>
          <w:rFonts w:ascii="Century Gothic" w:hAnsi="Century Gothic"/>
        </w:rPr>
        <w:t>como</w:t>
      </w:r>
      <w:r w:rsidR="00057E7E" w:rsidRPr="00E41132">
        <w:rPr>
          <w:rFonts w:ascii="Century Gothic" w:hAnsi="Century Gothic"/>
        </w:rPr>
        <w:t xml:space="preserve"> dispersión geográfica de la fuerza de trabajo, optimización de tiempos y movimientos (distancia, concentración, geografía), capacidad del servicio contratado, permisos, eventos especiales, husos horarios en el país,</w:t>
      </w:r>
      <w:r w:rsidR="00DB6ED1" w:rsidRPr="00E41132">
        <w:rPr>
          <w:rFonts w:ascii="Century Gothic" w:hAnsi="Century Gothic"/>
        </w:rPr>
        <w:t xml:space="preserve"> </w:t>
      </w:r>
      <w:r w:rsidR="00057E7E" w:rsidRPr="00E41132">
        <w:rPr>
          <w:rFonts w:ascii="Century Gothic" w:hAnsi="Century Gothic"/>
        </w:rPr>
        <w:t xml:space="preserve">disponibilidad de refacciones, casos fortuitos o </w:t>
      </w:r>
      <w:r w:rsidR="00DB6ED1" w:rsidRPr="00E41132">
        <w:rPr>
          <w:rFonts w:ascii="Century Gothic" w:hAnsi="Century Gothic"/>
        </w:rPr>
        <w:t xml:space="preserve">causas de fuerza mayor, </w:t>
      </w:r>
      <w:r w:rsidR="00057E7E" w:rsidRPr="00E41132">
        <w:rPr>
          <w:rFonts w:ascii="Century Gothic" w:hAnsi="Century Gothic"/>
        </w:rPr>
        <w:t xml:space="preserve">cambio de medio de transmisión, necesidades/horarios del cliente, complejidad inherente a cada paso, solicitud de un horario específico por parte de clientes de </w:t>
      </w:r>
      <w:r w:rsidR="00F84EEB">
        <w:rPr>
          <w:rFonts w:ascii="Century Gothic" w:hAnsi="Century Gothic"/>
        </w:rPr>
        <w:t>Red Noroeste</w:t>
      </w:r>
      <w:r w:rsidR="00057E7E" w:rsidRPr="0038315B">
        <w:rPr>
          <w:rFonts w:ascii="Century Gothic" w:hAnsi="Century Gothic"/>
        </w:rPr>
        <w:t xml:space="preserve">, </w:t>
      </w:r>
      <w:r w:rsidR="00DB6ED1" w:rsidRPr="0038315B">
        <w:rPr>
          <w:rFonts w:ascii="Century Gothic" w:hAnsi="Century Gothic"/>
        </w:rPr>
        <w:t xml:space="preserve">seguridad nacional u obligaciones gubernamentales. </w:t>
      </w:r>
      <w:r w:rsidRPr="0038315B">
        <w:rPr>
          <w:rFonts w:ascii="Century Gothic" w:hAnsi="Century Gothic"/>
        </w:rPr>
        <w:t xml:space="preserve">Las excepciones deberán garantizar en todo </w:t>
      </w:r>
      <w:r w:rsidR="00B34D07" w:rsidRPr="0038315B">
        <w:rPr>
          <w:rFonts w:ascii="Century Gothic" w:hAnsi="Century Gothic"/>
        </w:rPr>
        <w:t>momento que no se contravenga el</w:t>
      </w:r>
      <w:r w:rsidRPr="0038315B">
        <w:rPr>
          <w:rFonts w:ascii="Century Gothic" w:hAnsi="Century Gothic"/>
        </w:rPr>
        <w:t xml:space="preserve"> principio de no discriminación en la provisión de los servicios de desagregación.</w:t>
      </w:r>
    </w:p>
    <w:p w:rsidR="00A47F9A" w:rsidRPr="0038315B" w:rsidRDefault="00A47F9A" w:rsidP="0038315B">
      <w:pPr>
        <w:pStyle w:val="Ttulo2"/>
      </w:pPr>
      <w:bookmarkStart w:id="101" w:name="_Toc436840863"/>
      <w:bookmarkStart w:id="102" w:name="_Toc436846300"/>
      <w:bookmarkStart w:id="103" w:name="_Toc436848250"/>
      <w:bookmarkStart w:id="104" w:name="_Toc436856498"/>
      <w:bookmarkStart w:id="105" w:name="_Toc436862644"/>
      <w:bookmarkStart w:id="106" w:name="_Toc436866294"/>
      <w:bookmarkStart w:id="107" w:name="_Toc436870873"/>
      <w:bookmarkStart w:id="108" w:name="_Toc436875865"/>
      <w:bookmarkStart w:id="109" w:name="_Toc467248675"/>
      <w:bookmarkStart w:id="110" w:name="_Toc525904539"/>
      <w:bookmarkStart w:id="111" w:name="_Toc525913935"/>
      <w:bookmarkStart w:id="112" w:name="_Toc525919174"/>
      <w:bookmarkStart w:id="113" w:name="_Toc525919298"/>
      <w:bookmarkStart w:id="114" w:name="_Toc2957108"/>
      <w:bookmarkStart w:id="115" w:name="_Toc24473433"/>
      <w:bookmarkStart w:id="116" w:name="_Toc24477562"/>
      <w:bookmarkStart w:id="117" w:name="_Toc26281372"/>
      <w:bookmarkStart w:id="118" w:name="_Toc26284908"/>
      <w:bookmarkStart w:id="119" w:name="_Toc26903893"/>
      <w:bookmarkStart w:id="120" w:name="_Toc43913135"/>
      <w:bookmarkStart w:id="121" w:name="_Toc26980617"/>
      <w:bookmarkStart w:id="122" w:name="_Toc44414266"/>
      <w:r w:rsidRPr="0038315B">
        <w:t>1.1 Prerrequisitos</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A47F9A" w:rsidRPr="0038315B" w:rsidRDefault="00A47F9A" w:rsidP="004B11EB">
      <w:pPr>
        <w:spacing w:after="200" w:line="276" w:lineRule="auto"/>
        <w:jc w:val="both"/>
        <w:rPr>
          <w:rFonts w:ascii="Century Gothic" w:hAnsi="Century Gothic"/>
        </w:rPr>
      </w:pPr>
      <w:r w:rsidRPr="0038315B">
        <w:rPr>
          <w:rFonts w:ascii="Century Gothic" w:hAnsi="Century Gothic"/>
        </w:rPr>
        <w:t xml:space="preserve">Para contratar los servicios objeto de la OREDA el CS deberá: </w:t>
      </w:r>
    </w:p>
    <w:p w:rsidR="00A47F9A" w:rsidRPr="0038315B" w:rsidRDefault="00A47F9A" w:rsidP="002F7E4A">
      <w:pPr>
        <w:pStyle w:val="Prrafodelista"/>
        <w:numPr>
          <w:ilvl w:val="0"/>
          <w:numId w:val="65"/>
        </w:numPr>
        <w:spacing w:after="200" w:line="276" w:lineRule="auto"/>
        <w:jc w:val="both"/>
        <w:rPr>
          <w:rFonts w:ascii="Century Gothic" w:hAnsi="Century Gothic"/>
          <w:sz w:val="22"/>
          <w:lang w:val="es-MX"/>
        </w:rPr>
      </w:pPr>
      <w:r w:rsidRPr="0038315B">
        <w:rPr>
          <w:rFonts w:ascii="Century Gothic" w:hAnsi="Century Gothic"/>
          <w:sz w:val="22"/>
          <w:lang w:val="es-MX"/>
        </w:rPr>
        <w:t xml:space="preserve">Ser titular de </w:t>
      </w:r>
      <w:r w:rsidR="00B071F4" w:rsidRPr="0038315B">
        <w:rPr>
          <w:rFonts w:ascii="Century Gothic" w:hAnsi="Century Gothic"/>
          <w:sz w:val="22"/>
          <w:lang w:val="es-MX"/>
        </w:rPr>
        <w:t xml:space="preserve">una </w:t>
      </w:r>
      <w:r w:rsidRPr="0038315B">
        <w:rPr>
          <w:rFonts w:ascii="Century Gothic" w:hAnsi="Century Gothic"/>
          <w:sz w:val="22"/>
          <w:lang w:val="es-MX"/>
        </w:rPr>
        <w:t>concesión para operar redes públicas de telecomunicaciones</w:t>
      </w:r>
      <w:r w:rsidRPr="0038315B" w:rsidDel="00EE0C9A">
        <w:rPr>
          <w:rFonts w:ascii="Century Gothic" w:hAnsi="Century Gothic"/>
          <w:sz w:val="22"/>
          <w:lang w:val="es-MX"/>
        </w:rPr>
        <w:t xml:space="preserve"> </w:t>
      </w:r>
      <w:r w:rsidR="00B91E53" w:rsidRPr="0038315B">
        <w:rPr>
          <w:rFonts w:ascii="Century Gothic" w:hAnsi="Century Gothic"/>
          <w:sz w:val="22"/>
          <w:lang w:val="es-MX"/>
        </w:rPr>
        <w:t>o tener Concesión única</w:t>
      </w:r>
      <w:r w:rsidRPr="0038315B">
        <w:rPr>
          <w:rFonts w:ascii="Century Gothic" w:hAnsi="Century Gothic"/>
          <w:sz w:val="22"/>
          <w:lang w:val="es-MX"/>
        </w:rPr>
        <w:t xml:space="preserve"> </w:t>
      </w:r>
      <w:r w:rsidR="00B071F4" w:rsidRPr="0038315B">
        <w:rPr>
          <w:rFonts w:ascii="Century Gothic" w:hAnsi="Century Gothic"/>
          <w:sz w:val="22"/>
          <w:lang w:val="es-MX"/>
        </w:rPr>
        <w:t xml:space="preserve">otorgada </w:t>
      </w:r>
      <w:r w:rsidRPr="0038315B">
        <w:rPr>
          <w:rFonts w:ascii="Century Gothic" w:hAnsi="Century Gothic"/>
          <w:sz w:val="22"/>
          <w:lang w:val="es-MX"/>
        </w:rPr>
        <w:t xml:space="preserve">por conducto de la Secretaría de Comunicaciones y Transportes o del Instituto Federal de Telecomunicaciones, </w:t>
      </w:r>
      <w:r w:rsidR="00B071F4" w:rsidRPr="0038315B">
        <w:rPr>
          <w:rFonts w:ascii="Century Gothic" w:hAnsi="Century Gothic"/>
          <w:sz w:val="22"/>
          <w:lang w:val="es-MX"/>
        </w:rPr>
        <w:t xml:space="preserve">la </w:t>
      </w:r>
      <w:r w:rsidRPr="0038315B">
        <w:rPr>
          <w:rFonts w:ascii="Century Gothic" w:hAnsi="Century Gothic"/>
          <w:sz w:val="22"/>
          <w:lang w:val="es-MX"/>
        </w:rPr>
        <w:t xml:space="preserve">cual deberá estar vigente, o bien, estar debidamente facultado por el Instituto para prestar servicios de </w:t>
      </w:r>
      <w:r w:rsidRPr="0038315B">
        <w:rPr>
          <w:rFonts w:ascii="Century Gothic" w:hAnsi="Century Gothic"/>
          <w:sz w:val="22"/>
          <w:lang w:val="es-MX"/>
        </w:rPr>
        <w:lastRenderedPageBreak/>
        <w:t>telecomunicaciones</w:t>
      </w:r>
      <w:r w:rsidR="00DA3F67" w:rsidRPr="0038315B">
        <w:rPr>
          <w:rFonts w:ascii="Century Gothic" w:hAnsi="Century Gothic"/>
          <w:sz w:val="22"/>
          <w:lang w:val="es-MX"/>
        </w:rPr>
        <w:t xml:space="preserve"> mediante </w:t>
      </w:r>
      <w:r w:rsidR="00D22267" w:rsidRPr="0038315B">
        <w:rPr>
          <w:rFonts w:ascii="Century Gothic" w:hAnsi="Century Gothic"/>
          <w:sz w:val="22"/>
          <w:lang w:val="es-MX"/>
        </w:rPr>
        <w:t>una A</w:t>
      </w:r>
      <w:r w:rsidR="00DA3F67" w:rsidRPr="0038315B">
        <w:rPr>
          <w:rFonts w:ascii="Century Gothic" w:hAnsi="Century Gothic"/>
          <w:sz w:val="22"/>
          <w:lang w:val="es-MX"/>
        </w:rPr>
        <w:t>utorización para comercializar servicios de telecomunicaciones.</w:t>
      </w:r>
    </w:p>
    <w:p w:rsidR="00A47F9A" w:rsidRPr="0038315B" w:rsidRDefault="00A47F9A" w:rsidP="002F7E4A">
      <w:pPr>
        <w:pStyle w:val="Prrafodelista"/>
        <w:numPr>
          <w:ilvl w:val="0"/>
          <w:numId w:val="65"/>
        </w:numPr>
        <w:spacing w:after="200" w:line="276" w:lineRule="auto"/>
        <w:jc w:val="both"/>
        <w:rPr>
          <w:rFonts w:ascii="Century Gothic" w:hAnsi="Century Gothic"/>
          <w:sz w:val="22"/>
          <w:lang w:val="es-MX"/>
        </w:rPr>
      </w:pPr>
      <w:bookmarkStart w:id="123" w:name="_Hlk34754263"/>
      <w:r w:rsidRPr="0038315B">
        <w:rPr>
          <w:rFonts w:ascii="Century Gothic" w:hAnsi="Century Gothic"/>
          <w:sz w:val="22"/>
          <w:lang w:val="es-MX"/>
        </w:rPr>
        <w:t xml:space="preserve">Firmar el Convenio. </w:t>
      </w:r>
      <w:r w:rsidR="00F84EEB">
        <w:rPr>
          <w:rFonts w:ascii="Century Gothic" w:hAnsi="Century Gothic"/>
          <w:sz w:val="22"/>
          <w:lang w:val="es-MX"/>
        </w:rPr>
        <w:t>Red Noroeste</w:t>
      </w:r>
      <w:r w:rsidRPr="0038315B">
        <w:rPr>
          <w:rFonts w:ascii="Century Gothic" w:hAnsi="Century Gothic"/>
          <w:sz w:val="22"/>
          <w:lang w:val="es-MX"/>
        </w:rPr>
        <w:t xml:space="preserve"> deberá firmar el Convenio respectivo en un plazo no mayor a 15 días hábiles contados a partir de la solicitud que haya realizado el CS a través del correo electrónico </w:t>
      </w:r>
      <w:hyperlink r:id="rId20" w:history="1">
        <w:r w:rsidR="00F84EEB" w:rsidRPr="00F84EEB">
          <w:rPr>
            <w:rStyle w:val="Hipervnculo"/>
            <w:rFonts w:ascii="Century Gothic" w:hAnsi="Century Gothic"/>
            <w:sz w:val="22"/>
            <w:lang w:val="es-MX"/>
          </w:rPr>
          <w:t>CONVENIOSREDNOROESTE@rednoroeste.com</w:t>
        </w:r>
      </w:hyperlink>
      <w:r w:rsidR="0069298C" w:rsidRPr="00E41132">
        <w:rPr>
          <w:rFonts w:ascii="Century Gothic" w:hAnsi="Century Gothic"/>
          <w:sz w:val="22"/>
          <w:lang w:val="es-MX"/>
        </w:rPr>
        <w:t>.</w:t>
      </w:r>
    </w:p>
    <w:p w:rsidR="00A47F9A" w:rsidRPr="0038315B" w:rsidRDefault="00A47F9A" w:rsidP="002F7E4A">
      <w:pPr>
        <w:pStyle w:val="Prrafodelista"/>
        <w:numPr>
          <w:ilvl w:val="0"/>
          <w:numId w:val="65"/>
        </w:numPr>
        <w:spacing w:after="200" w:line="276" w:lineRule="auto"/>
        <w:jc w:val="both"/>
        <w:rPr>
          <w:rFonts w:ascii="Century Gothic" w:hAnsi="Century Gothic"/>
          <w:sz w:val="22"/>
          <w:lang w:val="es-MX"/>
        </w:rPr>
      </w:pPr>
      <w:r w:rsidRPr="0038315B">
        <w:rPr>
          <w:rFonts w:ascii="Century Gothic" w:hAnsi="Century Gothic"/>
          <w:sz w:val="22"/>
          <w:lang w:val="es-MX"/>
        </w:rPr>
        <w:t xml:space="preserve"> Solicitar los servicios mediante el </w:t>
      </w:r>
      <w:r w:rsidR="003F1181" w:rsidRPr="0038315B">
        <w:rPr>
          <w:rFonts w:ascii="Century Gothic" w:hAnsi="Century Gothic"/>
          <w:sz w:val="22"/>
          <w:lang w:val="es-MX"/>
        </w:rPr>
        <w:t>SEG/SIPO</w:t>
      </w:r>
      <w:r w:rsidRPr="0038315B">
        <w:rPr>
          <w:rFonts w:ascii="Century Gothic" w:hAnsi="Century Gothic"/>
          <w:sz w:val="22"/>
          <w:lang w:val="es-MX"/>
        </w:rPr>
        <w:t xml:space="preserve">. </w:t>
      </w:r>
    </w:p>
    <w:p w:rsidR="00A47F9A" w:rsidRPr="0038315B" w:rsidRDefault="00A47F9A" w:rsidP="0038315B">
      <w:pPr>
        <w:pStyle w:val="Ttulo2"/>
      </w:pPr>
      <w:bookmarkStart w:id="124" w:name="_Toc436840864"/>
      <w:bookmarkStart w:id="125" w:name="_Toc436846301"/>
      <w:bookmarkStart w:id="126" w:name="_Toc436848251"/>
      <w:bookmarkStart w:id="127" w:name="_Toc436856499"/>
      <w:bookmarkStart w:id="128" w:name="_Toc436862645"/>
      <w:bookmarkStart w:id="129" w:name="_Toc436866295"/>
      <w:bookmarkStart w:id="130" w:name="_Toc436870874"/>
      <w:bookmarkStart w:id="131" w:name="_Toc436875866"/>
      <w:bookmarkStart w:id="132" w:name="_Toc467248676"/>
      <w:bookmarkStart w:id="133" w:name="_Toc525904540"/>
      <w:bookmarkStart w:id="134" w:name="_Toc525913936"/>
      <w:bookmarkStart w:id="135" w:name="_Toc525919175"/>
      <w:bookmarkStart w:id="136" w:name="_Toc525919299"/>
      <w:bookmarkStart w:id="137" w:name="_Toc2957109"/>
      <w:bookmarkStart w:id="138" w:name="_Toc24473434"/>
      <w:bookmarkStart w:id="139" w:name="_Toc24477563"/>
      <w:bookmarkStart w:id="140" w:name="_Toc26281373"/>
      <w:bookmarkStart w:id="141" w:name="_Toc26284909"/>
      <w:bookmarkStart w:id="142" w:name="_Toc26903894"/>
      <w:bookmarkStart w:id="143" w:name="_Toc43913136"/>
      <w:bookmarkStart w:id="144" w:name="_Toc26980618"/>
      <w:bookmarkStart w:id="145" w:name="_Toc44414267"/>
      <w:r w:rsidRPr="0038315B">
        <w:t>1.2 Pronóstico de servicio</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A47F9A" w:rsidRPr="0038315B" w:rsidDel="009537F7" w:rsidRDefault="00A47F9A" w:rsidP="004B11EB">
      <w:pPr>
        <w:pStyle w:val="IFTnormal"/>
        <w:spacing w:before="240"/>
        <w:rPr>
          <w:rFonts w:ascii="Century Gothic" w:hAnsi="Century Gothic"/>
        </w:rPr>
      </w:pPr>
      <w:r w:rsidRPr="0038315B" w:rsidDel="009537F7">
        <w:rPr>
          <w:rFonts w:ascii="Century Gothic" w:hAnsi="Century Gothic"/>
        </w:rPr>
        <w:t xml:space="preserve">El CS podrá entregar un pronóstico para los servicios de desagregación, teniendo en cuenta que el no entregar pronósticos no constituyen una condicionante para la entrega de los servicios y que al no entregar pronósticos para el </w:t>
      </w:r>
      <w:r w:rsidR="003031D7" w:rsidRPr="00E41132">
        <w:rPr>
          <w:rFonts w:ascii="Century Gothic" w:hAnsi="Century Gothic"/>
        </w:rPr>
        <w:t xml:space="preserve">SAIB, SDVBL, </w:t>
      </w:r>
      <w:r w:rsidRPr="0038315B" w:rsidDel="009537F7">
        <w:rPr>
          <w:rFonts w:ascii="Century Gothic" w:hAnsi="Century Gothic"/>
        </w:rPr>
        <w:t>SDTBL, SDCBL, SDTSBL</w:t>
      </w:r>
      <w:r w:rsidR="00857824" w:rsidRPr="0038315B">
        <w:rPr>
          <w:rFonts w:ascii="Century Gothic" w:hAnsi="Century Gothic"/>
        </w:rPr>
        <w:t>,</w:t>
      </w:r>
      <w:r w:rsidR="00060674" w:rsidRPr="0038315B">
        <w:rPr>
          <w:rFonts w:ascii="Century Gothic" w:hAnsi="Century Gothic"/>
        </w:rPr>
        <w:t xml:space="preserve"> </w:t>
      </w:r>
      <w:r w:rsidR="003031D7" w:rsidRPr="00E41132">
        <w:rPr>
          <w:rFonts w:ascii="Century Gothic" w:hAnsi="Century Gothic"/>
        </w:rPr>
        <w:t xml:space="preserve">y </w:t>
      </w:r>
      <w:r w:rsidRPr="0038315B" w:rsidDel="009537F7">
        <w:rPr>
          <w:rFonts w:ascii="Century Gothic" w:hAnsi="Century Gothic"/>
        </w:rPr>
        <w:t>SDCSBL</w:t>
      </w:r>
      <w:r w:rsidR="00060674" w:rsidRPr="0038315B">
        <w:rPr>
          <w:rFonts w:ascii="Century Gothic" w:hAnsi="Century Gothic"/>
        </w:rPr>
        <w:t>,</w:t>
      </w:r>
      <w:r w:rsidR="00272364" w:rsidRPr="0038315B">
        <w:rPr>
          <w:rFonts w:ascii="Century Gothic" w:hAnsi="Century Gothic"/>
        </w:rPr>
        <w:t xml:space="preserve"> </w:t>
      </w:r>
      <w:r w:rsidR="009E541C" w:rsidRPr="0038315B" w:rsidDel="009537F7">
        <w:rPr>
          <w:rFonts w:ascii="Century Gothic" w:hAnsi="Century Gothic"/>
        </w:rPr>
        <w:t>no se podrá garantizar que exista infraestructura desplegada para atender estas solicitudes por lo que deberá solicitarse por parte de los CS un Trabajo Especial</w:t>
      </w:r>
      <w:r w:rsidRPr="0038315B" w:rsidDel="009537F7">
        <w:rPr>
          <w:rFonts w:ascii="Century Gothic" w:hAnsi="Century Gothic"/>
        </w:rPr>
        <w:t xml:space="preserve"> (en este sentido la entrega o no de pronósticos para SAIB o cualquier servicio auxiliar, no afectará los parámetros o indicadores de calidad de éstos). En su caso, la entrega se realizará conforme a lo siguiente:</w:t>
      </w:r>
    </w:p>
    <w:p w:rsidR="00420FE3" w:rsidRPr="0038315B" w:rsidRDefault="00420FE3" w:rsidP="00E15680">
      <w:pPr>
        <w:pStyle w:val="Sinespaciado"/>
        <w:rPr>
          <w:rFonts w:ascii="Century Gothic" w:hAnsi="Century Gothic"/>
          <w:lang w:val="es-MX"/>
        </w:rPr>
      </w:pPr>
    </w:p>
    <w:tbl>
      <w:tblPr>
        <w:tblStyle w:val="Tablaconcuadrcula2"/>
        <w:tblW w:w="0" w:type="auto"/>
        <w:jc w:val="center"/>
        <w:tblLayout w:type="fixed"/>
        <w:tblLook w:val="0000" w:firstRow="0" w:lastRow="0" w:firstColumn="0" w:lastColumn="0" w:noHBand="0" w:noVBand="0"/>
      </w:tblPr>
      <w:tblGrid>
        <w:gridCol w:w="2082"/>
        <w:gridCol w:w="4846"/>
      </w:tblGrid>
      <w:tr w:rsidR="00420FE3" w:rsidRPr="009C2C90" w:rsidTr="0038315B">
        <w:trPr>
          <w:tblHeader/>
          <w:jc w:val="center"/>
        </w:trPr>
        <w:tc>
          <w:tcPr>
            <w:tcW w:w="2082" w:type="dxa"/>
            <w:shd w:val="clear" w:color="auto" w:fill="ACB9CA" w:themeFill="text2" w:themeFillTint="66"/>
          </w:tcPr>
          <w:p w:rsidR="00A47F9A" w:rsidRPr="0038315B" w:rsidRDefault="00A47F9A" w:rsidP="004B11EB">
            <w:pPr>
              <w:pStyle w:val="Texto"/>
              <w:spacing w:before="60" w:after="60" w:line="276" w:lineRule="auto"/>
              <w:ind w:firstLine="0"/>
              <w:jc w:val="center"/>
              <w:rPr>
                <w:rFonts w:ascii="Century Gothic" w:hAnsi="Century Gothic"/>
                <w:b/>
                <w:sz w:val="20"/>
                <w:lang w:val="es-MX"/>
              </w:rPr>
            </w:pPr>
            <w:r w:rsidRPr="0038315B">
              <w:rPr>
                <w:rFonts w:ascii="Century Gothic" w:hAnsi="Century Gothic"/>
                <w:sz w:val="20"/>
                <w:lang w:val="es-MX"/>
              </w:rPr>
              <w:t xml:space="preserve"> </w:t>
            </w:r>
            <w:r w:rsidRPr="0038315B">
              <w:rPr>
                <w:rFonts w:ascii="Century Gothic" w:hAnsi="Century Gothic"/>
                <w:b/>
                <w:sz w:val="20"/>
                <w:lang w:val="es-MX"/>
              </w:rPr>
              <w:t>Fecha límite</w:t>
            </w:r>
          </w:p>
        </w:tc>
        <w:tc>
          <w:tcPr>
            <w:tcW w:w="4846" w:type="dxa"/>
            <w:shd w:val="clear" w:color="auto" w:fill="ACB9CA" w:themeFill="text2" w:themeFillTint="66"/>
          </w:tcPr>
          <w:p w:rsidR="00A47F9A" w:rsidRPr="0038315B" w:rsidRDefault="00A47F9A" w:rsidP="004B11EB">
            <w:pPr>
              <w:pStyle w:val="Texto"/>
              <w:spacing w:before="60" w:after="60" w:line="276" w:lineRule="auto"/>
              <w:ind w:firstLine="0"/>
              <w:jc w:val="center"/>
              <w:rPr>
                <w:rFonts w:ascii="Century Gothic" w:hAnsi="Century Gothic"/>
                <w:b/>
                <w:sz w:val="20"/>
                <w:lang w:val="es-MX"/>
              </w:rPr>
            </w:pPr>
            <w:r w:rsidRPr="0038315B">
              <w:rPr>
                <w:rFonts w:ascii="Century Gothic" w:hAnsi="Century Gothic"/>
                <w:b/>
                <w:sz w:val="20"/>
                <w:lang w:val="es-MX"/>
              </w:rPr>
              <w:t>Periodo de aprovisionamiento</w:t>
            </w:r>
          </w:p>
        </w:tc>
      </w:tr>
      <w:tr w:rsidR="00420FE3" w:rsidRPr="009C2C90" w:rsidTr="00420FE3">
        <w:trPr>
          <w:jc w:val="center"/>
        </w:trPr>
        <w:tc>
          <w:tcPr>
            <w:tcW w:w="2082" w:type="dxa"/>
          </w:tcPr>
          <w:p w:rsidR="00A47F9A" w:rsidRPr="0038315B" w:rsidRDefault="00A47F9A" w:rsidP="004B11EB">
            <w:pPr>
              <w:pStyle w:val="Texto"/>
              <w:spacing w:before="60" w:after="60" w:line="276" w:lineRule="auto"/>
              <w:ind w:firstLine="0"/>
              <w:jc w:val="left"/>
              <w:rPr>
                <w:rFonts w:ascii="Century Gothic" w:hAnsi="Century Gothic"/>
                <w:sz w:val="20"/>
                <w:lang w:val="es-MX"/>
              </w:rPr>
            </w:pPr>
            <w:r w:rsidRPr="0038315B">
              <w:rPr>
                <w:rFonts w:ascii="Century Gothic" w:hAnsi="Century Gothic"/>
                <w:sz w:val="20"/>
                <w:lang w:val="es-MX"/>
              </w:rPr>
              <w:t>30 de junio</w:t>
            </w:r>
          </w:p>
        </w:tc>
        <w:tc>
          <w:tcPr>
            <w:tcW w:w="4846" w:type="dxa"/>
          </w:tcPr>
          <w:p w:rsidR="00A47F9A" w:rsidRPr="0038315B" w:rsidRDefault="00A47F9A" w:rsidP="004B11EB">
            <w:pPr>
              <w:pStyle w:val="Texto"/>
              <w:spacing w:before="60" w:after="60" w:line="276" w:lineRule="auto"/>
              <w:ind w:firstLine="0"/>
              <w:jc w:val="left"/>
              <w:rPr>
                <w:rFonts w:ascii="Century Gothic" w:hAnsi="Century Gothic"/>
                <w:sz w:val="20"/>
                <w:lang w:val="es-MX"/>
              </w:rPr>
            </w:pPr>
            <w:r w:rsidRPr="0038315B">
              <w:rPr>
                <w:rFonts w:ascii="Century Gothic" w:hAnsi="Century Gothic"/>
                <w:sz w:val="20"/>
                <w:lang w:val="es-MX"/>
              </w:rPr>
              <w:t>Enero-junio del año inmediato posterior.</w:t>
            </w:r>
          </w:p>
        </w:tc>
      </w:tr>
      <w:tr w:rsidR="00420FE3" w:rsidRPr="009C2C90" w:rsidTr="00420FE3">
        <w:trPr>
          <w:jc w:val="center"/>
        </w:trPr>
        <w:tc>
          <w:tcPr>
            <w:tcW w:w="2082" w:type="dxa"/>
          </w:tcPr>
          <w:p w:rsidR="00A47F9A" w:rsidRPr="0038315B" w:rsidRDefault="00A47F9A" w:rsidP="004B11EB">
            <w:pPr>
              <w:pStyle w:val="Texto"/>
              <w:spacing w:before="60" w:after="60" w:line="276" w:lineRule="auto"/>
              <w:ind w:firstLine="0"/>
              <w:jc w:val="left"/>
              <w:rPr>
                <w:rFonts w:ascii="Century Gothic" w:hAnsi="Century Gothic"/>
                <w:sz w:val="20"/>
                <w:lang w:val="es-MX"/>
              </w:rPr>
            </w:pPr>
            <w:r w:rsidRPr="0038315B">
              <w:rPr>
                <w:rFonts w:ascii="Century Gothic" w:hAnsi="Century Gothic"/>
                <w:sz w:val="20"/>
                <w:lang w:val="es-MX"/>
              </w:rPr>
              <w:t>31 de diciembre</w:t>
            </w:r>
          </w:p>
        </w:tc>
        <w:tc>
          <w:tcPr>
            <w:tcW w:w="4846" w:type="dxa"/>
          </w:tcPr>
          <w:p w:rsidR="00A47F9A" w:rsidRPr="0038315B" w:rsidRDefault="00A47F9A" w:rsidP="004B11EB">
            <w:pPr>
              <w:pStyle w:val="Texto"/>
              <w:spacing w:before="60" w:after="60" w:line="276" w:lineRule="auto"/>
              <w:ind w:firstLine="0"/>
              <w:jc w:val="left"/>
              <w:rPr>
                <w:rFonts w:ascii="Century Gothic" w:hAnsi="Century Gothic"/>
                <w:sz w:val="20"/>
                <w:lang w:val="es-MX"/>
              </w:rPr>
            </w:pPr>
            <w:r w:rsidRPr="0038315B">
              <w:rPr>
                <w:rFonts w:ascii="Century Gothic" w:hAnsi="Century Gothic"/>
                <w:sz w:val="20"/>
                <w:lang w:val="es-MX"/>
              </w:rPr>
              <w:t>Julio-diciembre del año inmediato posterior.</w:t>
            </w:r>
          </w:p>
        </w:tc>
      </w:tr>
    </w:tbl>
    <w:p w:rsidR="00A47F9A" w:rsidRPr="0038315B" w:rsidRDefault="00A47F9A" w:rsidP="004B11EB">
      <w:pPr>
        <w:spacing w:before="120" w:after="200" w:line="276" w:lineRule="auto"/>
        <w:ind w:left="708" w:firstLine="285"/>
        <w:jc w:val="center"/>
        <w:rPr>
          <w:rFonts w:ascii="Century Gothic" w:hAnsi="Century Gothic"/>
          <w:sz w:val="20"/>
        </w:rPr>
      </w:pPr>
      <w:r w:rsidRPr="0038315B">
        <w:rPr>
          <w:rFonts w:ascii="Century Gothic" w:hAnsi="Century Gothic"/>
          <w:sz w:val="20"/>
        </w:rPr>
        <w:t>Fechas para pronósticos del servicio</w:t>
      </w:r>
    </w:p>
    <w:p w:rsidR="00A47F9A" w:rsidRPr="0038315B" w:rsidRDefault="00A47F9A" w:rsidP="004B11EB">
      <w:pPr>
        <w:spacing w:before="240" w:after="240" w:line="276" w:lineRule="auto"/>
        <w:jc w:val="both"/>
        <w:rPr>
          <w:rFonts w:ascii="Century Gothic" w:hAnsi="Century Gothic"/>
        </w:rPr>
      </w:pPr>
      <w:r w:rsidRPr="0038315B">
        <w:rPr>
          <w:rFonts w:ascii="Century Gothic" w:hAnsi="Century Gothic"/>
        </w:rPr>
        <w:t>Asimismo, los CS podrán ajustar sus pronósticos conforme a lo siguiente:</w:t>
      </w:r>
    </w:p>
    <w:tbl>
      <w:tblPr>
        <w:tblStyle w:val="Tablaconcuadrcula2"/>
        <w:tblW w:w="0" w:type="auto"/>
        <w:jc w:val="center"/>
        <w:tblLayout w:type="fixed"/>
        <w:tblLook w:val="0000" w:firstRow="0" w:lastRow="0" w:firstColumn="0" w:lastColumn="0" w:noHBand="0" w:noVBand="0"/>
      </w:tblPr>
      <w:tblGrid>
        <w:gridCol w:w="2082"/>
        <w:gridCol w:w="4846"/>
      </w:tblGrid>
      <w:tr w:rsidR="00420FE3" w:rsidRPr="009C2C90" w:rsidTr="0038315B">
        <w:trPr>
          <w:tblHeader/>
          <w:jc w:val="center"/>
        </w:trPr>
        <w:tc>
          <w:tcPr>
            <w:tcW w:w="2082" w:type="dxa"/>
            <w:shd w:val="clear" w:color="auto" w:fill="ACB9CA" w:themeFill="text2" w:themeFillTint="66"/>
          </w:tcPr>
          <w:p w:rsidR="00A47F9A" w:rsidRPr="0038315B" w:rsidRDefault="00A47F9A" w:rsidP="004B11EB">
            <w:pPr>
              <w:pStyle w:val="Texto"/>
              <w:spacing w:before="60" w:after="60" w:line="276" w:lineRule="auto"/>
              <w:ind w:firstLine="0"/>
              <w:jc w:val="center"/>
              <w:rPr>
                <w:rFonts w:ascii="Century Gothic" w:hAnsi="Century Gothic"/>
                <w:b/>
                <w:sz w:val="20"/>
                <w:lang w:val="es-MX"/>
              </w:rPr>
            </w:pPr>
            <w:r w:rsidRPr="0038315B">
              <w:rPr>
                <w:rFonts w:ascii="Century Gothic" w:hAnsi="Century Gothic"/>
                <w:b/>
                <w:sz w:val="20"/>
                <w:lang w:val="es-MX"/>
              </w:rPr>
              <w:t>Fecha límite</w:t>
            </w:r>
          </w:p>
        </w:tc>
        <w:tc>
          <w:tcPr>
            <w:tcW w:w="4846" w:type="dxa"/>
            <w:shd w:val="clear" w:color="auto" w:fill="ACB9CA" w:themeFill="text2" w:themeFillTint="66"/>
          </w:tcPr>
          <w:p w:rsidR="00A47F9A" w:rsidRPr="0038315B" w:rsidRDefault="00A47F9A" w:rsidP="004B11EB">
            <w:pPr>
              <w:pStyle w:val="Texto"/>
              <w:spacing w:before="60" w:after="60" w:line="276" w:lineRule="auto"/>
              <w:ind w:firstLine="0"/>
              <w:jc w:val="center"/>
              <w:rPr>
                <w:rFonts w:ascii="Century Gothic" w:hAnsi="Century Gothic"/>
                <w:b/>
                <w:sz w:val="20"/>
                <w:lang w:val="es-MX"/>
              </w:rPr>
            </w:pPr>
            <w:r w:rsidRPr="0038315B">
              <w:rPr>
                <w:rFonts w:ascii="Century Gothic" w:hAnsi="Century Gothic"/>
                <w:b/>
                <w:sz w:val="20"/>
                <w:lang w:val="es-MX"/>
              </w:rPr>
              <w:t>Periodo de ajuste de pronóstico</w:t>
            </w:r>
          </w:p>
        </w:tc>
      </w:tr>
      <w:tr w:rsidR="00420FE3" w:rsidRPr="009C2C90" w:rsidTr="00420FE3">
        <w:trPr>
          <w:jc w:val="center"/>
        </w:trPr>
        <w:tc>
          <w:tcPr>
            <w:tcW w:w="2082" w:type="dxa"/>
          </w:tcPr>
          <w:p w:rsidR="00A47F9A" w:rsidRPr="0038315B" w:rsidRDefault="00A47F9A" w:rsidP="004B11EB">
            <w:pPr>
              <w:pStyle w:val="Texto"/>
              <w:spacing w:before="60" w:after="60" w:line="276" w:lineRule="auto"/>
              <w:ind w:firstLine="0"/>
              <w:jc w:val="left"/>
              <w:rPr>
                <w:rFonts w:ascii="Century Gothic" w:hAnsi="Century Gothic"/>
                <w:sz w:val="20"/>
                <w:lang w:val="es-MX"/>
              </w:rPr>
            </w:pPr>
            <w:r w:rsidRPr="0038315B">
              <w:rPr>
                <w:rFonts w:ascii="Century Gothic" w:hAnsi="Century Gothic"/>
                <w:sz w:val="20"/>
                <w:lang w:val="es-MX"/>
              </w:rPr>
              <w:t>30 de septiembre</w:t>
            </w:r>
          </w:p>
        </w:tc>
        <w:tc>
          <w:tcPr>
            <w:tcW w:w="4846" w:type="dxa"/>
          </w:tcPr>
          <w:p w:rsidR="00A47F9A" w:rsidRPr="0038315B" w:rsidRDefault="00A47F9A" w:rsidP="004B11EB">
            <w:pPr>
              <w:pStyle w:val="Texto"/>
              <w:spacing w:before="60" w:after="60" w:line="276" w:lineRule="auto"/>
              <w:ind w:firstLine="0"/>
              <w:jc w:val="left"/>
              <w:rPr>
                <w:rFonts w:ascii="Century Gothic" w:hAnsi="Century Gothic"/>
                <w:sz w:val="20"/>
                <w:lang w:val="es-MX"/>
              </w:rPr>
            </w:pPr>
            <w:r w:rsidRPr="0038315B">
              <w:rPr>
                <w:rFonts w:ascii="Century Gothic" w:hAnsi="Century Gothic"/>
                <w:sz w:val="20"/>
                <w:lang w:val="es-MX"/>
              </w:rPr>
              <w:t>Enero-junio del año inmediato posterior.</w:t>
            </w:r>
          </w:p>
        </w:tc>
      </w:tr>
      <w:tr w:rsidR="00420FE3" w:rsidRPr="009C2C90" w:rsidTr="00420FE3">
        <w:trPr>
          <w:jc w:val="center"/>
        </w:trPr>
        <w:tc>
          <w:tcPr>
            <w:tcW w:w="2082" w:type="dxa"/>
          </w:tcPr>
          <w:p w:rsidR="00A47F9A" w:rsidRPr="0038315B" w:rsidRDefault="00A47F9A" w:rsidP="004B11EB">
            <w:pPr>
              <w:pStyle w:val="Texto"/>
              <w:spacing w:before="60" w:after="60" w:line="276" w:lineRule="auto"/>
              <w:ind w:firstLine="0"/>
              <w:jc w:val="left"/>
              <w:rPr>
                <w:rFonts w:ascii="Century Gothic" w:hAnsi="Century Gothic"/>
                <w:sz w:val="20"/>
                <w:lang w:val="es-MX"/>
              </w:rPr>
            </w:pPr>
            <w:r w:rsidRPr="0038315B">
              <w:rPr>
                <w:rFonts w:ascii="Century Gothic" w:hAnsi="Century Gothic"/>
                <w:sz w:val="20"/>
                <w:lang w:val="es-MX"/>
              </w:rPr>
              <w:t>31 de marzo</w:t>
            </w:r>
          </w:p>
        </w:tc>
        <w:tc>
          <w:tcPr>
            <w:tcW w:w="4846" w:type="dxa"/>
          </w:tcPr>
          <w:p w:rsidR="00A47F9A" w:rsidRPr="0038315B" w:rsidRDefault="00A47F9A" w:rsidP="004B11EB">
            <w:pPr>
              <w:pStyle w:val="Texto"/>
              <w:spacing w:before="60" w:after="60" w:line="276" w:lineRule="auto"/>
              <w:ind w:firstLine="0"/>
              <w:jc w:val="left"/>
              <w:rPr>
                <w:rFonts w:ascii="Century Gothic" w:hAnsi="Century Gothic"/>
                <w:sz w:val="20"/>
                <w:lang w:val="es-MX"/>
              </w:rPr>
            </w:pPr>
            <w:r w:rsidRPr="0038315B">
              <w:rPr>
                <w:rFonts w:ascii="Century Gothic" w:hAnsi="Century Gothic"/>
                <w:sz w:val="20"/>
                <w:lang w:val="es-MX"/>
              </w:rPr>
              <w:t>Julio-diciembre del año corriente.</w:t>
            </w:r>
          </w:p>
        </w:tc>
      </w:tr>
    </w:tbl>
    <w:p w:rsidR="00A47F9A" w:rsidRPr="0038315B" w:rsidRDefault="00A47F9A" w:rsidP="004B11EB">
      <w:pPr>
        <w:spacing w:before="120" w:after="200" w:line="276" w:lineRule="auto"/>
        <w:ind w:left="708" w:firstLine="285"/>
        <w:jc w:val="center"/>
        <w:rPr>
          <w:rFonts w:ascii="Century Gothic" w:hAnsi="Century Gothic"/>
          <w:sz w:val="20"/>
        </w:rPr>
      </w:pPr>
      <w:r w:rsidRPr="0038315B">
        <w:rPr>
          <w:rFonts w:ascii="Century Gothic" w:hAnsi="Century Gothic"/>
          <w:sz w:val="20"/>
        </w:rPr>
        <w:t>Fechas para ajustar los pronósticos del servicio</w:t>
      </w:r>
    </w:p>
    <w:p w:rsidR="00A47F9A" w:rsidRPr="0038315B" w:rsidRDefault="00A47F9A" w:rsidP="004B11EB">
      <w:pPr>
        <w:spacing w:before="240" w:after="200" w:line="276" w:lineRule="auto"/>
        <w:jc w:val="both"/>
        <w:rPr>
          <w:rFonts w:ascii="Century Gothic" w:hAnsi="Century Gothic"/>
        </w:rPr>
      </w:pPr>
      <w:r w:rsidRPr="0038315B">
        <w:rPr>
          <w:rFonts w:ascii="Century Gothic" w:hAnsi="Century Gothic"/>
        </w:rPr>
        <w:t>Si los pronósticos no son entregados dentro de la fecha indicada, se considerarán como no entregados. Sin embargo, en ningún caso la provisión de los servicios de desagregación estará condicionada a la entrega de pronósticos.</w:t>
      </w:r>
    </w:p>
    <w:p w:rsidR="00A47F9A" w:rsidRPr="0038315B" w:rsidRDefault="00A47F9A" w:rsidP="008C4E7C">
      <w:pPr>
        <w:spacing w:before="240" w:after="200" w:line="276" w:lineRule="auto"/>
        <w:jc w:val="both"/>
        <w:rPr>
          <w:rFonts w:ascii="Century Gothic" w:hAnsi="Century Gothic"/>
        </w:rPr>
      </w:pPr>
      <w:r w:rsidRPr="0038315B">
        <w:rPr>
          <w:rFonts w:ascii="Century Gothic" w:hAnsi="Century Gothic"/>
        </w:rPr>
        <w:lastRenderedPageBreak/>
        <w:t xml:space="preserve">La granularidad que deberán tener los pronósticos entregados por </w:t>
      </w:r>
      <w:r w:rsidR="000108D3">
        <w:rPr>
          <w:rFonts w:ascii="Century Gothic" w:hAnsi="Century Gothic" w:cs="Arial"/>
        </w:rPr>
        <w:t xml:space="preserve">el </w:t>
      </w:r>
      <w:r w:rsidR="00E27CDF" w:rsidRPr="00246CCF">
        <w:rPr>
          <w:rFonts w:ascii="Century Gothic" w:hAnsi="Century Gothic" w:cs="Arial"/>
        </w:rPr>
        <w:t>CS</w:t>
      </w:r>
      <w:r w:rsidRPr="0038315B">
        <w:rPr>
          <w:rFonts w:ascii="Century Gothic" w:hAnsi="Century Gothic"/>
        </w:rPr>
        <w:t xml:space="preserve"> será al menos la siguiente:</w:t>
      </w:r>
    </w:p>
    <w:tbl>
      <w:tblPr>
        <w:tblStyle w:val="Tablaconcuadrcula2"/>
        <w:tblW w:w="0" w:type="auto"/>
        <w:jc w:val="center"/>
        <w:tblLayout w:type="fixed"/>
        <w:tblLook w:val="0000" w:firstRow="0" w:lastRow="0" w:firstColumn="0" w:lastColumn="0" w:noHBand="0" w:noVBand="0"/>
      </w:tblPr>
      <w:tblGrid>
        <w:gridCol w:w="2611"/>
        <w:gridCol w:w="6173"/>
      </w:tblGrid>
      <w:tr w:rsidR="00420FE3" w:rsidRPr="009C2C90" w:rsidTr="0038315B">
        <w:trPr>
          <w:tblHeader/>
          <w:jc w:val="center"/>
        </w:trPr>
        <w:tc>
          <w:tcPr>
            <w:tcW w:w="2611" w:type="dxa"/>
            <w:shd w:val="clear" w:color="auto" w:fill="ACB9CA" w:themeFill="text2" w:themeFillTint="66"/>
          </w:tcPr>
          <w:p w:rsidR="00A47F9A" w:rsidRPr="0038315B" w:rsidRDefault="00B224F4" w:rsidP="004B11EB">
            <w:pPr>
              <w:pStyle w:val="Texto"/>
              <w:spacing w:before="60" w:after="60" w:line="276" w:lineRule="auto"/>
              <w:ind w:firstLine="0"/>
              <w:jc w:val="center"/>
              <w:rPr>
                <w:rFonts w:ascii="Century Gothic" w:hAnsi="Century Gothic"/>
                <w:b/>
                <w:sz w:val="20"/>
                <w:lang w:val="es-MX"/>
              </w:rPr>
            </w:pPr>
            <w:r w:rsidRPr="0038315B">
              <w:rPr>
                <w:rFonts w:ascii="Century Gothic" w:hAnsi="Century Gothic"/>
                <w:b/>
                <w:sz w:val="20"/>
                <w:lang w:val="es-MX"/>
              </w:rPr>
              <w:t>S</w:t>
            </w:r>
            <w:r w:rsidR="00A47F9A" w:rsidRPr="0038315B">
              <w:rPr>
                <w:rFonts w:ascii="Century Gothic" w:hAnsi="Century Gothic"/>
                <w:b/>
                <w:sz w:val="20"/>
                <w:lang w:val="es-MX"/>
              </w:rPr>
              <w:t>ervicio</w:t>
            </w:r>
          </w:p>
        </w:tc>
        <w:tc>
          <w:tcPr>
            <w:tcW w:w="6173" w:type="dxa"/>
            <w:shd w:val="clear" w:color="auto" w:fill="ACB9CA" w:themeFill="text2" w:themeFillTint="66"/>
          </w:tcPr>
          <w:p w:rsidR="00A47F9A" w:rsidRPr="0038315B" w:rsidRDefault="00A47F9A" w:rsidP="004B11EB">
            <w:pPr>
              <w:pStyle w:val="Texto"/>
              <w:spacing w:before="60" w:after="60" w:line="276" w:lineRule="auto"/>
              <w:ind w:firstLine="0"/>
              <w:jc w:val="center"/>
              <w:rPr>
                <w:rFonts w:ascii="Century Gothic" w:hAnsi="Century Gothic"/>
                <w:b/>
                <w:sz w:val="20"/>
                <w:lang w:val="es-MX"/>
              </w:rPr>
            </w:pPr>
            <w:r w:rsidRPr="0038315B">
              <w:rPr>
                <w:rFonts w:ascii="Century Gothic" w:hAnsi="Century Gothic"/>
                <w:b/>
                <w:sz w:val="20"/>
                <w:lang w:val="es-MX"/>
              </w:rPr>
              <w:t>Granularidad</w:t>
            </w:r>
          </w:p>
        </w:tc>
      </w:tr>
      <w:tr w:rsidR="003031D7" w:rsidRPr="009C2C90" w:rsidTr="00887723">
        <w:trPr>
          <w:jc w:val="center"/>
        </w:trPr>
        <w:tc>
          <w:tcPr>
            <w:tcW w:w="2611" w:type="dxa"/>
            <w:shd w:val="clear" w:color="auto" w:fill="auto"/>
          </w:tcPr>
          <w:p w:rsidR="003031D7" w:rsidRPr="00E41132" w:rsidRDefault="003031D7" w:rsidP="00246CCF">
            <w:pPr>
              <w:pStyle w:val="Texto"/>
              <w:spacing w:before="60" w:after="60" w:line="276" w:lineRule="auto"/>
              <w:ind w:firstLine="0"/>
              <w:jc w:val="left"/>
              <w:rPr>
                <w:rFonts w:ascii="Century Gothic" w:hAnsi="Century Gothic"/>
                <w:sz w:val="20"/>
                <w:lang w:val="es-MX"/>
              </w:rPr>
            </w:pPr>
            <w:r w:rsidRPr="00E41132">
              <w:rPr>
                <w:rFonts w:ascii="Century Gothic" w:hAnsi="Century Gothic"/>
                <w:sz w:val="20"/>
                <w:lang w:val="es-MX"/>
              </w:rPr>
              <w:t>SAIB y SDVBL</w:t>
            </w:r>
          </w:p>
        </w:tc>
        <w:tc>
          <w:tcPr>
            <w:tcW w:w="6173" w:type="dxa"/>
            <w:shd w:val="clear" w:color="auto" w:fill="auto"/>
          </w:tcPr>
          <w:p w:rsidR="003031D7" w:rsidRPr="00E41132" w:rsidRDefault="003031D7" w:rsidP="00246CCF">
            <w:pPr>
              <w:pStyle w:val="Texto"/>
              <w:spacing w:before="60" w:after="60" w:line="276" w:lineRule="auto"/>
              <w:ind w:firstLine="0"/>
              <w:jc w:val="left"/>
              <w:rPr>
                <w:rFonts w:ascii="Century Gothic" w:hAnsi="Century Gothic"/>
                <w:sz w:val="20"/>
                <w:lang w:val="es-MX"/>
              </w:rPr>
            </w:pPr>
            <w:r w:rsidRPr="00E41132">
              <w:rPr>
                <w:rFonts w:ascii="Century Gothic" w:hAnsi="Century Gothic"/>
                <w:sz w:val="20"/>
                <w:lang w:val="es-MX"/>
              </w:rPr>
              <w:t>Número de servicios</w:t>
            </w:r>
            <w:r w:rsidR="00CE1021" w:rsidRPr="00CE1021">
              <w:rPr>
                <w:rFonts w:ascii="Century Gothic" w:hAnsi="Century Gothic" w:cs="Arial"/>
                <w:sz w:val="20"/>
                <w:szCs w:val="22"/>
                <w:lang w:val="es-MX"/>
              </w:rPr>
              <w:t xml:space="preserve"> por </w:t>
            </w:r>
            <w:r w:rsidR="0011142F">
              <w:rPr>
                <w:rFonts w:ascii="Century Gothic" w:hAnsi="Century Gothic" w:cs="Arial"/>
                <w:sz w:val="20"/>
                <w:szCs w:val="22"/>
                <w:lang w:val="es-MX"/>
              </w:rPr>
              <w:t>Central Telefónica</w:t>
            </w:r>
            <w:r w:rsidR="000C7CB7">
              <w:rPr>
                <w:rFonts w:ascii="Century Gothic" w:hAnsi="Century Gothic" w:cs="Arial"/>
                <w:sz w:val="20"/>
                <w:szCs w:val="22"/>
                <w:lang w:val="es-MX"/>
              </w:rPr>
              <w:t>.</w:t>
            </w:r>
          </w:p>
        </w:tc>
      </w:tr>
      <w:tr w:rsidR="00420FE3" w:rsidRPr="009C2C90" w:rsidTr="0038315B">
        <w:trPr>
          <w:jc w:val="center"/>
        </w:trPr>
        <w:tc>
          <w:tcPr>
            <w:tcW w:w="2611" w:type="dxa"/>
          </w:tcPr>
          <w:p w:rsidR="00A47F9A" w:rsidRPr="0038315B" w:rsidRDefault="00A47F9A" w:rsidP="004B11EB">
            <w:pPr>
              <w:pStyle w:val="Texto"/>
              <w:spacing w:before="60" w:after="60" w:line="276" w:lineRule="auto"/>
              <w:ind w:firstLine="0"/>
              <w:jc w:val="left"/>
              <w:rPr>
                <w:rFonts w:ascii="Century Gothic" w:hAnsi="Century Gothic"/>
                <w:sz w:val="20"/>
                <w:lang w:val="es-MX"/>
              </w:rPr>
            </w:pPr>
            <w:r w:rsidRPr="0038315B">
              <w:rPr>
                <w:rFonts w:ascii="Century Gothic" w:hAnsi="Century Gothic"/>
                <w:sz w:val="20"/>
                <w:lang w:val="es-MX"/>
              </w:rPr>
              <w:t>SDTBL y SDCBL</w:t>
            </w:r>
          </w:p>
        </w:tc>
        <w:tc>
          <w:tcPr>
            <w:tcW w:w="6173" w:type="dxa"/>
          </w:tcPr>
          <w:p w:rsidR="00A47F9A" w:rsidRPr="0038315B" w:rsidRDefault="00A47F9A" w:rsidP="004B11EB">
            <w:pPr>
              <w:pStyle w:val="Texto"/>
              <w:spacing w:before="60" w:after="60" w:line="276" w:lineRule="auto"/>
              <w:ind w:firstLine="0"/>
              <w:jc w:val="left"/>
              <w:rPr>
                <w:rFonts w:ascii="Century Gothic" w:hAnsi="Century Gothic"/>
                <w:sz w:val="20"/>
                <w:lang w:val="es-MX"/>
              </w:rPr>
            </w:pPr>
            <w:r w:rsidRPr="0038315B">
              <w:rPr>
                <w:rFonts w:ascii="Century Gothic" w:hAnsi="Century Gothic"/>
                <w:sz w:val="20"/>
                <w:lang w:val="es-MX"/>
              </w:rPr>
              <w:t xml:space="preserve">Número de Bucles por Central Telefónica </w:t>
            </w:r>
          </w:p>
        </w:tc>
      </w:tr>
      <w:bookmarkEnd w:id="123"/>
      <w:tr w:rsidR="00420FE3" w:rsidRPr="009C2C90" w:rsidTr="0038315B">
        <w:trPr>
          <w:jc w:val="center"/>
        </w:trPr>
        <w:tc>
          <w:tcPr>
            <w:tcW w:w="2611" w:type="dxa"/>
          </w:tcPr>
          <w:p w:rsidR="00A47F9A" w:rsidRPr="0038315B" w:rsidRDefault="00A47F9A" w:rsidP="004B11EB">
            <w:pPr>
              <w:pStyle w:val="Texto"/>
              <w:spacing w:before="60" w:after="60" w:line="276" w:lineRule="auto"/>
              <w:ind w:firstLine="0"/>
              <w:jc w:val="left"/>
              <w:rPr>
                <w:rFonts w:ascii="Century Gothic" w:hAnsi="Century Gothic"/>
                <w:sz w:val="20"/>
                <w:lang w:val="es-MX"/>
              </w:rPr>
            </w:pPr>
            <w:r w:rsidRPr="0038315B">
              <w:rPr>
                <w:rFonts w:ascii="Century Gothic" w:hAnsi="Century Gothic"/>
                <w:sz w:val="20"/>
                <w:lang w:val="es-MX"/>
              </w:rPr>
              <w:t>SDTSBL y SDCSBL</w:t>
            </w:r>
          </w:p>
        </w:tc>
        <w:tc>
          <w:tcPr>
            <w:tcW w:w="6173" w:type="dxa"/>
          </w:tcPr>
          <w:p w:rsidR="00A47F9A" w:rsidRPr="0038315B" w:rsidRDefault="00A47F9A" w:rsidP="004B11EB">
            <w:pPr>
              <w:pStyle w:val="Texto"/>
              <w:spacing w:before="60" w:after="60" w:line="276" w:lineRule="auto"/>
              <w:ind w:firstLine="0"/>
              <w:jc w:val="left"/>
              <w:rPr>
                <w:rFonts w:ascii="Century Gothic" w:hAnsi="Century Gothic"/>
                <w:sz w:val="20"/>
                <w:lang w:val="es-MX"/>
              </w:rPr>
            </w:pPr>
            <w:r w:rsidRPr="0038315B">
              <w:rPr>
                <w:rFonts w:ascii="Century Gothic" w:hAnsi="Century Gothic"/>
                <w:sz w:val="20"/>
                <w:lang w:val="es-MX"/>
              </w:rPr>
              <w:t xml:space="preserve">Número de Sub-bucles asociados </w:t>
            </w:r>
            <w:r w:rsidR="0011142F">
              <w:rPr>
                <w:rFonts w:ascii="Century Gothic" w:hAnsi="Century Gothic"/>
                <w:sz w:val="20"/>
                <w:lang w:val="es-MX"/>
              </w:rPr>
              <w:t>por</w:t>
            </w:r>
            <w:r w:rsidR="0011142F" w:rsidRPr="0038315B">
              <w:rPr>
                <w:rFonts w:ascii="Century Gothic" w:hAnsi="Century Gothic"/>
                <w:sz w:val="20"/>
                <w:lang w:val="es-MX"/>
              </w:rPr>
              <w:t xml:space="preserve"> </w:t>
            </w:r>
            <w:r w:rsidR="00426361" w:rsidRPr="0038315B">
              <w:rPr>
                <w:rFonts w:ascii="Century Gothic" w:hAnsi="Century Gothic"/>
                <w:sz w:val="20"/>
                <w:lang w:val="es-MX"/>
              </w:rPr>
              <w:t>Anexo de Caja</w:t>
            </w:r>
            <w:r w:rsidR="00AD7276" w:rsidRPr="0038315B">
              <w:rPr>
                <w:rFonts w:ascii="Century Gothic" w:hAnsi="Century Gothic"/>
                <w:sz w:val="20"/>
                <w:lang w:val="es-MX"/>
              </w:rPr>
              <w:t xml:space="preserve"> de Distribución</w:t>
            </w:r>
            <w:r w:rsidR="0011142F">
              <w:rPr>
                <w:rFonts w:ascii="Century Gothic" w:hAnsi="Century Gothic" w:cs="Arial"/>
                <w:sz w:val="20"/>
                <w:szCs w:val="22"/>
                <w:lang w:val="es-MX"/>
              </w:rPr>
              <w:t>.</w:t>
            </w:r>
          </w:p>
        </w:tc>
      </w:tr>
      <w:tr w:rsidR="0041233A" w:rsidRPr="009C2C90" w:rsidTr="0038315B">
        <w:trPr>
          <w:jc w:val="center"/>
        </w:trPr>
        <w:tc>
          <w:tcPr>
            <w:tcW w:w="2611" w:type="dxa"/>
            <w:vAlign w:val="center"/>
          </w:tcPr>
          <w:p w:rsidR="0041233A" w:rsidRPr="0038315B" w:rsidRDefault="0041233A" w:rsidP="0041233A">
            <w:pPr>
              <w:pStyle w:val="Texto"/>
              <w:spacing w:before="60" w:after="60" w:line="276" w:lineRule="auto"/>
              <w:ind w:firstLine="0"/>
              <w:jc w:val="left"/>
              <w:rPr>
                <w:rFonts w:ascii="Century Gothic" w:hAnsi="Century Gothic"/>
                <w:sz w:val="20"/>
                <w:lang w:val="es-MX"/>
              </w:rPr>
            </w:pPr>
            <w:r w:rsidRPr="0038315B">
              <w:rPr>
                <w:rFonts w:ascii="Century Gothic" w:hAnsi="Century Gothic"/>
                <w:spacing w:val="-4"/>
                <w:sz w:val="20"/>
                <w:lang w:val="es-MX"/>
              </w:rPr>
              <w:t xml:space="preserve">Servicio de Coubicación para </w:t>
            </w:r>
            <w:r w:rsidRPr="0038315B">
              <w:rPr>
                <w:rFonts w:ascii="Century Gothic" w:hAnsi="Century Gothic"/>
                <w:sz w:val="20"/>
                <w:lang w:val="es-MX"/>
              </w:rPr>
              <w:t>Desagregación</w:t>
            </w:r>
          </w:p>
        </w:tc>
        <w:tc>
          <w:tcPr>
            <w:tcW w:w="6173" w:type="dxa"/>
            <w:vAlign w:val="center"/>
          </w:tcPr>
          <w:p w:rsidR="0041233A" w:rsidRPr="0038315B" w:rsidRDefault="0011142F" w:rsidP="0041233A">
            <w:pPr>
              <w:pStyle w:val="Texto"/>
              <w:spacing w:before="60" w:after="60" w:line="276" w:lineRule="auto"/>
              <w:ind w:firstLine="0"/>
              <w:jc w:val="left"/>
              <w:rPr>
                <w:rFonts w:ascii="Century Gothic" w:hAnsi="Century Gothic"/>
                <w:sz w:val="20"/>
                <w:lang w:val="es-MX"/>
              </w:rPr>
            </w:pPr>
            <w:r>
              <w:rPr>
                <w:rFonts w:ascii="Century Gothic" w:hAnsi="Century Gothic"/>
                <w:sz w:val="20"/>
                <w:lang w:val="es-MX"/>
              </w:rPr>
              <w:t xml:space="preserve">Por </w:t>
            </w:r>
            <w:r w:rsidR="0041233A" w:rsidRPr="00E41132">
              <w:rPr>
                <w:rFonts w:ascii="Century Gothic" w:hAnsi="Century Gothic"/>
                <w:sz w:val="20"/>
                <w:lang w:val="es-MX"/>
              </w:rPr>
              <w:t>Central Telefónica</w:t>
            </w:r>
          </w:p>
        </w:tc>
      </w:tr>
    </w:tbl>
    <w:p w:rsidR="00716AC7" w:rsidRPr="0038315B" w:rsidRDefault="00A47F9A" w:rsidP="00AB1ABC">
      <w:pPr>
        <w:spacing w:before="120" w:after="200" w:line="276" w:lineRule="auto"/>
        <w:ind w:left="708" w:firstLine="1"/>
        <w:jc w:val="center"/>
        <w:rPr>
          <w:rFonts w:ascii="Century Gothic" w:hAnsi="Century Gothic"/>
        </w:rPr>
      </w:pPr>
      <w:r w:rsidRPr="0038315B">
        <w:rPr>
          <w:rFonts w:ascii="Century Gothic" w:hAnsi="Century Gothic"/>
        </w:rPr>
        <w:t>Granularidad de Pronósticos</w:t>
      </w:r>
    </w:p>
    <w:p w:rsidR="00594A43" w:rsidRPr="0038315B" w:rsidRDefault="00594A43" w:rsidP="00594A43">
      <w:pPr>
        <w:spacing w:after="200" w:line="276" w:lineRule="auto"/>
        <w:jc w:val="both"/>
        <w:rPr>
          <w:rFonts w:ascii="Century Gothic" w:hAnsi="Century Gothic"/>
        </w:rPr>
      </w:pPr>
      <w:r w:rsidRPr="0038315B">
        <w:rPr>
          <w:rFonts w:ascii="Century Gothic" w:hAnsi="Century Gothic"/>
        </w:rPr>
        <w:t>En caso de que los servicios solicitados excedan un 20% o más a los pronosticados, los servicios excedentes serán instalados en un plazo definido por mutuo acuerdo bajo el esquema fecha compromiso (</w:t>
      </w:r>
      <w:r w:rsidRPr="0038315B">
        <w:rPr>
          <w:rFonts w:ascii="Century Gothic" w:hAnsi="Century Gothic"/>
          <w:i/>
        </w:rPr>
        <w:t>Due Date</w:t>
      </w:r>
      <w:r w:rsidRPr="0038315B">
        <w:rPr>
          <w:rFonts w:ascii="Century Gothic" w:hAnsi="Century Gothic"/>
        </w:rPr>
        <w:t xml:space="preserve">), y delimitado a un máximo de 150% de los plazos originales de entrega. </w:t>
      </w:r>
    </w:p>
    <w:p w:rsidR="00AB1ABC" w:rsidRPr="0038315B" w:rsidRDefault="00594A43" w:rsidP="002F7E4A">
      <w:pPr>
        <w:spacing w:after="200" w:line="276" w:lineRule="auto"/>
        <w:jc w:val="both"/>
        <w:rPr>
          <w:rFonts w:ascii="Century Gothic" w:hAnsi="Century Gothic"/>
        </w:rPr>
      </w:pPr>
      <w:r w:rsidRPr="0038315B">
        <w:rPr>
          <w:rFonts w:ascii="Century Gothic" w:hAnsi="Century Gothic"/>
        </w:rPr>
        <w:t>En caso de que los servicios contratados en el año anterior de referencia N sean menores al 70% de lo pronosticado, el CS considerará en el pronóstico del año N+1 un volumen de servicios no mayor al equivalente al 120% de los servicios realmente contratados en el año N.</w:t>
      </w:r>
    </w:p>
    <w:p w:rsidR="00A47F9A" w:rsidRPr="0038315B" w:rsidRDefault="00A47F9A" w:rsidP="0038315B">
      <w:pPr>
        <w:pStyle w:val="Ttulo2"/>
      </w:pPr>
      <w:bookmarkStart w:id="146" w:name="_Toc436840866"/>
      <w:bookmarkStart w:id="147" w:name="_Toc436846303"/>
      <w:bookmarkStart w:id="148" w:name="_Toc436848253"/>
      <w:bookmarkStart w:id="149" w:name="_Toc436856501"/>
      <w:bookmarkStart w:id="150" w:name="_Toc436862647"/>
      <w:bookmarkStart w:id="151" w:name="_Toc436866297"/>
      <w:bookmarkStart w:id="152" w:name="_Toc436870876"/>
      <w:bookmarkStart w:id="153" w:name="_Toc436875868"/>
      <w:bookmarkStart w:id="154" w:name="_Toc467248678"/>
      <w:bookmarkStart w:id="155" w:name="_Toc525904542"/>
      <w:bookmarkStart w:id="156" w:name="_Toc525913938"/>
      <w:bookmarkStart w:id="157" w:name="_Toc525919177"/>
      <w:bookmarkStart w:id="158" w:name="_Toc525919301"/>
      <w:bookmarkStart w:id="159" w:name="_Toc2957111"/>
      <w:bookmarkStart w:id="160" w:name="_Toc24473436"/>
      <w:bookmarkStart w:id="161" w:name="_Toc24477565"/>
      <w:bookmarkStart w:id="162" w:name="_Toc26281374"/>
      <w:bookmarkStart w:id="163" w:name="_Toc26284910"/>
      <w:bookmarkStart w:id="164" w:name="_Toc26903895"/>
      <w:bookmarkStart w:id="165" w:name="_Toc43913137"/>
      <w:bookmarkStart w:id="166" w:name="_Toc26980619"/>
      <w:bookmarkStart w:id="167" w:name="_Toc44414268"/>
      <w:r w:rsidRPr="0038315B">
        <w:t xml:space="preserve">1.3 Situación de la Acometida del </w:t>
      </w:r>
      <w:r w:rsidR="00B263D5" w:rsidRPr="00FF6868">
        <w:t>Usuario Final</w:t>
      </w:r>
      <w:r w:rsidRPr="0038315B">
        <w:t>.</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A47F9A" w:rsidRPr="0038315B" w:rsidRDefault="00A47F9A" w:rsidP="004B11EB">
      <w:pPr>
        <w:pStyle w:val="Texto1"/>
        <w:spacing w:after="200" w:line="276" w:lineRule="auto"/>
        <w:ind w:left="0"/>
        <w:rPr>
          <w:rFonts w:ascii="Century Gothic" w:hAnsi="Century Gothic"/>
          <w:sz w:val="22"/>
          <w:lang w:val="es-MX"/>
        </w:rPr>
      </w:pPr>
      <w:r w:rsidRPr="0038315B">
        <w:rPr>
          <w:rFonts w:ascii="Century Gothic" w:hAnsi="Century Gothic"/>
          <w:sz w:val="22"/>
          <w:lang w:val="es-MX"/>
        </w:rPr>
        <w:t xml:space="preserve">La acometida al domicilio del </w:t>
      </w:r>
      <w:r w:rsidR="00B263D5" w:rsidRPr="00246CCF">
        <w:rPr>
          <w:rFonts w:ascii="Century Gothic" w:hAnsi="Century Gothic" w:cs="Arial"/>
          <w:sz w:val="22"/>
          <w:szCs w:val="22"/>
          <w:lang w:val="es-MX"/>
        </w:rPr>
        <w:t>Usuario Final</w:t>
      </w:r>
      <w:r w:rsidRPr="0038315B">
        <w:rPr>
          <w:rFonts w:ascii="Century Gothic" w:hAnsi="Century Gothic"/>
          <w:sz w:val="22"/>
          <w:lang w:val="es-MX"/>
        </w:rPr>
        <w:t xml:space="preserve"> constituye la parte común de los servicios de desagregación y presenta tres posibles escenarios. En la siguiente tabla se muestra el alcance del servicio en estos casos:</w:t>
      </w:r>
    </w:p>
    <w:p w:rsidR="00420FE3" w:rsidRPr="0038315B" w:rsidRDefault="00420FE3" w:rsidP="004B11EB">
      <w:pPr>
        <w:pStyle w:val="Texto1"/>
        <w:spacing w:after="200" w:line="276" w:lineRule="auto"/>
        <w:ind w:left="0"/>
        <w:rPr>
          <w:rFonts w:ascii="Century Gothic" w:hAnsi="Century Gothic"/>
          <w:sz w:val="22"/>
          <w:lang w:val="es-MX"/>
        </w:rPr>
      </w:pPr>
    </w:p>
    <w:tbl>
      <w:tblPr>
        <w:tblStyle w:val="Tablaconcuadrcula2"/>
        <w:tblW w:w="4934" w:type="pct"/>
        <w:jc w:val="center"/>
        <w:tblLook w:val="00A0" w:firstRow="1" w:lastRow="0" w:firstColumn="1" w:lastColumn="0" w:noHBand="0" w:noVBand="0"/>
      </w:tblPr>
      <w:tblGrid>
        <w:gridCol w:w="2626"/>
        <w:gridCol w:w="3041"/>
        <w:gridCol w:w="3046"/>
      </w:tblGrid>
      <w:tr w:rsidR="00420FE3" w:rsidRPr="009C2C90" w:rsidTr="0038315B">
        <w:trPr>
          <w:trHeight w:val="502"/>
          <w:tblHeader/>
          <w:jc w:val="center"/>
        </w:trPr>
        <w:tc>
          <w:tcPr>
            <w:tcW w:w="1507" w:type="pct"/>
            <w:shd w:val="clear" w:color="auto" w:fill="ACB9CA" w:themeFill="text2" w:themeFillTint="66"/>
          </w:tcPr>
          <w:p w:rsidR="00A47F9A" w:rsidRPr="0038315B" w:rsidRDefault="00A47F9A" w:rsidP="004B11EB">
            <w:pPr>
              <w:pStyle w:val="Texto1"/>
              <w:spacing w:before="60" w:after="60" w:line="276" w:lineRule="auto"/>
              <w:ind w:left="0"/>
              <w:jc w:val="center"/>
              <w:rPr>
                <w:rFonts w:ascii="Century Gothic" w:hAnsi="Century Gothic"/>
                <w:b/>
                <w:sz w:val="20"/>
                <w:lang w:val="es-MX"/>
              </w:rPr>
            </w:pPr>
            <w:r w:rsidRPr="0038315B">
              <w:rPr>
                <w:rFonts w:ascii="Century Gothic" w:hAnsi="Century Gothic"/>
                <w:b/>
                <w:sz w:val="20"/>
                <w:lang w:val="es-MX"/>
              </w:rPr>
              <w:t>Relación contractual actual del servicio.</w:t>
            </w:r>
          </w:p>
        </w:tc>
        <w:tc>
          <w:tcPr>
            <w:tcW w:w="1745" w:type="pct"/>
            <w:shd w:val="clear" w:color="auto" w:fill="ACB9CA" w:themeFill="text2" w:themeFillTint="66"/>
          </w:tcPr>
          <w:p w:rsidR="00A47F9A" w:rsidRPr="0038315B" w:rsidRDefault="00A47F9A" w:rsidP="004B11EB">
            <w:pPr>
              <w:pStyle w:val="Texto1"/>
              <w:spacing w:before="60" w:after="60" w:line="276" w:lineRule="auto"/>
              <w:ind w:left="0"/>
              <w:jc w:val="center"/>
              <w:rPr>
                <w:rFonts w:ascii="Century Gothic" w:hAnsi="Century Gothic"/>
                <w:b/>
                <w:sz w:val="20"/>
                <w:lang w:val="es-MX"/>
              </w:rPr>
            </w:pPr>
            <w:r w:rsidRPr="0038315B">
              <w:rPr>
                <w:rFonts w:ascii="Century Gothic" w:hAnsi="Century Gothic"/>
                <w:b/>
                <w:sz w:val="20"/>
                <w:lang w:val="es-MX"/>
              </w:rPr>
              <w:t>Condición física de la acometida.</w:t>
            </w:r>
          </w:p>
        </w:tc>
        <w:tc>
          <w:tcPr>
            <w:tcW w:w="1748" w:type="pct"/>
            <w:shd w:val="clear" w:color="auto" w:fill="ACB9CA" w:themeFill="text2" w:themeFillTint="66"/>
          </w:tcPr>
          <w:p w:rsidR="00A47F9A" w:rsidRPr="0038315B" w:rsidRDefault="00A47F9A" w:rsidP="004B11EB">
            <w:pPr>
              <w:pStyle w:val="Texto1"/>
              <w:spacing w:before="60" w:after="60" w:line="276" w:lineRule="auto"/>
              <w:ind w:left="0"/>
              <w:jc w:val="center"/>
              <w:rPr>
                <w:rFonts w:ascii="Century Gothic" w:hAnsi="Century Gothic"/>
                <w:b/>
                <w:sz w:val="20"/>
                <w:lang w:val="es-MX"/>
              </w:rPr>
            </w:pPr>
            <w:r w:rsidRPr="0038315B">
              <w:rPr>
                <w:rFonts w:ascii="Century Gothic" w:hAnsi="Century Gothic"/>
                <w:b/>
                <w:sz w:val="20"/>
                <w:lang w:val="es-MX"/>
              </w:rPr>
              <w:t xml:space="preserve">Responsabilidad de </w:t>
            </w:r>
            <w:r w:rsidR="00F84EEB">
              <w:rPr>
                <w:rFonts w:ascii="Century Gothic" w:hAnsi="Century Gothic"/>
                <w:b/>
                <w:sz w:val="20"/>
                <w:lang w:val="es-MX"/>
              </w:rPr>
              <w:t>Red Noroeste</w:t>
            </w:r>
          </w:p>
        </w:tc>
      </w:tr>
      <w:tr w:rsidR="00420FE3" w:rsidRPr="009C2C90" w:rsidTr="00420FE3">
        <w:trPr>
          <w:trHeight w:val="537"/>
          <w:jc w:val="center"/>
        </w:trPr>
        <w:tc>
          <w:tcPr>
            <w:tcW w:w="1507" w:type="pct"/>
          </w:tcPr>
          <w:p w:rsidR="00A47F9A" w:rsidRPr="0038315B" w:rsidRDefault="00A47F9A" w:rsidP="001B1546">
            <w:pPr>
              <w:spacing w:before="60" w:after="60" w:line="276" w:lineRule="auto"/>
              <w:rPr>
                <w:rFonts w:ascii="Century Gothic" w:hAnsi="Century Gothic"/>
                <w:sz w:val="20"/>
                <w:lang w:val="es-MX"/>
              </w:rPr>
            </w:pPr>
            <w:r w:rsidRPr="0038315B">
              <w:rPr>
                <w:rFonts w:ascii="Century Gothic" w:hAnsi="Century Gothic"/>
                <w:sz w:val="20"/>
                <w:lang w:val="es-MX"/>
              </w:rPr>
              <w:t xml:space="preserve">Existe servicio </w:t>
            </w:r>
            <w:r w:rsidR="001B1546" w:rsidRPr="0038315B">
              <w:rPr>
                <w:rFonts w:ascii="Century Gothic" w:hAnsi="Century Gothic"/>
                <w:sz w:val="20"/>
                <w:lang w:val="es-MX"/>
              </w:rPr>
              <w:t xml:space="preserve">de </w:t>
            </w:r>
            <w:r w:rsidR="001B1546" w:rsidRPr="00E41132">
              <w:rPr>
                <w:rFonts w:ascii="Century Gothic" w:hAnsi="Century Gothic"/>
                <w:sz w:val="20"/>
                <w:lang w:val="es-MX"/>
              </w:rPr>
              <w:t>desagregación</w:t>
            </w:r>
            <w:r w:rsidRPr="0038315B">
              <w:rPr>
                <w:rFonts w:ascii="Century Gothic" w:hAnsi="Century Gothic"/>
                <w:sz w:val="20"/>
                <w:lang w:val="es-MX"/>
              </w:rPr>
              <w:t xml:space="preserve"> activo</w:t>
            </w:r>
          </w:p>
        </w:tc>
        <w:tc>
          <w:tcPr>
            <w:tcW w:w="1745" w:type="pct"/>
          </w:tcPr>
          <w:p w:rsidR="00A47F9A" w:rsidRPr="0038315B" w:rsidRDefault="00A47F9A" w:rsidP="004B11EB">
            <w:pPr>
              <w:spacing w:before="60" w:after="60" w:line="276" w:lineRule="auto"/>
              <w:rPr>
                <w:rFonts w:ascii="Century Gothic" w:hAnsi="Century Gothic"/>
                <w:sz w:val="20"/>
                <w:lang w:val="es-MX"/>
              </w:rPr>
            </w:pPr>
            <w:r w:rsidRPr="0038315B">
              <w:rPr>
                <w:rFonts w:ascii="Century Gothic" w:hAnsi="Century Gothic"/>
                <w:sz w:val="20"/>
                <w:lang w:val="es-MX"/>
              </w:rPr>
              <w:t xml:space="preserve">Existe acometida directa a la casa o edificio del </w:t>
            </w:r>
            <w:r w:rsidR="00B263D5" w:rsidRPr="00246CCF">
              <w:rPr>
                <w:rFonts w:ascii="Century Gothic" w:hAnsi="Century Gothic" w:cs="Arial"/>
                <w:sz w:val="20"/>
                <w:szCs w:val="20"/>
                <w:lang w:val="es-MX"/>
              </w:rPr>
              <w:t>Usuario Final</w:t>
            </w:r>
            <w:r w:rsidRPr="0038315B">
              <w:rPr>
                <w:rFonts w:ascii="Century Gothic" w:hAnsi="Century Gothic"/>
                <w:sz w:val="20"/>
                <w:lang w:val="es-MX"/>
              </w:rPr>
              <w:t xml:space="preserve"> y permite brindar los servicios solicitados por el CS.</w:t>
            </w:r>
          </w:p>
        </w:tc>
        <w:tc>
          <w:tcPr>
            <w:tcW w:w="1748" w:type="pct"/>
          </w:tcPr>
          <w:p w:rsidR="00A47F9A" w:rsidRPr="0038315B" w:rsidRDefault="00A47F9A" w:rsidP="004B11EB">
            <w:pPr>
              <w:spacing w:before="60" w:after="60" w:line="276" w:lineRule="auto"/>
              <w:rPr>
                <w:rFonts w:ascii="Century Gothic" w:hAnsi="Century Gothic"/>
                <w:sz w:val="20"/>
                <w:lang w:val="es-MX"/>
              </w:rPr>
            </w:pPr>
            <w:r w:rsidRPr="0038315B">
              <w:rPr>
                <w:rFonts w:ascii="Century Gothic" w:hAnsi="Century Gothic"/>
                <w:sz w:val="20"/>
                <w:lang w:val="es-MX"/>
              </w:rPr>
              <w:t xml:space="preserve">El </w:t>
            </w:r>
            <w:r w:rsidR="001B1546" w:rsidRPr="00E41132">
              <w:rPr>
                <w:rFonts w:ascii="Century Gothic" w:hAnsi="Century Gothic"/>
                <w:sz w:val="20"/>
                <w:lang w:val="es-MX"/>
              </w:rPr>
              <w:t>servicio</w:t>
            </w:r>
            <w:r w:rsidR="001B1546" w:rsidRPr="0038315B">
              <w:rPr>
                <w:rFonts w:ascii="Century Gothic" w:hAnsi="Century Gothic"/>
                <w:sz w:val="20"/>
                <w:lang w:val="es-MX"/>
              </w:rPr>
              <w:t xml:space="preserve"> </w:t>
            </w:r>
            <w:r w:rsidRPr="0038315B">
              <w:rPr>
                <w:rFonts w:ascii="Century Gothic" w:hAnsi="Century Gothic"/>
                <w:sz w:val="20"/>
                <w:lang w:val="es-MX"/>
              </w:rPr>
              <w:t xml:space="preserve">se entrega con la acometida actual. </w:t>
            </w:r>
          </w:p>
          <w:p w:rsidR="00A47F9A" w:rsidRPr="0038315B" w:rsidRDefault="00A47F9A" w:rsidP="00717137">
            <w:pPr>
              <w:spacing w:before="60" w:after="60" w:line="276" w:lineRule="auto"/>
              <w:rPr>
                <w:rFonts w:ascii="Century Gothic" w:hAnsi="Century Gothic"/>
                <w:sz w:val="20"/>
                <w:lang w:val="es-MX"/>
              </w:rPr>
            </w:pPr>
            <w:r w:rsidRPr="0038315B">
              <w:rPr>
                <w:rFonts w:ascii="Century Gothic" w:hAnsi="Century Gothic"/>
                <w:sz w:val="20"/>
                <w:lang w:val="es-MX"/>
              </w:rPr>
              <w:t xml:space="preserve">El mantenimiento de la Acometida, ya sea para su reparación o reemplazo será responsabilidad de </w:t>
            </w:r>
            <w:r w:rsidR="00F84EEB">
              <w:rPr>
                <w:rFonts w:ascii="Century Gothic" w:hAnsi="Century Gothic"/>
                <w:sz w:val="20"/>
                <w:lang w:val="es-MX"/>
              </w:rPr>
              <w:t>Red Noroeste</w:t>
            </w:r>
            <w:r w:rsidRPr="0038315B">
              <w:rPr>
                <w:rFonts w:ascii="Century Gothic" w:hAnsi="Century Gothic"/>
                <w:sz w:val="20"/>
                <w:lang w:val="es-MX"/>
              </w:rPr>
              <w:t>.</w:t>
            </w:r>
          </w:p>
        </w:tc>
      </w:tr>
      <w:tr w:rsidR="00420FE3" w:rsidRPr="009C2C90" w:rsidTr="00420FE3">
        <w:trPr>
          <w:trHeight w:val="2338"/>
          <w:jc w:val="center"/>
        </w:trPr>
        <w:tc>
          <w:tcPr>
            <w:tcW w:w="1507" w:type="pct"/>
          </w:tcPr>
          <w:p w:rsidR="00A47F9A" w:rsidRPr="0038315B" w:rsidRDefault="00A47F9A" w:rsidP="004B11EB">
            <w:pPr>
              <w:spacing w:before="60" w:after="60" w:line="276" w:lineRule="auto"/>
              <w:rPr>
                <w:rFonts w:ascii="Century Gothic" w:hAnsi="Century Gothic"/>
                <w:sz w:val="20"/>
                <w:lang w:val="es-MX"/>
              </w:rPr>
            </w:pPr>
            <w:r w:rsidRPr="0038315B">
              <w:rPr>
                <w:rFonts w:ascii="Century Gothic" w:hAnsi="Century Gothic"/>
                <w:sz w:val="20"/>
                <w:lang w:val="es-MX"/>
              </w:rPr>
              <w:lastRenderedPageBreak/>
              <w:t>No existe servicio activo al momento de la solicitud de desagregación, pero existen facilidades de Bucle o Sub-bucle</w:t>
            </w:r>
          </w:p>
        </w:tc>
        <w:tc>
          <w:tcPr>
            <w:tcW w:w="1745" w:type="pct"/>
          </w:tcPr>
          <w:p w:rsidR="00A47F9A" w:rsidRPr="0038315B" w:rsidRDefault="00A47F9A" w:rsidP="00B071F4">
            <w:pPr>
              <w:spacing w:before="60" w:after="60" w:line="276" w:lineRule="auto"/>
              <w:rPr>
                <w:rFonts w:ascii="Century Gothic" w:hAnsi="Century Gothic"/>
                <w:sz w:val="20"/>
                <w:lang w:val="es-MX"/>
              </w:rPr>
            </w:pPr>
            <w:r w:rsidRPr="0038315B">
              <w:rPr>
                <w:rFonts w:ascii="Century Gothic" w:hAnsi="Century Gothic"/>
                <w:sz w:val="20"/>
                <w:lang w:val="es-MX"/>
              </w:rPr>
              <w:t xml:space="preserve">No existe acometida directa a la casa o edificio del </w:t>
            </w:r>
            <w:r w:rsidR="00B263D5" w:rsidRPr="00246CCF">
              <w:rPr>
                <w:rFonts w:ascii="Century Gothic" w:hAnsi="Century Gothic" w:cs="Arial"/>
                <w:sz w:val="20"/>
                <w:szCs w:val="20"/>
                <w:lang w:val="es-MX"/>
              </w:rPr>
              <w:t>Usuario Final</w:t>
            </w:r>
            <w:r w:rsidRPr="0038315B">
              <w:rPr>
                <w:rFonts w:ascii="Century Gothic" w:hAnsi="Century Gothic"/>
                <w:sz w:val="20"/>
                <w:lang w:val="es-MX"/>
              </w:rPr>
              <w:t xml:space="preserve"> o la existente no permite brindar servicios solicitados por el CS.</w:t>
            </w:r>
          </w:p>
        </w:tc>
        <w:tc>
          <w:tcPr>
            <w:tcW w:w="1748" w:type="pct"/>
          </w:tcPr>
          <w:p w:rsidR="00A47F9A" w:rsidRPr="0038315B" w:rsidRDefault="00F84EEB" w:rsidP="004B11EB">
            <w:pPr>
              <w:spacing w:before="60" w:after="60" w:line="276" w:lineRule="auto"/>
              <w:rPr>
                <w:rFonts w:ascii="Century Gothic" w:hAnsi="Century Gothic"/>
                <w:sz w:val="20"/>
                <w:lang w:val="es-MX"/>
              </w:rPr>
            </w:pPr>
            <w:r>
              <w:rPr>
                <w:rFonts w:ascii="Century Gothic" w:hAnsi="Century Gothic"/>
                <w:sz w:val="20"/>
                <w:lang w:val="es-MX"/>
              </w:rPr>
              <w:t>Red Noroeste</w:t>
            </w:r>
            <w:r w:rsidR="006636E3" w:rsidRPr="0038315B">
              <w:rPr>
                <w:rFonts w:ascii="Century Gothic" w:hAnsi="Century Gothic"/>
                <w:sz w:val="20"/>
                <w:lang w:val="es-MX"/>
              </w:rPr>
              <w:t xml:space="preserve"> </w:t>
            </w:r>
            <w:r w:rsidR="00A47F9A" w:rsidRPr="0038315B">
              <w:rPr>
                <w:rFonts w:ascii="Century Gothic" w:hAnsi="Century Gothic"/>
                <w:sz w:val="20"/>
                <w:lang w:val="es-MX"/>
              </w:rPr>
              <w:t xml:space="preserve">debe instalar la acometida hasta el PCT. </w:t>
            </w:r>
          </w:p>
          <w:p w:rsidR="00A47F9A" w:rsidRPr="0038315B" w:rsidRDefault="00A47F9A" w:rsidP="00717137">
            <w:pPr>
              <w:spacing w:before="60" w:after="60" w:line="276" w:lineRule="auto"/>
              <w:rPr>
                <w:rFonts w:ascii="Century Gothic" w:hAnsi="Century Gothic"/>
                <w:sz w:val="20"/>
                <w:lang w:val="es-MX"/>
              </w:rPr>
            </w:pPr>
            <w:r w:rsidRPr="0038315B">
              <w:rPr>
                <w:rFonts w:ascii="Century Gothic" w:hAnsi="Century Gothic"/>
                <w:sz w:val="20"/>
                <w:lang w:val="es-MX"/>
              </w:rPr>
              <w:t xml:space="preserve">El mantenimiento de la Acometida, ya sea para su reparación o reemplazo será responsabilidad de </w:t>
            </w:r>
            <w:r w:rsidR="00F84EEB">
              <w:rPr>
                <w:rFonts w:ascii="Century Gothic" w:hAnsi="Century Gothic"/>
                <w:sz w:val="20"/>
                <w:lang w:val="es-MX"/>
              </w:rPr>
              <w:t>Red Noroeste</w:t>
            </w:r>
            <w:r w:rsidRPr="0038315B">
              <w:rPr>
                <w:rFonts w:ascii="Century Gothic" w:hAnsi="Century Gothic"/>
                <w:sz w:val="20"/>
                <w:lang w:val="es-MX"/>
              </w:rPr>
              <w:t>.</w:t>
            </w:r>
          </w:p>
        </w:tc>
      </w:tr>
      <w:tr w:rsidR="00420FE3" w:rsidRPr="009C2C90" w:rsidTr="00420FE3">
        <w:trPr>
          <w:trHeight w:val="2338"/>
          <w:jc w:val="center"/>
        </w:trPr>
        <w:tc>
          <w:tcPr>
            <w:tcW w:w="1507" w:type="pct"/>
          </w:tcPr>
          <w:p w:rsidR="00A47F9A" w:rsidRPr="0038315B" w:rsidRDefault="00A47F9A" w:rsidP="004B11EB">
            <w:pPr>
              <w:spacing w:before="60" w:after="60" w:line="276" w:lineRule="auto"/>
              <w:rPr>
                <w:rFonts w:ascii="Century Gothic" w:hAnsi="Century Gothic"/>
                <w:sz w:val="20"/>
                <w:lang w:val="es-MX"/>
              </w:rPr>
            </w:pPr>
            <w:r w:rsidRPr="0038315B">
              <w:rPr>
                <w:rFonts w:ascii="Century Gothic" w:hAnsi="Century Gothic"/>
                <w:sz w:val="20"/>
                <w:lang w:val="es-MX"/>
              </w:rPr>
              <w:t xml:space="preserve">No existe servicio activo al momento de la solicitud de desagregación, pero existe acometida directa a la casa o edificio del </w:t>
            </w:r>
            <w:r w:rsidR="00B263D5" w:rsidRPr="00246CCF">
              <w:rPr>
                <w:rFonts w:ascii="Century Gothic" w:hAnsi="Century Gothic" w:cs="Arial"/>
                <w:sz w:val="20"/>
                <w:szCs w:val="20"/>
                <w:lang w:val="es-MX"/>
              </w:rPr>
              <w:t>Usuario Final</w:t>
            </w:r>
            <w:r w:rsidRPr="00246CCF">
              <w:rPr>
                <w:rFonts w:ascii="Century Gothic" w:hAnsi="Century Gothic" w:cs="Arial"/>
                <w:sz w:val="20"/>
                <w:szCs w:val="20"/>
                <w:lang w:val="es-MX"/>
              </w:rPr>
              <w:t>.</w:t>
            </w:r>
          </w:p>
        </w:tc>
        <w:tc>
          <w:tcPr>
            <w:tcW w:w="1745" w:type="pct"/>
          </w:tcPr>
          <w:p w:rsidR="00A47F9A" w:rsidRPr="0038315B" w:rsidRDefault="00A47F9A" w:rsidP="004B11EB">
            <w:pPr>
              <w:spacing w:before="60" w:after="60" w:line="276" w:lineRule="auto"/>
              <w:rPr>
                <w:rFonts w:ascii="Century Gothic" w:hAnsi="Century Gothic"/>
                <w:sz w:val="20"/>
                <w:lang w:val="es-MX"/>
              </w:rPr>
            </w:pPr>
            <w:r w:rsidRPr="0038315B">
              <w:rPr>
                <w:rFonts w:ascii="Century Gothic" w:hAnsi="Century Gothic"/>
                <w:sz w:val="20"/>
                <w:lang w:val="es-MX"/>
              </w:rPr>
              <w:t xml:space="preserve">Existe acometida directa a la casa o edificio del </w:t>
            </w:r>
            <w:r w:rsidR="00B263D5" w:rsidRPr="00246CCF">
              <w:rPr>
                <w:rFonts w:ascii="Century Gothic" w:hAnsi="Century Gothic" w:cs="Arial"/>
                <w:sz w:val="20"/>
                <w:szCs w:val="20"/>
                <w:lang w:val="es-MX"/>
              </w:rPr>
              <w:t>Usuario Final</w:t>
            </w:r>
            <w:r w:rsidRPr="0038315B">
              <w:rPr>
                <w:rFonts w:ascii="Century Gothic" w:hAnsi="Century Gothic"/>
                <w:sz w:val="20"/>
                <w:lang w:val="es-MX"/>
              </w:rPr>
              <w:t xml:space="preserve"> y permite brindar los servicios solicitados por el CS.</w:t>
            </w:r>
          </w:p>
        </w:tc>
        <w:tc>
          <w:tcPr>
            <w:tcW w:w="1748" w:type="pct"/>
          </w:tcPr>
          <w:p w:rsidR="00A47F9A" w:rsidRPr="0038315B" w:rsidRDefault="00A47F9A" w:rsidP="004B11EB">
            <w:pPr>
              <w:spacing w:before="60" w:after="60" w:line="276" w:lineRule="auto"/>
              <w:rPr>
                <w:rFonts w:ascii="Century Gothic" w:hAnsi="Century Gothic"/>
                <w:sz w:val="20"/>
                <w:lang w:val="es-MX"/>
              </w:rPr>
            </w:pPr>
            <w:r w:rsidRPr="0038315B">
              <w:rPr>
                <w:rFonts w:ascii="Century Gothic" w:hAnsi="Century Gothic"/>
                <w:sz w:val="20"/>
                <w:lang w:val="es-MX"/>
              </w:rPr>
              <w:t xml:space="preserve">El bucle se entrega con </w:t>
            </w:r>
            <w:r w:rsidR="006636E3" w:rsidRPr="0038315B">
              <w:rPr>
                <w:rFonts w:ascii="Century Gothic" w:hAnsi="Century Gothic"/>
                <w:sz w:val="20"/>
                <w:lang w:val="es-MX"/>
              </w:rPr>
              <w:t xml:space="preserve">una </w:t>
            </w:r>
            <w:r w:rsidRPr="0038315B">
              <w:rPr>
                <w:rFonts w:ascii="Century Gothic" w:hAnsi="Century Gothic"/>
                <w:sz w:val="20"/>
                <w:lang w:val="es-MX"/>
              </w:rPr>
              <w:t>acometida</w:t>
            </w:r>
            <w:r w:rsidR="003A6A5A" w:rsidRPr="0038315B">
              <w:rPr>
                <w:rFonts w:ascii="Century Gothic" w:hAnsi="Century Gothic"/>
                <w:sz w:val="20"/>
                <w:lang w:val="es-MX"/>
              </w:rPr>
              <w:t xml:space="preserve"> </w:t>
            </w:r>
            <w:r w:rsidR="006636E3" w:rsidRPr="0038315B">
              <w:rPr>
                <w:rFonts w:ascii="Century Gothic" w:hAnsi="Century Gothic"/>
                <w:sz w:val="20"/>
                <w:lang w:val="es-MX"/>
              </w:rPr>
              <w:t>nueva.</w:t>
            </w:r>
            <w:r w:rsidRPr="0038315B">
              <w:rPr>
                <w:rFonts w:ascii="Century Gothic" w:hAnsi="Century Gothic"/>
                <w:sz w:val="20"/>
                <w:lang w:val="es-MX"/>
              </w:rPr>
              <w:t xml:space="preserve"> </w:t>
            </w:r>
          </w:p>
          <w:p w:rsidR="00A47F9A" w:rsidRPr="0038315B" w:rsidRDefault="00A47F9A" w:rsidP="00C355C1">
            <w:pPr>
              <w:spacing w:before="60" w:after="60" w:line="276" w:lineRule="auto"/>
              <w:rPr>
                <w:rFonts w:ascii="Century Gothic" w:hAnsi="Century Gothic"/>
                <w:sz w:val="20"/>
                <w:lang w:val="es-MX"/>
              </w:rPr>
            </w:pPr>
            <w:r w:rsidRPr="0038315B">
              <w:rPr>
                <w:rFonts w:ascii="Century Gothic" w:hAnsi="Century Gothic"/>
                <w:sz w:val="20"/>
                <w:lang w:val="es-MX"/>
              </w:rPr>
              <w:t xml:space="preserve">El mantenimiento de la Acometida, ya sea para su reparación o reemplazo será responsabilidad de </w:t>
            </w:r>
            <w:r w:rsidR="00F84EEB">
              <w:rPr>
                <w:rFonts w:ascii="Century Gothic" w:hAnsi="Century Gothic"/>
                <w:sz w:val="20"/>
                <w:lang w:val="es-MX"/>
              </w:rPr>
              <w:t>Red Noroeste</w:t>
            </w:r>
            <w:r w:rsidRPr="0038315B">
              <w:rPr>
                <w:rFonts w:ascii="Century Gothic" w:hAnsi="Century Gothic"/>
                <w:sz w:val="20"/>
                <w:lang w:val="es-MX"/>
              </w:rPr>
              <w:t>.</w:t>
            </w:r>
          </w:p>
        </w:tc>
      </w:tr>
    </w:tbl>
    <w:p w:rsidR="00A47F9A" w:rsidRPr="0038315B" w:rsidRDefault="00A47F9A" w:rsidP="004B11EB">
      <w:pPr>
        <w:spacing w:before="120" w:after="200" w:line="276" w:lineRule="auto"/>
        <w:ind w:firstLine="1"/>
        <w:jc w:val="center"/>
        <w:rPr>
          <w:rFonts w:ascii="Century Gothic" w:hAnsi="Century Gothic"/>
        </w:rPr>
      </w:pPr>
      <w:r w:rsidRPr="0038315B">
        <w:rPr>
          <w:rFonts w:ascii="Century Gothic" w:hAnsi="Century Gothic"/>
        </w:rPr>
        <w:t xml:space="preserve">Situación de la acometida al </w:t>
      </w:r>
      <w:r w:rsidR="00B263D5" w:rsidRPr="009C2C90">
        <w:rPr>
          <w:rFonts w:ascii="Century Gothic" w:hAnsi="Century Gothic" w:cs="Arial"/>
        </w:rPr>
        <w:t>Usuario Final</w:t>
      </w:r>
    </w:p>
    <w:p w:rsidR="00982276" w:rsidRPr="00E41132" w:rsidRDefault="00982276" w:rsidP="00E41132">
      <w:pPr>
        <w:pStyle w:val="IFTnormal"/>
        <w:rPr>
          <w:rFonts w:ascii="Century Gothic" w:hAnsi="Century Gothic"/>
        </w:rPr>
      </w:pPr>
    </w:p>
    <w:p w:rsidR="00E51DD6" w:rsidRPr="0038315B" w:rsidRDefault="00E51DD6" w:rsidP="00E51DD6">
      <w:pPr>
        <w:pStyle w:val="IFTnormal"/>
        <w:rPr>
          <w:rFonts w:ascii="Century Gothic" w:hAnsi="Century Gothic"/>
        </w:rPr>
      </w:pPr>
      <w:r w:rsidRPr="0038315B">
        <w:rPr>
          <w:rFonts w:ascii="Century Gothic" w:hAnsi="Century Gothic"/>
        </w:rPr>
        <w:t xml:space="preserve">En los casos en que se necesite instalar la acometida, el alcance del servicio incluirá la instalación de la misma, por lo que el cableado </w:t>
      </w:r>
      <w:r w:rsidR="001B1546" w:rsidRPr="00E41132">
        <w:rPr>
          <w:rFonts w:ascii="Century Gothic" w:hAnsi="Century Gothic"/>
        </w:rPr>
        <w:t>deberá ser el suficiente</w:t>
      </w:r>
      <w:r w:rsidR="001B1546" w:rsidRPr="0038315B">
        <w:rPr>
          <w:rFonts w:ascii="Century Gothic" w:hAnsi="Century Gothic"/>
        </w:rPr>
        <w:t xml:space="preserve"> </w:t>
      </w:r>
      <w:r w:rsidRPr="0038315B">
        <w:rPr>
          <w:rFonts w:ascii="Century Gothic" w:hAnsi="Century Gothic"/>
        </w:rPr>
        <w:t>para cubrir:</w:t>
      </w:r>
    </w:p>
    <w:p w:rsidR="00A47F9A" w:rsidRPr="0038315B" w:rsidRDefault="00A47F9A" w:rsidP="004B11EB">
      <w:pPr>
        <w:pStyle w:val="IFTnormal"/>
        <w:rPr>
          <w:rFonts w:ascii="Century Gothic" w:hAnsi="Century Gothic"/>
        </w:rPr>
      </w:pPr>
      <w:r w:rsidRPr="0038315B">
        <w:rPr>
          <w:rFonts w:ascii="Century Gothic" w:hAnsi="Century Gothic"/>
        </w:rPr>
        <w:t>Para acometida de cobre:</w:t>
      </w:r>
    </w:p>
    <w:p w:rsidR="00A47F9A" w:rsidRPr="0038315B" w:rsidRDefault="00A47F9A" w:rsidP="002F7E4A">
      <w:pPr>
        <w:pStyle w:val="CondicionesFinales"/>
        <w:numPr>
          <w:ilvl w:val="0"/>
          <w:numId w:val="66"/>
        </w:numPr>
        <w:rPr>
          <w:rFonts w:ascii="Century Gothic" w:hAnsi="Century Gothic"/>
          <w:color w:val="auto"/>
          <w:lang w:val="es-MX"/>
        </w:rPr>
      </w:pPr>
      <w:r w:rsidRPr="0038315B">
        <w:rPr>
          <w:rFonts w:ascii="Century Gothic" w:hAnsi="Century Gothic"/>
          <w:color w:val="auto"/>
          <w:lang w:val="es-MX"/>
        </w:rPr>
        <w:t>Bajante</w:t>
      </w:r>
    </w:p>
    <w:p w:rsidR="00A47F9A" w:rsidRPr="0038315B" w:rsidRDefault="00A47F9A" w:rsidP="002F7E4A">
      <w:pPr>
        <w:pStyle w:val="CondicionesFinales"/>
        <w:numPr>
          <w:ilvl w:val="0"/>
          <w:numId w:val="66"/>
        </w:numPr>
        <w:rPr>
          <w:rFonts w:ascii="Century Gothic" w:hAnsi="Century Gothic"/>
          <w:color w:val="auto"/>
          <w:lang w:val="es-MX"/>
        </w:rPr>
      </w:pPr>
      <w:r w:rsidRPr="0038315B">
        <w:rPr>
          <w:rFonts w:ascii="Century Gothic" w:hAnsi="Century Gothic"/>
          <w:color w:val="auto"/>
          <w:lang w:val="es-MX"/>
        </w:rPr>
        <w:t>DIT</w:t>
      </w:r>
    </w:p>
    <w:p w:rsidR="00A47F9A" w:rsidRPr="0038315B" w:rsidRDefault="00A47F9A" w:rsidP="004B11EB">
      <w:pPr>
        <w:pStyle w:val="IFTnormal"/>
        <w:rPr>
          <w:rFonts w:ascii="Century Gothic" w:hAnsi="Century Gothic"/>
        </w:rPr>
      </w:pPr>
      <w:r w:rsidRPr="0038315B">
        <w:rPr>
          <w:rFonts w:ascii="Century Gothic" w:hAnsi="Century Gothic"/>
        </w:rPr>
        <w:t>Para acometida de fibra:</w:t>
      </w:r>
    </w:p>
    <w:p w:rsidR="00A47F9A" w:rsidRPr="0038315B" w:rsidRDefault="00A47F9A" w:rsidP="002F7E4A">
      <w:pPr>
        <w:pStyle w:val="CondicionesFinales"/>
        <w:numPr>
          <w:ilvl w:val="0"/>
          <w:numId w:val="66"/>
        </w:numPr>
        <w:rPr>
          <w:rFonts w:ascii="Century Gothic" w:hAnsi="Century Gothic"/>
          <w:color w:val="auto"/>
          <w:lang w:val="es-MX"/>
        </w:rPr>
      </w:pPr>
      <w:r w:rsidRPr="0038315B">
        <w:rPr>
          <w:rFonts w:ascii="Century Gothic" w:hAnsi="Century Gothic"/>
          <w:color w:val="auto"/>
          <w:lang w:val="es-MX"/>
        </w:rPr>
        <w:t>Bajante óptico</w:t>
      </w:r>
    </w:p>
    <w:p w:rsidR="00A47F9A" w:rsidRPr="0038315B" w:rsidRDefault="00A47F9A" w:rsidP="002F7E4A">
      <w:pPr>
        <w:pStyle w:val="CondicionesFinales"/>
        <w:numPr>
          <w:ilvl w:val="0"/>
          <w:numId w:val="66"/>
        </w:numPr>
        <w:rPr>
          <w:rFonts w:ascii="Century Gothic" w:hAnsi="Century Gothic"/>
          <w:color w:val="auto"/>
          <w:lang w:val="es-MX"/>
        </w:rPr>
      </w:pPr>
      <w:r w:rsidRPr="0038315B">
        <w:rPr>
          <w:rFonts w:ascii="Century Gothic" w:hAnsi="Century Gothic"/>
          <w:color w:val="auto"/>
          <w:lang w:val="es-MX"/>
        </w:rPr>
        <w:t xml:space="preserve">Jumper </w:t>
      </w:r>
    </w:p>
    <w:p w:rsidR="00B67D3D" w:rsidRPr="00246CCF" w:rsidRDefault="00B67D3D" w:rsidP="002F7E4A">
      <w:pPr>
        <w:pStyle w:val="CondicionesFinales"/>
        <w:numPr>
          <w:ilvl w:val="0"/>
          <w:numId w:val="66"/>
        </w:numPr>
        <w:rPr>
          <w:rFonts w:ascii="Century Gothic" w:hAnsi="Century Gothic"/>
          <w:color w:val="auto"/>
          <w:lang w:val="es-MX"/>
        </w:rPr>
      </w:pPr>
      <w:r>
        <w:rPr>
          <w:rFonts w:ascii="Century Gothic" w:hAnsi="Century Gothic"/>
          <w:color w:val="auto"/>
          <w:lang w:val="es-MX"/>
        </w:rPr>
        <w:t>DIT Óptico</w:t>
      </w:r>
    </w:p>
    <w:p w:rsidR="00517A55" w:rsidRPr="0038315B" w:rsidRDefault="00A47F9A" w:rsidP="004B11EB">
      <w:pPr>
        <w:pStyle w:val="Texto1"/>
        <w:spacing w:after="200" w:line="276" w:lineRule="auto"/>
        <w:ind w:left="0"/>
        <w:rPr>
          <w:rFonts w:ascii="Century Gothic" w:hAnsi="Century Gothic"/>
          <w:sz w:val="22"/>
          <w:lang w:val="es-MX"/>
        </w:rPr>
      </w:pPr>
      <w:r w:rsidRPr="0038315B">
        <w:rPr>
          <w:rFonts w:ascii="Century Gothic" w:hAnsi="Century Gothic"/>
          <w:sz w:val="22"/>
          <w:lang w:val="es-MX"/>
        </w:rPr>
        <w:t xml:space="preserve">Cuando </w:t>
      </w:r>
      <w:r w:rsidR="00F84EEB">
        <w:rPr>
          <w:rFonts w:ascii="Century Gothic" w:hAnsi="Century Gothic"/>
          <w:sz w:val="22"/>
          <w:lang w:val="es-MX"/>
        </w:rPr>
        <w:t>Red Noroeste</w:t>
      </w:r>
      <w:r w:rsidR="006636E3" w:rsidRPr="0038315B">
        <w:rPr>
          <w:rFonts w:ascii="Century Gothic" w:hAnsi="Century Gothic"/>
          <w:sz w:val="22"/>
          <w:lang w:val="es-MX"/>
        </w:rPr>
        <w:t xml:space="preserve"> </w:t>
      </w:r>
      <w:r w:rsidRPr="0038315B">
        <w:rPr>
          <w:rFonts w:ascii="Century Gothic" w:hAnsi="Century Gothic"/>
          <w:sz w:val="22"/>
          <w:lang w:val="es-MX"/>
        </w:rPr>
        <w:t xml:space="preserve">instale la acometida o sea necesario que adecue la acometida existente, el CS deberá procurar que el usuario se encuentre en el domicilio, y que éste permitirá el acceso a </w:t>
      </w:r>
      <w:r w:rsidR="00F84EEB">
        <w:rPr>
          <w:rFonts w:ascii="Century Gothic" w:hAnsi="Century Gothic"/>
          <w:sz w:val="22"/>
          <w:lang w:val="es-MX"/>
        </w:rPr>
        <w:t>Red Noroeste</w:t>
      </w:r>
      <w:r w:rsidR="006636E3" w:rsidRPr="0038315B">
        <w:rPr>
          <w:rFonts w:ascii="Century Gothic" w:hAnsi="Century Gothic"/>
          <w:sz w:val="22"/>
          <w:lang w:val="es-MX"/>
        </w:rPr>
        <w:t xml:space="preserve"> </w:t>
      </w:r>
      <w:r w:rsidRPr="0038315B">
        <w:rPr>
          <w:rFonts w:ascii="Century Gothic" w:hAnsi="Century Gothic"/>
          <w:sz w:val="22"/>
          <w:lang w:val="es-MX"/>
        </w:rPr>
        <w:t>para la</w:t>
      </w:r>
      <w:r w:rsidR="00177746" w:rsidRPr="0038315B">
        <w:rPr>
          <w:rFonts w:ascii="Century Gothic" w:hAnsi="Century Gothic"/>
          <w:sz w:val="22"/>
          <w:lang w:val="es-MX"/>
        </w:rPr>
        <w:t xml:space="preserve"> instalación</w:t>
      </w:r>
      <w:r w:rsidRPr="0038315B">
        <w:rPr>
          <w:rFonts w:ascii="Century Gothic" w:hAnsi="Century Gothic"/>
          <w:sz w:val="22"/>
          <w:lang w:val="es-MX"/>
        </w:rPr>
        <w:t xml:space="preserve"> del </w:t>
      </w:r>
      <w:r w:rsidRPr="0038315B">
        <w:rPr>
          <w:rFonts w:ascii="Century Gothic" w:hAnsi="Century Gothic"/>
          <w:sz w:val="22"/>
          <w:lang w:val="es-MX"/>
        </w:rPr>
        <w:lastRenderedPageBreak/>
        <w:t>servicio ya sea en cobre o fibra óptica. En caso de visita en falso se aplicará cobro al CS</w:t>
      </w:r>
      <w:r w:rsidR="001454FC" w:rsidRPr="0038315B">
        <w:rPr>
          <w:rFonts w:ascii="Century Gothic" w:hAnsi="Century Gothic"/>
          <w:sz w:val="22"/>
          <w:lang w:val="es-MX"/>
        </w:rPr>
        <w:t xml:space="preserve"> de acuerdo con </w:t>
      </w:r>
      <w:r w:rsidR="006C2026" w:rsidRPr="0038315B">
        <w:rPr>
          <w:rFonts w:ascii="Century Gothic" w:hAnsi="Century Gothic"/>
          <w:sz w:val="22"/>
          <w:lang w:val="es-MX"/>
        </w:rPr>
        <w:t>lo establecido en esta Oferta</w:t>
      </w:r>
      <w:r w:rsidRPr="0038315B">
        <w:rPr>
          <w:rFonts w:ascii="Century Gothic" w:hAnsi="Century Gothic"/>
          <w:sz w:val="22"/>
          <w:lang w:val="es-MX"/>
        </w:rPr>
        <w:t>. En caso de</w:t>
      </w:r>
      <w:r w:rsidR="00A4523C" w:rsidRPr="0038315B">
        <w:rPr>
          <w:rFonts w:ascii="Century Gothic" w:hAnsi="Century Gothic"/>
          <w:sz w:val="22"/>
          <w:lang w:val="es-MX"/>
        </w:rPr>
        <w:t xml:space="preserve"> visita en falso o</w:t>
      </w:r>
      <w:r w:rsidRPr="0038315B">
        <w:rPr>
          <w:rFonts w:ascii="Century Gothic" w:hAnsi="Century Gothic"/>
          <w:sz w:val="22"/>
          <w:lang w:val="es-MX"/>
        </w:rPr>
        <w:t xml:space="preserve"> que no se instale la acometida </w:t>
      </w:r>
      <w:r w:rsidR="001B1546" w:rsidRPr="0038315B">
        <w:rPr>
          <w:rFonts w:ascii="Century Gothic" w:hAnsi="Century Gothic"/>
          <w:sz w:val="22"/>
          <w:lang w:val="es-MX"/>
        </w:rPr>
        <w:t xml:space="preserve">por </w:t>
      </w:r>
      <w:r w:rsidR="001B1546" w:rsidRPr="00E41132">
        <w:rPr>
          <w:rFonts w:ascii="Century Gothic" w:hAnsi="Century Gothic"/>
          <w:sz w:val="22"/>
          <w:lang w:val="es-MX"/>
        </w:rPr>
        <w:t xml:space="preserve">causas imputables a </w:t>
      </w:r>
      <w:r w:rsidR="00F84EEB">
        <w:rPr>
          <w:rFonts w:ascii="Century Gothic" w:hAnsi="Century Gothic"/>
          <w:sz w:val="22"/>
          <w:lang w:val="es-MX"/>
        </w:rPr>
        <w:t>Red Noroeste</w:t>
      </w:r>
      <w:r w:rsidRPr="0038315B">
        <w:rPr>
          <w:rFonts w:ascii="Century Gothic" w:hAnsi="Century Gothic"/>
          <w:sz w:val="22"/>
          <w:lang w:val="es-MX"/>
        </w:rPr>
        <w:t xml:space="preserve">, éste se hará acreedor a la pena correspondiente según lo estipulado en el Anexo B. Cuando se trate de un cambio de tecnología de cobre a fibra óptica, se considerará como </w:t>
      </w:r>
      <w:r w:rsidR="00C355C1" w:rsidRPr="00E41132">
        <w:rPr>
          <w:rFonts w:ascii="Century Gothic" w:hAnsi="Century Gothic"/>
          <w:sz w:val="22"/>
          <w:lang w:val="es-MX"/>
        </w:rPr>
        <w:t>un</w:t>
      </w:r>
      <w:r w:rsidR="00C355C1" w:rsidRPr="0038315B">
        <w:rPr>
          <w:rFonts w:ascii="Century Gothic" w:hAnsi="Century Gothic"/>
          <w:sz w:val="22"/>
          <w:lang w:val="es-MX"/>
        </w:rPr>
        <w:t xml:space="preserve"> servicio </w:t>
      </w:r>
      <w:r w:rsidR="002D77B8" w:rsidRPr="00E41132">
        <w:rPr>
          <w:rFonts w:ascii="Century Gothic" w:hAnsi="Century Gothic"/>
          <w:sz w:val="22"/>
          <w:lang w:val="es-MX"/>
        </w:rPr>
        <w:t>opcion</w:t>
      </w:r>
      <w:r w:rsidR="00C355C1" w:rsidRPr="00E41132">
        <w:rPr>
          <w:rFonts w:ascii="Century Gothic" w:hAnsi="Century Gothic"/>
          <w:sz w:val="22"/>
          <w:lang w:val="es-MX"/>
        </w:rPr>
        <w:t xml:space="preserve">al </w:t>
      </w:r>
      <w:r w:rsidR="00E8026E" w:rsidRPr="0038315B">
        <w:rPr>
          <w:rFonts w:ascii="Century Gothic" w:hAnsi="Century Gothic"/>
          <w:sz w:val="22"/>
          <w:lang w:val="es-MX"/>
        </w:rPr>
        <w:t>conforme</w:t>
      </w:r>
      <w:r w:rsidR="00C355C1" w:rsidRPr="0038315B">
        <w:rPr>
          <w:rFonts w:ascii="Century Gothic" w:hAnsi="Century Gothic"/>
          <w:sz w:val="22"/>
          <w:lang w:val="es-MX"/>
        </w:rPr>
        <w:t xml:space="preserve"> </w:t>
      </w:r>
      <w:r w:rsidR="00C355C1" w:rsidRPr="00E41132">
        <w:rPr>
          <w:rFonts w:ascii="Century Gothic" w:hAnsi="Century Gothic"/>
          <w:sz w:val="22"/>
          <w:lang w:val="es-MX"/>
        </w:rPr>
        <w:t>a</w:t>
      </w:r>
      <w:r w:rsidR="00804C01" w:rsidRPr="00E41132">
        <w:rPr>
          <w:rFonts w:ascii="Century Gothic" w:hAnsi="Century Gothic"/>
          <w:sz w:val="22"/>
          <w:lang w:val="es-MX"/>
        </w:rPr>
        <w:t xml:space="preserve"> lo</w:t>
      </w:r>
      <w:r w:rsidR="00804C01" w:rsidRPr="0038315B">
        <w:rPr>
          <w:rFonts w:ascii="Century Gothic" w:hAnsi="Century Gothic"/>
          <w:sz w:val="22"/>
          <w:lang w:val="es-MX"/>
        </w:rPr>
        <w:t xml:space="preserve"> establecido </w:t>
      </w:r>
      <w:r w:rsidR="00804C01" w:rsidRPr="00E41132">
        <w:rPr>
          <w:rFonts w:ascii="Century Gothic" w:hAnsi="Century Gothic"/>
          <w:sz w:val="22"/>
          <w:lang w:val="es-MX"/>
        </w:rPr>
        <w:t>en la sección 11.3</w:t>
      </w:r>
      <w:r w:rsidR="00C355C1" w:rsidRPr="00E41132">
        <w:rPr>
          <w:rFonts w:ascii="Century Gothic" w:hAnsi="Century Gothic"/>
          <w:sz w:val="22"/>
          <w:lang w:val="es-MX"/>
        </w:rPr>
        <w:t xml:space="preserve"> de esta Oferta</w:t>
      </w:r>
      <w:r w:rsidR="001B1546" w:rsidRPr="00E41132">
        <w:rPr>
          <w:rFonts w:ascii="Century Gothic" w:hAnsi="Century Gothic"/>
          <w:sz w:val="22"/>
          <w:lang w:val="es-MX"/>
        </w:rPr>
        <w:t>, por lo que deberá pagarse la tarifa correspondiente</w:t>
      </w:r>
      <w:r w:rsidRPr="0038315B">
        <w:rPr>
          <w:rFonts w:ascii="Century Gothic" w:hAnsi="Century Gothic"/>
          <w:sz w:val="22"/>
          <w:lang w:val="es-MX"/>
        </w:rPr>
        <w:t>.</w:t>
      </w:r>
    </w:p>
    <w:p w:rsidR="00A47F9A" w:rsidRPr="0038315B" w:rsidRDefault="00A47F9A" w:rsidP="0038315B">
      <w:pPr>
        <w:pStyle w:val="Ttulo2"/>
      </w:pPr>
      <w:bookmarkStart w:id="168" w:name="_Toc467248679"/>
      <w:bookmarkStart w:id="169" w:name="_Toc525904543"/>
      <w:bookmarkStart w:id="170" w:name="_Toc525913939"/>
      <w:bookmarkStart w:id="171" w:name="_Toc525919178"/>
      <w:bookmarkStart w:id="172" w:name="_Toc525919302"/>
      <w:bookmarkStart w:id="173" w:name="_Toc2957112"/>
      <w:bookmarkStart w:id="174" w:name="_Toc24473437"/>
      <w:bookmarkStart w:id="175" w:name="_Toc24477566"/>
      <w:bookmarkStart w:id="176" w:name="_Toc26281375"/>
      <w:bookmarkStart w:id="177" w:name="_Toc26284911"/>
      <w:bookmarkStart w:id="178" w:name="_Toc26903896"/>
      <w:bookmarkStart w:id="179" w:name="_Toc43913138"/>
      <w:bookmarkStart w:id="180" w:name="_Toc26980620"/>
      <w:bookmarkStart w:id="181" w:name="_Toc44414269"/>
      <w:bookmarkStart w:id="182" w:name="_Toc436840867"/>
      <w:bookmarkStart w:id="183" w:name="_Toc436846304"/>
      <w:bookmarkStart w:id="184" w:name="_Toc436848254"/>
      <w:bookmarkStart w:id="185" w:name="_Toc436856502"/>
      <w:bookmarkStart w:id="186" w:name="_Toc436862648"/>
      <w:bookmarkStart w:id="187" w:name="_Toc436866298"/>
      <w:bookmarkStart w:id="188" w:name="_Toc436870877"/>
      <w:bookmarkStart w:id="189" w:name="_Toc436875869"/>
      <w:r w:rsidRPr="0038315B">
        <w:t>1.4 Disponibilidad de recursos</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38315B">
        <w:t xml:space="preserve"> </w:t>
      </w:r>
    </w:p>
    <w:p w:rsidR="00A47F9A" w:rsidRPr="0038315B" w:rsidRDefault="00A47F9A" w:rsidP="002111C5">
      <w:pPr>
        <w:pStyle w:val="IFTnormal"/>
        <w:ind w:left="1134"/>
        <w:outlineLvl w:val="2"/>
        <w:rPr>
          <w:rFonts w:ascii="Century Gothic" w:hAnsi="Century Gothic"/>
          <w:b/>
        </w:rPr>
      </w:pPr>
      <w:bookmarkStart w:id="190" w:name="_Toc467248680"/>
      <w:bookmarkStart w:id="191" w:name="_Toc525904544"/>
      <w:bookmarkStart w:id="192" w:name="_Toc525913940"/>
      <w:bookmarkStart w:id="193" w:name="_Toc525919179"/>
      <w:bookmarkStart w:id="194" w:name="_Toc525919303"/>
      <w:bookmarkStart w:id="195" w:name="_Toc2957113"/>
      <w:bookmarkStart w:id="196" w:name="_Toc24473438"/>
      <w:bookmarkStart w:id="197" w:name="_Toc24477567"/>
      <w:bookmarkStart w:id="198" w:name="_Toc26281376"/>
      <w:bookmarkStart w:id="199" w:name="_Toc26284912"/>
      <w:bookmarkStart w:id="200" w:name="_Toc26903897"/>
      <w:bookmarkStart w:id="201" w:name="_Toc43913139"/>
      <w:bookmarkStart w:id="202" w:name="_Toc26980621"/>
      <w:bookmarkStart w:id="203" w:name="_Toc44414270"/>
      <w:r w:rsidRPr="0038315B">
        <w:rPr>
          <w:rFonts w:ascii="Century Gothic" w:hAnsi="Century Gothic"/>
          <w:b/>
        </w:rPr>
        <w:t>1.4.1.</w:t>
      </w:r>
      <w:r w:rsidRPr="0038315B">
        <w:rPr>
          <w:rFonts w:ascii="Century Gothic" w:hAnsi="Century Gothic"/>
          <w:b/>
        </w:rPr>
        <w:tab/>
        <w:t>Recursos de red asociados a los servicios</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rsidR="00DB6540" w:rsidRPr="0038315B" w:rsidRDefault="00F84EEB" w:rsidP="00DB6540">
      <w:pPr>
        <w:pStyle w:val="Texto1"/>
        <w:spacing w:after="200" w:line="276" w:lineRule="auto"/>
        <w:ind w:left="0"/>
        <w:rPr>
          <w:rFonts w:ascii="Century Gothic" w:hAnsi="Century Gothic"/>
          <w:sz w:val="22"/>
          <w:lang w:val="es-MX"/>
        </w:rPr>
      </w:pPr>
      <w:r>
        <w:rPr>
          <w:rFonts w:ascii="Century Gothic" w:hAnsi="Century Gothic"/>
          <w:sz w:val="22"/>
          <w:lang w:val="es-MX"/>
        </w:rPr>
        <w:t>Red Noroeste</w:t>
      </w:r>
      <w:r w:rsidR="00DB6540" w:rsidRPr="0038315B">
        <w:rPr>
          <w:rFonts w:ascii="Century Gothic" w:hAnsi="Century Gothic"/>
          <w:lang w:val="es-MX"/>
        </w:rPr>
        <w:t xml:space="preserve"> </w:t>
      </w:r>
      <w:r w:rsidR="00DB6540" w:rsidRPr="0038315B">
        <w:rPr>
          <w:rFonts w:ascii="Century Gothic" w:hAnsi="Century Gothic"/>
          <w:sz w:val="22"/>
          <w:lang w:val="es-MX"/>
        </w:rPr>
        <w:t xml:space="preserve">prestará los servicios de desagregación </w:t>
      </w:r>
      <w:r w:rsidR="00FD0B96" w:rsidRPr="00E41132">
        <w:rPr>
          <w:rFonts w:ascii="Century Gothic" w:hAnsi="Century Gothic"/>
          <w:sz w:val="22"/>
          <w:lang w:val="es-MX"/>
        </w:rPr>
        <w:t>siendo</w:t>
      </w:r>
      <w:r w:rsidR="00DB6540" w:rsidRPr="0038315B">
        <w:rPr>
          <w:rFonts w:ascii="Century Gothic" w:hAnsi="Century Gothic"/>
          <w:sz w:val="22"/>
          <w:lang w:val="es-MX"/>
        </w:rPr>
        <w:t xml:space="preserve"> necesaria la revisión de disponibilidad de los recursos de red en todos los casos</w:t>
      </w:r>
      <w:r w:rsidR="00BC2B50" w:rsidRPr="00E41132">
        <w:rPr>
          <w:rFonts w:ascii="Century Gothic" w:hAnsi="Century Gothic"/>
          <w:sz w:val="22"/>
          <w:lang w:val="es-MX"/>
        </w:rPr>
        <w:t>,</w:t>
      </w:r>
      <w:r w:rsidR="00DB6540" w:rsidRPr="00E41132">
        <w:rPr>
          <w:rFonts w:ascii="Century Gothic" w:hAnsi="Century Gothic"/>
          <w:sz w:val="22"/>
          <w:lang w:val="es-MX"/>
        </w:rPr>
        <w:t xml:space="preserve"> </w:t>
      </w:r>
      <w:r w:rsidR="00B263D5" w:rsidRPr="00246CCF">
        <w:rPr>
          <w:rFonts w:ascii="Century Gothic" w:hAnsi="Century Gothic" w:cs="Arial"/>
          <w:sz w:val="22"/>
          <w:szCs w:val="22"/>
          <w:lang w:val="es-MX"/>
        </w:rPr>
        <w:t>Usuario Final</w:t>
      </w:r>
      <w:r w:rsidR="00F3743D" w:rsidRPr="0038315B">
        <w:rPr>
          <w:rFonts w:ascii="Century Gothic" w:hAnsi="Century Gothic"/>
          <w:sz w:val="22"/>
          <w:lang w:val="es-MX"/>
        </w:rPr>
        <w:t xml:space="preserve"> </w:t>
      </w:r>
      <w:r w:rsidR="001B1546" w:rsidRPr="0038315B">
        <w:rPr>
          <w:rFonts w:ascii="Century Gothic" w:hAnsi="Century Gothic"/>
          <w:sz w:val="22"/>
          <w:lang w:val="es-MX"/>
        </w:rPr>
        <w:t xml:space="preserve">con </w:t>
      </w:r>
      <w:r w:rsidR="001B1546" w:rsidRPr="00E41132">
        <w:rPr>
          <w:rFonts w:ascii="Century Gothic" w:hAnsi="Century Gothic"/>
          <w:sz w:val="22"/>
          <w:lang w:val="es-MX"/>
        </w:rPr>
        <w:t>la finalidad</w:t>
      </w:r>
      <w:r w:rsidR="001B1546" w:rsidRPr="0038315B">
        <w:rPr>
          <w:rFonts w:ascii="Century Gothic" w:hAnsi="Century Gothic"/>
          <w:sz w:val="22"/>
          <w:lang w:val="es-MX"/>
        </w:rPr>
        <w:t xml:space="preserve"> de</w:t>
      </w:r>
      <w:r w:rsidR="00FD0B96" w:rsidRPr="0038315B">
        <w:rPr>
          <w:rFonts w:ascii="Century Gothic" w:hAnsi="Century Gothic"/>
          <w:sz w:val="22"/>
          <w:lang w:val="es-MX"/>
        </w:rPr>
        <w:t xml:space="preserve"> </w:t>
      </w:r>
      <w:r w:rsidR="00FD0B96" w:rsidRPr="00E41132">
        <w:rPr>
          <w:rFonts w:ascii="Century Gothic" w:hAnsi="Century Gothic"/>
          <w:sz w:val="22"/>
          <w:lang w:val="es-MX"/>
        </w:rPr>
        <w:t xml:space="preserve">que </w:t>
      </w:r>
      <w:r>
        <w:rPr>
          <w:rFonts w:ascii="Century Gothic" w:hAnsi="Century Gothic"/>
          <w:sz w:val="22"/>
          <w:lang w:val="es-MX"/>
        </w:rPr>
        <w:t>Red Noroeste</w:t>
      </w:r>
      <w:r w:rsidR="00FD0B96" w:rsidRPr="00E41132">
        <w:rPr>
          <w:rFonts w:ascii="Century Gothic" w:hAnsi="Century Gothic"/>
          <w:sz w:val="22"/>
          <w:lang w:val="es-MX"/>
        </w:rPr>
        <w:t xml:space="preserve"> pueda validar que el CS cuenta con </w:t>
      </w:r>
      <w:r w:rsidR="00FD0B96" w:rsidRPr="0038315B">
        <w:rPr>
          <w:rFonts w:ascii="Century Gothic" w:hAnsi="Century Gothic"/>
          <w:sz w:val="22"/>
          <w:lang w:val="es-MX"/>
        </w:rPr>
        <w:t>los servicios</w:t>
      </w:r>
      <w:r w:rsidR="00FD0B96" w:rsidRPr="00E41132">
        <w:rPr>
          <w:rFonts w:ascii="Century Gothic" w:hAnsi="Century Gothic"/>
          <w:sz w:val="22"/>
          <w:lang w:val="es-MX"/>
        </w:rPr>
        <w:t xml:space="preserve"> auxiliares que posibiliten la contratación de cada servicio</w:t>
      </w:r>
      <w:r w:rsidR="00DB6540" w:rsidRPr="00E41132">
        <w:rPr>
          <w:rFonts w:ascii="Century Gothic" w:hAnsi="Century Gothic"/>
          <w:sz w:val="22"/>
          <w:lang w:val="es-MX"/>
        </w:rPr>
        <w:t>.</w:t>
      </w:r>
      <w:r w:rsidR="00DB6540" w:rsidRPr="0038315B">
        <w:rPr>
          <w:rFonts w:ascii="Century Gothic" w:hAnsi="Century Gothic"/>
          <w:sz w:val="22"/>
          <w:lang w:val="es-MX"/>
        </w:rPr>
        <w:t xml:space="preserve"> En estos casos y específicamente cuando se solicite SAIB (</w:t>
      </w:r>
      <w:r w:rsidR="00856B84" w:rsidRPr="0038315B">
        <w:rPr>
          <w:rFonts w:ascii="Century Gothic" w:hAnsi="Century Gothic"/>
          <w:sz w:val="22"/>
          <w:lang w:val="es-MX"/>
        </w:rPr>
        <w:t>L</w:t>
      </w:r>
      <w:r w:rsidR="00DB6540" w:rsidRPr="0038315B">
        <w:rPr>
          <w:rFonts w:ascii="Century Gothic" w:hAnsi="Century Gothic"/>
          <w:sz w:val="22"/>
          <w:lang w:val="es-MX"/>
        </w:rPr>
        <w:t>ocal / Regional</w:t>
      </w:r>
      <w:r w:rsidR="007D080F" w:rsidRPr="00E41132">
        <w:rPr>
          <w:rFonts w:ascii="Century Gothic" w:hAnsi="Century Gothic"/>
          <w:sz w:val="22"/>
          <w:lang w:val="es-MX"/>
        </w:rPr>
        <w:t xml:space="preserve"> / Nacional</w:t>
      </w:r>
      <w:r w:rsidR="00DB6540" w:rsidRPr="00E41132">
        <w:rPr>
          <w:rFonts w:ascii="Century Gothic" w:hAnsi="Century Gothic"/>
          <w:sz w:val="22"/>
          <w:lang w:val="es-MX"/>
        </w:rPr>
        <w:t>),</w:t>
      </w:r>
      <w:r w:rsidR="00DB6540" w:rsidRPr="0038315B">
        <w:rPr>
          <w:rFonts w:ascii="Century Gothic" w:hAnsi="Century Gothic"/>
          <w:sz w:val="22"/>
          <w:lang w:val="es-MX"/>
        </w:rPr>
        <w:t xml:space="preserve"> será necesaria la revisión de recursos de red y factibilidad técnica </w:t>
      </w:r>
      <w:r w:rsidR="00FD0B96" w:rsidRPr="00E41132">
        <w:rPr>
          <w:rFonts w:ascii="Century Gothic" w:hAnsi="Century Gothic"/>
          <w:sz w:val="22"/>
          <w:lang w:val="es-MX"/>
        </w:rPr>
        <w:t xml:space="preserve">(de la contratación previa del SCyD asociado) </w:t>
      </w:r>
      <w:r w:rsidR="001B1546" w:rsidRPr="00E41132">
        <w:rPr>
          <w:rFonts w:ascii="Century Gothic" w:hAnsi="Century Gothic"/>
          <w:sz w:val="22"/>
          <w:lang w:val="es-MX"/>
        </w:rPr>
        <w:t>incluyendo aquellos casos en los que</w:t>
      </w:r>
      <w:r w:rsidR="00DB6540" w:rsidRPr="0038315B">
        <w:rPr>
          <w:rFonts w:ascii="Century Gothic" w:hAnsi="Century Gothic"/>
          <w:sz w:val="22"/>
          <w:lang w:val="es-MX"/>
        </w:rPr>
        <w:t xml:space="preserve"> los CS solicitan velocidades de </w:t>
      </w:r>
      <w:r w:rsidR="00856B84" w:rsidRPr="0038315B">
        <w:rPr>
          <w:rFonts w:ascii="Century Gothic" w:hAnsi="Century Gothic"/>
          <w:sz w:val="22"/>
          <w:lang w:val="es-MX"/>
        </w:rPr>
        <w:t>I</w:t>
      </w:r>
      <w:r w:rsidR="00DB6540" w:rsidRPr="0038315B">
        <w:rPr>
          <w:rFonts w:ascii="Century Gothic" w:hAnsi="Century Gothic"/>
          <w:sz w:val="22"/>
          <w:lang w:val="es-MX"/>
        </w:rPr>
        <w:t xml:space="preserve">nternet iguales o menores a la velocidad máxima soportada por el bucle, de acuerdo con la información contenida en las bases de datos a las que los CS tendrán acceso según lo estipulado en la sección </w:t>
      </w:r>
      <w:r w:rsidR="00AF5C84" w:rsidRPr="0038315B">
        <w:rPr>
          <w:rFonts w:ascii="Century Gothic" w:hAnsi="Century Gothic"/>
          <w:sz w:val="22"/>
          <w:lang w:val="es-MX"/>
        </w:rPr>
        <w:t>“</w:t>
      </w:r>
      <w:r w:rsidR="00D143B2" w:rsidRPr="0038315B">
        <w:rPr>
          <w:rFonts w:ascii="Century Gothic" w:hAnsi="Century Gothic"/>
          <w:sz w:val="22"/>
          <w:lang w:val="es-MX"/>
        </w:rPr>
        <w:t>Información relacionada con</w:t>
      </w:r>
      <w:r w:rsidR="00AF5C84" w:rsidRPr="0038315B">
        <w:rPr>
          <w:rFonts w:ascii="Century Gothic" w:hAnsi="Century Gothic"/>
          <w:sz w:val="22"/>
          <w:lang w:val="es-MX"/>
        </w:rPr>
        <w:t xml:space="preserve"> los servicios”</w:t>
      </w:r>
      <w:r w:rsidR="00DB6540" w:rsidRPr="0038315B">
        <w:rPr>
          <w:rFonts w:ascii="Century Gothic" w:hAnsi="Century Gothic"/>
          <w:sz w:val="22"/>
          <w:lang w:val="es-MX"/>
        </w:rPr>
        <w:t xml:space="preserve"> de la OREDA. </w:t>
      </w:r>
    </w:p>
    <w:p w:rsidR="00DB6540" w:rsidRPr="0038315B" w:rsidDel="0060723F" w:rsidRDefault="00DB6540" w:rsidP="00DB6540">
      <w:pPr>
        <w:pStyle w:val="IFTnormal"/>
        <w:rPr>
          <w:rFonts w:ascii="Century Gothic" w:hAnsi="Century Gothic"/>
        </w:rPr>
      </w:pPr>
      <w:r w:rsidRPr="0038315B">
        <w:rPr>
          <w:rFonts w:ascii="Century Gothic" w:hAnsi="Century Gothic"/>
        </w:rPr>
        <w:t xml:space="preserve">En caso de que una velocidad máxima esté reportada en las bases de datos, </w:t>
      </w:r>
      <w:r w:rsidR="00F84EEB">
        <w:rPr>
          <w:rFonts w:ascii="Century Gothic" w:hAnsi="Century Gothic"/>
        </w:rPr>
        <w:t>Red Noroeste</w:t>
      </w:r>
      <w:r w:rsidRPr="0038315B">
        <w:rPr>
          <w:rFonts w:ascii="Century Gothic" w:hAnsi="Century Gothic"/>
        </w:rPr>
        <w:t xml:space="preserve"> se obliga a brindar este perfil de velocidad. En caso de que la información en el SEG/SIPO sea incorrecta o se niegue un servicio por causas no justificadas en esta </w:t>
      </w:r>
      <w:r w:rsidR="007D080F" w:rsidRPr="00E41132">
        <w:rPr>
          <w:rFonts w:ascii="Century Gothic" w:hAnsi="Century Gothic"/>
        </w:rPr>
        <w:t>Oferta</w:t>
      </w:r>
      <w:r w:rsidRPr="0038315B">
        <w:rPr>
          <w:rFonts w:ascii="Century Gothic" w:hAnsi="Century Gothic"/>
        </w:rPr>
        <w:t>, no procederá el cobro de la instalación del servicio. Lo anterior con independencia de que no se suspenden o retrasan los plazos de los procedimientos de contratación</w:t>
      </w:r>
      <w:r w:rsidR="001B1546" w:rsidRPr="00E41132">
        <w:rPr>
          <w:rFonts w:ascii="Century Gothic" w:hAnsi="Century Gothic"/>
        </w:rPr>
        <w:t xml:space="preserve">, </w:t>
      </w:r>
      <w:r w:rsidR="00A9479F">
        <w:rPr>
          <w:rFonts w:ascii="Century Gothic" w:hAnsi="Century Gothic" w:cs="Arial"/>
        </w:rPr>
        <w:t>salvo pacto de</w:t>
      </w:r>
      <w:r w:rsidR="00A9479F" w:rsidRPr="00E41132">
        <w:rPr>
          <w:rFonts w:ascii="Century Gothic" w:hAnsi="Century Gothic"/>
        </w:rPr>
        <w:t xml:space="preserve"> las </w:t>
      </w:r>
      <w:r w:rsidR="001B1546" w:rsidRPr="00E41132">
        <w:rPr>
          <w:rFonts w:ascii="Century Gothic" w:hAnsi="Century Gothic"/>
        </w:rPr>
        <w:t>Partes</w:t>
      </w:r>
      <w:r w:rsidRPr="0038315B">
        <w:rPr>
          <w:rFonts w:ascii="Century Gothic" w:hAnsi="Century Gothic"/>
        </w:rPr>
        <w:t>.</w:t>
      </w:r>
    </w:p>
    <w:p w:rsidR="00856B84" w:rsidRPr="0038315B" w:rsidRDefault="00F84EEB" w:rsidP="004B11EB">
      <w:pPr>
        <w:pStyle w:val="IFTnormal"/>
        <w:rPr>
          <w:rFonts w:ascii="Century Gothic" w:hAnsi="Century Gothic"/>
        </w:rPr>
      </w:pPr>
      <w:r>
        <w:rPr>
          <w:rFonts w:ascii="Century Gothic" w:hAnsi="Century Gothic"/>
        </w:rPr>
        <w:t>Red Noroeste</w:t>
      </w:r>
      <w:r w:rsidR="006636E3" w:rsidRPr="0038315B">
        <w:rPr>
          <w:rFonts w:ascii="Century Gothic" w:hAnsi="Century Gothic"/>
        </w:rPr>
        <w:t xml:space="preserve"> </w:t>
      </w:r>
      <w:r w:rsidR="00A47F9A" w:rsidRPr="0038315B">
        <w:rPr>
          <w:rFonts w:ascii="Century Gothic" w:hAnsi="Century Gothic"/>
        </w:rPr>
        <w:t xml:space="preserve">también brindará los servicios cuando no existan acometidas a los domicilios de los usuarios, pero se cuente con los recursos de red asociados para prestar los servicios a dichos domicilios. </w:t>
      </w:r>
    </w:p>
    <w:p w:rsidR="00A47F9A" w:rsidRPr="0038315B" w:rsidRDefault="00A47F9A" w:rsidP="004B11EB">
      <w:pPr>
        <w:pStyle w:val="IFTnormal"/>
        <w:rPr>
          <w:rFonts w:ascii="Century Gothic" w:hAnsi="Century Gothic"/>
        </w:rPr>
      </w:pPr>
      <w:r w:rsidRPr="0038315B">
        <w:rPr>
          <w:rFonts w:ascii="Century Gothic" w:hAnsi="Century Gothic"/>
        </w:rPr>
        <w:t>La ausencia de recursos de red será notificada a los CS mediante</w:t>
      </w:r>
      <w:r w:rsidR="00117CAE" w:rsidRPr="0038315B">
        <w:rPr>
          <w:rFonts w:ascii="Century Gothic" w:hAnsi="Century Gothic"/>
        </w:rPr>
        <w:t xml:space="preserve"> </w:t>
      </w:r>
      <w:r w:rsidRPr="0038315B">
        <w:rPr>
          <w:rFonts w:ascii="Century Gothic" w:hAnsi="Century Gothic"/>
        </w:rPr>
        <w:t xml:space="preserve">las siguientes etiquetas del </w:t>
      </w:r>
      <w:r w:rsidR="003F1181" w:rsidRPr="0038315B">
        <w:rPr>
          <w:rFonts w:ascii="Century Gothic" w:hAnsi="Century Gothic"/>
        </w:rPr>
        <w:t>SEG/SIPO</w:t>
      </w:r>
      <w:r w:rsidRPr="0038315B">
        <w:rPr>
          <w:rFonts w:ascii="Century Gothic" w:hAnsi="Century Gothic"/>
        </w:rPr>
        <w:t>:</w:t>
      </w:r>
    </w:p>
    <w:p w:rsidR="00A47F9A" w:rsidRPr="0038315B" w:rsidRDefault="00A47F9A" w:rsidP="004B11EB">
      <w:pPr>
        <w:pStyle w:val="Texto1"/>
        <w:spacing w:after="200" w:line="276" w:lineRule="auto"/>
        <w:ind w:left="720"/>
        <w:rPr>
          <w:rFonts w:ascii="Century Gothic" w:hAnsi="Century Gothic"/>
          <w:sz w:val="22"/>
          <w:lang w:val="es-MX"/>
        </w:rPr>
      </w:pPr>
      <w:r w:rsidRPr="0038315B">
        <w:rPr>
          <w:rFonts w:ascii="Century Gothic" w:hAnsi="Century Gothic"/>
          <w:b/>
          <w:sz w:val="22"/>
          <w:lang w:val="es-MX"/>
        </w:rPr>
        <w:t>•</w:t>
      </w:r>
      <w:r w:rsidRPr="0038315B">
        <w:rPr>
          <w:rFonts w:ascii="Century Gothic" w:hAnsi="Century Gothic"/>
          <w:b/>
          <w:sz w:val="22"/>
          <w:lang w:val="es-MX"/>
        </w:rPr>
        <w:tab/>
        <w:t>SAIB</w:t>
      </w:r>
      <w:r w:rsidRPr="0038315B">
        <w:rPr>
          <w:rFonts w:ascii="Century Gothic" w:hAnsi="Century Gothic"/>
          <w:sz w:val="22"/>
          <w:lang w:val="es-MX"/>
        </w:rPr>
        <w:t xml:space="preserve">: </w:t>
      </w:r>
    </w:p>
    <w:p w:rsidR="00A47F9A" w:rsidRPr="0038315B" w:rsidRDefault="00A47F9A" w:rsidP="002F7E4A">
      <w:pPr>
        <w:pStyle w:val="Texto1"/>
        <w:numPr>
          <w:ilvl w:val="0"/>
          <w:numId w:val="59"/>
        </w:numPr>
        <w:spacing w:after="200" w:line="276" w:lineRule="auto"/>
        <w:rPr>
          <w:rFonts w:ascii="Century Gothic" w:hAnsi="Century Gothic"/>
          <w:sz w:val="22"/>
          <w:lang w:val="es-MX"/>
        </w:rPr>
      </w:pPr>
      <w:r w:rsidRPr="0038315B">
        <w:rPr>
          <w:rFonts w:ascii="Century Gothic" w:hAnsi="Century Gothic"/>
          <w:sz w:val="22"/>
          <w:lang w:val="es-MX"/>
        </w:rPr>
        <w:t xml:space="preserve">No hay facilidades de Red Principal; </w:t>
      </w:r>
    </w:p>
    <w:p w:rsidR="00A47F9A" w:rsidRPr="0038315B" w:rsidRDefault="00A47F9A" w:rsidP="002F7E4A">
      <w:pPr>
        <w:pStyle w:val="Texto1"/>
        <w:numPr>
          <w:ilvl w:val="0"/>
          <w:numId w:val="59"/>
        </w:numPr>
        <w:spacing w:after="200" w:line="276" w:lineRule="auto"/>
        <w:rPr>
          <w:rFonts w:ascii="Century Gothic" w:hAnsi="Century Gothic"/>
          <w:sz w:val="22"/>
          <w:lang w:val="es-MX"/>
        </w:rPr>
      </w:pPr>
      <w:r w:rsidRPr="0038315B">
        <w:rPr>
          <w:rFonts w:ascii="Century Gothic" w:hAnsi="Century Gothic"/>
          <w:sz w:val="22"/>
          <w:lang w:val="es-MX"/>
        </w:rPr>
        <w:lastRenderedPageBreak/>
        <w:t xml:space="preserve">No hay facilidades de Red Secundaria; </w:t>
      </w:r>
    </w:p>
    <w:p w:rsidR="00A47F9A" w:rsidRPr="0038315B" w:rsidRDefault="00A47F9A" w:rsidP="002F7E4A">
      <w:pPr>
        <w:pStyle w:val="Texto1"/>
        <w:numPr>
          <w:ilvl w:val="0"/>
          <w:numId w:val="59"/>
        </w:numPr>
        <w:spacing w:after="200" w:line="276" w:lineRule="auto"/>
        <w:rPr>
          <w:rFonts w:ascii="Century Gothic" w:hAnsi="Century Gothic"/>
          <w:sz w:val="22"/>
          <w:lang w:val="es-MX"/>
        </w:rPr>
      </w:pPr>
      <w:r w:rsidRPr="0038315B">
        <w:rPr>
          <w:rFonts w:ascii="Century Gothic" w:hAnsi="Century Gothic"/>
          <w:sz w:val="22"/>
          <w:lang w:val="es-MX"/>
        </w:rPr>
        <w:t xml:space="preserve">No hay puerto disponible; </w:t>
      </w:r>
    </w:p>
    <w:p w:rsidR="00A47F9A" w:rsidRPr="0038315B" w:rsidRDefault="00A47F9A" w:rsidP="002F7E4A">
      <w:pPr>
        <w:pStyle w:val="Texto1"/>
        <w:numPr>
          <w:ilvl w:val="0"/>
          <w:numId w:val="59"/>
        </w:numPr>
        <w:spacing w:after="200" w:line="276" w:lineRule="auto"/>
        <w:rPr>
          <w:rFonts w:ascii="Century Gothic" w:hAnsi="Century Gothic"/>
          <w:sz w:val="22"/>
          <w:lang w:val="es-MX"/>
        </w:rPr>
      </w:pPr>
      <w:r w:rsidRPr="0038315B">
        <w:rPr>
          <w:rFonts w:ascii="Century Gothic" w:hAnsi="Century Gothic"/>
          <w:sz w:val="22"/>
          <w:lang w:val="es-MX"/>
        </w:rPr>
        <w:t>Calificación del Bucle (Distancia/Velocidad) inadecuada;</w:t>
      </w:r>
    </w:p>
    <w:p w:rsidR="001D74F6" w:rsidRPr="0038315B" w:rsidRDefault="001D74F6" w:rsidP="002F7E4A">
      <w:pPr>
        <w:pStyle w:val="Texto1"/>
        <w:numPr>
          <w:ilvl w:val="0"/>
          <w:numId w:val="59"/>
        </w:numPr>
        <w:spacing w:after="200" w:line="276" w:lineRule="auto"/>
        <w:rPr>
          <w:rFonts w:ascii="Century Gothic" w:hAnsi="Century Gothic"/>
          <w:sz w:val="22"/>
          <w:lang w:val="es-MX"/>
        </w:rPr>
      </w:pPr>
      <w:r w:rsidRPr="0038315B">
        <w:rPr>
          <w:rFonts w:ascii="Century Gothic" w:hAnsi="Century Gothic"/>
          <w:sz w:val="22"/>
          <w:lang w:val="es-MX"/>
        </w:rPr>
        <w:t>No hay puerto SCyD contratado por el CS asociado al servicio solicitado.</w:t>
      </w:r>
    </w:p>
    <w:p w:rsidR="00A47F9A" w:rsidRPr="0038315B" w:rsidRDefault="00A47F9A" w:rsidP="004B11EB">
      <w:pPr>
        <w:pStyle w:val="Texto1"/>
        <w:spacing w:after="200" w:line="276" w:lineRule="auto"/>
        <w:ind w:left="720"/>
        <w:rPr>
          <w:rFonts w:ascii="Century Gothic" w:hAnsi="Century Gothic"/>
          <w:sz w:val="22"/>
          <w:lang w:val="es-MX"/>
        </w:rPr>
      </w:pPr>
      <w:r w:rsidRPr="0038315B">
        <w:rPr>
          <w:rFonts w:ascii="Century Gothic" w:hAnsi="Century Gothic"/>
          <w:b/>
          <w:sz w:val="22"/>
          <w:lang w:val="es-MX"/>
        </w:rPr>
        <w:t>•</w:t>
      </w:r>
      <w:r w:rsidRPr="0038315B">
        <w:rPr>
          <w:rFonts w:ascii="Century Gothic" w:hAnsi="Century Gothic"/>
          <w:b/>
          <w:sz w:val="22"/>
          <w:lang w:val="es-MX"/>
        </w:rPr>
        <w:tab/>
        <w:t>SDTBL y SDCBL</w:t>
      </w:r>
      <w:r w:rsidRPr="0038315B">
        <w:rPr>
          <w:rFonts w:ascii="Century Gothic" w:hAnsi="Century Gothic"/>
          <w:sz w:val="22"/>
          <w:lang w:val="es-MX"/>
        </w:rPr>
        <w:t xml:space="preserve">: </w:t>
      </w:r>
    </w:p>
    <w:p w:rsidR="00A47F9A" w:rsidRPr="0038315B" w:rsidRDefault="00A47F9A" w:rsidP="002F7E4A">
      <w:pPr>
        <w:pStyle w:val="Texto1"/>
        <w:numPr>
          <w:ilvl w:val="0"/>
          <w:numId w:val="60"/>
        </w:numPr>
        <w:spacing w:after="200" w:line="276" w:lineRule="auto"/>
        <w:rPr>
          <w:rFonts w:ascii="Century Gothic" w:hAnsi="Century Gothic"/>
          <w:sz w:val="22"/>
          <w:lang w:val="es-MX"/>
        </w:rPr>
      </w:pPr>
      <w:r w:rsidRPr="0038315B">
        <w:rPr>
          <w:rFonts w:ascii="Century Gothic" w:hAnsi="Century Gothic"/>
          <w:sz w:val="22"/>
          <w:lang w:val="es-MX"/>
        </w:rPr>
        <w:t xml:space="preserve">No hay facilidades de Red Principal; </w:t>
      </w:r>
    </w:p>
    <w:p w:rsidR="00A47F9A" w:rsidRPr="0038315B" w:rsidRDefault="00A47F9A" w:rsidP="002F7E4A">
      <w:pPr>
        <w:pStyle w:val="Texto1"/>
        <w:numPr>
          <w:ilvl w:val="0"/>
          <w:numId w:val="60"/>
        </w:numPr>
        <w:spacing w:after="200" w:line="276" w:lineRule="auto"/>
        <w:rPr>
          <w:rFonts w:ascii="Century Gothic" w:hAnsi="Century Gothic"/>
          <w:sz w:val="22"/>
          <w:lang w:val="es-MX"/>
        </w:rPr>
      </w:pPr>
      <w:r w:rsidRPr="0038315B">
        <w:rPr>
          <w:rFonts w:ascii="Century Gothic" w:hAnsi="Century Gothic"/>
          <w:sz w:val="22"/>
          <w:lang w:val="es-MX"/>
        </w:rPr>
        <w:t xml:space="preserve">No hay facilidades de cableado multipar; </w:t>
      </w:r>
    </w:p>
    <w:p w:rsidR="00A47F9A" w:rsidRPr="0038315B" w:rsidRDefault="00A47F9A" w:rsidP="002F7E4A">
      <w:pPr>
        <w:pStyle w:val="Texto1"/>
        <w:numPr>
          <w:ilvl w:val="0"/>
          <w:numId w:val="60"/>
        </w:numPr>
        <w:spacing w:after="200" w:line="276" w:lineRule="auto"/>
        <w:rPr>
          <w:rFonts w:ascii="Century Gothic" w:hAnsi="Century Gothic"/>
          <w:sz w:val="22"/>
          <w:lang w:val="es-MX"/>
        </w:rPr>
      </w:pPr>
      <w:r w:rsidRPr="0038315B">
        <w:rPr>
          <w:rFonts w:ascii="Century Gothic" w:hAnsi="Century Gothic"/>
          <w:sz w:val="22"/>
          <w:lang w:val="es-MX"/>
        </w:rPr>
        <w:t xml:space="preserve">No hay facilidades de Red Secundaria; </w:t>
      </w:r>
    </w:p>
    <w:p w:rsidR="00A47F9A" w:rsidRPr="0038315B" w:rsidRDefault="00A47F9A" w:rsidP="002F7E4A">
      <w:pPr>
        <w:pStyle w:val="Texto1"/>
        <w:numPr>
          <w:ilvl w:val="0"/>
          <w:numId w:val="60"/>
        </w:numPr>
        <w:spacing w:after="200" w:line="276" w:lineRule="auto"/>
        <w:rPr>
          <w:rFonts w:ascii="Century Gothic" w:hAnsi="Century Gothic"/>
          <w:sz w:val="22"/>
          <w:lang w:val="es-MX"/>
        </w:rPr>
      </w:pPr>
      <w:r w:rsidRPr="0038315B">
        <w:rPr>
          <w:rFonts w:ascii="Century Gothic" w:hAnsi="Century Gothic"/>
          <w:sz w:val="22"/>
          <w:lang w:val="es-MX"/>
        </w:rPr>
        <w:t>No hay disponibilidad para este servicio, el porcentaje de ocupación es mayor al 70% (según condiciones del PGE).</w:t>
      </w:r>
    </w:p>
    <w:p w:rsidR="00A47F9A" w:rsidRPr="0038315B" w:rsidRDefault="00A47F9A" w:rsidP="004B11EB">
      <w:pPr>
        <w:pStyle w:val="Texto1"/>
        <w:spacing w:after="200" w:line="276" w:lineRule="auto"/>
        <w:ind w:left="720"/>
        <w:rPr>
          <w:rFonts w:ascii="Century Gothic" w:hAnsi="Century Gothic"/>
          <w:sz w:val="22"/>
          <w:lang w:val="es-MX"/>
        </w:rPr>
      </w:pPr>
      <w:r w:rsidRPr="0038315B">
        <w:rPr>
          <w:rFonts w:ascii="Century Gothic" w:hAnsi="Century Gothic"/>
          <w:b/>
          <w:sz w:val="22"/>
          <w:lang w:val="es-MX"/>
        </w:rPr>
        <w:t>•</w:t>
      </w:r>
      <w:r w:rsidRPr="0038315B">
        <w:rPr>
          <w:rFonts w:ascii="Century Gothic" w:hAnsi="Century Gothic"/>
          <w:b/>
          <w:sz w:val="22"/>
          <w:lang w:val="es-MX"/>
        </w:rPr>
        <w:tab/>
        <w:t>SDTSBL y SDCSBL</w:t>
      </w:r>
      <w:r w:rsidRPr="0038315B">
        <w:rPr>
          <w:rFonts w:ascii="Century Gothic" w:hAnsi="Century Gothic"/>
          <w:sz w:val="22"/>
          <w:lang w:val="es-MX"/>
        </w:rPr>
        <w:t xml:space="preserve">: </w:t>
      </w:r>
    </w:p>
    <w:p w:rsidR="00A47F9A" w:rsidRPr="0038315B" w:rsidRDefault="00A47F9A" w:rsidP="002F7E4A">
      <w:pPr>
        <w:pStyle w:val="Texto1"/>
        <w:numPr>
          <w:ilvl w:val="0"/>
          <w:numId w:val="61"/>
        </w:numPr>
        <w:spacing w:after="200" w:line="276" w:lineRule="auto"/>
        <w:rPr>
          <w:rFonts w:ascii="Century Gothic" w:hAnsi="Century Gothic"/>
          <w:sz w:val="22"/>
          <w:lang w:val="es-MX"/>
        </w:rPr>
      </w:pPr>
      <w:r w:rsidRPr="0038315B">
        <w:rPr>
          <w:rFonts w:ascii="Century Gothic" w:hAnsi="Century Gothic"/>
          <w:sz w:val="22"/>
          <w:lang w:val="es-MX"/>
        </w:rPr>
        <w:t xml:space="preserve">No hay facilidades en Anexo de Caja de Distribución; </w:t>
      </w:r>
    </w:p>
    <w:p w:rsidR="00A47F9A" w:rsidRPr="0038315B" w:rsidRDefault="00A47F9A" w:rsidP="002F7E4A">
      <w:pPr>
        <w:pStyle w:val="Texto1"/>
        <w:numPr>
          <w:ilvl w:val="0"/>
          <w:numId w:val="61"/>
        </w:numPr>
        <w:spacing w:after="200" w:line="276" w:lineRule="auto"/>
        <w:rPr>
          <w:rFonts w:ascii="Century Gothic" w:hAnsi="Century Gothic"/>
          <w:sz w:val="22"/>
          <w:lang w:val="es-MX"/>
        </w:rPr>
      </w:pPr>
      <w:r w:rsidRPr="0038315B">
        <w:rPr>
          <w:rFonts w:ascii="Century Gothic" w:hAnsi="Century Gothic"/>
          <w:sz w:val="22"/>
          <w:lang w:val="es-MX"/>
        </w:rPr>
        <w:t xml:space="preserve">No hay facilidades de Red Secundaria; </w:t>
      </w:r>
    </w:p>
    <w:p w:rsidR="00A47F9A" w:rsidRPr="0038315B" w:rsidRDefault="00A47F9A" w:rsidP="002F7E4A">
      <w:pPr>
        <w:pStyle w:val="Texto1"/>
        <w:numPr>
          <w:ilvl w:val="0"/>
          <w:numId w:val="61"/>
        </w:numPr>
        <w:spacing w:after="200" w:line="276" w:lineRule="auto"/>
        <w:rPr>
          <w:rFonts w:ascii="Century Gothic" w:hAnsi="Century Gothic"/>
          <w:sz w:val="22"/>
          <w:lang w:val="es-MX"/>
        </w:rPr>
      </w:pPr>
      <w:r w:rsidRPr="0038315B">
        <w:rPr>
          <w:rFonts w:ascii="Century Gothic" w:hAnsi="Century Gothic"/>
          <w:sz w:val="22"/>
          <w:lang w:val="es-MX"/>
        </w:rPr>
        <w:t xml:space="preserve">No hay disponibilidad para este servicio, el porcentaje de ocupación es mayor al 70% (según condiciones del PGE). </w:t>
      </w:r>
    </w:p>
    <w:p w:rsidR="00150B59" w:rsidRPr="0038315B" w:rsidRDefault="00150B59" w:rsidP="00150B59">
      <w:pPr>
        <w:pStyle w:val="Texto1"/>
        <w:spacing w:after="200" w:line="276" w:lineRule="auto"/>
        <w:ind w:left="0"/>
        <w:rPr>
          <w:rFonts w:ascii="Century Gothic" w:hAnsi="Century Gothic"/>
          <w:sz w:val="22"/>
          <w:lang w:val="es-MX"/>
        </w:rPr>
      </w:pPr>
      <w:r w:rsidRPr="0038315B">
        <w:rPr>
          <w:rFonts w:ascii="Century Gothic" w:hAnsi="Century Gothic"/>
          <w:sz w:val="22"/>
          <w:lang w:val="es-MX"/>
        </w:rPr>
        <w:t xml:space="preserve">Para el caso de los </w:t>
      </w:r>
      <w:r w:rsidR="005F5D37" w:rsidRPr="0038315B">
        <w:rPr>
          <w:rFonts w:ascii="Century Gothic" w:hAnsi="Century Gothic"/>
          <w:sz w:val="22"/>
          <w:lang w:val="es-MX"/>
        </w:rPr>
        <w:t xml:space="preserve">siguientes </w:t>
      </w:r>
      <w:r w:rsidRPr="0038315B">
        <w:rPr>
          <w:rFonts w:ascii="Century Gothic" w:hAnsi="Century Gothic"/>
          <w:sz w:val="22"/>
          <w:lang w:val="es-MX"/>
        </w:rPr>
        <w:t xml:space="preserve">servicios se solicitarán a los concesionarios las referencias de los servicios previos en caso de requerirse y se </w:t>
      </w:r>
      <w:r w:rsidR="00D667A5" w:rsidRPr="00E41132">
        <w:rPr>
          <w:rFonts w:ascii="Century Gothic" w:hAnsi="Century Gothic"/>
          <w:sz w:val="22"/>
          <w:lang w:val="es-MX"/>
        </w:rPr>
        <w:t>revisará</w:t>
      </w:r>
      <w:r w:rsidR="00D667A5" w:rsidRPr="0038315B">
        <w:rPr>
          <w:rFonts w:ascii="Century Gothic" w:hAnsi="Century Gothic"/>
          <w:sz w:val="22"/>
          <w:lang w:val="es-MX"/>
        </w:rPr>
        <w:t xml:space="preserve"> </w:t>
      </w:r>
      <w:r w:rsidRPr="0038315B">
        <w:rPr>
          <w:rFonts w:ascii="Century Gothic" w:hAnsi="Century Gothic"/>
          <w:sz w:val="22"/>
          <w:lang w:val="es-MX"/>
        </w:rPr>
        <w:t>que las referencias sean válidas, las razones por las cuales pudiera no haber factibilidad del servicio son las siguientes:</w:t>
      </w:r>
    </w:p>
    <w:p w:rsidR="005F5D37" w:rsidRPr="0038315B" w:rsidRDefault="005F5D37" w:rsidP="005F5D37">
      <w:pPr>
        <w:pStyle w:val="Texto1"/>
        <w:spacing w:after="200" w:line="276" w:lineRule="auto"/>
        <w:ind w:left="720"/>
        <w:rPr>
          <w:rFonts w:ascii="Century Gothic" w:hAnsi="Century Gothic"/>
          <w:b/>
          <w:sz w:val="22"/>
          <w:lang w:val="es-MX"/>
        </w:rPr>
      </w:pPr>
      <w:r w:rsidRPr="0038315B">
        <w:rPr>
          <w:rFonts w:ascii="Century Gothic" w:hAnsi="Century Gothic"/>
          <w:b/>
          <w:sz w:val="22"/>
          <w:lang w:val="es-MX"/>
        </w:rPr>
        <w:t>•</w:t>
      </w:r>
      <w:r w:rsidRPr="0038315B">
        <w:rPr>
          <w:rFonts w:ascii="Century Gothic" w:hAnsi="Century Gothic"/>
          <w:b/>
          <w:sz w:val="22"/>
          <w:lang w:val="es-MX"/>
        </w:rPr>
        <w:tab/>
        <w:t>SDTFO:</w:t>
      </w:r>
    </w:p>
    <w:p w:rsidR="005F5D37" w:rsidRPr="0038315B" w:rsidRDefault="005F5D37" w:rsidP="002F7E4A">
      <w:pPr>
        <w:pStyle w:val="Texto1"/>
        <w:numPr>
          <w:ilvl w:val="0"/>
          <w:numId w:val="152"/>
        </w:numPr>
        <w:spacing w:after="200" w:line="276" w:lineRule="auto"/>
        <w:rPr>
          <w:rFonts w:ascii="Century Gothic" w:hAnsi="Century Gothic"/>
          <w:sz w:val="22"/>
          <w:lang w:val="es-MX"/>
        </w:rPr>
      </w:pPr>
      <w:r w:rsidRPr="0038315B">
        <w:rPr>
          <w:rFonts w:ascii="Century Gothic" w:hAnsi="Century Gothic"/>
          <w:sz w:val="22"/>
          <w:lang w:val="es-MX"/>
        </w:rPr>
        <w:t>No cumple los parámetros de atenuación;</w:t>
      </w:r>
    </w:p>
    <w:p w:rsidR="005F5D37" w:rsidRPr="0038315B" w:rsidRDefault="005F5D37" w:rsidP="002F7E4A">
      <w:pPr>
        <w:pStyle w:val="Texto1"/>
        <w:numPr>
          <w:ilvl w:val="0"/>
          <w:numId w:val="152"/>
        </w:numPr>
        <w:spacing w:after="200" w:line="276" w:lineRule="auto"/>
        <w:rPr>
          <w:rFonts w:ascii="Century Gothic" w:hAnsi="Century Gothic"/>
          <w:sz w:val="22"/>
          <w:lang w:val="es-MX"/>
        </w:rPr>
      </w:pPr>
      <w:r w:rsidRPr="0038315B">
        <w:rPr>
          <w:rFonts w:ascii="Century Gothic" w:hAnsi="Century Gothic"/>
          <w:sz w:val="22"/>
          <w:lang w:val="es-MX"/>
        </w:rPr>
        <w:t>No existe ruta de fibra hacia el domicilio donde se solicita el servicio;</w:t>
      </w:r>
    </w:p>
    <w:p w:rsidR="005F5D37" w:rsidRPr="0038315B" w:rsidRDefault="005F5D37" w:rsidP="002F7E4A">
      <w:pPr>
        <w:pStyle w:val="Texto1"/>
        <w:numPr>
          <w:ilvl w:val="0"/>
          <w:numId w:val="152"/>
        </w:numPr>
        <w:spacing w:after="200" w:line="276" w:lineRule="auto"/>
        <w:rPr>
          <w:rFonts w:ascii="Century Gothic" w:hAnsi="Century Gothic"/>
          <w:sz w:val="22"/>
          <w:lang w:val="es-MX"/>
        </w:rPr>
      </w:pPr>
      <w:r w:rsidRPr="0038315B">
        <w:rPr>
          <w:rFonts w:ascii="Century Gothic" w:hAnsi="Century Gothic"/>
          <w:sz w:val="22"/>
          <w:lang w:val="es-MX"/>
        </w:rPr>
        <w:t>No existe cubicación asociada;</w:t>
      </w:r>
    </w:p>
    <w:p w:rsidR="005F5D37" w:rsidRPr="0038315B" w:rsidRDefault="005F5D37" w:rsidP="002F7E4A">
      <w:pPr>
        <w:pStyle w:val="Texto1"/>
        <w:numPr>
          <w:ilvl w:val="0"/>
          <w:numId w:val="152"/>
        </w:numPr>
        <w:spacing w:after="200" w:line="276" w:lineRule="auto"/>
        <w:rPr>
          <w:rFonts w:ascii="Century Gothic" w:hAnsi="Century Gothic"/>
          <w:sz w:val="22"/>
          <w:lang w:val="es-MX"/>
        </w:rPr>
      </w:pPr>
      <w:r w:rsidRPr="0038315B">
        <w:rPr>
          <w:rFonts w:ascii="Century Gothic" w:hAnsi="Century Gothic"/>
          <w:sz w:val="22"/>
          <w:lang w:val="es-MX"/>
        </w:rPr>
        <w:t>No existe servicio de cableado DFO-</w:t>
      </w:r>
      <w:r w:rsidR="00F84EEB">
        <w:rPr>
          <w:rFonts w:ascii="Century Gothic" w:hAnsi="Century Gothic"/>
          <w:sz w:val="22"/>
          <w:lang w:val="es-MX"/>
        </w:rPr>
        <w:t>Red Noroeste</w:t>
      </w:r>
      <w:r w:rsidRPr="0038315B">
        <w:rPr>
          <w:rFonts w:ascii="Century Gothic" w:hAnsi="Century Gothic"/>
          <w:sz w:val="22"/>
          <w:lang w:val="es-MX"/>
        </w:rPr>
        <w:t xml:space="preserve"> a DFO-CS;</w:t>
      </w:r>
    </w:p>
    <w:p w:rsidR="005F5D37" w:rsidRPr="0038315B" w:rsidRDefault="005F5D37" w:rsidP="002F7E4A">
      <w:pPr>
        <w:pStyle w:val="Texto1"/>
        <w:numPr>
          <w:ilvl w:val="0"/>
          <w:numId w:val="152"/>
        </w:numPr>
        <w:spacing w:after="200" w:line="276" w:lineRule="auto"/>
        <w:rPr>
          <w:rFonts w:ascii="Century Gothic" w:hAnsi="Century Gothic"/>
          <w:sz w:val="22"/>
          <w:lang w:val="es-MX"/>
        </w:rPr>
      </w:pPr>
      <w:r w:rsidRPr="0038315B">
        <w:rPr>
          <w:rFonts w:ascii="Century Gothic" w:hAnsi="Century Gothic"/>
          <w:sz w:val="22"/>
          <w:lang w:val="es-MX"/>
        </w:rPr>
        <w:t>No existen fibras disponibles;</w:t>
      </w:r>
    </w:p>
    <w:p w:rsidR="005F5D37" w:rsidRPr="0038315B" w:rsidRDefault="005F5D37" w:rsidP="00341B8B">
      <w:pPr>
        <w:pStyle w:val="Texto1"/>
        <w:numPr>
          <w:ilvl w:val="0"/>
          <w:numId w:val="152"/>
        </w:numPr>
        <w:spacing w:after="200" w:line="276" w:lineRule="auto"/>
        <w:rPr>
          <w:rFonts w:ascii="Century Gothic" w:hAnsi="Century Gothic"/>
          <w:sz w:val="22"/>
          <w:lang w:val="es-MX"/>
        </w:rPr>
      </w:pPr>
      <w:r w:rsidRPr="0038315B">
        <w:rPr>
          <w:rFonts w:ascii="Century Gothic" w:hAnsi="Century Gothic"/>
          <w:sz w:val="22"/>
          <w:lang w:val="es-MX"/>
        </w:rPr>
        <w:t>No hay acometida.</w:t>
      </w:r>
    </w:p>
    <w:p w:rsidR="00D74004" w:rsidRPr="0038315B" w:rsidRDefault="00D74004" w:rsidP="00D74004">
      <w:pPr>
        <w:pStyle w:val="Texto1"/>
        <w:spacing w:after="200" w:line="276" w:lineRule="auto"/>
        <w:ind w:left="720"/>
        <w:rPr>
          <w:rFonts w:ascii="Century Gothic" w:hAnsi="Century Gothic"/>
          <w:b/>
          <w:sz w:val="22"/>
          <w:lang w:val="es-MX"/>
        </w:rPr>
      </w:pPr>
      <w:r w:rsidRPr="0038315B">
        <w:rPr>
          <w:rFonts w:ascii="Century Gothic" w:hAnsi="Century Gothic"/>
          <w:b/>
          <w:sz w:val="22"/>
          <w:lang w:val="es-MX"/>
        </w:rPr>
        <w:lastRenderedPageBreak/>
        <w:t>•</w:t>
      </w:r>
      <w:r w:rsidRPr="0038315B">
        <w:rPr>
          <w:rFonts w:ascii="Century Gothic" w:hAnsi="Century Gothic"/>
          <w:b/>
          <w:sz w:val="22"/>
          <w:lang w:val="es-MX"/>
        </w:rPr>
        <w:tab/>
        <w:t xml:space="preserve">Coubicación: </w:t>
      </w:r>
    </w:p>
    <w:p w:rsidR="00D74004" w:rsidRPr="0038315B" w:rsidRDefault="00D74004" w:rsidP="00D74004">
      <w:pPr>
        <w:pStyle w:val="Texto1"/>
        <w:numPr>
          <w:ilvl w:val="0"/>
          <w:numId w:val="62"/>
        </w:numPr>
        <w:spacing w:after="200" w:line="276" w:lineRule="auto"/>
        <w:rPr>
          <w:rFonts w:ascii="Century Gothic" w:hAnsi="Century Gothic"/>
          <w:sz w:val="22"/>
          <w:lang w:val="es-MX"/>
        </w:rPr>
      </w:pPr>
      <w:r w:rsidRPr="0038315B">
        <w:rPr>
          <w:rFonts w:ascii="Century Gothic" w:hAnsi="Century Gothic"/>
          <w:sz w:val="22"/>
          <w:lang w:val="es-MX"/>
        </w:rPr>
        <w:t xml:space="preserve">No existe disponibilidad de espacio; </w:t>
      </w:r>
    </w:p>
    <w:p w:rsidR="00A47F9A" w:rsidRPr="0038315B" w:rsidRDefault="00A47F9A" w:rsidP="00EF2F9A">
      <w:pPr>
        <w:pStyle w:val="Texto1"/>
        <w:spacing w:after="200" w:line="276" w:lineRule="auto"/>
        <w:ind w:left="720"/>
        <w:rPr>
          <w:rFonts w:ascii="Century Gothic" w:hAnsi="Century Gothic"/>
          <w:b/>
          <w:sz w:val="22"/>
          <w:lang w:val="es-MX"/>
        </w:rPr>
      </w:pPr>
      <w:r w:rsidRPr="0038315B">
        <w:rPr>
          <w:rFonts w:ascii="Century Gothic" w:hAnsi="Century Gothic"/>
          <w:b/>
          <w:sz w:val="22"/>
          <w:lang w:val="es-MX"/>
        </w:rPr>
        <w:t>•</w:t>
      </w:r>
      <w:r w:rsidRPr="0038315B">
        <w:rPr>
          <w:rFonts w:ascii="Century Gothic" w:hAnsi="Century Gothic"/>
          <w:b/>
          <w:sz w:val="22"/>
          <w:lang w:val="es-MX"/>
        </w:rPr>
        <w:tab/>
        <w:t xml:space="preserve">Cableado Multipar: </w:t>
      </w:r>
    </w:p>
    <w:p w:rsidR="00A47F9A" w:rsidRPr="0038315B" w:rsidRDefault="00A47F9A" w:rsidP="002F7E4A">
      <w:pPr>
        <w:pStyle w:val="Texto1"/>
        <w:numPr>
          <w:ilvl w:val="0"/>
          <w:numId w:val="63"/>
        </w:numPr>
        <w:spacing w:after="200" w:line="276" w:lineRule="auto"/>
        <w:rPr>
          <w:rFonts w:ascii="Century Gothic" w:hAnsi="Century Gothic"/>
          <w:sz w:val="22"/>
          <w:lang w:val="es-MX"/>
        </w:rPr>
      </w:pPr>
      <w:r w:rsidRPr="0038315B">
        <w:rPr>
          <w:rFonts w:ascii="Century Gothic" w:hAnsi="Century Gothic"/>
          <w:sz w:val="22"/>
          <w:lang w:val="es-MX"/>
        </w:rPr>
        <w:t xml:space="preserve">No hay trayectoria disponible para la instalación de escalerillas; </w:t>
      </w:r>
    </w:p>
    <w:p w:rsidR="00A47F9A" w:rsidRPr="0038315B" w:rsidRDefault="00A47F9A" w:rsidP="002F7E4A">
      <w:pPr>
        <w:pStyle w:val="Texto1"/>
        <w:numPr>
          <w:ilvl w:val="0"/>
          <w:numId w:val="63"/>
        </w:numPr>
        <w:spacing w:after="200" w:line="276" w:lineRule="auto"/>
        <w:rPr>
          <w:rFonts w:ascii="Century Gothic" w:hAnsi="Century Gothic"/>
          <w:sz w:val="22"/>
          <w:lang w:val="es-MX"/>
        </w:rPr>
      </w:pPr>
      <w:r w:rsidRPr="0038315B">
        <w:rPr>
          <w:rFonts w:ascii="Century Gothic" w:hAnsi="Century Gothic"/>
          <w:sz w:val="22"/>
          <w:lang w:val="es-MX"/>
        </w:rPr>
        <w:t>El número de tablillas en el DG está completo.</w:t>
      </w:r>
    </w:p>
    <w:p w:rsidR="00A47F9A" w:rsidRPr="0038315B" w:rsidRDefault="00A47F9A" w:rsidP="004B11EB">
      <w:pPr>
        <w:pStyle w:val="Texto1"/>
        <w:spacing w:after="200" w:line="276" w:lineRule="auto"/>
        <w:ind w:left="720"/>
        <w:rPr>
          <w:rFonts w:ascii="Century Gothic" w:hAnsi="Century Gothic"/>
          <w:sz w:val="22"/>
          <w:lang w:val="es-MX"/>
        </w:rPr>
      </w:pPr>
      <w:r w:rsidRPr="0038315B">
        <w:rPr>
          <w:rFonts w:ascii="Century Gothic" w:hAnsi="Century Gothic"/>
          <w:b/>
          <w:sz w:val="22"/>
          <w:lang w:val="es-MX"/>
        </w:rPr>
        <w:t>•</w:t>
      </w:r>
      <w:r w:rsidRPr="0038315B">
        <w:rPr>
          <w:rFonts w:ascii="Century Gothic" w:hAnsi="Century Gothic"/>
          <w:b/>
          <w:sz w:val="22"/>
          <w:lang w:val="es-MX"/>
        </w:rPr>
        <w:tab/>
        <w:t>Anexo de Caja de Distribución</w:t>
      </w:r>
      <w:r w:rsidRPr="0038315B">
        <w:rPr>
          <w:rFonts w:ascii="Century Gothic" w:hAnsi="Century Gothic"/>
          <w:sz w:val="22"/>
          <w:lang w:val="es-MX"/>
        </w:rPr>
        <w:t xml:space="preserve">: </w:t>
      </w:r>
    </w:p>
    <w:p w:rsidR="00A47F9A" w:rsidRPr="0038315B" w:rsidRDefault="00A47F9A" w:rsidP="002F7E4A">
      <w:pPr>
        <w:pStyle w:val="Texto1"/>
        <w:numPr>
          <w:ilvl w:val="0"/>
          <w:numId w:val="64"/>
        </w:numPr>
        <w:spacing w:after="200" w:line="276" w:lineRule="auto"/>
        <w:rPr>
          <w:rFonts w:ascii="Century Gothic" w:hAnsi="Century Gothic"/>
          <w:sz w:val="22"/>
          <w:lang w:val="es-MX"/>
        </w:rPr>
      </w:pPr>
      <w:r w:rsidRPr="0038315B">
        <w:rPr>
          <w:rFonts w:ascii="Century Gothic" w:hAnsi="Century Gothic"/>
          <w:sz w:val="22"/>
          <w:lang w:val="es-MX"/>
        </w:rPr>
        <w:t xml:space="preserve">No se cuenta con espacio disponible para la instalación del Anexo de Caja de Distribución; </w:t>
      </w:r>
    </w:p>
    <w:p w:rsidR="00A47F9A" w:rsidRPr="0038315B" w:rsidRDefault="00A47F9A" w:rsidP="002F7E4A">
      <w:pPr>
        <w:pStyle w:val="Texto1"/>
        <w:numPr>
          <w:ilvl w:val="0"/>
          <w:numId w:val="64"/>
        </w:numPr>
        <w:spacing w:after="200" w:line="276" w:lineRule="auto"/>
        <w:rPr>
          <w:rFonts w:ascii="Century Gothic" w:hAnsi="Century Gothic"/>
          <w:sz w:val="22"/>
          <w:lang w:val="es-MX"/>
        </w:rPr>
      </w:pPr>
      <w:r w:rsidRPr="0038315B">
        <w:rPr>
          <w:rFonts w:ascii="Century Gothic" w:hAnsi="Century Gothic"/>
          <w:sz w:val="22"/>
          <w:lang w:val="es-MX"/>
        </w:rPr>
        <w:t xml:space="preserve">El modelo de la caja de distribución no permite instalar anexo; </w:t>
      </w:r>
    </w:p>
    <w:p w:rsidR="00A47F9A" w:rsidRPr="0038315B" w:rsidRDefault="00A47F9A" w:rsidP="002F7E4A">
      <w:pPr>
        <w:pStyle w:val="Texto1"/>
        <w:numPr>
          <w:ilvl w:val="0"/>
          <w:numId w:val="64"/>
        </w:numPr>
        <w:spacing w:after="200" w:line="276" w:lineRule="auto"/>
        <w:rPr>
          <w:rFonts w:ascii="Century Gothic" w:hAnsi="Century Gothic"/>
          <w:sz w:val="22"/>
          <w:lang w:val="es-MX"/>
        </w:rPr>
      </w:pPr>
      <w:r w:rsidRPr="0038315B">
        <w:rPr>
          <w:rFonts w:ascii="Century Gothic" w:hAnsi="Century Gothic"/>
          <w:sz w:val="22"/>
          <w:lang w:val="es-MX"/>
        </w:rPr>
        <w:t xml:space="preserve">El número de tablillas en el Anexo de Caja de Distribución está completo; </w:t>
      </w:r>
    </w:p>
    <w:p w:rsidR="00A47F9A" w:rsidRPr="0038315B" w:rsidRDefault="00A47F9A" w:rsidP="002F7E4A">
      <w:pPr>
        <w:pStyle w:val="Texto1"/>
        <w:numPr>
          <w:ilvl w:val="0"/>
          <w:numId w:val="64"/>
        </w:numPr>
        <w:spacing w:after="200" w:line="276" w:lineRule="auto"/>
        <w:rPr>
          <w:rFonts w:ascii="Century Gothic" w:hAnsi="Century Gothic"/>
          <w:sz w:val="22"/>
          <w:lang w:val="es-MX"/>
        </w:rPr>
      </w:pPr>
      <w:r w:rsidRPr="0038315B">
        <w:rPr>
          <w:rFonts w:ascii="Century Gothic" w:hAnsi="Century Gothic"/>
          <w:sz w:val="22"/>
          <w:lang w:val="es-MX"/>
        </w:rPr>
        <w:t xml:space="preserve">Existen afectaciones a servicios subterráneos existentes (gas, agua); </w:t>
      </w:r>
    </w:p>
    <w:p w:rsidR="00A47F9A" w:rsidRPr="0038315B" w:rsidRDefault="00A47F9A" w:rsidP="004B11EB">
      <w:pPr>
        <w:pStyle w:val="Texto1"/>
        <w:spacing w:after="200" w:line="276" w:lineRule="auto"/>
        <w:ind w:left="720"/>
        <w:rPr>
          <w:rFonts w:ascii="Century Gothic" w:hAnsi="Century Gothic"/>
          <w:b/>
          <w:sz w:val="22"/>
          <w:lang w:val="es-MX"/>
        </w:rPr>
      </w:pPr>
      <w:r w:rsidRPr="0038315B">
        <w:rPr>
          <w:rFonts w:ascii="Century Gothic" w:hAnsi="Century Gothic"/>
          <w:b/>
          <w:sz w:val="22"/>
          <w:lang w:val="es-MX"/>
        </w:rPr>
        <w:t>•</w:t>
      </w:r>
      <w:r w:rsidRPr="0038315B">
        <w:rPr>
          <w:rFonts w:ascii="Century Gothic" w:hAnsi="Century Gothic"/>
          <w:b/>
          <w:sz w:val="22"/>
          <w:lang w:val="es-MX"/>
        </w:rPr>
        <w:tab/>
        <w:t>SCyD:</w:t>
      </w:r>
    </w:p>
    <w:p w:rsidR="00A47F9A" w:rsidRPr="0038315B" w:rsidRDefault="00A47F9A" w:rsidP="002F7E4A">
      <w:pPr>
        <w:pStyle w:val="Texto1"/>
        <w:numPr>
          <w:ilvl w:val="0"/>
          <w:numId w:val="64"/>
        </w:numPr>
        <w:spacing w:after="200" w:line="276" w:lineRule="auto"/>
        <w:rPr>
          <w:rFonts w:ascii="Century Gothic" w:hAnsi="Century Gothic"/>
          <w:sz w:val="22"/>
          <w:lang w:val="es-MX"/>
        </w:rPr>
      </w:pPr>
      <w:r w:rsidRPr="0038315B">
        <w:rPr>
          <w:rFonts w:ascii="Century Gothic" w:hAnsi="Century Gothic"/>
          <w:sz w:val="22"/>
          <w:lang w:val="es-MX"/>
        </w:rPr>
        <w:t xml:space="preserve"> No existe disponibilidad de Puerto (pCAI).</w:t>
      </w:r>
    </w:p>
    <w:p w:rsidR="00B32A0E" w:rsidRPr="0038315B" w:rsidRDefault="00D41EAD" w:rsidP="002F7E4A">
      <w:pPr>
        <w:pStyle w:val="Texto1"/>
        <w:numPr>
          <w:ilvl w:val="0"/>
          <w:numId w:val="64"/>
        </w:numPr>
        <w:spacing w:after="200" w:line="276" w:lineRule="auto"/>
        <w:rPr>
          <w:rFonts w:ascii="Century Gothic" w:hAnsi="Century Gothic"/>
          <w:sz w:val="22"/>
          <w:lang w:val="es-MX"/>
        </w:rPr>
      </w:pPr>
      <w:r w:rsidRPr="0038315B">
        <w:rPr>
          <w:rFonts w:ascii="Century Gothic" w:hAnsi="Century Gothic"/>
          <w:sz w:val="22"/>
          <w:lang w:val="es-MX"/>
        </w:rPr>
        <w:t xml:space="preserve">No existe </w:t>
      </w:r>
      <w:r w:rsidRPr="00E41132">
        <w:rPr>
          <w:rFonts w:ascii="Century Gothic" w:hAnsi="Century Gothic"/>
          <w:sz w:val="22"/>
          <w:lang w:val="es-MX"/>
        </w:rPr>
        <w:t>coubicación asociada</w:t>
      </w:r>
      <w:r w:rsidRPr="0038315B">
        <w:rPr>
          <w:rFonts w:ascii="Century Gothic" w:hAnsi="Century Gothic"/>
          <w:sz w:val="22"/>
          <w:lang w:val="es-MX"/>
        </w:rPr>
        <w:t>.</w:t>
      </w:r>
    </w:p>
    <w:p w:rsidR="00EF2F9A" w:rsidRPr="0038315B" w:rsidRDefault="00EF2F9A" w:rsidP="00EF2F9A">
      <w:pPr>
        <w:pStyle w:val="Texto1"/>
        <w:spacing w:after="200" w:line="276" w:lineRule="auto"/>
        <w:ind w:left="708"/>
        <w:rPr>
          <w:rFonts w:ascii="Century Gothic" w:hAnsi="Century Gothic"/>
          <w:b/>
          <w:sz w:val="22"/>
          <w:lang w:val="es-MX"/>
        </w:rPr>
      </w:pPr>
      <w:r w:rsidRPr="0038315B">
        <w:rPr>
          <w:rFonts w:ascii="Century Gothic" w:hAnsi="Century Gothic"/>
          <w:b/>
          <w:sz w:val="22"/>
          <w:lang w:val="es-MX"/>
        </w:rPr>
        <w:t>•</w:t>
      </w:r>
      <w:r w:rsidRPr="0038315B">
        <w:rPr>
          <w:rFonts w:ascii="Century Gothic" w:hAnsi="Century Gothic"/>
          <w:b/>
          <w:sz w:val="22"/>
          <w:lang w:val="es-MX"/>
        </w:rPr>
        <w:tab/>
        <w:t>Cableado de DFO-</w:t>
      </w:r>
      <w:r w:rsidR="00F84EEB">
        <w:rPr>
          <w:rFonts w:ascii="Century Gothic" w:hAnsi="Century Gothic"/>
          <w:b/>
          <w:sz w:val="22"/>
          <w:lang w:val="es-MX"/>
        </w:rPr>
        <w:t>Red Noroeste</w:t>
      </w:r>
      <w:r w:rsidRPr="0038315B">
        <w:rPr>
          <w:rFonts w:ascii="Century Gothic" w:hAnsi="Century Gothic"/>
          <w:b/>
          <w:sz w:val="22"/>
          <w:lang w:val="es-MX"/>
        </w:rPr>
        <w:t xml:space="preserve"> a DFO-CS:</w:t>
      </w:r>
    </w:p>
    <w:p w:rsidR="00D1162B" w:rsidRPr="0038315B" w:rsidRDefault="00D1162B" w:rsidP="002F7E4A">
      <w:pPr>
        <w:pStyle w:val="Texto1"/>
        <w:numPr>
          <w:ilvl w:val="0"/>
          <w:numId w:val="64"/>
        </w:numPr>
        <w:spacing w:after="200" w:line="276" w:lineRule="auto"/>
        <w:rPr>
          <w:rFonts w:ascii="Century Gothic" w:hAnsi="Century Gothic"/>
          <w:sz w:val="22"/>
          <w:lang w:val="es-MX"/>
        </w:rPr>
      </w:pPr>
      <w:r w:rsidRPr="0038315B">
        <w:rPr>
          <w:rFonts w:ascii="Century Gothic" w:hAnsi="Century Gothic"/>
          <w:sz w:val="22"/>
          <w:lang w:val="es-MX"/>
        </w:rPr>
        <w:t xml:space="preserve">Referencia de una </w:t>
      </w:r>
      <w:r w:rsidR="006B73CA" w:rsidRPr="0038315B">
        <w:rPr>
          <w:rFonts w:ascii="Century Gothic" w:hAnsi="Century Gothic"/>
          <w:sz w:val="22"/>
          <w:lang w:val="es-MX"/>
        </w:rPr>
        <w:t>c</w:t>
      </w:r>
      <w:r w:rsidRPr="0038315B">
        <w:rPr>
          <w:rFonts w:ascii="Century Gothic" w:hAnsi="Century Gothic"/>
          <w:sz w:val="22"/>
          <w:lang w:val="es-MX"/>
        </w:rPr>
        <w:t>oubicación a fin de poder rematar el cableado y proporcionar el servicio.</w:t>
      </w:r>
    </w:p>
    <w:p w:rsidR="008D6CB9" w:rsidRPr="0038315B" w:rsidRDefault="008D6CB9" w:rsidP="002F7E4A">
      <w:pPr>
        <w:pStyle w:val="Texto1"/>
        <w:numPr>
          <w:ilvl w:val="0"/>
          <w:numId w:val="64"/>
        </w:numPr>
        <w:spacing w:after="200" w:line="276" w:lineRule="auto"/>
        <w:rPr>
          <w:rFonts w:ascii="Century Gothic" w:hAnsi="Century Gothic"/>
          <w:sz w:val="22"/>
          <w:lang w:val="es-MX"/>
        </w:rPr>
      </w:pPr>
      <w:r w:rsidRPr="0038315B">
        <w:rPr>
          <w:rFonts w:ascii="Century Gothic" w:hAnsi="Century Gothic"/>
          <w:sz w:val="22"/>
          <w:lang w:val="es-MX"/>
        </w:rPr>
        <w:t>No hay trayectoria disponible para la instalación de escalerillas/canaleta</w:t>
      </w:r>
      <w:r w:rsidR="00366C29" w:rsidRPr="0038315B">
        <w:rPr>
          <w:rFonts w:ascii="Century Gothic" w:hAnsi="Century Gothic"/>
          <w:sz w:val="22"/>
          <w:lang w:val="es-MX"/>
        </w:rPr>
        <w:t>.</w:t>
      </w:r>
    </w:p>
    <w:p w:rsidR="006B4D98" w:rsidRPr="0038315B" w:rsidRDefault="006B4D98" w:rsidP="004B11EB">
      <w:pPr>
        <w:pStyle w:val="IFTnormal"/>
        <w:rPr>
          <w:rFonts w:ascii="Century Gothic" w:hAnsi="Century Gothic"/>
        </w:rPr>
      </w:pPr>
      <w:r w:rsidRPr="0038315B">
        <w:rPr>
          <w:rFonts w:ascii="Century Gothic" w:hAnsi="Century Gothic"/>
        </w:rPr>
        <w:t>Asimismo, cada vez que se nieguen los servicios por la falta recursos de red</w:t>
      </w:r>
      <w:r w:rsidR="00F3743D">
        <w:rPr>
          <w:rFonts w:ascii="Century Gothic" w:hAnsi="Century Gothic" w:cs="Arial"/>
        </w:rPr>
        <w:t>,</w:t>
      </w:r>
      <w:r w:rsidRPr="00E41132">
        <w:rPr>
          <w:rFonts w:ascii="Century Gothic" w:hAnsi="Century Gothic"/>
        </w:rPr>
        <w:t xml:space="preserve"> </w:t>
      </w:r>
      <w:r w:rsidR="00F84EEB">
        <w:rPr>
          <w:rFonts w:ascii="Century Gothic" w:hAnsi="Century Gothic"/>
        </w:rPr>
        <w:t>Red Noroeste</w:t>
      </w:r>
      <w:r w:rsidR="008B38BD" w:rsidRPr="0038315B">
        <w:rPr>
          <w:rFonts w:ascii="Century Gothic" w:hAnsi="Century Gothic"/>
        </w:rPr>
        <w:t xml:space="preserve"> </w:t>
      </w:r>
      <w:r w:rsidRPr="0038315B">
        <w:rPr>
          <w:rFonts w:ascii="Century Gothic" w:hAnsi="Century Gothic"/>
        </w:rPr>
        <w:t xml:space="preserve">indicará a los CS junto con la etiqueta del </w:t>
      </w:r>
      <w:r w:rsidR="003F1181" w:rsidRPr="0038315B">
        <w:rPr>
          <w:rFonts w:ascii="Century Gothic" w:hAnsi="Century Gothic"/>
        </w:rPr>
        <w:t>SEG/SIPO</w:t>
      </w:r>
      <w:r w:rsidRPr="0038315B">
        <w:rPr>
          <w:rFonts w:ascii="Century Gothic" w:hAnsi="Century Gothic"/>
        </w:rPr>
        <w:t xml:space="preserve"> la justificación de los elementos de red ausentes que no permitieron brindar el servicio. Para lo anterior a</w:t>
      </w:r>
      <w:r w:rsidRPr="0038315B" w:rsidDel="00BF4C74">
        <w:rPr>
          <w:rFonts w:ascii="Century Gothic" w:hAnsi="Century Gothic"/>
        </w:rPr>
        <w:t xml:space="preserve"> continuación se enlistan los recursos de red </w:t>
      </w:r>
      <w:r w:rsidRPr="0038315B">
        <w:rPr>
          <w:rFonts w:ascii="Century Gothic" w:hAnsi="Century Gothic"/>
        </w:rPr>
        <w:t>mínimos</w:t>
      </w:r>
      <w:r w:rsidRPr="0038315B" w:rsidDel="00BF4C74">
        <w:rPr>
          <w:rFonts w:ascii="Century Gothic" w:hAnsi="Century Gothic"/>
        </w:rPr>
        <w:t xml:space="preserve"> necesarios para la existencia de factibilidad técnica, es decir, la existencia de todos los recursos de red asociados para la prestación de los servicios en los casos que no exista acometida en el domicilio del Usuario Final</w:t>
      </w:r>
      <w:r w:rsidRPr="0038315B">
        <w:rPr>
          <w:rFonts w:ascii="Century Gothic" w:hAnsi="Century Gothic"/>
        </w:rPr>
        <w:t>, así para poder brindar los servicios es necesario que exista disponibilidad de todos y cada uno de los siguientes recursos de red:</w:t>
      </w:r>
    </w:p>
    <w:p w:rsidR="00D56E23" w:rsidRPr="00F10A55" w:rsidRDefault="00D56E23" w:rsidP="004B11EB">
      <w:pPr>
        <w:pStyle w:val="IFTnormal"/>
        <w:rPr>
          <w:rFonts w:ascii="Century Gothic" w:hAnsi="Century Gothic"/>
        </w:rPr>
      </w:pPr>
    </w:p>
    <w:p w:rsidR="003C0438" w:rsidRPr="0038315B" w:rsidRDefault="006B4D98" w:rsidP="002F7E4A">
      <w:pPr>
        <w:pStyle w:val="Texto1"/>
        <w:numPr>
          <w:ilvl w:val="0"/>
          <w:numId w:val="125"/>
        </w:numPr>
        <w:spacing w:after="200" w:line="276" w:lineRule="auto"/>
        <w:rPr>
          <w:rFonts w:ascii="Century Gothic" w:hAnsi="Century Gothic"/>
          <w:sz w:val="22"/>
          <w:lang w:val="es-MX"/>
        </w:rPr>
      </w:pPr>
      <w:r w:rsidRPr="0038315B">
        <w:rPr>
          <w:rFonts w:ascii="Century Gothic" w:hAnsi="Century Gothic"/>
          <w:b/>
          <w:sz w:val="22"/>
          <w:lang w:val="es-MX"/>
        </w:rPr>
        <w:lastRenderedPageBreak/>
        <w:t>SAIB:</w:t>
      </w:r>
      <w:r w:rsidRPr="0038315B">
        <w:rPr>
          <w:rFonts w:ascii="Century Gothic" w:hAnsi="Century Gothic"/>
          <w:sz w:val="22"/>
          <w:lang w:val="es-MX"/>
        </w:rPr>
        <w:t xml:space="preserve"> </w:t>
      </w:r>
    </w:p>
    <w:p w:rsidR="006B4D98" w:rsidRPr="0038315B" w:rsidRDefault="006B4D98" w:rsidP="002F7E4A">
      <w:pPr>
        <w:pStyle w:val="Texto1"/>
        <w:numPr>
          <w:ilvl w:val="1"/>
          <w:numId w:val="125"/>
        </w:numPr>
        <w:spacing w:after="200" w:line="276" w:lineRule="auto"/>
        <w:rPr>
          <w:rFonts w:ascii="Century Gothic" w:hAnsi="Century Gothic"/>
          <w:sz w:val="22"/>
          <w:lang w:val="es-MX"/>
        </w:rPr>
      </w:pPr>
      <w:r w:rsidRPr="0038315B">
        <w:rPr>
          <w:rFonts w:ascii="Century Gothic" w:hAnsi="Century Gothic"/>
          <w:sz w:val="22"/>
          <w:lang w:val="es-MX"/>
        </w:rPr>
        <w:t>Equipos de acceso de Tecnología Ethernet</w:t>
      </w:r>
      <w:r w:rsidR="003C0438" w:rsidRPr="0038315B">
        <w:rPr>
          <w:rFonts w:ascii="Century Gothic" w:hAnsi="Century Gothic"/>
          <w:sz w:val="22"/>
          <w:lang w:val="es-MX"/>
        </w:rPr>
        <w:t>.</w:t>
      </w:r>
    </w:p>
    <w:p w:rsidR="006B4D98" w:rsidRPr="0038315B" w:rsidRDefault="006B4D98" w:rsidP="002F7E4A">
      <w:pPr>
        <w:pStyle w:val="Texto1"/>
        <w:numPr>
          <w:ilvl w:val="1"/>
          <w:numId w:val="125"/>
        </w:numPr>
        <w:spacing w:after="200" w:line="276" w:lineRule="auto"/>
        <w:rPr>
          <w:rFonts w:ascii="Century Gothic" w:hAnsi="Century Gothic"/>
          <w:sz w:val="22"/>
          <w:lang w:val="es-MX"/>
        </w:rPr>
      </w:pPr>
      <w:r w:rsidRPr="0038315B">
        <w:rPr>
          <w:rFonts w:ascii="Century Gothic" w:hAnsi="Century Gothic"/>
          <w:sz w:val="22"/>
          <w:lang w:val="es-MX"/>
        </w:rPr>
        <w:t>Puerto de concentración de acceso indirecto, Equipo de acceso IPDSLAM, puerto IPDSLAM, par de cobre en red principal y par de cobre en red secundaria hasta la caja terminal que cumpla con los parámetros técnicos mínimos.</w:t>
      </w:r>
    </w:p>
    <w:p w:rsidR="006B4D98" w:rsidRPr="0038315B" w:rsidRDefault="006B4D98" w:rsidP="002F7E4A">
      <w:pPr>
        <w:pStyle w:val="Texto1"/>
        <w:numPr>
          <w:ilvl w:val="1"/>
          <w:numId w:val="125"/>
        </w:numPr>
        <w:spacing w:after="200" w:line="276" w:lineRule="auto"/>
        <w:rPr>
          <w:rFonts w:ascii="Century Gothic" w:hAnsi="Century Gothic"/>
          <w:sz w:val="22"/>
          <w:lang w:val="es-MX"/>
        </w:rPr>
      </w:pPr>
      <w:r w:rsidRPr="0038315B">
        <w:rPr>
          <w:rFonts w:ascii="Century Gothic" w:hAnsi="Century Gothic"/>
          <w:sz w:val="22"/>
          <w:lang w:val="es-MX"/>
        </w:rPr>
        <w:t>Puerto de concentración de acceso indirecto, Equipo de acceso TBA, puerto TBA, par de cobre en red secundaria hasta la caja terminal que cumpla con los parámetros técnicos mínimos.</w:t>
      </w:r>
    </w:p>
    <w:p w:rsidR="006B4D98" w:rsidRPr="0038315B" w:rsidRDefault="006B4D98" w:rsidP="002F7E4A">
      <w:pPr>
        <w:pStyle w:val="Texto1"/>
        <w:numPr>
          <w:ilvl w:val="1"/>
          <w:numId w:val="125"/>
        </w:numPr>
        <w:spacing w:after="200" w:line="276" w:lineRule="auto"/>
        <w:rPr>
          <w:rFonts w:ascii="Century Gothic" w:hAnsi="Century Gothic"/>
          <w:sz w:val="22"/>
          <w:lang w:val="es-MX"/>
        </w:rPr>
      </w:pPr>
      <w:r w:rsidRPr="0038315B">
        <w:rPr>
          <w:rFonts w:ascii="Century Gothic" w:hAnsi="Century Gothic"/>
          <w:sz w:val="22"/>
          <w:lang w:val="es-MX"/>
        </w:rPr>
        <w:t>Puerto de concentración, Equipo de acceso FTTH (GPON), Puerto disponible en equipo de acceso, bucle en red principal, red secundaria.</w:t>
      </w:r>
    </w:p>
    <w:p w:rsidR="006B4D98" w:rsidRPr="0038315B" w:rsidRDefault="006B4D98" w:rsidP="002F7E4A">
      <w:pPr>
        <w:pStyle w:val="Texto1"/>
        <w:numPr>
          <w:ilvl w:val="0"/>
          <w:numId w:val="125"/>
        </w:numPr>
        <w:spacing w:after="200" w:line="276" w:lineRule="auto"/>
        <w:rPr>
          <w:rFonts w:ascii="Century Gothic" w:hAnsi="Century Gothic"/>
          <w:sz w:val="22"/>
          <w:lang w:val="es-MX"/>
        </w:rPr>
      </w:pPr>
      <w:r w:rsidRPr="0038315B">
        <w:rPr>
          <w:rFonts w:ascii="Century Gothic" w:hAnsi="Century Gothic"/>
          <w:b/>
          <w:sz w:val="22"/>
          <w:lang w:val="es-MX"/>
        </w:rPr>
        <w:t>SDTBL:</w:t>
      </w:r>
      <w:r w:rsidRPr="0038315B">
        <w:rPr>
          <w:rFonts w:ascii="Century Gothic" w:hAnsi="Century Gothic"/>
          <w:sz w:val="22"/>
          <w:lang w:val="es-MX"/>
        </w:rPr>
        <w:t xml:space="preserve"> </w:t>
      </w:r>
    </w:p>
    <w:p w:rsidR="006B4D98" w:rsidRPr="0038315B" w:rsidRDefault="006B4D98" w:rsidP="002F7E4A">
      <w:pPr>
        <w:pStyle w:val="Texto1"/>
        <w:numPr>
          <w:ilvl w:val="1"/>
          <w:numId w:val="125"/>
        </w:numPr>
        <w:spacing w:after="200" w:line="276" w:lineRule="auto"/>
        <w:rPr>
          <w:rFonts w:ascii="Century Gothic" w:hAnsi="Century Gothic"/>
          <w:sz w:val="22"/>
          <w:lang w:val="es-MX"/>
        </w:rPr>
      </w:pPr>
      <w:r w:rsidRPr="0038315B">
        <w:rPr>
          <w:rFonts w:ascii="Century Gothic" w:hAnsi="Century Gothic"/>
          <w:sz w:val="22"/>
          <w:lang w:val="es-MX"/>
        </w:rPr>
        <w:t>Equipo y puerto del CS.</w:t>
      </w:r>
    </w:p>
    <w:p w:rsidR="006B4D98" w:rsidRPr="0038315B" w:rsidRDefault="006B4D98" w:rsidP="002F7E4A">
      <w:pPr>
        <w:pStyle w:val="Texto1"/>
        <w:numPr>
          <w:ilvl w:val="1"/>
          <w:numId w:val="125"/>
        </w:numPr>
        <w:spacing w:after="200" w:line="276" w:lineRule="auto"/>
        <w:rPr>
          <w:rFonts w:ascii="Century Gothic" w:hAnsi="Century Gothic"/>
          <w:sz w:val="22"/>
          <w:lang w:val="es-MX"/>
        </w:rPr>
      </w:pPr>
      <w:r w:rsidRPr="0038315B">
        <w:rPr>
          <w:rFonts w:ascii="Century Gothic" w:hAnsi="Century Gothic"/>
          <w:sz w:val="22"/>
          <w:lang w:val="es-MX"/>
        </w:rPr>
        <w:t>Par de cobre en red principal y par de cobre en red secundaria hasta la terminal que cumpla con los parámetros técnicos mínimos.</w:t>
      </w:r>
    </w:p>
    <w:p w:rsidR="006B4D98" w:rsidRPr="0038315B" w:rsidRDefault="006B4D98" w:rsidP="002F7E4A">
      <w:pPr>
        <w:pStyle w:val="Texto1"/>
        <w:numPr>
          <w:ilvl w:val="0"/>
          <w:numId w:val="125"/>
        </w:numPr>
        <w:spacing w:after="200" w:line="276" w:lineRule="auto"/>
        <w:rPr>
          <w:rFonts w:ascii="Century Gothic" w:hAnsi="Century Gothic"/>
          <w:sz w:val="22"/>
          <w:lang w:val="es-MX"/>
        </w:rPr>
      </w:pPr>
      <w:r w:rsidRPr="0038315B">
        <w:rPr>
          <w:rFonts w:ascii="Century Gothic" w:hAnsi="Century Gothic"/>
          <w:b/>
          <w:sz w:val="22"/>
          <w:lang w:val="es-MX"/>
        </w:rPr>
        <w:t>SDTSBL:</w:t>
      </w:r>
      <w:r w:rsidRPr="0038315B">
        <w:rPr>
          <w:rFonts w:ascii="Century Gothic" w:hAnsi="Century Gothic"/>
          <w:sz w:val="22"/>
          <w:lang w:val="es-MX"/>
        </w:rPr>
        <w:t xml:space="preserve"> </w:t>
      </w:r>
    </w:p>
    <w:p w:rsidR="006B4D98" w:rsidRPr="0038315B" w:rsidRDefault="006B4D98" w:rsidP="002F7E4A">
      <w:pPr>
        <w:pStyle w:val="Texto1"/>
        <w:numPr>
          <w:ilvl w:val="1"/>
          <w:numId w:val="125"/>
        </w:numPr>
        <w:spacing w:after="200" w:line="276" w:lineRule="auto"/>
        <w:rPr>
          <w:rFonts w:ascii="Century Gothic" w:hAnsi="Century Gothic"/>
          <w:sz w:val="22"/>
          <w:lang w:val="es-MX"/>
        </w:rPr>
      </w:pPr>
      <w:r w:rsidRPr="0038315B">
        <w:rPr>
          <w:rFonts w:ascii="Century Gothic" w:hAnsi="Century Gothic"/>
          <w:sz w:val="22"/>
          <w:lang w:val="es-MX"/>
        </w:rPr>
        <w:t xml:space="preserve">Equipo en el Anexo de Caja de Distribución y puerto del CS. </w:t>
      </w:r>
    </w:p>
    <w:p w:rsidR="006B4D98" w:rsidRPr="0038315B" w:rsidRDefault="006B4D98" w:rsidP="002F7E4A">
      <w:pPr>
        <w:pStyle w:val="Texto1"/>
        <w:numPr>
          <w:ilvl w:val="1"/>
          <w:numId w:val="125"/>
        </w:numPr>
        <w:spacing w:after="200" w:line="276" w:lineRule="auto"/>
        <w:rPr>
          <w:rFonts w:ascii="Century Gothic" w:hAnsi="Century Gothic"/>
          <w:sz w:val="22"/>
          <w:lang w:val="es-MX"/>
        </w:rPr>
      </w:pPr>
      <w:r w:rsidRPr="0038315B">
        <w:rPr>
          <w:rFonts w:ascii="Century Gothic" w:hAnsi="Century Gothic"/>
          <w:sz w:val="22"/>
          <w:lang w:val="es-MX"/>
        </w:rPr>
        <w:t xml:space="preserve">Par de cobre de red secundaria. </w:t>
      </w:r>
    </w:p>
    <w:p w:rsidR="006B4D98" w:rsidRPr="0038315B" w:rsidRDefault="006B4D98" w:rsidP="002F7E4A">
      <w:pPr>
        <w:pStyle w:val="Texto1"/>
        <w:numPr>
          <w:ilvl w:val="1"/>
          <w:numId w:val="125"/>
        </w:numPr>
        <w:spacing w:after="200" w:line="276" w:lineRule="auto"/>
        <w:rPr>
          <w:rFonts w:ascii="Century Gothic" w:hAnsi="Century Gothic"/>
          <w:sz w:val="22"/>
          <w:lang w:val="es-MX"/>
        </w:rPr>
      </w:pPr>
      <w:r w:rsidRPr="0038315B">
        <w:rPr>
          <w:rFonts w:ascii="Century Gothic" w:hAnsi="Century Gothic"/>
          <w:sz w:val="22"/>
          <w:lang w:val="es-MX"/>
        </w:rPr>
        <w:t>Caja terminal que cumplan con los parámetros técnicos mínimos.</w:t>
      </w:r>
    </w:p>
    <w:p w:rsidR="006B4D98" w:rsidRPr="0038315B" w:rsidRDefault="006B4D98" w:rsidP="002F7E4A">
      <w:pPr>
        <w:pStyle w:val="Texto1"/>
        <w:numPr>
          <w:ilvl w:val="0"/>
          <w:numId w:val="125"/>
        </w:numPr>
        <w:spacing w:after="200" w:line="276" w:lineRule="auto"/>
        <w:rPr>
          <w:rFonts w:ascii="Century Gothic" w:hAnsi="Century Gothic"/>
          <w:sz w:val="22"/>
          <w:lang w:val="es-MX"/>
        </w:rPr>
      </w:pPr>
      <w:r w:rsidRPr="0038315B">
        <w:rPr>
          <w:rFonts w:ascii="Century Gothic" w:hAnsi="Century Gothic"/>
          <w:b/>
          <w:sz w:val="22"/>
          <w:lang w:val="es-MX"/>
        </w:rPr>
        <w:t>SDCBL:</w:t>
      </w:r>
      <w:r w:rsidRPr="0038315B">
        <w:rPr>
          <w:rFonts w:ascii="Century Gothic" w:hAnsi="Century Gothic"/>
          <w:sz w:val="22"/>
          <w:lang w:val="es-MX"/>
        </w:rPr>
        <w:t xml:space="preserve"> </w:t>
      </w:r>
    </w:p>
    <w:p w:rsidR="006B4D98" w:rsidRPr="0038315B" w:rsidRDefault="006B4D98" w:rsidP="002F7E4A">
      <w:pPr>
        <w:pStyle w:val="Texto1"/>
        <w:numPr>
          <w:ilvl w:val="1"/>
          <w:numId w:val="125"/>
        </w:numPr>
        <w:spacing w:after="200" w:line="276" w:lineRule="auto"/>
        <w:rPr>
          <w:rFonts w:ascii="Century Gothic" w:hAnsi="Century Gothic"/>
          <w:sz w:val="22"/>
          <w:lang w:val="es-MX"/>
        </w:rPr>
      </w:pPr>
      <w:r w:rsidRPr="0038315B">
        <w:rPr>
          <w:rFonts w:ascii="Century Gothic" w:hAnsi="Century Gothic"/>
          <w:sz w:val="22"/>
          <w:lang w:val="es-MX"/>
        </w:rPr>
        <w:t xml:space="preserve">Equipo y puerto del CS. </w:t>
      </w:r>
    </w:p>
    <w:p w:rsidR="006B4D98" w:rsidRPr="0038315B" w:rsidRDefault="006B4D98" w:rsidP="002F7E4A">
      <w:pPr>
        <w:pStyle w:val="Texto1"/>
        <w:numPr>
          <w:ilvl w:val="1"/>
          <w:numId w:val="125"/>
        </w:numPr>
        <w:spacing w:after="200" w:line="276" w:lineRule="auto"/>
        <w:rPr>
          <w:rFonts w:ascii="Century Gothic" w:hAnsi="Century Gothic"/>
          <w:sz w:val="22"/>
          <w:lang w:val="es-MX"/>
        </w:rPr>
      </w:pPr>
      <w:r w:rsidRPr="0038315B">
        <w:rPr>
          <w:rFonts w:ascii="Century Gothic" w:hAnsi="Century Gothic"/>
          <w:sz w:val="22"/>
          <w:lang w:val="es-MX"/>
        </w:rPr>
        <w:t>Líneas disponibles de voz.</w:t>
      </w:r>
    </w:p>
    <w:p w:rsidR="006B4D98" w:rsidRPr="0038315B" w:rsidRDefault="006B4D98" w:rsidP="002F7E4A">
      <w:pPr>
        <w:pStyle w:val="Texto1"/>
        <w:numPr>
          <w:ilvl w:val="1"/>
          <w:numId w:val="125"/>
        </w:numPr>
        <w:spacing w:after="200" w:line="276" w:lineRule="auto"/>
        <w:rPr>
          <w:rFonts w:ascii="Century Gothic" w:hAnsi="Century Gothic"/>
          <w:sz w:val="22"/>
          <w:lang w:val="es-MX"/>
        </w:rPr>
      </w:pPr>
      <w:r w:rsidRPr="0038315B">
        <w:rPr>
          <w:rFonts w:ascii="Century Gothic" w:hAnsi="Century Gothic"/>
          <w:sz w:val="22"/>
          <w:lang w:val="es-MX"/>
        </w:rPr>
        <w:t xml:space="preserve">Tablillas en </w:t>
      </w:r>
      <w:r w:rsidR="00BF343F">
        <w:rPr>
          <w:rFonts w:ascii="Century Gothic" w:hAnsi="Century Gothic" w:cs="Arial"/>
          <w:sz w:val="22"/>
          <w:szCs w:val="22"/>
          <w:lang w:val="es-MX"/>
        </w:rPr>
        <w:t>DG</w:t>
      </w:r>
      <w:r w:rsidRPr="0038315B">
        <w:rPr>
          <w:rFonts w:ascii="Century Gothic" w:hAnsi="Century Gothic"/>
          <w:sz w:val="22"/>
          <w:lang w:val="es-MX"/>
        </w:rPr>
        <w:t xml:space="preserve"> con </w:t>
      </w:r>
      <w:r w:rsidRPr="0038315B">
        <w:rPr>
          <w:rFonts w:ascii="Century Gothic" w:hAnsi="Century Gothic"/>
          <w:i/>
          <w:sz w:val="22"/>
          <w:lang w:val="es-MX"/>
        </w:rPr>
        <w:t>splitter</w:t>
      </w:r>
      <w:r w:rsidRPr="0038315B">
        <w:rPr>
          <w:rFonts w:ascii="Century Gothic" w:hAnsi="Century Gothic"/>
          <w:sz w:val="22"/>
          <w:lang w:val="es-MX"/>
        </w:rPr>
        <w:t xml:space="preserve">. </w:t>
      </w:r>
    </w:p>
    <w:p w:rsidR="006B4D98" w:rsidRPr="0038315B" w:rsidRDefault="006B4D98" w:rsidP="002F7E4A">
      <w:pPr>
        <w:pStyle w:val="Texto1"/>
        <w:numPr>
          <w:ilvl w:val="1"/>
          <w:numId w:val="125"/>
        </w:numPr>
        <w:spacing w:after="200" w:line="276" w:lineRule="auto"/>
        <w:rPr>
          <w:rFonts w:ascii="Century Gothic" w:hAnsi="Century Gothic"/>
          <w:sz w:val="22"/>
          <w:lang w:val="es-MX"/>
        </w:rPr>
      </w:pPr>
      <w:r w:rsidRPr="0038315B">
        <w:rPr>
          <w:rFonts w:ascii="Century Gothic" w:hAnsi="Century Gothic"/>
          <w:sz w:val="22"/>
          <w:lang w:val="es-MX"/>
        </w:rPr>
        <w:t xml:space="preserve">Par de cobre en red principal, par de cobre en red secundaria y caja terminal. </w:t>
      </w:r>
    </w:p>
    <w:p w:rsidR="006B4D98" w:rsidRPr="0038315B" w:rsidRDefault="006B4D98" w:rsidP="002F7E4A">
      <w:pPr>
        <w:pStyle w:val="Texto1"/>
        <w:numPr>
          <w:ilvl w:val="0"/>
          <w:numId w:val="125"/>
        </w:numPr>
        <w:spacing w:after="200" w:line="276" w:lineRule="auto"/>
        <w:rPr>
          <w:rFonts w:ascii="Century Gothic" w:hAnsi="Century Gothic"/>
          <w:sz w:val="22"/>
          <w:lang w:val="es-MX"/>
        </w:rPr>
      </w:pPr>
      <w:r w:rsidRPr="0038315B">
        <w:rPr>
          <w:rFonts w:ascii="Century Gothic" w:hAnsi="Century Gothic"/>
          <w:b/>
          <w:sz w:val="22"/>
          <w:lang w:val="es-MX"/>
        </w:rPr>
        <w:t>SDCSBL:</w:t>
      </w:r>
      <w:r w:rsidRPr="0038315B">
        <w:rPr>
          <w:rFonts w:ascii="Century Gothic" w:hAnsi="Century Gothic"/>
          <w:sz w:val="22"/>
          <w:lang w:val="es-MX"/>
        </w:rPr>
        <w:t xml:space="preserve"> </w:t>
      </w:r>
    </w:p>
    <w:p w:rsidR="006B4D98" w:rsidRPr="0038315B" w:rsidRDefault="006B4D98" w:rsidP="002F7E4A">
      <w:pPr>
        <w:pStyle w:val="Texto1"/>
        <w:numPr>
          <w:ilvl w:val="1"/>
          <w:numId w:val="125"/>
        </w:numPr>
        <w:spacing w:after="200" w:line="276" w:lineRule="auto"/>
        <w:rPr>
          <w:rFonts w:ascii="Century Gothic" w:hAnsi="Century Gothic"/>
          <w:sz w:val="22"/>
          <w:lang w:val="es-MX"/>
        </w:rPr>
      </w:pPr>
      <w:r w:rsidRPr="0038315B">
        <w:rPr>
          <w:rFonts w:ascii="Century Gothic" w:hAnsi="Century Gothic"/>
          <w:sz w:val="22"/>
          <w:lang w:val="es-MX"/>
        </w:rPr>
        <w:t xml:space="preserve">Equipo en el Anexo de Caja de Distribución y puerto. </w:t>
      </w:r>
    </w:p>
    <w:p w:rsidR="006B4D98" w:rsidRPr="0038315B" w:rsidRDefault="006B4D98" w:rsidP="002F7E4A">
      <w:pPr>
        <w:pStyle w:val="Texto1"/>
        <w:numPr>
          <w:ilvl w:val="1"/>
          <w:numId w:val="125"/>
        </w:numPr>
        <w:spacing w:after="200" w:line="276" w:lineRule="auto"/>
        <w:rPr>
          <w:rFonts w:ascii="Century Gothic" w:hAnsi="Century Gothic"/>
          <w:sz w:val="22"/>
          <w:lang w:val="es-MX"/>
        </w:rPr>
      </w:pPr>
      <w:r w:rsidRPr="0038315B">
        <w:rPr>
          <w:rFonts w:ascii="Century Gothic" w:hAnsi="Century Gothic"/>
          <w:sz w:val="22"/>
          <w:lang w:val="es-MX"/>
        </w:rPr>
        <w:lastRenderedPageBreak/>
        <w:t xml:space="preserve">Par de cobre de red secundaria. </w:t>
      </w:r>
    </w:p>
    <w:p w:rsidR="006B4D98" w:rsidRPr="0038315B" w:rsidRDefault="006B4D98" w:rsidP="002F7E4A">
      <w:pPr>
        <w:pStyle w:val="Texto1"/>
        <w:numPr>
          <w:ilvl w:val="1"/>
          <w:numId w:val="125"/>
        </w:numPr>
        <w:spacing w:after="200" w:line="276" w:lineRule="auto"/>
        <w:rPr>
          <w:rFonts w:ascii="Century Gothic" w:hAnsi="Century Gothic"/>
          <w:sz w:val="22"/>
          <w:lang w:val="es-MX"/>
        </w:rPr>
      </w:pPr>
      <w:r w:rsidRPr="0038315B">
        <w:rPr>
          <w:rFonts w:ascii="Century Gothic" w:hAnsi="Century Gothic"/>
          <w:sz w:val="22"/>
          <w:lang w:val="es-MX"/>
        </w:rPr>
        <w:t xml:space="preserve">Tablillas con </w:t>
      </w:r>
      <w:r w:rsidRPr="0038315B">
        <w:rPr>
          <w:rFonts w:ascii="Century Gothic" w:hAnsi="Century Gothic"/>
          <w:i/>
          <w:sz w:val="22"/>
          <w:lang w:val="es-MX"/>
        </w:rPr>
        <w:t>splitter</w:t>
      </w:r>
      <w:r w:rsidRPr="0038315B">
        <w:rPr>
          <w:rFonts w:ascii="Century Gothic" w:hAnsi="Century Gothic"/>
          <w:sz w:val="22"/>
          <w:lang w:val="es-MX"/>
        </w:rPr>
        <w:t xml:space="preserve"> en el Anexo de Caja de Distribución. </w:t>
      </w:r>
    </w:p>
    <w:p w:rsidR="00BD0A97" w:rsidRPr="0038315B" w:rsidRDefault="00BD0A97" w:rsidP="002F7E4A">
      <w:pPr>
        <w:pStyle w:val="Texto1"/>
        <w:numPr>
          <w:ilvl w:val="0"/>
          <w:numId w:val="125"/>
        </w:numPr>
        <w:spacing w:after="200" w:line="276" w:lineRule="auto"/>
        <w:rPr>
          <w:rFonts w:ascii="Century Gothic" w:hAnsi="Century Gothic"/>
          <w:b/>
          <w:sz w:val="22"/>
          <w:lang w:val="es-MX"/>
        </w:rPr>
      </w:pPr>
      <w:r w:rsidRPr="0038315B">
        <w:rPr>
          <w:rFonts w:ascii="Century Gothic" w:hAnsi="Century Gothic"/>
          <w:b/>
          <w:sz w:val="22"/>
          <w:lang w:val="es-MX"/>
        </w:rPr>
        <w:t>SDTFO</w:t>
      </w:r>
    </w:p>
    <w:p w:rsidR="00036F0E" w:rsidRPr="0038315B" w:rsidRDefault="005F5D37" w:rsidP="002F7E4A">
      <w:pPr>
        <w:pStyle w:val="Texto1"/>
        <w:numPr>
          <w:ilvl w:val="0"/>
          <w:numId w:val="153"/>
        </w:numPr>
        <w:spacing w:after="200" w:line="276" w:lineRule="auto"/>
        <w:rPr>
          <w:rFonts w:ascii="Century Gothic" w:hAnsi="Century Gothic"/>
          <w:sz w:val="22"/>
          <w:lang w:val="es-MX"/>
        </w:rPr>
      </w:pPr>
      <w:r w:rsidRPr="0038315B">
        <w:rPr>
          <w:rFonts w:ascii="Century Gothic" w:hAnsi="Century Gothic"/>
          <w:sz w:val="22"/>
          <w:lang w:val="es-MX"/>
        </w:rPr>
        <w:t>P</w:t>
      </w:r>
      <w:r w:rsidR="00036F0E" w:rsidRPr="0038315B">
        <w:rPr>
          <w:rFonts w:ascii="Century Gothic" w:hAnsi="Century Gothic"/>
          <w:sz w:val="22"/>
          <w:lang w:val="es-MX"/>
        </w:rPr>
        <w:t>arámetros de atenuación</w:t>
      </w:r>
      <w:r w:rsidRPr="0038315B">
        <w:rPr>
          <w:rFonts w:ascii="Century Gothic" w:hAnsi="Century Gothic"/>
          <w:sz w:val="22"/>
          <w:lang w:val="es-MX"/>
        </w:rPr>
        <w:t xml:space="preserve"> en rango;</w:t>
      </w:r>
    </w:p>
    <w:p w:rsidR="00036F0E" w:rsidRPr="0038315B" w:rsidRDefault="005F5D37" w:rsidP="002F7E4A">
      <w:pPr>
        <w:pStyle w:val="Texto1"/>
        <w:numPr>
          <w:ilvl w:val="0"/>
          <w:numId w:val="153"/>
        </w:numPr>
        <w:spacing w:after="200" w:line="276" w:lineRule="auto"/>
        <w:rPr>
          <w:rFonts w:ascii="Century Gothic" w:hAnsi="Century Gothic"/>
          <w:sz w:val="22"/>
          <w:lang w:val="es-MX"/>
        </w:rPr>
      </w:pPr>
      <w:r w:rsidRPr="0038315B">
        <w:rPr>
          <w:rFonts w:ascii="Century Gothic" w:hAnsi="Century Gothic"/>
          <w:sz w:val="22"/>
          <w:lang w:val="es-MX"/>
        </w:rPr>
        <w:t>R</w:t>
      </w:r>
      <w:r w:rsidR="00036F0E" w:rsidRPr="0038315B">
        <w:rPr>
          <w:rFonts w:ascii="Century Gothic" w:hAnsi="Century Gothic"/>
          <w:sz w:val="22"/>
          <w:lang w:val="es-MX"/>
        </w:rPr>
        <w:t>uta de fibra hacia el domicilio donde se solicita el servicio</w:t>
      </w:r>
      <w:r w:rsidRPr="0038315B">
        <w:rPr>
          <w:rFonts w:ascii="Century Gothic" w:hAnsi="Century Gothic"/>
          <w:sz w:val="22"/>
          <w:lang w:val="es-MX"/>
        </w:rPr>
        <w:t>;</w:t>
      </w:r>
    </w:p>
    <w:p w:rsidR="00036F0E" w:rsidRPr="0038315B" w:rsidRDefault="005F5D37" w:rsidP="002F7E4A">
      <w:pPr>
        <w:pStyle w:val="Texto1"/>
        <w:numPr>
          <w:ilvl w:val="0"/>
          <w:numId w:val="153"/>
        </w:numPr>
        <w:spacing w:after="200" w:line="276" w:lineRule="auto"/>
        <w:rPr>
          <w:rFonts w:ascii="Century Gothic" w:hAnsi="Century Gothic"/>
          <w:sz w:val="22"/>
          <w:lang w:val="es-MX"/>
        </w:rPr>
      </w:pPr>
      <w:r w:rsidRPr="0038315B">
        <w:rPr>
          <w:rFonts w:ascii="Century Gothic" w:hAnsi="Century Gothic"/>
          <w:sz w:val="22"/>
          <w:lang w:val="es-MX"/>
        </w:rPr>
        <w:t>C</w:t>
      </w:r>
      <w:r w:rsidR="00036F0E" w:rsidRPr="0038315B">
        <w:rPr>
          <w:rFonts w:ascii="Century Gothic" w:hAnsi="Century Gothic"/>
          <w:sz w:val="22"/>
          <w:lang w:val="es-MX"/>
        </w:rPr>
        <w:t>oubicación asociada</w:t>
      </w:r>
      <w:r w:rsidRPr="0038315B">
        <w:rPr>
          <w:rFonts w:ascii="Century Gothic" w:hAnsi="Century Gothic"/>
          <w:sz w:val="22"/>
          <w:lang w:val="es-MX"/>
        </w:rPr>
        <w:t>;</w:t>
      </w:r>
    </w:p>
    <w:p w:rsidR="00036F0E" w:rsidRPr="0038315B" w:rsidRDefault="005F5D37" w:rsidP="002F7E4A">
      <w:pPr>
        <w:pStyle w:val="Texto1"/>
        <w:numPr>
          <w:ilvl w:val="0"/>
          <w:numId w:val="153"/>
        </w:numPr>
        <w:spacing w:after="200" w:line="276" w:lineRule="auto"/>
        <w:rPr>
          <w:rFonts w:ascii="Century Gothic" w:hAnsi="Century Gothic"/>
          <w:sz w:val="22"/>
          <w:lang w:val="es-MX"/>
        </w:rPr>
      </w:pPr>
      <w:r w:rsidRPr="0038315B">
        <w:rPr>
          <w:rFonts w:ascii="Century Gothic" w:hAnsi="Century Gothic"/>
          <w:sz w:val="22"/>
          <w:lang w:val="es-MX"/>
        </w:rPr>
        <w:t>S</w:t>
      </w:r>
      <w:r w:rsidR="00036F0E" w:rsidRPr="0038315B">
        <w:rPr>
          <w:rFonts w:ascii="Century Gothic" w:hAnsi="Century Gothic"/>
          <w:sz w:val="22"/>
          <w:lang w:val="es-MX"/>
        </w:rPr>
        <w:t>ervicio de cableado DFO-</w:t>
      </w:r>
      <w:r w:rsidR="00F84EEB">
        <w:rPr>
          <w:rFonts w:ascii="Century Gothic" w:hAnsi="Century Gothic"/>
          <w:sz w:val="22"/>
          <w:lang w:val="es-MX"/>
        </w:rPr>
        <w:t>Red Noroeste</w:t>
      </w:r>
      <w:r w:rsidR="00036F0E" w:rsidRPr="0038315B">
        <w:rPr>
          <w:rFonts w:ascii="Century Gothic" w:hAnsi="Century Gothic"/>
          <w:sz w:val="22"/>
          <w:lang w:val="es-MX"/>
        </w:rPr>
        <w:t xml:space="preserve"> a DFO-CS</w:t>
      </w:r>
      <w:r w:rsidRPr="0038315B">
        <w:rPr>
          <w:rFonts w:ascii="Century Gothic" w:hAnsi="Century Gothic"/>
          <w:sz w:val="22"/>
          <w:lang w:val="es-MX"/>
        </w:rPr>
        <w:t>;</w:t>
      </w:r>
    </w:p>
    <w:p w:rsidR="00036F0E" w:rsidRPr="0038315B" w:rsidRDefault="005F5D37" w:rsidP="002F7E4A">
      <w:pPr>
        <w:pStyle w:val="Texto1"/>
        <w:numPr>
          <w:ilvl w:val="0"/>
          <w:numId w:val="153"/>
        </w:numPr>
        <w:spacing w:after="200" w:line="276" w:lineRule="auto"/>
        <w:rPr>
          <w:rFonts w:ascii="Century Gothic" w:hAnsi="Century Gothic"/>
          <w:sz w:val="22"/>
          <w:lang w:val="es-MX"/>
        </w:rPr>
      </w:pPr>
      <w:r w:rsidRPr="0038315B">
        <w:rPr>
          <w:rFonts w:ascii="Century Gothic" w:hAnsi="Century Gothic"/>
          <w:sz w:val="22"/>
          <w:lang w:val="es-MX"/>
        </w:rPr>
        <w:t>F</w:t>
      </w:r>
      <w:r w:rsidR="00036F0E" w:rsidRPr="0038315B">
        <w:rPr>
          <w:rFonts w:ascii="Century Gothic" w:hAnsi="Century Gothic"/>
          <w:sz w:val="22"/>
          <w:lang w:val="es-MX"/>
        </w:rPr>
        <w:t>ibras disponibles</w:t>
      </w:r>
      <w:r w:rsidRPr="0038315B">
        <w:rPr>
          <w:rFonts w:ascii="Century Gothic" w:hAnsi="Century Gothic"/>
          <w:sz w:val="22"/>
          <w:lang w:val="es-MX"/>
        </w:rPr>
        <w:t>;</w:t>
      </w:r>
    </w:p>
    <w:p w:rsidR="00036F0E" w:rsidRPr="0038315B" w:rsidRDefault="005F5D37" w:rsidP="002F7E4A">
      <w:pPr>
        <w:pStyle w:val="Texto1"/>
        <w:numPr>
          <w:ilvl w:val="0"/>
          <w:numId w:val="153"/>
        </w:numPr>
        <w:spacing w:after="200" w:line="276" w:lineRule="auto"/>
        <w:rPr>
          <w:rFonts w:ascii="Century Gothic" w:hAnsi="Century Gothic"/>
          <w:sz w:val="22"/>
          <w:lang w:val="es-MX"/>
        </w:rPr>
      </w:pPr>
      <w:r w:rsidRPr="0038315B">
        <w:rPr>
          <w:rFonts w:ascii="Century Gothic" w:hAnsi="Century Gothic"/>
          <w:sz w:val="22"/>
          <w:lang w:val="es-MX"/>
        </w:rPr>
        <w:t>A</w:t>
      </w:r>
      <w:r w:rsidR="00036F0E" w:rsidRPr="0038315B">
        <w:rPr>
          <w:rFonts w:ascii="Century Gothic" w:hAnsi="Century Gothic"/>
          <w:sz w:val="22"/>
          <w:lang w:val="es-MX"/>
        </w:rPr>
        <w:t>cometida</w:t>
      </w:r>
      <w:r w:rsidRPr="0038315B">
        <w:rPr>
          <w:rFonts w:ascii="Century Gothic" w:hAnsi="Century Gothic"/>
          <w:sz w:val="22"/>
          <w:lang w:val="es-MX"/>
        </w:rPr>
        <w:t>.</w:t>
      </w:r>
    </w:p>
    <w:p w:rsidR="00CC4F51" w:rsidRPr="0038315B" w:rsidRDefault="00CC4F51" w:rsidP="00CC4F51">
      <w:pPr>
        <w:pStyle w:val="Texto1"/>
        <w:numPr>
          <w:ilvl w:val="0"/>
          <w:numId w:val="125"/>
        </w:numPr>
        <w:spacing w:after="200" w:line="276" w:lineRule="auto"/>
        <w:rPr>
          <w:rFonts w:ascii="Century Gothic" w:hAnsi="Century Gothic"/>
          <w:sz w:val="22"/>
          <w:lang w:val="es-MX"/>
        </w:rPr>
      </w:pPr>
      <w:r w:rsidRPr="0038315B">
        <w:rPr>
          <w:rFonts w:ascii="Century Gothic" w:hAnsi="Century Gothic"/>
          <w:b/>
          <w:sz w:val="22"/>
          <w:lang w:val="es-MX"/>
        </w:rPr>
        <w:t xml:space="preserve">Coubicación: </w:t>
      </w:r>
      <w:r w:rsidRPr="0038315B">
        <w:rPr>
          <w:rFonts w:ascii="Century Gothic" w:hAnsi="Century Gothic"/>
          <w:sz w:val="22"/>
          <w:lang w:val="es-MX"/>
        </w:rPr>
        <w:t>Disponibilidad de espacio, disponibilidad de energía eléctrica alterna y directa, equipo de aire acondicionado, material para construir infraestructura de escalerillas, canaletas, bajadas y ductos.</w:t>
      </w:r>
    </w:p>
    <w:p w:rsidR="006B4D98" w:rsidRPr="0038315B" w:rsidRDefault="006B4D98" w:rsidP="002F7E4A">
      <w:pPr>
        <w:pStyle w:val="Texto1"/>
        <w:numPr>
          <w:ilvl w:val="0"/>
          <w:numId w:val="125"/>
        </w:numPr>
        <w:spacing w:after="200" w:line="276" w:lineRule="auto"/>
        <w:rPr>
          <w:rFonts w:ascii="Century Gothic" w:hAnsi="Century Gothic"/>
          <w:sz w:val="22"/>
          <w:lang w:val="es-MX"/>
        </w:rPr>
      </w:pPr>
      <w:r w:rsidRPr="0038315B">
        <w:rPr>
          <w:rFonts w:ascii="Century Gothic" w:hAnsi="Century Gothic"/>
          <w:b/>
          <w:sz w:val="22"/>
          <w:lang w:val="es-MX"/>
        </w:rPr>
        <w:t>SCyD:</w:t>
      </w:r>
      <w:r w:rsidRPr="0038315B">
        <w:rPr>
          <w:rFonts w:ascii="Century Gothic" w:hAnsi="Century Gothic"/>
          <w:sz w:val="22"/>
          <w:lang w:val="es-MX"/>
        </w:rPr>
        <w:t xml:space="preserve"> Puertos (pCAI) a través de la red Carrier Ethernet que involucran interfaces Gbps (gigabits por segundo) en los equipos de transporte Ethernet, para las conexiones a los equipos de los CS. La concentración local involucra interfaces de 1 Gbps, la concentración regional involucra interfaces de 1 y 10 Gbps</w:t>
      </w:r>
      <w:r w:rsidR="002939FA" w:rsidRPr="00E41132">
        <w:rPr>
          <w:rFonts w:ascii="Century Gothic" w:hAnsi="Century Gothic"/>
          <w:sz w:val="22"/>
          <w:lang w:val="es-MX"/>
        </w:rPr>
        <w:t>, y la concentración nacional involucra interfaces de 1 y 10 Gbps</w:t>
      </w:r>
      <w:r w:rsidRPr="00E41132">
        <w:rPr>
          <w:rFonts w:ascii="Century Gothic" w:hAnsi="Century Gothic"/>
          <w:sz w:val="22"/>
          <w:lang w:val="es-MX"/>
        </w:rPr>
        <w:t>.</w:t>
      </w:r>
    </w:p>
    <w:p w:rsidR="006B4D98" w:rsidRPr="0038315B" w:rsidRDefault="006B4D98" w:rsidP="002F7E4A">
      <w:pPr>
        <w:pStyle w:val="Texto1"/>
        <w:numPr>
          <w:ilvl w:val="0"/>
          <w:numId w:val="125"/>
        </w:numPr>
        <w:spacing w:after="200" w:line="276" w:lineRule="auto"/>
        <w:rPr>
          <w:rFonts w:ascii="Century Gothic" w:hAnsi="Century Gothic"/>
          <w:sz w:val="22"/>
          <w:lang w:val="es-MX"/>
        </w:rPr>
      </w:pPr>
      <w:r w:rsidRPr="0038315B">
        <w:rPr>
          <w:rFonts w:ascii="Century Gothic" w:hAnsi="Century Gothic"/>
          <w:b/>
          <w:sz w:val="22"/>
          <w:lang w:val="es-MX"/>
        </w:rPr>
        <w:t>Cableado Multipar:</w:t>
      </w:r>
      <w:r w:rsidRPr="0038315B">
        <w:rPr>
          <w:rFonts w:ascii="Century Gothic" w:hAnsi="Century Gothic"/>
          <w:sz w:val="22"/>
          <w:lang w:val="es-MX"/>
        </w:rPr>
        <w:t xml:space="preserve"> Espacio en </w:t>
      </w:r>
      <w:r w:rsidR="00BF343F">
        <w:rPr>
          <w:rFonts w:ascii="Century Gothic" w:hAnsi="Century Gothic" w:cs="Arial"/>
          <w:sz w:val="22"/>
          <w:szCs w:val="22"/>
          <w:lang w:val="es-MX"/>
        </w:rPr>
        <w:t>DG</w:t>
      </w:r>
      <w:r w:rsidRPr="0038315B">
        <w:rPr>
          <w:rFonts w:ascii="Century Gothic" w:hAnsi="Century Gothic"/>
          <w:sz w:val="22"/>
          <w:lang w:val="es-MX"/>
        </w:rPr>
        <w:t xml:space="preserve">, infraestructura de escalerilla para cable multipar entre las salas. </w:t>
      </w:r>
    </w:p>
    <w:p w:rsidR="00ED5683" w:rsidRPr="0038315B" w:rsidRDefault="006B4D98" w:rsidP="002F7E4A">
      <w:pPr>
        <w:pStyle w:val="Texto1"/>
        <w:numPr>
          <w:ilvl w:val="0"/>
          <w:numId w:val="125"/>
        </w:numPr>
        <w:spacing w:after="200" w:line="276" w:lineRule="auto"/>
        <w:rPr>
          <w:rFonts w:ascii="Century Gothic" w:hAnsi="Century Gothic"/>
          <w:sz w:val="22"/>
          <w:lang w:val="es-MX"/>
        </w:rPr>
      </w:pPr>
      <w:r w:rsidRPr="0038315B">
        <w:rPr>
          <w:rFonts w:ascii="Century Gothic" w:hAnsi="Century Gothic"/>
          <w:b/>
          <w:sz w:val="22"/>
          <w:lang w:val="es-MX"/>
        </w:rPr>
        <w:t>Anexo de Caja de Distribución:</w:t>
      </w:r>
      <w:r w:rsidRPr="0038315B">
        <w:rPr>
          <w:rFonts w:ascii="Century Gothic" w:hAnsi="Century Gothic"/>
          <w:sz w:val="22"/>
          <w:lang w:val="es-MX"/>
        </w:rPr>
        <w:t xml:space="preserve"> Factibilidad de ranurar el envolvente del Anexo de Caja de Distribución, que no exista afectación a servicios subterráneos existentes (gas, tomas de agua, etc.), espacio físico disponible a un costado de la Caja de Distribución, espacio disponible en el Anexo de Caja de Distribución para instalación de tablillas, que el proyecto de construcción del pozo del CS cumpla con lo establecido en el numeral </w:t>
      </w:r>
      <w:r w:rsidR="003B1DB9" w:rsidRPr="0038315B">
        <w:rPr>
          <w:rFonts w:ascii="Century Gothic" w:hAnsi="Century Gothic"/>
          <w:sz w:val="22"/>
          <w:lang w:val="es-MX"/>
        </w:rPr>
        <w:t>10</w:t>
      </w:r>
      <w:r w:rsidRPr="0038315B">
        <w:rPr>
          <w:rFonts w:ascii="Century Gothic" w:hAnsi="Century Gothic"/>
          <w:sz w:val="22"/>
          <w:lang w:val="es-MX"/>
        </w:rPr>
        <w:t xml:space="preserve"> del apartado SERVICIO AUXILIAR DE ANEXO DE CAJA DE DISTRIBUCIÓN.</w:t>
      </w:r>
    </w:p>
    <w:p w:rsidR="005F5D37" w:rsidRPr="0038315B" w:rsidRDefault="000453A0" w:rsidP="002F7E4A">
      <w:pPr>
        <w:pStyle w:val="Texto1"/>
        <w:numPr>
          <w:ilvl w:val="0"/>
          <w:numId w:val="125"/>
        </w:numPr>
        <w:spacing w:after="200" w:line="276" w:lineRule="auto"/>
        <w:rPr>
          <w:rFonts w:ascii="Century Gothic" w:hAnsi="Century Gothic"/>
          <w:b/>
          <w:sz w:val="22"/>
          <w:lang w:val="es-MX"/>
        </w:rPr>
      </w:pPr>
      <w:r w:rsidRPr="0038315B">
        <w:rPr>
          <w:rFonts w:ascii="Century Gothic" w:hAnsi="Century Gothic"/>
          <w:b/>
          <w:sz w:val="22"/>
          <w:lang w:val="es-MX"/>
        </w:rPr>
        <w:t>Cableado DFO-</w:t>
      </w:r>
      <w:r w:rsidR="00F84EEB">
        <w:rPr>
          <w:rFonts w:ascii="Century Gothic" w:hAnsi="Century Gothic"/>
          <w:b/>
          <w:sz w:val="22"/>
          <w:lang w:val="es-MX"/>
        </w:rPr>
        <w:t>Red Noroeste</w:t>
      </w:r>
      <w:r w:rsidRPr="0038315B">
        <w:rPr>
          <w:rFonts w:ascii="Century Gothic" w:hAnsi="Century Gothic"/>
          <w:b/>
          <w:sz w:val="22"/>
          <w:lang w:val="es-MX"/>
        </w:rPr>
        <w:t xml:space="preserve"> a DFO-CS</w:t>
      </w:r>
      <w:r w:rsidR="005F5D37" w:rsidRPr="0038315B">
        <w:rPr>
          <w:rFonts w:ascii="Century Gothic" w:hAnsi="Century Gothic"/>
          <w:b/>
          <w:sz w:val="22"/>
          <w:lang w:val="es-MX"/>
        </w:rPr>
        <w:t xml:space="preserve">: </w:t>
      </w:r>
      <w:r w:rsidR="005F5D37" w:rsidRPr="0038315B">
        <w:rPr>
          <w:rFonts w:ascii="Century Gothic" w:hAnsi="Century Gothic"/>
          <w:sz w:val="22"/>
          <w:lang w:val="es-MX"/>
        </w:rPr>
        <w:t>Infraestructura de escalerilla/canaleta.</w:t>
      </w:r>
    </w:p>
    <w:p w:rsidR="00D40C39" w:rsidRPr="0038315B" w:rsidRDefault="00D40C39" w:rsidP="004B11EB">
      <w:pPr>
        <w:pStyle w:val="Texto1"/>
        <w:spacing w:after="200" w:line="276" w:lineRule="auto"/>
        <w:ind w:left="0"/>
        <w:rPr>
          <w:rFonts w:ascii="Century Gothic" w:hAnsi="Century Gothic"/>
          <w:sz w:val="22"/>
          <w:lang w:val="es-MX"/>
        </w:rPr>
      </w:pPr>
      <w:r w:rsidRPr="0038315B">
        <w:rPr>
          <w:rFonts w:ascii="Century Gothic" w:hAnsi="Century Gothic"/>
          <w:sz w:val="22"/>
          <w:lang w:val="es-MX"/>
        </w:rPr>
        <w:t xml:space="preserve">En caso de que </w:t>
      </w:r>
      <w:r w:rsidR="00F84EEB">
        <w:rPr>
          <w:rFonts w:ascii="Century Gothic" w:hAnsi="Century Gothic"/>
          <w:sz w:val="22"/>
          <w:lang w:val="es-MX"/>
        </w:rPr>
        <w:t>Red Noroeste</w:t>
      </w:r>
      <w:r w:rsidRPr="0038315B">
        <w:rPr>
          <w:rFonts w:ascii="Century Gothic" w:hAnsi="Century Gothic"/>
          <w:sz w:val="22"/>
          <w:lang w:val="es-MX"/>
        </w:rPr>
        <w:t xml:space="preserve"> declare o notifique la no factibilidad </w:t>
      </w:r>
      <w:r w:rsidR="00A83C91" w:rsidRPr="0038315B">
        <w:rPr>
          <w:rFonts w:ascii="Century Gothic" w:hAnsi="Century Gothic"/>
          <w:sz w:val="22"/>
          <w:lang w:val="es-MX"/>
        </w:rPr>
        <w:t xml:space="preserve">y </w:t>
      </w:r>
      <w:r w:rsidRPr="0038315B">
        <w:rPr>
          <w:rFonts w:ascii="Century Gothic" w:hAnsi="Century Gothic"/>
          <w:sz w:val="22"/>
          <w:lang w:val="es-MX"/>
        </w:rPr>
        <w:t xml:space="preserve">no pueda proporcionar los servicios bajo las condiciones descritas en este apartado, el CS </w:t>
      </w:r>
      <w:r w:rsidRPr="0038315B">
        <w:rPr>
          <w:rFonts w:ascii="Century Gothic" w:hAnsi="Century Gothic"/>
          <w:sz w:val="22"/>
          <w:lang w:val="es-MX"/>
        </w:rPr>
        <w:lastRenderedPageBreak/>
        <w:t xml:space="preserve">podrá solicitar a través del </w:t>
      </w:r>
      <w:r w:rsidR="003F1181" w:rsidRPr="0038315B">
        <w:rPr>
          <w:rFonts w:ascii="Century Gothic" w:hAnsi="Century Gothic"/>
          <w:sz w:val="22"/>
          <w:lang w:val="es-MX"/>
        </w:rPr>
        <w:t>SEG/SIPO</w:t>
      </w:r>
      <w:r w:rsidRPr="0038315B">
        <w:rPr>
          <w:rFonts w:ascii="Century Gothic" w:hAnsi="Century Gothic"/>
          <w:sz w:val="22"/>
          <w:lang w:val="es-MX"/>
        </w:rPr>
        <w:t xml:space="preserve"> la ejecución de Trabajos Especiales</w:t>
      </w:r>
      <w:r w:rsidR="004C0BDF" w:rsidRPr="0038315B">
        <w:rPr>
          <w:rFonts w:ascii="Century Gothic" w:hAnsi="Century Gothic"/>
          <w:sz w:val="22"/>
          <w:lang w:val="es-MX"/>
        </w:rPr>
        <w:t xml:space="preserve"> de la </w:t>
      </w:r>
      <w:r w:rsidR="00065BA2" w:rsidRPr="0038315B">
        <w:rPr>
          <w:rFonts w:ascii="Century Gothic" w:hAnsi="Century Gothic"/>
          <w:sz w:val="22"/>
          <w:lang w:val="es-MX"/>
        </w:rPr>
        <w:t xml:space="preserve">sección </w:t>
      </w:r>
      <w:r w:rsidR="00DF432E" w:rsidRPr="0038315B">
        <w:rPr>
          <w:rFonts w:ascii="Century Gothic" w:hAnsi="Century Gothic"/>
          <w:sz w:val="22"/>
          <w:lang w:val="es-MX"/>
        </w:rPr>
        <w:t xml:space="preserve">“Trabajos </w:t>
      </w:r>
      <w:r w:rsidR="00856B84" w:rsidRPr="0038315B">
        <w:rPr>
          <w:rFonts w:ascii="Century Gothic" w:hAnsi="Century Gothic"/>
          <w:sz w:val="22"/>
          <w:lang w:val="es-MX"/>
        </w:rPr>
        <w:t>E</w:t>
      </w:r>
      <w:r w:rsidR="00DF432E" w:rsidRPr="0038315B">
        <w:rPr>
          <w:rFonts w:ascii="Century Gothic" w:hAnsi="Century Gothic"/>
          <w:sz w:val="22"/>
          <w:lang w:val="es-MX"/>
        </w:rPr>
        <w:t>speciales”</w:t>
      </w:r>
      <w:r w:rsidR="004C0BDF" w:rsidRPr="0038315B">
        <w:rPr>
          <w:rFonts w:ascii="Century Gothic" w:hAnsi="Century Gothic"/>
          <w:sz w:val="22"/>
          <w:lang w:val="es-MX"/>
        </w:rPr>
        <w:t xml:space="preserve"> de esta OREDA</w:t>
      </w:r>
      <w:r w:rsidRPr="0038315B">
        <w:rPr>
          <w:rFonts w:ascii="Century Gothic" w:hAnsi="Century Gothic"/>
          <w:sz w:val="22"/>
          <w:lang w:val="es-MX"/>
        </w:rPr>
        <w:t>, los cuales le permitirán acceder a los servicios solicitados.</w:t>
      </w:r>
    </w:p>
    <w:p w:rsidR="00083C6C" w:rsidRPr="0038315B" w:rsidRDefault="00083C6C" w:rsidP="00083C6C">
      <w:pPr>
        <w:pStyle w:val="Texto1"/>
        <w:spacing w:after="200" w:line="276" w:lineRule="auto"/>
        <w:ind w:left="0"/>
        <w:rPr>
          <w:rFonts w:ascii="Century Gothic" w:hAnsi="Century Gothic"/>
          <w:sz w:val="22"/>
          <w:lang w:val="es-MX"/>
        </w:rPr>
      </w:pPr>
      <w:r w:rsidRPr="0038315B">
        <w:rPr>
          <w:rFonts w:ascii="Century Gothic" w:hAnsi="Century Gothic"/>
          <w:sz w:val="22"/>
          <w:lang w:val="es-MX"/>
        </w:rPr>
        <w:t>No es causal de negación de servicio o condicionamiento de un Trabajo Especial:</w:t>
      </w:r>
    </w:p>
    <w:p w:rsidR="00083C6C" w:rsidRPr="0038315B" w:rsidRDefault="00083C6C" w:rsidP="00083C6C">
      <w:pPr>
        <w:pStyle w:val="Texto1"/>
        <w:numPr>
          <w:ilvl w:val="0"/>
          <w:numId w:val="202"/>
        </w:numPr>
        <w:spacing w:after="200" w:line="276" w:lineRule="auto"/>
        <w:rPr>
          <w:rFonts w:ascii="Century Gothic" w:hAnsi="Century Gothic"/>
          <w:sz w:val="22"/>
          <w:lang w:val="es-MX"/>
        </w:rPr>
      </w:pPr>
      <w:r w:rsidRPr="0038315B">
        <w:rPr>
          <w:rFonts w:ascii="Century Gothic" w:hAnsi="Century Gothic"/>
          <w:sz w:val="22"/>
          <w:lang w:val="es-MX"/>
        </w:rPr>
        <w:t>Cualquier evento derivado de error, omisión o falta de actualización de la información contenida en el SEG/SIPO.</w:t>
      </w:r>
    </w:p>
    <w:p w:rsidR="00083C6C" w:rsidRPr="0038315B" w:rsidRDefault="00083C6C" w:rsidP="00083C6C">
      <w:pPr>
        <w:pStyle w:val="Texto1"/>
        <w:numPr>
          <w:ilvl w:val="0"/>
          <w:numId w:val="202"/>
        </w:numPr>
        <w:spacing w:after="200" w:line="276" w:lineRule="auto"/>
        <w:rPr>
          <w:rFonts w:ascii="Century Gothic" w:hAnsi="Century Gothic"/>
          <w:sz w:val="22"/>
          <w:lang w:val="es-MX"/>
        </w:rPr>
      </w:pPr>
      <w:r w:rsidRPr="0038315B">
        <w:rPr>
          <w:rFonts w:ascii="Century Gothic" w:hAnsi="Century Gothic"/>
          <w:sz w:val="22"/>
          <w:lang w:val="es-MX"/>
        </w:rPr>
        <w:t xml:space="preserve">Cualquier actividad o razón que se derive de falta de mantenimiento o de recuperación de recursos de red por motivo de cancelaciones que liberan los mismos. </w:t>
      </w:r>
      <w:r w:rsidR="00F84EEB">
        <w:rPr>
          <w:rFonts w:ascii="Century Gothic" w:hAnsi="Century Gothic"/>
          <w:sz w:val="22"/>
          <w:lang w:val="es-MX"/>
        </w:rPr>
        <w:t>Red Noroeste</w:t>
      </w:r>
      <w:r w:rsidRPr="0038315B">
        <w:rPr>
          <w:rFonts w:ascii="Century Gothic" w:hAnsi="Century Gothic"/>
          <w:sz w:val="22"/>
          <w:lang w:val="es-MX"/>
        </w:rPr>
        <w:t xml:space="preserve"> deberá registrar en el SEG/SIPO </w:t>
      </w:r>
      <w:r w:rsidR="00A9479F">
        <w:rPr>
          <w:rFonts w:ascii="Century Gothic" w:hAnsi="Century Gothic" w:cs="Arial"/>
          <w:sz w:val="22"/>
          <w:szCs w:val="22"/>
          <w:lang w:val="es-MX"/>
        </w:rPr>
        <w:t>la fecha</w:t>
      </w:r>
      <w:r w:rsidR="00A9479F" w:rsidRPr="0038315B">
        <w:rPr>
          <w:rFonts w:ascii="Century Gothic" w:hAnsi="Century Gothic"/>
          <w:sz w:val="22"/>
          <w:lang w:val="es-MX"/>
        </w:rPr>
        <w:t xml:space="preserve"> de </w:t>
      </w:r>
      <w:r w:rsidR="00A9479F">
        <w:rPr>
          <w:rFonts w:ascii="Century Gothic" w:hAnsi="Century Gothic" w:cs="Arial"/>
          <w:sz w:val="22"/>
          <w:szCs w:val="22"/>
          <w:lang w:val="es-MX"/>
        </w:rPr>
        <w:t>solicitud</w:t>
      </w:r>
      <w:r w:rsidR="00A9479F" w:rsidRPr="0038315B">
        <w:rPr>
          <w:rFonts w:ascii="Century Gothic" w:hAnsi="Century Gothic"/>
          <w:sz w:val="22"/>
          <w:lang w:val="es-MX"/>
        </w:rPr>
        <w:t xml:space="preserve"> </w:t>
      </w:r>
      <w:r w:rsidRPr="0038315B">
        <w:rPr>
          <w:rFonts w:ascii="Century Gothic" w:hAnsi="Century Gothic"/>
          <w:sz w:val="22"/>
          <w:lang w:val="es-MX"/>
        </w:rPr>
        <w:t xml:space="preserve">de bajas de servicios con el objetivo de que </w:t>
      </w:r>
      <w:r w:rsidR="000108D3">
        <w:rPr>
          <w:rFonts w:ascii="Century Gothic" w:hAnsi="Century Gothic" w:cs="Arial"/>
          <w:sz w:val="22"/>
          <w:szCs w:val="22"/>
          <w:lang w:val="es-MX"/>
        </w:rPr>
        <w:t>el</w:t>
      </w:r>
      <w:r w:rsidR="000108D3" w:rsidRPr="0038315B">
        <w:rPr>
          <w:rFonts w:ascii="Century Gothic" w:hAnsi="Century Gothic"/>
          <w:sz w:val="22"/>
          <w:lang w:val="es-MX"/>
        </w:rPr>
        <w:t xml:space="preserve"> </w:t>
      </w:r>
      <w:r w:rsidRPr="0038315B">
        <w:rPr>
          <w:rFonts w:ascii="Century Gothic" w:hAnsi="Century Gothic"/>
          <w:sz w:val="22"/>
          <w:lang w:val="es-MX"/>
        </w:rPr>
        <w:t xml:space="preserve">CS </w:t>
      </w:r>
      <w:r w:rsidRPr="009C2C90">
        <w:rPr>
          <w:rFonts w:ascii="Century Gothic" w:hAnsi="Century Gothic" w:cs="Arial"/>
          <w:sz w:val="22"/>
          <w:szCs w:val="22"/>
          <w:lang w:val="es-MX"/>
        </w:rPr>
        <w:t>pueda</w:t>
      </w:r>
      <w:r w:rsidRPr="0038315B">
        <w:rPr>
          <w:rFonts w:ascii="Century Gothic" w:hAnsi="Century Gothic"/>
          <w:sz w:val="22"/>
          <w:lang w:val="es-MX"/>
        </w:rPr>
        <w:t xml:space="preserve"> identificar los servicios donde ya no </w:t>
      </w:r>
      <w:r w:rsidRPr="009C2C90">
        <w:rPr>
          <w:rFonts w:ascii="Century Gothic" w:hAnsi="Century Gothic" w:cs="Arial"/>
          <w:sz w:val="22"/>
          <w:szCs w:val="22"/>
          <w:lang w:val="es-MX"/>
        </w:rPr>
        <w:t>tendrá</w:t>
      </w:r>
      <w:r w:rsidRPr="0038315B">
        <w:rPr>
          <w:rFonts w:ascii="Century Gothic" w:hAnsi="Century Gothic"/>
          <w:sz w:val="22"/>
          <w:lang w:val="es-MX"/>
        </w:rPr>
        <w:t xml:space="preserve"> que requerir Trabajos Especiales.</w:t>
      </w:r>
    </w:p>
    <w:p w:rsidR="00083C6C" w:rsidRPr="0038315B" w:rsidRDefault="00083C6C" w:rsidP="00083C6C">
      <w:pPr>
        <w:pStyle w:val="Texto1"/>
        <w:numPr>
          <w:ilvl w:val="0"/>
          <w:numId w:val="202"/>
        </w:numPr>
        <w:spacing w:after="200" w:line="276" w:lineRule="auto"/>
        <w:rPr>
          <w:rFonts w:ascii="Century Gothic" w:hAnsi="Century Gothic"/>
          <w:sz w:val="22"/>
          <w:lang w:val="es-MX"/>
        </w:rPr>
      </w:pPr>
      <w:r w:rsidRPr="0038315B">
        <w:rPr>
          <w:rFonts w:ascii="Century Gothic" w:hAnsi="Century Gothic"/>
          <w:sz w:val="22"/>
          <w:lang w:val="es-MX"/>
        </w:rPr>
        <w:t xml:space="preserve">Cualquier razón que se derive de </w:t>
      </w:r>
      <w:r w:rsidR="00D667A5" w:rsidRPr="00E41132">
        <w:rPr>
          <w:rFonts w:ascii="Century Gothic" w:hAnsi="Century Gothic"/>
          <w:sz w:val="22"/>
          <w:lang w:val="es-MX"/>
        </w:rPr>
        <w:t>la</w:t>
      </w:r>
      <w:r w:rsidRPr="0038315B">
        <w:rPr>
          <w:rFonts w:ascii="Century Gothic" w:hAnsi="Century Gothic"/>
          <w:sz w:val="22"/>
          <w:lang w:val="es-MX"/>
        </w:rPr>
        <w:t xml:space="preserve"> saturación o falta de capacidad en las </w:t>
      </w:r>
      <w:r w:rsidR="002860C3">
        <w:rPr>
          <w:rFonts w:ascii="Century Gothic" w:hAnsi="Century Gothic" w:cs="Arial"/>
          <w:sz w:val="22"/>
          <w:szCs w:val="22"/>
          <w:lang w:val="es-MX"/>
        </w:rPr>
        <w:t>C</w:t>
      </w:r>
      <w:r w:rsidRPr="009C2C90">
        <w:rPr>
          <w:rFonts w:ascii="Century Gothic" w:hAnsi="Century Gothic" w:cs="Arial"/>
          <w:sz w:val="22"/>
          <w:szCs w:val="22"/>
          <w:lang w:val="es-MX"/>
        </w:rPr>
        <w:t xml:space="preserve">entrales </w:t>
      </w:r>
      <w:r w:rsidR="002860C3">
        <w:rPr>
          <w:rFonts w:ascii="Century Gothic" w:hAnsi="Century Gothic" w:cs="Arial"/>
          <w:sz w:val="22"/>
          <w:szCs w:val="22"/>
          <w:lang w:val="es-MX"/>
        </w:rPr>
        <w:t>Telefónicas</w:t>
      </w:r>
      <w:r w:rsidR="002860C3" w:rsidRPr="0038315B">
        <w:rPr>
          <w:rFonts w:ascii="Century Gothic" w:hAnsi="Century Gothic"/>
          <w:sz w:val="22"/>
          <w:lang w:val="es-MX"/>
        </w:rPr>
        <w:t xml:space="preserve"> </w:t>
      </w:r>
      <w:r w:rsidRPr="0038315B">
        <w:rPr>
          <w:rFonts w:ascii="Century Gothic" w:hAnsi="Century Gothic"/>
          <w:sz w:val="22"/>
          <w:lang w:val="es-MX"/>
        </w:rPr>
        <w:t xml:space="preserve">y su equipamiento o de recursos de red de un usuario existente. </w:t>
      </w:r>
      <w:r w:rsidRPr="00E41132">
        <w:rPr>
          <w:rFonts w:ascii="Century Gothic" w:hAnsi="Century Gothic"/>
          <w:sz w:val="22"/>
          <w:lang w:val="es-MX"/>
        </w:rPr>
        <w:t>S</w:t>
      </w:r>
      <w:r w:rsidR="00D667A5" w:rsidRPr="00E41132">
        <w:rPr>
          <w:rFonts w:ascii="Century Gothic" w:hAnsi="Century Gothic"/>
          <w:sz w:val="22"/>
          <w:lang w:val="es-MX"/>
        </w:rPr>
        <w:t>ó</w:t>
      </w:r>
      <w:r w:rsidRPr="00E41132">
        <w:rPr>
          <w:rFonts w:ascii="Century Gothic" w:hAnsi="Century Gothic"/>
          <w:sz w:val="22"/>
          <w:lang w:val="es-MX"/>
        </w:rPr>
        <w:t>lo</w:t>
      </w:r>
      <w:r w:rsidRPr="0038315B">
        <w:rPr>
          <w:rFonts w:ascii="Century Gothic" w:hAnsi="Century Gothic"/>
          <w:sz w:val="22"/>
          <w:lang w:val="es-MX"/>
        </w:rPr>
        <w:t xml:space="preserve"> aplica entre servicios de la misma clase ya</w:t>
      </w:r>
      <w:r w:rsidR="00524EFF" w:rsidRPr="0038315B">
        <w:rPr>
          <w:rFonts w:ascii="Century Gothic" w:hAnsi="Century Gothic"/>
          <w:sz w:val="22"/>
          <w:lang w:val="es-MX"/>
        </w:rPr>
        <w:t xml:space="preserve"> sea de voz</w:t>
      </w:r>
      <w:r w:rsidR="004719F1">
        <w:rPr>
          <w:rFonts w:ascii="Century Gothic" w:hAnsi="Century Gothic"/>
          <w:sz w:val="22"/>
          <w:lang w:val="es-MX"/>
        </w:rPr>
        <w:t xml:space="preserve"> y/o</w:t>
      </w:r>
      <w:r w:rsidR="00524EFF" w:rsidRPr="0038315B">
        <w:rPr>
          <w:rFonts w:ascii="Century Gothic" w:hAnsi="Century Gothic"/>
          <w:sz w:val="22"/>
          <w:lang w:val="es-MX"/>
        </w:rPr>
        <w:t xml:space="preserve"> datos, siempre y cuando los CS entreguen los pronósticos correspondientes para integrar dicha infraestructura a los planes de inversión de </w:t>
      </w:r>
      <w:r w:rsidR="00F84EEB">
        <w:rPr>
          <w:rFonts w:ascii="Century Gothic" w:hAnsi="Century Gothic"/>
          <w:sz w:val="22"/>
          <w:lang w:val="es-MX"/>
        </w:rPr>
        <w:t>Red Noroeste</w:t>
      </w:r>
      <w:r w:rsidR="00524EFF" w:rsidRPr="0038315B">
        <w:rPr>
          <w:rFonts w:ascii="Century Gothic" w:hAnsi="Century Gothic"/>
          <w:sz w:val="22"/>
          <w:lang w:val="es-MX"/>
        </w:rPr>
        <w:t>, y siempre que no corresponda a infraestructura en obsolescencia.</w:t>
      </w:r>
    </w:p>
    <w:p w:rsidR="00A47F9A" w:rsidRPr="0038315B" w:rsidRDefault="00A47F9A" w:rsidP="0038315B">
      <w:pPr>
        <w:pStyle w:val="Ttulo2"/>
      </w:pPr>
      <w:bookmarkStart w:id="204" w:name="_Toc467248681"/>
      <w:bookmarkStart w:id="205" w:name="_Toc525904545"/>
      <w:bookmarkStart w:id="206" w:name="_Toc525913941"/>
      <w:bookmarkStart w:id="207" w:name="_Toc525919180"/>
      <w:bookmarkStart w:id="208" w:name="_Toc525919304"/>
      <w:bookmarkStart w:id="209" w:name="_Toc2957114"/>
      <w:bookmarkStart w:id="210" w:name="_Toc24473439"/>
      <w:bookmarkStart w:id="211" w:name="_Toc24477568"/>
      <w:bookmarkStart w:id="212" w:name="_Toc26281377"/>
      <w:bookmarkStart w:id="213" w:name="_Toc26284913"/>
      <w:bookmarkStart w:id="214" w:name="_Toc26903898"/>
      <w:bookmarkStart w:id="215" w:name="_Toc43913140"/>
      <w:bookmarkStart w:id="216" w:name="_Toc26980622"/>
      <w:bookmarkStart w:id="217" w:name="_Toc44414271"/>
      <w:bookmarkStart w:id="218" w:name="_Toc436840868"/>
      <w:bookmarkStart w:id="219" w:name="_Toc436846305"/>
      <w:bookmarkStart w:id="220" w:name="_Toc436848255"/>
      <w:bookmarkStart w:id="221" w:name="_Toc436856503"/>
      <w:bookmarkStart w:id="222" w:name="_Toc436862649"/>
      <w:bookmarkStart w:id="223" w:name="_Toc436866299"/>
      <w:bookmarkStart w:id="224" w:name="_Toc436870878"/>
      <w:bookmarkStart w:id="225" w:name="_Toc436875870"/>
      <w:r w:rsidRPr="0038315B">
        <w:t>1.5 Causales de suspensión temporal en la instalación de servicios</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A47F9A" w:rsidRPr="0038315B" w:rsidRDefault="00F84EEB" w:rsidP="004B11EB">
      <w:pPr>
        <w:spacing w:after="200" w:line="276" w:lineRule="auto"/>
        <w:jc w:val="both"/>
        <w:rPr>
          <w:rFonts w:ascii="Century Gothic" w:hAnsi="Century Gothic"/>
        </w:rPr>
      </w:pPr>
      <w:r>
        <w:rPr>
          <w:rFonts w:ascii="Century Gothic" w:hAnsi="Century Gothic"/>
        </w:rPr>
        <w:t>Red Noroeste</w:t>
      </w:r>
      <w:r w:rsidR="009B1F83" w:rsidRPr="0038315B">
        <w:rPr>
          <w:rFonts w:ascii="Century Gothic" w:hAnsi="Century Gothic"/>
        </w:rPr>
        <w:t xml:space="preserve"> </w:t>
      </w:r>
      <w:r w:rsidR="00A47F9A" w:rsidRPr="0038315B">
        <w:rPr>
          <w:rFonts w:ascii="Century Gothic" w:hAnsi="Century Gothic"/>
        </w:rPr>
        <w:t xml:space="preserve">podrá suspender temporalmente la entrega de los servicios </w:t>
      </w:r>
      <w:r w:rsidR="001A5E60" w:rsidRPr="0038315B">
        <w:rPr>
          <w:rFonts w:ascii="Century Gothic" w:hAnsi="Century Gothic"/>
        </w:rPr>
        <w:t xml:space="preserve">y el CS a través del </w:t>
      </w:r>
      <w:r w:rsidR="003F1181" w:rsidRPr="0038315B">
        <w:rPr>
          <w:rFonts w:ascii="Century Gothic" w:hAnsi="Century Gothic"/>
        </w:rPr>
        <w:t>SEG/SIPO</w:t>
      </w:r>
      <w:r w:rsidR="001A5E60" w:rsidRPr="0038315B">
        <w:rPr>
          <w:rFonts w:ascii="Century Gothic" w:hAnsi="Century Gothic"/>
        </w:rPr>
        <w:t xml:space="preserve"> podrá visualizar la situación administrativa de la línea </w:t>
      </w:r>
      <w:r w:rsidR="00C06EC1" w:rsidRPr="0038315B">
        <w:rPr>
          <w:rFonts w:ascii="Century Gothic" w:hAnsi="Century Gothic"/>
        </w:rPr>
        <w:t xml:space="preserve">a </w:t>
      </w:r>
      <w:r w:rsidR="001A5E60" w:rsidRPr="0038315B">
        <w:rPr>
          <w:rFonts w:ascii="Century Gothic" w:hAnsi="Century Gothic"/>
        </w:rPr>
        <w:t xml:space="preserve">desagregar. Las causales de suspensión temporal podrán ser </w:t>
      </w:r>
      <w:r w:rsidR="00A47F9A" w:rsidRPr="0038315B">
        <w:rPr>
          <w:rFonts w:ascii="Century Gothic" w:hAnsi="Century Gothic"/>
        </w:rPr>
        <w:t>por alguno de los motivos administrativos siguientes:</w:t>
      </w:r>
    </w:p>
    <w:p w:rsidR="00A47F9A" w:rsidRPr="0038315B" w:rsidRDefault="00A47F9A" w:rsidP="004B11EB">
      <w:pPr>
        <w:pStyle w:val="Texto1"/>
        <w:spacing w:after="200" w:line="276" w:lineRule="auto"/>
        <w:rPr>
          <w:rFonts w:ascii="Century Gothic" w:hAnsi="Century Gothic"/>
          <w:sz w:val="22"/>
          <w:lang w:val="es-MX"/>
        </w:rPr>
      </w:pPr>
      <w:r w:rsidRPr="0038315B">
        <w:rPr>
          <w:rFonts w:ascii="Century Gothic" w:hAnsi="Century Gothic"/>
          <w:sz w:val="22"/>
          <w:lang w:val="es-MX"/>
        </w:rPr>
        <w:t>•</w:t>
      </w:r>
      <w:r w:rsidRPr="0038315B">
        <w:rPr>
          <w:rFonts w:ascii="Century Gothic" w:hAnsi="Century Gothic"/>
          <w:sz w:val="22"/>
          <w:lang w:val="es-MX"/>
        </w:rPr>
        <w:tab/>
        <w:t>Que el número tenga una Orden de Servicio abierta por:</w:t>
      </w:r>
    </w:p>
    <w:p w:rsidR="00083C6C" w:rsidRPr="0038315B" w:rsidRDefault="00083C6C" w:rsidP="00083C6C">
      <w:pPr>
        <w:pStyle w:val="Texto1"/>
        <w:numPr>
          <w:ilvl w:val="0"/>
          <w:numId w:val="203"/>
        </w:numPr>
        <w:spacing w:after="200" w:line="276" w:lineRule="auto"/>
        <w:contextualSpacing/>
        <w:rPr>
          <w:rFonts w:ascii="Century Gothic" w:hAnsi="Century Gothic"/>
          <w:sz w:val="22"/>
          <w:lang w:val="es-MX"/>
        </w:rPr>
      </w:pPr>
      <w:bookmarkStart w:id="226" w:name="_Toc467248682"/>
      <w:bookmarkStart w:id="227" w:name="_Toc525904546"/>
      <w:bookmarkStart w:id="228" w:name="_Toc525913942"/>
      <w:bookmarkStart w:id="229" w:name="_Toc525919181"/>
      <w:bookmarkStart w:id="230" w:name="_Toc525919305"/>
      <w:r w:rsidRPr="0038315B">
        <w:rPr>
          <w:rFonts w:ascii="Century Gothic" w:hAnsi="Century Gothic"/>
          <w:sz w:val="22"/>
          <w:lang w:val="es-MX"/>
        </w:rPr>
        <w:t>Baja de</w:t>
      </w:r>
      <w:r w:rsidR="00AD17C8" w:rsidRPr="0038315B">
        <w:rPr>
          <w:rFonts w:ascii="Century Gothic" w:hAnsi="Century Gothic"/>
          <w:sz w:val="22"/>
          <w:lang w:val="es-MX"/>
        </w:rPr>
        <w:t xml:space="preserve"> </w:t>
      </w:r>
      <w:r w:rsidR="00AD17C8" w:rsidRPr="00E41132">
        <w:rPr>
          <w:rFonts w:ascii="Century Gothic" w:hAnsi="Century Gothic"/>
          <w:sz w:val="22"/>
          <w:lang w:val="es-MX"/>
        </w:rPr>
        <w:t>servicio</w:t>
      </w:r>
    </w:p>
    <w:p w:rsidR="00083C6C" w:rsidRPr="0038315B" w:rsidRDefault="00083C6C" w:rsidP="00083C6C">
      <w:pPr>
        <w:pStyle w:val="Texto1"/>
        <w:numPr>
          <w:ilvl w:val="0"/>
          <w:numId w:val="203"/>
        </w:numPr>
        <w:spacing w:after="200" w:line="276" w:lineRule="auto"/>
        <w:contextualSpacing/>
        <w:rPr>
          <w:rFonts w:ascii="Century Gothic" w:hAnsi="Century Gothic"/>
          <w:sz w:val="22"/>
          <w:lang w:val="es-MX"/>
        </w:rPr>
      </w:pPr>
      <w:r w:rsidRPr="0038315B">
        <w:rPr>
          <w:rFonts w:ascii="Century Gothic" w:hAnsi="Century Gothic"/>
          <w:sz w:val="22"/>
          <w:lang w:val="es-MX"/>
        </w:rPr>
        <w:t>Cambio de domicilio</w:t>
      </w:r>
    </w:p>
    <w:p w:rsidR="00083C6C" w:rsidRPr="0038315B" w:rsidRDefault="00083C6C" w:rsidP="00083C6C">
      <w:pPr>
        <w:pStyle w:val="Texto1"/>
        <w:numPr>
          <w:ilvl w:val="0"/>
          <w:numId w:val="203"/>
        </w:numPr>
        <w:spacing w:after="200" w:line="276" w:lineRule="auto"/>
        <w:contextualSpacing/>
        <w:rPr>
          <w:rFonts w:ascii="Century Gothic" w:hAnsi="Century Gothic"/>
          <w:sz w:val="22"/>
          <w:lang w:val="es-MX"/>
        </w:rPr>
      </w:pPr>
      <w:r w:rsidRPr="0038315B">
        <w:rPr>
          <w:rFonts w:ascii="Century Gothic" w:hAnsi="Century Gothic"/>
          <w:sz w:val="22"/>
          <w:lang w:val="es-MX"/>
        </w:rPr>
        <w:t>Desagregación con otro CS</w:t>
      </w:r>
      <w:bookmarkStart w:id="231" w:name="_Toc20486005"/>
      <w:bookmarkStart w:id="232" w:name="_Toc20492177"/>
      <w:bookmarkStart w:id="233" w:name="_Toc20494174"/>
    </w:p>
    <w:bookmarkEnd w:id="231"/>
    <w:bookmarkEnd w:id="232"/>
    <w:bookmarkEnd w:id="233"/>
    <w:p w:rsidR="0038352A" w:rsidRPr="00E41132" w:rsidRDefault="0038352A" w:rsidP="00083C6C">
      <w:pPr>
        <w:pStyle w:val="Texto1"/>
        <w:numPr>
          <w:ilvl w:val="0"/>
          <w:numId w:val="203"/>
        </w:numPr>
        <w:spacing w:after="200" w:line="276" w:lineRule="auto"/>
        <w:contextualSpacing/>
        <w:rPr>
          <w:rFonts w:ascii="Century Gothic" w:hAnsi="Century Gothic"/>
          <w:sz w:val="22"/>
          <w:lang w:val="es-MX"/>
        </w:rPr>
      </w:pPr>
      <w:r w:rsidRPr="00E41132">
        <w:rPr>
          <w:rFonts w:ascii="Century Gothic" w:hAnsi="Century Gothic"/>
          <w:sz w:val="22"/>
          <w:lang w:val="es-MX"/>
        </w:rPr>
        <w:t>Migración entre servicios</w:t>
      </w:r>
    </w:p>
    <w:p w:rsidR="0038352A" w:rsidRPr="0038315B" w:rsidRDefault="00AD17C8" w:rsidP="0038315B">
      <w:pPr>
        <w:pStyle w:val="Texto1"/>
        <w:numPr>
          <w:ilvl w:val="0"/>
          <w:numId w:val="203"/>
        </w:numPr>
        <w:spacing w:after="200" w:line="276" w:lineRule="auto"/>
        <w:contextualSpacing/>
        <w:rPr>
          <w:rFonts w:ascii="Century Gothic" w:hAnsi="Century Gothic"/>
          <w:sz w:val="22"/>
          <w:lang w:val="es-MX"/>
        </w:rPr>
      </w:pPr>
      <w:r w:rsidRPr="00E41132">
        <w:rPr>
          <w:rFonts w:ascii="Century Gothic" w:hAnsi="Century Gothic"/>
          <w:sz w:val="22"/>
          <w:lang w:val="es-MX"/>
        </w:rPr>
        <w:t>Alta</w:t>
      </w:r>
      <w:r w:rsidRPr="0038315B">
        <w:rPr>
          <w:rFonts w:ascii="Century Gothic" w:hAnsi="Century Gothic"/>
          <w:lang w:val="es-MX"/>
        </w:rPr>
        <w:t xml:space="preserve"> de </w:t>
      </w:r>
      <w:r w:rsidRPr="0038315B">
        <w:rPr>
          <w:rFonts w:ascii="Century Gothic" w:hAnsi="Century Gothic"/>
          <w:sz w:val="22"/>
          <w:lang w:val="es-MX"/>
        </w:rPr>
        <w:t>servicio</w:t>
      </w:r>
    </w:p>
    <w:p w:rsidR="0038352A" w:rsidRPr="00E41132" w:rsidRDefault="0038352A" w:rsidP="00083C6C">
      <w:pPr>
        <w:pStyle w:val="Texto1"/>
        <w:numPr>
          <w:ilvl w:val="0"/>
          <w:numId w:val="203"/>
        </w:numPr>
        <w:spacing w:after="200" w:line="276" w:lineRule="auto"/>
        <w:contextualSpacing/>
        <w:rPr>
          <w:rFonts w:ascii="Century Gothic" w:hAnsi="Century Gothic"/>
          <w:sz w:val="22"/>
          <w:lang w:val="es-MX"/>
        </w:rPr>
      </w:pPr>
      <w:r w:rsidRPr="00E41132">
        <w:rPr>
          <w:rFonts w:ascii="Century Gothic" w:hAnsi="Century Gothic"/>
          <w:sz w:val="22"/>
          <w:lang w:val="es-MX"/>
        </w:rPr>
        <w:t>Cableado interior</w:t>
      </w:r>
    </w:p>
    <w:p w:rsidR="0038352A" w:rsidRPr="00E41132" w:rsidRDefault="0038352A" w:rsidP="00083C6C">
      <w:pPr>
        <w:pStyle w:val="Texto1"/>
        <w:numPr>
          <w:ilvl w:val="0"/>
          <w:numId w:val="203"/>
        </w:numPr>
        <w:spacing w:after="200" w:line="276" w:lineRule="auto"/>
        <w:contextualSpacing/>
        <w:rPr>
          <w:rFonts w:ascii="Century Gothic" w:hAnsi="Century Gothic"/>
          <w:sz w:val="22"/>
          <w:lang w:val="es-MX"/>
        </w:rPr>
      </w:pPr>
      <w:r w:rsidRPr="00E41132">
        <w:rPr>
          <w:rFonts w:ascii="Century Gothic" w:hAnsi="Century Gothic"/>
          <w:sz w:val="22"/>
          <w:lang w:val="es-MX"/>
        </w:rPr>
        <w:t>Incidencia</w:t>
      </w:r>
    </w:p>
    <w:p w:rsidR="0038352A" w:rsidRPr="00E41132" w:rsidRDefault="0038352A" w:rsidP="00083C6C">
      <w:pPr>
        <w:pStyle w:val="Texto1"/>
        <w:numPr>
          <w:ilvl w:val="0"/>
          <w:numId w:val="203"/>
        </w:numPr>
        <w:spacing w:after="200" w:line="276" w:lineRule="auto"/>
        <w:contextualSpacing/>
        <w:rPr>
          <w:rFonts w:ascii="Century Gothic" w:hAnsi="Century Gothic"/>
          <w:sz w:val="22"/>
          <w:lang w:val="es-MX"/>
        </w:rPr>
      </w:pPr>
      <w:r w:rsidRPr="00E41132">
        <w:rPr>
          <w:rFonts w:ascii="Century Gothic" w:hAnsi="Century Gothic"/>
          <w:sz w:val="22"/>
          <w:lang w:val="es-MX"/>
        </w:rPr>
        <w:t>Cancelación</w:t>
      </w:r>
    </w:p>
    <w:p w:rsidR="0038352A" w:rsidRPr="00E41132" w:rsidRDefault="0038352A" w:rsidP="00083C6C">
      <w:pPr>
        <w:pStyle w:val="Texto1"/>
        <w:numPr>
          <w:ilvl w:val="0"/>
          <w:numId w:val="203"/>
        </w:numPr>
        <w:spacing w:after="200" w:line="276" w:lineRule="auto"/>
        <w:contextualSpacing/>
        <w:rPr>
          <w:rFonts w:ascii="Century Gothic" w:hAnsi="Century Gothic"/>
          <w:sz w:val="22"/>
          <w:lang w:val="es-MX"/>
        </w:rPr>
      </w:pPr>
      <w:r w:rsidRPr="00E41132">
        <w:rPr>
          <w:rFonts w:ascii="Century Gothic" w:hAnsi="Century Gothic"/>
          <w:sz w:val="22"/>
          <w:lang w:val="es-MX"/>
        </w:rPr>
        <w:t>Reubicación de ONT</w:t>
      </w:r>
    </w:p>
    <w:p w:rsidR="0038352A" w:rsidRPr="00E41132" w:rsidRDefault="0038352A" w:rsidP="00083C6C">
      <w:pPr>
        <w:pStyle w:val="Texto1"/>
        <w:numPr>
          <w:ilvl w:val="0"/>
          <w:numId w:val="203"/>
        </w:numPr>
        <w:spacing w:after="200" w:line="276" w:lineRule="auto"/>
        <w:contextualSpacing/>
        <w:rPr>
          <w:rFonts w:ascii="Century Gothic" w:hAnsi="Century Gothic"/>
          <w:sz w:val="22"/>
          <w:lang w:val="es-MX"/>
        </w:rPr>
      </w:pPr>
      <w:r w:rsidRPr="00E41132">
        <w:rPr>
          <w:rFonts w:ascii="Century Gothic" w:hAnsi="Century Gothic"/>
          <w:sz w:val="22"/>
          <w:lang w:val="es-MX"/>
        </w:rPr>
        <w:t>Cambio de velocidad</w:t>
      </w:r>
    </w:p>
    <w:p w:rsidR="0038352A" w:rsidRPr="00E41132" w:rsidRDefault="0038352A" w:rsidP="00083C6C">
      <w:pPr>
        <w:pStyle w:val="Texto1"/>
        <w:numPr>
          <w:ilvl w:val="0"/>
          <w:numId w:val="203"/>
        </w:numPr>
        <w:spacing w:after="200" w:line="276" w:lineRule="auto"/>
        <w:contextualSpacing/>
        <w:rPr>
          <w:rFonts w:ascii="Century Gothic" w:hAnsi="Century Gothic"/>
          <w:sz w:val="22"/>
          <w:lang w:val="es-MX"/>
        </w:rPr>
      </w:pPr>
      <w:r w:rsidRPr="00E41132">
        <w:rPr>
          <w:rFonts w:ascii="Century Gothic" w:hAnsi="Century Gothic"/>
          <w:sz w:val="22"/>
          <w:lang w:val="es-MX"/>
        </w:rPr>
        <w:t>Cambio de Tecnología</w:t>
      </w:r>
    </w:p>
    <w:p w:rsidR="00984782" w:rsidRPr="00E41132" w:rsidRDefault="00984782" w:rsidP="00887723">
      <w:pPr>
        <w:pStyle w:val="Ttulo2"/>
      </w:pPr>
      <w:bookmarkStart w:id="234" w:name="_Toc43913141"/>
      <w:bookmarkStart w:id="235" w:name="_Toc44414272"/>
      <w:r w:rsidRPr="00E41132">
        <w:lastRenderedPageBreak/>
        <w:t>1.6 Motivos de Objeción</w:t>
      </w:r>
      <w:bookmarkEnd w:id="234"/>
      <w:bookmarkEnd w:id="235"/>
    </w:p>
    <w:p w:rsidR="00984782" w:rsidRPr="00E41132" w:rsidRDefault="00984782" w:rsidP="00246CCF">
      <w:pPr>
        <w:spacing w:after="200" w:line="276" w:lineRule="auto"/>
        <w:jc w:val="both"/>
        <w:rPr>
          <w:rFonts w:ascii="Century Gothic" w:hAnsi="Century Gothic"/>
        </w:rPr>
      </w:pPr>
      <w:r w:rsidRPr="00E41132">
        <w:rPr>
          <w:rFonts w:ascii="Century Gothic" w:hAnsi="Century Gothic"/>
        </w:rPr>
        <w:t>Cuando no sea posible entregar el servicio en sitio por alg</w:t>
      </w:r>
      <w:r w:rsidR="00635C06" w:rsidRPr="00E41132">
        <w:rPr>
          <w:rFonts w:ascii="Century Gothic" w:hAnsi="Century Gothic"/>
        </w:rPr>
        <w:t>ún</w:t>
      </w:r>
      <w:r w:rsidR="00D667A5" w:rsidRPr="00E41132">
        <w:rPr>
          <w:rFonts w:ascii="Century Gothic" w:hAnsi="Century Gothic"/>
        </w:rPr>
        <w:t xml:space="preserve"> caso fortuito o de</w:t>
      </w:r>
      <w:r w:rsidRPr="00E41132">
        <w:rPr>
          <w:rFonts w:ascii="Century Gothic" w:hAnsi="Century Gothic"/>
        </w:rPr>
        <w:t xml:space="preserve"> fuerza mayor, causa</w:t>
      </w:r>
      <w:r w:rsidR="00D667A5" w:rsidRPr="00E41132">
        <w:rPr>
          <w:rFonts w:ascii="Century Gothic" w:hAnsi="Century Gothic"/>
        </w:rPr>
        <w:t>s</w:t>
      </w:r>
      <w:r w:rsidRPr="00E41132">
        <w:rPr>
          <w:rFonts w:ascii="Century Gothic" w:hAnsi="Century Gothic"/>
        </w:rPr>
        <w:t xml:space="preserve"> imputable</w:t>
      </w:r>
      <w:r w:rsidR="00D667A5" w:rsidRPr="00E41132">
        <w:rPr>
          <w:rFonts w:ascii="Century Gothic" w:hAnsi="Century Gothic"/>
        </w:rPr>
        <w:t>s</w:t>
      </w:r>
      <w:r w:rsidRPr="00E41132">
        <w:rPr>
          <w:rFonts w:ascii="Century Gothic" w:hAnsi="Century Gothic"/>
        </w:rPr>
        <w:t xml:space="preserve"> al cliente final del CS, o por algún motivo técnico, </w:t>
      </w:r>
      <w:r w:rsidR="00F84EEB">
        <w:rPr>
          <w:rFonts w:ascii="Century Gothic" w:hAnsi="Century Gothic"/>
        </w:rPr>
        <w:t>Red Noroeste</w:t>
      </w:r>
      <w:r w:rsidRPr="00E41132">
        <w:rPr>
          <w:rFonts w:ascii="Century Gothic" w:hAnsi="Century Gothic"/>
        </w:rPr>
        <w:t xml:space="preserve"> notificará vía SEG/SIPO al CS </w:t>
      </w:r>
      <w:r w:rsidR="00D667A5" w:rsidRPr="00E41132">
        <w:rPr>
          <w:rFonts w:ascii="Century Gothic" w:hAnsi="Century Gothic"/>
        </w:rPr>
        <w:t>sobre dicha circunstancia enviando</w:t>
      </w:r>
      <w:r w:rsidRPr="00E41132">
        <w:rPr>
          <w:rFonts w:ascii="Century Gothic" w:hAnsi="Century Gothic"/>
        </w:rPr>
        <w:t xml:space="preserve"> alguno de los siguientes mensajes:</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88"/>
        <w:gridCol w:w="6484"/>
      </w:tblGrid>
      <w:tr w:rsidR="00246CCF" w:rsidRPr="00D8327A" w:rsidTr="00246CCF">
        <w:trPr>
          <w:trHeight w:val="227"/>
          <w:tblHeader/>
        </w:trPr>
        <w:tc>
          <w:tcPr>
            <w:tcW w:w="2588" w:type="dxa"/>
            <w:shd w:val="clear" w:color="auto" w:fill="ACB9CA"/>
            <w:tcMar>
              <w:top w:w="0" w:type="dxa"/>
              <w:left w:w="70" w:type="dxa"/>
              <w:bottom w:w="0" w:type="dxa"/>
              <w:right w:w="70" w:type="dxa"/>
            </w:tcMar>
            <w:vAlign w:val="center"/>
          </w:tcPr>
          <w:p w:rsidR="00D8327A" w:rsidRPr="00E41132" w:rsidRDefault="00D8327A">
            <w:pPr>
              <w:jc w:val="center"/>
              <w:rPr>
                <w:rFonts w:ascii="Century Gothic" w:hAnsi="Century Gothic"/>
                <w:b/>
                <w:sz w:val="20"/>
              </w:rPr>
            </w:pPr>
            <w:r w:rsidRPr="00D8327A">
              <w:rPr>
                <w:rFonts w:ascii="Century Gothic" w:hAnsi="Century Gothic" w:cs="Calibri Light"/>
                <w:b/>
                <w:bCs/>
                <w:sz w:val="20"/>
                <w:szCs w:val="20"/>
                <w:lang w:eastAsia="es-MX"/>
              </w:rPr>
              <w:t>Tipo de objeción</w:t>
            </w:r>
          </w:p>
        </w:tc>
        <w:tc>
          <w:tcPr>
            <w:tcW w:w="6484" w:type="dxa"/>
            <w:shd w:val="clear" w:color="auto" w:fill="ACB9CA"/>
            <w:tcMar>
              <w:top w:w="0" w:type="dxa"/>
              <w:left w:w="70" w:type="dxa"/>
              <w:bottom w:w="0" w:type="dxa"/>
              <w:right w:w="70" w:type="dxa"/>
            </w:tcMar>
          </w:tcPr>
          <w:p w:rsidR="00D8327A" w:rsidRPr="00E41132" w:rsidRDefault="00D8327A" w:rsidP="00E41132">
            <w:pPr>
              <w:jc w:val="center"/>
              <w:rPr>
                <w:rFonts w:ascii="Century Gothic" w:hAnsi="Century Gothic"/>
                <w:b/>
                <w:color w:val="000000"/>
                <w:sz w:val="20"/>
              </w:rPr>
            </w:pPr>
            <w:r w:rsidRPr="00D8327A">
              <w:rPr>
                <w:rFonts w:ascii="Century Gothic" w:hAnsi="Century Gothic" w:cs="Calibri Light"/>
                <w:b/>
                <w:bCs/>
                <w:color w:val="000000"/>
                <w:sz w:val="20"/>
                <w:szCs w:val="20"/>
                <w:lang w:eastAsia="es-MX"/>
              </w:rPr>
              <w:t>Circunstancia / mensaje</w:t>
            </w:r>
          </w:p>
        </w:tc>
      </w:tr>
      <w:tr w:rsidR="006720AB" w:rsidRPr="00D8327A" w:rsidTr="004C62A4">
        <w:trPr>
          <w:trHeight w:val="227"/>
        </w:trPr>
        <w:tc>
          <w:tcPr>
            <w:tcW w:w="2588" w:type="dxa"/>
            <w:vMerge w:val="restart"/>
            <w:tcMar>
              <w:top w:w="0" w:type="dxa"/>
              <w:left w:w="70" w:type="dxa"/>
              <w:bottom w:w="0" w:type="dxa"/>
              <w:right w:w="70" w:type="dxa"/>
            </w:tcMar>
            <w:vAlign w:val="center"/>
            <w:hideMark/>
          </w:tcPr>
          <w:p w:rsidR="006720AB" w:rsidRPr="00E41132" w:rsidRDefault="006720AB" w:rsidP="00E41132">
            <w:pPr>
              <w:jc w:val="center"/>
              <w:rPr>
                <w:rFonts w:ascii="Century Gothic" w:hAnsi="Century Gothic"/>
                <w:b/>
                <w:sz w:val="20"/>
              </w:rPr>
            </w:pPr>
            <w:r w:rsidRPr="00D8327A">
              <w:rPr>
                <w:rFonts w:ascii="Century Gothic" w:hAnsi="Century Gothic" w:cs="Calibri Light"/>
                <w:b/>
                <w:bCs/>
                <w:sz w:val="20"/>
                <w:szCs w:val="20"/>
                <w:lang w:eastAsia="es-MX"/>
              </w:rPr>
              <w:t>Objeción técnica</w:t>
            </w:r>
          </w:p>
        </w:tc>
        <w:tc>
          <w:tcPr>
            <w:tcW w:w="6484" w:type="dxa"/>
            <w:tcMar>
              <w:top w:w="0" w:type="dxa"/>
              <w:left w:w="70" w:type="dxa"/>
              <w:bottom w:w="0" w:type="dxa"/>
              <w:right w:w="70" w:type="dxa"/>
            </w:tcMar>
            <w:hideMark/>
          </w:tcPr>
          <w:p w:rsidR="006720AB" w:rsidRPr="00E41132" w:rsidRDefault="006720AB" w:rsidP="00B1733C">
            <w:pPr>
              <w:rPr>
                <w:rFonts w:ascii="Century Gothic" w:hAnsi="Century Gothic"/>
                <w:color w:val="000000"/>
                <w:sz w:val="20"/>
              </w:rPr>
            </w:pPr>
            <w:r w:rsidRPr="00D8327A">
              <w:rPr>
                <w:rFonts w:ascii="Century Gothic" w:hAnsi="Century Gothic" w:cs="Calibri Light"/>
                <w:color w:val="000000"/>
                <w:sz w:val="20"/>
                <w:szCs w:val="20"/>
                <w:lang w:eastAsia="es-MX"/>
              </w:rPr>
              <w:t>Sin facilidades de red</w:t>
            </w:r>
          </w:p>
        </w:tc>
      </w:tr>
      <w:tr w:rsidR="006720AB" w:rsidRPr="00D8327A" w:rsidTr="004C62A4">
        <w:trPr>
          <w:trHeight w:val="227"/>
        </w:trPr>
        <w:tc>
          <w:tcPr>
            <w:tcW w:w="0" w:type="auto"/>
            <w:vMerge/>
            <w:vAlign w:val="center"/>
            <w:hideMark/>
          </w:tcPr>
          <w:p w:rsidR="006720AB" w:rsidRPr="00E41132" w:rsidRDefault="006720AB" w:rsidP="00B1733C">
            <w:pPr>
              <w:rPr>
                <w:rFonts w:ascii="Century Gothic" w:hAnsi="Century Gothic"/>
                <w:b/>
                <w:sz w:val="20"/>
              </w:rPr>
            </w:pPr>
          </w:p>
        </w:tc>
        <w:tc>
          <w:tcPr>
            <w:tcW w:w="6484" w:type="dxa"/>
            <w:tcMar>
              <w:top w:w="0" w:type="dxa"/>
              <w:left w:w="70" w:type="dxa"/>
              <w:bottom w:w="0" w:type="dxa"/>
              <w:right w:w="70" w:type="dxa"/>
            </w:tcMar>
            <w:hideMark/>
          </w:tcPr>
          <w:p w:rsidR="006720AB" w:rsidRPr="00E41132" w:rsidRDefault="006720AB" w:rsidP="00B1733C">
            <w:pPr>
              <w:rPr>
                <w:rFonts w:ascii="Century Gothic" w:hAnsi="Century Gothic"/>
                <w:color w:val="000000"/>
                <w:sz w:val="20"/>
              </w:rPr>
            </w:pPr>
            <w:r w:rsidRPr="00D8327A">
              <w:rPr>
                <w:rFonts w:ascii="Century Gothic" w:hAnsi="Century Gothic" w:cs="Calibri Light"/>
                <w:color w:val="000000"/>
                <w:sz w:val="20"/>
                <w:szCs w:val="20"/>
                <w:lang w:eastAsia="es-MX"/>
              </w:rPr>
              <w:t>Terminal no corresponde</w:t>
            </w:r>
          </w:p>
        </w:tc>
      </w:tr>
      <w:tr w:rsidR="006720AB" w:rsidRPr="00D8327A" w:rsidTr="004C62A4">
        <w:trPr>
          <w:trHeight w:val="227"/>
        </w:trPr>
        <w:tc>
          <w:tcPr>
            <w:tcW w:w="0" w:type="auto"/>
            <w:vMerge/>
            <w:vAlign w:val="center"/>
            <w:hideMark/>
          </w:tcPr>
          <w:p w:rsidR="006720AB" w:rsidRPr="00E41132" w:rsidRDefault="006720AB" w:rsidP="00B1733C">
            <w:pPr>
              <w:rPr>
                <w:rFonts w:ascii="Century Gothic" w:hAnsi="Century Gothic"/>
                <w:b/>
                <w:sz w:val="20"/>
              </w:rPr>
            </w:pPr>
          </w:p>
        </w:tc>
        <w:tc>
          <w:tcPr>
            <w:tcW w:w="6484" w:type="dxa"/>
            <w:tcMar>
              <w:top w:w="0" w:type="dxa"/>
              <w:left w:w="70" w:type="dxa"/>
              <w:bottom w:w="0" w:type="dxa"/>
              <w:right w:w="70" w:type="dxa"/>
            </w:tcMar>
            <w:hideMark/>
          </w:tcPr>
          <w:p w:rsidR="006720AB" w:rsidRPr="00E41132" w:rsidRDefault="006720AB" w:rsidP="00B1733C">
            <w:pPr>
              <w:rPr>
                <w:rFonts w:ascii="Century Gothic" w:hAnsi="Century Gothic"/>
                <w:color w:val="000000"/>
                <w:sz w:val="20"/>
              </w:rPr>
            </w:pPr>
            <w:r w:rsidRPr="00D8327A">
              <w:rPr>
                <w:rFonts w:ascii="Century Gothic" w:hAnsi="Century Gothic" w:cs="Calibri Light"/>
                <w:color w:val="000000"/>
                <w:sz w:val="20"/>
                <w:szCs w:val="20"/>
                <w:lang w:eastAsia="es-MX"/>
              </w:rPr>
              <w:t>Puerto dañado</w:t>
            </w:r>
          </w:p>
        </w:tc>
      </w:tr>
      <w:tr w:rsidR="006720AB" w:rsidRPr="00D8327A" w:rsidTr="004C62A4">
        <w:trPr>
          <w:trHeight w:val="227"/>
        </w:trPr>
        <w:tc>
          <w:tcPr>
            <w:tcW w:w="0" w:type="auto"/>
            <w:vMerge/>
            <w:vAlign w:val="center"/>
            <w:hideMark/>
          </w:tcPr>
          <w:p w:rsidR="006720AB" w:rsidRPr="00E41132" w:rsidRDefault="006720AB" w:rsidP="00B1733C">
            <w:pPr>
              <w:rPr>
                <w:rFonts w:ascii="Century Gothic" w:hAnsi="Century Gothic"/>
                <w:b/>
                <w:sz w:val="20"/>
              </w:rPr>
            </w:pPr>
          </w:p>
        </w:tc>
        <w:tc>
          <w:tcPr>
            <w:tcW w:w="6484" w:type="dxa"/>
            <w:tcMar>
              <w:top w:w="0" w:type="dxa"/>
              <w:left w:w="70" w:type="dxa"/>
              <w:bottom w:w="0" w:type="dxa"/>
              <w:right w:w="70" w:type="dxa"/>
            </w:tcMar>
            <w:hideMark/>
          </w:tcPr>
          <w:p w:rsidR="006720AB" w:rsidRPr="00E41132" w:rsidRDefault="006720AB" w:rsidP="00B1733C">
            <w:pPr>
              <w:rPr>
                <w:rFonts w:ascii="Century Gothic" w:hAnsi="Century Gothic"/>
                <w:color w:val="000000"/>
                <w:sz w:val="20"/>
              </w:rPr>
            </w:pPr>
            <w:r w:rsidRPr="00AC279A">
              <w:rPr>
                <w:rFonts w:ascii="Century Gothic" w:hAnsi="Century Gothic" w:cs="Calibri Light"/>
                <w:color w:val="000000"/>
                <w:sz w:val="20"/>
                <w:szCs w:val="20"/>
                <w:lang w:eastAsia="es-MX"/>
              </w:rPr>
              <w:t>Puerto ocupado</w:t>
            </w:r>
          </w:p>
        </w:tc>
      </w:tr>
      <w:tr w:rsidR="006720AB" w:rsidRPr="00D8327A" w:rsidTr="004C62A4">
        <w:trPr>
          <w:trHeight w:val="227"/>
        </w:trPr>
        <w:tc>
          <w:tcPr>
            <w:tcW w:w="0" w:type="auto"/>
            <w:vMerge/>
            <w:vAlign w:val="center"/>
          </w:tcPr>
          <w:p w:rsidR="006720AB" w:rsidRPr="00E41132" w:rsidRDefault="006720AB" w:rsidP="00B1733C">
            <w:pPr>
              <w:rPr>
                <w:rFonts w:ascii="Century Gothic" w:hAnsi="Century Gothic"/>
                <w:b/>
                <w:sz w:val="20"/>
              </w:rPr>
            </w:pPr>
          </w:p>
        </w:tc>
        <w:tc>
          <w:tcPr>
            <w:tcW w:w="6484" w:type="dxa"/>
            <w:tcMar>
              <w:top w:w="0" w:type="dxa"/>
              <w:left w:w="70" w:type="dxa"/>
              <w:bottom w:w="0" w:type="dxa"/>
              <w:right w:w="70" w:type="dxa"/>
            </w:tcMar>
          </w:tcPr>
          <w:p w:rsidR="006720AB" w:rsidRPr="00E41132" w:rsidRDefault="006720AB" w:rsidP="00B1733C">
            <w:pPr>
              <w:rPr>
                <w:rFonts w:ascii="Century Gothic" w:hAnsi="Century Gothic"/>
                <w:color w:val="000000"/>
                <w:sz w:val="20"/>
              </w:rPr>
            </w:pPr>
            <w:r w:rsidRPr="00AC279A">
              <w:rPr>
                <w:rFonts w:ascii="Century Gothic" w:hAnsi="Century Gothic" w:cs="Calibri Light"/>
                <w:color w:val="000000"/>
                <w:sz w:val="20"/>
                <w:szCs w:val="20"/>
                <w:lang w:eastAsia="es-MX"/>
              </w:rPr>
              <w:t>Sin número</w:t>
            </w:r>
          </w:p>
        </w:tc>
      </w:tr>
      <w:tr w:rsidR="006720AB" w:rsidRPr="00D8327A" w:rsidTr="004C62A4">
        <w:trPr>
          <w:trHeight w:val="227"/>
        </w:trPr>
        <w:tc>
          <w:tcPr>
            <w:tcW w:w="0" w:type="auto"/>
            <w:vMerge/>
            <w:vAlign w:val="center"/>
          </w:tcPr>
          <w:p w:rsidR="006720AB" w:rsidRPr="00E41132" w:rsidRDefault="006720AB" w:rsidP="00B1733C">
            <w:pPr>
              <w:rPr>
                <w:rFonts w:ascii="Century Gothic" w:hAnsi="Century Gothic"/>
                <w:b/>
                <w:sz w:val="20"/>
              </w:rPr>
            </w:pPr>
          </w:p>
        </w:tc>
        <w:tc>
          <w:tcPr>
            <w:tcW w:w="6484" w:type="dxa"/>
            <w:tcMar>
              <w:top w:w="0" w:type="dxa"/>
              <w:left w:w="70" w:type="dxa"/>
              <w:bottom w:w="0" w:type="dxa"/>
              <w:right w:w="70" w:type="dxa"/>
            </w:tcMar>
          </w:tcPr>
          <w:p w:rsidR="006720AB" w:rsidRPr="00E41132" w:rsidRDefault="006720AB" w:rsidP="00B1733C">
            <w:pPr>
              <w:rPr>
                <w:rFonts w:ascii="Century Gothic" w:hAnsi="Century Gothic"/>
                <w:color w:val="000000"/>
                <w:sz w:val="20"/>
              </w:rPr>
            </w:pPr>
            <w:r w:rsidRPr="00AC279A">
              <w:rPr>
                <w:rFonts w:ascii="Century Gothic" w:hAnsi="Century Gothic" w:cs="Calibri Light"/>
                <w:color w:val="000000"/>
                <w:sz w:val="20"/>
                <w:szCs w:val="20"/>
                <w:lang w:eastAsia="es-MX"/>
              </w:rPr>
              <w:t>Sin canalización</w:t>
            </w:r>
          </w:p>
        </w:tc>
      </w:tr>
      <w:tr w:rsidR="006720AB" w:rsidRPr="00D8327A" w:rsidTr="004C62A4">
        <w:trPr>
          <w:trHeight w:val="227"/>
        </w:trPr>
        <w:tc>
          <w:tcPr>
            <w:tcW w:w="0" w:type="auto"/>
            <w:vMerge/>
            <w:vAlign w:val="center"/>
          </w:tcPr>
          <w:p w:rsidR="006720AB" w:rsidRPr="00E41132" w:rsidRDefault="006720AB" w:rsidP="00E41132">
            <w:pPr>
              <w:rPr>
                <w:rFonts w:ascii="Century Gothic" w:hAnsi="Century Gothic"/>
                <w:b/>
                <w:sz w:val="20"/>
              </w:rPr>
            </w:pPr>
          </w:p>
        </w:tc>
        <w:tc>
          <w:tcPr>
            <w:tcW w:w="6484" w:type="dxa"/>
            <w:tcMar>
              <w:top w:w="0" w:type="dxa"/>
              <w:left w:w="70" w:type="dxa"/>
              <w:bottom w:w="0" w:type="dxa"/>
              <w:right w:w="70" w:type="dxa"/>
            </w:tcMar>
          </w:tcPr>
          <w:p w:rsidR="006720AB" w:rsidRPr="00E41132" w:rsidRDefault="006720AB" w:rsidP="00B1733C">
            <w:pPr>
              <w:rPr>
                <w:rFonts w:ascii="Century Gothic" w:hAnsi="Century Gothic"/>
                <w:color w:val="000000"/>
                <w:sz w:val="20"/>
              </w:rPr>
            </w:pPr>
            <w:r w:rsidRPr="00AC279A">
              <w:rPr>
                <w:rFonts w:ascii="Century Gothic" w:hAnsi="Century Gothic" w:cs="Calibri Light"/>
                <w:color w:val="000000"/>
                <w:sz w:val="20"/>
                <w:szCs w:val="20"/>
                <w:lang w:eastAsia="es-MX"/>
              </w:rPr>
              <w:t>Daño en red</w:t>
            </w:r>
          </w:p>
        </w:tc>
      </w:tr>
      <w:tr w:rsidR="00174D15" w:rsidRPr="00D8327A" w:rsidTr="006720AB">
        <w:trPr>
          <w:trHeight w:val="227"/>
        </w:trPr>
        <w:tc>
          <w:tcPr>
            <w:tcW w:w="2588" w:type="dxa"/>
            <w:vMerge w:val="restart"/>
            <w:tcMar>
              <w:top w:w="0" w:type="dxa"/>
              <w:left w:w="70" w:type="dxa"/>
              <w:bottom w:w="0" w:type="dxa"/>
              <w:right w:w="70" w:type="dxa"/>
            </w:tcMar>
            <w:vAlign w:val="center"/>
            <w:hideMark/>
          </w:tcPr>
          <w:p w:rsidR="00174D15" w:rsidRPr="00E41132" w:rsidRDefault="00174D15" w:rsidP="00E41132">
            <w:pPr>
              <w:jc w:val="center"/>
              <w:rPr>
                <w:rFonts w:ascii="Century Gothic" w:hAnsi="Century Gothic"/>
                <w:b/>
                <w:sz w:val="20"/>
              </w:rPr>
            </w:pPr>
            <w:r w:rsidRPr="00D8327A">
              <w:rPr>
                <w:rFonts w:ascii="Century Gothic" w:hAnsi="Century Gothic" w:cs="Calibri Light"/>
                <w:b/>
                <w:bCs/>
                <w:sz w:val="20"/>
                <w:szCs w:val="20"/>
                <w:lang w:eastAsia="es-MX"/>
              </w:rPr>
              <w:t>Objeción causas imputables al usuario final del concesionario</w:t>
            </w:r>
          </w:p>
        </w:tc>
        <w:tc>
          <w:tcPr>
            <w:tcW w:w="6484" w:type="dxa"/>
            <w:tcMar>
              <w:top w:w="0" w:type="dxa"/>
              <w:left w:w="70" w:type="dxa"/>
              <w:bottom w:w="0" w:type="dxa"/>
              <w:right w:w="70" w:type="dxa"/>
            </w:tcMar>
            <w:vAlign w:val="center"/>
            <w:hideMark/>
          </w:tcPr>
          <w:p w:rsidR="00174D15" w:rsidRPr="00E41132" w:rsidRDefault="00174D15">
            <w:pPr>
              <w:rPr>
                <w:rFonts w:ascii="Century Gothic" w:hAnsi="Century Gothic"/>
                <w:color w:val="000000"/>
                <w:sz w:val="20"/>
              </w:rPr>
            </w:pPr>
            <w:r w:rsidRPr="00AC279A">
              <w:rPr>
                <w:rFonts w:ascii="Century Gothic" w:hAnsi="Century Gothic" w:cs="Calibri Light"/>
                <w:color w:val="000000"/>
                <w:sz w:val="20"/>
                <w:szCs w:val="20"/>
                <w:lang w:eastAsia="es-MX"/>
              </w:rPr>
              <w:t xml:space="preserve">Domicilio en obra </w:t>
            </w:r>
          </w:p>
        </w:tc>
      </w:tr>
      <w:tr w:rsidR="00174D15" w:rsidRPr="00D8327A" w:rsidTr="006720AB">
        <w:trPr>
          <w:trHeight w:val="227"/>
        </w:trPr>
        <w:tc>
          <w:tcPr>
            <w:tcW w:w="0" w:type="auto"/>
            <w:vMerge/>
            <w:vAlign w:val="center"/>
            <w:hideMark/>
          </w:tcPr>
          <w:p w:rsidR="00174D15" w:rsidRPr="00E41132" w:rsidRDefault="00174D15">
            <w:pPr>
              <w:rPr>
                <w:rFonts w:ascii="Century Gothic" w:hAnsi="Century Gothic"/>
                <w:b/>
                <w:sz w:val="20"/>
              </w:rPr>
            </w:pPr>
          </w:p>
        </w:tc>
        <w:tc>
          <w:tcPr>
            <w:tcW w:w="6484" w:type="dxa"/>
            <w:tcMar>
              <w:top w:w="0" w:type="dxa"/>
              <w:left w:w="70" w:type="dxa"/>
              <w:bottom w:w="0" w:type="dxa"/>
              <w:right w:w="70" w:type="dxa"/>
            </w:tcMar>
            <w:vAlign w:val="center"/>
            <w:hideMark/>
          </w:tcPr>
          <w:p w:rsidR="00174D15" w:rsidRPr="00E41132" w:rsidRDefault="00174D15">
            <w:pPr>
              <w:rPr>
                <w:rFonts w:ascii="Century Gothic" w:hAnsi="Century Gothic"/>
                <w:color w:val="000000"/>
                <w:sz w:val="20"/>
              </w:rPr>
            </w:pPr>
            <w:r w:rsidRPr="00AC279A">
              <w:rPr>
                <w:rFonts w:ascii="Century Gothic" w:hAnsi="Century Gothic" w:cs="Calibri Light"/>
                <w:color w:val="000000"/>
                <w:sz w:val="20"/>
                <w:szCs w:val="20"/>
                <w:lang w:eastAsia="es-MX"/>
              </w:rPr>
              <w:t>Cliente no desea el servicio</w:t>
            </w:r>
          </w:p>
        </w:tc>
      </w:tr>
      <w:tr w:rsidR="00174D15" w:rsidRPr="00D8327A" w:rsidTr="006720AB">
        <w:trPr>
          <w:trHeight w:val="227"/>
        </w:trPr>
        <w:tc>
          <w:tcPr>
            <w:tcW w:w="0" w:type="auto"/>
            <w:vMerge/>
            <w:vAlign w:val="center"/>
            <w:hideMark/>
          </w:tcPr>
          <w:p w:rsidR="00174D15" w:rsidRPr="00E41132" w:rsidRDefault="00174D15">
            <w:pPr>
              <w:rPr>
                <w:rFonts w:ascii="Century Gothic" w:hAnsi="Century Gothic"/>
                <w:b/>
                <w:sz w:val="20"/>
              </w:rPr>
            </w:pPr>
          </w:p>
        </w:tc>
        <w:tc>
          <w:tcPr>
            <w:tcW w:w="6484" w:type="dxa"/>
            <w:tcMar>
              <w:top w:w="0" w:type="dxa"/>
              <w:left w:w="70" w:type="dxa"/>
              <w:bottom w:w="0" w:type="dxa"/>
              <w:right w:w="70" w:type="dxa"/>
            </w:tcMar>
            <w:vAlign w:val="center"/>
            <w:hideMark/>
          </w:tcPr>
          <w:p w:rsidR="00174D15" w:rsidRPr="00E41132" w:rsidRDefault="00174D15">
            <w:pPr>
              <w:rPr>
                <w:rFonts w:ascii="Century Gothic" w:hAnsi="Century Gothic"/>
                <w:color w:val="000000"/>
                <w:sz w:val="20"/>
              </w:rPr>
            </w:pPr>
            <w:r w:rsidRPr="00D8327A">
              <w:rPr>
                <w:rFonts w:ascii="Century Gothic" w:hAnsi="Century Gothic" w:cs="Calibri Light"/>
                <w:color w:val="000000"/>
                <w:sz w:val="20"/>
                <w:szCs w:val="20"/>
                <w:lang w:eastAsia="es-MX"/>
              </w:rPr>
              <w:t>Cliente no se localiza</w:t>
            </w:r>
          </w:p>
        </w:tc>
      </w:tr>
      <w:tr w:rsidR="00174D15" w:rsidRPr="00D8327A" w:rsidTr="006720AB">
        <w:trPr>
          <w:trHeight w:val="227"/>
        </w:trPr>
        <w:tc>
          <w:tcPr>
            <w:tcW w:w="0" w:type="auto"/>
            <w:vMerge/>
            <w:vAlign w:val="center"/>
            <w:hideMark/>
          </w:tcPr>
          <w:p w:rsidR="00174D15" w:rsidRPr="00E41132" w:rsidRDefault="00174D15">
            <w:pPr>
              <w:rPr>
                <w:rFonts w:ascii="Century Gothic" w:hAnsi="Century Gothic"/>
                <w:b/>
                <w:sz w:val="20"/>
              </w:rPr>
            </w:pPr>
          </w:p>
        </w:tc>
        <w:tc>
          <w:tcPr>
            <w:tcW w:w="6484" w:type="dxa"/>
            <w:shd w:val="clear" w:color="auto" w:fill="FFFFFF"/>
            <w:tcMar>
              <w:top w:w="0" w:type="dxa"/>
              <w:left w:w="70" w:type="dxa"/>
              <w:bottom w:w="0" w:type="dxa"/>
              <w:right w:w="70" w:type="dxa"/>
            </w:tcMar>
            <w:vAlign w:val="center"/>
            <w:hideMark/>
          </w:tcPr>
          <w:p w:rsidR="00174D15" w:rsidRPr="00E41132" w:rsidRDefault="00174D15">
            <w:pPr>
              <w:rPr>
                <w:rFonts w:ascii="Century Gothic" w:hAnsi="Century Gothic"/>
                <w:color w:val="000000"/>
                <w:sz w:val="20"/>
              </w:rPr>
            </w:pPr>
            <w:r w:rsidRPr="00D8327A">
              <w:rPr>
                <w:rFonts w:ascii="Century Gothic" w:hAnsi="Century Gothic" w:cs="Calibri Light"/>
                <w:color w:val="000000"/>
                <w:sz w:val="20"/>
                <w:szCs w:val="20"/>
                <w:lang w:eastAsia="es-MX"/>
              </w:rPr>
              <w:t>Se ha excedido el límite de reagendaci</w:t>
            </w:r>
            <w:r>
              <w:rPr>
                <w:rFonts w:ascii="Century Gothic" w:hAnsi="Century Gothic" w:cs="Calibri Light"/>
                <w:color w:val="000000"/>
                <w:sz w:val="20"/>
                <w:szCs w:val="20"/>
                <w:lang w:eastAsia="es-MX"/>
              </w:rPr>
              <w:t>ó</w:t>
            </w:r>
            <w:r w:rsidRPr="00D8327A">
              <w:rPr>
                <w:rFonts w:ascii="Century Gothic" w:hAnsi="Century Gothic" w:cs="Calibri Light"/>
                <w:color w:val="000000"/>
                <w:sz w:val="20"/>
                <w:szCs w:val="20"/>
                <w:lang w:eastAsia="es-MX"/>
              </w:rPr>
              <w:t>n</w:t>
            </w:r>
          </w:p>
        </w:tc>
      </w:tr>
      <w:tr w:rsidR="00174D15" w:rsidRPr="00D8327A" w:rsidTr="006720AB">
        <w:trPr>
          <w:trHeight w:val="227"/>
        </w:trPr>
        <w:tc>
          <w:tcPr>
            <w:tcW w:w="0" w:type="auto"/>
            <w:vMerge/>
            <w:vAlign w:val="center"/>
            <w:hideMark/>
          </w:tcPr>
          <w:p w:rsidR="00174D15" w:rsidRPr="00E41132" w:rsidRDefault="00174D15">
            <w:pPr>
              <w:rPr>
                <w:rFonts w:ascii="Century Gothic" w:hAnsi="Century Gothic"/>
                <w:b/>
                <w:sz w:val="20"/>
              </w:rPr>
            </w:pPr>
          </w:p>
        </w:tc>
        <w:tc>
          <w:tcPr>
            <w:tcW w:w="6484" w:type="dxa"/>
            <w:tcMar>
              <w:top w:w="0" w:type="dxa"/>
              <w:left w:w="70" w:type="dxa"/>
              <w:bottom w:w="0" w:type="dxa"/>
              <w:right w:w="70" w:type="dxa"/>
            </w:tcMar>
            <w:vAlign w:val="center"/>
            <w:hideMark/>
          </w:tcPr>
          <w:p w:rsidR="00174D15" w:rsidRPr="00E41132" w:rsidRDefault="00174D15">
            <w:pPr>
              <w:rPr>
                <w:rFonts w:ascii="Century Gothic" w:hAnsi="Century Gothic"/>
                <w:color w:val="000000"/>
                <w:sz w:val="20"/>
              </w:rPr>
            </w:pPr>
            <w:r w:rsidRPr="00D8327A">
              <w:rPr>
                <w:rFonts w:ascii="Century Gothic" w:hAnsi="Century Gothic" w:cs="Calibri Light"/>
                <w:color w:val="000000"/>
                <w:sz w:val="20"/>
                <w:szCs w:val="20"/>
                <w:lang w:eastAsia="es-MX"/>
              </w:rPr>
              <w:t>Ductos tapados o sin ductos en el domicilio del cliente</w:t>
            </w:r>
          </w:p>
        </w:tc>
      </w:tr>
      <w:tr w:rsidR="00174D15" w:rsidRPr="00D8327A" w:rsidTr="006720AB">
        <w:trPr>
          <w:trHeight w:val="227"/>
        </w:trPr>
        <w:tc>
          <w:tcPr>
            <w:tcW w:w="0" w:type="auto"/>
            <w:vMerge/>
            <w:vAlign w:val="center"/>
            <w:hideMark/>
          </w:tcPr>
          <w:p w:rsidR="00174D15" w:rsidRPr="00D8327A" w:rsidRDefault="00174D15">
            <w:pPr>
              <w:rPr>
                <w:rFonts w:ascii="Century Gothic" w:eastAsiaTheme="minorHAnsi" w:hAnsi="Century Gothic" w:cs="Calibri Light"/>
                <w:b/>
                <w:bCs/>
                <w:sz w:val="20"/>
                <w:szCs w:val="20"/>
                <w:lang w:eastAsia="es-MX"/>
              </w:rPr>
            </w:pPr>
          </w:p>
        </w:tc>
        <w:tc>
          <w:tcPr>
            <w:tcW w:w="6484" w:type="dxa"/>
            <w:tcMar>
              <w:top w:w="0" w:type="dxa"/>
              <w:left w:w="70" w:type="dxa"/>
              <w:bottom w:w="0" w:type="dxa"/>
              <w:right w:w="70" w:type="dxa"/>
            </w:tcMar>
            <w:vAlign w:val="center"/>
            <w:hideMark/>
          </w:tcPr>
          <w:p w:rsidR="00174D15" w:rsidRPr="00D8327A" w:rsidRDefault="00174D15">
            <w:pPr>
              <w:rPr>
                <w:rFonts w:ascii="Century Gothic" w:hAnsi="Century Gothic" w:cs="Calibri Light"/>
                <w:color w:val="000000"/>
                <w:sz w:val="20"/>
                <w:szCs w:val="20"/>
                <w:lang w:eastAsia="es-MX"/>
              </w:rPr>
            </w:pPr>
            <w:r w:rsidRPr="00D8327A">
              <w:rPr>
                <w:rFonts w:ascii="Century Gothic" w:hAnsi="Century Gothic" w:cs="Calibri Light"/>
                <w:color w:val="000000"/>
                <w:sz w:val="20"/>
                <w:szCs w:val="20"/>
                <w:lang w:eastAsia="es-MX"/>
              </w:rPr>
              <w:t>Domicilio no corresponde</w:t>
            </w:r>
          </w:p>
        </w:tc>
      </w:tr>
      <w:tr w:rsidR="00174D15" w:rsidRPr="00D8327A" w:rsidTr="006720AB">
        <w:trPr>
          <w:trHeight w:val="227"/>
        </w:trPr>
        <w:tc>
          <w:tcPr>
            <w:tcW w:w="0" w:type="auto"/>
            <w:vMerge/>
            <w:vAlign w:val="center"/>
            <w:hideMark/>
          </w:tcPr>
          <w:p w:rsidR="00174D15" w:rsidRPr="00E41132" w:rsidRDefault="00174D15">
            <w:pPr>
              <w:rPr>
                <w:rFonts w:ascii="Century Gothic" w:hAnsi="Century Gothic"/>
                <w:b/>
                <w:sz w:val="20"/>
              </w:rPr>
            </w:pPr>
          </w:p>
        </w:tc>
        <w:tc>
          <w:tcPr>
            <w:tcW w:w="6484" w:type="dxa"/>
            <w:tcMar>
              <w:top w:w="0" w:type="dxa"/>
              <w:left w:w="70" w:type="dxa"/>
              <w:bottom w:w="0" w:type="dxa"/>
              <w:right w:w="70" w:type="dxa"/>
            </w:tcMar>
            <w:vAlign w:val="center"/>
            <w:hideMark/>
          </w:tcPr>
          <w:p w:rsidR="00174D15" w:rsidRPr="00E41132" w:rsidRDefault="00174D15">
            <w:pPr>
              <w:rPr>
                <w:rFonts w:ascii="Century Gothic" w:hAnsi="Century Gothic"/>
                <w:color w:val="000000"/>
                <w:sz w:val="20"/>
              </w:rPr>
            </w:pPr>
            <w:r w:rsidRPr="00D8327A">
              <w:rPr>
                <w:rFonts w:ascii="Century Gothic" w:hAnsi="Century Gothic" w:cs="Calibri Light"/>
                <w:color w:val="000000"/>
                <w:sz w:val="20"/>
                <w:szCs w:val="20"/>
                <w:lang w:eastAsia="es-MX"/>
              </w:rPr>
              <w:t>Sin fecha de reagendaci</w:t>
            </w:r>
            <w:r>
              <w:rPr>
                <w:rFonts w:ascii="Century Gothic" w:hAnsi="Century Gothic" w:cs="Calibri Light"/>
                <w:color w:val="000000"/>
                <w:sz w:val="20"/>
                <w:szCs w:val="20"/>
                <w:lang w:eastAsia="es-MX"/>
              </w:rPr>
              <w:t>ó</w:t>
            </w:r>
            <w:r w:rsidRPr="00D8327A">
              <w:rPr>
                <w:rFonts w:ascii="Century Gothic" w:hAnsi="Century Gothic" w:cs="Calibri Light"/>
                <w:color w:val="000000"/>
                <w:sz w:val="20"/>
                <w:szCs w:val="20"/>
                <w:lang w:eastAsia="es-MX"/>
              </w:rPr>
              <w:t>n CS</w:t>
            </w:r>
          </w:p>
        </w:tc>
      </w:tr>
      <w:tr w:rsidR="00174D15" w:rsidRPr="00D8327A" w:rsidTr="006720AB">
        <w:trPr>
          <w:trHeight w:val="227"/>
        </w:trPr>
        <w:tc>
          <w:tcPr>
            <w:tcW w:w="0" w:type="auto"/>
            <w:vMerge/>
            <w:vAlign w:val="center"/>
            <w:hideMark/>
          </w:tcPr>
          <w:p w:rsidR="00174D15" w:rsidRPr="00E41132" w:rsidRDefault="00174D15">
            <w:pPr>
              <w:rPr>
                <w:rFonts w:ascii="Century Gothic" w:hAnsi="Century Gothic"/>
                <w:b/>
                <w:sz w:val="20"/>
              </w:rPr>
            </w:pPr>
          </w:p>
        </w:tc>
        <w:tc>
          <w:tcPr>
            <w:tcW w:w="6484" w:type="dxa"/>
            <w:tcMar>
              <w:top w:w="0" w:type="dxa"/>
              <w:left w:w="70" w:type="dxa"/>
              <w:bottom w:w="0" w:type="dxa"/>
              <w:right w:w="70" w:type="dxa"/>
            </w:tcMar>
            <w:vAlign w:val="center"/>
            <w:hideMark/>
          </w:tcPr>
          <w:p w:rsidR="00174D15" w:rsidRPr="00E41132" w:rsidRDefault="00174D15">
            <w:pPr>
              <w:rPr>
                <w:rFonts w:ascii="Century Gothic" w:hAnsi="Century Gothic"/>
                <w:color w:val="000000"/>
                <w:sz w:val="20"/>
              </w:rPr>
            </w:pPr>
            <w:r w:rsidRPr="00D8327A">
              <w:rPr>
                <w:rFonts w:ascii="Century Gothic" w:hAnsi="Century Gothic" w:cs="Calibri Light"/>
                <w:color w:val="000000"/>
                <w:sz w:val="20"/>
                <w:szCs w:val="20"/>
                <w:lang w:eastAsia="es-MX"/>
              </w:rPr>
              <w:t>Cliente no se localiza para entrega de modem</w:t>
            </w:r>
          </w:p>
        </w:tc>
      </w:tr>
      <w:tr w:rsidR="00174D15" w:rsidRPr="00D8327A" w:rsidTr="006720AB">
        <w:trPr>
          <w:trHeight w:val="227"/>
        </w:trPr>
        <w:tc>
          <w:tcPr>
            <w:tcW w:w="0" w:type="auto"/>
            <w:vMerge/>
            <w:vAlign w:val="center"/>
            <w:hideMark/>
          </w:tcPr>
          <w:p w:rsidR="00174D15" w:rsidRPr="00E41132" w:rsidRDefault="00174D15">
            <w:pPr>
              <w:rPr>
                <w:rFonts w:ascii="Century Gothic" w:hAnsi="Century Gothic"/>
                <w:b/>
                <w:sz w:val="20"/>
              </w:rPr>
            </w:pPr>
          </w:p>
        </w:tc>
        <w:tc>
          <w:tcPr>
            <w:tcW w:w="6484" w:type="dxa"/>
            <w:tcMar>
              <w:top w:w="0" w:type="dxa"/>
              <w:left w:w="70" w:type="dxa"/>
              <w:bottom w:w="0" w:type="dxa"/>
              <w:right w:w="70" w:type="dxa"/>
            </w:tcMar>
            <w:vAlign w:val="center"/>
            <w:hideMark/>
          </w:tcPr>
          <w:p w:rsidR="00174D15" w:rsidRPr="00E41132" w:rsidRDefault="00174D15">
            <w:pPr>
              <w:rPr>
                <w:rFonts w:ascii="Century Gothic" w:hAnsi="Century Gothic"/>
                <w:color w:val="000000"/>
                <w:sz w:val="20"/>
              </w:rPr>
            </w:pPr>
            <w:r w:rsidRPr="00D8327A">
              <w:rPr>
                <w:rFonts w:ascii="Century Gothic" w:hAnsi="Century Gothic" w:cs="Calibri Light"/>
                <w:color w:val="000000"/>
                <w:sz w:val="20"/>
                <w:szCs w:val="20"/>
                <w:lang w:eastAsia="es-MX"/>
              </w:rPr>
              <w:t>Retrasos atribuibles a los CS o sus usuarios</w:t>
            </w:r>
          </w:p>
        </w:tc>
      </w:tr>
      <w:tr w:rsidR="00174D15" w:rsidRPr="00D8327A" w:rsidTr="006720AB">
        <w:trPr>
          <w:trHeight w:val="227"/>
        </w:trPr>
        <w:tc>
          <w:tcPr>
            <w:tcW w:w="0" w:type="auto"/>
            <w:vMerge/>
            <w:vAlign w:val="center"/>
            <w:hideMark/>
          </w:tcPr>
          <w:p w:rsidR="00174D15" w:rsidRPr="00E41132" w:rsidRDefault="00174D15">
            <w:pPr>
              <w:rPr>
                <w:rFonts w:ascii="Century Gothic" w:hAnsi="Century Gothic"/>
                <w:b/>
                <w:sz w:val="20"/>
              </w:rPr>
            </w:pPr>
          </w:p>
        </w:tc>
        <w:tc>
          <w:tcPr>
            <w:tcW w:w="6484" w:type="dxa"/>
            <w:tcMar>
              <w:top w:w="0" w:type="dxa"/>
              <w:left w:w="70" w:type="dxa"/>
              <w:bottom w:w="0" w:type="dxa"/>
              <w:right w:w="70" w:type="dxa"/>
            </w:tcMar>
            <w:vAlign w:val="center"/>
            <w:hideMark/>
          </w:tcPr>
          <w:p w:rsidR="00174D15" w:rsidRPr="00E41132" w:rsidRDefault="00174D15">
            <w:pPr>
              <w:rPr>
                <w:rFonts w:ascii="Century Gothic" w:hAnsi="Century Gothic"/>
                <w:color w:val="000000"/>
                <w:sz w:val="20"/>
              </w:rPr>
            </w:pPr>
            <w:r w:rsidRPr="00D8327A">
              <w:rPr>
                <w:rFonts w:ascii="Century Gothic" w:hAnsi="Century Gothic" w:cs="Calibri Light"/>
                <w:color w:val="000000"/>
                <w:sz w:val="20"/>
                <w:szCs w:val="20"/>
                <w:lang w:eastAsia="es-MX"/>
              </w:rPr>
              <w:t>C</w:t>
            </w:r>
            <w:r>
              <w:rPr>
                <w:rFonts w:ascii="Century Gothic" w:hAnsi="Century Gothic" w:cs="Calibri Light"/>
                <w:color w:val="000000"/>
                <w:sz w:val="20"/>
                <w:szCs w:val="20"/>
                <w:lang w:eastAsia="es-MX"/>
              </w:rPr>
              <w:t>S</w:t>
            </w:r>
            <w:r w:rsidRPr="00D8327A">
              <w:rPr>
                <w:rFonts w:ascii="Century Gothic" w:hAnsi="Century Gothic" w:cs="Calibri Light"/>
                <w:color w:val="000000"/>
                <w:sz w:val="20"/>
                <w:szCs w:val="20"/>
                <w:lang w:eastAsia="es-MX"/>
              </w:rPr>
              <w:t xml:space="preserve"> no tramitó acceso para la instalación</w:t>
            </w:r>
          </w:p>
        </w:tc>
      </w:tr>
      <w:tr w:rsidR="00984782" w:rsidRPr="00D8327A" w:rsidTr="00105959">
        <w:trPr>
          <w:trHeight w:val="227"/>
        </w:trPr>
        <w:tc>
          <w:tcPr>
            <w:tcW w:w="2588" w:type="dxa"/>
            <w:vMerge w:val="restart"/>
            <w:tcMar>
              <w:top w:w="0" w:type="dxa"/>
              <w:left w:w="70" w:type="dxa"/>
              <w:bottom w:w="0" w:type="dxa"/>
              <w:right w:w="70" w:type="dxa"/>
            </w:tcMar>
            <w:vAlign w:val="center"/>
            <w:hideMark/>
          </w:tcPr>
          <w:p w:rsidR="00984782" w:rsidRPr="00E41132" w:rsidRDefault="00D8327A">
            <w:pPr>
              <w:jc w:val="center"/>
              <w:rPr>
                <w:rFonts w:ascii="Century Gothic" w:hAnsi="Century Gothic"/>
                <w:b/>
                <w:sz w:val="20"/>
              </w:rPr>
            </w:pPr>
            <w:r w:rsidRPr="00D8327A">
              <w:rPr>
                <w:rFonts w:ascii="Century Gothic" w:hAnsi="Century Gothic" w:cs="Calibri Light"/>
                <w:b/>
                <w:bCs/>
                <w:sz w:val="20"/>
                <w:szCs w:val="20"/>
                <w:lang w:eastAsia="es-MX"/>
              </w:rPr>
              <w:t xml:space="preserve">Objeción por causas </w:t>
            </w:r>
            <w:r w:rsidR="008F6A1E">
              <w:rPr>
                <w:rFonts w:ascii="Century Gothic" w:hAnsi="Century Gothic" w:cs="Calibri Light"/>
                <w:b/>
                <w:bCs/>
                <w:sz w:val="20"/>
                <w:szCs w:val="20"/>
                <w:lang w:eastAsia="es-MX"/>
              </w:rPr>
              <w:t xml:space="preserve">atribuibles a terceros / </w:t>
            </w:r>
            <w:r w:rsidRPr="00D8327A">
              <w:rPr>
                <w:rFonts w:ascii="Century Gothic" w:hAnsi="Century Gothic" w:cs="Calibri Light"/>
                <w:b/>
                <w:bCs/>
                <w:sz w:val="20"/>
                <w:szCs w:val="20"/>
                <w:lang w:eastAsia="es-MX"/>
              </w:rPr>
              <w:t>caso fortuito o de fuerza mayor</w:t>
            </w:r>
          </w:p>
        </w:tc>
        <w:tc>
          <w:tcPr>
            <w:tcW w:w="6484" w:type="dxa"/>
            <w:tcMar>
              <w:top w:w="0" w:type="dxa"/>
              <w:left w:w="70" w:type="dxa"/>
              <w:bottom w:w="0" w:type="dxa"/>
              <w:right w:w="70" w:type="dxa"/>
            </w:tcMar>
            <w:vAlign w:val="center"/>
            <w:hideMark/>
          </w:tcPr>
          <w:p w:rsidR="00984782" w:rsidRPr="00E41132" w:rsidRDefault="00D8327A">
            <w:pPr>
              <w:rPr>
                <w:rFonts w:ascii="Century Gothic" w:hAnsi="Century Gothic"/>
                <w:color w:val="000000"/>
                <w:sz w:val="20"/>
              </w:rPr>
            </w:pPr>
            <w:r w:rsidRPr="00D8327A">
              <w:rPr>
                <w:rFonts w:ascii="Century Gothic" w:hAnsi="Century Gothic" w:cs="Calibri Light"/>
                <w:color w:val="000000"/>
                <w:sz w:val="20"/>
                <w:szCs w:val="20"/>
                <w:lang w:eastAsia="es-MX"/>
              </w:rPr>
              <w:t>Incendios, explosiones e inundaciones</w:t>
            </w:r>
          </w:p>
        </w:tc>
      </w:tr>
      <w:tr w:rsidR="00984782" w:rsidRPr="00D8327A" w:rsidTr="00105959">
        <w:trPr>
          <w:trHeight w:val="227"/>
        </w:trPr>
        <w:tc>
          <w:tcPr>
            <w:tcW w:w="0" w:type="auto"/>
            <w:vMerge/>
            <w:vAlign w:val="center"/>
            <w:hideMark/>
          </w:tcPr>
          <w:p w:rsidR="00984782" w:rsidRPr="00E41132" w:rsidRDefault="00984782">
            <w:pPr>
              <w:rPr>
                <w:rFonts w:ascii="Century Gothic" w:hAnsi="Century Gothic"/>
                <w:b/>
                <w:sz w:val="20"/>
              </w:rPr>
            </w:pPr>
          </w:p>
        </w:tc>
        <w:tc>
          <w:tcPr>
            <w:tcW w:w="6484" w:type="dxa"/>
            <w:tcMar>
              <w:top w:w="0" w:type="dxa"/>
              <w:left w:w="70" w:type="dxa"/>
              <w:bottom w:w="0" w:type="dxa"/>
              <w:right w:w="70" w:type="dxa"/>
            </w:tcMar>
            <w:vAlign w:val="center"/>
            <w:hideMark/>
          </w:tcPr>
          <w:p w:rsidR="00984782" w:rsidRPr="00E41132" w:rsidRDefault="00D8327A">
            <w:pPr>
              <w:rPr>
                <w:rFonts w:ascii="Century Gothic" w:hAnsi="Century Gothic"/>
                <w:color w:val="000000"/>
                <w:sz w:val="20"/>
              </w:rPr>
            </w:pPr>
            <w:r w:rsidRPr="00D8327A">
              <w:rPr>
                <w:rFonts w:ascii="Century Gothic" w:hAnsi="Century Gothic" w:cs="Calibri Light"/>
                <w:color w:val="000000"/>
                <w:sz w:val="20"/>
                <w:szCs w:val="20"/>
                <w:lang w:eastAsia="es-MX"/>
              </w:rPr>
              <w:t>Actos de gobierno, disturbios públicos y huelga</w:t>
            </w:r>
          </w:p>
        </w:tc>
      </w:tr>
      <w:tr w:rsidR="00984782" w:rsidRPr="00D8327A" w:rsidTr="00105959">
        <w:trPr>
          <w:trHeight w:val="227"/>
        </w:trPr>
        <w:tc>
          <w:tcPr>
            <w:tcW w:w="0" w:type="auto"/>
            <w:vMerge/>
            <w:vAlign w:val="center"/>
            <w:hideMark/>
          </w:tcPr>
          <w:p w:rsidR="00984782" w:rsidRPr="00E41132" w:rsidRDefault="00984782">
            <w:pPr>
              <w:rPr>
                <w:rFonts w:ascii="Century Gothic" w:hAnsi="Century Gothic"/>
                <w:b/>
                <w:sz w:val="20"/>
              </w:rPr>
            </w:pPr>
          </w:p>
        </w:tc>
        <w:tc>
          <w:tcPr>
            <w:tcW w:w="6484" w:type="dxa"/>
            <w:tcMar>
              <w:top w:w="0" w:type="dxa"/>
              <w:left w:w="70" w:type="dxa"/>
              <w:bottom w:w="0" w:type="dxa"/>
              <w:right w:w="70" w:type="dxa"/>
            </w:tcMar>
            <w:vAlign w:val="center"/>
            <w:hideMark/>
          </w:tcPr>
          <w:p w:rsidR="00984782" w:rsidRPr="00E41132" w:rsidRDefault="00D8327A">
            <w:pPr>
              <w:rPr>
                <w:rFonts w:ascii="Century Gothic" w:hAnsi="Century Gothic"/>
                <w:color w:val="000000"/>
                <w:sz w:val="20"/>
              </w:rPr>
            </w:pPr>
            <w:r w:rsidRPr="00D8327A">
              <w:rPr>
                <w:rFonts w:ascii="Century Gothic" w:hAnsi="Century Gothic" w:cs="Calibri Light"/>
                <w:color w:val="000000"/>
                <w:sz w:val="20"/>
                <w:szCs w:val="20"/>
                <w:lang w:eastAsia="es-MX"/>
              </w:rPr>
              <w:t>Daños provocados por terceros</w:t>
            </w:r>
          </w:p>
        </w:tc>
      </w:tr>
      <w:tr w:rsidR="00984782" w:rsidRPr="00D8327A" w:rsidTr="00105959">
        <w:trPr>
          <w:trHeight w:val="227"/>
        </w:trPr>
        <w:tc>
          <w:tcPr>
            <w:tcW w:w="0" w:type="auto"/>
            <w:vMerge/>
            <w:vAlign w:val="center"/>
            <w:hideMark/>
          </w:tcPr>
          <w:p w:rsidR="00984782" w:rsidRPr="00E41132" w:rsidRDefault="00984782">
            <w:pPr>
              <w:rPr>
                <w:rFonts w:ascii="Century Gothic" w:hAnsi="Century Gothic"/>
                <w:b/>
                <w:sz w:val="20"/>
              </w:rPr>
            </w:pPr>
          </w:p>
        </w:tc>
        <w:tc>
          <w:tcPr>
            <w:tcW w:w="6484" w:type="dxa"/>
            <w:tcMar>
              <w:top w:w="0" w:type="dxa"/>
              <w:left w:w="70" w:type="dxa"/>
              <w:bottom w:w="0" w:type="dxa"/>
              <w:right w:w="70" w:type="dxa"/>
            </w:tcMar>
            <w:vAlign w:val="center"/>
            <w:hideMark/>
          </w:tcPr>
          <w:p w:rsidR="00984782" w:rsidRPr="00E41132" w:rsidRDefault="00D8327A">
            <w:pPr>
              <w:rPr>
                <w:rFonts w:ascii="Century Gothic" w:hAnsi="Century Gothic"/>
                <w:color w:val="000000"/>
                <w:sz w:val="20"/>
              </w:rPr>
            </w:pPr>
            <w:r w:rsidRPr="00D8327A">
              <w:rPr>
                <w:rFonts w:ascii="Century Gothic" w:hAnsi="Century Gothic" w:cs="Calibri Light"/>
                <w:color w:val="000000"/>
                <w:sz w:val="20"/>
                <w:szCs w:val="20"/>
                <w:lang w:eastAsia="es-MX"/>
              </w:rPr>
              <w:t>Desastres naturales</w:t>
            </w:r>
          </w:p>
        </w:tc>
      </w:tr>
      <w:tr w:rsidR="00984782" w:rsidRPr="00D8327A" w:rsidTr="00105959">
        <w:trPr>
          <w:trHeight w:val="227"/>
        </w:trPr>
        <w:tc>
          <w:tcPr>
            <w:tcW w:w="0" w:type="auto"/>
            <w:vMerge/>
            <w:vAlign w:val="center"/>
            <w:hideMark/>
          </w:tcPr>
          <w:p w:rsidR="00984782" w:rsidRPr="00E41132" w:rsidRDefault="00984782">
            <w:pPr>
              <w:rPr>
                <w:rFonts w:ascii="Century Gothic" w:hAnsi="Century Gothic"/>
                <w:b/>
                <w:sz w:val="20"/>
              </w:rPr>
            </w:pPr>
          </w:p>
        </w:tc>
        <w:tc>
          <w:tcPr>
            <w:tcW w:w="6484" w:type="dxa"/>
            <w:tcMar>
              <w:top w:w="0" w:type="dxa"/>
              <w:left w:w="70" w:type="dxa"/>
              <w:bottom w:w="0" w:type="dxa"/>
              <w:right w:w="70" w:type="dxa"/>
            </w:tcMar>
            <w:vAlign w:val="center"/>
            <w:hideMark/>
          </w:tcPr>
          <w:p w:rsidR="00984782" w:rsidRPr="00E41132" w:rsidRDefault="00D8327A">
            <w:pPr>
              <w:rPr>
                <w:rFonts w:ascii="Century Gothic" w:hAnsi="Century Gothic"/>
                <w:color w:val="000000"/>
                <w:sz w:val="20"/>
              </w:rPr>
            </w:pPr>
            <w:r w:rsidRPr="00D8327A">
              <w:rPr>
                <w:rFonts w:ascii="Century Gothic" w:hAnsi="Century Gothic" w:cs="Calibri Light"/>
                <w:color w:val="000000"/>
                <w:sz w:val="20"/>
                <w:szCs w:val="20"/>
                <w:lang w:eastAsia="es-MX"/>
              </w:rPr>
              <w:t>Sin autorización para realizar trabajos por parte del gobierno local</w:t>
            </w:r>
          </w:p>
        </w:tc>
      </w:tr>
      <w:tr w:rsidR="00984782" w:rsidRPr="00D8327A" w:rsidTr="00105959">
        <w:trPr>
          <w:trHeight w:val="227"/>
        </w:trPr>
        <w:tc>
          <w:tcPr>
            <w:tcW w:w="0" w:type="auto"/>
            <w:vMerge/>
            <w:vAlign w:val="center"/>
            <w:hideMark/>
          </w:tcPr>
          <w:p w:rsidR="00984782" w:rsidRPr="00E41132" w:rsidRDefault="00984782">
            <w:pPr>
              <w:rPr>
                <w:rFonts w:ascii="Century Gothic" w:hAnsi="Century Gothic"/>
                <w:b/>
                <w:sz w:val="20"/>
              </w:rPr>
            </w:pPr>
          </w:p>
        </w:tc>
        <w:tc>
          <w:tcPr>
            <w:tcW w:w="6484" w:type="dxa"/>
            <w:tcMar>
              <w:top w:w="0" w:type="dxa"/>
              <w:left w:w="70" w:type="dxa"/>
              <w:bottom w:w="0" w:type="dxa"/>
              <w:right w:w="70" w:type="dxa"/>
            </w:tcMar>
            <w:vAlign w:val="center"/>
            <w:hideMark/>
          </w:tcPr>
          <w:p w:rsidR="00984782" w:rsidRPr="00E41132" w:rsidRDefault="00D8327A">
            <w:pPr>
              <w:rPr>
                <w:rFonts w:ascii="Century Gothic" w:hAnsi="Century Gothic"/>
                <w:color w:val="000000"/>
                <w:sz w:val="20"/>
              </w:rPr>
            </w:pPr>
            <w:r w:rsidRPr="00D8327A">
              <w:rPr>
                <w:rFonts w:ascii="Century Gothic" w:hAnsi="Century Gothic" w:cs="Calibri Light"/>
                <w:color w:val="000000"/>
                <w:sz w:val="20"/>
                <w:szCs w:val="20"/>
                <w:lang w:eastAsia="es-MX"/>
              </w:rPr>
              <w:t>Zona de alto riesgo</w:t>
            </w:r>
          </w:p>
        </w:tc>
      </w:tr>
    </w:tbl>
    <w:p w:rsidR="00973E54" w:rsidRPr="00E41132" w:rsidRDefault="00973E54" w:rsidP="00246CCF">
      <w:pPr>
        <w:spacing w:after="200" w:line="276" w:lineRule="auto"/>
        <w:jc w:val="both"/>
        <w:rPr>
          <w:rFonts w:ascii="Century Gothic" w:hAnsi="Century Gothic"/>
        </w:rPr>
      </w:pPr>
    </w:p>
    <w:p w:rsidR="00DD1798" w:rsidRPr="00A04B08" w:rsidRDefault="00C175A1" w:rsidP="00246CCF">
      <w:pPr>
        <w:spacing w:after="200" w:line="276" w:lineRule="auto"/>
        <w:jc w:val="both"/>
        <w:rPr>
          <w:rFonts w:ascii="Century Gothic" w:hAnsi="Century Gothic"/>
        </w:rPr>
      </w:pPr>
      <w:r w:rsidRPr="00A04B08">
        <w:rPr>
          <w:rFonts w:ascii="Century Gothic" w:hAnsi="Century Gothic"/>
        </w:rPr>
        <w:t xml:space="preserve">Cuando se objeten las solicitudes por razones </w:t>
      </w:r>
      <w:r w:rsidR="00984782" w:rsidRPr="00A04B08">
        <w:rPr>
          <w:rFonts w:ascii="Century Gothic" w:hAnsi="Century Gothic"/>
        </w:rPr>
        <w:t xml:space="preserve">técnicas, </w:t>
      </w:r>
      <w:r w:rsidR="008F6A1E" w:rsidRPr="00A04B08">
        <w:rPr>
          <w:rFonts w:ascii="Century Gothic" w:hAnsi="Century Gothic" w:cs="Arial"/>
        </w:rPr>
        <w:t xml:space="preserve">a solicitud del CS, </w:t>
      </w:r>
      <w:r w:rsidR="00F84EEB">
        <w:rPr>
          <w:rFonts w:ascii="Century Gothic" w:hAnsi="Century Gothic"/>
        </w:rPr>
        <w:t>Red Noroeste</w:t>
      </w:r>
      <w:r w:rsidR="00984782" w:rsidRPr="00A04B08">
        <w:rPr>
          <w:rFonts w:ascii="Century Gothic" w:hAnsi="Century Gothic"/>
        </w:rPr>
        <w:t xml:space="preserve"> </w:t>
      </w:r>
      <w:r w:rsidR="008F6A1E" w:rsidRPr="00A04B08">
        <w:rPr>
          <w:rFonts w:ascii="Century Gothic" w:hAnsi="Century Gothic" w:cs="Arial"/>
        </w:rPr>
        <w:t xml:space="preserve">revisara la existencia de </w:t>
      </w:r>
      <w:r w:rsidR="008F6A1E" w:rsidRPr="00A04B08">
        <w:rPr>
          <w:rFonts w:ascii="Century Gothic" w:hAnsi="Century Gothic"/>
        </w:rPr>
        <w:t>posibilidad</w:t>
      </w:r>
      <w:r w:rsidR="008C6123" w:rsidRPr="00A04B08">
        <w:rPr>
          <w:rFonts w:ascii="Century Gothic" w:hAnsi="Century Gothic"/>
        </w:rPr>
        <w:t xml:space="preserve">es </w:t>
      </w:r>
      <w:r w:rsidR="008C6123" w:rsidRPr="00A04B08">
        <w:rPr>
          <w:rFonts w:ascii="Century Gothic" w:hAnsi="Century Gothic" w:cs="Arial"/>
        </w:rPr>
        <w:t>a su alcance</w:t>
      </w:r>
      <w:r w:rsidR="008F6A1E" w:rsidRPr="00A04B08">
        <w:rPr>
          <w:rFonts w:ascii="Century Gothic" w:hAnsi="Century Gothic" w:cs="Arial"/>
        </w:rPr>
        <w:t xml:space="preserve"> </w:t>
      </w:r>
      <w:r w:rsidR="008C6123" w:rsidRPr="00A04B08">
        <w:rPr>
          <w:rFonts w:ascii="Century Gothic" w:hAnsi="Century Gothic"/>
        </w:rPr>
        <w:t xml:space="preserve">para </w:t>
      </w:r>
      <w:r w:rsidR="008C6123" w:rsidRPr="00A04B08">
        <w:rPr>
          <w:rFonts w:ascii="Century Gothic" w:hAnsi="Century Gothic" w:cs="Arial"/>
        </w:rPr>
        <w:t xml:space="preserve">ofrecer una solución que permita </w:t>
      </w:r>
      <w:r w:rsidRPr="00A04B08">
        <w:rPr>
          <w:rFonts w:ascii="Century Gothic" w:hAnsi="Century Gothic"/>
        </w:rPr>
        <w:t>su aprovisionamiento</w:t>
      </w:r>
      <w:r w:rsidR="008C6123" w:rsidRPr="00A04B08">
        <w:rPr>
          <w:rFonts w:ascii="Century Gothic" w:hAnsi="Century Gothic"/>
        </w:rPr>
        <w:t xml:space="preserve"> en </w:t>
      </w:r>
      <w:r w:rsidR="00984782" w:rsidRPr="006720AB">
        <w:rPr>
          <w:rFonts w:ascii="Century Gothic" w:hAnsi="Century Gothic"/>
        </w:rPr>
        <w:t xml:space="preserve">el doble del </w:t>
      </w:r>
      <w:r w:rsidR="00D667A5" w:rsidRPr="006720AB">
        <w:rPr>
          <w:rFonts w:ascii="Century Gothic" w:hAnsi="Century Gothic"/>
        </w:rPr>
        <w:t>tiempo establecido</w:t>
      </w:r>
      <w:r w:rsidR="008C6123" w:rsidRPr="00A04B08">
        <w:rPr>
          <w:rFonts w:ascii="Century Gothic" w:hAnsi="Century Gothic"/>
        </w:rPr>
        <w:t xml:space="preserve"> en la </w:t>
      </w:r>
      <w:r w:rsidR="00D667A5" w:rsidRPr="00A04B08">
        <w:rPr>
          <w:rFonts w:ascii="Century Gothic" w:hAnsi="Century Gothic"/>
        </w:rPr>
        <w:t>Oferta</w:t>
      </w:r>
      <w:r w:rsidR="008C6123" w:rsidRPr="00A04B08">
        <w:rPr>
          <w:rFonts w:ascii="Century Gothic" w:hAnsi="Century Gothic" w:cs="Arial"/>
        </w:rPr>
        <w:t>,</w:t>
      </w:r>
      <w:r w:rsidR="00D667A5" w:rsidRPr="00A04B08">
        <w:rPr>
          <w:rFonts w:ascii="Century Gothic" w:hAnsi="Century Gothic"/>
        </w:rPr>
        <w:t xml:space="preserve"> </w:t>
      </w:r>
      <w:r w:rsidR="00984782" w:rsidRPr="00A04B08">
        <w:rPr>
          <w:rFonts w:ascii="Century Gothic" w:hAnsi="Century Gothic"/>
        </w:rPr>
        <w:t xml:space="preserve">siempre y cuando </w:t>
      </w:r>
      <w:r w:rsidR="008C6123" w:rsidRPr="00A04B08">
        <w:rPr>
          <w:rFonts w:ascii="Century Gothic" w:hAnsi="Century Gothic" w:cs="Arial"/>
        </w:rPr>
        <w:t xml:space="preserve">ello </w:t>
      </w:r>
      <w:r w:rsidR="00984782" w:rsidRPr="00A04B08">
        <w:rPr>
          <w:rFonts w:ascii="Century Gothic" w:hAnsi="Century Gothic"/>
        </w:rPr>
        <w:t xml:space="preserve">no implique </w:t>
      </w:r>
      <w:r w:rsidR="00D667A5" w:rsidRPr="00A04B08">
        <w:rPr>
          <w:rFonts w:ascii="Century Gothic" w:hAnsi="Century Gothic"/>
        </w:rPr>
        <w:t xml:space="preserve">la realización de </w:t>
      </w:r>
      <w:r w:rsidR="00984782" w:rsidRPr="00A04B08">
        <w:rPr>
          <w:rFonts w:ascii="Century Gothic" w:hAnsi="Century Gothic"/>
        </w:rPr>
        <w:t>un Trabajo Especial</w:t>
      </w:r>
      <w:r w:rsidR="00984782" w:rsidRPr="00A04B08">
        <w:rPr>
          <w:rFonts w:ascii="Century Gothic" w:hAnsi="Century Gothic" w:cs="Arial"/>
        </w:rPr>
        <w:t>.</w:t>
      </w:r>
      <w:r w:rsidR="00984782" w:rsidRPr="00A04B08">
        <w:rPr>
          <w:rFonts w:ascii="Century Gothic" w:hAnsi="Century Gothic"/>
        </w:rPr>
        <w:t xml:space="preserve"> </w:t>
      </w:r>
    </w:p>
    <w:p w:rsidR="00984782" w:rsidRPr="00A04B08" w:rsidRDefault="00F84EEB" w:rsidP="00246CCF">
      <w:pPr>
        <w:spacing w:after="200" w:line="276" w:lineRule="auto"/>
        <w:jc w:val="both"/>
        <w:rPr>
          <w:rFonts w:ascii="Century Gothic" w:hAnsi="Century Gothic"/>
        </w:rPr>
      </w:pPr>
      <w:r>
        <w:rPr>
          <w:rFonts w:ascii="Century Gothic" w:hAnsi="Century Gothic"/>
        </w:rPr>
        <w:t>Red Noroeste</w:t>
      </w:r>
      <w:r w:rsidR="00C175A1" w:rsidRPr="00A04B08">
        <w:rPr>
          <w:rFonts w:ascii="Century Gothic" w:hAnsi="Century Gothic"/>
        </w:rPr>
        <w:t xml:space="preserve"> le informará </w:t>
      </w:r>
      <w:r w:rsidR="00D667A5" w:rsidRPr="00A04B08">
        <w:rPr>
          <w:rFonts w:ascii="Century Gothic" w:hAnsi="Century Gothic"/>
        </w:rPr>
        <w:t xml:space="preserve">al CS </w:t>
      </w:r>
      <w:r w:rsidR="00C175A1" w:rsidRPr="00A04B08">
        <w:rPr>
          <w:rFonts w:ascii="Century Gothic" w:hAnsi="Century Gothic"/>
        </w:rPr>
        <w:t xml:space="preserve">a través del SEG/SIPO si </w:t>
      </w:r>
      <w:r w:rsidR="00C175A1" w:rsidRPr="006720AB">
        <w:rPr>
          <w:rFonts w:ascii="Century Gothic" w:hAnsi="Century Gothic"/>
        </w:rPr>
        <w:t>fue exitosa o no la búsqueda</w:t>
      </w:r>
      <w:r w:rsidR="001C7E77" w:rsidRPr="00A04B08">
        <w:rPr>
          <w:rFonts w:ascii="Century Gothic" w:hAnsi="Century Gothic"/>
        </w:rPr>
        <w:t xml:space="preserve"> de </w:t>
      </w:r>
      <w:r w:rsidR="00C175A1" w:rsidRPr="00A04B08">
        <w:rPr>
          <w:rFonts w:ascii="Century Gothic" w:hAnsi="Century Gothic"/>
        </w:rPr>
        <w:t xml:space="preserve">solución, </w:t>
      </w:r>
      <w:r w:rsidR="00C175A1" w:rsidRPr="006720AB">
        <w:rPr>
          <w:rFonts w:ascii="Century Gothic" w:hAnsi="Century Gothic"/>
        </w:rPr>
        <w:t xml:space="preserve">para que </w:t>
      </w:r>
      <w:r w:rsidR="001C7E77" w:rsidRPr="00A04B08">
        <w:rPr>
          <w:rFonts w:ascii="Century Gothic" w:hAnsi="Century Gothic"/>
        </w:rPr>
        <w:t xml:space="preserve">en caso </w:t>
      </w:r>
      <w:r w:rsidR="00C175A1" w:rsidRPr="006720AB">
        <w:rPr>
          <w:rFonts w:ascii="Century Gothic" w:hAnsi="Century Gothic"/>
        </w:rPr>
        <w:t>de que la objeción técnica haya sido solucionada</w:t>
      </w:r>
      <w:r w:rsidR="001C7E77" w:rsidRPr="00A04B08">
        <w:rPr>
          <w:rFonts w:ascii="Century Gothic" w:hAnsi="Century Gothic"/>
        </w:rPr>
        <w:t xml:space="preserve">, </w:t>
      </w:r>
      <w:r w:rsidR="00C175A1" w:rsidRPr="00A04B08">
        <w:rPr>
          <w:rFonts w:ascii="Century Gothic" w:hAnsi="Century Gothic"/>
        </w:rPr>
        <w:t xml:space="preserve">el CS </w:t>
      </w:r>
      <w:r w:rsidR="00984782" w:rsidRPr="00A04B08">
        <w:rPr>
          <w:rFonts w:ascii="Century Gothic" w:hAnsi="Century Gothic"/>
        </w:rPr>
        <w:t>pueda reingresar y programar nuevamente la cita p</w:t>
      </w:r>
      <w:r w:rsidR="00C175A1" w:rsidRPr="00A04B08">
        <w:rPr>
          <w:rFonts w:ascii="Century Gothic" w:hAnsi="Century Gothic"/>
        </w:rPr>
        <w:t>ara la instalación del servicio.</w:t>
      </w:r>
    </w:p>
    <w:p w:rsidR="00A47F9A" w:rsidRPr="0038315B" w:rsidRDefault="00A47F9A" w:rsidP="0038315B">
      <w:pPr>
        <w:pStyle w:val="Ttulo2"/>
      </w:pPr>
      <w:bookmarkStart w:id="236" w:name="_Toc436840869"/>
      <w:bookmarkStart w:id="237" w:name="_Toc436846306"/>
      <w:bookmarkStart w:id="238" w:name="_Toc436848256"/>
      <w:bookmarkStart w:id="239" w:name="_Toc436856504"/>
      <w:bookmarkStart w:id="240" w:name="_Toc436862650"/>
      <w:bookmarkStart w:id="241" w:name="_Toc436866300"/>
      <w:bookmarkStart w:id="242" w:name="_Toc436870879"/>
      <w:bookmarkStart w:id="243" w:name="_Toc436875871"/>
      <w:bookmarkStart w:id="244" w:name="_Toc467248683"/>
      <w:bookmarkStart w:id="245" w:name="_Toc525904547"/>
      <w:bookmarkStart w:id="246" w:name="_Toc525913943"/>
      <w:bookmarkStart w:id="247" w:name="_Toc525919182"/>
      <w:bookmarkStart w:id="248" w:name="_Toc525919306"/>
      <w:bookmarkStart w:id="249" w:name="_Toc2957116"/>
      <w:bookmarkStart w:id="250" w:name="_Toc24473441"/>
      <w:bookmarkStart w:id="251" w:name="_Toc24477570"/>
      <w:bookmarkStart w:id="252" w:name="_Toc26281379"/>
      <w:bookmarkStart w:id="253" w:name="_Toc26284915"/>
      <w:bookmarkStart w:id="254" w:name="_Toc26903900"/>
      <w:bookmarkStart w:id="255" w:name="_Toc43913143"/>
      <w:bookmarkStart w:id="256" w:name="_Toc26980624"/>
      <w:bookmarkStart w:id="257" w:name="_Toc44414273"/>
      <w:bookmarkEnd w:id="218"/>
      <w:bookmarkEnd w:id="219"/>
      <w:bookmarkEnd w:id="220"/>
      <w:bookmarkEnd w:id="221"/>
      <w:bookmarkEnd w:id="222"/>
      <w:bookmarkEnd w:id="223"/>
      <w:bookmarkEnd w:id="224"/>
      <w:bookmarkEnd w:id="225"/>
      <w:bookmarkEnd w:id="226"/>
      <w:bookmarkEnd w:id="227"/>
      <w:bookmarkEnd w:id="228"/>
      <w:bookmarkEnd w:id="229"/>
      <w:bookmarkEnd w:id="230"/>
      <w:r w:rsidRPr="0038315B">
        <w:t>1.7 Procedimiento de calificación del bucle de cobre.</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rsidR="00A47F9A" w:rsidRPr="0038315B" w:rsidRDefault="00A47F9A" w:rsidP="004B11EB">
      <w:pPr>
        <w:spacing w:after="200" w:line="276" w:lineRule="auto"/>
        <w:jc w:val="both"/>
        <w:rPr>
          <w:rFonts w:ascii="Century Gothic" w:hAnsi="Century Gothic"/>
        </w:rPr>
      </w:pPr>
      <w:r w:rsidRPr="0038315B">
        <w:rPr>
          <w:rFonts w:ascii="Century Gothic" w:hAnsi="Century Gothic"/>
        </w:rPr>
        <w:t>La determinación de la calificación en los bucles de cobre de la red se basa en pruebas que reflejan la velocidad máxima alcanzable por cada bucle, dicha determinación permite asignar la velocidad máxima de datos en un bucle.</w:t>
      </w:r>
    </w:p>
    <w:p w:rsidR="00473BB1" w:rsidRPr="0038315B" w:rsidRDefault="00F84EEB" w:rsidP="002F7E4A">
      <w:pPr>
        <w:pStyle w:val="IFTnormal"/>
        <w:rPr>
          <w:rFonts w:ascii="Century Gothic" w:hAnsi="Century Gothic"/>
        </w:rPr>
      </w:pPr>
      <w:r>
        <w:rPr>
          <w:rFonts w:ascii="Century Gothic" w:hAnsi="Century Gothic"/>
        </w:rPr>
        <w:t>Red Noroeste</w:t>
      </w:r>
      <w:r w:rsidR="00473BB1" w:rsidRPr="0038315B">
        <w:rPr>
          <w:rFonts w:ascii="Century Gothic" w:hAnsi="Century Gothic"/>
        </w:rPr>
        <w:t xml:space="preserve"> realizará las pruebas técnicas requeridas por el CS (quien</w:t>
      </w:r>
      <w:r w:rsidR="00873ECF" w:rsidRPr="00246CCF">
        <w:rPr>
          <w:rFonts w:ascii="Century Gothic" w:hAnsi="Century Gothic" w:cs="Arial"/>
        </w:rPr>
        <w:t>, en su caso,</w:t>
      </w:r>
      <w:r w:rsidR="00473BB1" w:rsidRPr="0038315B">
        <w:rPr>
          <w:rFonts w:ascii="Century Gothic" w:hAnsi="Century Gothic"/>
        </w:rPr>
        <w:t xml:space="preserve"> tiene la posibilidad de participar y coordinarse con </w:t>
      </w:r>
      <w:r w:rsidR="00873ECF" w:rsidRPr="0038315B">
        <w:rPr>
          <w:rFonts w:ascii="Century Gothic" w:hAnsi="Century Gothic"/>
        </w:rPr>
        <w:t xml:space="preserve">el </w:t>
      </w:r>
      <w:r w:rsidR="00873ECF" w:rsidRPr="00246CCF">
        <w:rPr>
          <w:rFonts w:ascii="Century Gothic" w:hAnsi="Century Gothic" w:cs="Arial"/>
        </w:rPr>
        <w:t>concesionario aplicable</w:t>
      </w:r>
      <w:r w:rsidR="00873ECF" w:rsidRPr="0038315B">
        <w:rPr>
          <w:rFonts w:ascii="Century Gothic" w:hAnsi="Century Gothic"/>
        </w:rPr>
        <w:t xml:space="preserve"> </w:t>
      </w:r>
      <w:r w:rsidR="00473BB1" w:rsidRPr="0038315B">
        <w:rPr>
          <w:rFonts w:ascii="Century Gothic" w:hAnsi="Century Gothic"/>
        </w:rPr>
        <w:t xml:space="preserve">para la realización </w:t>
      </w:r>
      <w:r w:rsidR="00873ECF" w:rsidRPr="00246CCF">
        <w:rPr>
          <w:rFonts w:ascii="Century Gothic" w:hAnsi="Century Gothic" w:cs="Arial"/>
        </w:rPr>
        <w:t>y/o participación en</w:t>
      </w:r>
      <w:r w:rsidR="00873ECF" w:rsidRPr="0038315B">
        <w:rPr>
          <w:rFonts w:ascii="Century Gothic" w:hAnsi="Century Gothic"/>
        </w:rPr>
        <w:t xml:space="preserve"> </w:t>
      </w:r>
      <w:r w:rsidR="00473BB1" w:rsidRPr="0038315B">
        <w:rPr>
          <w:rFonts w:ascii="Century Gothic" w:hAnsi="Century Gothic"/>
        </w:rPr>
        <w:t xml:space="preserve">las mismas) diferentes de las determinadas en la presente sección, sin que </w:t>
      </w:r>
      <w:r w:rsidR="000928F8" w:rsidRPr="00E41132">
        <w:rPr>
          <w:rFonts w:ascii="Century Gothic" w:hAnsi="Century Gothic"/>
        </w:rPr>
        <w:t>é</w:t>
      </w:r>
      <w:r w:rsidR="00473BB1" w:rsidRPr="00E41132">
        <w:rPr>
          <w:rFonts w:ascii="Century Gothic" w:hAnsi="Century Gothic"/>
        </w:rPr>
        <w:t>stas</w:t>
      </w:r>
      <w:r w:rsidR="00473BB1" w:rsidRPr="0038315B">
        <w:rPr>
          <w:rFonts w:ascii="Century Gothic" w:hAnsi="Century Gothic"/>
        </w:rPr>
        <w:t xml:space="preserve"> retrasen o permitan la negación de la entrega de los servicios de desagregación.</w:t>
      </w:r>
      <w:r w:rsidR="00873ECF">
        <w:rPr>
          <w:rFonts w:ascii="Century Gothic" w:hAnsi="Century Gothic" w:cs="Arial"/>
        </w:rPr>
        <w:t xml:space="preserve"> </w:t>
      </w:r>
    </w:p>
    <w:p w:rsidR="00A47F9A" w:rsidRPr="0038315B" w:rsidRDefault="00A47F9A" w:rsidP="004B11EB">
      <w:pPr>
        <w:spacing w:after="200" w:line="276" w:lineRule="auto"/>
        <w:jc w:val="both"/>
        <w:rPr>
          <w:rFonts w:ascii="Century Gothic" w:hAnsi="Century Gothic"/>
        </w:rPr>
      </w:pPr>
      <w:r w:rsidRPr="0038315B">
        <w:rPr>
          <w:rFonts w:ascii="Century Gothic" w:hAnsi="Century Gothic"/>
        </w:rPr>
        <w:t>El procedimiento para la obtención de la calificación del bucle considera los siguientes escenarios: Bucle Activo y Bucle Nuevo.</w:t>
      </w:r>
    </w:p>
    <w:p w:rsidR="00A47F9A" w:rsidRPr="0038315B" w:rsidRDefault="00A47F9A" w:rsidP="004B11EB">
      <w:pPr>
        <w:spacing w:after="200" w:line="276" w:lineRule="auto"/>
        <w:jc w:val="both"/>
        <w:rPr>
          <w:rFonts w:ascii="Century Gothic" w:hAnsi="Century Gothic"/>
          <w:b/>
        </w:rPr>
      </w:pPr>
      <w:r w:rsidRPr="0038315B">
        <w:rPr>
          <w:rFonts w:ascii="Century Gothic" w:hAnsi="Century Gothic"/>
          <w:b/>
        </w:rPr>
        <w:t xml:space="preserve">Bucle Activo </w:t>
      </w:r>
    </w:p>
    <w:p w:rsidR="00473BB1" w:rsidRPr="0038315B" w:rsidRDefault="00473BB1" w:rsidP="00473BB1">
      <w:pPr>
        <w:spacing w:after="200" w:line="276" w:lineRule="auto"/>
        <w:jc w:val="both"/>
        <w:rPr>
          <w:rFonts w:ascii="Century Gothic" w:hAnsi="Century Gothic"/>
        </w:rPr>
      </w:pPr>
      <w:r w:rsidRPr="0038315B">
        <w:rPr>
          <w:rFonts w:ascii="Century Gothic" w:hAnsi="Century Gothic"/>
        </w:rPr>
        <w:t>Premisas: Usuario con servicio activo de datos y/o voz.</w:t>
      </w:r>
    </w:p>
    <w:p w:rsidR="00A47F9A" w:rsidRPr="0038315B" w:rsidRDefault="00A47F9A" w:rsidP="004B11EB">
      <w:pPr>
        <w:spacing w:after="200" w:line="276" w:lineRule="auto"/>
        <w:jc w:val="both"/>
        <w:rPr>
          <w:rFonts w:ascii="Century Gothic" w:hAnsi="Century Gothic"/>
        </w:rPr>
      </w:pPr>
      <w:r w:rsidRPr="0038315B">
        <w:rPr>
          <w:rFonts w:ascii="Century Gothic" w:hAnsi="Century Gothic"/>
        </w:rPr>
        <w:t>Mecánica para calificar el bucle y determinar el ancho de banda por distancia:</w:t>
      </w:r>
      <w:r w:rsidR="00956989" w:rsidRPr="0038315B">
        <w:rPr>
          <w:rFonts w:ascii="Century Gothic" w:hAnsi="Century Gothic"/>
        </w:rPr>
        <w:t xml:space="preserve"> </w:t>
      </w:r>
    </w:p>
    <w:p w:rsidR="00A47F9A" w:rsidRPr="0038315B" w:rsidRDefault="00A47F9A" w:rsidP="002F7E4A">
      <w:pPr>
        <w:pStyle w:val="Prrafodelista"/>
        <w:numPr>
          <w:ilvl w:val="0"/>
          <w:numId w:val="97"/>
        </w:numPr>
        <w:spacing w:before="240" w:after="240"/>
        <w:rPr>
          <w:rFonts w:ascii="Century Gothic" w:hAnsi="Century Gothic"/>
          <w:sz w:val="22"/>
          <w:lang w:val="es-MX"/>
        </w:rPr>
      </w:pPr>
      <w:r w:rsidRPr="0038315B">
        <w:rPr>
          <w:rFonts w:ascii="Century Gothic" w:hAnsi="Century Gothic"/>
          <w:sz w:val="22"/>
          <w:lang w:val="es-MX"/>
        </w:rPr>
        <w:t xml:space="preserve">Para determinar la distancia del bucle se realizará mediante una prueba eléctrica por número telefónico utilizando las facilidades de </w:t>
      </w:r>
      <w:r w:rsidR="002860C3">
        <w:rPr>
          <w:rFonts w:ascii="Century Gothic" w:hAnsi="Century Gothic" w:cs="Arial"/>
          <w:sz w:val="22"/>
          <w:szCs w:val="22"/>
          <w:lang w:val="es-MX"/>
        </w:rPr>
        <w:t>Central Telefónica</w:t>
      </w:r>
      <w:r w:rsidRPr="0038315B">
        <w:rPr>
          <w:rFonts w:ascii="Century Gothic" w:hAnsi="Century Gothic"/>
          <w:sz w:val="22"/>
          <w:lang w:val="es-MX"/>
        </w:rPr>
        <w:t xml:space="preserve"> o las cabezas de prueba</w:t>
      </w:r>
      <w:r w:rsidR="003C6F83" w:rsidRPr="0038315B">
        <w:rPr>
          <w:rFonts w:ascii="Century Gothic" w:hAnsi="Century Gothic"/>
          <w:sz w:val="22"/>
          <w:lang w:val="es-MX"/>
        </w:rPr>
        <w:t xml:space="preserve"> vigentes</w:t>
      </w:r>
      <w:r w:rsidR="003C6F83" w:rsidRPr="0038315B">
        <w:rPr>
          <w:rStyle w:val="Refdenotaalpie"/>
          <w:rFonts w:ascii="Century Gothic" w:hAnsi="Century Gothic"/>
          <w:sz w:val="22"/>
          <w:lang w:val="es-MX"/>
        </w:rPr>
        <w:footnoteReference w:id="3"/>
      </w:r>
      <w:r w:rsidRPr="0038315B">
        <w:rPr>
          <w:rFonts w:ascii="Century Gothic" w:hAnsi="Century Gothic"/>
          <w:sz w:val="22"/>
          <w:lang w:val="es-MX"/>
        </w:rPr>
        <w:t xml:space="preserve">. Como ejemplo se </w:t>
      </w:r>
      <w:r w:rsidRPr="0038315B">
        <w:rPr>
          <w:rFonts w:ascii="Century Gothic" w:hAnsi="Century Gothic"/>
          <w:sz w:val="22"/>
          <w:lang w:val="es-MX"/>
        </w:rPr>
        <w:lastRenderedPageBreak/>
        <w:t>muestran los resultados de una medición donde se observa la resistencia de aislamiento y capacitancia para un bucle en específico:</w:t>
      </w:r>
    </w:p>
    <w:p w:rsidR="00A47F9A" w:rsidRDefault="00A47F9A" w:rsidP="004B11EB">
      <w:pPr>
        <w:jc w:val="center"/>
        <w:rPr>
          <w:rFonts w:ascii="Century Gothic" w:hAnsi="Century Gothic" w:cs="Arial"/>
          <w:b/>
          <w:bCs/>
          <w:color w:val="403152"/>
          <w:lang w:eastAsia="es-MX"/>
        </w:rPr>
      </w:pPr>
    </w:p>
    <w:tbl>
      <w:tblPr>
        <w:tblStyle w:val="Tabladelista3-nfasis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81"/>
        <w:gridCol w:w="1081"/>
        <w:gridCol w:w="1081"/>
        <w:gridCol w:w="767"/>
        <w:gridCol w:w="1351"/>
        <w:gridCol w:w="1351"/>
        <w:gridCol w:w="1351"/>
        <w:gridCol w:w="767"/>
      </w:tblGrid>
      <w:tr w:rsidR="004C62A4" w:rsidRPr="004C62A4" w:rsidTr="004C62A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3" w:type="dxa"/>
            <w:tcBorders>
              <w:bottom w:val="none" w:sz="0" w:space="0" w:color="auto"/>
              <w:right w:val="none" w:sz="0" w:space="0" w:color="auto"/>
            </w:tcBorders>
            <w:shd w:val="clear" w:color="auto" w:fill="ACB9CA"/>
          </w:tcPr>
          <w:p w:rsidR="00A4457C" w:rsidRPr="004C62A4" w:rsidRDefault="00A4457C" w:rsidP="004B11EB">
            <w:pPr>
              <w:jc w:val="center"/>
              <w:rPr>
                <w:rFonts w:ascii="Century Gothic" w:hAnsi="Century Gothic" w:cs="Arial"/>
                <w:b w:val="0"/>
                <w:bCs w:val="0"/>
                <w:color w:val="auto"/>
                <w:sz w:val="18"/>
                <w:szCs w:val="18"/>
                <w:lang w:eastAsia="es-MX"/>
              </w:rPr>
            </w:pPr>
            <w:r w:rsidRPr="004C62A4">
              <w:rPr>
                <w:rFonts w:ascii="Century Gothic" w:hAnsi="Century Gothic" w:cs="Arial"/>
                <w:b w:val="0"/>
                <w:bCs w:val="0"/>
                <w:color w:val="auto"/>
                <w:sz w:val="18"/>
                <w:szCs w:val="18"/>
                <w:lang w:eastAsia="es-MX"/>
              </w:rPr>
              <w:t>Resistencia AB</w:t>
            </w:r>
          </w:p>
        </w:tc>
        <w:tc>
          <w:tcPr>
            <w:tcW w:w="1103" w:type="dxa"/>
            <w:shd w:val="clear" w:color="auto" w:fill="ACB9CA"/>
          </w:tcPr>
          <w:p w:rsidR="00A4457C" w:rsidRPr="004C62A4" w:rsidRDefault="00A4457C" w:rsidP="004B11E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sz w:val="18"/>
                <w:szCs w:val="18"/>
                <w:lang w:eastAsia="es-MX"/>
              </w:rPr>
            </w:pPr>
            <w:r w:rsidRPr="004C62A4">
              <w:rPr>
                <w:rFonts w:ascii="Century Gothic" w:hAnsi="Century Gothic" w:cs="Arial"/>
                <w:b w:val="0"/>
                <w:bCs w:val="0"/>
                <w:color w:val="auto"/>
                <w:sz w:val="18"/>
                <w:szCs w:val="18"/>
                <w:lang w:eastAsia="es-MX"/>
              </w:rPr>
              <w:t>Resistencia AT</w:t>
            </w:r>
          </w:p>
        </w:tc>
        <w:tc>
          <w:tcPr>
            <w:tcW w:w="1104" w:type="dxa"/>
            <w:shd w:val="clear" w:color="auto" w:fill="ACB9CA"/>
          </w:tcPr>
          <w:p w:rsidR="00A4457C" w:rsidRPr="004C62A4" w:rsidRDefault="00A4457C" w:rsidP="004B11E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sz w:val="18"/>
                <w:szCs w:val="18"/>
                <w:lang w:eastAsia="es-MX"/>
              </w:rPr>
            </w:pPr>
            <w:r w:rsidRPr="004C62A4">
              <w:rPr>
                <w:rFonts w:ascii="Century Gothic" w:hAnsi="Century Gothic" w:cs="Arial"/>
                <w:b w:val="0"/>
                <w:bCs w:val="0"/>
                <w:color w:val="auto"/>
                <w:sz w:val="18"/>
                <w:szCs w:val="18"/>
                <w:lang w:eastAsia="es-MX"/>
              </w:rPr>
              <w:t>Resistencia BT</w:t>
            </w:r>
          </w:p>
        </w:tc>
        <w:tc>
          <w:tcPr>
            <w:tcW w:w="1104" w:type="dxa"/>
            <w:shd w:val="clear" w:color="auto" w:fill="ACB9CA"/>
          </w:tcPr>
          <w:p w:rsidR="00A4457C" w:rsidRPr="004C62A4" w:rsidRDefault="00A4457C" w:rsidP="004B11E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sz w:val="18"/>
                <w:szCs w:val="18"/>
                <w:lang w:eastAsia="es-MX"/>
              </w:rPr>
            </w:pPr>
            <w:r w:rsidRPr="004C62A4">
              <w:rPr>
                <w:rFonts w:ascii="Century Gothic" w:hAnsi="Century Gothic" w:cs="Arial"/>
                <w:b w:val="0"/>
                <w:bCs w:val="0"/>
                <w:color w:val="auto"/>
                <w:sz w:val="18"/>
                <w:szCs w:val="18"/>
                <w:lang w:eastAsia="es-MX"/>
              </w:rPr>
              <w:t>Unidad</w:t>
            </w:r>
          </w:p>
        </w:tc>
        <w:tc>
          <w:tcPr>
            <w:tcW w:w="1104" w:type="dxa"/>
            <w:shd w:val="clear" w:color="auto" w:fill="ACB9CA"/>
          </w:tcPr>
          <w:p w:rsidR="00A4457C" w:rsidRPr="004C62A4" w:rsidRDefault="00A4457C" w:rsidP="004B11E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sz w:val="18"/>
                <w:szCs w:val="18"/>
                <w:lang w:eastAsia="es-MX"/>
              </w:rPr>
            </w:pPr>
            <w:r w:rsidRPr="004C62A4">
              <w:rPr>
                <w:rFonts w:ascii="Century Gothic" w:hAnsi="Century Gothic" w:cs="Arial"/>
                <w:b w:val="0"/>
                <w:bCs w:val="0"/>
                <w:color w:val="auto"/>
                <w:sz w:val="18"/>
                <w:szCs w:val="18"/>
                <w:lang w:eastAsia="es-MX"/>
              </w:rPr>
              <w:t>Capacitancia AB</w:t>
            </w:r>
          </w:p>
        </w:tc>
        <w:tc>
          <w:tcPr>
            <w:tcW w:w="1104" w:type="dxa"/>
            <w:shd w:val="clear" w:color="auto" w:fill="ACB9CA"/>
          </w:tcPr>
          <w:p w:rsidR="00A4457C" w:rsidRPr="004C62A4" w:rsidRDefault="00A4457C" w:rsidP="004B11E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sz w:val="18"/>
                <w:szCs w:val="18"/>
                <w:lang w:eastAsia="es-MX"/>
              </w:rPr>
            </w:pPr>
            <w:r w:rsidRPr="004C62A4">
              <w:rPr>
                <w:rFonts w:ascii="Century Gothic" w:hAnsi="Century Gothic" w:cs="Arial"/>
                <w:b w:val="0"/>
                <w:bCs w:val="0"/>
                <w:color w:val="auto"/>
                <w:sz w:val="18"/>
                <w:szCs w:val="18"/>
                <w:lang w:eastAsia="es-MX"/>
              </w:rPr>
              <w:t>Capacitancia AT</w:t>
            </w:r>
          </w:p>
        </w:tc>
        <w:tc>
          <w:tcPr>
            <w:tcW w:w="1104" w:type="dxa"/>
            <w:shd w:val="clear" w:color="auto" w:fill="ACB9CA"/>
          </w:tcPr>
          <w:p w:rsidR="00A4457C" w:rsidRPr="004C62A4" w:rsidRDefault="00A4457C" w:rsidP="004B11E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sz w:val="18"/>
                <w:szCs w:val="18"/>
                <w:lang w:eastAsia="es-MX"/>
              </w:rPr>
            </w:pPr>
            <w:r w:rsidRPr="004C62A4">
              <w:rPr>
                <w:rFonts w:ascii="Century Gothic" w:hAnsi="Century Gothic" w:cs="Arial"/>
                <w:b w:val="0"/>
                <w:bCs w:val="0"/>
                <w:color w:val="auto"/>
                <w:sz w:val="18"/>
                <w:szCs w:val="18"/>
                <w:lang w:eastAsia="es-MX"/>
              </w:rPr>
              <w:t>Capacitancia BT</w:t>
            </w:r>
          </w:p>
        </w:tc>
        <w:tc>
          <w:tcPr>
            <w:tcW w:w="1104" w:type="dxa"/>
            <w:shd w:val="clear" w:color="auto" w:fill="ACB9CA"/>
          </w:tcPr>
          <w:p w:rsidR="00A4457C" w:rsidRPr="004C62A4" w:rsidRDefault="00A4457C" w:rsidP="004B11E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sz w:val="18"/>
                <w:szCs w:val="18"/>
                <w:lang w:eastAsia="es-MX"/>
              </w:rPr>
            </w:pPr>
            <w:r w:rsidRPr="004C62A4">
              <w:rPr>
                <w:rFonts w:ascii="Century Gothic" w:hAnsi="Century Gothic" w:cs="Arial"/>
                <w:b w:val="0"/>
                <w:bCs w:val="0"/>
                <w:color w:val="auto"/>
                <w:sz w:val="18"/>
                <w:szCs w:val="18"/>
                <w:lang w:eastAsia="es-MX"/>
              </w:rPr>
              <w:t>Unidad</w:t>
            </w:r>
          </w:p>
        </w:tc>
      </w:tr>
      <w:tr w:rsidR="004C62A4" w:rsidRPr="004C62A4" w:rsidTr="004C6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Borders>
              <w:top w:val="none" w:sz="0" w:space="0" w:color="auto"/>
              <w:bottom w:val="none" w:sz="0" w:space="0" w:color="auto"/>
              <w:right w:val="none" w:sz="0" w:space="0" w:color="auto"/>
            </w:tcBorders>
          </w:tcPr>
          <w:p w:rsidR="00A4457C" w:rsidRPr="004C62A4" w:rsidRDefault="00A4457C" w:rsidP="004B11EB">
            <w:pPr>
              <w:jc w:val="center"/>
              <w:rPr>
                <w:rFonts w:ascii="Century Gothic" w:hAnsi="Century Gothic" w:cs="Arial"/>
                <w:b w:val="0"/>
                <w:bCs w:val="0"/>
                <w:sz w:val="16"/>
                <w:szCs w:val="16"/>
                <w:lang w:eastAsia="es-MX"/>
              </w:rPr>
            </w:pPr>
            <w:r w:rsidRPr="004C62A4">
              <w:rPr>
                <w:rFonts w:ascii="Century Gothic" w:hAnsi="Century Gothic" w:cs="Arial"/>
                <w:b w:val="0"/>
                <w:bCs w:val="0"/>
                <w:sz w:val="16"/>
                <w:szCs w:val="16"/>
                <w:lang w:eastAsia="es-MX"/>
              </w:rPr>
              <w:t>1.15</w:t>
            </w:r>
          </w:p>
        </w:tc>
        <w:tc>
          <w:tcPr>
            <w:tcW w:w="1103" w:type="dxa"/>
            <w:tcBorders>
              <w:top w:val="none" w:sz="0" w:space="0" w:color="auto"/>
              <w:bottom w:val="none" w:sz="0" w:space="0" w:color="auto"/>
            </w:tcBorders>
          </w:tcPr>
          <w:p w:rsidR="00A4457C" w:rsidRPr="004C62A4" w:rsidRDefault="00A4457C" w:rsidP="004B11E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6"/>
                <w:szCs w:val="16"/>
                <w:lang w:eastAsia="es-MX"/>
              </w:rPr>
            </w:pPr>
            <w:r w:rsidRPr="004C62A4">
              <w:rPr>
                <w:rFonts w:ascii="Century Gothic" w:hAnsi="Century Gothic" w:cs="Arial"/>
                <w:b/>
                <w:bCs/>
                <w:sz w:val="16"/>
                <w:szCs w:val="16"/>
                <w:lang w:eastAsia="es-MX"/>
              </w:rPr>
              <w:t>1.19</w:t>
            </w:r>
          </w:p>
        </w:tc>
        <w:tc>
          <w:tcPr>
            <w:tcW w:w="1104" w:type="dxa"/>
            <w:tcBorders>
              <w:top w:val="none" w:sz="0" w:space="0" w:color="auto"/>
              <w:bottom w:val="none" w:sz="0" w:space="0" w:color="auto"/>
            </w:tcBorders>
          </w:tcPr>
          <w:p w:rsidR="00A4457C" w:rsidRPr="004C62A4" w:rsidRDefault="00A4457C" w:rsidP="004B11E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6"/>
                <w:szCs w:val="16"/>
                <w:lang w:eastAsia="es-MX"/>
              </w:rPr>
            </w:pPr>
            <w:r w:rsidRPr="004C62A4">
              <w:rPr>
                <w:rFonts w:ascii="Century Gothic" w:hAnsi="Century Gothic" w:cs="Arial"/>
                <w:b/>
                <w:bCs/>
                <w:sz w:val="16"/>
                <w:szCs w:val="16"/>
                <w:lang w:eastAsia="es-MX"/>
              </w:rPr>
              <w:t>1.89</w:t>
            </w:r>
          </w:p>
        </w:tc>
        <w:tc>
          <w:tcPr>
            <w:tcW w:w="1104" w:type="dxa"/>
            <w:tcBorders>
              <w:top w:val="none" w:sz="0" w:space="0" w:color="auto"/>
              <w:bottom w:val="none" w:sz="0" w:space="0" w:color="auto"/>
            </w:tcBorders>
          </w:tcPr>
          <w:p w:rsidR="00A4457C" w:rsidRPr="004C62A4" w:rsidRDefault="00A4457C" w:rsidP="004B11E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6"/>
                <w:szCs w:val="16"/>
                <w:lang w:eastAsia="es-MX"/>
              </w:rPr>
            </w:pPr>
            <w:r w:rsidRPr="004C62A4">
              <w:rPr>
                <w:rFonts w:ascii="Century Gothic" w:hAnsi="Century Gothic" w:cs="Arial"/>
                <w:b/>
                <w:bCs/>
                <w:sz w:val="16"/>
                <w:szCs w:val="16"/>
                <w:lang w:eastAsia="es-MX"/>
              </w:rPr>
              <w:t>Mohms</w:t>
            </w:r>
          </w:p>
        </w:tc>
        <w:tc>
          <w:tcPr>
            <w:tcW w:w="1104" w:type="dxa"/>
            <w:tcBorders>
              <w:top w:val="none" w:sz="0" w:space="0" w:color="auto"/>
              <w:bottom w:val="none" w:sz="0" w:space="0" w:color="auto"/>
            </w:tcBorders>
          </w:tcPr>
          <w:p w:rsidR="00A4457C" w:rsidRPr="004C62A4" w:rsidRDefault="00A4457C" w:rsidP="004B11E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6"/>
                <w:szCs w:val="16"/>
                <w:lang w:eastAsia="es-MX"/>
              </w:rPr>
            </w:pPr>
            <w:r w:rsidRPr="004C62A4">
              <w:rPr>
                <w:rFonts w:ascii="Century Gothic" w:hAnsi="Century Gothic" w:cs="Arial"/>
                <w:b/>
                <w:bCs/>
                <w:sz w:val="16"/>
                <w:szCs w:val="16"/>
                <w:lang w:eastAsia="es-MX"/>
              </w:rPr>
              <w:t>51.88</w:t>
            </w:r>
          </w:p>
        </w:tc>
        <w:tc>
          <w:tcPr>
            <w:tcW w:w="1104" w:type="dxa"/>
            <w:tcBorders>
              <w:top w:val="none" w:sz="0" w:space="0" w:color="auto"/>
              <w:bottom w:val="none" w:sz="0" w:space="0" w:color="auto"/>
            </w:tcBorders>
          </w:tcPr>
          <w:p w:rsidR="00A4457C" w:rsidRPr="004C62A4" w:rsidRDefault="00A4457C" w:rsidP="004B11E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6"/>
                <w:szCs w:val="16"/>
                <w:lang w:eastAsia="es-MX"/>
              </w:rPr>
            </w:pPr>
            <w:r w:rsidRPr="004C62A4">
              <w:rPr>
                <w:rFonts w:ascii="Century Gothic" w:hAnsi="Century Gothic" w:cs="Arial"/>
                <w:b/>
                <w:bCs/>
                <w:sz w:val="16"/>
                <w:szCs w:val="16"/>
                <w:lang w:eastAsia="es-MX"/>
              </w:rPr>
              <w:t>63.98</w:t>
            </w:r>
          </w:p>
        </w:tc>
        <w:tc>
          <w:tcPr>
            <w:tcW w:w="1104" w:type="dxa"/>
            <w:tcBorders>
              <w:top w:val="none" w:sz="0" w:space="0" w:color="auto"/>
              <w:bottom w:val="none" w:sz="0" w:space="0" w:color="auto"/>
            </w:tcBorders>
          </w:tcPr>
          <w:p w:rsidR="00A4457C" w:rsidRPr="004C62A4" w:rsidRDefault="00A4457C" w:rsidP="004B11E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6"/>
                <w:szCs w:val="16"/>
                <w:lang w:eastAsia="es-MX"/>
              </w:rPr>
            </w:pPr>
            <w:r w:rsidRPr="004C62A4">
              <w:rPr>
                <w:rFonts w:ascii="Century Gothic" w:hAnsi="Century Gothic" w:cs="Arial"/>
                <w:b/>
                <w:bCs/>
                <w:sz w:val="16"/>
                <w:szCs w:val="16"/>
                <w:lang w:eastAsia="es-MX"/>
              </w:rPr>
              <w:t>64.6</w:t>
            </w:r>
          </w:p>
        </w:tc>
        <w:tc>
          <w:tcPr>
            <w:tcW w:w="1104" w:type="dxa"/>
            <w:tcBorders>
              <w:top w:val="none" w:sz="0" w:space="0" w:color="auto"/>
              <w:bottom w:val="none" w:sz="0" w:space="0" w:color="auto"/>
            </w:tcBorders>
          </w:tcPr>
          <w:p w:rsidR="00A4457C" w:rsidRPr="004C62A4" w:rsidRDefault="00A4457C" w:rsidP="004B11E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6"/>
                <w:szCs w:val="16"/>
                <w:lang w:eastAsia="es-MX"/>
              </w:rPr>
            </w:pPr>
            <w:r w:rsidRPr="004C62A4">
              <w:rPr>
                <w:rFonts w:ascii="Century Gothic" w:hAnsi="Century Gothic" w:cs="Arial"/>
                <w:b/>
                <w:bCs/>
                <w:sz w:val="16"/>
                <w:szCs w:val="16"/>
                <w:lang w:eastAsia="es-MX"/>
              </w:rPr>
              <w:t>nF</w:t>
            </w:r>
          </w:p>
        </w:tc>
      </w:tr>
    </w:tbl>
    <w:p w:rsidR="00A4457C" w:rsidRPr="0038315B" w:rsidRDefault="00A4457C" w:rsidP="004B11EB">
      <w:pPr>
        <w:jc w:val="center"/>
        <w:rPr>
          <w:rFonts w:ascii="Century Gothic" w:hAnsi="Century Gothic"/>
          <w:b/>
          <w:color w:val="403152"/>
        </w:rPr>
      </w:pPr>
    </w:p>
    <w:p w:rsidR="00A47F9A" w:rsidRPr="0038315B" w:rsidRDefault="00A47F9A" w:rsidP="004B11EB">
      <w:pPr>
        <w:spacing w:after="200" w:line="276" w:lineRule="auto"/>
        <w:jc w:val="center"/>
        <w:rPr>
          <w:rFonts w:ascii="Century Gothic" w:hAnsi="Century Gothic"/>
          <w:sz w:val="20"/>
        </w:rPr>
      </w:pPr>
      <w:r w:rsidRPr="0038315B">
        <w:rPr>
          <w:rFonts w:ascii="Century Gothic" w:hAnsi="Century Gothic"/>
          <w:sz w:val="20"/>
        </w:rPr>
        <w:t>Ejemplo de parámetros para el servicio de voz en cobre</w:t>
      </w:r>
    </w:p>
    <w:p w:rsidR="00B427F1" w:rsidRPr="0038315B" w:rsidRDefault="00B427F1" w:rsidP="00DF432E">
      <w:pPr>
        <w:pStyle w:val="CondicionesFinales"/>
        <w:ind w:left="0" w:right="142"/>
        <w:rPr>
          <w:rFonts w:ascii="Century Gothic" w:hAnsi="Century Gothic"/>
          <w:color w:val="auto"/>
          <w:lang w:val="es-MX"/>
        </w:rPr>
      </w:pPr>
      <w:r w:rsidRPr="0038315B">
        <w:rPr>
          <w:rFonts w:ascii="Century Gothic" w:hAnsi="Century Gothic"/>
          <w:color w:val="auto"/>
          <w:lang w:val="es-MX"/>
        </w:rPr>
        <w:t>Cada prueba realizada que implique el uso de un equipo de medición deberá ser ejecutada una vez confirmado el correcto funcionamiento de dicho equipo. Estos equipos deberán contar con su certificado o dictamen de calibración de acuerdo con las disposiciones aplicables.</w:t>
      </w:r>
    </w:p>
    <w:p w:rsidR="00A47F9A" w:rsidRPr="0038315B" w:rsidRDefault="00A47F9A" w:rsidP="00DF432E">
      <w:pPr>
        <w:pStyle w:val="CondicionesFinales"/>
        <w:tabs>
          <w:tab w:val="left" w:pos="8505"/>
        </w:tabs>
        <w:ind w:left="0" w:right="142"/>
        <w:rPr>
          <w:rFonts w:ascii="Century Gothic" w:hAnsi="Century Gothic"/>
          <w:color w:val="auto"/>
          <w:lang w:val="es-MX"/>
        </w:rPr>
      </w:pPr>
      <w:r w:rsidRPr="0038315B">
        <w:rPr>
          <w:rFonts w:ascii="Century Gothic" w:hAnsi="Century Gothic"/>
          <w:color w:val="auto"/>
          <w:lang w:val="es-MX"/>
        </w:rPr>
        <w:t>En el ejemplo la medición de la distancia se calcula con base en la siguiente fórmula:</w:t>
      </w:r>
    </w:p>
    <w:tbl>
      <w:tblPr>
        <w:tblpPr w:leftFromText="141" w:rightFromText="141" w:vertAnchor="text" w:tblpXSpec="center" w:tblpY="49"/>
        <w:tblW w:w="0" w:type="auto"/>
        <w:tblCellMar>
          <w:left w:w="0" w:type="dxa"/>
          <w:right w:w="0" w:type="dxa"/>
        </w:tblCellMar>
        <w:tblLook w:val="04A0" w:firstRow="1" w:lastRow="0" w:firstColumn="1" w:lastColumn="0" w:noHBand="0" w:noVBand="1"/>
      </w:tblPr>
      <w:tblGrid>
        <w:gridCol w:w="2507"/>
        <w:gridCol w:w="3305"/>
      </w:tblGrid>
      <w:tr w:rsidR="00A47F9A" w:rsidRPr="009C2C90" w:rsidTr="001708AE">
        <w:trPr>
          <w:cantSplit/>
        </w:trPr>
        <w:tc>
          <w:tcPr>
            <w:tcW w:w="2507" w:type="dxa"/>
            <w:vMerge w:val="restart"/>
            <w:tcMar>
              <w:top w:w="0" w:type="dxa"/>
              <w:left w:w="70" w:type="dxa"/>
              <w:bottom w:w="0" w:type="dxa"/>
              <w:right w:w="70" w:type="dxa"/>
            </w:tcMar>
            <w:vAlign w:val="center"/>
            <w:hideMark/>
          </w:tcPr>
          <w:p w:rsidR="00A47F9A" w:rsidRPr="0038315B" w:rsidRDefault="00A47F9A" w:rsidP="004B11EB">
            <w:pPr>
              <w:rPr>
                <w:rFonts w:ascii="Century Gothic" w:hAnsi="Century Gothic"/>
              </w:rPr>
            </w:pPr>
            <w:r w:rsidRPr="0038315B">
              <w:rPr>
                <w:rFonts w:ascii="Century Gothic" w:hAnsi="Century Gothic"/>
                <w:b/>
                <w:i/>
              </w:rPr>
              <w:t xml:space="preserve">Distancia (Km) = </w:t>
            </w:r>
          </w:p>
        </w:tc>
        <w:tc>
          <w:tcPr>
            <w:tcW w:w="3305" w:type="dxa"/>
            <w:tcBorders>
              <w:top w:val="nil"/>
              <w:left w:val="nil"/>
              <w:bottom w:val="single" w:sz="18" w:space="0" w:color="auto"/>
              <w:right w:val="nil"/>
            </w:tcBorders>
            <w:tcMar>
              <w:top w:w="0" w:type="dxa"/>
              <w:left w:w="70" w:type="dxa"/>
              <w:bottom w:w="0" w:type="dxa"/>
              <w:right w:w="70" w:type="dxa"/>
            </w:tcMar>
            <w:vAlign w:val="center"/>
            <w:hideMark/>
          </w:tcPr>
          <w:p w:rsidR="00A47F9A" w:rsidRPr="0038315B" w:rsidRDefault="00A47F9A" w:rsidP="004B11EB">
            <w:pPr>
              <w:jc w:val="center"/>
              <w:rPr>
                <w:rFonts w:ascii="Century Gothic" w:hAnsi="Century Gothic"/>
              </w:rPr>
            </w:pPr>
            <w:r w:rsidRPr="0038315B">
              <w:rPr>
                <w:rFonts w:ascii="Century Gothic" w:hAnsi="Century Gothic"/>
                <w:b/>
                <w:i/>
              </w:rPr>
              <w:t>MIN(Cat, Cbt)</w:t>
            </w:r>
          </w:p>
        </w:tc>
      </w:tr>
      <w:tr w:rsidR="00A47F9A" w:rsidRPr="009C2C90" w:rsidTr="001708AE">
        <w:trPr>
          <w:cantSplit/>
        </w:trPr>
        <w:tc>
          <w:tcPr>
            <w:tcW w:w="0" w:type="auto"/>
            <w:vMerge/>
            <w:vAlign w:val="center"/>
            <w:hideMark/>
          </w:tcPr>
          <w:p w:rsidR="00A47F9A" w:rsidRPr="0038315B" w:rsidRDefault="00A47F9A" w:rsidP="004B11EB">
            <w:pPr>
              <w:rPr>
                <w:rFonts w:ascii="Century Gothic" w:hAnsi="Century Gothic"/>
              </w:rPr>
            </w:pPr>
          </w:p>
        </w:tc>
        <w:tc>
          <w:tcPr>
            <w:tcW w:w="3305" w:type="dxa"/>
            <w:tcMar>
              <w:top w:w="0" w:type="dxa"/>
              <w:left w:w="70" w:type="dxa"/>
              <w:bottom w:w="0" w:type="dxa"/>
              <w:right w:w="70" w:type="dxa"/>
            </w:tcMar>
            <w:vAlign w:val="center"/>
            <w:hideMark/>
          </w:tcPr>
          <w:p w:rsidR="00A47F9A" w:rsidRPr="0038315B" w:rsidRDefault="00A47F9A" w:rsidP="004B11EB">
            <w:pPr>
              <w:jc w:val="center"/>
              <w:rPr>
                <w:rFonts w:ascii="Century Gothic" w:hAnsi="Century Gothic"/>
              </w:rPr>
            </w:pPr>
            <w:r w:rsidRPr="0038315B">
              <w:rPr>
                <w:rFonts w:ascii="Century Gothic" w:hAnsi="Century Gothic"/>
                <w:b/>
                <w:i/>
              </w:rPr>
              <w:t>64 nF/Km</w:t>
            </w:r>
          </w:p>
        </w:tc>
      </w:tr>
    </w:tbl>
    <w:p w:rsidR="00A47F9A" w:rsidRPr="0038315B" w:rsidRDefault="00A47F9A" w:rsidP="004B11EB">
      <w:pPr>
        <w:pStyle w:val="Prrafodelista"/>
        <w:ind w:left="720"/>
        <w:rPr>
          <w:rFonts w:ascii="Century Gothic" w:hAnsi="Century Gothic"/>
          <w:sz w:val="22"/>
          <w:lang w:val="es-MX"/>
        </w:rPr>
      </w:pPr>
    </w:p>
    <w:p w:rsidR="00A47F9A" w:rsidRPr="0038315B" w:rsidRDefault="00A47F9A" w:rsidP="004B11EB">
      <w:pPr>
        <w:pStyle w:val="Prrafodelista"/>
        <w:ind w:left="720"/>
        <w:rPr>
          <w:rFonts w:ascii="Century Gothic" w:hAnsi="Century Gothic"/>
          <w:sz w:val="22"/>
          <w:lang w:val="es-MX"/>
        </w:rPr>
      </w:pPr>
    </w:p>
    <w:p w:rsidR="00A47F9A" w:rsidRPr="0038315B" w:rsidRDefault="00A47F9A" w:rsidP="004B11EB">
      <w:pPr>
        <w:rPr>
          <w:rFonts w:ascii="Century Gothic" w:hAnsi="Century Gothic"/>
        </w:rPr>
      </w:pPr>
    </w:p>
    <w:p w:rsidR="00A47F9A" w:rsidRPr="0038315B" w:rsidRDefault="00A47F9A" w:rsidP="00DF01A2">
      <w:pPr>
        <w:pStyle w:val="IFTnormal"/>
        <w:ind w:firstLine="709"/>
        <w:rPr>
          <w:rFonts w:ascii="Century Gothic" w:hAnsi="Century Gothic"/>
        </w:rPr>
      </w:pPr>
      <w:r w:rsidRPr="0038315B">
        <w:rPr>
          <w:rFonts w:ascii="Century Gothic" w:hAnsi="Century Gothic"/>
        </w:rPr>
        <w:t>Donde:</w:t>
      </w:r>
    </w:p>
    <w:p w:rsidR="00A47F9A" w:rsidRPr="0038315B" w:rsidRDefault="00A47F9A" w:rsidP="0038315B">
      <w:pPr>
        <w:pStyle w:val="IFTnormal"/>
        <w:spacing w:after="0"/>
        <w:ind w:left="2126"/>
        <w:rPr>
          <w:rFonts w:ascii="Century Gothic" w:hAnsi="Century Gothic"/>
        </w:rPr>
      </w:pPr>
      <w:r w:rsidRPr="0038315B">
        <w:rPr>
          <w:rFonts w:ascii="Century Gothic" w:hAnsi="Century Gothic"/>
        </w:rPr>
        <w:t xml:space="preserve">Cat: Capacitancia del punto A a </w:t>
      </w:r>
      <w:r w:rsidR="003F160A" w:rsidRPr="0038315B">
        <w:rPr>
          <w:rFonts w:ascii="Century Gothic" w:hAnsi="Century Gothic"/>
        </w:rPr>
        <w:t>tierra. (</w:t>
      </w:r>
      <w:r w:rsidRPr="0038315B">
        <w:rPr>
          <w:rFonts w:ascii="Century Gothic" w:hAnsi="Century Gothic"/>
        </w:rPr>
        <w:t>nF)</w:t>
      </w:r>
    </w:p>
    <w:p w:rsidR="00A47F9A" w:rsidRPr="0038315B" w:rsidRDefault="00A47F9A" w:rsidP="0038315B">
      <w:pPr>
        <w:pStyle w:val="IFTnormal"/>
        <w:spacing w:after="0"/>
        <w:ind w:left="2126"/>
        <w:rPr>
          <w:rFonts w:ascii="Century Gothic" w:hAnsi="Century Gothic"/>
        </w:rPr>
      </w:pPr>
      <w:r w:rsidRPr="0038315B">
        <w:rPr>
          <w:rFonts w:ascii="Century Gothic" w:hAnsi="Century Gothic"/>
        </w:rPr>
        <w:t xml:space="preserve">Cbt: Capacitancia del punto B a </w:t>
      </w:r>
      <w:r w:rsidR="003F160A" w:rsidRPr="0038315B">
        <w:rPr>
          <w:rFonts w:ascii="Century Gothic" w:hAnsi="Century Gothic"/>
        </w:rPr>
        <w:t>tierra. (</w:t>
      </w:r>
      <w:r w:rsidRPr="0038315B">
        <w:rPr>
          <w:rFonts w:ascii="Century Gothic" w:hAnsi="Century Gothic"/>
        </w:rPr>
        <w:t>nF)</w:t>
      </w:r>
    </w:p>
    <w:p w:rsidR="00A47F9A" w:rsidRPr="0038315B" w:rsidRDefault="00A47F9A" w:rsidP="0038315B">
      <w:pPr>
        <w:pStyle w:val="IFTnormal"/>
        <w:spacing w:after="0"/>
        <w:ind w:left="2126"/>
        <w:rPr>
          <w:rFonts w:ascii="Century Gothic" w:hAnsi="Century Gothic"/>
        </w:rPr>
      </w:pPr>
      <w:r w:rsidRPr="0038315B">
        <w:rPr>
          <w:rFonts w:ascii="Century Gothic" w:hAnsi="Century Gothic"/>
        </w:rPr>
        <w:t>MIN (Cat, Cbt): Mínimo entre Cat y Cbt</w:t>
      </w:r>
    </w:p>
    <w:p w:rsidR="00174D15" w:rsidRPr="00E41132" w:rsidRDefault="00174D15" w:rsidP="00174D15">
      <w:pPr>
        <w:pStyle w:val="IFTnormal"/>
        <w:spacing w:after="0"/>
        <w:ind w:left="2126"/>
        <w:rPr>
          <w:rFonts w:ascii="Century Gothic" w:hAnsi="Century Gothic"/>
        </w:rPr>
      </w:pPr>
    </w:p>
    <w:p w:rsidR="00A47F9A" w:rsidRPr="0038315B" w:rsidRDefault="00A47F9A" w:rsidP="002F7E4A">
      <w:pPr>
        <w:pStyle w:val="Prrafodelista"/>
        <w:numPr>
          <w:ilvl w:val="1"/>
          <w:numId w:val="33"/>
        </w:numPr>
        <w:spacing w:after="200" w:line="276" w:lineRule="auto"/>
        <w:ind w:left="993" w:right="142" w:hanging="357"/>
        <w:jc w:val="both"/>
        <w:rPr>
          <w:rFonts w:ascii="Century Gothic" w:hAnsi="Century Gothic"/>
          <w:sz w:val="22"/>
          <w:lang w:val="es-MX"/>
        </w:rPr>
      </w:pPr>
      <w:r w:rsidRPr="0038315B">
        <w:rPr>
          <w:rFonts w:ascii="Century Gothic" w:hAnsi="Century Gothic"/>
          <w:sz w:val="22"/>
          <w:lang w:val="es-MX"/>
        </w:rPr>
        <w:t xml:space="preserve">Con base en el dato de distancia obtenido, los valores del ancho de banda alcanzable serán los indicados en la Tabla de </w:t>
      </w:r>
      <w:r w:rsidR="000928F8" w:rsidRPr="00E41132">
        <w:rPr>
          <w:rFonts w:ascii="Century Gothic" w:hAnsi="Century Gothic"/>
          <w:sz w:val="22"/>
          <w:lang w:val="es-MX"/>
        </w:rPr>
        <w:t>“</w:t>
      </w:r>
      <w:r w:rsidRPr="0038315B">
        <w:rPr>
          <w:rFonts w:ascii="Century Gothic" w:hAnsi="Century Gothic"/>
          <w:sz w:val="22"/>
          <w:lang w:val="es-MX"/>
        </w:rPr>
        <w:t>Relación entre distancia y velocidad máxima alcanzable por bucle</w:t>
      </w:r>
      <w:r w:rsidR="000928F8" w:rsidRPr="00E41132">
        <w:rPr>
          <w:rFonts w:ascii="Century Gothic" w:hAnsi="Century Gothic"/>
          <w:sz w:val="22"/>
          <w:lang w:val="es-MX"/>
        </w:rPr>
        <w:t>”,</w:t>
      </w:r>
      <w:r w:rsidRPr="0038315B">
        <w:rPr>
          <w:rFonts w:ascii="Century Gothic" w:hAnsi="Century Gothic"/>
          <w:sz w:val="22"/>
          <w:lang w:val="es-MX"/>
        </w:rPr>
        <w:t xml:space="preserve"> que ejemplifica los datos para el caso de uso de tecnología ADSL2+.</w:t>
      </w:r>
    </w:p>
    <w:tbl>
      <w:tblPr>
        <w:tblStyle w:val="Tablaconcuadrcula2"/>
        <w:tblW w:w="0" w:type="auto"/>
        <w:jc w:val="center"/>
        <w:tblLook w:val="04A0" w:firstRow="1" w:lastRow="0" w:firstColumn="1" w:lastColumn="0" w:noHBand="0" w:noVBand="1"/>
      </w:tblPr>
      <w:tblGrid>
        <w:gridCol w:w="2245"/>
        <w:gridCol w:w="1861"/>
        <w:gridCol w:w="1985"/>
        <w:gridCol w:w="2245"/>
      </w:tblGrid>
      <w:tr w:rsidR="00420FE3" w:rsidRPr="009C2C90" w:rsidTr="0038315B">
        <w:trPr>
          <w:trHeight w:val="469"/>
          <w:tblHeader/>
          <w:jc w:val="center"/>
        </w:trPr>
        <w:tc>
          <w:tcPr>
            <w:tcW w:w="2245" w:type="dxa"/>
            <w:vMerge w:val="restart"/>
            <w:shd w:val="clear" w:color="auto" w:fill="ACB9CA"/>
          </w:tcPr>
          <w:p w:rsidR="00A47F9A" w:rsidRPr="0038315B" w:rsidRDefault="00A47F9A" w:rsidP="0023172A">
            <w:pPr>
              <w:spacing w:before="60" w:after="60" w:line="276" w:lineRule="auto"/>
              <w:jc w:val="center"/>
              <w:rPr>
                <w:rFonts w:ascii="Century Gothic" w:hAnsi="Century Gothic"/>
                <w:b/>
                <w:sz w:val="20"/>
                <w:lang w:val="es-MX"/>
              </w:rPr>
            </w:pPr>
            <w:r w:rsidRPr="0038315B">
              <w:rPr>
                <w:rFonts w:ascii="Century Gothic" w:hAnsi="Century Gothic"/>
                <w:b/>
                <w:sz w:val="20"/>
              </w:rPr>
              <w:t xml:space="preserve">Distancia </w:t>
            </w:r>
            <w:r w:rsidR="003F160A" w:rsidRPr="00105959">
              <w:rPr>
                <w:rFonts w:ascii="Century Gothic" w:hAnsi="Century Gothic"/>
                <w:b/>
                <w:sz w:val="20"/>
                <w:lang w:val="es-MX"/>
              </w:rPr>
              <w:t>M</w:t>
            </w:r>
            <w:r w:rsidR="00C11F86" w:rsidRPr="00105959">
              <w:rPr>
                <w:rFonts w:ascii="Century Gothic" w:hAnsi="Century Gothic"/>
                <w:b/>
                <w:sz w:val="20"/>
                <w:lang w:val="es-MX"/>
              </w:rPr>
              <w:t>á</w:t>
            </w:r>
            <w:r w:rsidR="003F160A" w:rsidRPr="00105959">
              <w:rPr>
                <w:rFonts w:ascii="Century Gothic" w:hAnsi="Century Gothic"/>
                <w:b/>
                <w:sz w:val="20"/>
                <w:lang w:val="es-MX"/>
              </w:rPr>
              <w:t>xima</w:t>
            </w:r>
            <w:r w:rsidRPr="0038315B">
              <w:rPr>
                <w:rFonts w:ascii="Century Gothic" w:hAnsi="Century Gothic"/>
                <w:b/>
                <w:sz w:val="20"/>
              </w:rPr>
              <w:t xml:space="preserve"> (km)</w:t>
            </w:r>
          </w:p>
        </w:tc>
        <w:tc>
          <w:tcPr>
            <w:tcW w:w="3846" w:type="dxa"/>
            <w:gridSpan w:val="2"/>
            <w:shd w:val="clear" w:color="auto" w:fill="ACB9CA"/>
          </w:tcPr>
          <w:p w:rsidR="00A47F9A" w:rsidRPr="0038315B" w:rsidRDefault="00A47F9A" w:rsidP="0023172A">
            <w:pPr>
              <w:spacing w:before="60" w:after="60" w:line="276" w:lineRule="auto"/>
              <w:jc w:val="center"/>
              <w:rPr>
                <w:rFonts w:ascii="Century Gothic" w:hAnsi="Century Gothic"/>
                <w:b/>
                <w:sz w:val="20"/>
                <w:lang w:val="es-MX"/>
              </w:rPr>
            </w:pPr>
            <w:r w:rsidRPr="0038315B">
              <w:rPr>
                <w:rFonts w:ascii="Century Gothic" w:hAnsi="Century Gothic"/>
                <w:b/>
                <w:sz w:val="20"/>
              </w:rPr>
              <w:t>Ancho de Banda ADSL2+</w:t>
            </w:r>
          </w:p>
        </w:tc>
        <w:tc>
          <w:tcPr>
            <w:tcW w:w="2245" w:type="dxa"/>
            <w:vMerge w:val="restart"/>
            <w:shd w:val="clear" w:color="auto" w:fill="ACB9CA"/>
          </w:tcPr>
          <w:p w:rsidR="00A47F9A" w:rsidRPr="0038315B" w:rsidRDefault="00A47F9A" w:rsidP="0023172A">
            <w:pPr>
              <w:spacing w:before="60" w:after="60" w:line="276" w:lineRule="auto"/>
              <w:jc w:val="center"/>
              <w:rPr>
                <w:rFonts w:ascii="Century Gothic" w:hAnsi="Century Gothic"/>
                <w:b/>
                <w:sz w:val="20"/>
                <w:lang w:val="es-MX"/>
              </w:rPr>
            </w:pPr>
            <w:r w:rsidRPr="0038315B">
              <w:rPr>
                <w:rFonts w:ascii="Century Gothic" w:hAnsi="Century Gothic"/>
                <w:b/>
                <w:sz w:val="20"/>
              </w:rPr>
              <w:t>Velocidad máxima alcanzable por Bucle</w:t>
            </w:r>
          </w:p>
        </w:tc>
      </w:tr>
      <w:tr w:rsidR="00420FE3" w:rsidRPr="009C2C90" w:rsidTr="0038315B">
        <w:trPr>
          <w:trHeight w:val="688"/>
          <w:jc w:val="center"/>
        </w:trPr>
        <w:tc>
          <w:tcPr>
            <w:tcW w:w="2245" w:type="dxa"/>
            <w:vMerge/>
          </w:tcPr>
          <w:p w:rsidR="00A47F9A" w:rsidRPr="0038315B" w:rsidRDefault="00A47F9A" w:rsidP="0023172A">
            <w:pPr>
              <w:spacing w:before="60" w:after="60" w:line="276" w:lineRule="auto"/>
              <w:jc w:val="both"/>
              <w:rPr>
                <w:rFonts w:ascii="Century Gothic" w:hAnsi="Century Gothic"/>
                <w:b/>
                <w:sz w:val="20"/>
                <w:lang w:val="es-MX"/>
              </w:rPr>
            </w:pPr>
          </w:p>
        </w:tc>
        <w:tc>
          <w:tcPr>
            <w:tcW w:w="1861" w:type="dxa"/>
            <w:shd w:val="clear" w:color="auto" w:fill="B7C2D1"/>
          </w:tcPr>
          <w:p w:rsidR="00A47F9A" w:rsidRPr="0038315B" w:rsidRDefault="00A47F9A" w:rsidP="0023172A">
            <w:pPr>
              <w:spacing w:before="60" w:after="60" w:line="276" w:lineRule="auto"/>
              <w:jc w:val="center"/>
              <w:rPr>
                <w:rFonts w:ascii="Century Gothic" w:hAnsi="Century Gothic"/>
                <w:b/>
                <w:sz w:val="20"/>
                <w:lang w:val="es-MX"/>
              </w:rPr>
            </w:pPr>
            <w:r w:rsidRPr="009C2C90">
              <w:rPr>
                <w:rFonts w:ascii="Century Gothic" w:eastAsia="Times New Roman" w:hAnsi="Century Gothic" w:cs="Arial"/>
                <w:b/>
                <w:sz w:val="20"/>
                <w:lang w:eastAsia="es-MX"/>
              </w:rPr>
              <w:t>Up</w:t>
            </w:r>
            <w:r w:rsidR="00D50E4D">
              <w:rPr>
                <w:rFonts w:ascii="Century Gothic" w:eastAsia="Times New Roman" w:hAnsi="Century Gothic" w:cs="Arial"/>
                <w:b/>
                <w:sz w:val="20"/>
                <w:lang w:val="es-MX" w:eastAsia="es-MX"/>
              </w:rPr>
              <w:t>s</w:t>
            </w:r>
            <w:r w:rsidRPr="009C2C90">
              <w:rPr>
                <w:rFonts w:ascii="Century Gothic" w:eastAsia="Times New Roman" w:hAnsi="Century Gothic" w:cs="Arial"/>
                <w:b/>
                <w:sz w:val="20"/>
                <w:lang w:eastAsia="es-MX"/>
              </w:rPr>
              <w:t>tream</w:t>
            </w:r>
            <w:r w:rsidRPr="0038315B">
              <w:rPr>
                <w:rFonts w:ascii="Century Gothic" w:hAnsi="Century Gothic"/>
                <w:b/>
                <w:sz w:val="20"/>
              </w:rPr>
              <w:t xml:space="preserve"> Max (Kbps)</w:t>
            </w:r>
          </w:p>
        </w:tc>
        <w:tc>
          <w:tcPr>
            <w:tcW w:w="1985" w:type="dxa"/>
            <w:shd w:val="clear" w:color="auto" w:fill="B7C2D1"/>
          </w:tcPr>
          <w:p w:rsidR="00A47F9A" w:rsidRPr="0038315B" w:rsidRDefault="00A47F9A" w:rsidP="0023172A">
            <w:pPr>
              <w:spacing w:before="60" w:after="60" w:line="276" w:lineRule="auto"/>
              <w:jc w:val="center"/>
              <w:rPr>
                <w:rFonts w:ascii="Century Gothic" w:hAnsi="Century Gothic"/>
                <w:b/>
                <w:sz w:val="20"/>
                <w:lang w:val="es-MX"/>
              </w:rPr>
            </w:pPr>
            <w:r w:rsidRPr="009C2C90">
              <w:rPr>
                <w:rFonts w:ascii="Century Gothic" w:eastAsia="Times New Roman" w:hAnsi="Century Gothic" w:cs="Arial"/>
                <w:b/>
                <w:sz w:val="20"/>
                <w:lang w:eastAsia="es-MX"/>
              </w:rPr>
              <w:t>Down</w:t>
            </w:r>
            <w:r w:rsidR="00D50E4D">
              <w:rPr>
                <w:rFonts w:ascii="Century Gothic" w:eastAsia="Times New Roman" w:hAnsi="Century Gothic" w:cs="Arial"/>
                <w:b/>
                <w:sz w:val="20"/>
                <w:lang w:val="es-MX" w:eastAsia="es-MX"/>
              </w:rPr>
              <w:t>s</w:t>
            </w:r>
            <w:r w:rsidRPr="009C2C90">
              <w:rPr>
                <w:rFonts w:ascii="Century Gothic" w:eastAsia="Times New Roman" w:hAnsi="Century Gothic" w:cs="Arial"/>
                <w:b/>
                <w:sz w:val="20"/>
                <w:lang w:eastAsia="es-MX"/>
              </w:rPr>
              <w:t>tream</w:t>
            </w:r>
            <w:r w:rsidRPr="0038315B">
              <w:rPr>
                <w:rFonts w:ascii="Century Gothic" w:hAnsi="Century Gothic"/>
                <w:b/>
                <w:sz w:val="20"/>
              </w:rPr>
              <w:t xml:space="preserve"> Max (Kbps)</w:t>
            </w:r>
          </w:p>
        </w:tc>
        <w:tc>
          <w:tcPr>
            <w:tcW w:w="2245" w:type="dxa"/>
            <w:vMerge/>
          </w:tcPr>
          <w:p w:rsidR="00A47F9A" w:rsidRPr="0038315B" w:rsidRDefault="00A47F9A" w:rsidP="0023172A">
            <w:pPr>
              <w:spacing w:before="60" w:after="60" w:line="276" w:lineRule="auto"/>
              <w:jc w:val="both"/>
              <w:rPr>
                <w:rFonts w:ascii="Century Gothic" w:hAnsi="Century Gothic"/>
                <w:b/>
                <w:sz w:val="20"/>
                <w:lang w:val="es-MX"/>
              </w:rPr>
            </w:pPr>
          </w:p>
        </w:tc>
      </w:tr>
      <w:tr w:rsidR="00420FE3" w:rsidRPr="009C2C90" w:rsidTr="00420FE3">
        <w:trPr>
          <w:jc w:val="center"/>
        </w:trPr>
        <w:tc>
          <w:tcPr>
            <w:tcW w:w="2245" w:type="dxa"/>
          </w:tcPr>
          <w:p w:rsidR="00A47F9A" w:rsidRPr="0038315B" w:rsidRDefault="00A47F9A" w:rsidP="0023172A">
            <w:pPr>
              <w:spacing w:before="60" w:after="60" w:line="276" w:lineRule="auto"/>
              <w:jc w:val="center"/>
              <w:rPr>
                <w:rFonts w:ascii="Century Gothic" w:hAnsi="Century Gothic"/>
                <w:sz w:val="20"/>
                <w:lang w:val="es-MX"/>
              </w:rPr>
            </w:pPr>
            <w:r w:rsidRPr="0038315B">
              <w:rPr>
                <w:rFonts w:ascii="Century Gothic" w:hAnsi="Century Gothic"/>
                <w:sz w:val="20"/>
              </w:rPr>
              <w:t>3.5</w:t>
            </w:r>
          </w:p>
        </w:tc>
        <w:tc>
          <w:tcPr>
            <w:tcW w:w="1861" w:type="dxa"/>
          </w:tcPr>
          <w:p w:rsidR="00A47F9A" w:rsidRPr="0038315B" w:rsidRDefault="00A47F9A" w:rsidP="0023172A">
            <w:pPr>
              <w:spacing w:before="60" w:after="60" w:line="276" w:lineRule="auto"/>
              <w:jc w:val="center"/>
              <w:rPr>
                <w:rFonts w:ascii="Century Gothic" w:hAnsi="Century Gothic"/>
                <w:sz w:val="20"/>
                <w:lang w:val="es-MX"/>
              </w:rPr>
            </w:pPr>
            <w:r w:rsidRPr="0038315B">
              <w:rPr>
                <w:rFonts w:ascii="Century Gothic" w:hAnsi="Century Gothic"/>
                <w:sz w:val="20"/>
              </w:rPr>
              <w:t>128</w:t>
            </w:r>
          </w:p>
        </w:tc>
        <w:tc>
          <w:tcPr>
            <w:tcW w:w="1985" w:type="dxa"/>
          </w:tcPr>
          <w:p w:rsidR="00A47F9A" w:rsidRPr="0038315B" w:rsidRDefault="00A47F9A" w:rsidP="0023172A">
            <w:pPr>
              <w:spacing w:before="60" w:after="60" w:line="276" w:lineRule="auto"/>
              <w:jc w:val="center"/>
              <w:rPr>
                <w:rFonts w:ascii="Century Gothic" w:hAnsi="Century Gothic"/>
                <w:sz w:val="20"/>
                <w:lang w:val="es-MX"/>
              </w:rPr>
            </w:pPr>
            <w:r w:rsidRPr="0038315B">
              <w:rPr>
                <w:rFonts w:ascii="Century Gothic" w:hAnsi="Century Gothic"/>
                <w:sz w:val="20"/>
              </w:rPr>
              <w:t>1024</w:t>
            </w:r>
          </w:p>
        </w:tc>
        <w:tc>
          <w:tcPr>
            <w:tcW w:w="2245" w:type="dxa"/>
          </w:tcPr>
          <w:p w:rsidR="00A47F9A" w:rsidRPr="0038315B" w:rsidRDefault="00A47F9A" w:rsidP="0023172A">
            <w:pPr>
              <w:spacing w:before="60" w:after="60" w:line="276" w:lineRule="auto"/>
              <w:jc w:val="center"/>
              <w:outlineLvl w:val="6"/>
              <w:rPr>
                <w:rFonts w:ascii="Century Gothic" w:hAnsi="Century Gothic"/>
                <w:sz w:val="20"/>
                <w:lang w:val="es-MX"/>
              </w:rPr>
            </w:pPr>
            <w:r w:rsidRPr="0038315B">
              <w:rPr>
                <w:rFonts w:ascii="Century Gothic" w:hAnsi="Century Gothic"/>
                <w:sz w:val="20"/>
              </w:rPr>
              <w:t>Hasta 1 Mbps</w:t>
            </w:r>
          </w:p>
        </w:tc>
      </w:tr>
      <w:tr w:rsidR="00420FE3" w:rsidRPr="009C2C90" w:rsidTr="00420FE3">
        <w:trPr>
          <w:jc w:val="center"/>
        </w:trPr>
        <w:tc>
          <w:tcPr>
            <w:tcW w:w="2245" w:type="dxa"/>
          </w:tcPr>
          <w:p w:rsidR="00A47F9A" w:rsidRPr="0038315B" w:rsidRDefault="00A47F9A" w:rsidP="0023172A">
            <w:pPr>
              <w:spacing w:before="60" w:after="60" w:line="276" w:lineRule="auto"/>
              <w:jc w:val="center"/>
              <w:rPr>
                <w:rFonts w:ascii="Century Gothic" w:hAnsi="Century Gothic"/>
                <w:sz w:val="20"/>
                <w:lang w:val="es-MX"/>
              </w:rPr>
            </w:pPr>
            <w:r w:rsidRPr="0038315B">
              <w:rPr>
                <w:rFonts w:ascii="Century Gothic" w:hAnsi="Century Gothic"/>
                <w:sz w:val="20"/>
              </w:rPr>
              <w:t>3.2</w:t>
            </w:r>
          </w:p>
        </w:tc>
        <w:tc>
          <w:tcPr>
            <w:tcW w:w="1861" w:type="dxa"/>
          </w:tcPr>
          <w:p w:rsidR="00A47F9A" w:rsidRPr="0038315B" w:rsidRDefault="00A47F9A" w:rsidP="0023172A">
            <w:pPr>
              <w:spacing w:before="60" w:after="60" w:line="276" w:lineRule="auto"/>
              <w:jc w:val="center"/>
              <w:rPr>
                <w:rFonts w:ascii="Century Gothic" w:hAnsi="Century Gothic"/>
                <w:sz w:val="20"/>
                <w:lang w:val="es-MX"/>
              </w:rPr>
            </w:pPr>
            <w:r w:rsidRPr="0038315B">
              <w:rPr>
                <w:rFonts w:ascii="Century Gothic" w:hAnsi="Century Gothic"/>
                <w:sz w:val="20"/>
              </w:rPr>
              <w:t>384</w:t>
            </w:r>
          </w:p>
        </w:tc>
        <w:tc>
          <w:tcPr>
            <w:tcW w:w="1985" w:type="dxa"/>
          </w:tcPr>
          <w:p w:rsidR="00A47F9A" w:rsidRPr="0038315B" w:rsidRDefault="00A47F9A" w:rsidP="0023172A">
            <w:pPr>
              <w:spacing w:before="60" w:after="60" w:line="276" w:lineRule="auto"/>
              <w:jc w:val="center"/>
              <w:rPr>
                <w:rFonts w:ascii="Century Gothic" w:hAnsi="Century Gothic"/>
                <w:sz w:val="20"/>
                <w:lang w:val="es-MX"/>
              </w:rPr>
            </w:pPr>
            <w:r w:rsidRPr="0038315B">
              <w:rPr>
                <w:rFonts w:ascii="Century Gothic" w:hAnsi="Century Gothic"/>
                <w:sz w:val="20"/>
              </w:rPr>
              <w:t>2048</w:t>
            </w:r>
          </w:p>
        </w:tc>
        <w:tc>
          <w:tcPr>
            <w:tcW w:w="2245" w:type="dxa"/>
          </w:tcPr>
          <w:p w:rsidR="00A47F9A" w:rsidRPr="0038315B" w:rsidRDefault="00A47F9A" w:rsidP="0023172A">
            <w:pPr>
              <w:spacing w:before="60" w:after="60" w:line="276" w:lineRule="auto"/>
              <w:jc w:val="center"/>
              <w:outlineLvl w:val="6"/>
              <w:rPr>
                <w:rFonts w:ascii="Century Gothic" w:hAnsi="Century Gothic"/>
                <w:sz w:val="20"/>
                <w:lang w:val="es-MX"/>
              </w:rPr>
            </w:pPr>
            <w:r w:rsidRPr="0038315B">
              <w:rPr>
                <w:rFonts w:ascii="Century Gothic" w:hAnsi="Century Gothic"/>
                <w:sz w:val="20"/>
              </w:rPr>
              <w:t>Hasta 2 Mbps</w:t>
            </w:r>
          </w:p>
        </w:tc>
      </w:tr>
      <w:tr w:rsidR="00420FE3" w:rsidRPr="009C2C90" w:rsidTr="00420FE3">
        <w:trPr>
          <w:jc w:val="center"/>
        </w:trPr>
        <w:tc>
          <w:tcPr>
            <w:tcW w:w="2245" w:type="dxa"/>
          </w:tcPr>
          <w:p w:rsidR="00A47F9A" w:rsidRPr="0038315B" w:rsidRDefault="00A47F9A" w:rsidP="0023172A">
            <w:pPr>
              <w:spacing w:before="60" w:after="60" w:line="276" w:lineRule="auto"/>
              <w:jc w:val="center"/>
              <w:rPr>
                <w:rFonts w:ascii="Century Gothic" w:hAnsi="Century Gothic"/>
                <w:sz w:val="20"/>
                <w:lang w:val="es-MX"/>
              </w:rPr>
            </w:pPr>
            <w:r w:rsidRPr="0038315B">
              <w:rPr>
                <w:rFonts w:ascii="Century Gothic" w:hAnsi="Century Gothic"/>
                <w:sz w:val="20"/>
              </w:rPr>
              <w:t>2.4</w:t>
            </w:r>
          </w:p>
        </w:tc>
        <w:tc>
          <w:tcPr>
            <w:tcW w:w="1861" w:type="dxa"/>
          </w:tcPr>
          <w:p w:rsidR="00A47F9A" w:rsidRPr="0038315B" w:rsidRDefault="00A47F9A" w:rsidP="0023172A">
            <w:pPr>
              <w:spacing w:before="60" w:after="60" w:line="276" w:lineRule="auto"/>
              <w:jc w:val="center"/>
              <w:rPr>
                <w:rFonts w:ascii="Century Gothic" w:hAnsi="Century Gothic"/>
                <w:sz w:val="20"/>
                <w:lang w:val="es-MX"/>
              </w:rPr>
            </w:pPr>
            <w:r w:rsidRPr="0038315B">
              <w:rPr>
                <w:rFonts w:ascii="Century Gothic" w:hAnsi="Century Gothic"/>
                <w:sz w:val="20"/>
              </w:rPr>
              <w:t>384</w:t>
            </w:r>
          </w:p>
        </w:tc>
        <w:tc>
          <w:tcPr>
            <w:tcW w:w="1985" w:type="dxa"/>
          </w:tcPr>
          <w:p w:rsidR="00A47F9A" w:rsidRPr="0038315B" w:rsidRDefault="00A47F9A" w:rsidP="0023172A">
            <w:pPr>
              <w:spacing w:before="60" w:after="60" w:line="276" w:lineRule="auto"/>
              <w:jc w:val="center"/>
              <w:rPr>
                <w:rFonts w:ascii="Century Gothic" w:hAnsi="Century Gothic"/>
                <w:sz w:val="20"/>
                <w:lang w:val="es-MX"/>
              </w:rPr>
            </w:pPr>
            <w:r w:rsidRPr="0038315B">
              <w:rPr>
                <w:rFonts w:ascii="Century Gothic" w:hAnsi="Century Gothic"/>
                <w:sz w:val="20"/>
              </w:rPr>
              <w:t>3648</w:t>
            </w:r>
          </w:p>
        </w:tc>
        <w:tc>
          <w:tcPr>
            <w:tcW w:w="2245" w:type="dxa"/>
          </w:tcPr>
          <w:p w:rsidR="00A47F9A" w:rsidRPr="0038315B" w:rsidRDefault="00A47F9A" w:rsidP="0023172A">
            <w:pPr>
              <w:spacing w:before="60" w:after="60" w:line="276" w:lineRule="auto"/>
              <w:jc w:val="center"/>
              <w:outlineLvl w:val="6"/>
              <w:rPr>
                <w:rFonts w:ascii="Century Gothic" w:hAnsi="Century Gothic"/>
                <w:sz w:val="20"/>
                <w:lang w:val="es-MX"/>
              </w:rPr>
            </w:pPr>
            <w:r w:rsidRPr="0038315B">
              <w:rPr>
                <w:rFonts w:ascii="Century Gothic" w:hAnsi="Century Gothic"/>
                <w:sz w:val="20"/>
              </w:rPr>
              <w:t>Hasta 3 Mbps</w:t>
            </w:r>
          </w:p>
        </w:tc>
      </w:tr>
      <w:tr w:rsidR="00420FE3" w:rsidRPr="009C2C90" w:rsidTr="00420FE3">
        <w:trPr>
          <w:jc w:val="center"/>
        </w:trPr>
        <w:tc>
          <w:tcPr>
            <w:tcW w:w="2245" w:type="dxa"/>
          </w:tcPr>
          <w:p w:rsidR="00A47F9A" w:rsidRPr="0038315B" w:rsidRDefault="00A47F9A" w:rsidP="0023172A">
            <w:pPr>
              <w:spacing w:before="60" w:after="60" w:line="276" w:lineRule="auto"/>
              <w:jc w:val="center"/>
              <w:rPr>
                <w:rFonts w:ascii="Century Gothic" w:hAnsi="Century Gothic"/>
                <w:sz w:val="20"/>
                <w:lang w:val="es-MX"/>
              </w:rPr>
            </w:pPr>
            <w:r w:rsidRPr="0038315B">
              <w:rPr>
                <w:rFonts w:ascii="Century Gothic" w:hAnsi="Century Gothic"/>
                <w:sz w:val="20"/>
              </w:rPr>
              <w:lastRenderedPageBreak/>
              <w:t>1.8</w:t>
            </w:r>
          </w:p>
        </w:tc>
        <w:tc>
          <w:tcPr>
            <w:tcW w:w="1861" w:type="dxa"/>
          </w:tcPr>
          <w:p w:rsidR="00A47F9A" w:rsidRPr="0038315B" w:rsidRDefault="00A47F9A" w:rsidP="0023172A">
            <w:pPr>
              <w:spacing w:before="60" w:after="60" w:line="276" w:lineRule="auto"/>
              <w:jc w:val="center"/>
              <w:rPr>
                <w:rFonts w:ascii="Century Gothic" w:hAnsi="Century Gothic"/>
                <w:sz w:val="20"/>
                <w:lang w:val="es-MX"/>
              </w:rPr>
            </w:pPr>
            <w:r w:rsidRPr="0038315B">
              <w:rPr>
                <w:rFonts w:ascii="Century Gothic" w:hAnsi="Century Gothic"/>
                <w:sz w:val="20"/>
              </w:rPr>
              <w:t>768</w:t>
            </w:r>
          </w:p>
        </w:tc>
        <w:tc>
          <w:tcPr>
            <w:tcW w:w="1985" w:type="dxa"/>
          </w:tcPr>
          <w:p w:rsidR="00A47F9A" w:rsidRPr="0038315B" w:rsidRDefault="00A47F9A" w:rsidP="0023172A">
            <w:pPr>
              <w:spacing w:before="60" w:after="60" w:line="276" w:lineRule="auto"/>
              <w:jc w:val="center"/>
              <w:rPr>
                <w:rFonts w:ascii="Century Gothic" w:hAnsi="Century Gothic"/>
                <w:sz w:val="20"/>
                <w:lang w:val="es-MX"/>
              </w:rPr>
            </w:pPr>
            <w:r w:rsidRPr="0038315B">
              <w:rPr>
                <w:rFonts w:ascii="Century Gothic" w:hAnsi="Century Gothic"/>
                <w:sz w:val="20"/>
              </w:rPr>
              <w:t>6016</w:t>
            </w:r>
          </w:p>
        </w:tc>
        <w:tc>
          <w:tcPr>
            <w:tcW w:w="2245" w:type="dxa"/>
          </w:tcPr>
          <w:p w:rsidR="00A47F9A" w:rsidRPr="0038315B" w:rsidRDefault="00A47F9A" w:rsidP="0023172A">
            <w:pPr>
              <w:spacing w:before="60" w:after="60" w:line="276" w:lineRule="auto"/>
              <w:jc w:val="center"/>
              <w:rPr>
                <w:rFonts w:ascii="Century Gothic" w:hAnsi="Century Gothic"/>
                <w:sz w:val="20"/>
                <w:lang w:val="es-MX"/>
              </w:rPr>
            </w:pPr>
            <w:r w:rsidRPr="0038315B">
              <w:rPr>
                <w:rFonts w:ascii="Century Gothic" w:hAnsi="Century Gothic"/>
                <w:sz w:val="20"/>
              </w:rPr>
              <w:t>Hasta 5 Mbps</w:t>
            </w:r>
          </w:p>
        </w:tc>
      </w:tr>
      <w:tr w:rsidR="00420FE3" w:rsidRPr="009C2C90" w:rsidTr="00420FE3">
        <w:trPr>
          <w:jc w:val="center"/>
        </w:trPr>
        <w:tc>
          <w:tcPr>
            <w:tcW w:w="2245" w:type="dxa"/>
          </w:tcPr>
          <w:p w:rsidR="00A47F9A" w:rsidRPr="0038315B" w:rsidRDefault="00A47F9A" w:rsidP="0023172A">
            <w:pPr>
              <w:spacing w:before="60" w:after="60" w:line="276" w:lineRule="auto"/>
              <w:jc w:val="center"/>
              <w:rPr>
                <w:rFonts w:ascii="Century Gothic" w:hAnsi="Century Gothic"/>
                <w:sz w:val="20"/>
                <w:lang w:val="es-MX"/>
              </w:rPr>
            </w:pPr>
            <w:r w:rsidRPr="0038315B">
              <w:rPr>
                <w:rFonts w:ascii="Century Gothic" w:hAnsi="Century Gothic"/>
                <w:sz w:val="20"/>
              </w:rPr>
              <w:t>1.5</w:t>
            </w:r>
          </w:p>
        </w:tc>
        <w:tc>
          <w:tcPr>
            <w:tcW w:w="1861" w:type="dxa"/>
          </w:tcPr>
          <w:p w:rsidR="00A47F9A" w:rsidRPr="0038315B" w:rsidRDefault="00A47F9A" w:rsidP="0023172A">
            <w:pPr>
              <w:spacing w:before="60" w:after="60" w:line="276" w:lineRule="auto"/>
              <w:jc w:val="center"/>
              <w:rPr>
                <w:rFonts w:ascii="Century Gothic" w:hAnsi="Century Gothic"/>
                <w:sz w:val="20"/>
                <w:lang w:val="es-MX"/>
              </w:rPr>
            </w:pPr>
            <w:r w:rsidRPr="0038315B">
              <w:rPr>
                <w:rFonts w:ascii="Century Gothic" w:hAnsi="Century Gothic"/>
                <w:sz w:val="20"/>
              </w:rPr>
              <w:t>960</w:t>
            </w:r>
          </w:p>
        </w:tc>
        <w:tc>
          <w:tcPr>
            <w:tcW w:w="1985" w:type="dxa"/>
          </w:tcPr>
          <w:p w:rsidR="00A47F9A" w:rsidRPr="0038315B" w:rsidRDefault="00A47F9A" w:rsidP="0023172A">
            <w:pPr>
              <w:spacing w:before="60" w:after="60" w:line="276" w:lineRule="auto"/>
              <w:jc w:val="center"/>
              <w:rPr>
                <w:rFonts w:ascii="Century Gothic" w:hAnsi="Century Gothic"/>
                <w:sz w:val="20"/>
                <w:lang w:val="es-MX"/>
              </w:rPr>
            </w:pPr>
            <w:r w:rsidRPr="0038315B">
              <w:rPr>
                <w:rFonts w:ascii="Century Gothic" w:hAnsi="Century Gothic"/>
                <w:sz w:val="20"/>
              </w:rPr>
              <w:t>12544</w:t>
            </w:r>
          </w:p>
        </w:tc>
        <w:tc>
          <w:tcPr>
            <w:tcW w:w="2245" w:type="dxa"/>
          </w:tcPr>
          <w:p w:rsidR="00A47F9A" w:rsidRPr="0038315B" w:rsidRDefault="00A47F9A" w:rsidP="0023172A">
            <w:pPr>
              <w:spacing w:before="60" w:after="60" w:line="276" w:lineRule="auto"/>
              <w:jc w:val="center"/>
              <w:rPr>
                <w:rFonts w:ascii="Century Gothic" w:hAnsi="Century Gothic"/>
                <w:sz w:val="20"/>
                <w:lang w:val="es-MX"/>
              </w:rPr>
            </w:pPr>
            <w:r w:rsidRPr="0038315B">
              <w:rPr>
                <w:rFonts w:ascii="Century Gothic" w:hAnsi="Century Gothic"/>
                <w:sz w:val="20"/>
              </w:rPr>
              <w:t>Hasta 10 Mbps</w:t>
            </w:r>
          </w:p>
        </w:tc>
      </w:tr>
    </w:tbl>
    <w:p w:rsidR="00A47F9A" w:rsidRPr="0038315B" w:rsidRDefault="00A47F9A" w:rsidP="004B11EB">
      <w:pPr>
        <w:spacing w:before="120" w:after="200" w:line="276" w:lineRule="auto"/>
        <w:jc w:val="center"/>
        <w:rPr>
          <w:rFonts w:ascii="Century Gothic" w:hAnsi="Century Gothic"/>
          <w:sz w:val="20"/>
        </w:rPr>
      </w:pPr>
      <w:r w:rsidRPr="0038315B">
        <w:rPr>
          <w:rFonts w:ascii="Century Gothic" w:hAnsi="Century Gothic"/>
          <w:sz w:val="20"/>
        </w:rPr>
        <w:t>Relación entre distancia y velocidad máxima alcanzable por bucle</w:t>
      </w:r>
    </w:p>
    <w:p w:rsidR="00A47F9A" w:rsidRPr="0038315B" w:rsidRDefault="00A47F9A" w:rsidP="00DF01A2">
      <w:pPr>
        <w:pStyle w:val="CondicionesFinales"/>
        <w:ind w:left="709" w:right="849"/>
        <w:rPr>
          <w:rFonts w:ascii="Century Gothic" w:hAnsi="Century Gothic"/>
          <w:color w:val="auto"/>
          <w:lang w:val="es-MX"/>
        </w:rPr>
      </w:pPr>
      <w:r w:rsidRPr="0038315B">
        <w:rPr>
          <w:rFonts w:ascii="Century Gothic" w:hAnsi="Century Gothic"/>
          <w:color w:val="auto"/>
          <w:lang w:val="es-MX"/>
        </w:rPr>
        <w:t>Para cualquier otra de las tecnologías xDSL disponibles y vigentes se deberá utilizar la referencia de la recomendación de la UIT correspondiente.</w:t>
      </w:r>
    </w:p>
    <w:p w:rsidR="00A47F9A" w:rsidRPr="0038315B" w:rsidRDefault="00A47F9A" w:rsidP="002F7E4A">
      <w:pPr>
        <w:pStyle w:val="Prrafodelista"/>
        <w:numPr>
          <w:ilvl w:val="0"/>
          <w:numId w:val="33"/>
        </w:numPr>
        <w:spacing w:after="200" w:line="276" w:lineRule="auto"/>
        <w:ind w:right="849"/>
        <w:jc w:val="both"/>
        <w:rPr>
          <w:rFonts w:ascii="Century Gothic" w:hAnsi="Century Gothic"/>
          <w:sz w:val="22"/>
          <w:lang w:val="es-MX"/>
        </w:rPr>
      </w:pPr>
      <w:r w:rsidRPr="0038315B">
        <w:rPr>
          <w:rFonts w:ascii="Century Gothic" w:hAnsi="Century Gothic"/>
          <w:sz w:val="22"/>
          <w:lang w:val="es-MX"/>
        </w:rPr>
        <w:t xml:space="preserve">Adicionalmente, el CS para poder contratar los servicios de bucle y sub-bucle también debe tomar en consideración que no se haya rebasado el porcentaje de penetración permitido por tecnologías existentes en la red secundaria y primaria para los servicios indicados en las reglas de penetración del PGE, conforme la siguiente tabla: </w:t>
      </w:r>
    </w:p>
    <w:tbl>
      <w:tblPr>
        <w:tblStyle w:val="Tablaconcuadrcula2"/>
        <w:tblW w:w="8212" w:type="dxa"/>
        <w:jc w:val="center"/>
        <w:tblLook w:val="04A0" w:firstRow="1" w:lastRow="0" w:firstColumn="1" w:lastColumn="0" w:noHBand="0" w:noVBand="1"/>
      </w:tblPr>
      <w:tblGrid>
        <w:gridCol w:w="1083"/>
        <w:gridCol w:w="2882"/>
        <w:gridCol w:w="992"/>
        <w:gridCol w:w="1132"/>
        <w:gridCol w:w="1036"/>
        <w:gridCol w:w="1087"/>
      </w:tblGrid>
      <w:tr w:rsidR="00420FE3" w:rsidRPr="009C2C90" w:rsidTr="0038315B">
        <w:trPr>
          <w:tblHeader/>
          <w:jc w:val="center"/>
        </w:trPr>
        <w:tc>
          <w:tcPr>
            <w:tcW w:w="659" w:type="pct"/>
            <w:shd w:val="clear" w:color="auto" w:fill="B7C2D1"/>
            <w:vAlign w:val="center"/>
            <w:hideMark/>
          </w:tcPr>
          <w:p w:rsidR="00A47F9A" w:rsidRPr="0038315B" w:rsidRDefault="00A47F9A" w:rsidP="00AC74EE">
            <w:pPr>
              <w:spacing w:after="0" w:line="276" w:lineRule="auto"/>
              <w:jc w:val="center"/>
              <w:rPr>
                <w:rFonts w:ascii="Century Gothic" w:hAnsi="Century Gothic"/>
                <w:b/>
                <w:spacing w:val="-4"/>
                <w:sz w:val="18"/>
                <w:lang w:val="es-MX"/>
              </w:rPr>
            </w:pPr>
            <w:r w:rsidRPr="0038315B">
              <w:rPr>
                <w:rFonts w:ascii="Century Gothic" w:hAnsi="Century Gothic"/>
                <w:b/>
                <w:spacing w:val="-4"/>
                <w:sz w:val="18"/>
              </w:rPr>
              <w:t>Número de Grupo</w:t>
            </w:r>
          </w:p>
        </w:tc>
        <w:tc>
          <w:tcPr>
            <w:tcW w:w="1754" w:type="pct"/>
            <w:shd w:val="clear" w:color="auto" w:fill="B7C2D1"/>
            <w:vAlign w:val="center"/>
            <w:hideMark/>
          </w:tcPr>
          <w:p w:rsidR="00A47F9A" w:rsidRPr="0038315B" w:rsidRDefault="00A47F9A" w:rsidP="00AC74EE">
            <w:pPr>
              <w:spacing w:after="0" w:line="276" w:lineRule="auto"/>
              <w:jc w:val="center"/>
              <w:rPr>
                <w:rFonts w:ascii="Century Gothic" w:hAnsi="Century Gothic"/>
                <w:b/>
                <w:sz w:val="18"/>
                <w:lang w:val="es-MX"/>
              </w:rPr>
            </w:pPr>
            <w:r w:rsidRPr="0038315B">
              <w:rPr>
                <w:rFonts w:ascii="Century Gothic" w:hAnsi="Century Gothic"/>
                <w:b/>
                <w:sz w:val="18"/>
              </w:rPr>
              <w:t>Clasificación</w:t>
            </w:r>
          </w:p>
        </w:tc>
        <w:tc>
          <w:tcPr>
            <w:tcW w:w="604" w:type="pct"/>
            <w:shd w:val="clear" w:color="auto" w:fill="B7C2D1"/>
            <w:vAlign w:val="center"/>
            <w:hideMark/>
          </w:tcPr>
          <w:p w:rsidR="00A47F9A" w:rsidRPr="0038315B" w:rsidRDefault="00A47F9A" w:rsidP="00AC74EE">
            <w:pPr>
              <w:spacing w:after="0" w:line="276" w:lineRule="auto"/>
              <w:jc w:val="center"/>
              <w:rPr>
                <w:rFonts w:ascii="Century Gothic" w:hAnsi="Century Gothic"/>
                <w:b/>
                <w:sz w:val="18"/>
                <w:lang w:val="es-MX"/>
              </w:rPr>
            </w:pPr>
            <w:r w:rsidRPr="0038315B">
              <w:rPr>
                <w:rFonts w:ascii="Century Gothic" w:hAnsi="Century Gothic"/>
                <w:b/>
                <w:sz w:val="18"/>
              </w:rPr>
              <w:t>&lt;= 1 Km</w:t>
            </w:r>
          </w:p>
        </w:tc>
        <w:tc>
          <w:tcPr>
            <w:tcW w:w="689" w:type="pct"/>
            <w:shd w:val="clear" w:color="auto" w:fill="B7C2D1"/>
            <w:vAlign w:val="center"/>
            <w:hideMark/>
          </w:tcPr>
          <w:p w:rsidR="00A47F9A" w:rsidRPr="0038315B" w:rsidRDefault="00A47F9A" w:rsidP="00AC74EE">
            <w:pPr>
              <w:spacing w:after="0" w:line="276" w:lineRule="auto"/>
              <w:jc w:val="center"/>
              <w:rPr>
                <w:rFonts w:ascii="Century Gothic" w:hAnsi="Century Gothic"/>
                <w:b/>
                <w:sz w:val="18"/>
                <w:lang w:val="es-MX"/>
              </w:rPr>
            </w:pPr>
            <w:r w:rsidRPr="0038315B">
              <w:rPr>
                <w:rFonts w:ascii="Century Gothic" w:hAnsi="Century Gothic"/>
                <w:b/>
                <w:sz w:val="18"/>
              </w:rPr>
              <w:t>&lt;= 2 Km</w:t>
            </w:r>
          </w:p>
        </w:tc>
        <w:tc>
          <w:tcPr>
            <w:tcW w:w="631" w:type="pct"/>
            <w:shd w:val="clear" w:color="auto" w:fill="B7C2D1"/>
            <w:vAlign w:val="center"/>
            <w:hideMark/>
          </w:tcPr>
          <w:p w:rsidR="00A47F9A" w:rsidRPr="0038315B" w:rsidRDefault="00A47F9A" w:rsidP="00AC74EE">
            <w:pPr>
              <w:spacing w:after="0" w:line="276" w:lineRule="auto"/>
              <w:jc w:val="center"/>
              <w:rPr>
                <w:rFonts w:ascii="Century Gothic" w:hAnsi="Century Gothic"/>
                <w:b/>
                <w:sz w:val="18"/>
                <w:lang w:val="es-MX"/>
              </w:rPr>
            </w:pPr>
            <w:r w:rsidRPr="0038315B">
              <w:rPr>
                <w:rFonts w:ascii="Century Gothic" w:hAnsi="Century Gothic"/>
                <w:b/>
                <w:sz w:val="18"/>
              </w:rPr>
              <w:t>&lt;= 3 Km</w:t>
            </w:r>
          </w:p>
        </w:tc>
        <w:tc>
          <w:tcPr>
            <w:tcW w:w="662" w:type="pct"/>
            <w:shd w:val="clear" w:color="auto" w:fill="B7C2D1"/>
            <w:vAlign w:val="center"/>
            <w:hideMark/>
          </w:tcPr>
          <w:p w:rsidR="00A47F9A" w:rsidRPr="0038315B" w:rsidRDefault="00A47F9A" w:rsidP="00AC74EE">
            <w:pPr>
              <w:spacing w:after="0" w:line="276" w:lineRule="auto"/>
              <w:jc w:val="center"/>
              <w:rPr>
                <w:rFonts w:ascii="Century Gothic" w:hAnsi="Century Gothic"/>
                <w:b/>
                <w:sz w:val="18"/>
                <w:lang w:val="es-MX"/>
              </w:rPr>
            </w:pPr>
            <w:r w:rsidRPr="0038315B">
              <w:rPr>
                <w:rFonts w:ascii="Century Gothic" w:hAnsi="Century Gothic"/>
                <w:b/>
                <w:sz w:val="18"/>
              </w:rPr>
              <w:t>&lt;= 4 Km</w:t>
            </w:r>
          </w:p>
        </w:tc>
      </w:tr>
      <w:tr w:rsidR="00420FE3" w:rsidRPr="009C2C90" w:rsidTr="002F7E4A">
        <w:trPr>
          <w:jc w:val="center"/>
        </w:trPr>
        <w:tc>
          <w:tcPr>
            <w:tcW w:w="659" w:type="pct"/>
            <w:vAlign w:val="center"/>
            <w:hideMark/>
          </w:tcPr>
          <w:p w:rsidR="00A47F9A" w:rsidRPr="0038315B" w:rsidRDefault="00A47F9A" w:rsidP="00AC74EE">
            <w:pPr>
              <w:spacing w:after="0" w:line="276" w:lineRule="auto"/>
              <w:jc w:val="center"/>
              <w:rPr>
                <w:rFonts w:ascii="Century Gothic" w:hAnsi="Century Gothic"/>
                <w:sz w:val="18"/>
                <w:lang w:val="es-MX"/>
              </w:rPr>
            </w:pPr>
            <w:r w:rsidRPr="0038315B">
              <w:rPr>
                <w:rFonts w:ascii="Century Gothic" w:hAnsi="Century Gothic"/>
                <w:sz w:val="18"/>
              </w:rPr>
              <w:t>A</w:t>
            </w:r>
          </w:p>
        </w:tc>
        <w:tc>
          <w:tcPr>
            <w:tcW w:w="1754" w:type="pct"/>
            <w:vAlign w:val="center"/>
            <w:hideMark/>
          </w:tcPr>
          <w:p w:rsidR="00A47F9A" w:rsidRPr="0038315B" w:rsidRDefault="00A47F9A" w:rsidP="002F7E4A">
            <w:pPr>
              <w:spacing w:after="0" w:line="276" w:lineRule="auto"/>
              <w:jc w:val="center"/>
              <w:rPr>
                <w:rFonts w:ascii="Century Gothic" w:hAnsi="Century Gothic"/>
                <w:sz w:val="18"/>
                <w:lang w:val="es-MX"/>
              </w:rPr>
            </w:pPr>
            <w:r w:rsidRPr="0038315B">
              <w:rPr>
                <w:rFonts w:ascii="Century Gothic" w:hAnsi="Century Gothic"/>
                <w:sz w:val="18"/>
              </w:rPr>
              <w:t>Sistemas de Alimentación de Corriente Directa (DC)</w:t>
            </w:r>
          </w:p>
        </w:tc>
        <w:tc>
          <w:tcPr>
            <w:tcW w:w="604" w:type="pct"/>
            <w:vAlign w:val="center"/>
            <w:hideMark/>
          </w:tcPr>
          <w:p w:rsidR="00A47F9A" w:rsidRPr="0038315B" w:rsidRDefault="00A47F9A" w:rsidP="00AC74EE">
            <w:pPr>
              <w:spacing w:after="0" w:line="276" w:lineRule="auto"/>
              <w:jc w:val="center"/>
              <w:rPr>
                <w:rFonts w:ascii="Century Gothic" w:hAnsi="Century Gothic"/>
                <w:sz w:val="18"/>
                <w:lang w:val="es-MX"/>
              </w:rPr>
            </w:pPr>
            <w:r w:rsidRPr="0038315B">
              <w:rPr>
                <w:rFonts w:ascii="Century Gothic" w:hAnsi="Century Gothic"/>
                <w:sz w:val="18"/>
              </w:rPr>
              <w:t>100%</w:t>
            </w:r>
          </w:p>
        </w:tc>
        <w:tc>
          <w:tcPr>
            <w:tcW w:w="689" w:type="pct"/>
            <w:vAlign w:val="center"/>
            <w:hideMark/>
          </w:tcPr>
          <w:p w:rsidR="00A47F9A" w:rsidRPr="0038315B" w:rsidRDefault="00A47F9A" w:rsidP="00AC74EE">
            <w:pPr>
              <w:spacing w:after="0" w:line="276" w:lineRule="auto"/>
              <w:jc w:val="center"/>
              <w:rPr>
                <w:rFonts w:ascii="Century Gothic" w:hAnsi="Century Gothic"/>
                <w:sz w:val="18"/>
                <w:lang w:val="es-MX"/>
              </w:rPr>
            </w:pPr>
            <w:r w:rsidRPr="0038315B">
              <w:rPr>
                <w:rFonts w:ascii="Century Gothic" w:hAnsi="Century Gothic"/>
                <w:sz w:val="18"/>
              </w:rPr>
              <w:t>100%</w:t>
            </w:r>
          </w:p>
        </w:tc>
        <w:tc>
          <w:tcPr>
            <w:tcW w:w="631" w:type="pct"/>
            <w:vAlign w:val="center"/>
            <w:hideMark/>
          </w:tcPr>
          <w:p w:rsidR="00A47F9A" w:rsidRPr="0038315B" w:rsidRDefault="00A47F9A" w:rsidP="00AC74EE">
            <w:pPr>
              <w:spacing w:after="0" w:line="276" w:lineRule="auto"/>
              <w:jc w:val="center"/>
              <w:rPr>
                <w:rFonts w:ascii="Century Gothic" w:hAnsi="Century Gothic"/>
                <w:sz w:val="18"/>
                <w:lang w:val="es-MX"/>
              </w:rPr>
            </w:pPr>
            <w:r w:rsidRPr="0038315B">
              <w:rPr>
                <w:rFonts w:ascii="Century Gothic" w:hAnsi="Century Gothic"/>
                <w:sz w:val="18"/>
              </w:rPr>
              <w:t>100%</w:t>
            </w:r>
          </w:p>
        </w:tc>
        <w:tc>
          <w:tcPr>
            <w:tcW w:w="662" w:type="pct"/>
            <w:vAlign w:val="center"/>
            <w:hideMark/>
          </w:tcPr>
          <w:p w:rsidR="00A47F9A" w:rsidRPr="0038315B" w:rsidRDefault="00A47F9A" w:rsidP="00AC74EE">
            <w:pPr>
              <w:spacing w:after="0" w:line="276" w:lineRule="auto"/>
              <w:jc w:val="center"/>
              <w:rPr>
                <w:rFonts w:ascii="Century Gothic" w:hAnsi="Century Gothic"/>
                <w:sz w:val="18"/>
                <w:lang w:val="es-MX"/>
              </w:rPr>
            </w:pPr>
            <w:r w:rsidRPr="0038315B">
              <w:rPr>
                <w:rFonts w:ascii="Century Gothic" w:hAnsi="Century Gothic"/>
                <w:sz w:val="18"/>
              </w:rPr>
              <w:t>100%</w:t>
            </w:r>
          </w:p>
        </w:tc>
      </w:tr>
      <w:tr w:rsidR="00420FE3" w:rsidRPr="009C2C90" w:rsidTr="002F7E4A">
        <w:trPr>
          <w:jc w:val="center"/>
        </w:trPr>
        <w:tc>
          <w:tcPr>
            <w:tcW w:w="659" w:type="pct"/>
            <w:vAlign w:val="center"/>
            <w:hideMark/>
          </w:tcPr>
          <w:p w:rsidR="00A47F9A" w:rsidRPr="0038315B" w:rsidRDefault="00A47F9A" w:rsidP="00AC74EE">
            <w:pPr>
              <w:spacing w:after="0" w:line="276" w:lineRule="auto"/>
              <w:jc w:val="center"/>
              <w:rPr>
                <w:rFonts w:ascii="Century Gothic" w:hAnsi="Century Gothic"/>
                <w:sz w:val="18"/>
                <w:lang w:val="es-MX"/>
              </w:rPr>
            </w:pPr>
            <w:r w:rsidRPr="0038315B">
              <w:rPr>
                <w:rFonts w:ascii="Century Gothic" w:hAnsi="Century Gothic"/>
                <w:sz w:val="18"/>
              </w:rPr>
              <w:t>1</w:t>
            </w:r>
          </w:p>
        </w:tc>
        <w:tc>
          <w:tcPr>
            <w:tcW w:w="1754" w:type="pct"/>
            <w:vAlign w:val="center"/>
            <w:hideMark/>
          </w:tcPr>
          <w:p w:rsidR="00A47F9A" w:rsidRPr="0038315B" w:rsidRDefault="00A47F9A" w:rsidP="002F7E4A">
            <w:pPr>
              <w:spacing w:after="0" w:line="276" w:lineRule="auto"/>
              <w:jc w:val="center"/>
              <w:rPr>
                <w:rFonts w:ascii="Century Gothic" w:hAnsi="Century Gothic"/>
                <w:sz w:val="18"/>
                <w:lang w:val="es-MX"/>
              </w:rPr>
            </w:pPr>
            <w:r w:rsidRPr="0038315B">
              <w:rPr>
                <w:rFonts w:ascii="Century Gothic" w:hAnsi="Century Gothic"/>
                <w:sz w:val="18"/>
              </w:rPr>
              <w:t>Servicios de Voz (POTS)</w:t>
            </w:r>
          </w:p>
        </w:tc>
        <w:tc>
          <w:tcPr>
            <w:tcW w:w="604" w:type="pct"/>
            <w:vAlign w:val="center"/>
            <w:hideMark/>
          </w:tcPr>
          <w:p w:rsidR="00A47F9A" w:rsidRPr="0038315B" w:rsidRDefault="00A47F9A" w:rsidP="00AC74EE">
            <w:pPr>
              <w:spacing w:after="0" w:line="276" w:lineRule="auto"/>
              <w:jc w:val="center"/>
              <w:rPr>
                <w:rFonts w:ascii="Century Gothic" w:hAnsi="Century Gothic"/>
                <w:sz w:val="18"/>
                <w:lang w:val="es-MX"/>
              </w:rPr>
            </w:pPr>
            <w:r w:rsidRPr="0038315B">
              <w:rPr>
                <w:rFonts w:ascii="Century Gothic" w:hAnsi="Century Gothic"/>
                <w:sz w:val="18"/>
              </w:rPr>
              <w:t>100%</w:t>
            </w:r>
          </w:p>
        </w:tc>
        <w:tc>
          <w:tcPr>
            <w:tcW w:w="689" w:type="pct"/>
            <w:vAlign w:val="center"/>
            <w:hideMark/>
          </w:tcPr>
          <w:p w:rsidR="00A47F9A" w:rsidRPr="0038315B" w:rsidRDefault="00A47F9A" w:rsidP="00AC74EE">
            <w:pPr>
              <w:spacing w:after="0" w:line="276" w:lineRule="auto"/>
              <w:jc w:val="center"/>
              <w:rPr>
                <w:rFonts w:ascii="Century Gothic" w:hAnsi="Century Gothic"/>
                <w:sz w:val="18"/>
                <w:lang w:val="es-MX"/>
              </w:rPr>
            </w:pPr>
            <w:r w:rsidRPr="0038315B">
              <w:rPr>
                <w:rFonts w:ascii="Century Gothic" w:hAnsi="Century Gothic"/>
                <w:sz w:val="18"/>
              </w:rPr>
              <w:t>100%</w:t>
            </w:r>
          </w:p>
        </w:tc>
        <w:tc>
          <w:tcPr>
            <w:tcW w:w="631" w:type="pct"/>
            <w:vAlign w:val="center"/>
            <w:hideMark/>
          </w:tcPr>
          <w:p w:rsidR="00A47F9A" w:rsidRPr="0038315B" w:rsidRDefault="00A47F9A" w:rsidP="00AC74EE">
            <w:pPr>
              <w:spacing w:after="0" w:line="276" w:lineRule="auto"/>
              <w:jc w:val="center"/>
              <w:rPr>
                <w:rFonts w:ascii="Century Gothic" w:hAnsi="Century Gothic"/>
                <w:sz w:val="18"/>
                <w:lang w:val="es-MX"/>
              </w:rPr>
            </w:pPr>
            <w:r w:rsidRPr="0038315B">
              <w:rPr>
                <w:rFonts w:ascii="Century Gothic" w:hAnsi="Century Gothic"/>
                <w:sz w:val="18"/>
              </w:rPr>
              <w:t>100%</w:t>
            </w:r>
          </w:p>
        </w:tc>
        <w:tc>
          <w:tcPr>
            <w:tcW w:w="662" w:type="pct"/>
            <w:vAlign w:val="center"/>
            <w:hideMark/>
          </w:tcPr>
          <w:p w:rsidR="00A47F9A" w:rsidRPr="0038315B" w:rsidRDefault="00A47F9A" w:rsidP="00AC74EE">
            <w:pPr>
              <w:spacing w:after="0" w:line="276" w:lineRule="auto"/>
              <w:jc w:val="center"/>
              <w:rPr>
                <w:rFonts w:ascii="Century Gothic" w:hAnsi="Century Gothic"/>
                <w:sz w:val="18"/>
                <w:lang w:val="es-MX"/>
              </w:rPr>
            </w:pPr>
            <w:r w:rsidRPr="0038315B">
              <w:rPr>
                <w:rFonts w:ascii="Century Gothic" w:hAnsi="Century Gothic"/>
                <w:sz w:val="18"/>
              </w:rPr>
              <w:t>100%</w:t>
            </w:r>
          </w:p>
        </w:tc>
      </w:tr>
      <w:tr w:rsidR="00420FE3" w:rsidRPr="009C2C90" w:rsidTr="002F7E4A">
        <w:trPr>
          <w:jc w:val="center"/>
        </w:trPr>
        <w:tc>
          <w:tcPr>
            <w:tcW w:w="659" w:type="pct"/>
            <w:vAlign w:val="center"/>
            <w:hideMark/>
          </w:tcPr>
          <w:p w:rsidR="00A47F9A" w:rsidRPr="0038315B" w:rsidRDefault="00A47F9A" w:rsidP="00AC74EE">
            <w:pPr>
              <w:spacing w:after="0" w:line="276" w:lineRule="auto"/>
              <w:jc w:val="center"/>
              <w:rPr>
                <w:rFonts w:ascii="Century Gothic" w:hAnsi="Century Gothic"/>
                <w:sz w:val="18"/>
                <w:lang w:val="es-MX"/>
              </w:rPr>
            </w:pPr>
            <w:r w:rsidRPr="0038315B">
              <w:rPr>
                <w:rFonts w:ascii="Century Gothic" w:hAnsi="Century Gothic"/>
                <w:sz w:val="18"/>
              </w:rPr>
              <w:t>2</w:t>
            </w:r>
          </w:p>
        </w:tc>
        <w:tc>
          <w:tcPr>
            <w:tcW w:w="1754" w:type="pct"/>
            <w:vAlign w:val="center"/>
            <w:hideMark/>
          </w:tcPr>
          <w:p w:rsidR="00A47F9A" w:rsidRPr="0038315B" w:rsidRDefault="00A47F9A" w:rsidP="002F7E4A">
            <w:pPr>
              <w:spacing w:after="0" w:line="276" w:lineRule="auto"/>
              <w:jc w:val="center"/>
              <w:rPr>
                <w:rFonts w:ascii="Century Gothic" w:hAnsi="Century Gothic"/>
                <w:sz w:val="18"/>
                <w:lang w:val="es-MX"/>
              </w:rPr>
            </w:pPr>
            <w:r w:rsidRPr="0038315B">
              <w:rPr>
                <w:rFonts w:ascii="Century Gothic" w:hAnsi="Century Gothic"/>
                <w:sz w:val="18"/>
              </w:rPr>
              <w:t>Semi-Banda Ancha (ISDN)</w:t>
            </w:r>
          </w:p>
        </w:tc>
        <w:tc>
          <w:tcPr>
            <w:tcW w:w="604" w:type="pct"/>
            <w:vAlign w:val="center"/>
            <w:hideMark/>
          </w:tcPr>
          <w:p w:rsidR="00A47F9A" w:rsidRPr="0038315B" w:rsidRDefault="00A47F9A" w:rsidP="00AC74EE">
            <w:pPr>
              <w:spacing w:after="0" w:line="276" w:lineRule="auto"/>
              <w:jc w:val="center"/>
              <w:rPr>
                <w:rFonts w:ascii="Century Gothic" w:hAnsi="Century Gothic"/>
                <w:sz w:val="18"/>
                <w:lang w:val="es-MX"/>
              </w:rPr>
            </w:pPr>
            <w:r w:rsidRPr="0038315B">
              <w:rPr>
                <w:rFonts w:ascii="Century Gothic" w:hAnsi="Century Gothic"/>
                <w:sz w:val="18"/>
              </w:rPr>
              <w:t>30%</w:t>
            </w:r>
          </w:p>
        </w:tc>
        <w:tc>
          <w:tcPr>
            <w:tcW w:w="689" w:type="pct"/>
            <w:vAlign w:val="center"/>
            <w:hideMark/>
          </w:tcPr>
          <w:p w:rsidR="00A47F9A" w:rsidRPr="0038315B" w:rsidRDefault="00A47F9A" w:rsidP="00AC74EE">
            <w:pPr>
              <w:spacing w:after="0" w:line="276" w:lineRule="auto"/>
              <w:jc w:val="center"/>
              <w:rPr>
                <w:rFonts w:ascii="Century Gothic" w:hAnsi="Century Gothic"/>
                <w:sz w:val="18"/>
                <w:lang w:val="es-MX"/>
              </w:rPr>
            </w:pPr>
            <w:r w:rsidRPr="0038315B">
              <w:rPr>
                <w:rFonts w:ascii="Century Gothic" w:hAnsi="Century Gothic"/>
                <w:sz w:val="18"/>
              </w:rPr>
              <w:t>30%</w:t>
            </w:r>
          </w:p>
        </w:tc>
        <w:tc>
          <w:tcPr>
            <w:tcW w:w="631" w:type="pct"/>
            <w:vAlign w:val="center"/>
            <w:hideMark/>
          </w:tcPr>
          <w:p w:rsidR="00A47F9A" w:rsidRPr="0038315B" w:rsidRDefault="00A47F9A" w:rsidP="00AC74EE">
            <w:pPr>
              <w:spacing w:after="0" w:line="276" w:lineRule="auto"/>
              <w:jc w:val="center"/>
              <w:rPr>
                <w:rFonts w:ascii="Century Gothic" w:hAnsi="Century Gothic"/>
                <w:sz w:val="18"/>
                <w:lang w:val="es-MX"/>
              </w:rPr>
            </w:pPr>
            <w:r w:rsidRPr="0038315B">
              <w:rPr>
                <w:rFonts w:ascii="Century Gothic" w:hAnsi="Century Gothic"/>
                <w:sz w:val="18"/>
              </w:rPr>
              <w:t>30%</w:t>
            </w:r>
          </w:p>
        </w:tc>
        <w:tc>
          <w:tcPr>
            <w:tcW w:w="662" w:type="pct"/>
            <w:vAlign w:val="center"/>
            <w:hideMark/>
          </w:tcPr>
          <w:p w:rsidR="00A47F9A" w:rsidRPr="0038315B" w:rsidRDefault="00A47F9A" w:rsidP="00AC74EE">
            <w:pPr>
              <w:spacing w:after="0" w:line="276" w:lineRule="auto"/>
              <w:jc w:val="center"/>
              <w:rPr>
                <w:rFonts w:ascii="Century Gothic" w:hAnsi="Century Gothic"/>
                <w:sz w:val="18"/>
                <w:lang w:val="es-MX"/>
              </w:rPr>
            </w:pPr>
            <w:r w:rsidRPr="0038315B">
              <w:rPr>
                <w:rFonts w:ascii="Century Gothic" w:hAnsi="Century Gothic"/>
                <w:sz w:val="18"/>
              </w:rPr>
              <w:t>20%</w:t>
            </w:r>
          </w:p>
        </w:tc>
      </w:tr>
      <w:tr w:rsidR="00420FE3" w:rsidRPr="009C2C90" w:rsidTr="002F7E4A">
        <w:trPr>
          <w:jc w:val="center"/>
        </w:trPr>
        <w:tc>
          <w:tcPr>
            <w:tcW w:w="659" w:type="pct"/>
            <w:vAlign w:val="center"/>
            <w:hideMark/>
          </w:tcPr>
          <w:p w:rsidR="00A47F9A" w:rsidRPr="0038315B" w:rsidRDefault="00A47F9A" w:rsidP="00AC74EE">
            <w:pPr>
              <w:autoSpaceDE w:val="0"/>
              <w:autoSpaceDN w:val="0"/>
              <w:spacing w:after="0" w:line="276" w:lineRule="auto"/>
              <w:jc w:val="center"/>
              <w:rPr>
                <w:rFonts w:ascii="Century Gothic" w:hAnsi="Century Gothic"/>
                <w:sz w:val="18"/>
                <w:lang w:val="es-MX"/>
              </w:rPr>
            </w:pPr>
            <w:r w:rsidRPr="0038315B">
              <w:rPr>
                <w:rFonts w:ascii="Century Gothic" w:hAnsi="Century Gothic"/>
                <w:sz w:val="18"/>
              </w:rPr>
              <w:t>3</w:t>
            </w:r>
          </w:p>
        </w:tc>
        <w:tc>
          <w:tcPr>
            <w:tcW w:w="1754" w:type="pct"/>
            <w:vAlign w:val="center"/>
            <w:hideMark/>
          </w:tcPr>
          <w:p w:rsidR="00A47F9A" w:rsidRPr="0038315B" w:rsidRDefault="00A47F9A" w:rsidP="002F7E4A">
            <w:pPr>
              <w:autoSpaceDE w:val="0"/>
              <w:autoSpaceDN w:val="0"/>
              <w:spacing w:after="0" w:line="276" w:lineRule="auto"/>
              <w:jc w:val="center"/>
              <w:rPr>
                <w:rFonts w:ascii="Century Gothic" w:hAnsi="Century Gothic"/>
                <w:sz w:val="18"/>
                <w:lang w:val="es-MX"/>
              </w:rPr>
            </w:pPr>
            <w:r w:rsidRPr="0038315B">
              <w:rPr>
                <w:rFonts w:ascii="Century Gothic" w:hAnsi="Century Gothic"/>
                <w:sz w:val="18"/>
              </w:rPr>
              <w:t>Banda Ancha Simétrica (SHDSL)</w:t>
            </w:r>
          </w:p>
        </w:tc>
        <w:tc>
          <w:tcPr>
            <w:tcW w:w="604" w:type="pct"/>
            <w:vAlign w:val="center"/>
            <w:hideMark/>
          </w:tcPr>
          <w:p w:rsidR="00A47F9A" w:rsidRPr="0038315B" w:rsidRDefault="00A47F9A" w:rsidP="00AC74EE">
            <w:pPr>
              <w:spacing w:after="0" w:line="276" w:lineRule="auto"/>
              <w:jc w:val="center"/>
              <w:rPr>
                <w:rFonts w:ascii="Century Gothic" w:hAnsi="Century Gothic"/>
                <w:sz w:val="18"/>
                <w:lang w:val="es-MX"/>
              </w:rPr>
            </w:pPr>
            <w:r w:rsidRPr="0038315B">
              <w:rPr>
                <w:rFonts w:ascii="Century Gothic" w:hAnsi="Century Gothic"/>
                <w:sz w:val="18"/>
              </w:rPr>
              <w:t>30%</w:t>
            </w:r>
          </w:p>
        </w:tc>
        <w:tc>
          <w:tcPr>
            <w:tcW w:w="689" w:type="pct"/>
            <w:vAlign w:val="center"/>
            <w:hideMark/>
          </w:tcPr>
          <w:p w:rsidR="00A47F9A" w:rsidRPr="0038315B" w:rsidRDefault="00A47F9A" w:rsidP="00AC74EE">
            <w:pPr>
              <w:spacing w:after="0" w:line="276" w:lineRule="auto"/>
              <w:jc w:val="center"/>
              <w:rPr>
                <w:rFonts w:ascii="Century Gothic" w:hAnsi="Century Gothic"/>
                <w:sz w:val="18"/>
                <w:lang w:val="es-MX"/>
              </w:rPr>
            </w:pPr>
            <w:r w:rsidRPr="0038315B">
              <w:rPr>
                <w:rFonts w:ascii="Century Gothic" w:hAnsi="Century Gothic"/>
                <w:sz w:val="18"/>
              </w:rPr>
              <w:t>30%</w:t>
            </w:r>
          </w:p>
        </w:tc>
        <w:tc>
          <w:tcPr>
            <w:tcW w:w="631" w:type="pct"/>
            <w:vAlign w:val="center"/>
            <w:hideMark/>
          </w:tcPr>
          <w:p w:rsidR="00A47F9A" w:rsidRPr="0038315B" w:rsidRDefault="00A47F9A" w:rsidP="00AC74EE">
            <w:pPr>
              <w:spacing w:after="0" w:line="276" w:lineRule="auto"/>
              <w:jc w:val="center"/>
              <w:rPr>
                <w:rFonts w:ascii="Century Gothic" w:hAnsi="Century Gothic"/>
                <w:sz w:val="18"/>
                <w:lang w:val="es-MX"/>
              </w:rPr>
            </w:pPr>
            <w:r w:rsidRPr="0038315B">
              <w:rPr>
                <w:rFonts w:ascii="Century Gothic" w:hAnsi="Century Gothic"/>
                <w:sz w:val="18"/>
              </w:rPr>
              <w:t>20%</w:t>
            </w:r>
          </w:p>
        </w:tc>
        <w:tc>
          <w:tcPr>
            <w:tcW w:w="662" w:type="pct"/>
            <w:vAlign w:val="center"/>
            <w:hideMark/>
          </w:tcPr>
          <w:p w:rsidR="00A47F9A" w:rsidRPr="0038315B" w:rsidRDefault="00A47F9A" w:rsidP="00AC74EE">
            <w:pPr>
              <w:spacing w:after="0" w:line="276" w:lineRule="auto"/>
              <w:jc w:val="center"/>
              <w:rPr>
                <w:rFonts w:ascii="Century Gothic" w:hAnsi="Century Gothic"/>
                <w:sz w:val="18"/>
                <w:lang w:val="es-MX"/>
              </w:rPr>
            </w:pPr>
            <w:r w:rsidRPr="0038315B">
              <w:rPr>
                <w:rFonts w:ascii="Century Gothic" w:hAnsi="Century Gothic"/>
                <w:sz w:val="18"/>
              </w:rPr>
              <w:t>20%</w:t>
            </w:r>
          </w:p>
        </w:tc>
      </w:tr>
      <w:tr w:rsidR="00420FE3" w:rsidRPr="009C2C90" w:rsidTr="002F7E4A">
        <w:trPr>
          <w:jc w:val="center"/>
        </w:trPr>
        <w:tc>
          <w:tcPr>
            <w:tcW w:w="659" w:type="pct"/>
            <w:vAlign w:val="center"/>
            <w:hideMark/>
          </w:tcPr>
          <w:p w:rsidR="00A47F9A" w:rsidRPr="0038315B" w:rsidRDefault="00A47F9A" w:rsidP="00AC74EE">
            <w:pPr>
              <w:autoSpaceDE w:val="0"/>
              <w:autoSpaceDN w:val="0"/>
              <w:spacing w:after="0" w:line="276" w:lineRule="auto"/>
              <w:jc w:val="center"/>
              <w:rPr>
                <w:rFonts w:ascii="Century Gothic" w:hAnsi="Century Gothic"/>
                <w:sz w:val="18"/>
                <w:lang w:val="es-MX"/>
              </w:rPr>
            </w:pPr>
            <w:r w:rsidRPr="0038315B">
              <w:rPr>
                <w:rFonts w:ascii="Century Gothic" w:hAnsi="Century Gothic"/>
                <w:sz w:val="18"/>
              </w:rPr>
              <w:t>4</w:t>
            </w:r>
          </w:p>
        </w:tc>
        <w:tc>
          <w:tcPr>
            <w:tcW w:w="1754" w:type="pct"/>
            <w:vAlign w:val="center"/>
            <w:hideMark/>
          </w:tcPr>
          <w:p w:rsidR="00A47F9A" w:rsidRPr="0038315B" w:rsidRDefault="00A47F9A" w:rsidP="002F7E4A">
            <w:pPr>
              <w:autoSpaceDE w:val="0"/>
              <w:autoSpaceDN w:val="0"/>
              <w:spacing w:after="0" w:line="276" w:lineRule="auto"/>
              <w:jc w:val="center"/>
              <w:rPr>
                <w:rFonts w:ascii="Century Gothic" w:hAnsi="Century Gothic"/>
                <w:spacing w:val="-4"/>
                <w:sz w:val="18"/>
                <w:lang w:val="es-MX"/>
              </w:rPr>
            </w:pPr>
            <w:r w:rsidRPr="0038315B">
              <w:rPr>
                <w:rFonts w:ascii="Century Gothic" w:hAnsi="Century Gothic"/>
                <w:spacing w:val="-4"/>
                <w:sz w:val="18"/>
              </w:rPr>
              <w:t>Banda Ancha Asimétrica</w:t>
            </w:r>
          </w:p>
          <w:p w:rsidR="00A47F9A" w:rsidRPr="0038315B" w:rsidRDefault="00A47F9A" w:rsidP="002F7E4A">
            <w:pPr>
              <w:spacing w:after="0" w:line="276" w:lineRule="auto"/>
              <w:jc w:val="center"/>
              <w:rPr>
                <w:rFonts w:ascii="Century Gothic" w:hAnsi="Century Gothic"/>
                <w:sz w:val="18"/>
                <w:lang w:val="es-MX"/>
              </w:rPr>
            </w:pPr>
            <w:r w:rsidRPr="0038315B">
              <w:rPr>
                <w:rFonts w:ascii="Century Gothic" w:hAnsi="Century Gothic"/>
                <w:spacing w:val="-4"/>
                <w:sz w:val="18"/>
              </w:rPr>
              <w:t>Hasta 2.2 MHz (ADSL,</w:t>
            </w:r>
            <w:r w:rsidR="00677020" w:rsidRPr="0038315B">
              <w:rPr>
                <w:rFonts w:ascii="Century Gothic" w:hAnsi="Century Gothic"/>
                <w:spacing w:val="-4"/>
                <w:sz w:val="18"/>
              </w:rPr>
              <w:t xml:space="preserve"> </w:t>
            </w:r>
            <w:r w:rsidRPr="0038315B">
              <w:rPr>
                <w:rFonts w:ascii="Century Gothic" w:hAnsi="Century Gothic"/>
                <w:spacing w:val="-4"/>
                <w:sz w:val="18"/>
              </w:rPr>
              <w:t>ADSL2,</w:t>
            </w:r>
            <w:r w:rsidR="00677020" w:rsidRPr="0038315B">
              <w:rPr>
                <w:rFonts w:ascii="Century Gothic" w:hAnsi="Century Gothic"/>
                <w:spacing w:val="-4"/>
                <w:sz w:val="18"/>
              </w:rPr>
              <w:t xml:space="preserve"> </w:t>
            </w:r>
            <w:r w:rsidRPr="0038315B">
              <w:rPr>
                <w:rFonts w:ascii="Century Gothic" w:hAnsi="Century Gothic"/>
                <w:spacing w:val="-4"/>
                <w:sz w:val="18"/>
              </w:rPr>
              <w:t>ADSL2+)</w:t>
            </w:r>
          </w:p>
        </w:tc>
        <w:tc>
          <w:tcPr>
            <w:tcW w:w="604" w:type="pct"/>
            <w:vAlign w:val="center"/>
            <w:hideMark/>
          </w:tcPr>
          <w:p w:rsidR="00A47F9A" w:rsidRPr="0038315B" w:rsidRDefault="00A47F9A" w:rsidP="00AC74EE">
            <w:pPr>
              <w:spacing w:after="0" w:line="276" w:lineRule="auto"/>
              <w:jc w:val="center"/>
              <w:rPr>
                <w:rFonts w:ascii="Century Gothic" w:hAnsi="Century Gothic"/>
                <w:sz w:val="18"/>
                <w:lang w:val="es-MX"/>
              </w:rPr>
            </w:pPr>
            <w:r w:rsidRPr="0038315B">
              <w:rPr>
                <w:rFonts w:ascii="Century Gothic" w:hAnsi="Century Gothic"/>
                <w:sz w:val="18"/>
              </w:rPr>
              <w:t>100%</w:t>
            </w:r>
          </w:p>
        </w:tc>
        <w:tc>
          <w:tcPr>
            <w:tcW w:w="689" w:type="pct"/>
            <w:vAlign w:val="center"/>
            <w:hideMark/>
          </w:tcPr>
          <w:p w:rsidR="00A47F9A" w:rsidRPr="0038315B" w:rsidRDefault="00A47F9A" w:rsidP="00AC74EE">
            <w:pPr>
              <w:spacing w:after="0" w:line="276" w:lineRule="auto"/>
              <w:jc w:val="center"/>
              <w:rPr>
                <w:rFonts w:ascii="Century Gothic" w:hAnsi="Century Gothic"/>
                <w:sz w:val="18"/>
                <w:lang w:val="es-MX"/>
              </w:rPr>
            </w:pPr>
            <w:r w:rsidRPr="0038315B">
              <w:rPr>
                <w:rFonts w:ascii="Century Gothic" w:hAnsi="Century Gothic"/>
                <w:sz w:val="18"/>
              </w:rPr>
              <w:t>60%</w:t>
            </w:r>
          </w:p>
        </w:tc>
        <w:tc>
          <w:tcPr>
            <w:tcW w:w="631" w:type="pct"/>
            <w:vAlign w:val="center"/>
            <w:hideMark/>
          </w:tcPr>
          <w:p w:rsidR="00A47F9A" w:rsidRPr="0038315B" w:rsidRDefault="00A47F9A" w:rsidP="00AC74EE">
            <w:pPr>
              <w:spacing w:after="0" w:line="276" w:lineRule="auto"/>
              <w:jc w:val="center"/>
              <w:rPr>
                <w:rFonts w:ascii="Century Gothic" w:hAnsi="Century Gothic"/>
                <w:sz w:val="18"/>
                <w:lang w:val="es-MX"/>
              </w:rPr>
            </w:pPr>
            <w:r w:rsidRPr="0038315B">
              <w:rPr>
                <w:rFonts w:ascii="Century Gothic" w:hAnsi="Century Gothic"/>
                <w:sz w:val="18"/>
              </w:rPr>
              <w:t>50%</w:t>
            </w:r>
          </w:p>
        </w:tc>
        <w:tc>
          <w:tcPr>
            <w:tcW w:w="662" w:type="pct"/>
            <w:vAlign w:val="center"/>
            <w:hideMark/>
          </w:tcPr>
          <w:p w:rsidR="00A47F9A" w:rsidRPr="0038315B" w:rsidRDefault="00A47F9A" w:rsidP="00AC74EE">
            <w:pPr>
              <w:spacing w:after="0" w:line="276" w:lineRule="auto"/>
              <w:jc w:val="center"/>
              <w:rPr>
                <w:rFonts w:ascii="Century Gothic" w:hAnsi="Century Gothic"/>
                <w:sz w:val="18"/>
                <w:lang w:val="es-MX"/>
              </w:rPr>
            </w:pPr>
            <w:r w:rsidRPr="0038315B">
              <w:rPr>
                <w:rFonts w:ascii="Century Gothic" w:hAnsi="Century Gothic"/>
                <w:sz w:val="18"/>
              </w:rPr>
              <w:t>40%</w:t>
            </w:r>
          </w:p>
        </w:tc>
      </w:tr>
      <w:tr w:rsidR="00420FE3" w:rsidRPr="009C2C90" w:rsidTr="002F7E4A">
        <w:trPr>
          <w:jc w:val="center"/>
        </w:trPr>
        <w:tc>
          <w:tcPr>
            <w:tcW w:w="659" w:type="pct"/>
            <w:vAlign w:val="center"/>
            <w:hideMark/>
          </w:tcPr>
          <w:p w:rsidR="00A47F9A" w:rsidRPr="0038315B" w:rsidRDefault="00A47F9A" w:rsidP="00AC74EE">
            <w:pPr>
              <w:autoSpaceDE w:val="0"/>
              <w:autoSpaceDN w:val="0"/>
              <w:spacing w:after="0" w:line="276" w:lineRule="auto"/>
              <w:jc w:val="center"/>
              <w:rPr>
                <w:rFonts w:ascii="Century Gothic" w:hAnsi="Century Gothic"/>
                <w:sz w:val="18"/>
                <w:lang w:val="es-MX"/>
              </w:rPr>
            </w:pPr>
            <w:r w:rsidRPr="0038315B">
              <w:rPr>
                <w:rFonts w:ascii="Century Gothic" w:hAnsi="Century Gothic"/>
                <w:sz w:val="18"/>
              </w:rPr>
              <w:t>5</w:t>
            </w:r>
          </w:p>
        </w:tc>
        <w:tc>
          <w:tcPr>
            <w:tcW w:w="1754" w:type="pct"/>
            <w:vAlign w:val="center"/>
            <w:hideMark/>
          </w:tcPr>
          <w:p w:rsidR="00A47F9A" w:rsidRPr="0038315B" w:rsidRDefault="00A47F9A" w:rsidP="002F7E4A">
            <w:pPr>
              <w:autoSpaceDE w:val="0"/>
              <w:autoSpaceDN w:val="0"/>
              <w:spacing w:after="0" w:line="276" w:lineRule="auto"/>
              <w:jc w:val="center"/>
              <w:rPr>
                <w:rFonts w:ascii="Century Gothic" w:hAnsi="Century Gothic"/>
                <w:sz w:val="18"/>
                <w:lang w:val="es-MX"/>
              </w:rPr>
            </w:pPr>
            <w:r w:rsidRPr="0038315B">
              <w:rPr>
                <w:rFonts w:ascii="Century Gothic" w:hAnsi="Century Gothic"/>
                <w:sz w:val="18"/>
              </w:rPr>
              <w:t>Banda Ancha Asimétrica</w:t>
            </w:r>
          </w:p>
          <w:p w:rsidR="00A47F9A" w:rsidRPr="0038315B" w:rsidRDefault="00A47F9A" w:rsidP="002F7E4A">
            <w:pPr>
              <w:spacing w:after="0" w:line="276" w:lineRule="auto"/>
              <w:jc w:val="center"/>
              <w:rPr>
                <w:rFonts w:ascii="Century Gothic" w:hAnsi="Century Gothic"/>
                <w:sz w:val="18"/>
                <w:lang w:val="es-MX"/>
              </w:rPr>
            </w:pPr>
            <w:r w:rsidRPr="0038315B">
              <w:rPr>
                <w:rFonts w:ascii="Century Gothic" w:hAnsi="Century Gothic"/>
                <w:sz w:val="18"/>
              </w:rPr>
              <w:t>Hasta 30 MHz (VDSL2)</w:t>
            </w:r>
          </w:p>
        </w:tc>
        <w:tc>
          <w:tcPr>
            <w:tcW w:w="604" w:type="pct"/>
            <w:vAlign w:val="center"/>
            <w:hideMark/>
          </w:tcPr>
          <w:p w:rsidR="00A47F9A" w:rsidRPr="0038315B" w:rsidRDefault="00A47F9A" w:rsidP="00AC74EE">
            <w:pPr>
              <w:spacing w:after="0" w:line="276" w:lineRule="auto"/>
              <w:jc w:val="center"/>
              <w:rPr>
                <w:rFonts w:ascii="Century Gothic" w:hAnsi="Century Gothic"/>
                <w:sz w:val="18"/>
                <w:lang w:val="es-MX"/>
              </w:rPr>
            </w:pPr>
            <w:r w:rsidRPr="0038315B">
              <w:rPr>
                <w:rFonts w:ascii="Century Gothic" w:hAnsi="Century Gothic"/>
                <w:sz w:val="18"/>
              </w:rPr>
              <w:t>100%</w:t>
            </w:r>
          </w:p>
        </w:tc>
        <w:tc>
          <w:tcPr>
            <w:tcW w:w="689" w:type="pct"/>
            <w:vAlign w:val="center"/>
            <w:hideMark/>
          </w:tcPr>
          <w:p w:rsidR="00A47F9A" w:rsidRPr="0038315B" w:rsidRDefault="00A47F9A" w:rsidP="00AC74EE">
            <w:pPr>
              <w:spacing w:after="0" w:line="276" w:lineRule="auto"/>
              <w:jc w:val="center"/>
              <w:rPr>
                <w:rFonts w:ascii="Century Gothic" w:hAnsi="Century Gothic"/>
                <w:sz w:val="18"/>
                <w:lang w:val="es-MX"/>
              </w:rPr>
            </w:pPr>
            <w:r w:rsidRPr="0038315B">
              <w:rPr>
                <w:rFonts w:ascii="Century Gothic" w:hAnsi="Century Gothic"/>
                <w:sz w:val="18"/>
              </w:rPr>
              <w:t>50%</w:t>
            </w:r>
          </w:p>
        </w:tc>
        <w:tc>
          <w:tcPr>
            <w:tcW w:w="631" w:type="pct"/>
            <w:vAlign w:val="center"/>
            <w:hideMark/>
          </w:tcPr>
          <w:p w:rsidR="00A47F9A" w:rsidRPr="0038315B" w:rsidRDefault="00A47F9A" w:rsidP="00AC74EE">
            <w:pPr>
              <w:spacing w:after="0" w:line="276" w:lineRule="auto"/>
              <w:jc w:val="center"/>
              <w:rPr>
                <w:rFonts w:ascii="Century Gothic" w:hAnsi="Century Gothic"/>
                <w:sz w:val="18"/>
                <w:lang w:val="es-MX"/>
              </w:rPr>
            </w:pPr>
            <w:r w:rsidRPr="0038315B">
              <w:rPr>
                <w:rFonts w:ascii="Century Gothic" w:hAnsi="Century Gothic"/>
                <w:sz w:val="18"/>
              </w:rPr>
              <w:t>25%</w:t>
            </w:r>
          </w:p>
        </w:tc>
        <w:tc>
          <w:tcPr>
            <w:tcW w:w="662" w:type="pct"/>
            <w:vAlign w:val="center"/>
            <w:hideMark/>
          </w:tcPr>
          <w:p w:rsidR="00A47F9A" w:rsidRPr="0038315B" w:rsidRDefault="00A47F9A" w:rsidP="00AC74EE">
            <w:pPr>
              <w:spacing w:after="0" w:line="276" w:lineRule="auto"/>
              <w:jc w:val="center"/>
              <w:rPr>
                <w:rFonts w:ascii="Century Gothic" w:hAnsi="Century Gothic"/>
                <w:sz w:val="18"/>
                <w:lang w:val="es-MX"/>
              </w:rPr>
            </w:pPr>
            <w:r w:rsidRPr="0038315B">
              <w:rPr>
                <w:rFonts w:ascii="Century Gothic" w:hAnsi="Century Gothic"/>
                <w:sz w:val="18"/>
              </w:rPr>
              <w:t>0%</w:t>
            </w:r>
          </w:p>
        </w:tc>
      </w:tr>
    </w:tbl>
    <w:p w:rsidR="00A47F9A" w:rsidRPr="0038315B" w:rsidRDefault="00BF05E8" w:rsidP="00AC74EE">
      <w:pPr>
        <w:spacing w:before="120" w:after="200" w:line="276" w:lineRule="auto"/>
        <w:ind w:left="142"/>
        <w:jc w:val="center"/>
        <w:rPr>
          <w:rFonts w:ascii="Century Gothic" w:hAnsi="Century Gothic"/>
          <w:sz w:val="16"/>
        </w:rPr>
      </w:pPr>
      <w:r>
        <w:rPr>
          <w:rFonts w:ascii="Century Gothic" w:hAnsi="Century Gothic" w:cs="Arial"/>
          <w:sz w:val="16"/>
        </w:rPr>
        <w:t>Porcentaje</w:t>
      </w:r>
      <w:r w:rsidRPr="0038315B">
        <w:rPr>
          <w:rFonts w:ascii="Century Gothic" w:hAnsi="Century Gothic"/>
          <w:sz w:val="16"/>
        </w:rPr>
        <w:t xml:space="preserve"> </w:t>
      </w:r>
      <w:r w:rsidR="00A47F9A" w:rsidRPr="0038315B">
        <w:rPr>
          <w:rFonts w:ascii="Century Gothic" w:hAnsi="Century Gothic"/>
          <w:sz w:val="16"/>
        </w:rPr>
        <w:t xml:space="preserve">de Penetración de Tecnologías en una unidad básica de bucle, de acuerdo </w:t>
      </w:r>
      <w:r w:rsidR="00DF01A2" w:rsidRPr="0038315B">
        <w:rPr>
          <w:rFonts w:ascii="Century Gothic" w:hAnsi="Century Gothic"/>
          <w:sz w:val="16"/>
        </w:rPr>
        <w:t>con el</w:t>
      </w:r>
      <w:r w:rsidR="00A47F9A" w:rsidRPr="0038315B">
        <w:rPr>
          <w:rFonts w:ascii="Century Gothic" w:hAnsi="Century Gothic"/>
          <w:sz w:val="16"/>
        </w:rPr>
        <w:t xml:space="preserve"> PGE</w:t>
      </w:r>
    </w:p>
    <w:p w:rsidR="00A47F9A" w:rsidRPr="0038315B" w:rsidRDefault="00A47F9A" w:rsidP="004B11EB">
      <w:pPr>
        <w:spacing w:after="200" w:line="276" w:lineRule="auto"/>
        <w:ind w:left="425"/>
        <w:jc w:val="both"/>
        <w:rPr>
          <w:rFonts w:ascii="Century Gothic" w:hAnsi="Century Gothic"/>
        </w:rPr>
      </w:pPr>
      <w:r w:rsidRPr="0038315B">
        <w:rPr>
          <w:rFonts w:ascii="Century Gothic" w:hAnsi="Century Gothic"/>
        </w:rPr>
        <w:t xml:space="preserve">Para las tecnologías digitales (Grupos 2 al 5) la penetración máxima a ser aplicada en un mismo cable </w:t>
      </w:r>
      <w:r w:rsidR="00230E64" w:rsidRPr="0038315B">
        <w:rPr>
          <w:rFonts w:ascii="Century Gothic" w:hAnsi="Century Gothic"/>
        </w:rPr>
        <w:t>multipar</w:t>
      </w:r>
      <w:r w:rsidRPr="0038315B">
        <w:rPr>
          <w:rFonts w:ascii="Century Gothic" w:hAnsi="Century Gothic"/>
        </w:rPr>
        <w:t xml:space="preserve"> no podrá rebasar el 70% de ocupación en cualquier combinación de tecnologías de estos grupos.</w:t>
      </w:r>
    </w:p>
    <w:p w:rsidR="00A47F9A" w:rsidRPr="0038315B" w:rsidRDefault="00A47F9A" w:rsidP="0038315B">
      <w:pPr>
        <w:keepNext/>
        <w:spacing w:after="200" w:line="276" w:lineRule="auto"/>
        <w:rPr>
          <w:rFonts w:ascii="Century Gothic" w:hAnsi="Century Gothic"/>
          <w:b/>
          <w:i/>
        </w:rPr>
      </w:pPr>
      <w:r w:rsidRPr="0038315B">
        <w:rPr>
          <w:rFonts w:ascii="Century Gothic" w:hAnsi="Century Gothic"/>
          <w:b/>
          <w:i/>
        </w:rPr>
        <w:t>Bucle Nuevo.</w:t>
      </w:r>
    </w:p>
    <w:p w:rsidR="00A47F9A" w:rsidRPr="0038315B" w:rsidRDefault="00A47F9A" w:rsidP="004B11EB">
      <w:pPr>
        <w:spacing w:after="200" w:line="276" w:lineRule="auto"/>
        <w:rPr>
          <w:rFonts w:ascii="Century Gothic" w:hAnsi="Century Gothic"/>
        </w:rPr>
      </w:pPr>
      <w:r w:rsidRPr="0038315B">
        <w:rPr>
          <w:rFonts w:ascii="Century Gothic" w:hAnsi="Century Gothic"/>
        </w:rPr>
        <w:t>Premisas: Usuario sin servicio activo de datos y/o voz.</w:t>
      </w:r>
    </w:p>
    <w:p w:rsidR="00A47F9A" w:rsidRPr="0038315B" w:rsidRDefault="00A47F9A" w:rsidP="004B11EB">
      <w:pPr>
        <w:spacing w:after="200" w:line="276" w:lineRule="auto"/>
        <w:jc w:val="both"/>
        <w:rPr>
          <w:rFonts w:ascii="Century Gothic" w:hAnsi="Century Gothic"/>
        </w:rPr>
      </w:pPr>
      <w:r w:rsidRPr="0038315B">
        <w:rPr>
          <w:rFonts w:ascii="Century Gothic" w:hAnsi="Century Gothic"/>
        </w:rPr>
        <w:t>Mecánica para calificar el bucle y determinar el ancho de banda por distancia:</w:t>
      </w:r>
    </w:p>
    <w:p w:rsidR="00A47F9A" w:rsidRPr="0038315B" w:rsidRDefault="00A47F9A" w:rsidP="002F7E4A">
      <w:pPr>
        <w:pStyle w:val="Prrafodelista"/>
        <w:numPr>
          <w:ilvl w:val="0"/>
          <w:numId w:val="34"/>
        </w:numPr>
        <w:spacing w:after="200" w:line="276" w:lineRule="auto"/>
        <w:jc w:val="both"/>
        <w:rPr>
          <w:rFonts w:ascii="Century Gothic" w:hAnsi="Century Gothic"/>
          <w:sz w:val="22"/>
          <w:lang w:val="es-MX"/>
        </w:rPr>
      </w:pPr>
      <w:r w:rsidRPr="0038315B">
        <w:rPr>
          <w:rFonts w:ascii="Century Gothic" w:hAnsi="Century Gothic"/>
          <w:sz w:val="22"/>
          <w:lang w:val="es-MX"/>
        </w:rPr>
        <w:lastRenderedPageBreak/>
        <w:t xml:space="preserve">Para obtener el dato de la distancia del bucle se toma como referencia la caja de distribución asociada al domicilio del cliente. De esta forma la distancia se calcula considerando la distancia de la </w:t>
      </w:r>
      <w:r w:rsidR="002860C3">
        <w:rPr>
          <w:rFonts w:ascii="Century Gothic" w:hAnsi="Century Gothic" w:cs="Arial"/>
          <w:sz w:val="22"/>
          <w:szCs w:val="22"/>
          <w:lang w:val="es-MX"/>
        </w:rPr>
        <w:t>Central Telefónica</w:t>
      </w:r>
      <w:r w:rsidRPr="0038315B">
        <w:rPr>
          <w:rFonts w:ascii="Century Gothic" w:hAnsi="Century Gothic"/>
          <w:sz w:val="22"/>
          <w:lang w:val="es-MX"/>
        </w:rPr>
        <w:t xml:space="preserve"> a la caja de distribución de la construcción de red, adicionando </w:t>
      </w:r>
      <w:smartTag w:uri="urn:schemas-microsoft-com:office:smarttags" w:element="metricconverter">
        <w:smartTagPr>
          <w:attr w:name="ProductID" w:val="500 m"/>
        </w:smartTagPr>
        <w:r w:rsidRPr="0038315B">
          <w:rPr>
            <w:rFonts w:ascii="Century Gothic" w:hAnsi="Century Gothic"/>
            <w:sz w:val="22"/>
            <w:lang w:val="es-MX"/>
          </w:rPr>
          <w:t>500 m</w:t>
        </w:r>
      </w:smartTag>
      <w:r w:rsidRPr="0038315B">
        <w:rPr>
          <w:rFonts w:ascii="Century Gothic" w:hAnsi="Century Gothic"/>
          <w:sz w:val="22"/>
          <w:lang w:val="es-MX"/>
        </w:rPr>
        <w:t>etros correspondientes a la distancia promedio al domicilio del cliente. Los valores del ancho de banda alcanzables serán los referidos en la Tabla de Relación entre distancia y velocidad máxima alcanzable por bucle.</w:t>
      </w:r>
    </w:p>
    <w:p w:rsidR="00DF01A2" w:rsidRPr="0038315B" w:rsidRDefault="00A47F9A" w:rsidP="002111C5">
      <w:pPr>
        <w:pStyle w:val="CondicionesFinales"/>
        <w:ind w:left="720" w:right="0"/>
        <w:rPr>
          <w:rFonts w:ascii="Century Gothic" w:hAnsi="Century Gothic"/>
          <w:color w:val="auto"/>
          <w:lang w:val="es-MX"/>
        </w:rPr>
      </w:pPr>
      <w:r w:rsidRPr="0038315B">
        <w:rPr>
          <w:rFonts w:ascii="Century Gothic" w:hAnsi="Century Gothic"/>
          <w:color w:val="auto"/>
          <w:lang w:val="es-MX"/>
        </w:rPr>
        <w:t xml:space="preserve">Adicional a esta información se indicará si existen pares vacantes para los servicios indicados en las reglas de penetración del PGE, conforme a la tabla de Proporción de Penetración de Tecnologías en una unidad básica de bucle, de acuerdo </w:t>
      </w:r>
      <w:r w:rsidR="00DF01A2" w:rsidRPr="0038315B">
        <w:rPr>
          <w:rFonts w:ascii="Century Gothic" w:hAnsi="Century Gothic"/>
          <w:color w:val="auto"/>
          <w:lang w:val="es-MX"/>
        </w:rPr>
        <w:t>con e</w:t>
      </w:r>
      <w:r w:rsidRPr="0038315B">
        <w:rPr>
          <w:rFonts w:ascii="Century Gothic" w:hAnsi="Century Gothic"/>
          <w:color w:val="auto"/>
          <w:lang w:val="es-MX"/>
        </w:rPr>
        <w:t>l PGE.</w:t>
      </w:r>
      <w:r w:rsidR="00F24999" w:rsidRPr="0038315B" w:rsidDel="00F24999">
        <w:rPr>
          <w:rFonts w:ascii="Century Gothic" w:hAnsi="Century Gothic"/>
          <w:color w:val="auto"/>
          <w:lang w:val="es-MX"/>
        </w:rPr>
        <w:t xml:space="preserve"> </w:t>
      </w:r>
      <w:bookmarkStart w:id="258" w:name="_Toc436840870"/>
      <w:bookmarkStart w:id="259" w:name="_Toc436846307"/>
      <w:bookmarkStart w:id="260" w:name="_Toc436848257"/>
      <w:bookmarkStart w:id="261" w:name="_Toc436856505"/>
      <w:bookmarkStart w:id="262" w:name="_Toc436862651"/>
      <w:bookmarkStart w:id="263" w:name="_Toc436866301"/>
      <w:bookmarkStart w:id="264" w:name="_Toc436870880"/>
      <w:bookmarkStart w:id="265" w:name="_Toc436875872"/>
      <w:bookmarkStart w:id="266" w:name="_Toc467248685"/>
      <w:bookmarkStart w:id="267" w:name="_Toc525904549"/>
      <w:bookmarkStart w:id="268" w:name="_Toc525913945"/>
      <w:bookmarkStart w:id="269" w:name="_Toc525919184"/>
      <w:bookmarkStart w:id="270" w:name="_Toc525919308"/>
      <w:bookmarkStart w:id="271" w:name="_Toc2957118"/>
    </w:p>
    <w:p w:rsidR="00A47F9A" w:rsidRPr="0038315B" w:rsidRDefault="004C62A4" w:rsidP="0038315B">
      <w:pPr>
        <w:pStyle w:val="Ttulo2"/>
      </w:pPr>
      <w:bookmarkStart w:id="272" w:name="_Toc24473442"/>
      <w:bookmarkStart w:id="273" w:name="_Toc24477571"/>
      <w:bookmarkStart w:id="274" w:name="_Toc26281380"/>
      <w:bookmarkStart w:id="275" w:name="_Toc26284916"/>
      <w:bookmarkStart w:id="276" w:name="_Toc26903901"/>
      <w:bookmarkStart w:id="277" w:name="_Toc26980625"/>
      <w:bookmarkStart w:id="278" w:name="_Toc24473443"/>
      <w:bookmarkStart w:id="279" w:name="_Toc24477572"/>
      <w:bookmarkStart w:id="280" w:name="_Toc26281381"/>
      <w:bookmarkStart w:id="281" w:name="_Toc26284917"/>
      <w:bookmarkStart w:id="282" w:name="_Toc26903902"/>
      <w:bookmarkStart w:id="283" w:name="_Toc43913144"/>
      <w:bookmarkStart w:id="284" w:name="_Toc26980626"/>
      <w:bookmarkStart w:id="285" w:name="_Toc44414274"/>
      <w:r w:rsidRPr="0038315B">
        <w:rPr>
          <w:rFonts w:ascii="ITC Avant Garde" w:hAnsi="ITC Avant Garde"/>
        </w:rPr>
        <w:t>1.8</w:t>
      </w:r>
      <w:bookmarkEnd w:id="272"/>
      <w:bookmarkEnd w:id="273"/>
      <w:bookmarkEnd w:id="274"/>
      <w:bookmarkEnd w:id="275"/>
      <w:bookmarkEnd w:id="276"/>
      <w:bookmarkEnd w:id="277"/>
      <w:r w:rsidRPr="0038315B">
        <w:t xml:space="preserve"> </w:t>
      </w:r>
      <w:r w:rsidR="00A47F9A" w:rsidRPr="0038315B">
        <w:t>Condiciones generales para la prestación de los servicios.</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8"/>
      <w:bookmarkEnd w:id="279"/>
      <w:bookmarkEnd w:id="280"/>
      <w:bookmarkEnd w:id="281"/>
      <w:bookmarkEnd w:id="282"/>
      <w:bookmarkEnd w:id="283"/>
      <w:bookmarkEnd w:id="284"/>
      <w:bookmarkEnd w:id="285"/>
    </w:p>
    <w:p w:rsidR="00A47F9A" w:rsidRPr="0038315B" w:rsidRDefault="00A47F9A" w:rsidP="004B11EB">
      <w:pPr>
        <w:spacing w:after="200" w:line="276" w:lineRule="auto"/>
        <w:jc w:val="both"/>
        <w:rPr>
          <w:rFonts w:ascii="Century Gothic" w:hAnsi="Century Gothic"/>
          <w:b/>
        </w:rPr>
      </w:pPr>
      <w:r w:rsidRPr="0038315B">
        <w:rPr>
          <w:rFonts w:ascii="Century Gothic" w:hAnsi="Century Gothic"/>
          <w:b/>
        </w:rPr>
        <w:t>Generales:</w:t>
      </w:r>
    </w:p>
    <w:p w:rsidR="00700FF9" w:rsidRPr="0038315B" w:rsidRDefault="00700FF9" w:rsidP="002F7E4A">
      <w:pPr>
        <w:numPr>
          <w:ilvl w:val="0"/>
          <w:numId w:val="28"/>
        </w:numPr>
        <w:tabs>
          <w:tab w:val="num" w:pos="567"/>
        </w:tabs>
        <w:spacing w:after="200" w:line="276" w:lineRule="auto"/>
        <w:ind w:left="426"/>
        <w:jc w:val="both"/>
        <w:rPr>
          <w:rFonts w:ascii="Century Gothic" w:hAnsi="Century Gothic"/>
        </w:rPr>
      </w:pPr>
      <w:r w:rsidRPr="0038315B">
        <w:rPr>
          <w:rFonts w:ascii="Century Gothic" w:hAnsi="Century Gothic"/>
        </w:rPr>
        <w:t xml:space="preserve">Todos los servicios de desagregación previstos en la presente </w:t>
      </w:r>
      <w:r w:rsidR="000928F8" w:rsidRPr="00E41132">
        <w:rPr>
          <w:rFonts w:ascii="Century Gothic" w:hAnsi="Century Gothic"/>
        </w:rPr>
        <w:t>O</w:t>
      </w:r>
      <w:r w:rsidRPr="00E41132">
        <w:rPr>
          <w:rFonts w:ascii="Century Gothic" w:hAnsi="Century Gothic"/>
        </w:rPr>
        <w:t>ferta</w:t>
      </w:r>
      <w:r w:rsidRPr="0038315B">
        <w:rPr>
          <w:rFonts w:ascii="Century Gothic" w:hAnsi="Century Gothic"/>
        </w:rPr>
        <w:t xml:space="preserve"> se prestan</w:t>
      </w:r>
      <w:r w:rsidRPr="00E41132">
        <w:rPr>
          <w:rFonts w:ascii="Century Gothic" w:hAnsi="Century Gothic"/>
        </w:rPr>
        <w:t xml:space="preserve"> </w:t>
      </w:r>
      <w:r w:rsidR="00D6035C">
        <w:rPr>
          <w:rFonts w:ascii="Century Gothic" w:hAnsi="Century Gothic" w:cs="Arial"/>
        </w:rPr>
        <w:t>en la Zona de Cobertura</w:t>
      </w:r>
      <w:r w:rsidR="00D6035C" w:rsidRPr="0038315B">
        <w:rPr>
          <w:rFonts w:ascii="Century Gothic" w:hAnsi="Century Gothic"/>
        </w:rPr>
        <w:t xml:space="preserve"> </w:t>
      </w:r>
      <w:r w:rsidRPr="0038315B">
        <w:rPr>
          <w:rFonts w:ascii="Century Gothic" w:hAnsi="Century Gothic"/>
        </w:rPr>
        <w:t>a nivel nacional.</w:t>
      </w:r>
    </w:p>
    <w:p w:rsidR="00A47F9A" w:rsidRPr="0038315B" w:rsidRDefault="00A47F9A" w:rsidP="002F7E4A">
      <w:pPr>
        <w:numPr>
          <w:ilvl w:val="0"/>
          <w:numId w:val="28"/>
        </w:numPr>
        <w:tabs>
          <w:tab w:val="num" w:pos="567"/>
        </w:tabs>
        <w:spacing w:after="200" w:line="276" w:lineRule="auto"/>
        <w:ind w:left="426"/>
        <w:jc w:val="both"/>
        <w:rPr>
          <w:rFonts w:ascii="Century Gothic" w:hAnsi="Century Gothic"/>
        </w:rPr>
      </w:pPr>
      <w:r w:rsidRPr="0038315B">
        <w:rPr>
          <w:rFonts w:ascii="Century Gothic" w:hAnsi="Century Gothic"/>
        </w:rPr>
        <w:t xml:space="preserve">Tanto </w:t>
      </w:r>
      <w:r w:rsidR="00F84EEB">
        <w:rPr>
          <w:rFonts w:ascii="Century Gothic" w:hAnsi="Century Gothic"/>
        </w:rPr>
        <w:t>Red Noroeste</w:t>
      </w:r>
      <w:r w:rsidRPr="0038315B">
        <w:rPr>
          <w:rFonts w:ascii="Century Gothic" w:hAnsi="Century Gothic"/>
        </w:rPr>
        <w:t xml:space="preserve"> como los CS no serán responsables por cualquier incidencia o daño que se presente en la red pública de telecomunicaciones por causas de fuerza mayor o caso fortuito, o por aquellas no imputables a</w:t>
      </w:r>
      <w:r w:rsidR="004574FA" w:rsidRPr="0038315B">
        <w:rPr>
          <w:rFonts w:ascii="Century Gothic" w:hAnsi="Century Gothic"/>
        </w:rPr>
        <w:t xml:space="preserve"> </w:t>
      </w:r>
      <w:r w:rsidR="00F84EEB">
        <w:rPr>
          <w:rFonts w:ascii="Century Gothic" w:hAnsi="Century Gothic"/>
        </w:rPr>
        <w:t>Red Noroeste</w:t>
      </w:r>
      <w:r w:rsidRPr="0038315B">
        <w:rPr>
          <w:rFonts w:ascii="Century Gothic" w:hAnsi="Century Gothic"/>
        </w:rPr>
        <w:t xml:space="preserve"> ni a los CS, las cuales de manera enunciativa más no limitativa pueden consistir en: vandalismo, manifestaciones, incendios, inundaciones, temblores, obras públicas o daños provocados por terceros, </w:t>
      </w:r>
      <w:r w:rsidR="000928F8" w:rsidRPr="00E41132">
        <w:rPr>
          <w:rFonts w:ascii="Century Gothic" w:hAnsi="Century Gothic"/>
        </w:rPr>
        <w:t xml:space="preserve">emergencias sanitarias, pandemias, </w:t>
      </w:r>
      <w:r w:rsidR="000108D3">
        <w:rPr>
          <w:rFonts w:ascii="Century Gothic" w:hAnsi="Century Gothic" w:cs="Arial"/>
        </w:rPr>
        <w:t xml:space="preserve">delincuencia, </w:t>
      </w:r>
      <w:r w:rsidR="00041385">
        <w:rPr>
          <w:rFonts w:ascii="Century Gothic" w:hAnsi="Century Gothic" w:cs="Arial"/>
        </w:rPr>
        <w:t xml:space="preserve">inseguridad </w:t>
      </w:r>
      <w:r w:rsidR="000928F8" w:rsidRPr="00E41132">
        <w:rPr>
          <w:rFonts w:ascii="Century Gothic" w:hAnsi="Century Gothic"/>
        </w:rPr>
        <w:t>u otras situaciones desacostumbradas similares</w:t>
      </w:r>
      <w:r w:rsidR="009A2187">
        <w:rPr>
          <w:rFonts w:ascii="Century Gothic" w:hAnsi="Century Gothic" w:cs="Arial"/>
        </w:rPr>
        <w:t xml:space="preserve"> o </w:t>
      </w:r>
      <w:r w:rsidR="00041385">
        <w:rPr>
          <w:rFonts w:ascii="Century Gothic" w:hAnsi="Century Gothic" w:cs="Arial"/>
        </w:rPr>
        <w:t xml:space="preserve">fuera del control de </w:t>
      </w:r>
      <w:r w:rsidR="00F84EEB">
        <w:rPr>
          <w:rFonts w:ascii="Century Gothic" w:hAnsi="Century Gothic" w:cs="Arial"/>
        </w:rPr>
        <w:t>Red Noroeste</w:t>
      </w:r>
      <w:r w:rsidRPr="00E41132">
        <w:rPr>
          <w:rFonts w:ascii="Century Gothic" w:hAnsi="Century Gothic"/>
        </w:rPr>
        <w:t>,</w:t>
      </w:r>
      <w:r w:rsidRPr="0038315B">
        <w:rPr>
          <w:rFonts w:ascii="Century Gothic" w:hAnsi="Century Gothic"/>
        </w:rPr>
        <w:t xml:space="preserve"> por ende cada CS será responsable del restablecimiento de sus servicios y de su red, por sus propios medios. </w:t>
      </w:r>
      <w:r w:rsidR="00675982" w:rsidRPr="0038315B">
        <w:rPr>
          <w:rFonts w:ascii="Century Gothic" w:hAnsi="Century Gothic"/>
        </w:rPr>
        <w:t xml:space="preserve">La </w:t>
      </w:r>
      <w:r w:rsidR="00096DEE">
        <w:rPr>
          <w:rFonts w:ascii="Century Gothic" w:hAnsi="Century Gothic" w:cs="Arial"/>
        </w:rPr>
        <w:t>Parte</w:t>
      </w:r>
      <w:r w:rsidR="00675982" w:rsidRPr="009C2C90">
        <w:rPr>
          <w:rFonts w:ascii="Century Gothic" w:hAnsi="Century Gothic" w:cs="Arial"/>
        </w:rPr>
        <w:t xml:space="preserve"> </w:t>
      </w:r>
      <w:r w:rsidR="00041385">
        <w:rPr>
          <w:rFonts w:ascii="Century Gothic" w:hAnsi="Century Gothic" w:cs="Arial"/>
        </w:rPr>
        <w:t>obligada</w:t>
      </w:r>
      <w:r w:rsidR="00041385" w:rsidRPr="0038315B">
        <w:rPr>
          <w:rFonts w:ascii="Century Gothic" w:hAnsi="Century Gothic"/>
        </w:rPr>
        <w:t xml:space="preserve"> </w:t>
      </w:r>
      <w:r w:rsidR="00675982" w:rsidRPr="0038315B">
        <w:rPr>
          <w:rFonts w:ascii="Century Gothic" w:hAnsi="Century Gothic"/>
        </w:rPr>
        <w:t xml:space="preserve">proporcionará pruebas fehacientes que justifiquen las causas de la incidencia o daño a la </w:t>
      </w:r>
      <w:r w:rsidR="00096DEE">
        <w:rPr>
          <w:rFonts w:ascii="Century Gothic" w:hAnsi="Century Gothic" w:cs="Arial"/>
        </w:rPr>
        <w:t>Parte</w:t>
      </w:r>
      <w:r w:rsidR="00675982" w:rsidRPr="0038315B">
        <w:rPr>
          <w:rFonts w:ascii="Century Gothic" w:hAnsi="Century Gothic"/>
        </w:rPr>
        <w:t xml:space="preserve"> afectada y al Instituto. </w:t>
      </w:r>
      <w:r w:rsidRPr="0038315B">
        <w:rPr>
          <w:rFonts w:ascii="Century Gothic" w:hAnsi="Century Gothic"/>
        </w:rPr>
        <w:t xml:space="preserve">En caso de que se presente alguno de los eventos anteriores, el periodo de afectación no será considerado dentro de los parámetros de calidad del servicio ni en la medición de tiempos de entrega. </w:t>
      </w:r>
    </w:p>
    <w:p w:rsidR="00A47F9A" w:rsidRPr="0038315B" w:rsidRDefault="00A47F9A" w:rsidP="002F7E4A">
      <w:pPr>
        <w:numPr>
          <w:ilvl w:val="0"/>
          <w:numId w:val="28"/>
        </w:numPr>
        <w:tabs>
          <w:tab w:val="num" w:pos="567"/>
        </w:tabs>
        <w:spacing w:after="200" w:line="276" w:lineRule="auto"/>
        <w:ind w:left="426"/>
        <w:jc w:val="both"/>
        <w:rPr>
          <w:rFonts w:ascii="Century Gothic" w:hAnsi="Century Gothic"/>
        </w:rPr>
      </w:pPr>
      <w:r w:rsidRPr="0038315B">
        <w:rPr>
          <w:rFonts w:ascii="Century Gothic" w:hAnsi="Century Gothic"/>
        </w:rPr>
        <w:t xml:space="preserve">Los tiempos de autorización de permisos por parte de la autoridad para la construcción de una obra civil no serán considerados dentro de los tiempos de entrega de </w:t>
      </w:r>
      <w:r w:rsidR="00F84EEB">
        <w:rPr>
          <w:rFonts w:ascii="Century Gothic" w:hAnsi="Century Gothic"/>
        </w:rPr>
        <w:t>Red Noroeste</w:t>
      </w:r>
      <w:r w:rsidRPr="0038315B">
        <w:rPr>
          <w:rFonts w:ascii="Century Gothic" w:hAnsi="Century Gothic"/>
        </w:rPr>
        <w:t>, siempre y cuando haya actuado con diligencia en la realización del trámite correspondiente.</w:t>
      </w:r>
    </w:p>
    <w:p w:rsidR="00A47F9A" w:rsidRPr="0038315B" w:rsidRDefault="00A47F9A" w:rsidP="002F7E4A">
      <w:pPr>
        <w:numPr>
          <w:ilvl w:val="0"/>
          <w:numId w:val="28"/>
        </w:numPr>
        <w:tabs>
          <w:tab w:val="num" w:pos="567"/>
        </w:tabs>
        <w:spacing w:after="200" w:line="276" w:lineRule="auto"/>
        <w:ind w:left="426"/>
        <w:jc w:val="both"/>
        <w:rPr>
          <w:rFonts w:ascii="Century Gothic" w:hAnsi="Century Gothic"/>
        </w:rPr>
      </w:pPr>
      <w:r w:rsidRPr="0038315B">
        <w:rPr>
          <w:rFonts w:ascii="Century Gothic" w:hAnsi="Century Gothic"/>
        </w:rPr>
        <w:t xml:space="preserve">El encargado de realizar una obra civil, ya sea </w:t>
      </w:r>
      <w:r w:rsidR="00F84EEB">
        <w:rPr>
          <w:rFonts w:ascii="Century Gothic" w:hAnsi="Century Gothic"/>
        </w:rPr>
        <w:t>Red Noroeste</w:t>
      </w:r>
      <w:r w:rsidRPr="0038315B">
        <w:rPr>
          <w:rFonts w:ascii="Century Gothic" w:hAnsi="Century Gothic"/>
        </w:rPr>
        <w:t xml:space="preserve"> o el CS, será responsable de la tramitación de los permisos de dicha obra civil ante la </w:t>
      </w:r>
      <w:r w:rsidRPr="0038315B">
        <w:rPr>
          <w:rFonts w:ascii="Century Gothic" w:hAnsi="Century Gothic"/>
        </w:rPr>
        <w:lastRenderedPageBreak/>
        <w:t xml:space="preserve">autoridad competente. Para la medición del cumplimiento de los plazos de entrega no se considerarán los días de retraso atribuibles a los CS del servicio, ni los que deriven de una causa de fuerza mayor o caso fortuito, ni aquellos no imputables a </w:t>
      </w:r>
      <w:r w:rsidR="00F84EEB">
        <w:rPr>
          <w:rFonts w:ascii="Century Gothic" w:hAnsi="Century Gothic"/>
        </w:rPr>
        <w:t>Red Noroeste</w:t>
      </w:r>
      <w:r w:rsidR="004574FA" w:rsidRPr="0038315B">
        <w:rPr>
          <w:rFonts w:ascii="Century Gothic" w:hAnsi="Century Gothic"/>
        </w:rPr>
        <w:t xml:space="preserve"> </w:t>
      </w:r>
      <w:r w:rsidRPr="0038315B">
        <w:rPr>
          <w:rFonts w:ascii="Century Gothic" w:hAnsi="Century Gothic"/>
        </w:rPr>
        <w:t>o a los CS.</w:t>
      </w:r>
    </w:p>
    <w:p w:rsidR="00A47F9A" w:rsidRPr="0038315B" w:rsidRDefault="00A47F9A" w:rsidP="002F7E4A">
      <w:pPr>
        <w:numPr>
          <w:ilvl w:val="0"/>
          <w:numId w:val="28"/>
        </w:numPr>
        <w:tabs>
          <w:tab w:val="num" w:pos="567"/>
        </w:tabs>
        <w:spacing w:after="200" w:line="276" w:lineRule="auto"/>
        <w:ind w:left="426"/>
        <w:jc w:val="both"/>
        <w:rPr>
          <w:rFonts w:ascii="Century Gothic" w:hAnsi="Century Gothic"/>
        </w:rPr>
      </w:pPr>
      <w:r w:rsidRPr="0038315B">
        <w:rPr>
          <w:rFonts w:ascii="Century Gothic" w:hAnsi="Century Gothic"/>
        </w:rPr>
        <w:t xml:space="preserve">Es responsabilidad tanto de </w:t>
      </w:r>
      <w:r w:rsidR="00F84EEB">
        <w:rPr>
          <w:rFonts w:ascii="Century Gothic" w:hAnsi="Century Gothic"/>
        </w:rPr>
        <w:t>Red Noroeste</w:t>
      </w:r>
      <w:r w:rsidRPr="0038315B">
        <w:rPr>
          <w:rFonts w:ascii="Century Gothic" w:hAnsi="Century Gothic"/>
        </w:rPr>
        <w:t xml:space="preserve"> como del CS tomar las medidas precautorias </w:t>
      </w:r>
      <w:r w:rsidR="000561AB">
        <w:rPr>
          <w:rFonts w:ascii="Century Gothic" w:hAnsi="Century Gothic" w:cs="Arial"/>
        </w:rPr>
        <w:t>razonables a su alcance</w:t>
      </w:r>
      <w:r w:rsidR="000561AB" w:rsidRPr="0038315B">
        <w:rPr>
          <w:rFonts w:ascii="Century Gothic" w:hAnsi="Century Gothic"/>
        </w:rPr>
        <w:t xml:space="preserve"> </w:t>
      </w:r>
      <w:r w:rsidRPr="0038315B">
        <w:rPr>
          <w:rFonts w:ascii="Century Gothic" w:hAnsi="Century Gothic"/>
        </w:rPr>
        <w:t>en caso de fenómenos climatológicos, que pudieran afectar la prestación de los servicios de desagregación.</w:t>
      </w:r>
    </w:p>
    <w:p w:rsidR="00A47F9A" w:rsidRPr="0038315B" w:rsidRDefault="00F84EEB" w:rsidP="002F7E4A">
      <w:pPr>
        <w:numPr>
          <w:ilvl w:val="0"/>
          <w:numId w:val="28"/>
        </w:numPr>
        <w:tabs>
          <w:tab w:val="num" w:pos="567"/>
        </w:tabs>
        <w:spacing w:after="200" w:line="276" w:lineRule="auto"/>
        <w:ind w:left="426"/>
        <w:jc w:val="both"/>
        <w:rPr>
          <w:rFonts w:ascii="Century Gothic" w:hAnsi="Century Gothic"/>
        </w:rPr>
      </w:pPr>
      <w:r>
        <w:rPr>
          <w:rFonts w:ascii="Century Gothic" w:hAnsi="Century Gothic"/>
        </w:rPr>
        <w:t>Red Noroeste</w:t>
      </w:r>
      <w:r w:rsidR="00A47F9A" w:rsidRPr="0038315B">
        <w:rPr>
          <w:rFonts w:ascii="Century Gothic" w:hAnsi="Century Gothic"/>
        </w:rPr>
        <w:t xml:space="preserve"> no será responsable de la provisión de servicios finales que el CS proporcione a sus usuarios a través de la red de acceso desplegada mediante los servicios objeto del presente documento, con excepción del mantenimiento del Bucle y Sub-bucle Local, así como de la calidad del servicio y seguridad del Tráfico hasta el punto de entrega al CS.</w:t>
      </w:r>
    </w:p>
    <w:p w:rsidR="00A47F9A" w:rsidRPr="0038315B" w:rsidRDefault="00F84EEB" w:rsidP="002F7E4A">
      <w:pPr>
        <w:numPr>
          <w:ilvl w:val="0"/>
          <w:numId w:val="28"/>
        </w:numPr>
        <w:tabs>
          <w:tab w:val="num" w:pos="567"/>
        </w:tabs>
        <w:spacing w:after="200" w:line="276" w:lineRule="auto"/>
        <w:ind w:left="426"/>
        <w:jc w:val="both"/>
        <w:rPr>
          <w:rFonts w:ascii="Century Gothic" w:hAnsi="Century Gothic"/>
        </w:rPr>
      </w:pPr>
      <w:r>
        <w:rPr>
          <w:rFonts w:ascii="Century Gothic" w:hAnsi="Century Gothic"/>
        </w:rPr>
        <w:t>Red Noroeste</w:t>
      </w:r>
      <w:r w:rsidR="00A47F9A" w:rsidRPr="0038315B">
        <w:rPr>
          <w:rFonts w:ascii="Century Gothic" w:hAnsi="Century Gothic"/>
        </w:rPr>
        <w:t xml:space="preserve"> y los CS, según sea el caso, serán responsables de aquellas fallas que llegaran a ocasionar a los Usuarios Finales de cualquiera de las </w:t>
      </w:r>
      <w:r w:rsidR="00096DEE">
        <w:rPr>
          <w:rFonts w:ascii="Century Gothic" w:hAnsi="Century Gothic" w:cs="Arial"/>
        </w:rPr>
        <w:t>Partes</w:t>
      </w:r>
      <w:r w:rsidR="00A47F9A" w:rsidRPr="0038315B">
        <w:rPr>
          <w:rFonts w:ascii="Century Gothic" w:hAnsi="Century Gothic"/>
        </w:rPr>
        <w:t xml:space="preserve">, con motivo de la incorrecta instalación del equipo sobre la red pública de telecomunicaciones y deberán cubrir los daños y fallas a la </w:t>
      </w:r>
      <w:r w:rsidR="00096DEE">
        <w:rPr>
          <w:rFonts w:ascii="Century Gothic" w:hAnsi="Century Gothic" w:cs="Arial"/>
        </w:rPr>
        <w:t>Parte</w:t>
      </w:r>
      <w:r w:rsidR="00A47F9A" w:rsidRPr="0038315B">
        <w:rPr>
          <w:rFonts w:ascii="Century Gothic" w:hAnsi="Century Gothic"/>
        </w:rPr>
        <w:t xml:space="preserve"> afectada ocasionadas en la red pública de telecomunicaciones y en los equipos a través de los cuales presten</w:t>
      </w:r>
      <w:r w:rsidR="00A47F9A" w:rsidRPr="0038315B" w:rsidDel="00F13634">
        <w:rPr>
          <w:rFonts w:ascii="Century Gothic" w:hAnsi="Century Gothic"/>
        </w:rPr>
        <w:t xml:space="preserve"> </w:t>
      </w:r>
      <w:r w:rsidR="00A47F9A" w:rsidRPr="0038315B">
        <w:rPr>
          <w:rFonts w:ascii="Century Gothic" w:hAnsi="Century Gothic"/>
        </w:rPr>
        <w:t>servicios a los Usuarios Finales, asociados exclusivamente a la instalación del equipo.</w:t>
      </w:r>
    </w:p>
    <w:p w:rsidR="00A47F9A" w:rsidRPr="0038315B" w:rsidRDefault="00B011F8" w:rsidP="002F7E4A">
      <w:pPr>
        <w:numPr>
          <w:ilvl w:val="0"/>
          <w:numId w:val="28"/>
        </w:numPr>
        <w:tabs>
          <w:tab w:val="num" w:pos="567"/>
        </w:tabs>
        <w:spacing w:after="200" w:line="276" w:lineRule="auto"/>
        <w:ind w:left="426"/>
        <w:jc w:val="both"/>
        <w:rPr>
          <w:rFonts w:ascii="Century Gothic" w:hAnsi="Century Gothic"/>
        </w:rPr>
      </w:pPr>
      <w:r w:rsidRPr="00E41132">
        <w:rPr>
          <w:rFonts w:ascii="Century Gothic" w:hAnsi="Century Gothic"/>
        </w:rPr>
        <w:t xml:space="preserve"> </w:t>
      </w:r>
      <w:r w:rsidR="00F84EEB">
        <w:rPr>
          <w:rFonts w:ascii="Century Gothic" w:hAnsi="Century Gothic"/>
        </w:rPr>
        <w:t>Red Noroeste</w:t>
      </w:r>
      <w:r w:rsidR="00A47F9A" w:rsidRPr="0038315B">
        <w:rPr>
          <w:rFonts w:ascii="Century Gothic" w:hAnsi="Century Gothic"/>
        </w:rPr>
        <w:t xml:space="preserve"> no será responsable cuando un CS solicite la baja de un servicio, y tal CS esté cursando tráfico en el momento de la baja.</w:t>
      </w:r>
    </w:p>
    <w:p w:rsidR="00EF40AC" w:rsidRPr="00E41132" w:rsidRDefault="00A47F9A" w:rsidP="003031D7">
      <w:pPr>
        <w:pStyle w:val="Prrafodelista"/>
        <w:numPr>
          <w:ilvl w:val="0"/>
          <w:numId w:val="28"/>
        </w:numPr>
        <w:tabs>
          <w:tab w:val="num" w:pos="567"/>
        </w:tabs>
        <w:spacing w:after="200" w:line="276" w:lineRule="auto"/>
        <w:ind w:left="426"/>
        <w:jc w:val="both"/>
        <w:rPr>
          <w:rFonts w:ascii="Century Gothic" w:hAnsi="Century Gothic"/>
          <w:sz w:val="22"/>
          <w:lang w:val="es-MX"/>
        </w:rPr>
      </w:pPr>
      <w:r w:rsidRPr="0038315B">
        <w:rPr>
          <w:rFonts w:ascii="Century Gothic" w:hAnsi="Century Gothic"/>
          <w:sz w:val="22"/>
          <w:lang w:val="es-MX"/>
        </w:rPr>
        <w:t xml:space="preserve">En el momento que </w:t>
      </w:r>
      <w:r w:rsidR="00F84EEB">
        <w:rPr>
          <w:rFonts w:ascii="Century Gothic" w:hAnsi="Century Gothic" w:cs="Arial"/>
          <w:sz w:val="22"/>
          <w:szCs w:val="22"/>
          <w:lang w:val="es-MX"/>
        </w:rPr>
        <w:t>Red Noroeste</w:t>
      </w:r>
      <w:r w:rsidR="000561AB">
        <w:rPr>
          <w:rFonts w:ascii="Century Gothic" w:hAnsi="Century Gothic" w:cs="Arial"/>
          <w:sz w:val="22"/>
          <w:szCs w:val="22"/>
          <w:lang w:val="es-MX"/>
        </w:rPr>
        <w:t xml:space="preserve"> considere</w:t>
      </w:r>
      <w:r w:rsidR="000561AB" w:rsidRPr="0038315B">
        <w:rPr>
          <w:rFonts w:ascii="Century Gothic" w:hAnsi="Century Gothic"/>
          <w:sz w:val="22"/>
          <w:lang w:val="es-MX"/>
        </w:rPr>
        <w:t xml:space="preserve"> </w:t>
      </w:r>
      <w:r w:rsidRPr="0038315B">
        <w:rPr>
          <w:rFonts w:ascii="Century Gothic" w:hAnsi="Century Gothic"/>
          <w:sz w:val="22"/>
          <w:lang w:val="es-MX"/>
        </w:rPr>
        <w:t>necesario actualizar o modernizar los elementos de red con que opera actualmente</w:t>
      </w:r>
      <w:r w:rsidRPr="00246CCF">
        <w:rPr>
          <w:rFonts w:ascii="Century Gothic" w:hAnsi="Century Gothic" w:cs="Arial"/>
          <w:sz w:val="22"/>
          <w:szCs w:val="22"/>
          <w:lang w:val="es-MX"/>
        </w:rPr>
        <w:t>,</w:t>
      </w:r>
      <w:r w:rsidRPr="0038315B">
        <w:rPr>
          <w:rFonts w:ascii="Century Gothic" w:hAnsi="Century Gothic"/>
          <w:sz w:val="22"/>
          <w:lang w:val="es-MX"/>
        </w:rPr>
        <w:t xml:space="preserve"> se obliga a avisar en el </w:t>
      </w:r>
      <w:r w:rsidR="003F1181" w:rsidRPr="0038315B">
        <w:rPr>
          <w:rFonts w:ascii="Century Gothic" w:hAnsi="Century Gothic"/>
          <w:sz w:val="22"/>
          <w:lang w:val="es-MX"/>
        </w:rPr>
        <w:t>SEG/SIPO</w:t>
      </w:r>
      <w:r w:rsidRPr="0038315B">
        <w:rPr>
          <w:rFonts w:ascii="Century Gothic" w:hAnsi="Century Gothic"/>
          <w:sz w:val="22"/>
          <w:lang w:val="es-MX"/>
        </w:rPr>
        <w:t xml:space="preserve"> a los CS con </w:t>
      </w:r>
      <w:r w:rsidR="00432898" w:rsidRPr="00E41132">
        <w:rPr>
          <w:rFonts w:ascii="Century Gothic" w:hAnsi="Century Gothic"/>
          <w:sz w:val="22"/>
          <w:lang w:val="es-MX"/>
        </w:rPr>
        <w:t xml:space="preserve">al menos </w:t>
      </w:r>
      <w:r w:rsidR="000561AB">
        <w:rPr>
          <w:rFonts w:ascii="Century Gothic" w:hAnsi="Century Gothic" w:cs="Arial"/>
          <w:sz w:val="22"/>
          <w:szCs w:val="22"/>
          <w:lang w:val="es-MX"/>
        </w:rPr>
        <w:t>30</w:t>
      </w:r>
      <w:r w:rsidR="000561AB" w:rsidRPr="00E41132">
        <w:rPr>
          <w:rFonts w:ascii="Century Gothic" w:hAnsi="Century Gothic"/>
          <w:sz w:val="22"/>
          <w:lang w:val="es-MX"/>
        </w:rPr>
        <w:t xml:space="preserve"> </w:t>
      </w:r>
      <w:r w:rsidR="00432898" w:rsidRPr="00E41132">
        <w:rPr>
          <w:rFonts w:ascii="Century Gothic" w:hAnsi="Century Gothic"/>
          <w:sz w:val="22"/>
          <w:lang w:val="es-MX"/>
        </w:rPr>
        <w:t>días</w:t>
      </w:r>
      <w:r w:rsidR="00F40CF6" w:rsidRPr="00E41132">
        <w:rPr>
          <w:rFonts w:ascii="Century Gothic" w:hAnsi="Century Gothic"/>
          <w:sz w:val="22"/>
          <w:lang w:val="es-MX"/>
        </w:rPr>
        <w:t xml:space="preserve"> naturales</w:t>
      </w:r>
      <w:r w:rsidR="00F40CF6" w:rsidRPr="0038315B">
        <w:rPr>
          <w:rFonts w:ascii="Century Gothic" w:hAnsi="Century Gothic"/>
          <w:sz w:val="22"/>
          <w:lang w:val="es-MX"/>
        </w:rPr>
        <w:t xml:space="preserve"> </w:t>
      </w:r>
      <w:r w:rsidRPr="0038315B">
        <w:rPr>
          <w:rFonts w:ascii="Century Gothic" w:hAnsi="Century Gothic"/>
          <w:sz w:val="22"/>
          <w:lang w:val="es-MX"/>
        </w:rPr>
        <w:t>de antelación en el caso de nueva tecnología o funcionalidades.</w:t>
      </w:r>
      <w:r w:rsidR="00F40CF6" w:rsidRPr="0038315B">
        <w:rPr>
          <w:rFonts w:ascii="Century Gothic" w:hAnsi="Century Gothic"/>
          <w:sz w:val="22"/>
          <w:lang w:val="es-MX"/>
        </w:rPr>
        <w:t xml:space="preserve"> </w:t>
      </w:r>
      <w:r w:rsidR="00F40CF6" w:rsidRPr="00E41132">
        <w:rPr>
          <w:rFonts w:ascii="Century Gothic" w:hAnsi="Century Gothic"/>
          <w:sz w:val="22"/>
          <w:lang w:val="es-MX"/>
        </w:rPr>
        <w:t xml:space="preserve">Dicha antelación no será necesaria cuando se trate de mejoras </w:t>
      </w:r>
      <w:r w:rsidR="004E352A" w:rsidRPr="00E41132">
        <w:rPr>
          <w:rFonts w:ascii="Century Gothic" w:hAnsi="Century Gothic"/>
          <w:sz w:val="22"/>
          <w:lang w:val="es-MX"/>
        </w:rPr>
        <w:t xml:space="preserve">para los CS </w:t>
      </w:r>
      <w:r w:rsidR="00166D12">
        <w:rPr>
          <w:rFonts w:ascii="Century Gothic" w:hAnsi="Century Gothic" w:cs="Arial"/>
          <w:sz w:val="22"/>
          <w:szCs w:val="22"/>
          <w:lang w:val="es-MX"/>
        </w:rPr>
        <w:t>y/o</w:t>
      </w:r>
      <w:r w:rsidR="00166D12" w:rsidRPr="00E41132">
        <w:rPr>
          <w:rFonts w:ascii="Century Gothic" w:hAnsi="Century Gothic"/>
          <w:sz w:val="22"/>
          <w:lang w:val="es-MX"/>
        </w:rPr>
        <w:t xml:space="preserve"> </w:t>
      </w:r>
      <w:r w:rsidR="00F40CF6" w:rsidRPr="00E41132">
        <w:rPr>
          <w:rFonts w:ascii="Century Gothic" w:hAnsi="Century Gothic"/>
          <w:sz w:val="22"/>
          <w:lang w:val="es-MX"/>
        </w:rPr>
        <w:t xml:space="preserve">para los </w:t>
      </w:r>
      <w:r w:rsidR="00B263D5" w:rsidRPr="00246CCF">
        <w:rPr>
          <w:rFonts w:ascii="Century Gothic" w:hAnsi="Century Gothic" w:cs="Arial"/>
          <w:sz w:val="22"/>
          <w:szCs w:val="22"/>
          <w:lang w:val="es-MX"/>
        </w:rPr>
        <w:t>Usuarios Finales</w:t>
      </w:r>
      <w:r w:rsidR="00F40CF6" w:rsidRPr="00E41132">
        <w:rPr>
          <w:rFonts w:ascii="Century Gothic" w:hAnsi="Century Gothic"/>
          <w:sz w:val="22"/>
          <w:lang w:val="es-MX"/>
        </w:rPr>
        <w:t xml:space="preserve"> (calidad, precio, entre otros).</w:t>
      </w:r>
      <w:r w:rsidRPr="00E41132">
        <w:rPr>
          <w:rFonts w:ascii="Century Gothic" w:hAnsi="Century Gothic"/>
          <w:sz w:val="22"/>
          <w:lang w:val="es-MX"/>
        </w:rPr>
        <w:t xml:space="preserve"> </w:t>
      </w:r>
    </w:p>
    <w:p w:rsidR="00453813" w:rsidRPr="0038315B" w:rsidRDefault="00296A3C" w:rsidP="0038315B">
      <w:pPr>
        <w:pStyle w:val="Prrafodelista"/>
        <w:spacing w:after="200" w:line="276" w:lineRule="auto"/>
        <w:ind w:left="426"/>
        <w:jc w:val="both"/>
        <w:rPr>
          <w:rFonts w:ascii="Century Gothic" w:hAnsi="Century Gothic"/>
          <w:sz w:val="22"/>
          <w:lang w:val="es-MX"/>
        </w:rPr>
      </w:pPr>
      <w:r w:rsidRPr="00296A3C">
        <w:rPr>
          <w:rFonts w:ascii="Century Gothic" w:hAnsi="Century Gothic" w:cs="Arial"/>
          <w:sz w:val="22"/>
          <w:szCs w:val="22"/>
          <w:lang w:val="es-MX"/>
        </w:rPr>
        <w:t xml:space="preserve">Por los mismos medios </w:t>
      </w:r>
      <w:r w:rsidR="00F84EEB">
        <w:rPr>
          <w:rFonts w:ascii="Century Gothic" w:hAnsi="Century Gothic" w:cs="Arial"/>
          <w:sz w:val="22"/>
          <w:szCs w:val="22"/>
          <w:lang w:val="es-MX"/>
        </w:rPr>
        <w:t>Red Noroeste</w:t>
      </w:r>
      <w:r w:rsidRPr="00296A3C">
        <w:rPr>
          <w:rFonts w:ascii="Century Gothic" w:hAnsi="Century Gothic" w:cs="Arial"/>
          <w:sz w:val="22"/>
          <w:szCs w:val="22"/>
          <w:lang w:val="es-MX"/>
        </w:rPr>
        <w:t xml:space="preserve"> notificará de </w:t>
      </w:r>
      <w:r w:rsidRPr="0038315B">
        <w:rPr>
          <w:rFonts w:ascii="Century Gothic" w:hAnsi="Century Gothic"/>
          <w:sz w:val="22"/>
          <w:lang w:val="es-MX"/>
        </w:rPr>
        <w:t xml:space="preserve">actualizaciones de software </w:t>
      </w:r>
      <w:r w:rsidRPr="00296A3C">
        <w:rPr>
          <w:rFonts w:ascii="Century Gothic" w:hAnsi="Century Gothic" w:cs="Arial"/>
          <w:sz w:val="22"/>
          <w:szCs w:val="22"/>
          <w:lang w:val="es-MX"/>
        </w:rPr>
        <w:t>de equipos terminales (módems /ONT) que impacten en la provisión del servicio con 30 días naturales</w:t>
      </w:r>
      <w:r w:rsidRPr="0038315B">
        <w:rPr>
          <w:rFonts w:ascii="Century Gothic" w:hAnsi="Century Gothic"/>
          <w:sz w:val="22"/>
          <w:lang w:val="es-MX"/>
        </w:rPr>
        <w:t xml:space="preserve"> de antelación</w:t>
      </w:r>
      <w:r w:rsidR="00A47F9A" w:rsidRPr="0038315B">
        <w:rPr>
          <w:rFonts w:ascii="Century Gothic" w:hAnsi="Century Gothic"/>
          <w:sz w:val="22"/>
          <w:lang w:val="es-MX"/>
        </w:rPr>
        <w:t>.</w:t>
      </w:r>
    </w:p>
    <w:p w:rsidR="00453813" w:rsidRPr="00E41132" w:rsidRDefault="003031D7" w:rsidP="003031D7">
      <w:pPr>
        <w:pStyle w:val="Prrafodelista"/>
        <w:numPr>
          <w:ilvl w:val="0"/>
          <w:numId w:val="28"/>
        </w:numPr>
        <w:tabs>
          <w:tab w:val="clear" w:pos="5039"/>
        </w:tabs>
        <w:spacing w:after="200" w:line="276" w:lineRule="auto"/>
        <w:ind w:left="426" w:hanging="426"/>
        <w:jc w:val="both"/>
        <w:rPr>
          <w:rFonts w:ascii="Century Gothic" w:hAnsi="Century Gothic"/>
          <w:sz w:val="22"/>
          <w:lang w:val="es-MX"/>
        </w:rPr>
      </w:pPr>
      <w:r w:rsidRPr="00E41132">
        <w:rPr>
          <w:rFonts w:ascii="Century Gothic" w:hAnsi="Century Gothic"/>
          <w:sz w:val="22"/>
          <w:lang w:val="es-MX"/>
        </w:rPr>
        <w:t xml:space="preserve">Cuando </w:t>
      </w:r>
      <w:r w:rsidR="00F84EEB">
        <w:rPr>
          <w:rFonts w:ascii="Century Gothic" w:hAnsi="Century Gothic"/>
          <w:sz w:val="22"/>
          <w:lang w:val="es-MX"/>
        </w:rPr>
        <w:t>Red Noroeste</w:t>
      </w:r>
      <w:r w:rsidRPr="00E41132">
        <w:rPr>
          <w:rFonts w:ascii="Century Gothic" w:hAnsi="Century Gothic"/>
          <w:sz w:val="22"/>
          <w:lang w:val="es-MX"/>
        </w:rPr>
        <w:t xml:space="preserve"> reciba una notificación de un cierre de </w:t>
      </w:r>
      <w:r w:rsidR="00EF40AC">
        <w:rPr>
          <w:rFonts w:ascii="Century Gothic" w:hAnsi="Century Gothic" w:cs="Arial"/>
          <w:sz w:val="22"/>
          <w:szCs w:val="22"/>
          <w:lang w:val="es-MX"/>
        </w:rPr>
        <w:t xml:space="preserve">alguna </w:t>
      </w:r>
      <w:r w:rsidR="002860C3">
        <w:rPr>
          <w:rFonts w:ascii="Century Gothic" w:hAnsi="Century Gothic" w:cs="Arial"/>
          <w:sz w:val="22"/>
          <w:szCs w:val="22"/>
          <w:lang w:val="es-MX"/>
        </w:rPr>
        <w:t>Central Telefónica</w:t>
      </w:r>
      <w:r w:rsidR="00EF40AC">
        <w:rPr>
          <w:rFonts w:ascii="Century Gothic" w:hAnsi="Century Gothic" w:cs="Arial"/>
          <w:sz w:val="22"/>
          <w:szCs w:val="22"/>
          <w:lang w:val="es-MX"/>
        </w:rPr>
        <w:t xml:space="preserve"> propiedad de terceros en la que ofrezca facilidades</w:t>
      </w:r>
      <w:r w:rsidRPr="00E41132">
        <w:rPr>
          <w:rFonts w:ascii="Century Gothic" w:hAnsi="Century Gothic"/>
          <w:sz w:val="22"/>
          <w:lang w:val="es-MX"/>
        </w:rPr>
        <w:t xml:space="preserve">, notificará tanto a los CS </w:t>
      </w:r>
      <w:r w:rsidR="005723F5" w:rsidRPr="00E41132">
        <w:rPr>
          <w:rFonts w:ascii="Century Gothic" w:hAnsi="Century Gothic"/>
          <w:sz w:val="22"/>
          <w:lang w:val="es-MX"/>
        </w:rPr>
        <w:t xml:space="preserve">con los que se tenga convenio firmado </w:t>
      </w:r>
      <w:r w:rsidRPr="00E41132">
        <w:rPr>
          <w:rFonts w:ascii="Century Gothic" w:hAnsi="Century Gothic"/>
          <w:sz w:val="22"/>
          <w:lang w:val="es-MX"/>
        </w:rPr>
        <w:t>como al Instituto</w:t>
      </w:r>
      <w:r w:rsidR="005723F5" w:rsidRPr="00E41132">
        <w:rPr>
          <w:rFonts w:ascii="Century Gothic" w:hAnsi="Century Gothic"/>
          <w:sz w:val="22"/>
          <w:lang w:val="es-MX"/>
        </w:rPr>
        <w:t xml:space="preserve"> vía </w:t>
      </w:r>
      <w:r w:rsidR="00EF40AC" w:rsidRPr="00E41132">
        <w:rPr>
          <w:rFonts w:ascii="Century Gothic" w:hAnsi="Century Gothic"/>
          <w:sz w:val="22"/>
          <w:lang w:val="es-MX"/>
        </w:rPr>
        <w:t>SEG</w:t>
      </w:r>
      <w:r w:rsidR="00EF40AC" w:rsidRPr="00111364">
        <w:rPr>
          <w:rFonts w:ascii="Century Gothic" w:hAnsi="Century Gothic" w:cs="Arial"/>
          <w:sz w:val="22"/>
          <w:szCs w:val="22"/>
          <w:lang w:val="es-MX"/>
        </w:rPr>
        <w:t xml:space="preserve"> de dicha situación</w:t>
      </w:r>
      <w:r w:rsidR="00A114FB" w:rsidRPr="00E41132">
        <w:rPr>
          <w:rFonts w:ascii="Century Gothic" w:hAnsi="Century Gothic"/>
          <w:sz w:val="22"/>
          <w:lang w:val="es-MX"/>
        </w:rPr>
        <w:t>.</w:t>
      </w:r>
    </w:p>
    <w:p w:rsidR="00A47F9A" w:rsidRPr="0038315B" w:rsidRDefault="00A47F9A" w:rsidP="002F7E4A">
      <w:pPr>
        <w:pStyle w:val="Prrafodelista"/>
        <w:numPr>
          <w:ilvl w:val="0"/>
          <w:numId w:val="28"/>
        </w:numPr>
        <w:tabs>
          <w:tab w:val="num" w:pos="567"/>
        </w:tabs>
        <w:spacing w:after="200" w:line="276" w:lineRule="auto"/>
        <w:ind w:left="426"/>
        <w:jc w:val="both"/>
        <w:rPr>
          <w:rFonts w:ascii="Century Gothic" w:hAnsi="Century Gothic"/>
          <w:sz w:val="22"/>
          <w:lang w:val="es-MX"/>
        </w:rPr>
      </w:pPr>
      <w:r w:rsidRPr="00F10A55">
        <w:rPr>
          <w:rFonts w:ascii="Century Gothic" w:hAnsi="Century Gothic"/>
          <w:sz w:val="22"/>
          <w:lang w:val="es-MX"/>
        </w:rPr>
        <w:lastRenderedPageBreak/>
        <w:t xml:space="preserve">En caso de que </w:t>
      </w:r>
      <w:r w:rsidR="00F84EEB">
        <w:rPr>
          <w:rFonts w:ascii="Century Gothic" w:hAnsi="Century Gothic"/>
          <w:sz w:val="22"/>
          <w:lang w:val="es-MX"/>
        </w:rPr>
        <w:t>Red Noroeste</w:t>
      </w:r>
      <w:r w:rsidRPr="0038315B">
        <w:rPr>
          <w:rFonts w:ascii="Century Gothic" w:hAnsi="Century Gothic"/>
          <w:sz w:val="22"/>
          <w:lang w:val="es-MX"/>
        </w:rPr>
        <w:t xml:space="preserve"> no realice la instalación o adecuación de la acometida derivado de razones asociadas al usuario, o al CS, dicha situación no será considerada dentro de los plazos. Cuando sea atribuible a </w:t>
      </w:r>
      <w:r w:rsidR="00F84EEB">
        <w:rPr>
          <w:rFonts w:ascii="Century Gothic" w:hAnsi="Century Gothic"/>
          <w:sz w:val="22"/>
          <w:lang w:val="es-MX"/>
        </w:rPr>
        <w:t>Red Noroeste</w:t>
      </w:r>
      <w:r w:rsidRPr="0038315B">
        <w:rPr>
          <w:rFonts w:ascii="Century Gothic" w:hAnsi="Century Gothic"/>
          <w:sz w:val="22"/>
          <w:lang w:val="es-MX"/>
        </w:rPr>
        <w:t xml:space="preserve"> será su responsabilidad ofrecer pruebas fehacientes que justifiquen las causas de que la instalación de la acometida o la adecuación de la misma no fuera posible.</w:t>
      </w:r>
    </w:p>
    <w:p w:rsidR="00A47F9A" w:rsidRPr="0038315B" w:rsidRDefault="00A47F9A" w:rsidP="002F7E4A">
      <w:pPr>
        <w:pStyle w:val="Prrafodelista"/>
        <w:numPr>
          <w:ilvl w:val="0"/>
          <w:numId w:val="28"/>
        </w:numPr>
        <w:tabs>
          <w:tab w:val="num" w:pos="567"/>
        </w:tabs>
        <w:spacing w:after="200" w:line="276" w:lineRule="auto"/>
        <w:ind w:left="426"/>
        <w:jc w:val="both"/>
        <w:rPr>
          <w:rFonts w:ascii="Century Gothic" w:hAnsi="Century Gothic"/>
          <w:sz w:val="22"/>
          <w:lang w:val="es-MX"/>
        </w:rPr>
      </w:pPr>
      <w:r w:rsidRPr="0038315B">
        <w:rPr>
          <w:rFonts w:ascii="Century Gothic" w:hAnsi="Century Gothic"/>
          <w:sz w:val="22"/>
          <w:lang w:val="es-MX"/>
        </w:rPr>
        <w:t xml:space="preserve">Los servicios proporcionados por terceros no forman parte de la OREDA, por lo que deberán ser facturados y cobrados por </w:t>
      </w:r>
      <w:r w:rsidR="00F84EEB">
        <w:rPr>
          <w:rFonts w:ascii="Century Gothic" w:hAnsi="Century Gothic"/>
          <w:sz w:val="22"/>
          <w:lang w:val="es-MX"/>
        </w:rPr>
        <w:t>Red Noroeste</w:t>
      </w:r>
      <w:r w:rsidRPr="0038315B">
        <w:rPr>
          <w:rFonts w:ascii="Century Gothic" w:hAnsi="Century Gothic"/>
          <w:sz w:val="22"/>
          <w:lang w:val="es-MX"/>
        </w:rPr>
        <w:t>.</w:t>
      </w:r>
      <w:r w:rsidRPr="0038315B">
        <w:rPr>
          <w:rFonts w:ascii="Century Gothic" w:hAnsi="Century Gothic"/>
          <w:b/>
          <w:sz w:val="22"/>
          <w:lang w:val="es-MX"/>
        </w:rPr>
        <w:t xml:space="preserve"> </w:t>
      </w:r>
    </w:p>
    <w:p w:rsidR="00A47F9A" w:rsidRPr="0038315B" w:rsidRDefault="00A47F9A" w:rsidP="002F7E4A">
      <w:pPr>
        <w:pStyle w:val="Prrafodelista"/>
        <w:numPr>
          <w:ilvl w:val="0"/>
          <w:numId w:val="28"/>
        </w:numPr>
        <w:tabs>
          <w:tab w:val="num" w:pos="567"/>
        </w:tabs>
        <w:spacing w:after="200" w:line="276" w:lineRule="auto"/>
        <w:ind w:left="426"/>
        <w:jc w:val="both"/>
        <w:rPr>
          <w:rFonts w:ascii="Century Gothic" w:hAnsi="Century Gothic"/>
          <w:sz w:val="22"/>
          <w:lang w:val="es-MX"/>
        </w:rPr>
      </w:pPr>
      <w:r w:rsidRPr="0038315B">
        <w:rPr>
          <w:rFonts w:ascii="Century Gothic" w:hAnsi="Century Gothic"/>
          <w:sz w:val="22"/>
          <w:lang w:val="es-MX"/>
        </w:rPr>
        <w:t xml:space="preserve">La información sobre cualquiera de los servicios contratados por los CS será utilizada por </w:t>
      </w:r>
      <w:r w:rsidR="00F84EEB">
        <w:rPr>
          <w:rFonts w:ascii="Century Gothic" w:hAnsi="Century Gothic"/>
          <w:sz w:val="22"/>
          <w:lang w:val="es-MX"/>
        </w:rPr>
        <w:t>Red Noroeste</w:t>
      </w:r>
      <w:r w:rsidR="00AD2BCD" w:rsidRPr="0038315B">
        <w:rPr>
          <w:rFonts w:ascii="Century Gothic" w:hAnsi="Century Gothic"/>
          <w:sz w:val="22"/>
          <w:lang w:val="es-MX"/>
        </w:rPr>
        <w:t xml:space="preserve"> </w:t>
      </w:r>
      <w:r w:rsidRPr="0038315B">
        <w:rPr>
          <w:rFonts w:ascii="Century Gothic" w:hAnsi="Century Gothic"/>
          <w:sz w:val="22"/>
          <w:lang w:val="es-MX"/>
        </w:rPr>
        <w:t xml:space="preserve">únicamente en lo concerniente a la prestación de servicios, ya que </w:t>
      </w:r>
      <w:r w:rsidR="00F84EEB">
        <w:rPr>
          <w:rFonts w:ascii="Century Gothic" w:hAnsi="Century Gothic"/>
          <w:sz w:val="22"/>
          <w:lang w:val="es-MX"/>
        </w:rPr>
        <w:t>Red Noroeste</w:t>
      </w:r>
      <w:r w:rsidRPr="0038315B">
        <w:rPr>
          <w:rFonts w:ascii="Century Gothic" w:hAnsi="Century Gothic"/>
          <w:sz w:val="22"/>
          <w:lang w:val="es-MX"/>
        </w:rPr>
        <w:t xml:space="preserve"> reconoce que dicha información proporciona datos sensibles sobre intereses y estrategias de desarrollo comercial de cada uno de los CS. Por lo que no se hará del conocimiento de las áreas comerciales de otros concesionarios.</w:t>
      </w:r>
    </w:p>
    <w:p w:rsidR="00A47F9A" w:rsidRPr="0038315B" w:rsidRDefault="00F84EEB" w:rsidP="002F7E4A">
      <w:pPr>
        <w:pStyle w:val="Prrafodelista"/>
        <w:numPr>
          <w:ilvl w:val="0"/>
          <w:numId w:val="28"/>
        </w:numPr>
        <w:tabs>
          <w:tab w:val="num" w:pos="567"/>
        </w:tabs>
        <w:spacing w:after="200" w:line="276" w:lineRule="auto"/>
        <w:ind w:left="426"/>
        <w:jc w:val="both"/>
        <w:rPr>
          <w:rFonts w:ascii="Century Gothic" w:hAnsi="Century Gothic"/>
          <w:sz w:val="22"/>
          <w:lang w:val="es-MX"/>
        </w:rPr>
      </w:pPr>
      <w:r>
        <w:rPr>
          <w:rFonts w:ascii="Century Gothic" w:hAnsi="Century Gothic"/>
          <w:sz w:val="22"/>
          <w:lang w:val="es-MX"/>
        </w:rPr>
        <w:t>Red Noroeste</w:t>
      </w:r>
      <w:r w:rsidR="00A47F9A" w:rsidRPr="0038315B">
        <w:rPr>
          <w:rFonts w:ascii="Century Gothic" w:hAnsi="Century Gothic"/>
          <w:sz w:val="22"/>
          <w:lang w:val="es-MX"/>
        </w:rPr>
        <w:t xml:space="preserve"> no será responsable por la planeación del dimensionamiento de los pCAI que contrate el CS.</w:t>
      </w:r>
    </w:p>
    <w:p w:rsidR="00442DEB" w:rsidRPr="0038315B" w:rsidRDefault="00442DEB" w:rsidP="002F7E4A">
      <w:pPr>
        <w:pStyle w:val="Prrafodelista"/>
        <w:numPr>
          <w:ilvl w:val="0"/>
          <w:numId w:val="28"/>
        </w:numPr>
        <w:tabs>
          <w:tab w:val="num" w:pos="567"/>
        </w:tabs>
        <w:spacing w:after="200" w:line="276" w:lineRule="auto"/>
        <w:ind w:left="426"/>
        <w:jc w:val="both"/>
        <w:rPr>
          <w:rFonts w:ascii="Century Gothic" w:hAnsi="Century Gothic"/>
          <w:sz w:val="22"/>
          <w:lang w:val="es-MX"/>
        </w:rPr>
      </w:pPr>
      <w:r w:rsidRPr="0038315B">
        <w:rPr>
          <w:rFonts w:ascii="Century Gothic" w:hAnsi="Century Gothic"/>
          <w:sz w:val="22"/>
          <w:lang w:val="es-MX"/>
        </w:rPr>
        <w:t xml:space="preserve">Toda comunicación </w:t>
      </w:r>
      <w:r w:rsidR="00EF40AC">
        <w:rPr>
          <w:rFonts w:ascii="Century Gothic" w:hAnsi="Century Gothic" w:cs="Arial"/>
          <w:sz w:val="22"/>
          <w:szCs w:val="22"/>
          <w:lang w:val="es-MX"/>
        </w:rPr>
        <w:t xml:space="preserve">de solicitud de servicios y de incidencias </w:t>
      </w:r>
      <w:r w:rsidRPr="0038315B">
        <w:rPr>
          <w:rFonts w:ascii="Century Gothic" w:hAnsi="Century Gothic"/>
          <w:sz w:val="22"/>
          <w:lang w:val="es-MX"/>
        </w:rPr>
        <w:t xml:space="preserve">entre </w:t>
      </w:r>
      <w:r w:rsidR="00F84EEB">
        <w:rPr>
          <w:rFonts w:ascii="Century Gothic" w:hAnsi="Century Gothic"/>
          <w:sz w:val="22"/>
          <w:lang w:val="es-MX"/>
        </w:rPr>
        <w:t>Red Noroeste</w:t>
      </w:r>
      <w:r w:rsidRPr="0038315B">
        <w:rPr>
          <w:rFonts w:ascii="Century Gothic" w:hAnsi="Century Gothic"/>
          <w:sz w:val="22"/>
          <w:lang w:val="es-MX"/>
        </w:rPr>
        <w:t xml:space="preserve"> y </w:t>
      </w:r>
      <w:r w:rsidR="00652AF3">
        <w:rPr>
          <w:rFonts w:ascii="Century Gothic" w:hAnsi="Century Gothic" w:cs="Arial"/>
          <w:sz w:val="22"/>
          <w:szCs w:val="22"/>
          <w:lang w:val="es-MX"/>
        </w:rPr>
        <w:t>el</w:t>
      </w:r>
      <w:r w:rsidR="00652AF3" w:rsidRPr="0038315B">
        <w:rPr>
          <w:rFonts w:ascii="Century Gothic" w:hAnsi="Century Gothic"/>
          <w:sz w:val="22"/>
          <w:lang w:val="es-MX"/>
        </w:rPr>
        <w:t xml:space="preserve"> </w:t>
      </w:r>
      <w:r w:rsidRPr="0038315B">
        <w:rPr>
          <w:rFonts w:ascii="Century Gothic" w:hAnsi="Century Gothic"/>
          <w:sz w:val="22"/>
          <w:lang w:val="es-MX"/>
        </w:rPr>
        <w:t xml:space="preserve">CS se hará a través del </w:t>
      </w:r>
      <w:r w:rsidR="003F1181" w:rsidRPr="0038315B">
        <w:rPr>
          <w:rFonts w:ascii="Century Gothic" w:hAnsi="Century Gothic"/>
          <w:sz w:val="22"/>
          <w:lang w:val="es-MX"/>
        </w:rPr>
        <w:t>SEG/SIPO</w:t>
      </w:r>
      <w:r w:rsidR="002C0968" w:rsidRPr="00E41132">
        <w:rPr>
          <w:rFonts w:ascii="Century Gothic" w:hAnsi="Century Gothic"/>
          <w:sz w:val="22"/>
          <w:lang w:val="es-MX"/>
        </w:rPr>
        <w:t xml:space="preserve"> (</w:t>
      </w:r>
      <w:r w:rsidR="002C0968" w:rsidRPr="00105959">
        <w:rPr>
          <w:rFonts w:ascii="Century Gothic" w:hAnsi="Century Gothic"/>
          <w:sz w:val="22"/>
          <w:lang w:val="es-MX"/>
        </w:rPr>
        <w:t xml:space="preserve">salvo las excepciones </w:t>
      </w:r>
      <w:r w:rsidR="000928F8" w:rsidRPr="00105959">
        <w:rPr>
          <w:rFonts w:ascii="Century Gothic" w:hAnsi="Century Gothic"/>
          <w:sz w:val="22"/>
          <w:lang w:val="es-MX"/>
        </w:rPr>
        <w:t>de</w:t>
      </w:r>
      <w:r w:rsidR="002C0968" w:rsidRPr="00105959">
        <w:rPr>
          <w:rFonts w:ascii="Century Gothic" w:hAnsi="Century Gothic"/>
          <w:sz w:val="22"/>
          <w:lang w:val="es-MX"/>
        </w:rPr>
        <w:t xml:space="preserve"> comunicación </w:t>
      </w:r>
      <w:r w:rsidR="000928F8" w:rsidRPr="00105959">
        <w:rPr>
          <w:rFonts w:ascii="Century Gothic" w:hAnsi="Century Gothic"/>
          <w:sz w:val="22"/>
          <w:lang w:val="es-MX"/>
        </w:rPr>
        <w:t>para el uso de otros medios</w:t>
      </w:r>
      <w:r w:rsidR="000928F8" w:rsidRPr="000F3A7F">
        <w:rPr>
          <w:rFonts w:ascii="Century Gothic" w:hAnsi="Century Gothic"/>
          <w:sz w:val="22"/>
          <w:lang w:val="es-MX"/>
        </w:rPr>
        <w:t xml:space="preserve"> mismas qu</w:t>
      </w:r>
      <w:r w:rsidR="000928F8" w:rsidRPr="00E41132">
        <w:rPr>
          <w:rFonts w:ascii="Century Gothic" w:hAnsi="Century Gothic"/>
          <w:sz w:val="22"/>
          <w:lang w:val="es-MX"/>
        </w:rPr>
        <w:t xml:space="preserve">e estarán </w:t>
      </w:r>
      <w:r w:rsidR="002C0968" w:rsidRPr="00E41132">
        <w:rPr>
          <w:rFonts w:ascii="Century Gothic" w:hAnsi="Century Gothic"/>
          <w:sz w:val="22"/>
          <w:lang w:val="es-MX"/>
        </w:rPr>
        <w:t>dispo</w:t>
      </w:r>
      <w:r w:rsidR="000928F8" w:rsidRPr="00E41132">
        <w:rPr>
          <w:rFonts w:ascii="Century Gothic" w:hAnsi="Century Gothic"/>
          <w:sz w:val="22"/>
          <w:lang w:val="es-MX"/>
        </w:rPr>
        <w:t>nibles para tod</w:t>
      </w:r>
      <w:r w:rsidR="002C0968" w:rsidRPr="00E41132">
        <w:rPr>
          <w:rFonts w:ascii="Century Gothic" w:hAnsi="Century Gothic"/>
          <w:sz w:val="22"/>
          <w:lang w:val="es-MX"/>
        </w:rPr>
        <w:t xml:space="preserve">os los </w:t>
      </w:r>
      <w:r w:rsidR="00652AF3">
        <w:rPr>
          <w:rFonts w:ascii="Century Gothic" w:hAnsi="Century Gothic" w:cs="Arial"/>
          <w:sz w:val="22"/>
          <w:szCs w:val="22"/>
          <w:lang w:val="es-MX"/>
        </w:rPr>
        <w:t>concesionarios solicitantes</w:t>
      </w:r>
      <w:r w:rsidR="002C0968" w:rsidRPr="00246CCF">
        <w:rPr>
          <w:rFonts w:ascii="Century Gothic" w:hAnsi="Century Gothic" w:cs="Arial"/>
          <w:sz w:val="22"/>
          <w:szCs w:val="22"/>
          <w:lang w:val="es-MX"/>
        </w:rPr>
        <w:t>)</w:t>
      </w:r>
      <w:r w:rsidRPr="00246CCF">
        <w:rPr>
          <w:rFonts w:ascii="Century Gothic" w:hAnsi="Century Gothic" w:cs="Arial"/>
          <w:sz w:val="22"/>
          <w:szCs w:val="22"/>
          <w:lang w:val="es-MX"/>
        </w:rPr>
        <w:t>.</w:t>
      </w:r>
      <w:r w:rsidRPr="0038315B">
        <w:rPr>
          <w:rFonts w:ascii="Century Gothic" w:hAnsi="Century Gothic"/>
          <w:sz w:val="22"/>
          <w:lang w:val="es-MX"/>
        </w:rPr>
        <w:t xml:space="preserve"> En caso de fallas</w:t>
      </w:r>
      <w:r w:rsidR="002C0968" w:rsidRPr="0038315B">
        <w:rPr>
          <w:rFonts w:ascii="Century Gothic" w:hAnsi="Century Gothic"/>
          <w:sz w:val="22"/>
          <w:lang w:val="es-MX"/>
        </w:rPr>
        <w:t xml:space="preserve"> </w:t>
      </w:r>
      <w:r w:rsidR="00E52AEA">
        <w:rPr>
          <w:rFonts w:ascii="Century Gothic" w:hAnsi="Century Gothic" w:cs="Arial"/>
          <w:sz w:val="22"/>
          <w:szCs w:val="22"/>
          <w:lang w:val="es-MX"/>
        </w:rPr>
        <w:t xml:space="preserve">u otro evento que imposibilite la utilización </w:t>
      </w:r>
      <w:r w:rsidR="007506A2" w:rsidRPr="00E41132">
        <w:rPr>
          <w:rFonts w:ascii="Century Gothic" w:hAnsi="Century Gothic"/>
          <w:sz w:val="22"/>
          <w:lang w:val="es-MX"/>
        </w:rPr>
        <w:t>de</w:t>
      </w:r>
      <w:r w:rsidR="002C0968" w:rsidRPr="00E41132">
        <w:rPr>
          <w:rFonts w:ascii="Century Gothic" w:hAnsi="Century Gothic"/>
          <w:sz w:val="22"/>
          <w:lang w:val="es-MX"/>
        </w:rPr>
        <w:t xml:space="preserve"> dicho</w:t>
      </w:r>
      <w:r w:rsidR="0017116B" w:rsidRPr="00E41132">
        <w:rPr>
          <w:rFonts w:ascii="Century Gothic" w:hAnsi="Century Gothic"/>
          <w:sz w:val="22"/>
          <w:lang w:val="es-MX"/>
        </w:rPr>
        <w:t>s</w:t>
      </w:r>
      <w:r w:rsidR="002C0968" w:rsidRPr="00E41132">
        <w:rPr>
          <w:rFonts w:ascii="Century Gothic" w:hAnsi="Century Gothic"/>
          <w:sz w:val="22"/>
          <w:lang w:val="es-MX"/>
        </w:rPr>
        <w:t xml:space="preserve"> sistema</w:t>
      </w:r>
      <w:r w:rsidR="0017116B" w:rsidRPr="00E41132">
        <w:rPr>
          <w:rFonts w:ascii="Century Gothic" w:hAnsi="Century Gothic"/>
          <w:sz w:val="22"/>
          <w:lang w:val="es-MX"/>
        </w:rPr>
        <w:t>s</w:t>
      </w:r>
      <w:r w:rsidR="002C0968" w:rsidRPr="00E41132">
        <w:rPr>
          <w:rFonts w:ascii="Century Gothic" w:hAnsi="Century Gothic"/>
          <w:sz w:val="22"/>
          <w:lang w:val="es-MX"/>
        </w:rPr>
        <w:t>,</w:t>
      </w:r>
      <w:r w:rsidRPr="00E41132">
        <w:rPr>
          <w:rFonts w:ascii="Century Gothic" w:hAnsi="Century Gothic"/>
          <w:sz w:val="22"/>
          <w:lang w:val="es-MX"/>
        </w:rPr>
        <w:t xml:space="preserve"> </w:t>
      </w:r>
      <w:r w:rsidR="00F84EEB">
        <w:rPr>
          <w:rFonts w:ascii="Century Gothic" w:hAnsi="Century Gothic"/>
          <w:sz w:val="22"/>
          <w:lang w:val="es-MX"/>
        </w:rPr>
        <w:t>Red Noroeste</w:t>
      </w:r>
      <w:r w:rsidRPr="0038315B">
        <w:rPr>
          <w:rFonts w:ascii="Century Gothic" w:hAnsi="Century Gothic"/>
          <w:sz w:val="22"/>
          <w:lang w:val="es-MX"/>
        </w:rPr>
        <w:t xml:space="preserve"> lo hará del conocimiento </w:t>
      </w:r>
      <w:r w:rsidRPr="00246CCF">
        <w:rPr>
          <w:rFonts w:ascii="Century Gothic" w:hAnsi="Century Gothic" w:cs="Arial"/>
          <w:sz w:val="22"/>
          <w:szCs w:val="22"/>
          <w:lang w:val="es-MX"/>
        </w:rPr>
        <w:t>de</w:t>
      </w:r>
      <w:r w:rsidR="00652AF3">
        <w:rPr>
          <w:rFonts w:ascii="Century Gothic" w:hAnsi="Century Gothic" w:cs="Arial"/>
          <w:sz w:val="22"/>
          <w:szCs w:val="22"/>
          <w:lang w:val="es-MX"/>
        </w:rPr>
        <w:t>l</w:t>
      </w:r>
      <w:r w:rsidRPr="0038315B">
        <w:rPr>
          <w:rFonts w:ascii="Century Gothic" w:hAnsi="Century Gothic"/>
          <w:sz w:val="22"/>
          <w:lang w:val="es-MX"/>
        </w:rPr>
        <w:t xml:space="preserve"> CS dentro de las siguientes dos horas </w:t>
      </w:r>
      <w:r w:rsidR="00E52AEA">
        <w:rPr>
          <w:rFonts w:ascii="Century Gothic" w:hAnsi="Century Gothic" w:cs="Arial"/>
          <w:sz w:val="22"/>
          <w:szCs w:val="22"/>
          <w:lang w:val="es-MX"/>
        </w:rPr>
        <w:t>de que tenga conocimiento</w:t>
      </w:r>
      <w:r w:rsidR="00E52AEA" w:rsidRPr="00E41132">
        <w:rPr>
          <w:rFonts w:ascii="Century Gothic" w:hAnsi="Century Gothic"/>
          <w:sz w:val="22"/>
          <w:lang w:val="es-MX"/>
        </w:rPr>
        <w:t xml:space="preserve"> de </w:t>
      </w:r>
      <w:r w:rsidR="00E52AEA">
        <w:rPr>
          <w:rFonts w:ascii="Century Gothic" w:hAnsi="Century Gothic" w:cs="Arial"/>
          <w:sz w:val="22"/>
          <w:szCs w:val="22"/>
          <w:lang w:val="es-MX"/>
        </w:rPr>
        <w:t>tal evento</w:t>
      </w:r>
      <w:r w:rsidR="00E52AEA" w:rsidRPr="0038315B">
        <w:rPr>
          <w:rFonts w:ascii="Century Gothic" w:hAnsi="Century Gothic"/>
          <w:sz w:val="22"/>
          <w:lang w:val="es-MX"/>
        </w:rPr>
        <w:t xml:space="preserve"> </w:t>
      </w:r>
      <w:r w:rsidRPr="0038315B">
        <w:rPr>
          <w:rFonts w:ascii="Century Gothic" w:hAnsi="Century Gothic"/>
          <w:sz w:val="22"/>
          <w:lang w:val="es-MX"/>
        </w:rPr>
        <w:t xml:space="preserve">y pondrá a disposición </w:t>
      </w:r>
      <w:r w:rsidRPr="00246CCF">
        <w:rPr>
          <w:rFonts w:ascii="Century Gothic" w:hAnsi="Century Gothic" w:cs="Arial"/>
          <w:sz w:val="22"/>
          <w:szCs w:val="22"/>
          <w:lang w:val="es-MX"/>
        </w:rPr>
        <w:t>de</w:t>
      </w:r>
      <w:r w:rsidR="00652AF3">
        <w:rPr>
          <w:rFonts w:ascii="Century Gothic" w:hAnsi="Century Gothic" w:cs="Arial"/>
          <w:sz w:val="22"/>
          <w:szCs w:val="22"/>
          <w:lang w:val="es-MX"/>
        </w:rPr>
        <w:t>l</w:t>
      </w:r>
      <w:r w:rsidRPr="0038315B">
        <w:rPr>
          <w:rFonts w:ascii="Century Gothic" w:hAnsi="Century Gothic"/>
          <w:sz w:val="22"/>
          <w:lang w:val="es-MX"/>
        </w:rPr>
        <w:t xml:space="preserve"> CS un medio alterno de comunicación.</w:t>
      </w:r>
    </w:p>
    <w:p w:rsidR="007A0CE0" w:rsidRPr="00E41132" w:rsidRDefault="007A0CE0" w:rsidP="007A0CE0">
      <w:pPr>
        <w:pStyle w:val="Prrafodelista"/>
        <w:numPr>
          <w:ilvl w:val="0"/>
          <w:numId w:val="28"/>
        </w:numPr>
        <w:tabs>
          <w:tab w:val="clear" w:pos="5039"/>
          <w:tab w:val="num" w:pos="567"/>
        </w:tabs>
        <w:spacing w:after="200" w:line="276" w:lineRule="auto"/>
        <w:ind w:left="426" w:hanging="426"/>
        <w:jc w:val="both"/>
        <w:rPr>
          <w:rFonts w:ascii="Century Gothic" w:hAnsi="Century Gothic"/>
          <w:sz w:val="22"/>
          <w:lang w:val="es-MX"/>
        </w:rPr>
      </w:pPr>
      <w:r w:rsidRPr="00E41132">
        <w:rPr>
          <w:rFonts w:ascii="Century Gothic" w:hAnsi="Century Gothic"/>
          <w:sz w:val="22"/>
          <w:lang w:val="es-MX"/>
        </w:rPr>
        <w:t xml:space="preserve">Para la determinación de penas convencionales, en todos los casos de: (i) validación de solicitud junto con factibilidad técnica; así como de (ii) habilitación de servicios; en los que no se establece un </w:t>
      </w:r>
      <w:r w:rsidR="002B2575" w:rsidRPr="00E41132">
        <w:rPr>
          <w:rFonts w:ascii="Century Gothic" w:hAnsi="Century Gothic"/>
          <w:sz w:val="22"/>
          <w:lang w:val="es-MX"/>
        </w:rPr>
        <w:t>parámetro de calidad específico; (iii) propuesta de trabajo especial,</w:t>
      </w:r>
      <w:r w:rsidRPr="00E41132">
        <w:rPr>
          <w:rFonts w:ascii="Century Gothic" w:hAnsi="Century Gothic"/>
          <w:sz w:val="22"/>
          <w:lang w:val="es-MX"/>
        </w:rPr>
        <w:t xml:space="preserve"> se estará a lo siguiente: (a) si en este documento o sus anexos se han establecido plazos de cumplimiento T1 y T2, el parámetro de calidad aplicable será de 80% de cumplimiento considerando el plazo T1 y para el 20% restante, el plazo T2; así como (b) si en este documento o sus anexos solo existe un plazo de cumplimiento, dicho plazo se reputará como T1 y como T2, un plazo adicional del 50% del T1 contado en días hábiles (en el entendido de que si el resultado es una fracción de día, se tendrá por día completo).</w:t>
      </w:r>
    </w:p>
    <w:p w:rsidR="00517A55" w:rsidRPr="0038315B" w:rsidRDefault="00517A55" w:rsidP="00517A55">
      <w:pPr>
        <w:pStyle w:val="Prrafodelista"/>
        <w:spacing w:after="200" w:line="276" w:lineRule="auto"/>
        <w:ind w:left="426"/>
        <w:jc w:val="both"/>
        <w:rPr>
          <w:rFonts w:ascii="Century Gothic" w:hAnsi="Century Gothic"/>
          <w:sz w:val="22"/>
          <w:lang w:val="es-MX"/>
        </w:rPr>
      </w:pPr>
    </w:p>
    <w:p w:rsidR="00A47F9A" w:rsidRPr="0038315B" w:rsidDel="001E2792" w:rsidRDefault="00A47F9A" w:rsidP="000F3A7F">
      <w:pPr>
        <w:pStyle w:val="1TitPrin"/>
      </w:pPr>
      <w:bookmarkStart w:id="286" w:name="_Toc24473444"/>
      <w:bookmarkStart w:id="287" w:name="_Toc24474884"/>
      <w:bookmarkStart w:id="288" w:name="_Toc24478150"/>
      <w:bookmarkStart w:id="289" w:name="_Toc24483838"/>
      <w:bookmarkStart w:id="290" w:name="_Toc436840871"/>
      <w:bookmarkStart w:id="291" w:name="_Toc436846308"/>
      <w:bookmarkStart w:id="292" w:name="_Toc436848258"/>
      <w:bookmarkStart w:id="293" w:name="_Toc436856506"/>
      <w:bookmarkStart w:id="294" w:name="_Toc436862652"/>
      <w:bookmarkStart w:id="295" w:name="_Toc436866302"/>
      <w:bookmarkStart w:id="296" w:name="_Toc436870881"/>
      <w:bookmarkStart w:id="297" w:name="_Toc436875873"/>
      <w:bookmarkStart w:id="298" w:name="_Toc467248686"/>
      <w:bookmarkStart w:id="299" w:name="_Toc525904550"/>
      <w:bookmarkStart w:id="300" w:name="_Toc525913946"/>
      <w:bookmarkStart w:id="301" w:name="_Toc525919185"/>
      <w:bookmarkStart w:id="302" w:name="_Toc525919309"/>
      <w:bookmarkStart w:id="303" w:name="_Toc2957119"/>
      <w:bookmarkStart w:id="304" w:name="_Toc24473445"/>
      <w:bookmarkStart w:id="305" w:name="_Toc24468543"/>
      <w:bookmarkStart w:id="306" w:name="_Toc24477573"/>
      <w:bookmarkStart w:id="307" w:name="_Toc26281382"/>
      <w:bookmarkStart w:id="308" w:name="_Toc26284918"/>
      <w:bookmarkStart w:id="309" w:name="_Toc26903903"/>
      <w:bookmarkStart w:id="310" w:name="_Toc43913145"/>
      <w:bookmarkStart w:id="311" w:name="_Toc26980627"/>
      <w:bookmarkStart w:id="312" w:name="_Toc44414275"/>
      <w:bookmarkEnd w:id="286"/>
      <w:bookmarkEnd w:id="287"/>
      <w:bookmarkEnd w:id="288"/>
      <w:bookmarkEnd w:id="289"/>
      <w:r w:rsidRPr="0038315B" w:rsidDel="001E2792">
        <w:lastRenderedPageBreak/>
        <w:t>Inicio de la prestación de los servicios.</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A47F9A" w:rsidRPr="0038315B" w:rsidDel="001E2792" w:rsidRDefault="00AC6C28" w:rsidP="004B11EB">
      <w:pPr>
        <w:spacing w:after="200" w:line="276" w:lineRule="auto"/>
        <w:jc w:val="both"/>
        <w:rPr>
          <w:rFonts w:ascii="Century Gothic" w:hAnsi="Century Gothic"/>
        </w:rPr>
      </w:pPr>
      <w:r w:rsidRPr="0038315B" w:rsidDel="001E2792">
        <w:rPr>
          <w:rFonts w:ascii="Century Gothic" w:hAnsi="Century Gothic"/>
        </w:rPr>
        <w:t>Todos los servicios se prestan</w:t>
      </w:r>
      <w:r w:rsidR="00A47F9A" w:rsidRPr="009C2C90" w:rsidDel="001E2792">
        <w:rPr>
          <w:rFonts w:ascii="Century Gothic" w:hAnsi="Century Gothic" w:cs="Arial"/>
        </w:rPr>
        <w:t xml:space="preserve"> </w:t>
      </w:r>
      <w:r w:rsidR="00D6035C">
        <w:rPr>
          <w:rFonts w:ascii="Century Gothic" w:hAnsi="Century Gothic" w:cs="Arial"/>
        </w:rPr>
        <w:t>en la Zona de Cobertura</w:t>
      </w:r>
      <w:r w:rsidR="00D6035C" w:rsidRPr="0038315B">
        <w:rPr>
          <w:rFonts w:ascii="Century Gothic" w:hAnsi="Century Gothic"/>
        </w:rPr>
        <w:t xml:space="preserve"> </w:t>
      </w:r>
      <w:r w:rsidR="00A47F9A" w:rsidRPr="0038315B" w:rsidDel="001E2792">
        <w:rPr>
          <w:rFonts w:ascii="Century Gothic" w:hAnsi="Century Gothic"/>
        </w:rPr>
        <w:t>a nivel nacional, junto con sus servicios auxiliares asociados.</w:t>
      </w:r>
    </w:p>
    <w:p w:rsidR="00A47F9A" w:rsidRPr="0038315B" w:rsidDel="001E2792" w:rsidRDefault="00652E96" w:rsidP="004B11EB">
      <w:pPr>
        <w:spacing w:after="200" w:line="276" w:lineRule="auto"/>
        <w:jc w:val="both"/>
        <w:rPr>
          <w:rFonts w:ascii="Century Gothic" w:hAnsi="Century Gothic"/>
        </w:rPr>
      </w:pPr>
      <w:r w:rsidRPr="0038315B" w:rsidDel="001E2792">
        <w:rPr>
          <w:rFonts w:ascii="Century Gothic" w:hAnsi="Century Gothic"/>
        </w:rPr>
        <w:t>En los</w:t>
      </w:r>
      <w:r w:rsidR="00A47F9A" w:rsidRPr="0038315B" w:rsidDel="001E2792">
        <w:rPr>
          <w:rFonts w:ascii="Century Gothic" w:hAnsi="Century Gothic"/>
        </w:rPr>
        <w:t xml:space="preserve"> caso</w:t>
      </w:r>
      <w:r w:rsidRPr="0038315B" w:rsidDel="001E2792">
        <w:rPr>
          <w:rFonts w:ascii="Century Gothic" w:hAnsi="Century Gothic"/>
        </w:rPr>
        <w:t>s</w:t>
      </w:r>
      <w:r w:rsidR="00A47F9A" w:rsidRPr="0038315B" w:rsidDel="001E2792">
        <w:rPr>
          <w:rFonts w:ascii="Century Gothic" w:hAnsi="Century Gothic"/>
        </w:rPr>
        <w:t xml:space="preserve"> </w:t>
      </w:r>
      <w:r w:rsidRPr="0038315B" w:rsidDel="001E2792">
        <w:rPr>
          <w:rFonts w:ascii="Century Gothic" w:hAnsi="Century Gothic"/>
        </w:rPr>
        <w:t>en</w:t>
      </w:r>
      <w:r w:rsidR="00A47F9A" w:rsidRPr="0038315B" w:rsidDel="001E2792">
        <w:rPr>
          <w:rFonts w:ascii="Century Gothic" w:hAnsi="Century Gothic"/>
        </w:rPr>
        <w:t xml:space="preserve"> que no exista capacidad para la prestación de servicios</w:t>
      </w:r>
      <w:r w:rsidRPr="0038315B" w:rsidDel="001E2792">
        <w:rPr>
          <w:rFonts w:ascii="Century Gothic" w:hAnsi="Century Gothic"/>
        </w:rPr>
        <w:t xml:space="preserve"> de</w:t>
      </w:r>
      <w:r w:rsidR="000159EE" w:rsidRPr="0038315B" w:rsidDel="001E2792">
        <w:rPr>
          <w:rFonts w:ascii="Century Gothic" w:hAnsi="Century Gothic"/>
        </w:rPr>
        <w:t xml:space="preserve"> </w:t>
      </w:r>
      <w:r w:rsidRPr="0038315B" w:rsidDel="001E2792">
        <w:rPr>
          <w:rFonts w:ascii="Century Gothic" w:hAnsi="Century Gothic"/>
        </w:rPr>
        <w:t>coubicación</w:t>
      </w:r>
      <w:r w:rsidR="00A47F9A" w:rsidRPr="0038315B" w:rsidDel="001E2792">
        <w:rPr>
          <w:rFonts w:ascii="Century Gothic" w:hAnsi="Century Gothic"/>
        </w:rPr>
        <w:t xml:space="preserve">, se debe tener una solución para prestar los servicios de desagregación cuando así se le solicite. </w:t>
      </w:r>
    </w:p>
    <w:p w:rsidR="00A47F9A" w:rsidRPr="0038315B" w:rsidDel="001E2792" w:rsidRDefault="00A47F9A" w:rsidP="004B11EB">
      <w:pPr>
        <w:spacing w:after="200" w:line="276" w:lineRule="auto"/>
        <w:jc w:val="both"/>
        <w:rPr>
          <w:rFonts w:ascii="Century Gothic" w:hAnsi="Century Gothic"/>
        </w:rPr>
      </w:pPr>
      <w:r w:rsidRPr="0038315B" w:rsidDel="001E2792">
        <w:rPr>
          <w:rFonts w:ascii="Century Gothic" w:hAnsi="Century Gothic"/>
        </w:rPr>
        <w:t xml:space="preserve">El CS podrá requerir adecuaciones a cualquier Central Telefónica para </w:t>
      </w:r>
      <w:r w:rsidR="008F134C" w:rsidRPr="0038315B" w:rsidDel="001E2792">
        <w:rPr>
          <w:rFonts w:ascii="Century Gothic" w:hAnsi="Century Gothic"/>
        </w:rPr>
        <w:t>el servicio de coubicación</w:t>
      </w:r>
      <w:r w:rsidRPr="0038315B" w:rsidDel="001E2792">
        <w:rPr>
          <w:rFonts w:ascii="Century Gothic" w:hAnsi="Century Gothic"/>
        </w:rPr>
        <w:t xml:space="preserve">, en cuyo caso la prestación de los servicios deberá iniciar dentro de los seis meses posteriores al requerimiento, si un segundo CS solicita adecuaciones a la misma </w:t>
      </w:r>
      <w:r w:rsidR="002860C3">
        <w:rPr>
          <w:rFonts w:ascii="Century Gothic" w:hAnsi="Century Gothic" w:cs="Arial"/>
        </w:rPr>
        <w:t>Central Telefónica</w:t>
      </w:r>
      <w:r w:rsidRPr="00E41132" w:rsidDel="001E2792">
        <w:rPr>
          <w:rFonts w:ascii="Century Gothic" w:hAnsi="Century Gothic"/>
        </w:rPr>
        <w:t xml:space="preserve">, </w:t>
      </w:r>
      <w:r w:rsidR="00F84EEB">
        <w:rPr>
          <w:rFonts w:ascii="Century Gothic" w:hAnsi="Century Gothic"/>
        </w:rPr>
        <w:t>Red Noroeste</w:t>
      </w:r>
      <w:r w:rsidRPr="0038315B" w:rsidDel="001E2792">
        <w:rPr>
          <w:rFonts w:ascii="Century Gothic" w:hAnsi="Century Gothic"/>
        </w:rPr>
        <w:t xml:space="preserve"> indicará que ya está siendo adecuada, el segundo CS podrá solicitar servicios en el momento en el que </w:t>
      </w:r>
      <w:r w:rsidR="00F84EEB">
        <w:rPr>
          <w:rFonts w:ascii="Century Gothic" w:hAnsi="Century Gothic"/>
        </w:rPr>
        <w:t>Red Noroeste</w:t>
      </w:r>
      <w:r w:rsidRPr="0038315B" w:rsidDel="001E2792">
        <w:rPr>
          <w:rFonts w:ascii="Century Gothic" w:hAnsi="Century Gothic"/>
        </w:rPr>
        <w:t xml:space="preserve"> indique que han finalizado las adecuaciones correspondientes. En caso de que después de tres meses de terminadas y notificadas las adecuaciones requeridas, los CS no hayan solicitado servicios, deberán restituir en partes iguales los gastos correspondientes, de acuerdo con el siguiente procedimiento:</w:t>
      </w:r>
    </w:p>
    <w:p w:rsidR="00A47F9A" w:rsidRPr="0038315B" w:rsidDel="001E2792" w:rsidRDefault="00F84EEB" w:rsidP="00CD15CD">
      <w:pPr>
        <w:pStyle w:val="Prrafodelista"/>
        <w:numPr>
          <w:ilvl w:val="1"/>
          <w:numId w:val="53"/>
        </w:numPr>
        <w:spacing w:after="200" w:line="276" w:lineRule="auto"/>
        <w:jc w:val="both"/>
        <w:rPr>
          <w:rFonts w:ascii="Century Gothic" w:hAnsi="Century Gothic"/>
          <w:sz w:val="22"/>
          <w:lang w:val="es-MX"/>
        </w:rPr>
      </w:pPr>
      <w:r>
        <w:rPr>
          <w:rFonts w:ascii="Century Gothic" w:hAnsi="Century Gothic"/>
          <w:sz w:val="22"/>
          <w:lang w:val="es-MX"/>
        </w:rPr>
        <w:t>Red Noroeste</w:t>
      </w:r>
      <w:r w:rsidR="00A47F9A" w:rsidRPr="0038315B" w:rsidDel="001E2792">
        <w:rPr>
          <w:rFonts w:ascii="Century Gothic" w:hAnsi="Century Gothic"/>
          <w:sz w:val="22"/>
          <w:lang w:val="es-MX"/>
        </w:rPr>
        <w:t xml:space="preserve"> informará al Instituto y a los CS dentro de los 30 días hábiles siguientes al término de los tres meses de terminadas las adecuaciones, cuando no hubiera recibido solicitudes de servicios por parte de los CS que le solicitaron la adecuación, para lo cual presentará los elementos que comprueben los gastos incurridos.</w:t>
      </w:r>
    </w:p>
    <w:p w:rsidR="00A47F9A" w:rsidRPr="0038315B" w:rsidDel="001E2792" w:rsidRDefault="00A47F9A" w:rsidP="00CD15CD">
      <w:pPr>
        <w:pStyle w:val="Prrafodelista"/>
        <w:numPr>
          <w:ilvl w:val="1"/>
          <w:numId w:val="53"/>
        </w:numPr>
        <w:spacing w:after="200" w:line="276" w:lineRule="auto"/>
        <w:jc w:val="both"/>
        <w:rPr>
          <w:rFonts w:ascii="Century Gothic" w:hAnsi="Century Gothic"/>
          <w:sz w:val="22"/>
          <w:lang w:val="es-MX"/>
        </w:rPr>
      </w:pPr>
      <w:r w:rsidRPr="0038315B" w:rsidDel="001E2792">
        <w:rPr>
          <w:rFonts w:ascii="Century Gothic" w:hAnsi="Century Gothic"/>
          <w:sz w:val="22"/>
          <w:lang w:val="es-MX"/>
        </w:rPr>
        <w:t xml:space="preserve">El o los CS que hubieran solicitado las adecuaciones deberán resarcir los gastos incurridos, en un periodo máximo de 15 días hábiles después de haber recibido la notificación. </w:t>
      </w:r>
    </w:p>
    <w:p w:rsidR="00A47F9A" w:rsidRPr="0038315B" w:rsidDel="001E2792" w:rsidRDefault="00A47F9A" w:rsidP="004B11EB">
      <w:pPr>
        <w:spacing w:after="200" w:line="276" w:lineRule="auto"/>
        <w:jc w:val="both"/>
        <w:rPr>
          <w:rFonts w:ascii="Century Gothic" w:hAnsi="Century Gothic"/>
        </w:rPr>
      </w:pPr>
      <w:r w:rsidRPr="0038315B" w:rsidDel="001E2792">
        <w:rPr>
          <w:rFonts w:ascii="Century Gothic" w:hAnsi="Century Gothic"/>
        </w:rPr>
        <w:t xml:space="preserve">Para que el CS solicite las adecuaciones a las Centrales Telefónicas o Instalaciones Equivalentes podrá solicitar información sobre las mismas sin necesidad de que exista un Convenio firmado por las </w:t>
      </w:r>
      <w:r w:rsidR="00096DEE">
        <w:rPr>
          <w:rFonts w:ascii="Century Gothic" w:hAnsi="Century Gothic" w:cs="Arial"/>
        </w:rPr>
        <w:t>Partes</w:t>
      </w:r>
      <w:r w:rsidRPr="0038315B" w:rsidDel="001E2792">
        <w:rPr>
          <w:rFonts w:ascii="Century Gothic" w:hAnsi="Century Gothic"/>
        </w:rPr>
        <w:t>, según el procedimiento establecido en el apartado “Información relacionada con los servicios”, referente a la información tipo “a” que contiene los elementos necesarios para que los CS decidan solicitar adecuaciones, la información no será limitada a la ciudad o localidad donde se ubiquen ni a la disponibilidad de espacio para coubicación.</w:t>
      </w:r>
    </w:p>
    <w:p w:rsidR="00A47F9A" w:rsidRPr="0038315B" w:rsidDel="001E2792" w:rsidRDefault="00A47F9A" w:rsidP="004B11EB">
      <w:pPr>
        <w:spacing w:after="200" w:line="276" w:lineRule="auto"/>
        <w:jc w:val="both"/>
        <w:rPr>
          <w:rFonts w:ascii="Century Gothic" w:hAnsi="Century Gothic"/>
        </w:rPr>
      </w:pPr>
      <w:r w:rsidRPr="0038315B" w:rsidDel="001E2792">
        <w:rPr>
          <w:rFonts w:ascii="Century Gothic" w:hAnsi="Century Gothic"/>
        </w:rPr>
        <w:t>La prestación de los servicios en Centrales Telefónicas o Instalaciones Equivalentes será por la cobertura de las mismas, sin considerarse delimitaciones geopolíticas.</w:t>
      </w:r>
    </w:p>
    <w:p w:rsidR="00A47F9A" w:rsidRPr="0038315B" w:rsidRDefault="00A47F9A" w:rsidP="004B11EB">
      <w:pPr>
        <w:spacing w:after="200" w:line="276" w:lineRule="auto"/>
        <w:jc w:val="both"/>
        <w:rPr>
          <w:rFonts w:ascii="Century Gothic" w:hAnsi="Century Gothic"/>
        </w:rPr>
      </w:pPr>
      <w:r w:rsidRPr="0038315B" w:rsidDel="001E2792">
        <w:rPr>
          <w:rFonts w:ascii="Century Gothic" w:hAnsi="Century Gothic"/>
        </w:rPr>
        <w:t xml:space="preserve">Cuando una Central Telefónica </w:t>
      </w:r>
      <w:r w:rsidR="00554B23" w:rsidRPr="0038315B">
        <w:rPr>
          <w:rFonts w:ascii="Century Gothic" w:hAnsi="Century Gothic"/>
        </w:rPr>
        <w:t>o Instalación Eq</w:t>
      </w:r>
      <w:r w:rsidR="00D2330C" w:rsidRPr="0038315B">
        <w:rPr>
          <w:rFonts w:ascii="Century Gothic" w:hAnsi="Century Gothic"/>
        </w:rPr>
        <w:t>u</w:t>
      </w:r>
      <w:r w:rsidR="00554B23" w:rsidRPr="0038315B">
        <w:rPr>
          <w:rFonts w:ascii="Century Gothic" w:hAnsi="Century Gothic"/>
        </w:rPr>
        <w:t>ivalente</w:t>
      </w:r>
      <w:r w:rsidRPr="0038315B">
        <w:rPr>
          <w:rFonts w:ascii="Century Gothic" w:hAnsi="Century Gothic"/>
        </w:rPr>
        <w:t xml:space="preserve"> </w:t>
      </w:r>
      <w:r w:rsidRPr="0038315B" w:rsidDel="001E2792">
        <w:rPr>
          <w:rFonts w:ascii="Century Gothic" w:hAnsi="Century Gothic"/>
        </w:rPr>
        <w:t xml:space="preserve">sea acondicionada a solicitud de un CS, se notificará a los CS y al Instituto mediante el </w:t>
      </w:r>
      <w:r w:rsidR="003F1181" w:rsidRPr="0038315B" w:rsidDel="001E2792">
        <w:rPr>
          <w:rFonts w:ascii="Century Gothic" w:hAnsi="Century Gothic"/>
        </w:rPr>
        <w:t>SEG/SIPO</w:t>
      </w:r>
      <w:r w:rsidRPr="0038315B" w:rsidDel="001E2792">
        <w:rPr>
          <w:rFonts w:ascii="Century Gothic" w:hAnsi="Century Gothic"/>
        </w:rPr>
        <w:t xml:space="preserve">. El listado </w:t>
      </w:r>
      <w:r w:rsidRPr="0038315B" w:rsidDel="001E2792">
        <w:rPr>
          <w:rFonts w:ascii="Century Gothic" w:hAnsi="Century Gothic"/>
        </w:rPr>
        <w:lastRenderedPageBreak/>
        <w:t>será actualizado a más tardar un día hábil después de que fueron notificados los CS y el Instituto.</w:t>
      </w:r>
    </w:p>
    <w:p w:rsidR="00A47F9A" w:rsidRPr="0038315B" w:rsidDel="001E2792" w:rsidRDefault="00554B23" w:rsidP="00497AFA">
      <w:pPr>
        <w:pStyle w:val="Ttulo2"/>
      </w:pPr>
      <w:bookmarkStart w:id="313" w:name="_Toc436840872"/>
      <w:bookmarkStart w:id="314" w:name="_Toc436846309"/>
      <w:bookmarkStart w:id="315" w:name="_Toc436848259"/>
      <w:bookmarkStart w:id="316" w:name="_Toc436856507"/>
      <w:bookmarkStart w:id="317" w:name="_Toc436862653"/>
      <w:bookmarkStart w:id="318" w:name="_Toc436866303"/>
      <w:bookmarkStart w:id="319" w:name="_Toc436870882"/>
      <w:bookmarkStart w:id="320" w:name="_Toc436875874"/>
      <w:bookmarkStart w:id="321" w:name="_Toc467248687"/>
      <w:bookmarkStart w:id="322" w:name="_Toc525904551"/>
      <w:bookmarkStart w:id="323" w:name="_Toc525913947"/>
      <w:bookmarkStart w:id="324" w:name="_Toc525919186"/>
      <w:bookmarkStart w:id="325" w:name="_Toc525919310"/>
      <w:bookmarkStart w:id="326" w:name="_Toc2957120"/>
      <w:bookmarkStart w:id="327" w:name="_Toc24473446"/>
      <w:bookmarkStart w:id="328" w:name="_Toc24468544"/>
      <w:bookmarkStart w:id="329" w:name="_Toc24477574"/>
      <w:bookmarkStart w:id="330" w:name="_Toc26281383"/>
      <w:bookmarkStart w:id="331" w:name="_Toc26284919"/>
      <w:bookmarkStart w:id="332" w:name="_Toc26903904"/>
      <w:bookmarkStart w:id="333" w:name="_Toc43913146"/>
      <w:bookmarkStart w:id="334" w:name="_Toc26980628"/>
      <w:bookmarkStart w:id="335" w:name="_Toc44414276"/>
      <w:r w:rsidRPr="0038315B">
        <w:t xml:space="preserve">2.1 </w:t>
      </w:r>
      <w:r w:rsidR="00A47F9A" w:rsidRPr="0038315B" w:rsidDel="001E2792">
        <w:t>Pruebas de Primera Aplicación</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rsidR="00A47F9A" w:rsidRPr="0038315B" w:rsidDel="001E2792" w:rsidRDefault="00A47F9A" w:rsidP="004B11EB">
      <w:pPr>
        <w:spacing w:after="200" w:line="276" w:lineRule="auto"/>
        <w:jc w:val="both"/>
        <w:rPr>
          <w:rFonts w:ascii="Century Gothic" w:hAnsi="Century Gothic"/>
        </w:rPr>
      </w:pPr>
      <w:r w:rsidRPr="0038315B" w:rsidDel="001E2792">
        <w:rPr>
          <w:rFonts w:ascii="Century Gothic" w:hAnsi="Century Gothic"/>
        </w:rPr>
        <w:t xml:space="preserve">Cualquier CS de manera individual o conjunta, previo al inicio de la prestación de servicios, puede solicitar que se realicen pruebas generales de la viabilidad de la implementación y procedimientos, es decir una prueba integral del servicio </w:t>
      </w:r>
      <w:r w:rsidRPr="0038315B" w:rsidDel="001E2792">
        <w:rPr>
          <w:rFonts w:ascii="Century Gothic" w:hAnsi="Century Gothic"/>
          <w:i/>
        </w:rPr>
        <w:t>(First Office Application, FOA</w:t>
      </w:r>
      <w:r w:rsidRPr="0038315B" w:rsidDel="001E2792">
        <w:rPr>
          <w:rFonts w:ascii="Century Gothic" w:hAnsi="Century Gothic"/>
        </w:rPr>
        <w:t xml:space="preserve">). Las pruebas para los servicios de desagregación estarán asociadas a la solicitud, contratación, instalación, configuración, gestión, protocolos, movimientos (altas, bajas y cambios) y facturación, o bien cualquier prueba que sea técnica y económicamente factible. Los gastos de las pruebas serán acordados entre las </w:t>
      </w:r>
      <w:r w:rsidR="00873ECF">
        <w:rPr>
          <w:rFonts w:ascii="Century Gothic" w:hAnsi="Century Gothic" w:cs="Arial"/>
        </w:rPr>
        <w:t>P</w:t>
      </w:r>
      <w:r w:rsidRPr="009C2C90" w:rsidDel="001E2792">
        <w:rPr>
          <w:rFonts w:ascii="Century Gothic" w:hAnsi="Century Gothic" w:cs="Arial"/>
        </w:rPr>
        <w:t>artes</w:t>
      </w:r>
      <w:r w:rsidRPr="0038315B" w:rsidDel="001E2792">
        <w:rPr>
          <w:rFonts w:ascii="Century Gothic" w:hAnsi="Century Gothic"/>
        </w:rPr>
        <w:t xml:space="preserve">; la duración de la prueba será de un máximo de dos periodos de facturación, excepto que se acuerde de manera distinta. Al finalizar las pruebas se entregará una copia de los resultados tanto al CS como al Instituto, además de que se harán disponibles en el </w:t>
      </w:r>
      <w:r w:rsidR="003F1181" w:rsidRPr="0038315B" w:rsidDel="001E2792">
        <w:rPr>
          <w:rFonts w:ascii="Century Gothic" w:hAnsi="Century Gothic"/>
        </w:rPr>
        <w:t>SEG/SIPO</w:t>
      </w:r>
      <w:r w:rsidRPr="0038315B" w:rsidDel="001E2792">
        <w:rPr>
          <w:rFonts w:ascii="Century Gothic" w:hAnsi="Century Gothic"/>
        </w:rPr>
        <w:t>.</w:t>
      </w:r>
    </w:p>
    <w:p w:rsidR="00A45DE1" w:rsidRPr="0038315B" w:rsidRDefault="0041170F" w:rsidP="004B11EB">
      <w:pPr>
        <w:spacing w:after="200" w:line="276" w:lineRule="auto"/>
        <w:jc w:val="both"/>
        <w:rPr>
          <w:rFonts w:ascii="Century Gothic" w:hAnsi="Century Gothic"/>
        </w:rPr>
      </w:pPr>
      <w:r w:rsidRPr="0038315B" w:rsidDel="001E2792">
        <w:rPr>
          <w:rFonts w:ascii="Century Gothic" w:hAnsi="Century Gothic"/>
        </w:rPr>
        <w:t xml:space="preserve">Dependiendo del alcance de la prueba podría requerirse la participación de </w:t>
      </w:r>
      <w:r w:rsidR="00F84EEB">
        <w:rPr>
          <w:rFonts w:ascii="Century Gothic" w:hAnsi="Century Gothic"/>
        </w:rPr>
        <w:t>Red Noroeste</w:t>
      </w:r>
      <w:r w:rsidRPr="0038315B" w:rsidDel="001E2792">
        <w:rPr>
          <w:rFonts w:ascii="Century Gothic" w:hAnsi="Century Gothic"/>
        </w:rPr>
        <w:t xml:space="preserve"> y de la DM en conjunto con el CS, por lo que se deberá coordinar entre todos los involucrados la realización de las pruebas.</w:t>
      </w:r>
    </w:p>
    <w:p w:rsidR="00D20A67" w:rsidRPr="0038315B" w:rsidRDefault="00D20A67" w:rsidP="004B11EB">
      <w:pPr>
        <w:spacing w:after="200" w:line="276" w:lineRule="auto"/>
        <w:jc w:val="both"/>
        <w:rPr>
          <w:rFonts w:ascii="Century Gothic" w:hAnsi="Century Gothic"/>
        </w:rPr>
      </w:pPr>
    </w:p>
    <w:p w:rsidR="00A47F9A" w:rsidRPr="0038315B" w:rsidRDefault="00A47F9A" w:rsidP="000F3A7F">
      <w:pPr>
        <w:pStyle w:val="1TitPrin"/>
      </w:pPr>
      <w:bookmarkStart w:id="336" w:name="_Toc436840873"/>
      <w:bookmarkStart w:id="337" w:name="_Toc436846310"/>
      <w:bookmarkStart w:id="338" w:name="_Toc436848260"/>
      <w:bookmarkStart w:id="339" w:name="_Toc436856508"/>
      <w:bookmarkStart w:id="340" w:name="_Toc436862654"/>
      <w:bookmarkStart w:id="341" w:name="_Toc436866304"/>
      <w:bookmarkStart w:id="342" w:name="_Toc436870883"/>
      <w:bookmarkStart w:id="343" w:name="_Toc436875875"/>
      <w:bookmarkStart w:id="344" w:name="_Toc467248688"/>
      <w:bookmarkStart w:id="345" w:name="_Toc525904552"/>
      <w:bookmarkStart w:id="346" w:name="_Toc525913948"/>
      <w:bookmarkStart w:id="347" w:name="_Toc525919187"/>
      <w:bookmarkStart w:id="348" w:name="_Toc525919311"/>
      <w:bookmarkStart w:id="349" w:name="_Toc2957121"/>
      <w:bookmarkStart w:id="350" w:name="_Toc24473447"/>
      <w:bookmarkStart w:id="351" w:name="_Toc24477575"/>
      <w:bookmarkStart w:id="352" w:name="_Toc26281384"/>
      <w:bookmarkStart w:id="353" w:name="_Toc26284920"/>
      <w:bookmarkStart w:id="354" w:name="_Toc26903905"/>
      <w:bookmarkStart w:id="355" w:name="_Toc43913147"/>
      <w:bookmarkStart w:id="356" w:name="_Toc26980629"/>
      <w:bookmarkStart w:id="357" w:name="_Toc44414277"/>
      <w:r w:rsidRPr="0038315B">
        <w:t>Información relacionada con los servicios</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rsidR="00A47F9A" w:rsidRPr="0038315B" w:rsidRDefault="00A47F9A" w:rsidP="004B11EB">
      <w:pPr>
        <w:pStyle w:val="IFTnormal"/>
        <w:rPr>
          <w:rFonts w:ascii="Century Gothic" w:hAnsi="Century Gothic"/>
        </w:rPr>
      </w:pPr>
      <w:r w:rsidRPr="0038315B">
        <w:rPr>
          <w:rFonts w:ascii="Century Gothic" w:hAnsi="Century Gothic"/>
        </w:rPr>
        <w:t xml:space="preserve">La información con la que cuenta </w:t>
      </w:r>
      <w:r w:rsidR="00F84EEB">
        <w:rPr>
          <w:rFonts w:ascii="Century Gothic" w:hAnsi="Century Gothic"/>
        </w:rPr>
        <w:t>Red Noroeste</w:t>
      </w:r>
      <w:r w:rsidRPr="0038315B">
        <w:rPr>
          <w:rFonts w:ascii="Century Gothic" w:hAnsi="Century Gothic"/>
        </w:rPr>
        <w:t xml:space="preserve"> se pone a disposición de los CS a través de una interfaz en el sitio de Internet </w:t>
      </w:r>
      <w:r w:rsidR="0095201C" w:rsidRPr="00E41132">
        <w:rPr>
          <w:rFonts w:ascii="Century Gothic" w:hAnsi="Century Gothic"/>
        </w:rPr>
        <w:t xml:space="preserve">de </w:t>
      </w:r>
      <w:r w:rsidR="00F84EEB">
        <w:rPr>
          <w:rFonts w:ascii="Century Gothic" w:hAnsi="Century Gothic"/>
        </w:rPr>
        <w:t>Red Noroeste</w:t>
      </w:r>
      <w:r w:rsidR="0095201C" w:rsidRPr="00E41132">
        <w:rPr>
          <w:rFonts w:ascii="Century Gothic" w:hAnsi="Century Gothic"/>
        </w:rPr>
        <w:t xml:space="preserve"> </w:t>
      </w:r>
      <w:r w:rsidRPr="0038315B">
        <w:rPr>
          <w:rFonts w:ascii="Century Gothic" w:hAnsi="Century Gothic"/>
        </w:rPr>
        <w:t xml:space="preserve">en el que publica su OREDA o a través del </w:t>
      </w:r>
      <w:r w:rsidR="003F1181" w:rsidRPr="0038315B">
        <w:rPr>
          <w:rFonts w:ascii="Century Gothic" w:hAnsi="Century Gothic"/>
        </w:rPr>
        <w:t>SEG/SIPO</w:t>
      </w:r>
      <w:r w:rsidR="008565FC" w:rsidRPr="009C2C90">
        <w:rPr>
          <w:rFonts w:ascii="Century Gothic" w:hAnsi="Century Gothic" w:cs="Arial"/>
        </w:rPr>
        <w:t>.</w:t>
      </w:r>
      <w:r w:rsidR="003D6432" w:rsidRPr="0038315B">
        <w:rPr>
          <w:rFonts w:ascii="Century Gothic" w:hAnsi="Century Gothic"/>
        </w:rPr>
        <w:t xml:space="preserve"> </w:t>
      </w:r>
      <w:r w:rsidR="00025B6E" w:rsidRPr="0038315B">
        <w:rPr>
          <w:rFonts w:ascii="Century Gothic" w:hAnsi="Century Gothic"/>
        </w:rPr>
        <w:t xml:space="preserve">Todos </w:t>
      </w:r>
      <w:r w:rsidRPr="0038315B">
        <w:rPr>
          <w:rFonts w:ascii="Century Gothic" w:hAnsi="Century Gothic"/>
        </w:rPr>
        <w:t>los CS</w:t>
      </w:r>
      <w:r w:rsidR="003031D7" w:rsidRPr="0038315B">
        <w:rPr>
          <w:rFonts w:ascii="Century Gothic" w:hAnsi="Century Gothic"/>
        </w:rPr>
        <w:t xml:space="preserve"> </w:t>
      </w:r>
      <w:r w:rsidRPr="0038315B">
        <w:rPr>
          <w:rFonts w:ascii="Century Gothic" w:hAnsi="Century Gothic"/>
        </w:rPr>
        <w:t>contarán con los mismos sistemas</w:t>
      </w:r>
      <w:r w:rsidR="0042493A" w:rsidRPr="0038315B">
        <w:rPr>
          <w:rFonts w:ascii="Century Gothic" w:hAnsi="Century Gothic"/>
        </w:rPr>
        <w:t xml:space="preserve"> y</w:t>
      </w:r>
      <w:r w:rsidRPr="0038315B">
        <w:rPr>
          <w:rFonts w:ascii="Century Gothic" w:hAnsi="Century Gothic"/>
        </w:rPr>
        <w:t xml:space="preserve"> herramientas de consulta e información.</w:t>
      </w:r>
    </w:p>
    <w:p w:rsidR="00A47F9A" w:rsidRPr="0038315B" w:rsidRDefault="00A47F9A" w:rsidP="004B11EB">
      <w:pPr>
        <w:pStyle w:val="IFTnormal"/>
        <w:rPr>
          <w:rFonts w:ascii="Century Gothic" w:hAnsi="Century Gothic"/>
        </w:rPr>
      </w:pPr>
      <w:r w:rsidRPr="0038315B">
        <w:rPr>
          <w:rFonts w:ascii="Century Gothic" w:hAnsi="Century Gothic"/>
        </w:rPr>
        <w:t>Dicha información corresponde a aquella con la que</w:t>
      </w:r>
      <w:r w:rsidR="00542D9C" w:rsidRPr="0038315B">
        <w:rPr>
          <w:rFonts w:ascii="Century Gothic" w:hAnsi="Century Gothic"/>
        </w:rPr>
        <w:t xml:space="preserve"> </w:t>
      </w:r>
      <w:r w:rsidR="00542D9C" w:rsidRPr="00E41132">
        <w:rPr>
          <w:rFonts w:ascii="Century Gothic" w:hAnsi="Century Gothic"/>
        </w:rPr>
        <w:t>cuenta</w:t>
      </w:r>
      <w:r w:rsidRPr="00E41132">
        <w:rPr>
          <w:rFonts w:ascii="Century Gothic" w:hAnsi="Century Gothic"/>
        </w:rPr>
        <w:t xml:space="preserve"> </w:t>
      </w:r>
      <w:r w:rsidR="00F84EEB">
        <w:rPr>
          <w:rFonts w:ascii="Century Gothic" w:hAnsi="Century Gothic"/>
        </w:rPr>
        <w:t>Red Noroeste</w:t>
      </w:r>
      <w:r w:rsidRPr="0038315B">
        <w:rPr>
          <w:rFonts w:ascii="Century Gothic" w:hAnsi="Century Gothic"/>
        </w:rPr>
        <w:t xml:space="preserve"> tanto en términos cuantitativos como cualitativos, y refleja la misma precisión en los datos que se usa en la operación de</w:t>
      </w:r>
      <w:r w:rsidR="008D177D" w:rsidRPr="0038315B">
        <w:rPr>
          <w:rFonts w:ascii="Century Gothic" w:hAnsi="Century Gothic"/>
        </w:rPr>
        <w:t xml:space="preserve"> </w:t>
      </w:r>
      <w:r w:rsidR="00F84EEB">
        <w:rPr>
          <w:rFonts w:ascii="Century Gothic" w:hAnsi="Century Gothic"/>
        </w:rPr>
        <w:t>Red Noroeste</w:t>
      </w:r>
      <w:r w:rsidRPr="0038315B">
        <w:rPr>
          <w:rFonts w:ascii="Century Gothic" w:hAnsi="Century Gothic"/>
        </w:rPr>
        <w:t xml:space="preserve">, en el entendido de que la </w:t>
      </w:r>
      <w:r w:rsidRPr="0038315B" w:rsidDel="00264243">
        <w:rPr>
          <w:rFonts w:ascii="Century Gothic" w:hAnsi="Century Gothic"/>
        </w:rPr>
        <w:t xml:space="preserve">información </w:t>
      </w:r>
      <w:r w:rsidRPr="0038315B">
        <w:rPr>
          <w:rFonts w:ascii="Century Gothic" w:hAnsi="Century Gothic"/>
        </w:rPr>
        <w:t xml:space="preserve">es modificada derivado de la operación diaria y está sujeta a la variabilidad propia del levantamiento de información. En el </w:t>
      </w:r>
      <w:r w:rsidR="003F1181" w:rsidRPr="0038315B">
        <w:rPr>
          <w:rFonts w:ascii="Century Gothic" w:hAnsi="Century Gothic"/>
        </w:rPr>
        <w:t>SEG/SIPO</w:t>
      </w:r>
      <w:r w:rsidRPr="0038315B">
        <w:rPr>
          <w:rFonts w:ascii="Century Gothic" w:hAnsi="Century Gothic"/>
        </w:rPr>
        <w:t xml:space="preserve">, </w:t>
      </w:r>
      <w:r w:rsidR="009248A2" w:rsidRPr="0038315B">
        <w:rPr>
          <w:rFonts w:ascii="Century Gothic" w:hAnsi="Century Gothic"/>
        </w:rPr>
        <w:t xml:space="preserve">los concesionarios </w:t>
      </w:r>
      <w:r w:rsidRPr="0038315B">
        <w:rPr>
          <w:rFonts w:ascii="Century Gothic" w:hAnsi="Century Gothic"/>
        </w:rPr>
        <w:t>tendrán acceso a la misma información con el mismo grado de variabilidad.</w:t>
      </w:r>
    </w:p>
    <w:p w:rsidR="00A47F9A" w:rsidRPr="0038315B" w:rsidRDefault="00A47F9A" w:rsidP="004B11EB">
      <w:pPr>
        <w:pStyle w:val="IFTnormal"/>
        <w:rPr>
          <w:rFonts w:ascii="Century Gothic" w:hAnsi="Century Gothic"/>
        </w:rPr>
      </w:pPr>
      <w:r w:rsidRPr="0038315B">
        <w:rPr>
          <w:rFonts w:ascii="Century Gothic" w:hAnsi="Century Gothic"/>
        </w:rPr>
        <w:t>La información que se pone a disposición de los CS para la elaboración de sus planes básicos de negocio que les permita determinar su interés en los servicios de desagregación</w:t>
      </w:r>
      <w:r w:rsidR="00472288" w:rsidRPr="0038315B">
        <w:rPr>
          <w:rFonts w:ascii="Century Gothic" w:hAnsi="Century Gothic"/>
        </w:rPr>
        <w:t xml:space="preserve">, se clasifica en </w:t>
      </w:r>
      <w:r w:rsidR="00132220" w:rsidRPr="00E41132">
        <w:rPr>
          <w:rFonts w:ascii="Century Gothic" w:hAnsi="Century Gothic"/>
        </w:rPr>
        <w:t>3</w:t>
      </w:r>
      <w:r w:rsidR="00472288" w:rsidRPr="0038315B">
        <w:rPr>
          <w:rFonts w:ascii="Century Gothic" w:hAnsi="Century Gothic"/>
        </w:rPr>
        <w:t xml:space="preserve"> tipos</w:t>
      </w:r>
      <w:r w:rsidRPr="0038315B">
        <w:rPr>
          <w:rFonts w:ascii="Century Gothic" w:hAnsi="Century Gothic"/>
        </w:rPr>
        <w:t>:</w:t>
      </w:r>
    </w:p>
    <w:p w:rsidR="00A47F9A" w:rsidRPr="0038315B" w:rsidRDefault="00472288" w:rsidP="002F7E4A">
      <w:pPr>
        <w:pStyle w:val="Prrafodelista"/>
        <w:numPr>
          <w:ilvl w:val="0"/>
          <w:numId w:val="36"/>
        </w:numPr>
        <w:spacing w:after="200" w:line="276" w:lineRule="auto"/>
        <w:jc w:val="both"/>
        <w:rPr>
          <w:rFonts w:ascii="Century Gothic" w:hAnsi="Century Gothic"/>
          <w:sz w:val="22"/>
          <w:lang w:val="es-MX"/>
        </w:rPr>
      </w:pPr>
      <w:r w:rsidRPr="0038315B">
        <w:rPr>
          <w:rFonts w:ascii="Century Gothic" w:hAnsi="Century Gothic"/>
          <w:b/>
          <w:sz w:val="22"/>
          <w:lang w:val="es-MX"/>
        </w:rPr>
        <w:lastRenderedPageBreak/>
        <w:t>Información tipo “a”</w:t>
      </w:r>
      <w:r w:rsidRPr="0038315B">
        <w:rPr>
          <w:rFonts w:ascii="Century Gothic" w:hAnsi="Century Gothic"/>
          <w:sz w:val="22"/>
          <w:lang w:val="es-MX"/>
        </w:rPr>
        <w:t>: i</w:t>
      </w:r>
      <w:r w:rsidR="00A47F9A" w:rsidRPr="0038315B">
        <w:rPr>
          <w:rFonts w:ascii="Century Gothic" w:hAnsi="Century Gothic"/>
          <w:sz w:val="22"/>
          <w:lang w:val="es-MX"/>
        </w:rPr>
        <w:t>nformación básica que será accesible a partir de la publicación de la OREDA mediante la consulta y descarga de bases de datos conformada por archivos actualizados antes de firmar el Convenio de Desagregación.</w:t>
      </w:r>
    </w:p>
    <w:p w:rsidR="00472288" w:rsidRPr="0038315B" w:rsidRDefault="00472288" w:rsidP="002F7E4A">
      <w:pPr>
        <w:pStyle w:val="Prrafodelista"/>
        <w:numPr>
          <w:ilvl w:val="0"/>
          <w:numId w:val="36"/>
        </w:numPr>
        <w:spacing w:after="200" w:line="276" w:lineRule="auto"/>
        <w:jc w:val="both"/>
        <w:rPr>
          <w:rFonts w:ascii="Century Gothic" w:hAnsi="Century Gothic"/>
          <w:sz w:val="22"/>
          <w:lang w:val="es-MX"/>
        </w:rPr>
      </w:pPr>
      <w:r w:rsidRPr="0038315B">
        <w:rPr>
          <w:rFonts w:ascii="Century Gothic" w:hAnsi="Century Gothic"/>
          <w:b/>
          <w:sz w:val="22"/>
          <w:lang w:val="es-MX"/>
        </w:rPr>
        <w:t>Información tipo “b”:</w:t>
      </w:r>
      <w:r w:rsidRPr="0038315B">
        <w:rPr>
          <w:rFonts w:ascii="Century Gothic" w:hAnsi="Century Gothic"/>
          <w:sz w:val="22"/>
          <w:lang w:val="es-MX"/>
        </w:rPr>
        <w:t xml:space="preserve"> Información detallada accesible a partir de la publicación de la OREDA y después de firmar el Convenio de Desagregación asociada a </w:t>
      </w:r>
      <w:r w:rsidR="0095201C" w:rsidRPr="00E41132">
        <w:rPr>
          <w:rFonts w:ascii="Century Gothic" w:hAnsi="Century Gothic"/>
          <w:sz w:val="22"/>
          <w:lang w:val="es-MX"/>
        </w:rPr>
        <w:t>la</w:t>
      </w:r>
      <w:r w:rsidRPr="0038315B">
        <w:rPr>
          <w:rFonts w:ascii="Century Gothic" w:hAnsi="Century Gothic"/>
          <w:sz w:val="22"/>
          <w:lang w:val="es-MX"/>
        </w:rPr>
        <w:t xml:space="preserve"> dirección</w:t>
      </w:r>
      <w:r w:rsidRPr="00E41132">
        <w:rPr>
          <w:rFonts w:ascii="Century Gothic" w:hAnsi="Century Gothic"/>
          <w:sz w:val="22"/>
          <w:lang w:val="es-MX"/>
        </w:rPr>
        <w:t xml:space="preserve"> </w:t>
      </w:r>
      <w:r w:rsidR="0095201C" w:rsidRPr="00E41132">
        <w:rPr>
          <w:rFonts w:ascii="Century Gothic" w:hAnsi="Century Gothic"/>
          <w:sz w:val="22"/>
          <w:lang w:val="es-MX"/>
        </w:rPr>
        <w:t>de un domicilio</w:t>
      </w:r>
      <w:r w:rsidR="0095201C" w:rsidRPr="0038315B">
        <w:rPr>
          <w:rFonts w:ascii="Century Gothic" w:hAnsi="Century Gothic"/>
          <w:sz w:val="22"/>
          <w:lang w:val="es-MX"/>
        </w:rPr>
        <w:t xml:space="preserve"> </w:t>
      </w:r>
      <w:r w:rsidRPr="0038315B">
        <w:rPr>
          <w:rFonts w:ascii="Century Gothic" w:hAnsi="Century Gothic"/>
          <w:sz w:val="22"/>
          <w:lang w:val="es-MX"/>
        </w:rPr>
        <w:t>en específico.</w:t>
      </w:r>
    </w:p>
    <w:p w:rsidR="00132220" w:rsidRPr="00E41132" w:rsidRDefault="00132220" w:rsidP="002F7E4A">
      <w:pPr>
        <w:pStyle w:val="Prrafodelista"/>
        <w:numPr>
          <w:ilvl w:val="0"/>
          <w:numId w:val="36"/>
        </w:numPr>
        <w:spacing w:after="200" w:line="276" w:lineRule="auto"/>
        <w:jc w:val="both"/>
        <w:rPr>
          <w:rFonts w:ascii="Century Gothic" w:hAnsi="Century Gothic"/>
          <w:sz w:val="22"/>
          <w:lang w:val="es-MX"/>
        </w:rPr>
      </w:pPr>
      <w:r w:rsidRPr="00E41132">
        <w:rPr>
          <w:rFonts w:ascii="Century Gothic" w:hAnsi="Century Gothic"/>
          <w:b/>
          <w:sz w:val="22"/>
          <w:lang w:val="es-MX"/>
        </w:rPr>
        <w:t xml:space="preserve">Información tipo “c”: </w:t>
      </w:r>
      <w:r w:rsidR="00D940E7" w:rsidRPr="00E41132">
        <w:rPr>
          <w:rFonts w:ascii="Century Gothic" w:hAnsi="Century Gothic"/>
          <w:sz w:val="22"/>
          <w:lang w:val="es-MX"/>
        </w:rPr>
        <w:t>Información detallada accesible a partir de la firma del Convenio de Desagregación</w:t>
      </w:r>
      <w:r w:rsidR="00432898" w:rsidRPr="00E41132">
        <w:rPr>
          <w:rFonts w:ascii="Century Gothic" w:hAnsi="Century Gothic"/>
          <w:sz w:val="22"/>
          <w:lang w:val="es-MX"/>
        </w:rPr>
        <w:t>,</w:t>
      </w:r>
      <w:r w:rsidR="00D940E7" w:rsidRPr="00E41132">
        <w:rPr>
          <w:rFonts w:ascii="Century Gothic" w:hAnsi="Century Gothic"/>
          <w:sz w:val="22"/>
          <w:lang w:val="es-MX"/>
        </w:rPr>
        <w:t xml:space="preserve"> de</w:t>
      </w:r>
      <w:r w:rsidR="0095201C" w:rsidRPr="00E41132">
        <w:rPr>
          <w:rFonts w:ascii="Century Gothic" w:hAnsi="Century Gothic"/>
          <w:sz w:val="22"/>
          <w:lang w:val="es-MX"/>
        </w:rPr>
        <w:t xml:space="preserve">l Catálogo de Domicilios de </w:t>
      </w:r>
      <w:r w:rsidR="00F84EEB">
        <w:rPr>
          <w:rFonts w:ascii="Century Gothic" w:hAnsi="Century Gothic"/>
          <w:sz w:val="22"/>
          <w:lang w:val="es-MX"/>
        </w:rPr>
        <w:t>Red Noroeste</w:t>
      </w:r>
      <w:r w:rsidR="0095201C" w:rsidRPr="00E41132">
        <w:rPr>
          <w:rFonts w:ascii="Century Gothic" w:hAnsi="Century Gothic"/>
          <w:sz w:val="22"/>
          <w:lang w:val="es-MX"/>
        </w:rPr>
        <w:t xml:space="preserve"> respecto de</w:t>
      </w:r>
      <w:r w:rsidR="00D940E7" w:rsidRPr="00E41132">
        <w:rPr>
          <w:rFonts w:ascii="Century Gothic" w:hAnsi="Century Gothic"/>
          <w:sz w:val="22"/>
          <w:lang w:val="es-MX"/>
        </w:rPr>
        <w:t xml:space="preserve"> los domicilios asociados a la infraestructura de </w:t>
      </w:r>
      <w:r w:rsidR="00F84EEB">
        <w:rPr>
          <w:rFonts w:ascii="Century Gothic" w:hAnsi="Century Gothic"/>
          <w:sz w:val="22"/>
          <w:lang w:val="es-MX"/>
        </w:rPr>
        <w:t>Red Noroeste</w:t>
      </w:r>
      <w:r w:rsidR="00D940E7" w:rsidRPr="00E41132">
        <w:rPr>
          <w:rFonts w:ascii="Century Gothic" w:hAnsi="Century Gothic"/>
          <w:sz w:val="22"/>
          <w:lang w:val="es-MX"/>
        </w:rPr>
        <w:t>.</w:t>
      </w:r>
    </w:p>
    <w:p w:rsidR="00222857" w:rsidRPr="0038315B" w:rsidRDefault="00222857" w:rsidP="004B11EB">
      <w:pPr>
        <w:spacing w:after="200" w:line="276" w:lineRule="auto"/>
        <w:jc w:val="both"/>
        <w:rPr>
          <w:rFonts w:ascii="Century Gothic" w:hAnsi="Century Gothic"/>
        </w:rPr>
      </w:pPr>
      <w:r w:rsidRPr="0038315B">
        <w:rPr>
          <w:rFonts w:ascii="Century Gothic" w:hAnsi="Century Gothic"/>
        </w:rPr>
        <w:t xml:space="preserve">La información </w:t>
      </w:r>
      <w:r w:rsidR="00472288" w:rsidRPr="0038315B">
        <w:rPr>
          <w:rFonts w:ascii="Century Gothic" w:hAnsi="Century Gothic"/>
        </w:rPr>
        <w:t>tipo “a</w:t>
      </w:r>
      <w:r w:rsidR="00472288" w:rsidRPr="00E41132">
        <w:rPr>
          <w:rFonts w:ascii="Century Gothic" w:hAnsi="Century Gothic"/>
        </w:rPr>
        <w:t>”</w:t>
      </w:r>
      <w:r w:rsidR="00D940E7" w:rsidRPr="00E41132">
        <w:rPr>
          <w:rFonts w:ascii="Century Gothic" w:hAnsi="Century Gothic"/>
        </w:rPr>
        <w:t xml:space="preserve">, </w:t>
      </w:r>
      <w:r w:rsidR="00472288" w:rsidRPr="00E41132">
        <w:rPr>
          <w:rFonts w:ascii="Century Gothic" w:hAnsi="Century Gothic"/>
        </w:rPr>
        <w:t>tipo “b</w:t>
      </w:r>
      <w:r w:rsidR="00472288" w:rsidRPr="0038315B">
        <w:rPr>
          <w:rFonts w:ascii="Century Gothic" w:hAnsi="Century Gothic"/>
        </w:rPr>
        <w:t>”</w:t>
      </w:r>
      <w:r w:rsidR="00D940E7" w:rsidRPr="0038315B">
        <w:rPr>
          <w:rFonts w:ascii="Century Gothic" w:hAnsi="Century Gothic"/>
        </w:rPr>
        <w:t xml:space="preserve"> y tipo “</w:t>
      </w:r>
      <w:r w:rsidR="00D940E7" w:rsidRPr="00E41132">
        <w:rPr>
          <w:rFonts w:ascii="Century Gothic" w:hAnsi="Century Gothic"/>
        </w:rPr>
        <w:t>c</w:t>
      </w:r>
      <w:r w:rsidR="00D940E7" w:rsidRPr="0038315B">
        <w:rPr>
          <w:rFonts w:ascii="Century Gothic" w:hAnsi="Century Gothic"/>
        </w:rPr>
        <w:t>”</w:t>
      </w:r>
      <w:r w:rsidR="00472288" w:rsidRPr="0038315B">
        <w:rPr>
          <w:rFonts w:ascii="Century Gothic" w:hAnsi="Century Gothic"/>
        </w:rPr>
        <w:t xml:space="preserve"> </w:t>
      </w:r>
      <w:r w:rsidRPr="0038315B">
        <w:rPr>
          <w:rFonts w:ascii="Century Gothic" w:hAnsi="Century Gothic"/>
        </w:rPr>
        <w:t xml:space="preserve">se pone a disposición de los CS a través de la interfaz que se ha habilitado en la página de </w:t>
      </w:r>
      <w:r w:rsidR="00AC08A2" w:rsidRPr="0038315B">
        <w:rPr>
          <w:rFonts w:ascii="Century Gothic" w:hAnsi="Century Gothic"/>
        </w:rPr>
        <w:t>I</w:t>
      </w:r>
      <w:r w:rsidRPr="0038315B">
        <w:rPr>
          <w:rFonts w:ascii="Century Gothic" w:hAnsi="Century Gothic"/>
        </w:rPr>
        <w:t xml:space="preserve">nternet donde se publica la OREDA, para lo cual se asignarán usuarios y contraseñas a solicitud de los </w:t>
      </w:r>
      <w:r w:rsidR="00AB4FCA" w:rsidRPr="0038315B">
        <w:rPr>
          <w:rFonts w:ascii="Century Gothic" w:hAnsi="Century Gothic"/>
        </w:rPr>
        <w:t>concesionarios</w:t>
      </w:r>
      <w:r w:rsidRPr="0038315B">
        <w:rPr>
          <w:rFonts w:ascii="Century Gothic" w:hAnsi="Century Gothic"/>
        </w:rPr>
        <w:t xml:space="preserve">. Los CS también pueden acceder a la información a través del </w:t>
      </w:r>
      <w:r w:rsidR="003F1181" w:rsidRPr="0038315B">
        <w:rPr>
          <w:rFonts w:ascii="Century Gothic" w:hAnsi="Century Gothic"/>
        </w:rPr>
        <w:t>SEG/SIPO</w:t>
      </w:r>
      <w:r w:rsidRPr="0038315B">
        <w:rPr>
          <w:rFonts w:ascii="Century Gothic" w:hAnsi="Century Gothic"/>
        </w:rPr>
        <w:t xml:space="preserve">. Tanto en el </w:t>
      </w:r>
      <w:r w:rsidR="003F1181" w:rsidRPr="0038315B">
        <w:rPr>
          <w:rFonts w:ascii="Century Gothic" w:hAnsi="Century Gothic"/>
        </w:rPr>
        <w:t>SEG/SIPO</w:t>
      </w:r>
      <w:r w:rsidRPr="0038315B">
        <w:rPr>
          <w:rFonts w:ascii="Century Gothic" w:hAnsi="Century Gothic"/>
        </w:rPr>
        <w:t xml:space="preserve"> como en las bases de datos</w:t>
      </w:r>
      <w:r w:rsidR="00472288" w:rsidRPr="0038315B">
        <w:rPr>
          <w:rFonts w:ascii="Century Gothic" w:hAnsi="Century Gothic"/>
        </w:rPr>
        <w:t xml:space="preserve"> aquí clasificadas como de tipo “a</w:t>
      </w:r>
      <w:r w:rsidR="00472288" w:rsidRPr="00E41132">
        <w:rPr>
          <w:rFonts w:ascii="Century Gothic" w:hAnsi="Century Gothic"/>
        </w:rPr>
        <w:t>”</w:t>
      </w:r>
      <w:r w:rsidR="003031D7" w:rsidRPr="00E41132">
        <w:rPr>
          <w:rFonts w:ascii="Century Gothic" w:hAnsi="Century Gothic"/>
        </w:rPr>
        <w:t xml:space="preserve">, </w:t>
      </w:r>
      <w:r w:rsidR="00472288" w:rsidRPr="00E41132">
        <w:rPr>
          <w:rFonts w:ascii="Century Gothic" w:hAnsi="Century Gothic"/>
        </w:rPr>
        <w:t>“b</w:t>
      </w:r>
      <w:r w:rsidR="00472288" w:rsidRPr="0038315B">
        <w:rPr>
          <w:rFonts w:ascii="Century Gothic" w:hAnsi="Century Gothic"/>
        </w:rPr>
        <w:t>”</w:t>
      </w:r>
      <w:r w:rsidR="003031D7" w:rsidRPr="0038315B">
        <w:rPr>
          <w:rFonts w:ascii="Century Gothic" w:hAnsi="Century Gothic"/>
        </w:rPr>
        <w:t xml:space="preserve"> y “</w:t>
      </w:r>
      <w:r w:rsidR="003031D7" w:rsidRPr="00E41132">
        <w:rPr>
          <w:rFonts w:ascii="Century Gothic" w:hAnsi="Century Gothic"/>
        </w:rPr>
        <w:t>c</w:t>
      </w:r>
      <w:r w:rsidR="003031D7" w:rsidRPr="0038315B">
        <w:rPr>
          <w:rFonts w:ascii="Century Gothic" w:hAnsi="Century Gothic"/>
        </w:rPr>
        <w:t>”</w:t>
      </w:r>
      <w:r w:rsidRPr="0038315B">
        <w:rPr>
          <w:rFonts w:ascii="Century Gothic" w:hAnsi="Century Gothic"/>
        </w:rPr>
        <w:t xml:space="preserve"> los CS tienen acceso en los mismos términos y condiciones a la información</w:t>
      </w:r>
      <w:r w:rsidR="00421EF2" w:rsidRPr="0038315B">
        <w:rPr>
          <w:rFonts w:ascii="Century Gothic" w:hAnsi="Century Gothic"/>
        </w:rPr>
        <w:t xml:space="preserve"> a la que </w:t>
      </w:r>
      <w:r w:rsidR="00F84EEB">
        <w:rPr>
          <w:rFonts w:ascii="Century Gothic" w:hAnsi="Century Gothic"/>
        </w:rPr>
        <w:t>Red Noroeste</w:t>
      </w:r>
      <w:r w:rsidR="00421EF2" w:rsidRPr="0038315B">
        <w:rPr>
          <w:rFonts w:ascii="Century Gothic" w:hAnsi="Century Gothic"/>
        </w:rPr>
        <w:t xml:space="preserve"> tiene acceso</w:t>
      </w:r>
      <w:r w:rsidRPr="0038315B">
        <w:rPr>
          <w:rFonts w:ascii="Century Gothic" w:hAnsi="Century Gothic"/>
        </w:rPr>
        <w:t xml:space="preserve"> sobre la infraestructura </w:t>
      </w:r>
      <w:r w:rsidR="00873ECF">
        <w:rPr>
          <w:rFonts w:ascii="Century Gothic" w:hAnsi="Century Gothic" w:cs="Arial"/>
        </w:rPr>
        <w:t>de terceros,</w:t>
      </w:r>
      <w:r w:rsidR="00873ECF" w:rsidRPr="0038315B">
        <w:rPr>
          <w:rFonts w:ascii="Century Gothic" w:hAnsi="Century Gothic"/>
        </w:rPr>
        <w:t xml:space="preserve"> </w:t>
      </w:r>
      <w:r w:rsidRPr="0038315B">
        <w:rPr>
          <w:rFonts w:ascii="Century Gothic" w:hAnsi="Century Gothic"/>
        </w:rPr>
        <w:t>para brindar los servicios de desagregación, con las mismas herramientas, sistemas, procedimientos, etc.</w:t>
      </w:r>
    </w:p>
    <w:p w:rsidR="00873ECF" w:rsidRPr="0038315B" w:rsidRDefault="00222857" w:rsidP="004B11EB">
      <w:pPr>
        <w:spacing w:after="200" w:line="276" w:lineRule="auto"/>
        <w:jc w:val="both"/>
        <w:rPr>
          <w:rFonts w:ascii="Century Gothic" w:hAnsi="Century Gothic"/>
        </w:rPr>
      </w:pPr>
      <w:r w:rsidRPr="0038315B">
        <w:rPr>
          <w:rFonts w:ascii="Century Gothic" w:hAnsi="Century Gothic"/>
        </w:rPr>
        <w:t xml:space="preserve">En virtud de que la información </w:t>
      </w:r>
      <w:r w:rsidR="00421EF2" w:rsidRPr="0038315B">
        <w:rPr>
          <w:rFonts w:ascii="Century Gothic" w:hAnsi="Century Gothic"/>
        </w:rPr>
        <w:t xml:space="preserve">tipo “a” </w:t>
      </w:r>
      <w:r w:rsidRPr="0038315B">
        <w:rPr>
          <w:rFonts w:ascii="Century Gothic" w:hAnsi="Century Gothic"/>
        </w:rPr>
        <w:t xml:space="preserve">que se pone a disposición de los CS tiene carácter confidencial y no ha habido una firma de convenio, se tendrá que firmar un acuerdo de confidencialidad con cada CS que lo requiera, quedando estipulado que estará prohibida la reproducción parcial o total de la información, así como su publicación a través de cualquier medio. </w:t>
      </w:r>
      <w:r w:rsidR="00421EF2" w:rsidRPr="0038315B">
        <w:rPr>
          <w:rFonts w:ascii="Century Gothic" w:hAnsi="Century Gothic"/>
        </w:rPr>
        <w:t>Para el caso de la información tipo “b</w:t>
      </w:r>
      <w:r w:rsidR="00421EF2" w:rsidRPr="00E41132">
        <w:rPr>
          <w:rFonts w:ascii="Century Gothic" w:hAnsi="Century Gothic"/>
        </w:rPr>
        <w:t>”</w:t>
      </w:r>
      <w:r w:rsidR="00D940E7" w:rsidRPr="00E41132">
        <w:rPr>
          <w:rFonts w:ascii="Century Gothic" w:hAnsi="Century Gothic"/>
        </w:rPr>
        <w:t xml:space="preserve"> y tipo “c</w:t>
      </w:r>
      <w:r w:rsidR="00D940E7" w:rsidRPr="0038315B">
        <w:rPr>
          <w:rFonts w:ascii="Century Gothic" w:hAnsi="Century Gothic"/>
        </w:rPr>
        <w:t>”</w:t>
      </w:r>
      <w:r w:rsidR="00421EF2" w:rsidRPr="0038315B">
        <w:rPr>
          <w:rFonts w:ascii="Century Gothic" w:hAnsi="Century Gothic"/>
        </w:rPr>
        <w:t xml:space="preserve">, los CS tendrán que firmar </w:t>
      </w:r>
      <w:r w:rsidR="0095201C" w:rsidRPr="00E41132">
        <w:rPr>
          <w:rFonts w:ascii="Century Gothic" w:hAnsi="Century Gothic"/>
        </w:rPr>
        <w:t xml:space="preserve">previamente </w:t>
      </w:r>
      <w:r w:rsidR="00421EF2" w:rsidRPr="0038315B">
        <w:rPr>
          <w:rFonts w:ascii="Century Gothic" w:hAnsi="Century Gothic"/>
        </w:rPr>
        <w:t>el Convenio de Desagregación</w:t>
      </w:r>
      <w:r w:rsidR="00873ECF">
        <w:rPr>
          <w:rFonts w:ascii="Century Gothic" w:hAnsi="Century Gothic" w:cs="Arial"/>
        </w:rPr>
        <w:t>, teniendo bajo éste el carácter</w:t>
      </w:r>
      <w:r w:rsidR="00873ECF" w:rsidRPr="0038315B">
        <w:rPr>
          <w:rFonts w:ascii="Century Gothic" w:hAnsi="Century Gothic"/>
        </w:rPr>
        <w:t xml:space="preserve"> información </w:t>
      </w:r>
      <w:r w:rsidR="00873ECF">
        <w:rPr>
          <w:rFonts w:ascii="Century Gothic" w:hAnsi="Century Gothic" w:cs="Arial"/>
        </w:rPr>
        <w:t>confidencial</w:t>
      </w:r>
      <w:r w:rsidR="00421EF2" w:rsidRPr="0038315B">
        <w:rPr>
          <w:rFonts w:ascii="Century Gothic" w:hAnsi="Century Gothic"/>
        </w:rPr>
        <w:t xml:space="preserve">. </w:t>
      </w:r>
    </w:p>
    <w:p w:rsidR="00222857" w:rsidRPr="00E41132" w:rsidRDefault="00421EF2" w:rsidP="004B11EB">
      <w:pPr>
        <w:spacing w:after="200" w:line="276" w:lineRule="auto"/>
        <w:jc w:val="both"/>
        <w:rPr>
          <w:rFonts w:ascii="Century Gothic" w:hAnsi="Century Gothic"/>
        </w:rPr>
      </w:pPr>
      <w:r w:rsidRPr="0038315B">
        <w:rPr>
          <w:rFonts w:ascii="Century Gothic" w:hAnsi="Century Gothic"/>
        </w:rPr>
        <w:t xml:space="preserve">La información </w:t>
      </w:r>
      <w:r w:rsidRPr="00E41132">
        <w:rPr>
          <w:rFonts w:ascii="Century Gothic" w:hAnsi="Century Gothic"/>
        </w:rPr>
        <w:t>tipo “a” se actualizará mensualmente</w:t>
      </w:r>
      <w:r w:rsidR="00D940E7" w:rsidRPr="00E41132">
        <w:rPr>
          <w:rFonts w:ascii="Century Gothic" w:hAnsi="Century Gothic"/>
        </w:rPr>
        <w:t>,</w:t>
      </w:r>
      <w:r w:rsidR="00D50E4D">
        <w:rPr>
          <w:rFonts w:ascii="Century Gothic" w:hAnsi="Century Gothic" w:cs="Arial"/>
        </w:rPr>
        <w:t xml:space="preserve"> </w:t>
      </w:r>
      <w:r w:rsidRPr="00E41132">
        <w:rPr>
          <w:rFonts w:ascii="Century Gothic" w:hAnsi="Century Gothic"/>
        </w:rPr>
        <w:t>la información tipo “b” se actualizará semanalmente</w:t>
      </w:r>
      <w:r w:rsidR="00D940E7" w:rsidRPr="00E41132">
        <w:rPr>
          <w:rFonts w:ascii="Century Gothic" w:hAnsi="Century Gothic"/>
        </w:rPr>
        <w:t>, y la tipo “c” quincenalmente.</w:t>
      </w:r>
    </w:p>
    <w:p w:rsidR="00A47F9A" w:rsidRPr="0038315B" w:rsidRDefault="00A47F9A" w:rsidP="004B11EB">
      <w:pPr>
        <w:spacing w:after="200" w:line="276" w:lineRule="auto"/>
        <w:jc w:val="both"/>
        <w:rPr>
          <w:rFonts w:ascii="Century Gothic" w:hAnsi="Century Gothic"/>
        </w:rPr>
      </w:pPr>
      <w:r w:rsidRPr="00E41132">
        <w:rPr>
          <w:rFonts w:ascii="Century Gothic" w:hAnsi="Century Gothic"/>
        </w:rPr>
        <w:t xml:space="preserve">La información </w:t>
      </w:r>
      <w:r w:rsidR="00D940E7" w:rsidRPr="00E41132">
        <w:rPr>
          <w:rFonts w:ascii="Century Gothic" w:hAnsi="Century Gothic"/>
        </w:rPr>
        <w:t xml:space="preserve">tipo “a” y tipo “b” </w:t>
      </w:r>
      <w:r w:rsidR="00222857" w:rsidRPr="0038315B">
        <w:rPr>
          <w:rFonts w:ascii="Century Gothic" w:hAnsi="Century Gothic"/>
        </w:rPr>
        <w:t>puede</w:t>
      </w:r>
      <w:r w:rsidRPr="0038315B">
        <w:rPr>
          <w:rFonts w:ascii="Century Gothic" w:hAnsi="Century Gothic"/>
        </w:rPr>
        <w:t xml:space="preserve"> consultarse y descargarse a nivel Entidad Federativa a través de la interfaz que </w:t>
      </w:r>
      <w:r w:rsidR="00F84EEB">
        <w:rPr>
          <w:rFonts w:ascii="Century Gothic" w:hAnsi="Century Gothic"/>
        </w:rPr>
        <w:t>Red Noroeste</w:t>
      </w:r>
      <w:r w:rsidR="005E6421" w:rsidRPr="0038315B">
        <w:rPr>
          <w:rFonts w:ascii="Century Gothic" w:hAnsi="Century Gothic"/>
        </w:rPr>
        <w:t xml:space="preserve"> </w:t>
      </w:r>
      <w:r w:rsidRPr="0038315B">
        <w:rPr>
          <w:rFonts w:ascii="Century Gothic" w:hAnsi="Century Gothic"/>
        </w:rPr>
        <w:t xml:space="preserve">pone a disposición de los </w:t>
      </w:r>
      <w:r w:rsidR="00AB4FCA" w:rsidRPr="0038315B">
        <w:rPr>
          <w:rFonts w:ascii="Century Gothic" w:hAnsi="Century Gothic"/>
        </w:rPr>
        <w:t xml:space="preserve">concesionarios </w:t>
      </w:r>
      <w:r w:rsidRPr="0038315B">
        <w:rPr>
          <w:rFonts w:ascii="Century Gothic" w:hAnsi="Century Gothic"/>
        </w:rPr>
        <w:t xml:space="preserve">y del Instituto a través de su página. </w:t>
      </w:r>
      <w:r w:rsidRPr="00E41132">
        <w:rPr>
          <w:rFonts w:ascii="Century Gothic" w:hAnsi="Century Gothic"/>
        </w:rPr>
        <w:t xml:space="preserve"> </w:t>
      </w:r>
      <w:r w:rsidR="00D940E7" w:rsidRPr="00E41132">
        <w:rPr>
          <w:rFonts w:ascii="Century Gothic" w:hAnsi="Century Gothic"/>
        </w:rPr>
        <w:t>La información tipo “c” podrá consultarse y descargarse por regiones geográficas.</w:t>
      </w:r>
      <w:r w:rsidR="00D940E7" w:rsidRPr="0038315B">
        <w:rPr>
          <w:rFonts w:ascii="Century Gothic" w:hAnsi="Century Gothic"/>
        </w:rPr>
        <w:t xml:space="preserve"> </w:t>
      </w:r>
      <w:r w:rsidRPr="0038315B">
        <w:rPr>
          <w:rFonts w:ascii="Century Gothic" w:hAnsi="Century Gothic"/>
        </w:rPr>
        <w:t xml:space="preserve">Aunado a esto, los CS contarán con la opción de obtener mediante una sola descarga todas las bases de datos presentadas en la sección 3.1 de la OREDA mediante el </w:t>
      </w:r>
      <w:r w:rsidR="003F1181" w:rsidRPr="0038315B">
        <w:rPr>
          <w:rFonts w:ascii="Century Gothic" w:hAnsi="Century Gothic"/>
        </w:rPr>
        <w:t>SEG/SIPO</w:t>
      </w:r>
      <w:r w:rsidRPr="0038315B">
        <w:rPr>
          <w:rFonts w:ascii="Century Gothic" w:hAnsi="Century Gothic"/>
        </w:rPr>
        <w:t>.</w:t>
      </w:r>
    </w:p>
    <w:p w:rsidR="00A47F9A" w:rsidRPr="0038315B" w:rsidRDefault="00A47F9A" w:rsidP="004B11EB">
      <w:pPr>
        <w:spacing w:after="200" w:line="276" w:lineRule="auto"/>
        <w:jc w:val="both"/>
        <w:rPr>
          <w:rFonts w:ascii="Century Gothic" w:hAnsi="Century Gothic"/>
        </w:rPr>
      </w:pPr>
      <w:r w:rsidRPr="0038315B">
        <w:rPr>
          <w:rFonts w:ascii="Century Gothic" w:hAnsi="Century Gothic"/>
        </w:rPr>
        <w:lastRenderedPageBreak/>
        <w:t>El Instituto podrá solicitar la agregación de nuevas bases de datos, así como modificar los rubros especificados en cada una, total o parcialmente, si en el transcurso del tiempo el Instituto considera que no resulta eficiente su utilización y se comprueba que la disposición de la misma resulta insuficiente para que los CS generen su modelo de negocio o genera desventajas competitivas para los CS.</w:t>
      </w:r>
    </w:p>
    <w:p w:rsidR="00A47F9A" w:rsidRPr="0038315B" w:rsidRDefault="00A47F9A" w:rsidP="004B11EB">
      <w:pPr>
        <w:spacing w:after="200" w:line="276" w:lineRule="auto"/>
        <w:jc w:val="both"/>
        <w:rPr>
          <w:rFonts w:ascii="Century Gothic" w:hAnsi="Century Gothic"/>
          <w:b/>
        </w:rPr>
      </w:pPr>
      <w:r w:rsidRPr="0038315B">
        <w:rPr>
          <w:rFonts w:ascii="Century Gothic" w:hAnsi="Century Gothic"/>
          <w:b/>
        </w:rPr>
        <w:t>Procedimiento para solicitar usuario y contraseña para consultar información en la interfaz en la página en que se publique la OREDA</w:t>
      </w:r>
    </w:p>
    <w:p w:rsidR="00562A7A" w:rsidRPr="0038315B" w:rsidRDefault="00A47F9A" w:rsidP="002F7E4A">
      <w:pPr>
        <w:pStyle w:val="Prrafodelista"/>
        <w:numPr>
          <w:ilvl w:val="0"/>
          <w:numId w:val="148"/>
        </w:numPr>
        <w:spacing w:after="200" w:line="276" w:lineRule="auto"/>
        <w:jc w:val="both"/>
        <w:rPr>
          <w:rFonts w:ascii="Century Gothic" w:hAnsi="Century Gothic"/>
          <w:sz w:val="22"/>
          <w:lang w:val="es-MX"/>
        </w:rPr>
      </w:pPr>
      <w:r w:rsidRPr="0038315B">
        <w:rPr>
          <w:rFonts w:ascii="Century Gothic" w:hAnsi="Century Gothic"/>
          <w:sz w:val="22"/>
          <w:lang w:val="es-MX"/>
        </w:rPr>
        <w:t xml:space="preserve">El CS que opera una red pública de telecomunicaciones solicitará a </w:t>
      </w:r>
      <w:r w:rsidR="00F84EEB">
        <w:rPr>
          <w:rFonts w:ascii="Century Gothic" w:hAnsi="Century Gothic"/>
          <w:sz w:val="22"/>
          <w:lang w:val="es-MX"/>
        </w:rPr>
        <w:t>Red Noroeste</w:t>
      </w:r>
      <w:r w:rsidRPr="0038315B">
        <w:rPr>
          <w:rFonts w:ascii="Century Gothic" w:hAnsi="Century Gothic"/>
          <w:sz w:val="22"/>
          <w:lang w:val="es-MX"/>
        </w:rPr>
        <w:t xml:space="preserve"> vía correo electrónico a la dirección </w:t>
      </w:r>
      <w:hyperlink r:id="rId21" w:history="1">
        <w:r w:rsidR="00A301C7" w:rsidRPr="00E41132">
          <w:rPr>
            <w:rStyle w:val="Hipervnculo"/>
            <w:rFonts w:ascii="Century Gothic" w:hAnsi="Century Gothic"/>
            <w:sz w:val="22"/>
            <w:lang w:val="es-MX"/>
          </w:rPr>
          <w:t>CONVENIOSREDN</w:t>
        </w:r>
        <w:r w:rsidR="00F84EEB">
          <w:rPr>
            <w:rStyle w:val="Hipervnculo"/>
            <w:rFonts w:ascii="Century Gothic" w:hAnsi="Century Gothic"/>
            <w:sz w:val="22"/>
            <w:lang w:val="es-MX"/>
          </w:rPr>
          <w:t>OROESTE</w:t>
        </w:r>
        <w:r w:rsidR="00A301C7" w:rsidRPr="00E41132">
          <w:rPr>
            <w:rStyle w:val="Hipervnculo"/>
            <w:rFonts w:ascii="Century Gothic" w:hAnsi="Century Gothic"/>
            <w:sz w:val="22"/>
            <w:lang w:val="es-MX"/>
          </w:rPr>
          <w:t>@redn</w:t>
        </w:r>
        <w:r w:rsidR="00F84EEB">
          <w:rPr>
            <w:rStyle w:val="Hipervnculo"/>
            <w:rFonts w:ascii="Century Gothic" w:hAnsi="Century Gothic"/>
            <w:sz w:val="22"/>
            <w:lang w:val="es-MX"/>
          </w:rPr>
          <w:t>oroeste</w:t>
        </w:r>
        <w:r w:rsidR="00A301C7" w:rsidRPr="00E41132">
          <w:rPr>
            <w:rStyle w:val="Hipervnculo"/>
            <w:rFonts w:ascii="Century Gothic" w:hAnsi="Century Gothic"/>
            <w:sz w:val="22"/>
            <w:lang w:val="es-MX"/>
          </w:rPr>
          <w:t>.com</w:t>
        </w:r>
      </w:hyperlink>
      <w:r w:rsidRPr="0038315B">
        <w:rPr>
          <w:rFonts w:ascii="Century Gothic" w:hAnsi="Century Gothic"/>
          <w:sz w:val="22"/>
          <w:lang w:val="es-MX"/>
        </w:rPr>
        <w:t xml:space="preserve"> que se le asigne un usuario y contraseña para la consulta de la información o para acceso al </w:t>
      </w:r>
      <w:r w:rsidR="003F1181" w:rsidRPr="0038315B">
        <w:rPr>
          <w:rFonts w:ascii="Century Gothic" w:hAnsi="Century Gothic"/>
          <w:sz w:val="22"/>
          <w:lang w:val="es-MX"/>
        </w:rPr>
        <w:t>SEG/SIPO</w:t>
      </w:r>
      <w:r w:rsidRPr="0038315B">
        <w:rPr>
          <w:rFonts w:ascii="Century Gothic" w:hAnsi="Century Gothic"/>
          <w:sz w:val="22"/>
          <w:lang w:val="es-MX"/>
        </w:rPr>
        <w:t xml:space="preserve">. </w:t>
      </w:r>
    </w:p>
    <w:p w:rsidR="00A47F9A" w:rsidRPr="0038315B" w:rsidRDefault="00562A7A" w:rsidP="002F7E4A">
      <w:pPr>
        <w:pStyle w:val="Prrafodelista"/>
        <w:numPr>
          <w:ilvl w:val="0"/>
          <w:numId w:val="148"/>
        </w:numPr>
        <w:spacing w:after="200" w:line="276" w:lineRule="auto"/>
        <w:jc w:val="both"/>
        <w:rPr>
          <w:rFonts w:ascii="Century Gothic" w:hAnsi="Century Gothic"/>
          <w:sz w:val="22"/>
          <w:lang w:val="es-MX"/>
        </w:rPr>
      </w:pPr>
      <w:r w:rsidRPr="0038315B">
        <w:rPr>
          <w:rFonts w:ascii="Century Gothic" w:hAnsi="Century Gothic"/>
          <w:sz w:val="22"/>
          <w:lang w:val="es-MX"/>
        </w:rPr>
        <w:t>De manera posterior</w:t>
      </w:r>
      <w:r w:rsidR="00A47F9A" w:rsidRPr="0038315B">
        <w:rPr>
          <w:rFonts w:ascii="Century Gothic" w:hAnsi="Century Gothic"/>
          <w:sz w:val="22"/>
          <w:lang w:val="es-MX"/>
        </w:rPr>
        <w:t xml:space="preserve"> dicho CS debió haber firmado el acuerdo de confidencialidad para el acceso a las bases de datos</w:t>
      </w:r>
      <w:r w:rsidR="00C5787F" w:rsidRPr="0038315B">
        <w:rPr>
          <w:rFonts w:ascii="Century Gothic" w:hAnsi="Century Gothic"/>
          <w:sz w:val="22"/>
          <w:lang w:val="es-MX"/>
        </w:rPr>
        <w:t>.</w:t>
      </w:r>
    </w:p>
    <w:p w:rsidR="00A47F9A" w:rsidRPr="0038315B" w:rsidRDefault="00F84EEB" w:rsidP="002F7E4A">
      <w:pPr>
        <w:pStyle w:val="Prrafodelista"/>
        <w:numPr>
          <w:ilvl w:val="0"/>
          <w:numId w:val="148"/>
        </w:numPr>
        <w:spacing w:after="200" w:line="276" w:lineRule="auto"/>
        <w:jc w:val="both"/>
        <w:rPr>
          <w:rFonts w:ascii="Century Gothic" w:hAnsi="Century Gothic"/>
          <w:sz w:val="22"/>
          <w:lang w:val="es-MX"/>
        </w:rPr>
      </w:pPr>
      <w:r>
        <w:rPr>
          <w:rFonts w:ascii="Century Gothic" w:hAnsi="Century Gothic"/>
          <w:sz w:val="22"/>
          <w:lang w:val="es-MX"/>
        </w:rPr>
        <w:t>Red Noroeste</w:t>
      </w:r>
      <w:r w:rsidR="00A47F9A" w:rsidRPr="0038315B">
        <w:rPr>
          <w:rFonts w:ascii="Century Gothic" w:hAnsi="Century Gothic"/>
          <w:sz w:val="22"/>
          <w:lang w:val="es-MX"/>
        </w:rPr>
        <w:t xml:space="preserve"> contestará a dicha solicitud en un plazo no mayor a dos días hábiles, enviando al CS el formato correspondiente, el cual deberá ser firmado por el representante legal del CS y ser enviado al mismo correo electrónico, acompañado de copia del Título de Concesión (o Concesión Única), de copia del poder notarial que lo acredita como representante legal, y de copia de la identificación oficial del representante legal.</w:t>
      </w:r>
    </w:p>
    <w:p w:rsidR="00677020" w:rsidRPr="0038315B" w:rsidRDefault="00A47F9A" w:rsidP="00180EC8">
      <w:pPr>
        <w:pStyle w:val="Prrafodelista"/>
        <w:numPr>
          <w:ilvl w:val="0"/>
          <w:numId w:val="148"/>
        </w:numPr>
        <w:spacing w:after="200" w:line="276" w:lineRule="auto"/>
        <w:jc w:val="both"/>
        <w:rPr>
          <w:rFonts w:ascii="Century Gothic" w:hAnsi="Century Gothic"/>
          <w:lang w:val="es-MX"/>
        </w:rPr>
      </w:pPr>
      <w:r w:rsidRPr="0038315B">
        <w:rPr>
          <w:rFonts w:ascii="Century Gothic" w:hAnsi="Century Gothic"/>
          <w:sz w:val="22"/>
          <w:lang w:val="es-MX"/>
        </w:rPr>
        <w:t xml:space="preserve">En un plazo máximo de tres días hábiles posteriores al correo enviado por el CS con la información correspondiente, </w:t>
      </w:r>
      <w:r w:rsidR="00F84EEB">
        <w:rPr>
          <w:rFonts w:ascii="Century Gothic" w:hAnsi="Century Gothic"/>
          <w:sz w:val="22"/>
          <w:lang w:val="es-MX"/>
        </w:rPr>
        <w:t>Red Noroeste</w:t>
      </w:r>
      <w:r w:rsidRPr="0038315B">
        <w:rPr>
          <w:rFonts w:ascii="Century Gothic" w:hAnsi="Century Gothic"/>
          <w:sz w:val="22"/>
          <w:lang w:val="es-MX"/>
        </w:rPr>
        <w:t xml:space="preserve"> contestará vía correo electrónico a la misma dirección en la que se hizo la petición, proporcionando usuario y contraseña para el acceso a la información vía la interfaz en la página de Internet de </w:t>
      </w:r>
      <w:r w:rsidR="00F84EEB">
        <w:rPr>
          <w:rFonts w:ascii="Century Gothic" w:hAnsi="Century Gothic"/>
          <w:sz w:val="22"/>
          <w:lang w:val="es-MX"/>
        </w:rPr>
        <w:t>Red Noroeste</w:t>
      </w:r>
      <w:r w:rsidRPr="0038315B">
        <w:rPr>
          <w:rFonts w:ascii="Century Gothic" w:hAnsi="Century Gothic"/>
          <w:sz w:val="22"/>
          <w:lang w:val="es-MX"/>
        </w:rPr>
        <w:t xml:space="preserve">. </w:t>
      </w:r>
      <w:bookmarkStart w:id="358" w:name="_Toc436840874"/>
      <w:bookmarkStart w:id="359" w:name="_Toc436846311"/>
      <w:bookmarkStart w:id="360" w:name="_Toc436848261"/>
      <w:bookmarkStart w:id="361" w:name="_Toc436856509"/>
      <w:bookmarkStart w:id="362" w:name="_Toc436862655"/>
      <w:bookmarkStart w:id="363" w:name="_Toc436866305"/>
      <w:bookmarkStart w:id="364" w:name="_Toc436870884"/>
      <w:bookmarkStart w:id="365" w:name="_Toc436875876"/>
      <w:bookmarkStart w:id="366" w:name="_Toc467248689"/>
      <w:bookmarkStart w:id="367" w:name="_Toc525904553"/>
      <w:bookmarkStart w:id="368" w:name="_Toc525913949"/>
      <w:bookmarkStart w:id="369" w:name="_Toc525919188"/>
      <w:bookmarkStart w:id="370" w:name="_Toc525919312"/>
      <w:r w:rsidR="00562A7A" w:rsidRPr="0038315B">
        <w:rPr>
          <w:rFonts w:ascii="Century Gothic" w:hAnsi="Century Gothic"/>
          <w:sz w:val="22"/>
          <w:lang w:val="es-MX"/>
        </w:rPr>
        <w:t xml:space="preserve">Para el caso de CS que tengan habilitado un usuario y contraseña para consulta de información tipo “a”, y hayan firmado el Convenio de Desagregación, </w:t>
      </w:r>
      <w:r w:rsidR="00F84EEB">
        <w:rPr>
          <w:rFonts w:ascii="Century Gothic" w:hAnsi="Century Gothic"/>
          <w:sz w:val="22"/>
          <w:lang w:val="es-MX"/>
        </w:rPr>
        <w:t>Red Noroeste</w:t>
      </w:r>
      <w:r w:rsidR="00562A7A" w:rsidRPr="0038315B">
        <w:rPr>
          <w:rFonts w:ascii="Century Gothic" w:hAnsi="Century Gothic"/>
          <w:sz w:val="22"/>
          <w:lang w:val="es-MX"/>
        </w:rPr>
        <w:t xml:space="preserve"> activará los usuarios y contraseñas existentes del CS correspondiente para el acceso a la información tipo “b</w:t>
      </w:r>
      <w:r w:rsidR="00562A7A" w:rsidRPr="00E41132">
        <w:rPr>
          <w:rFonts w:ascii="Century Gothic" w:hAnsi="Century Gothic"/>
          <w:sz w:val="22"/>
          <w:lang w:val="es-MX"/>
        </w:rPr>
        <w:t>”</w:t>
      </w:r>
      <w:r w:rsidR="00D940E7" w:rsidRPr="00E41132">
        <w:rPr>
          <w:rFonts w:ascii="Century Gothic" w:hAnsi="Century Gothic"/>
          <w:sz w:val="22"/>
          <w:lang w:val="es-MX"/>
        </w:rPr>
        <w:t xml:space="preserve"> y tipo “c</w:t>
      </w:r>
      <w:r w:rsidR="00D940E7" w:rsidRPr="0038315B">
        <w:rPr>
          <w:rFonts w:ascii="Century Gothic" w:hAnsi="Century Gothic"/>
          <w:sz w:val="22"/>
          <w:lang w:val="es-MX"/>
        </w:rPr>
        <w:t>”</w:t>
      </w:r>
      <w:r w:rsidR="00562A7A" w:rsidRPr="0038315B">
        <w:rPr>
          <w:rFonts w:ascii="Century Gothic" w:hAnsi="Century Gothic"/>
          <w:sz w:val="22"/>
          <w:lang w:val="es-MX"/>
        </w:rPr>
        <w:t>, además de enviar un aviso de confirmación en un plazo máximo de dos días hábiles contados a partir de la firma del Convenio de Desagregación.</w:t>
      </w:r>
    </w:p>
    <w:p w:rsidR="00A47F9A" w:rsidRPr="0038315B" w:rsidRDefault="004A0D14" w:rsidP="0038315B">
      <w:pPr>
        <w:pStyle w:val="Ttulo2"/>
      </w:pPr>
      <w:bookmarkStart w:id="371" w:name="_Toc2957122"/>
      <w:bookmarkStart w:id="372" w:name="_Toc24473448"/>
      <w:bookmarkStart w:id="373" w:name="_Toc24477576"/>
      <w:bookmarkStart w:id="374" w:name="_Toc26281385"/>
      <w:bookmarkStart w:id="375" w:name="_Toc26284921"/>
      <w:bookmarkStart w:id="376" w:name="_Toc26903906"/>
      <w:bookmarkStart w:id="377" w:name="_Toc43913148"/>
      <w:bookmarkStart w:id="378" w:name="_Toc26980630"/>
      <w:bookmarkStart w:id="379" w:name="_Toc44414278"/>
      <w:r w:rsidRPr="0038315B">
        <w:t>3</w:t>
      </w:r>
      <w:r w:rsidR="007A63A3" w:rsidRPr="0038315B">
        <w:t xml:space="preserve">.1. </w:t>
      </w:r>
      <w:r w:rsidR="00A47F9A" w:rsidRPr="0038315B">
        <w:t>Descripción de las bases de datos, documentos e información a la que se tiene acceso</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rsidR="00A47F9A" w:rsidRPr="0038315B" w:rsidRDefault="00A47F9A" w:rsidP="004B11EB">
      <w:pPr>
        <w:spacing w:after="200" w:line="276" w:lineRule="auto"/>
        <w:jc w:val="both"/>
        <w:rPr>
          <w:rFonts w:ascii="Century Gothic" w:hAnsi="Century Gothic"/>
        </w:rPr>
      </w:pPr>
      <w:r w:rsidRPr="0038315B">
        <w:rPr>
          <w:rFonts w:ascii="Century Gothic" w:hAnsi="Century Gothic"/>
        </w:rPr>
        <w:t xml:space="preserve">La información que se </w:t>
      </w:r>
      <w:r w:rsidR="00222857" w:rsidRPr="0038315B">
        <w:rPr>
          <w:rFonts w:ascii="Century Gothic" w:hAnsi="Century Gothic"/>
        </w:rPr>
        <w:t>pone</w:t>
      </w:r>
      <w:r w:rsidRPr="0038315B">
        <w:rPr>
          <w:rFonts w:ascii="Century Gothic" w:hAnsi="Century Gothic"/>
        </w:rPr>
        <w:t xml:space="preserve"> a disposición de los CS a través de una interfaz en el sitio de Internet en el que </w:t>
      </w:r>
      <w:r w:rsidR="00F84EEB">
        <w:rPr>
          <w:rFonts w:ascii="Century Gothic" w:hAnsi="Century Gothic"/>
        </w:rPr>
        <w:t>Red Noroeste</w:t>
      </w:r>
      <w:r w:rsidR="005E6421" w:rsidRPr="0038315B">
        <w:rPr>
          <w:rFonts w:ascii="Century Gothic" w:hAnsi="Century Gothic"/>
        </w:rPr>
        <w:t xml:space="preserve"> </w:t>
      </w:r>
      <w:r w:rsidRPr="0038315B">
        <w:rPr>
          <w:rFonts w:ascii="Century Gothic" w:hAnsi="Century Gothic"/>
        </w:rPr>
        <w:t xml:space="preserve">publique su OREDA, se define a continuación. Existe información que por su naturaleza se actualiza </w:t>
      </w:r>
      <w:r w:rsidRPr="0038315B">
        <w:rPr>
          <w:rFonts w:ascii="Century Gothic" w:hAnsi="Century Gothic"/>
        </w:rPr>
        <w:lastRenderedPageBreak/>
        <w:t>constantemente, por lo que, para esta información como para aquellos casos donde no se cuente con la misma, se realizará una carga inicial que se irá actualizando. Las bases de datos están relacionadas entre sí, a través de los siguientes campos llave: Nombre de la Central Telefónica</w:t>
      </w:r>
      <w:r w:rsidR="003D0BC6" w:rsidRPr="0038315B">
        <w:rPr>
          <w:rFonts w:ascii="Century Gothic" w:hAnsi="Century Gothic"/>
        </w:rPr>
        <w:t xml:space="preserve"> o Instalación Equivalente</w:t>
      </w:r>
      <w:r w:rsidRPr="0038315B">
        <w:rPr>
          <w:rFonts w:ascii="Century Gothic" w:hAnsi="Century Gothic"/>
        </w:rPr>
        <w:t xml:space="preserve">; </w:t>
      </w:r>
      <w:r w:rsidR="00831AFA" w:rsidRPr="0038315B">
        <w:rPr>
          <w:rFonts w:ascii="Century Gothic" w:hAnsi="Century Gothic"/>
        </w:rPr>
        <w:t xml:space="preserve">y Código identificador </w:t>
      </w:r>
      <w:r w:rsidRPr="0038315B">
        <w:rPr>
          <w:rFonts w:ascii="Century Gothic" w:hAnsi="Century Gothic"/>
        </w:rPr>
        <w:t>de la Central Telefónica</w:t>
      </w:r>
      <w:r w:rsidR="003D0BC6" w:rsidRPr="0038315B">
        <w:rPr>
          <w:rFonts w:ascii="Century Gothic" w:hAnsi="Century Gothic"/>
        </w:rPr>
        <w:t xml:space="preserve"> o Instalación Equivalente</w:t>
      </w:r>
      <w:r w:rsidR="00831AFA" w:rsidRPr="0038315B">
        <w:rPr>
          <w:rFonts w:ascii="Century Gothic" w:hAnsi="Century Gothic"/>
        </w:rPr>
        <w:t xml:space="preserve"> (CLLI)</w:t>
      </w:r>
      <w:r w:rsidRPr="0038315B">
        <w:rPr>
          <w:rFonts w:ascii="Century Gothic" w:hAnsi="Century Gothic"/>
        </w:rPr>
        <w:t>.</w:t>
      </w:r>
    </w:p>
    <w:p w:rsidR="00831AFA" w:rsidRPr="0038315B" w:rsidRDefault="00831AFA" w:rsidP="004B11EB">
      <w:pPr>
        <w:spacing w:after="200" w:line="276" w:lineRule="auto"/>
        <w:jc w:val="both"/>
        <w:rPr>
          <w:rFonts w:ascii="Century Gothic" w:hAnsi="Century Gothic"/>
          <w:b/>
        </w:rPr>
      </w:pPr>
      <w:r w:rsidRPr="0038315B">
        <w:rPr>
          <w:rFonts w:ascii="Century Gothic" w:hAnsi="Century Gothic"/>
          <w:b/>
        </w:rPr>
        <w:t>Información tipo “a”:</w:t>
      </w:r>
    </w:p>
    <w:p w:rsidR="00A47F9A" w:rsidRPr="0038315B" w:rsidRDefault="00A47F9A" w:rsidP="004B11EB">
      <w:pPr>
        <w:spacing w:after="200" w:line="276" w:lineRule="auto"/>
        <w:jc w:val="both"/>
        <w:rPr>
          <w:rFonts w:ascii="Century Gothic" w:hAnsi="Century Gothic"/>
          <w:u w:val="single"/>
        </w:rPr>
      </w:pPr>
      <w:r w:rsidRPr="0038315B">
        <w:rPr>
          <w:rFonts w:ascii="Century Gothic" w:hAnsi="Century Gothic"/>
        </w:rPr>
        <w:t xml:space="preserve">La información de </w:t>
      </w:r>
      <w:r w:rsidR="00CB76F4" w:rsidRPr="0038315B">
        <w:rPr>
          <w:rFonts w:ascii="Century Gothic" w:hAnsi="Century Gothic"/>
        </w:rPr>
        <w:t xml:space="preserve">las </w:t>
      </w:r>
      <w:r w:rsidRPr="0038315B">
        <w:rPr>
          <w:rFonts w:ascii="Century Gothic" w:hAnsi="Century Gothic"/>
        </w:rPr>
        <w:t xml:space="preserve">bases de datos </w:t>
      </w:r>
      <w:r w:rsidR="00222857" w:rsidRPr="0038315B">
        <w:rPr>
          <w:rFonts w:ascii="Century Gothic" w:hAnsi="Century Gothic"/>
        </w:rPr>
        <w:t>debe</w:t>
      </w:r>
      <w:r w:rsidRPr="0038315B">
        <w:rPr>
          <w:rFonts w:ascii="Century Gothic" w:hAnsi="Century Gothic"/>
        </w:rPr>
        <w:t xml:space="preserve"> estar disponible para los CS en formato .cvs o .xlsx, la fecha de actualización de estas bases se verá reflejada en la base consultada en la interfaz.</w:t>
      </w:r>
    </w:p>
    <w:p w:rsidR="00A47F9A" w:rsidRPr="0038315B" w:rsidRDefault="00A47F9A" w:rsidP="004B11EB">
      <w:pPr>
        <w:spacing w:after="200" w:line="276" w:lineRule="auto"/>
        <w:jc w:val="both"/>
        <w:rPr>
          <w:rFonts w:ascii="Century Gothic" w:hAnsi="Century Gothic"/>
          <w:u w:val="single"/>
        </w:rPr>
      </w:pPr>
      <w:r w:rsidRPr="0038315B">
        <w:rPr>
          <w:rFonts w:ascii="Century Gothic" w:hAnsi="Century Gothic"/>
          <w:u w:val="single"/>
        </w:rPr>
        <w:t xml:space="preserve">BASE 1: Central Telefónica </w:t>
      </w:r>
      <w:r w:rsidR="003D0BC6" w:rsidRPr="0038315B">
        <w:rPr>
          <w:rFonts w:ascii="Century Gothic" w:hAnsi="Century Gothic"/>
          <w:u w:val="single"/>
        </w:rPr>
        <w:t>o Instalación Equivalente</w:t>
      </w:r>
    </w:p>
    <w:p w:rsidR="00A47F9A" w:rsidRPr="0038315B" w:rsidRDefault="00A47F9A" w:rsidP="002F7E4A">
      <w:pPr>
        <w:numPr>
          <w:ilvl w:val="0"/>
          <w:numId w:val="37"/>
        </w:numPr>
        <w:spacing w:after="200" w:line="276" w:lineRule="auto"/>
        <w:jc w:val="both"/>
        <w:rPr>
          <w:rFonts w:ascii="Century Gothic" w:hAnsi="Century Gothic"/>
        </w:rPr>
      </w:pPr>
      <w:r w:rsidRPr="0038315B">
        <w:rPr>
          <w:rFonts w:ascii="Century Gothic" w:hAnsi="Century Gothic"/>
        </w:rPr>
        <w:t>Nombre de la Central Telefónica</w:t>
      </w:r>
      <w:r w:rsidR="003D0BC6" w:rsidRPr="0038315B">
        <w:rPr>
          <w:rFonts w:ascii="Century Gothic" w:hAnsi="Century Gothic"/>
        </w:rPr>
        <w:t xml:space="preserve"> o Instalación Equivalente</w:t>
      </w:r>
      <w:r w:rsidRPr="0038315B">
        <w:rPr>
          <w:rFonts w:ascii="Century Gothic" w:hAnsi="Century Gothic"/>
        </w:rPr>
        <w:t>.</w:t>
      </w:r>
    </w:p>
    <w:p w:rsidR="00A47F9A" w:rsidRPr="0038315B" w:rsidRDefault="00A47F9A" w:rsidP="002F7E4A">
      <w:pPr>
        <w:numPr>
          <w:ilvl w:val="0"/>
          <w:numId w:val="37"/>
        </w:numPr>
        <w:spacing w:after="200" w:line="276" w:lineRule="auto"/>
        <w:jc w:val="both"/>
        <w:rPr>
          <w:rFonts w:ascii="Century Gothic" w:hAnsi="Century Gothic"/>
        </w:rPr>
      </w:pPr>
      <w:r w:rsidRPr="0038315B">
        <w:rPr>
          <w:rFonts w:ascii="Century Gothic" w:hAnsi="Century Gothic"/>
        </w:rPr>
        <w:t>Siglas de la Central Telefónica</w:t>
      </w:r>
      <w:r w:rsidR="003D0BC6" w:rsidRPr="0038315B">
        <w:rPr>
          <w:rFonts w:ascii="Century Gothic" w:hAnsi="Century Gothic"/>
        </w:rPr>
        <w:t xml:space="preserve"> o Instalación Equivalente</w:t>
      </w:r>
      <w:r w:rsidRPr="0038315B">
        <w:rPr>
          <w:rFonts w:ascii="Century Gothic" w:hAnsi="Century Gothic"/>
        </w:rPr>
        <w:t>.</w:t>
      </w:r>
    </w:p>
    <w:p w:rsidR="00831AFA" w:rsidRPr="0038315B" w:rsidRDefault="00831AFA" w:rsidP="00831AFA">
      <w:pPr>
        <w:numPr>
          <w:ilvl w:val="0"/>
          <w:numId w:val="37"/>
        </w:numPr>
        <w:spacing w:after="200" w:line="276" w:lineRule="auto"/>
        <w:jc w:val="both"/>
        <w:rPr>
          <w:rFonts w:ascii="Century Gothic" w:hAnsi="Century Gothic"/>
        </w:rPr>
      </w:pPr>
      <w:r w:rsidRPr="0038315B">
        <w:rPr>
          <w:rFonts w:ascii="Century Gothic" w:hAnsi="Century Gothic"/>
        </w:rPr>
        <w:t>Código identificador de la Central Telefónica o Instalación Equivalente (CLLI).</w:t>
      </w:r>
    </w:p>
    <w:p w:rsidR="00A47F9A" w:rsidRPr="0038315B" w:rsidRDefault="00A47F9A" w:rsidP="002F7E4A">
      <w:pPr>
        <w:numPr>
          <w:ilvl w:val="0"/>
          <w:numId w:val="37"/>
        </w:numPr>
        <w:spacing w:after="200" w:line="276" w:lineRule="auto"/>
        <w:jc w:val="both"/>
        <w:rPr>
          <w:rFonts w:ascii="Century Gothic" w:hAnsi="Century Gothic"/>
        </w:rPr>
      </w:pPr>
      <w:r w:rsidRPr="0038315B">
        <w:rPr>
          <w:rFonts w:ascii="Century Gothic" w:hAnsi="Century Gothic"/>
        </w:rPr>
        <w:t>Tipo de tecnología en la Central Telefónica</w:t>
      </w:r>
      <w:r w:rsidR="003D0BC6" w:rsidRPr="0038315B">
        <w:rPr>
          <w:rFonts w:ascii="Century Gothic" w:hAnsi="Century Gothic"/>
        </w:rPr>
        <w:t xml:space="preserve"> o Instalación Equivalente</w:t>
      </w:r>
    </w:p>
    <w:p w:rsidR="00A47F9A" w:rsidRPr="0038315B" w:rsidRDefault="00A47F9A" w:rsidP="002F7E4A">
      <w:pPr>
        <w:numPr>
          <w:ilvl w:val="0"/>
          <w:numId w:val="37"/>
        </w:numPr>
        <w:spacing w:after="200" w:line="276" w:lineRule="auto"/>
        <w:jc w:val="both"/>
        <w:rPr>
          <w:rFonts w:ascii="Century Gothic" w:hAnsi="Century Gothic"/>
        </w:rPr>
      </w:pPr>
      <w:r w:rsidRPr="0038315B">
        <w:rPr>
          <w:rFonts w:ascii="Century Gothic" w:hAnsi="Century Gothic"/>
        </w:rPr>
        <w:t>Tipo de Central Telefónica</w:t>
      </w:r>
      <w:r w:rsidR="003D0BC6" w:rsidRPr="0038315B">
        <w:rPr>
          <w:rFonts w:ascii="Century Gothic" w:hAnsi="Century Gothic"/>
        </w:rPr>
        <w:t xml:space="preserve"> o Instalación Equivalente</w:t>
      </w:r>
    </w:p>
    <w:p w:rsidR="00A47F9A" w:rsidRPr="0038315B" w:rsidRDefault="00A47F9A" w:rsidP="002F7E4A">
      <w:pPr>
        <w:pStyle w:val="CondicionesFinales"/>
        <w:numPr>
          <w:ilvl w:val="0"/>
          <w:numId w:val="37"/>
        </w:numPr>
        <w:rPr>
          <w:rFonts w:ascii="Century Gothic" w:hAnsi="Century Gothic"/>
          <w:color w:val="auto"/>
          <w:lang w:val="es-MX"/>
        </w:rPr>
      </w:pPr>
      <w:r w:rsidRPr="0038315B">
        <w:rPr>
          <w:rFonts w:ascii="Century Gothic" w:hAnsi="Century Gothic"/>
          <w:color w:val="auto"/>
          <w:lang w:val="es-MX"/>
        </w:rPr>
        <w:t>Categorización por zona económica en la que se encuentran ubicadas las Centrales Telefónica (Tipo de zona de la Central Telefónica</w:t>
      </w:r>
      <w:r w:rsidR="003D0BC6" w:rsidRPr="0038315B">
        <w:rPr>
          <w:rFonts w:ascii="Century Gothic" w:hAnsi="Century Gothic"/>
          <w:color w:val="auto"/>
          <w:lang w:val="es-MX"/>
        </w:rPr>
        <w:t xml:space="preserve"> </w:t>
      </w:r>
      <w:r w:rsidR="003D0BC6" w:rsidRPr="0038315B">
        <w:rPr>
          <w:rFonts w:ascii="Century Gothic" w:hAnsi="Century Gothic"/>
          <w:lang w:val="es-MX"/>
        </w:rPr>
        <w:t>o Instalación Equivalente</w:t>
      </w:r>
      <w:r w:rsidRPr="0038315B">
        <w:rPr>
          <w:rFonts w:ascii="Century Gothic" w:hAnsi="Century Gothic"/>
          <w:color w:val="auto"/>
          <w:lang w:val="es-MX"/>
        </w:rPr>
        <w:t>: alta, media o baja).</w:t>
      </w:r>
    </w:p>
    <w:p w:rsidR="00A47F9A" w:rsidRPr="0038315B" w:rsidRDefault="00A47F9A" w:rsidP="002F7E4A">
      <w:pPr>
        <w:numPr>
          <w:ilvl w:val="0"/>
          <w:numId w:val="37"/>
        </w:numPr>
        <w:spacing w:after="200" w:line="276" w:lineRule="auto"/>
        <w:jc w:val="both"/>
        <w:rPr>
          <w:rFonts w:ascii="Century Gothic" w:hAnsi="Century Gothic"/>
        </w:rPr>
      </w:pPr>
      <w:r w:rsidRPr="0038315B">
        <w:rPr>
          <w:rFonts w:ascii="Century Gothic" w:hAnsi="Century Gothic"/>
        </w:rPr>
        <w:t>Estado de Acondicionamiento para Desagregación Total y Compartida del Bucle (acondicionadas, no acondicionadas y en proceso).</w:t>
      </w:r>
    </w:p>
    <w:p w:rsidR="00A47F9A" w:rsidRPr="0038315B" w:rsidRDefault="00A47F9A" w:rsidP="002F7E4A">
      <w:pPr>
        <w:numPr>
          <w:ilvl w:val="0"/>
          <w:numId w:val="37"/>
        </w:numPr>
        <w:spacing w:after="200" w:line="276" w:lineRule="auto"/>
        <w:jc w:val="both"/>
        <w:rPr>
          <w:rFonts w:ascii="Century Gothic" w:hAnsi="Century Gothic"/>
        </w:rPr>
      </w:pPr>
      <w:r w:rsidRPr="0038315B">
        <w:rPr>
          <w:rFonts w:ascii="Century Gothic" w:hAnsi="Century Gothic"/>
        </w:rPr>
        <w:t>Tipo de punto de acceso para desagregación (Local, Regional</w:t>
      </w:r>
      <w:r w:rsidR="00831AFA" w:rsidRPr="0038315B">
        <w:rPr>
          <w:rFonts w:ascii="Century Gothic" w:hAnsi="Century Gothic"/>
        </w:rPr>
        <w:t>, Nacional</w:t>
      </w:r>
      <w:r w:rsidRPr="0038315B">
        <w:rPr>
          <w:rFonts w:ascii="Century Gothic" w:hAnsi="Century Gothic"/>
        </w:rPr>
        <w:t>).</w:t>
      </w:r>
    </w:p>
    <w:p w:rsidR="00A47F9A" w:rsidRPr="0038315B" w:rsidRDefault="00A47F9A" w:rsidP="002F7E4A">
      <w:pPr>
        <w:numPr>
          <w:ilvl w:val="0"/>
          <w:numId w:val="37"/>
        </w:numPr>
        <w:spacing w:after="200" w:line="276" w:lineRule="auto"/>
        <w:jc w:val="both"/>
        <w:rPr>
          <w:rFonts w:ascii="Century Gothic" w:hAnsi="Century Gothic"/>
        </w:rPr>
      </w:pPr>
      <w:r w:rsidRPr="0038315B">
        <w:rPr>
          <w:rFonts w:ascii="Century Gothic" w:hAnsi="Century Gothic"/>
        </w:rPr>
        <w:t>Listado de códigos identificadores de C</w:t>
      </w:r>
      <w:r w:rsidR="004F525A" w:rsidRPr="0038315B">
        <w:rPr>
          <w:rFonts w:ascii="Century Gothic" w:hAnsi="Century Gothic"/>
        </w:rPr>
        <w:t xml:space="preserve">aja de </w:t>
      </w:r>
      <w:r w:rsidRPr="0038315B">
        <w:rPr>
          <w:rFonts w:ascii="Century Gothic" w:hAnsi="Century Gothic"/>
        </w:rPr>
        <w:t>D</w:t>
      </w:r>
      <w:r w:rsidR="004F525A" w:rsidRPr="0038315B">
        <w:rPr>
          <w:rFonts w:ascii="Century Gothic" w:hAnsi="Century Gothic"/>
        </w:rPr>
        <w:t>istribución</w:t>
      </w:r>
      <w:r w:rsidRPr="0038315B">
        <w:rPr>
          <w:rFonts w:ascii="Century Gothic" w:hAnsi="Century Gothic"/>
        </w:rPr>
        <w:t xml:space="preserve"> asociadas a Centrales Telefónicas</w:t>
      </w:r>
      <w:r w:rsidR="00B9534C" w:rsidRPr="0038315B">
        <w:rPr>
          <w:rFonts w:ascii="Century Gothic" w:hAnsi="Century Gothic"/>
        </w:rPr>
        <w:t xml:space="preserve"> o Instalaciones Equivalentes</w:t>
      </w:r>
      <w:r w:rsidRPr="0038315B">
        <w:rPr>
          <w:rFonts w:ascii="Century Gothic" w:hAnsi="Century Gothic"/>
        </w:rPr>
        <w:t>.</w:t>
      </w:r>
    </w:p>
    <w:p w:rsidR="00A47F9A" w:rsidRPr="0038315B" w:rsidRDefault="00A47F9A" w:rsidP="002F7E4A">
      <w:pPr>
        <w:numPr>
          <w:ilvl w:val="0"/>
          <w:numId w:val="37"/>
        </w:numPr>
        <w:spacing w:after="200" w:line="276" w:lineRule="auto"/>
        <w:jc w:val="both"/>
        <w:rPr>
          <w:rFonts w:ascii="Century Gothic" w:hAnsi="Century Gothic"/>
        </w:rPr>
      </w:pPr>
      <w:r w:rsidRPr="0038315B">
        <w:rPr>
          <w:rFonts w:ascii="Century Gothic" w:hAnsi="Century Gothic"/>
        </w:rPr>
        <w:t>Localización exacta: coordenadas geográficas (latitud y longitud) y dirección completa (Población, Municipio, Estado, calle, no. exterior, referencia (entre que calles)</w:t>
      </w:r>
      <w:r w:rsidR="00B9534C" w:rsidRPr="0038315B">
        <w:rPr>
          <w:rFonts w:ascii="Century Gothic" w:hAnsi="Century Gothic"/>
        </w:rPr>
        <w:t>)</w:t>
      </w:r>
      <w:r w:rsidRPr="0038315B">
        <w:rPr>
          <w:rFonts w:ascii="Century Gothic" w:hAnsi="Century Gothic"/>
        </w:rPr>
        <w:t>.</w:t>
      </w:r>
    </w:p>
    <w:p w:rsidR="00A47F9A" w:rsidRPr="0038315B" w:rsidRDefault="00A47F9A" w:rsidP="002F7E4A">
      <w:pPr>
        <w:numPr>
          <w:ilvl w:val="0"/>
          <w:numId w:val="37"/>
        </w:numPr>
        <w:spacing w:after="200" w:line="276" w:lineRule="auto"/>
        <w:jc w:val="both"/>
        <w:rPr>
          <w:rFonts w:ascii="Century Gothic" w:hAnsi="Century Gothic"/>
        </w:rPr>
      </w:pPr>
      <w:r w:rsidRPr="0038315B">
        <w:rPr>
          <w:rFonts w:ascii="Century Gothic" w:hAnsi="Century Gothic"/>
        </w:rPr>
        <w:t>Número de pares de cobre instalados en cada Central Telefónica</w:t>
      </w:r>
      <w:r w:rsidR="003D0BC6" w:rsidRPr="0038315B">
        <w:rPr>
          <w:rFonts w:ascii="Century Gothic" w:hAnsi="Century Gothic"/>
        </w:rPr>
        <w:t xml:space="preserve"> o Instalación Equivalente</w:t>
      </w:r>
      <w:r w:rsidRPr="0038315B">
        <w:rPr>
          <w:rFonts w:ascii="Century Gothic" w:hAnsi="Century Gothic"/>
        </w:rPr>
        <w:t xml:space="preserve"> (Red Principal).</w:t>
      </w:r>
    </w:p>
    <w:p w:rsidR="00A47F9A" w:rsidRPr="0038315B" w:rsidRDefault="00A47F9A" w:rsidP="002F7E4A">
      <w:pPr>
        <w:numPr>
          <w:ilvl w:val="0"/>
          <w:numId w:val="37"/>
        </w:numPr>
        <w:spacing w:after="200" w:line="276" w:lineRule="auto"/>
        <w:jc w:val="both"/>
        <w:rPr>
          <w:rFonts w:ascii="Century Gothic" w:hAnsi="Century Gothic"/>
        </w:rPr>
      </w:pPr>
      <w:r w:rsidRPr="0038315B">
        <w:rPr>
          <w:rFonts w:ascii="Century Gothic" w:hAnsi="Century Gothic"/>
        </w:rPr>
        <w:lastRenderedPageBreak/>
        <w:t xml:space="preserve">Número de pares de cobre No Disponibles en cada Central Telefónica </w:t>
      </w:r>
      <w:r w:rsidR="003D0BC6" w:rsidRPr="0038315B">
        <w:rPr>
          <w:rFonts w:ascii="Century Gothic" w:hAnsi="Century Gothic"/>
        </w:rPr>
        <w:t xml:space="preserve">o Instalación Equivalente </w:t>
      </w:r>
      <w:r w:rsidRPr="0038315B">
        <w:rPr>
          <w:rFonts w:ascii="Century Gothic" w:hAnsi="Century Gothic"/>
        </w:rPr>
        <w:t>(Red Principal).</w:t>
      </w:r>
    </w:p>
    <w:p w:rsidR="00A47F9A" w:rsidRPr="0038315B" w:rsidRDefault="00A47F9A" w:rsidP="002F7E4A">
      <w:pPr>
        <w:numPr>
          <w:ilvl w:val="0"/>
          <w:numId w:val="37"/>
        </w:numPr>
        <w:spacing w:after="200" w:line="276" w:lineRule="auto"/>
        <w:jc w:val="both"/>
        <w:rPr>
          <w:rFonts w:ascii="Century Gothic" w:hAnsi="Century Gothic"/>
        </w:rPr>
      </w:pPr>
      <w:r w:rsidRPr="0038315B">
        <w:rPr>
          <w:rFonts w:ascii="Century Gothic" w:hAnsi="Century Gothic"/>
        </w:rPr>
        <w:t>Número de pares de cobre libres en cada Central Telefónica</w:t>
      </w:r>
      <w:r w:rsidR="003D0BC6" w:rsidRPr="0038315B">
        <w:rPr>
          <w:rFonts w:ascii="Century Gothic" w:hAnsi="Century Gothic"/>
        </w:rPr>
        <w:t xml:space="preserve"> o Instalación Equivalente</w:t>
      </w:r>
      <w:r w:rsidRPr="0038315B">
        <w:rPr>
          <w:rFonts w:ascii="Century Gothic" w:hAnsi="Century Gothic"/>
        </w:rPr>
        <w:t xml:space="preserve"> (Red Principal)</w:t>
      </w:r>
    </w:p>
    <w:p w:rsidR="00A47F9A" w:rsidRPr="0038315B" w:rsidRDefault="00A47F9A" w:rsidP="002F7E4A">
      <w:pPr>
        <w:numPr>
          <w:ilvl w:val="0"/>
          <w:numId w:val="37"/>
        </w:numPr>
        <w:spacing w:after="200" w:line="276" w:lineRule="auto"/>
        <w:jc w:val="both"/>
        <w:rPr>
          <w:rFonts w:ascii="Century Gothic" w:hAnsi="Century Gothic"/>
        </w:rPr>
      </w:pPr>
      <w:r w:rsidRPr="0038315B">
        <w:rPr>
          <w:rFonts w:ascii="Century Gothic" w:hAnsi="Century Gothic"/>
        </w:rPr>
        <w:t xml:space="preserve">Número de pares de cobre instalados en cada </w:t>
      </w:r>
      <w:r w:rsidR="000369C4" w:rsidRPr="0038315B">
        <w:rPr>
          <w:rFonts w:ascii="Century Gothic" w:hAnsi="Century Gothic"/>
        </w:rPr>
        <w:t xml:space="preserve">Central Telefónica o Instalación Equivalente </w:t>
      </w:r>
      <w:r w:rsidRPr="0038315B">
        <w:rPr>
          <w:rFonts w:ascii="Century Gothic" w:hAnsi="Century Gothic"/>
        </w:rPr>
        <w:t>(Red Secundaria).</w:t>
      </w:r>
    </w:p>
    <w:p w:rsidR="00A47F9A" w:rsidRPr="0038315B" w:rsidRDefault="00A47F9A" w:rsidP="002F7E4A">
      <w:pPr>
        <w:numPr>
          <w:ilvl w:val="0"/>
          <w:numId w:val="37"/>
        </w:numPr>
        <w:spacing w:after="200" w:line="276" w:lineRule="auto"/>
        <w:jc w:val="both"/>
        <w:rPr>
          <w:rFonts w:ascii="Century Gothic" w:hAnsi="Century Gothic"/>
        </w:rPr>
      </w:pPr>
      <w:r w:rsidRPr="0038315B">
        <w:rPr>
          <w:rFonts w:ascii="Century Gothic" w:hAnsi="Century Gothic"/>
        </w:rPr>
        <w:t xml:space="preserve">Número de pares de cobre No Disponibles en cada </w:t>
      </w:r>
      <w:r w:rsidR="000369C4" w:rsidRPr="0038315B">
        <w:rPr>
          <w:rFonts w:ascii="Century Gothic" w:hAnsi="Century Gothic"/>
        </w:rPr>
        <w:t xml:space="preserve">Central Telefónica o Instalación Equivalente </w:t>
      </w:r>
      <w:r w:rsidRPr="0038315B">
        <w:rPr>
          <w:rFonts w:ascii="Century Gothic" w:hAnsi="Century Gothic"/>
        </w:rPr>
        <w:t>(Red Secundaria).</w:t>
      </w:r>
    </w:p>
    <w:p w:rsidR="00A47F9A" w:rsidRPr="0038315B" w:rsidRDefault="00A47F9A" w:rsidP="002F7E4A">
      <w:pPr>
        <w:numPr>
          <w:ilvl w:val="0"/>
          <w:numId w:val="37"/>
        </w:numPr>
        <w:spacing w:after="200" w:line="276" w:lineRule="auto"/>
        <w:jc w:val="both"/>
        <w:rPr>
          <w:rFonts w:ascii="Century Gothic" w:hAnsi="Century Gothic"/>
        </w:rPr>
      </w:pPr>
      <w:r w:rsidRPr="0038315B">
        <w:rPr>
          <w:rFonts w:ascii="Century Gothic" w:hAnsi="Century Gothic"/>
        </w:rPr>
        <w:t xml:space="preserve">Número de Pares de cobre Libres en cada </w:t>
      </w:r>
      <w:r w:rsidR="000369C4" w:rsidRPr="0038315B">
        <w:rPr>
          <w:rFonts w:ascii="Century Gothic" w:hAnsi="Century Gothic"/>
        </w:rPr>
        <w:t xml:space="preserve">Central Telefónica o Instalación Equivalente </w:t>
      </w:r>
      <w:r w:rsidRPr="0038315B">
        <w:rPr>
          <w:rFonts w:ascii="Century Gothic" w:hAnsi="Century Gothic"/>
        </w:rPr>
        <w:t>(Red Secundaria).</w:t>
      </w:r>
    </w:p>
    <w:p w:rsidR="00A47F9A" w:rsidRPr="0038315B" w:rsidRDefault="00A47F9A" w:rsidP="002F7E4A">
      <w:pPr>
        <w:numPr>
          <w:ilvl w:val="0"/>
          <w:numId w:val="37"/>
        </w:numPr>
        <w:spacing w:after="200" w:line="276" w:lineRule="auto"/>
        <w:jc w:val="both"/>
        <w:rPr>
          <w:rFonts w:ascii="Century Gothic" w:hAnsi="Century Gothic"/>
        </w:rPr>
      </w:pPr>
      <w:r w:rsidRPr="0038315B">
        <w:rPr>
          <w:rFonts w:ascii="Century Gothic" w:hAnsi="Century Gothic"/>
        </w:rPr>
        <w:t>Cobertura de fibra óptica en número de casas pasadas en cada Central Telefónica</w:t>
      </w:r>
      <w:r w:rsidR="003D0BC6" w:rsidRPr="0038315B">
        <w:rPr>
          <w:rFonts w:ascii="Century Gothic" w:hAnsi="Century Gothic"/>
        </w:rPr>
        <w:t xml:space="preserve"> o Instalación Equivalente</w:t>
      </w:r>
      <w:r w:rsidRPr="0038315B">
        <w:rPr>
          <w:rFonts w:ascii="Century Gothic" w:hAnsi="Century Gothic"/>
        </w:rPr>
        <w:t>.</w:t>
      </w:r>
    </w:p>
    <w:p w:rsidR="00A47F9A" w:rsidRPr="0038315B" w:rsidRDefault="00A47F9A" w:rsidP="002F7E4A">
      <w:pPr>
        <w:numPr>
          <w:ilvl w:val="0"/>
          <w:numId w:val="37"/>
        </w:numPr>
        <w:spacing w:after="200" w:line="276" w:lineRule="auto"/>
        <w:jc w:val="both"/>
        <w:rPr>
          <w:rFonts w:ascii="Century Gothic" w:hAnsi="Century Gothic"/>
        </w:rPr>
      </w:pPr>
      <w:r w:rsidRPr="0038315B">
        <w:rPr>
          <w:rFonts w:ascii="Century Gothic" w:hAnsi="Century Gothic"/>
        </w:rPr>
        <w:t>Número de usuarios atendidos con fibra óptica en cada Central Telefónica</w:t>
      </w:r>
      <w:r w:rsidR="003D0BC6" w:rsidRPr="0038315B">
        <w:rPr>
          <w:rFonts w:ascii="Century Gothic" w:hAnsi="Century Gothic"/>
        </w:rPr>
        <w:t xml:space="preserve"> o Instalación Equivalente</w:t>
      </w:r>
      <w:r w:rsidRPr="0038315B">
        <w:rPr>
          <w:rFonts w:ascii="Century Gothic" w:hAnsi="Century Gothic"/>
        </w:rPr>
        <w:t>.</w:t>
      </w:r>
    </w:p>
    <w:p w:rsidR="00A47F9A" w:rsidRPr="0038315B" w:rsidRDefault="00A47F9A" w:rsidP="002F7E4A">
      <w:pPr>
        <w:numPr>
          <w:ilvl w:val="0"/>
          <w:numId w:val="37"/>
        </w:numPr>
        <w:spacing w:after="200" w:line="276" w:lineRule="auto"/>
        <w:jc w:val="both"/>
        <w:rPr>
          <w:rFonts w:ascii="Century Gothic" w:hAnsi="Century Gothic"/>
        </w:rPr>
      </w:pPr>
      <w:r w:rsidRPr="0038315B">
        <w:rPr>
          <w:rFonts w:ascii="Century Gothic" w:hAnsi="Century Gothic"/>
        </w:rPr>
        <w:t>Siglas del Nodo de Concentración de FTTH</w:t>
      </w:r>
      <w:r w:rsidR="008B534C" w:rsidRPr="0038315B">
        <w:rPr>
          <w:rFonts w:ascii="Century Gothic" w:hAnsi="Century Gothic"/>
        </w:rPr>
        <w:t>.</w:t>
      </w:r>
    </w:p>
    <w:p w:rsidR="00542D9C" w:rsidRPr="0038315B" w:rsidRDefault="00A47F9A" w:rsidP="00246CCF">
      <w:pPr>
        <w:numPr>
          <w:ilvl w:val="0"/>
          <w:numId w:val="37"/>
        </w:numPr>
        <w:spacing w:after="200" w:line="276" w:lineRule="auto"/>
        <w:jc w:val="both"/>
        <w:rPr>
          <w:rFonts w:ascii="Century Gothic" w:hAnsi="Century Gothic"/>
        </w:rPr>
      </w:pPr>
      <w:r w:rsidRPr="0038315B">
        <w:rPr>
          <w:rFonts w:ascii="Century Gothic" w:hAnsi="Century Gothic"/>
        </w:rPr>
        <w:t>Espacio disponible para coubicación (por modalidad</w:t>
      </w:r>
      <w:bookmarkStart w:id="380" w:name="_Hlk38018432"/>
      <w:r w:rsidRPr="006720AB">
        <w:rPr>
          <w:rFonts w:ascii="Century Gothic" w:hAnsi="Century Gothic"/>
        </w:rPr>
        <w:t>)</w:t>
      </w:r>
      <w:r w:rsidR="00080FCE" w:rsidRPr="006720AB">
        <w:rPr>
          <w:rFonts w:ascii="Century Gothic" w:hAnsi="Century Gothic"/>
        </w:rPr>
        <w:t xml:space="preserve"> en espacios de </w:t>
      </w:r>
      <w:r w:rsidR="00F84EEB">
        <w:rPr>
          <w:rFonts w:ascii="Century Gothic" w:hAnsi="Century Gothic"/>
        </w:rPr>
        <w:t>Red Noroeste</w:t>
      </w:r>
      <w:r w:rsidRPr="006720AB">
        <w:rPr>
          <w:rFonts w:ascii="Century Gothic" w:hAnsi="Century Gothic"/>
        </w:rPr>
        <w:t>.</w:t>
      </w:r>
      <w:r w:rsidR="00080FCE" w:rsidRPr="0038315B">
        <w:rPr>
          <w:rFonts w:ascii="Century Gothic" w:hAnsi="Century Gothic"/>
        </w:rPr>
        <w:t xml:space="preserve"> </w:t>
      </w:r>
    </w:p>
    <w:bookmarkEnd w:id="380"/>
    <w:p w:rsidR="00A47F9A" w:rsidRPr="0038315B" w:rsidRDefault="00A47F9A" w:rsidP="004B11EB">
      <w:pPr>
        <w:spacing w:after="200" w:line="276" w:lineRule="auto"/>
        <w:jc w:val="both"/>
        <w:rPr>
          <w:rFonts w:ascii="Century Gothic" w:hAnsi="Century Gothic"/>
          <w:u w:val="single"/>
        </w:rPr>
      </w:pPr>
      <w:r w:rsidRPr="0038315B">
        <w:rPr>
          <w:rFonts w:ascii="Century Gothic" w:hAnsi="Century Gothic"/>
          <w:u w:val="single"/>
        </w:rPr>
        <w:t>BASE 2: Cajas de Distribución (CD)</w:t>
      </w:r>
    </w:p>
    <w:p w:rsidR="00A47F9A" w:rsidRPr="0038315B" w:rsidRDefault="00A47F9A" w:rsidP="002F7E4A">
      <w:pPr>
        <w:numPr>
          <w:ilvl w:val="0"/>
          <w:numId w:val="41"/>
        </w:numPr>
        <w:spacing w:after="200" w:line="276" w:lineRule="auto"/>
        <w:jc w:val="both"/>
        <w:rPr>
          <w:rFonts w:ascii="Century Gothic" w:hAnsi="Century Gothic"/>
        </w:rPr>
      </w:pPr>
      <w:r w:rsidRPr="0038315B">
        <w:rPr>
          <w:rFonts w:ascii="Century Gothic" w:hAnsi="Century Gothic"/>
        </w:rPr>
        <w:t>Nombre de la Central Telefónica</w:t>
      </w:r>
      <w:r w:rsidR="003D0BC6" w:rsidRPr="0038315B">
        <w:rPr>
          <w:rFonts w:ascii="Century Gothic" w:hAnsi="Century Gothic"/>
        </w:rPr>
        <w:t xml:space="preserve"> o Instalación Equivalente</w:t>
      </w:r>
      <w:r w:rsidRPr="0038315B">
        <w:rPr>
          <w:rFonts w:ascii="Century Gothic" w:hAnsi="Century Gothic"/>
        </w:rPr>
        <w:t>.</w:t>
      </w:r>
    </w:p>
    <w:p w:rsidR="00A47F9A" w:rsidRPr="0038315B" w:rsidRDefault="00A47F9A" w:rsidP="002F7E4A">
      <w:pPr>
        <w:numPr>
          <w:ilvl w:val="0"/>
          <w:numId w:val="41"/>
        </w:numPr>
        <w:spacing w:after="200" w:line="276" w:lineRule="auto"/>
        <w:jc w:val="both"/>
        <w:rPr>
          <w:rFonts w:ascii="Century Gothic" w:hAnsi="Century Gothic"/>
        </w:rPr>
      </w:pPr>
      <w:r w:rsidRPr="0038315B">
        <w:rPr>
          <w:rFonts w:ascii="Century Gothic" w:hAnsi="Century Gothic"/>
        </w:rPr>
        <w:t>Siglas de la Central Telefónica</w:t>
      </w:r>
      <w:r w:rsidR="003D0BC6" w:rsidRPr="0038315B">
        <w:rPr>
          <w:rFonts w:ascii="Century Gothic" w:hAnsi="Century Gothic"/>
        </w:rPr>
        <w:t xml:space="preserve"> o Instalación Equivalente</w:t>
      </w:r>
      <w:r w:rsidRPr="0038315B">
        <w:rPr>
          <w:rFonts w:ascii="Century Gothic" w:hAnsi="Century Gothic"/>
        </w:rPr>
        <w:t>.</w:t>
      </w:r>
    </w:p>
    <w:p w:rsidR="000369C4" w:rsidRPr="0038315B" w:rsidRDefault="000369C4" w:rsidP="002F7E4A">
      <w:pPr>
        <w:numPr>
          <w:ilvl w:val="0"/>
          <w:numId w:val="41"/>
        </w:numPr>
        <w:spacing w:after="200" w:line="276" w:lineRule="auto"/>
        <w:jc w:val="both"/>
        <w:rPr>
          <w:rFonts w:ascii="Century Gothic" w:hAnsi="Century Gothic"/>
        </w:rPr>
      </w:pPr>
      <w:r w:rsidRPr="0038315B">
        <w:rPr>
          <w:rFonts w:ascii="Century Gothic" w:hAnsi="Century Gothic"/>
        </w:rPr>
        <w:t>Código identificador de la Central Telefónica o Instalación Equivalente (CLLI).</w:t>
      </w:r>
    </w:p>
    <w:p w:rsidR="00A47F9A" w:rsidRPr="0038315B" w:rsidRDefault="00A47F9A" w:rsidP="002F7E4A">
      <w:pPr>
        <w:numPr>
          <w:ilvl w:val="0"/>
          <w:numId w:val="41"/>
        </w:numPr>
        <w:spacing w:after="200" w:line="276" w:lineRule="auto"/>
        <w:jc w:val="both"/>
        <w:rPr>
          <w:rFonts w:ascii="Century Gothic" w:hAnsi="Century Gothic"/>
        </w:rPr>
      </w:pPr>
      <w:r w:rsidRPr="0038315B">
        <w:rPr>
          <w:rFonts w:ascii="Century Gothic" w:hAnsi="Century Gothic"/>
        </w:rPr>
        <w:t>Código identificador de Caja de Distribución (Distrito).</w:t>
      </w:r>
    </w:p>
    <w:p w:rsidR="00A47F9A" w:rsidRPr="0038315B" w:rsidRDefault="00A47F9A" w:rsidP="002F7E4A">
      <w:pPr>
        <w:numPr>
          <w:ilvl w:val="0"/>
          <w:numId w:val="37"/>
        </w:numPr>
        <w:spacing w:after="200" w:line="276" w:lineRule="auto"/>
        <w:jc w:val="both"/>
        <w:rPr>
          <w:rFonts w:ascii="Century Gothic" w:hAnsi="Century Gothic"/>
        </w:rPr>
      </w:pPr>
      <w:r w:rsidRPr="0038315B">
        <w:rPr>
          <w:rFonts w:ascii="Century Gothic" w:hAnsi="Century Gothic"/>
        </w:rPr>
        <w:t>Cuenta con Anexo de Caja para Desagregación (Sí, No, En proceso).</w:t>
      </w:r>
    </w:p>
    <w:p w:rsidR="00A47F9A" w:rsidRPr="0038315B" w:rsidRDefault="00A47F9A" w:rsidP="002F7E4A">
      <w:pPr>
        <w:numPr>
          <w:ilvl w:val="0"/>
          <w:numId w:val="37"/>
        </w:numPr>
        <w:spacing w:after="200" w:line="276" w:lineRule="auto"/>
        <w:jc w:val="both"/>
        <w:rPr>
          <w:rFonts w:ascii="Century Gothic" w:hAnsi="Century Gothic"/>
        </w:rPr>
      </w:pPr>
      <w:r w:rsidRPr="0038315B">
        <w:rPr>
          <w:rFonts w:ascii="Century Gothic" w:hAnsi="Century Gothic"/>
        </w:rPr>
        <w:t>Código identificador de Anexo de Caja de Distribución.</w:t>
      </w:r>
    </w:p>
    <w:p w:rsidR="00A47F9A" w:rsidRPr="0038315B" w:rsidRDefault="00A47F9A" w:rsidP="002F7E4A">
      <w:pPr>
        <w:numPr>
          <w:ilvl w:val="0"/>
          <w:numId w:val="37"/>
        </w:numPr>
        <w:spacing w:after="200" w:line="276" w:lineRule="auto"/>
        <w:jc w:val="both"/>
        <w:rPr>
          <w:rFonts w:ascii="Century Gothic" w:hAnsi="Century Gothic"/>
        </w:rPr>
      </w:pPr>
      <w:r w:rsidRPr="0038315B">
        <w:rPr>
          <w:rFonts w:ascii="Century Gothic" w:hAnsi="Century Gothic"/>
        </w:rPr>
        <w:t>Ubicación de Cajas de Distribución (latitud, longitud, Estado, Municipio, Localidad, Colonia, Calle)</w:t>
      </w:r>
    </w:p>
    <w:p w:rsidR="00A47F9A" w:rsidRPr="0038315B" w:rsidRDefault="00A47F9A" w:rsidP="002F7E4A">
      <w:pPr>
        <w:numPr>
          <w:ilvl w:val="0"/>
          <w:numId w:val="37"/>
        </w:numPr>
        <w:spacing w:after="200" w:line="276" w:lineRule="auto"/>
        <w:jc w:val="both"/>
        <w:rPr>
          <w:rFonts w:ascii="Century Gothic" w:hAnsi="Century Gothic"/>
        </w:rPr>
      </w:pPr>
      <w:r w:rsidRPr="0038315B">
        <w:rPr>
          <w:rFonts w:ascii="Century Gothic" w:hAnsi="Century Gothic"/>
        </w:rPr>
        <w:t>Número de pares Instalados en cada CD.</w:t>
      </w:r>
    </w:p>
    <w:p w:rsidR="00A47F9A" w:rsidRPr="0038315B" w:rsidRDefault="00A47F9A" w:rsidP="002F7E4A">
      <w:pPr>
        <w:numPr>
          <w:ilvl w:val="0"/>
          <w:numId w:val="37"/>
        </w:numPr>
        <w:spacing w:after="200" w:line="276" w:lineRule="auto"/>
        <w:jc w:val="both"/>
        <w:rPr>
          <w:rFonts w:ascii="Century Gothic" w:hAnsi="Century Gothic"/>
        </w:rPr>
      </w:pPr>
      <w:r w:rsidRPr="0038315B">
        <w:rPr>
          <w:rFonts w:ascii="Century Gothic" w:hAnsi="Century Gothic"/>
        </w:rPr>
        <w:lastRenderedPageBreak/>
        <w:t>Número de pares No Disponibles en cada CD.</w:t>
      </w:r>
    </w:p>
    <w:p w:rsidR="00A47F9A" w:rsidRPr="0038315B" w:rsidRDefault="00A47F9A" w:rsidP="002F7E4A">
      <w:pPr>
        <w:pStyle w:val="IFTnormal"/>
        <w:numPr>
          <w:ilvl w:val="0"/>
          <w:numId w:val="37"/>
        </w:numPr>
        <w:rPr>
          <w:rFonts w:ascii="Century Gothic" w:hAnsi="Century Gothic"/>
        </w:rPr>
      </w:pPr>
      <w:r w:rsidRPr="0038315B">
        <w:rPr>
          <w:rFonts w:ascii="Century Gothic" w:hAnsi="Century Gothic"/>
        </w:rPr>
        <w:t xml:space="preserve">Número de pares disponibles en cada unidad básica (esta información será proporcionada cuando </w:t>
      </w:r>
      <w:r w:rsidR="00F84EEB">
        <w:rPr>
          <w:rFonts w:ascii="Century Gothic" w:hAnsi="Century Gothic"/>
        </w:rPr>
        <w:t>Red Noroeste</w:t>
      </w:r>
      <w:r w:rsidR="000F021A" w:rsidRPr="0038315B">
        <w:rPr>
          <w:rFonts w:ascii="Century Gothic" w:hAnsi="Century Gothic"/>
        </w:rPr>
        <w:t xml:space="preserve"> </w:t>
      </w:r>
      <w:r w:rsidRPr="0038315B">
        <w:rPr>
          <w:rFonts w:ascii="Century Gothic" w:hAnsi="Century Gothic"/>
        </w:rPr>
        <w:t xml:space="preserve">actualice la información de acuerdo </w:t>
      </w:r>
      <w:r w:rsidR="006F0790" w:rsidRPr="0038315B">
        <w:rPr>
          <w:rFonts w:ascii="Century Gothic" w:hAnsi="Century Gothic"/>
        </w:rPr>
        <w:t>con</w:t>
      </w:r>
      <w:r w:rsidRPr="0038315B">
        <w:rPr>
          <w:rFonts w:ascii="Century Gothic" w:hAnsi="Century Gothic"/>
        </w:rPr>
        <w:t xml:space="preserve"> sus propias operaciones).</w:t>
      </w:r>
    </w:p>
    <w:p w:rsidR="00A47F9A" w:rsidRPr="0038315B" w:rsidRDefault="00A47F9A" w:rsidP="002F7E4A">
      <w:pPr>
        <w:pStyle w:val="IFTnormal"/>
        <w:numPr>
          <w:ilvl w:val="0"/>
          <w:numId w:val="37"/>
        </w:numPr>
        <w:rPr>
          <w:rFonts w:ascii="Century Gothic" w:hAnsi="Century Gothic"/>
        </w:rPr>
      </w:pPr>
      <w:r w:rsidRPr="0038315B">
        <w:rPr>
          <w:rFonts w:ascii="Century Gothic" w:hAnsi="Century Gothic"/>
        </w:rPr>
        <w:t>Indicar si las Cajas de Distribución están asociadas a una TBA, mini DSLAM o equipo de acceso.</w:t>
      </w:r>
    </w:p>
    <w:p w:rsidR="00A47F9A" w:rsidRPr="0038315B" w:rsidRDefault="00A47F9A" w:rsidP="002F7E4A">
      <w:pPr>
        <w:pStyle w:val="CondicionesFinales"/>
        <w:numPr>
          <w:ilvl w:val="0"/>
          <w:numId w:val="37"/>
        </w:numPr>
        <w:rPr>
          <w:rFonts w:ascii="Century Gothic" w:hAnsi="Century Gothic"/>
          <w:color w:val="auto"/>
          <w:lang w:val="es-MX"/>
        </w:rPr>
      </w:pPr>
      <w:r w:rsidRPr="0038315B">
        <w:rPr>
          <w:rFonts w:ascii="Century Gothic" w:hAnsi="Century Gothic"/>
          <w:color w:val="auto"/>
          <w:lang w:val="es-MX"/>
        </w:rPr>
        <w:t>Código identificador de TBA, mini DSLAM o equipo de acceso asociado a la Caja de Distribución.</w:t>
      </w:r>
    </w:p>
    <w:p w:rsidR="00A47F9A" w:rsidRPr="0038315B" w:rsidRDefault="00A47F9A" w:rsidP="004B11EB">
      <w:pPr>
        <w:spacing w:after="200" w:line="276" w:lineRule="auto"/>
        <w:jc w:val="both"/>
        <w:rPr>
          <w:rFonts w:ascii="Century Gothic" w:hAnsi="Century Gothic"/>
          <w:u w:val="single"/>
        </w:rPr>
      </w:pPr>
      <w:r w:rsidRPr="0038315B">
        <w:rPr>
          <w:rFonts w:ascii="Century Gothic" w:hAnsi="Century Gothic"/>
          <w:u w:val="single"/>
        </w:rPr>
        <w:t>BASE 3: Área atendida por cobre</w:t>
      </w:r>
    </w:p>
    <w:p w:rsidR="00A47F9A" w:rsidRPr="0038315B" w:rsidRDefault="00A47F9A" w:rsidP="002F7E4A">
      <w:pPr>
        <w:numPr>
          <w:ilvl w:val="0"/>
          <w:numId w:val="37"/>
        </w:numPr>
        <w:spacing w:after="200" w:line="276" w:lineRule="auto"/>
        <w:jc w:val="both"/>
        <w:rPr>
          <w:rFonts w:ascii="Century Gothic" w:hAnsi="Century Gothic"/>
        </w:rPr>
      </w:pPr>
      <w:r w:rsidRPr="0038315B">
        <w:rPr>
          <w:rFonts w:ascii="Century Gothic" w:hAnsi="Century Gothic"/>
        </w:rPr>
        <w:t>Nombre de la Central Telefónica</w:t>
      </w:r>
      <w:r w:rsidR="003D0BC6" w:rsidRPr="0038315B">
        <w:rPr>
          <w:rFonts w:ascii="Century Gothic" w:hAnsi="Century Gothic"/>
        </w:rPr>
        <w:t xml:space="preserve"> o Instalación Equivalente</w:t>
      </w:r>
      <w:r w:rsidRPr="0038315B">
        <w:rPr>
          <w:rFonts w:ascii="Century Gothic" w:hAnsi="Century Gothic"/>
        </w:rPr>
        <w:t>.</w:t>
      </w:r>
    </w:p>
    <w:p w:rsidR="00A47F9A" w:rsidRPr="0038315B" w:rsidRDefault="00A47F9A" w:rsidP="002F7E4A">
      <w:pPr>
        <w:numPr>
          <w:ilvl w:val="0"/>
          <w:numId w:val="37"/>
        </w:numPr>
        <w:spacing w:after="200" w:line="276" w:lineRule="auto"/>
        <w:jc w:val="both"/>
        <w:rPr>
          <w:rFonts w:ascii="Century Gothic" w:hAnsi="Century Gothic"/>
        </w:rPr>
      </w:pPr>
      <w:r w:rsidRPr="0038315B">
        <w:rPr>
          <w:rFonts w:ascii="Century Gothic" w:hAnsi="Century Gothic"/>
        </w:rPr>
        <w:t>Siglas de la Central Telefónica</w:t>
      </w:r>
      <w:r w:rsidR="003D0BC6" w:rsidRPr="0038315B">
        <w:rPr>
          <w:rFonts w:ascii="Century Gothic" w:hAnsi="Century Gothic"/>
        </w:rPr>
        <w:t xml:space="preserve"> o Instalación Equivalente</w:t>
      </w:r>
      <w:r w:rsidRPr="0038315B">
        <w:rPr>
          <w:rFonts w:ascii="Century Gothic" w:hAnsi="Century Gothic"/>
        </w:rPr>
        <w:t>.</w:t>
      </w:r>
    </w:p>
    <w:p w:rsidR="00653B30" w:rsidRPr="0038315B" w:rsidRDefault="00653B30" w:rsidP="002F7E4A">
      <w:pPr>
        <w:numPr>
          <w:ilvl w:val="0"/>
          <w:numId w:val="37"/>
        </w:numPr>
        <w:spacing w:after="200" w:line="276" w:lineRule="auto"/>
        <w:jc w:val="both"/>
        <w:rPr>
          <w:rFonts w:ascii="Century Gothic" w:hAnsi="Century Gothic"/>
        </w:rPr>
      </w:pPr>
      <w:r w:rsidRPr="0038315B">
        <w:rPr>
          <w:rFonts w:ascii="Century Gothic" w:hAnsi="Century Gothic"/>
        </w:rPr>
        <w:t>Código identificador de la Central Telefónica o Instalación Equivalente (CLLI).</w:t>
      </w:r>
    </w:p>
    <w:p w:rsidR="00A47F9A" w:rsidRPr="0038315B" w:rsidRDefault="00A47F9A" w:rsidP="002F7E4A">
      <w:pPr>
        <w:numPr>
          <w:ilvl w:val="0"/>
          <w:numId w:val="37"/>
        </w:numPr>
        <w:spacing w:after="200" w:line="276" w:lineRule="auto"/>
        <w:jc w:val="both"/>
        <w:rPr>
          <w:rFonts w:ascii="Century Gothic" w:hAnsi="Century Gothic"/>
        </w:rPr>
      </w:pPr>
      <w:r w:rsidRPr="0038315B">
        <w:rPr>
          <w:rFonts w:ascii="Century Gothic" w:hAnsi="Century Gothic"/>
        </w:rPr>
        <w:t>Polígono vectorial de la zona de cobertura en formato compatible con los sistemas de información geográfica.</w:t>
      </w:r>
    </w:p>
    <w:p w:rsidR="00A47F9A" w:rsidRPr="0038315B" w:rsidRDefault="00A47F9A" w:rsidP="002F7E4A">
      <w:pPr>
        <w:numPr>
          <w:ilvl w:val="0"/>
          <w:numId w:val="37"/>
        </w:numPr>
        <w:spacing w:after="200" w:line="276" w:lineRule="auto"/>
        <w:jc w:val="both"/>
        <w:rPr>
          <w:rFonts w:ascii="Century Gothic" w:hAnsi="Century Gothic"/>
        </w:rPr>
      </w:pPr>
      <w:r w:rsidRPr="0038315B">
        <w:rPr>
          <w:rFonts w:ascii="Century Gothic" w:hAnsi="Century Gothic"/>
        </w:rPr>
        <w:t xml:space="preserve">Archivo de representación vectorial de las vialidades asociadas en un formato compatible con los sistemas de información geográfica. </w:t>
      </w:r>
    </w:p>
    <w:p w:rsidR="00677020" w:rsidRPr="0038315B" w:rsidRDefault="00A47F9A" w:rsidP="00517A55">
      <w:pPr>
        <w:numPr>
          <w:ilvl w:val="0"/>
          <w:numId w:val="37"/>
        </w:numPr>
        <w:spacing w:after="200" w:line="276" w:lineRule="auto"/>
        <w:jc w:val="both"/>
        <w:rPr>
          <w:rFonts w:ascii="Century Gothic" w:hAnsi="Century Gothic"/>
        </w:rPr>
      </w:pPr>
      <w:r w:rsidRPr="0038315B">
        <w:rPr>
          <w:rFonts w:ascii="Century Gothic" w:hAnsi="Century Gothic"/>
        </w:rPr>
        <w:t>Colonias atendidas por cada Central Telefónica</w:t>
      </w:r>
      <w:r w:rsidR="003D0BC6" w:rsidRPr="0038315B">
        <w:rPr>
          <w:rFonts w:ascii="Century Gothic" w:hAnsi="Century Gothic"/>
        </w:rPr>
        <w:t xml:space="preserve"> o Instalación Equivalente</w:t>
      </w:r>
      <w:r w:rsidRPr="0038315B">
        <w:rPr>
          <w:rFonts w:ascii="Century Gothic" w:hAnsi="Century Gothic"/>
        </w:rPr>
        <w:t xml:space="preserve"> asociadas a despliegue de cobre.</w:t>
      </w:r>
    </w:p>
    <w:p w:rsidR="00A47F9A" w:rsidRPr="0038315B" w:rsidRDefault="00A47F9A" w:rsidP="004B11EB">
      <w:pPr>
        <w:spacing w:after="200" w:line="276" w:lineRule="auto"/>
        <w:jc w:val="both"/>
        <w:rPr>
          <w:rFonts w:ascii="Century Gothic" w:hAnsi="Century Gothic"/>
          <w:u w:val="single"/>
        </w:rPr>
      </w:pPr>
      <w:r w:rsidRPr="0038315B">
        <w:rPr>
          <w:rFonts w:ascii="Century Gothic" w:hAnsi="Century Gothic"/>
          <w:u w:val="single"/>
        </w:rPr>
        <w:t>BASE 4: Área atendida por fibra óptica</w:t>
      </w:r>
    </w:p>
    <w:p w:rsidR="00A47F9A" w:rsidRPr="0038315B" w:rsidRDefault="00A47F9A" w:rsidP="002F7E4A">
      <w:pPr>
        <w:numPr>
          <w:ilvl w:val="0"/>
          <w:numId w:val="37"/>
        </w:numPr>
        <w:spacing w:after="200" w:line="276" w:lineRule="auto"/>
        <w:jc w:val="both"/>
        <w:rPr>
          <w:rFonts w:ascii="Century Gothic" w:hAnsi="Century Gothic"/>
        </w:rPr>
      </w:pPr>
      <w:r w:rsidRPr="0038315B">
        <w:rPr>
          <w:rFonts w:ascii="Century Gothic" w:hAnsi="Century Gothic"/>
        </w:rPr>
        <w:t xml:space="preserve">Polígono vectorial de la zona de cobertura en formato compatible con los sistemas de información geográfica. </w:t>
      </w:r>
    </w:p>
    <w:p w:rsidR="00677020" w:rsidRPr="0038315B" w:rsidRDefault="00A47F9A" w:rsidP="00517A55">
      <w:pPr>
        <w:pStyle w:val="Prrafodelista"/>
        <w:numPr>
          <w:ilvl w:val="0"/>
          <w:numId w:val="37"/>
        </w:numPr>
        <w:spacing w:after="200" w:line="276" w:lineRule="auto"/>
        <w:jc w:val="both"/>
        <w:rPr>
          <w:rFonts w:ascii="Century Gothic" w:hAnsi="Century Gothic"/>
          <w:sz w:val="22"/>
          <w:lang w:val="es-MX"/>
        </w:rPr>
      </w:pPr>
      <w:r w:rsidRPr="0038315B">
        <w:rPr>
          <w:rFonts w:ascii="Century Gothic" w:hAnsi="Century Gothic"/>
          <w:sz w:val="22"/>
          <w:lang w:val="es-MX"/>
        </w:rPr>
        <w:t xml:space="preserve">Archivo de representación vectorial de las vialidades asociadas en formato compatible con los sistemas de información geográfica. </w:t>
      </w:r>
    </w:p>
    <w:p w:rsidR="00A47F9A" w:rsidRPr="0038315B" w:rsidRDefault="00A47F9A" w:rsidP="0038315B">
      <w:pPr>
        <w:keepNext/>
        <w:spacing w:after="200" w:line="276" w:lineRule="auto"/>
        <w:jc w:val="both"/>
        <w:rPr>
          <w:rFonts w:ascii="Century Gothic" w:hAnsi="Century Gothic"/>
        </w:rPr>
      </w:pPr>
      <w:r w:rsidRPr="0038315B">
        <w:rPr>
          <w:rFonts w:ascii="Century Gothic" w:hAnsi="Century Gothic"/>
          <w:u w:val="single"/>
        </w:rPr>
        <w:t>BASE 5: Unidades básicas</w:t>
      </w:r>
      <w:r w:rsidRPr="0038315B">
        <w:rPr>
          <w:rFonts w:ascii="Century Gothic" w:hAnsi="Century Gothic"/>
        </w:rPr>
        <w:t xml:space="preserve"> </w:t>
      </w:r>
    </w:p>
    <w:p w:rsidR="00A47F9A" w:rsidRPr="0038315B" w:rsidRDefault="00A47F9A" w:rsidP="002F7E4A">
      <w:pPr>
        <w:numPr>
          <w:ilvl w:val="0"/>
          <w:numId w:val="38"/>
        </w:numPr>
        <w:spacing w:after="200" w:line="276" w:lineRule="auto"/>
        <w:jc w:val="both"/>
        <w:rPr>
          <w:rFonts w:ascii="Century Gothic" w:hAnsi="Century Gothic"/>
        </w:rPr>
      </w:pPr>
      <w:r w:rsidRPr="0038315B">
        <w:rPr>
          <w:rFonts w:ascii="Century Gothic" w:hAnsi="Century Gothic"/>
        </w:rPr>
        <w:t>Nombre de la Central Telefónica</w:t>
      </w:r>
      <w:r w:rsidR="003D0BC6" w:rsidRPr="0038315B">
        <w:rPr>
          <w:rFonts w:ascii="Century Gothic" w:hAnsi="Century Gothic"/>
        </w:rPr>
        <w:t xml:space="preserve"> o Instalación Equivalente</w:t>
      </w:r>
      <w:r w:rsidRPr="0038315B">
        <w:rPr>
          <w:rFonts w:ascii="Century Gothic" w:hAnsi="Century Gothic"/>
        </w:rPr>
        <w:t>.</w:t>
      </w:r>
    </w:p>
    <w:p w:rsidR="00A47F9A" w:rsidRPr="0038315B" w:rsidRDefault="00A47F9A" w:rsidP="002F7E4A">
      <w:pPr>
        <w:numPr>
          <w:ilvl w:val="0"/>
          <w:numId w:val="38"/>
        </w:numPr>
        <w:spacing w:after="200" w:line="276" w:lineRule="auto"/>
        <w:jc w:val="both"/>
        <w:rPr>
          <w:rFonts w:ascii="Century Gothic" w:hAnsi="Century Gothic"/>
        </w:rPr>
      </w:pPr>
      <w:r w:rsidRPr="0038315B">
        <w:rPr>
          <w:rFonts w:ascii="Century Gothic" w:hAnsi="Century Gothic"/>
        </w:rPr>
        <w:t>Siglas de la Central Telefónica</w:t>
      </w:r>
      <w:r w:rsidR="003D0BC6" w:rsidRPr="0038315B">
        <w:rPr>
          <w:rFonts w:ascii="Century Gothic" w:hAnsi="Century Gothic"/>
        </w:rPr>
        <w:t xml:space="preserve"> o Instalación Equivalente</w:t>
      </w:r>
      <w:r w:rsidRPr="0038315B">
        <w:rPr>
          <w:rFonts w:ascii="Century Gothic" w:hAnsi="Century Gothic"/>
        </w:rPr>
        <w:t>.</w:t>
      </w:r>
    </w:p>
    <w:p w:rsidR="00BA0FF2" w:rsidRPr="0038315B" w:rsidRDefault="00BA0FF2" w:rsidP="002F7E4A">
      <w:pPr>
        <w:numPr>
          <w:ilvl w:val="0"/>
          <w:numId w:val="38"/>
        </w:numPr>
        <w:spacing w:after="200" w:line="276" w:lineRule="auto"/>
        <w:jc w:val="both"/>
        <w:rPr>
          <w:rFonts w:ascii="Century Gothic" w:hAnsi="Century Gothic"/>
        </w:rPr>
      </w:pPr>
      <w:r w:rsidRPr="0038315B">
        <w:rPr>
          <w:rFonts w:ascii="Century Gothic" w:hAnsi="Century Gothic"/>
        </w:rPr>
        <w:t>Código identificador de la Central Telefónica o Instalación Equivalente (CLLI).</w:t>
      </w:r>
    </w:p>
    <w:p w:rsidR="00A47F9A" w:rsidRPr="0038315B" w:rsidRDefault="00A47F9A" w:rsidP="002F7E4A">
      <w:pPr>
        <w:numPr>
          <w:ilvl w:val="0"/>
          <w:numId w:val="38"/>
        </w:numPr>
        <w:spacing w:after="200" w:line="276" w:lineRule="auto"/>
        <w:jc w:val="both"/>
        <w:rPr>
          <w:rFonts w:ascii="Century Gothic" w:hAnsi="Century Gothic"/>
        </w:rPr>
      </w:pPr>
      <w:r w:rsidRPr="0038315B">
        <w:rPr>
          <w:rFonts w:ascii="Century Gothic" w:hAnsi="Century Gothic"/>
        </w:rPr>
        <w:lastRenderedPageBreak/>
        <w:t>Código identificador de cada unidad básica.</w:t>
      </w:r>
    </w:p>
    <w:p w:rsidR="00A47F9A" w:rsidRPr="0038315B" w:rsidRDefault="00A47F9A" w:rsidP="002F7E4A">
      <w:pPr>
        <w:numPr>
          <w:ilvl w:val="0"/>
          <w:numId w:val="38"/>
        </w:numPr>
        <w:spacing w:after="200" w:line="276" w:lineRule="auto"/>
        <w:jc w:val="both"/>
        <w:rPr>
          <w:rFonts w:ascii="Century Gothic" w:hAnsi="Century Gothic"/>
        </w:rPr>
      </w:pPr>
      <w:r w:rsidRPr="0038315B">
        <w:rPr>
          <w:rFonts w:ascii="Century Gothic" w:hAnsi="Century Gothic"/>
        </w:rPr>
        <w:t>Tipo de unidad básica (10 pares/50 pares)</w:t>
      </w:r>
      <w:r w:rsidR="006E2529" w:rsidRPr="0038315B">
        <w:rPr>
          <w:rFonts w:ascii="Century Gothic" w:hAnsi="Century Gothic"/>
        </w:rPr>
        <w:t>.</w:t>
      </w:r>
    </w:p>
    <w:p w:rsidR="00A47F9A" w:rsidRPr="0038315B" w:rsidRDefault="00A47F9A" w:rsidP="002F7E4A">
      <w:pPr>
        <w:pStyle w:val="CondicionesFinales"/>
        <w:numPr>
          <w:ilvl w:val="0"/>
          <w:numId w:val="38"/>
        </w:numPr>
        <w:rPr>
          <w:rFonts w:ascii="Century Gothic" w:hAnsi="Century Gothic"/>
          <w:color w:val="auto"/>
          <w:lang w:val="es-MX"/>
        </w:rPr>
      </w:pPr>
      <w:r w:rsidRPr="0038315B">
        <w:rPr>
          <w:rFonts w:ascii="Century Gothic" w:hAnsi="Century Gothic"/>
          <w:color w:val="auto"/>
          <w:lang w:val="es-MX"/>
        </w:rPr>
        <w:t>Tipo de equipo de acceso asociado a la unidad básica (relacionable con la lista de especificaciones).</w:t>
      </w:r>
    </w:p>
    <w:p w:rsidR="00A47F9A" w:rsidRPr="0038315B" w:rsidRDefault="00A47F9A" w:rsidP="002F7E4A">
      <w:pPr>
        <w:numPr>
          <w:ilvl w:val="0"/>
          <w:numId w:val="38"/>
        </w:numPr>
        <w:spacing w:after="200" w:line="276" w:lineRule="auto"/>
        <w:jc w:val="both"/>
        <w:rPr>
          <w:rFonts w:ascii="Century Gothic" w:hAnsi="Century Gothic"/>
        </w:rPr>
      </w:pPr>
      <w:r w:rsidRPr="0038315B">
        <w:rPr>
          <w:rFonts w:ascii="Century Gothic" w:hAnsi="Century Gothic"/>
        </w:rPr>
        <w:t>Tecnología de acceso (ADSL, ADSL2, ADSL2+, VDSL, VDSL2, entre otras) asociados a la unidad básica.</w:t>
      </w:r>
    </w:p>
    <w:p w:rsidR="00677020" w:rsidRPr="0038315B" w:rsidRDefault="00A47F9A" w:rsidP="00517A55">
      <w:pPr>
        <w:numPr>
          <w:ilvl w:val="0"/>
          <w:numId w:val="38"/>
        </w:numPr>
        <w:spacing w:after="200" w:line="276" w:lineRule="auto"/>
        <w:jc w:val="both"/>
        <w:rPr>
          <w:rFonts w:ascii="Century Gothic" w:hAnsi="Century Gothic"/>
        </w:rPr>
      </w:pPr>
      <w:r w:rsidRPr="0038315B">
        <w:rPr>
          <w:rFonts w:ascii="Century Gothic" w:hAnsi="Century Gothic"/>
        </w:rPr>
        <w:t xml:space="preserve">Lista con las especificaciones de los tipos de equipos de acceso en la red de cobre (consultables en el </w:t>
      </w:r>
      <w:r w:rsidR="003F1181" w:rsidRPr="0038315B">
        <w:rPr>
          <w:rFonts w:ascii="Century Gothic" w:hAnsi="Century Gothic"/>
        </w:rPr>
        <w:t>SEG/SIPO</w:t>
      </w:r>
      <w:r w:rsidRPr="0038315B">
        <w:rPr>
          <w:rFonts w:ascii="Century Gothic" w:hAnsi="Century Gothic"/>
        </w:rPr>
        <w:t xml:space="preserve">). </w:t>
      </w:r>
    </w:p>
    <w:p w:rsidR="00A47F9A" w:rsidRPr="0038315B" w:rsidRDefault="00A47F9A" w:rsidP="004B11EB">
      <w:pPr>
        <w:spacing w:after="200" w:line="276" w:lineRule="auto"/>
        <w:jc w:val="both"/>
        <w:rPr>
          <w:rFonts w:ascii="Century Gothic" w:hAnsi="Century Gothic"/>
          <w:u w:val="single"/>
        </w:rPr>
      </w:pPr>
      <w:r w:rsidRPr="0038315B">
        <w:rPr>
          <w:rFonts w:ascii="Century Gothic" w:hAnsi="Century Gothic"/>
          <w:u w:val="single"/>
        </w:rPr>
        <w:t>BASE 6: Información para el SAIB</w:t>
      </w:r>
    </w:p>
    <w:p w:rsidR="00A47F9A" w:rsidRPr="0038315B" w:rsidRDefault="00A47F9A" w:rsidP="002F7E4A">
      <w:pPr>
        <w:numPr>
          <w:ilvl w:val="0"/>
          <w:numId w:val="39"/>
        </w:numPr>
        <w:spacing w:after="200" w:line="276" w:lineRule="auto"/>
        <w:jc w:val="both"/>
        <w:rPr>
          <w:rFonts w:ascii="Century Gothic" w:hAnsi="Century Gothic"/>
        </w:rPr>
      </w:pPr>
      <w:r w:rsidRPr="0038315B">
        <w:rPr>
          <w:rFonts w:ascii="Century Gothic" w:hAnsi="Century Gothic"/>
        </w:rPr>
        <w:t>Nombre de la Central Telefónica</w:t>
      </w:r>
      <w:r w:rsidR="003D0BC6" w:rsidRPr="0038315B">
        <w:rPr>
          <w:rFonts w:ascii="Century Gothic" w:hAnsi="Century Gothic"/>
        </w:rPr>
        <w:t xml:space="preserve"> o Instalación Equivalente</w:t>
      </w:r>
      <w:r w:rsidRPr="0038315B">
        <w:rPr>
          <w:rFonts w:ascii="Century Gothic" w:hAnsi="Century Gothic"/>
        </w:rPr>
        <w:t xml:space="preserve"> donde están dados de alta los puntos de concentración.</w:t>
      </w:r>
    </w:p>
    <w:p w:rsidR="00A47F9A" w:rsidRPr="0038315B" w:rsidRDefault="00A47F9A" w:rsidP="002F7E4A">
      <w:pPr>
        <w:numPr>
          <w:ilvl w:val="0"/>
          <w:numId w:val="39"/>
        </w:numPr>
        <w:spacing w:after="200" w:line="276" w:lineRule="auto"/>
        <w:jc w:val="both"/>
        <w:rPr>
          <w:rFonts w:ascii="Century Gothic" w:hAnsi="Century Gothic"/>
        </w:rPr>
      </w:pPr>
      <w:r w:rsidRPr="0038315B">
        <w:rPr>
          <w:rFonts w:ascii="Century Gothic" w:hAnsi="Century Gothic"/>
        </w:rPr>
        <w:t>Siglas de la Central Telefónica</w:t>
      </w:r>
      <w:r w:rsidR="003D0BC6" w:rsidRPr="0038315B">
        <w:rPr>
          <w:rFonts w:ascii="Century Gothic" w:hAnsi="Century Gothic"/>
        </w:rPr>
        <w:t xml:space="preserve"> o Instalación Equivalente</w:t>
      </w:r>
      <w:r w:rsidRPr="0038315B">
        <w:rPr>
          <w:rFonts w:ascii="Century Gothic" w:hAnsi="Century Gothic"/>
        </w:rPr>
        <w:t>.</w:t>
      </w:r>
    </w:p>
    <w:p w:rsidR="00BA0FF2" w:rsidRPr="0038315B" w:rsidRDefault="00BA0FF2" w:rsidP="002F7E4A">
      <w:pPr>
        <w:numPr>
          <w:ilvl w:val="0"/>
          <w:numId w:val="39"/>
        </w:numPr>
        <w:spacing w:after="200" w:line="276" w:lineRule="auto"/>
        <w:jc w:val="both"/>
        <w:rPr>
          <w:rFonts w:ascii="Century Gothic" w:hAnsi="Century Gothic"/>
        </w:rPr>
      </w:pPr>
      <w:r w:rsidRPr="0038315B">
        <w:rPr>
          <w:rFonts w:ascii="Century Gothic" w:hAnsi="Century Gothic"/>
        </w:rPr>
        <w:t>Código identificador de la Central Telefónica o Instalación Equivalente (CLLI).</w:t>
      </w:r>
    </w:p>
    <w:p w:rsidR="00A47F9A" w:rsidRPr="0038315B" w:rsidRDefault="00A47F9A" w:rsidP="002F7E4A">
      <w:pPr>
        <w:numPr>
          <w:ilvl w:val="0"/>
          <w:numId w:val="39"/>
        </w:numPr>
        <w:spacing w:after="200" w:line="276" w:lineRule="auto"/>
        <w:jc w:val="both"/>
        <w:rPr>
          <w:rFonts w:ascii="Century Gothic" w:hAnsi="Century Gothic"/>
        </w:rPr>
      </w:pPr>
      <w:r w:rsidRPr="0038315B">
        <w:rPr>
          <w:rFonts w:ascii="Century Gothic" w:hAnsi="Century Gothic"/>
        </w:rPr>
        <w:t>Tipo de puntos de concentración (local, regional,</w:t>
      </w:r>
      <w:r w:rsidR="00BA0FF2" w:rsidRPr="0038315B">
        <w:rPr>
          <w:rFonts w:ascii="Century Gothic" w:hAnsi="Century Gothic"/>
        </w:rPr>
        <w:t xml:space="preserve"> nacional,</w:t>
      </w:r>
      <w:r w:rsidRPr="0038315B">
        <w:rPr>
          <w:rFonts w:ascii="Century Gothic" w:hAnsi="Century Gothic"/>
        </w:rPr>
        <w:t xml:space="preserve"> No NCAI).</w:t>
      </w:r>
    </w:p>
    <w:p w:rsidR="00A47F9A" w:rsidRPr="0038315B" w:rsidRDefault="00A47F9A" w:rsidP="002F7E4A">
      <w:pPr>
        <w:numPr>
          <w:ilvl w:val="0"/>
          <w:numId w:val="40"/>
        </w:numPr>
        <w:spacing w:after="200" w:line="276" w:lineRule="auto"/>
        <w:jc w:val="both"/>
        <w:rPr>
          <w:rFonts w:ascii="Century Gothic" w:hAnsi="Century Gothic"/>
        </w:rPr>
      </w:pPr>
      <w:r w:rsidRPr="0038315B">
        <w:rPr>
          <w:rFonts w:ascii="Century Gothic" w:hAnsi="Century Gothic"/>
        </w:rPr>
        <w:t>Tecnología disponible para el PCAI.</w:t>
      </w:r>
    </w:p>
    <w:p w:rsidR="00A47F9A" w:rsidRPr="0038315B" w:rsidRDefault="00A47F9A" w:rsidP="002F7E4A">
      <w:pPr>
        <w:numPr>
          <w:ilvl w:val="0"/>
          <w:numId w:val="40"/>
        </w:numPr>
        <w:spacing w:after="200" w:line="276" w:lineRule="auto"/>
        <w:jc w:val="both"/>
        <w:rPr>
          <w:rFonts w:ascii="Century Gothic" w:hAnsi="Century Gothic"/>
        </w:rPr>
      </w:pPr>
      <w:r w:rsidRPr="0038315B">
        <w:rPr>
          <w:rFonts w:ascii="Century Gothic" w:hAnsi="Century Gothic"/>
        </w:rPr>
        <w:t xml:space="preserve">Centrales Telefónicas </w:t>
      </w:r>
      <w:r w:rsidR="00BA0FF2" w:rsidRPr="0038315B">
        <w:rPr>
          <w:rFonts w:ascii="Century Gothic" w:hAnsi="Century Gothic"/>
        </w:rPr>
        <w:t xml:space="preserve">o Instalaciones Equivalentes </w:t>
      </w:r>
      <w:r w:rsidRPr="0038315B">
        <w:rPr>
          <w:rFonts w:ascii="Century Gothic" w:hAnsi="Century Gothic"/>
        </w:rPr>
        <w:t>asociadas a cada punto de concentración (Punto de Concentración Local PCL, Punto de Concentración Regional PCR</w:t>
      </w:r>
      <w:r w:rsidR="00BA0FF2" w:rsidRPr="0038315B">
        <w:rPr>
          <w:rFonts w:ascii="Century Gothic" w:hAnsi="Century Gothic"/>
        </w:rPr>
        <w:t>, Punto de Concentración Nacional PCN</w:t>
      </w:r>
      <w:r w:rsidRPr="0038315B">
        <w:rPr>
          <w:rFonts w:ascii="Century Gothic" w:hAnsi="Century Gothic"/>
        </w:rPr>
        <w:t>).</w:t>
      </w:r>
    </w:p>
    <w:p w:rsidR="00677020" w:rsidRPr="0038315B" w:rsidRDefault="00A47F9A" w:rsidP="00517A55">
      <w:pPr>
        <w:numPr>
          <w:ilvl w:val="0"/>
          <w:numId w:val="40"/>
        </w:numPr>
        <w:spacing w:after="200" w:line="276" w:lineRule="auto"/>
        <w:jc w:val="both"/>
        <w:rPr>
          <w:rFonts w:ascii="Century Gothic" w:hAnsi="Century Gothic"/>
        </w:rPr>
      </w:pPr>
      <w:r w:rsidRPr="0038315B">
        <w:rPr>
          <w:rFonts w:ascii="Century Gothic" w:hAnsi="Century Gothic"/>
        </w:rPr>
        <w:t>Código identificador del NCAI asociado.</w:t>
      </w:r>
    </w:p>
    <w:p w:rsidR="00A47F9A" w:rsidRPr="0038315B" w:rsidRDefault="00A47F9A" w:rsidP="0038315B">
      <w:pPr>
        <w:keepNext/>
        <w:spacing w:after="200" w:line="276" w:lineRule="auto"/>
        <w:jc w:val="both"/>
        <w:rPr>
          <w:rFonts w:ascii="Century Gothic" w:hAnsi="Century Gothic"/>
          <w:u w:val="single"/>
        </w:rPr>
      </w:pPr>
      <w:r w:rsidRPr="0038315B">
        <w:rPr>
          <w:rFonts w:ascii="Century Gothic" w:hAnsi="Century Gothic"/>
          <w:u w:val="single"/>
        </w:rPr>
        <w:t xml:space="preserve">BASE 6.1: Información para el </w:t>
      </w:r>
      <w:r w:rsidR="001D3EF8" w:rsidRPr="0038315B">
        <w:rPr>
          <w:rFonts w:ascii="Century Gothic" w:hAnsi="Century Gothic"/>
          <w:u w:val="single"/>
        </w:rPr>
        <w:t>SCyD</w:t>
      </w:r>
      <w:r w:rsidRPr="0038315B">
        <w:rPr>
          <w:rFonts w:ascii="Century Gothic" w:hAnsi="Century Gothic"/>
          <w:u w:val="single"/>
        </w:rPr>
        <w:t>/</w:t>
      </w:r>
      <w:r w:rsidRPr="0038315B">
        <w:rPr>
          <w:rFonts w:ascii="Century Gothic" w:hAnsi="Century Gothic"/>
        </w:rPr>
        <w:t xml:space="preserve"> </w:t>
      </w:r>
      <w:r w:rsidRPr="0038315B">
        <w:rPr>
          <w:rFonts w:ascii="Century Gothic" w:hAnsi="Century Gothic"/>
          <w:u w:val="single"/>
        </w:rPr>
        <w:t>Número de Puertos por Capacidad, Instalados y Libres</w:t>
      </w:r>
    </w:p>
    <w:p w:rsidR="00A47F9A" w:rsidRPr="0038315B" w:rsidRDefault="00A47F9A" w:rsidP="002F7E4A">
      <w:pPr>
        <w:numPr>
          <w:ilvl w:val="0"/>
          <w:numId w:val="39"/>
        </w:numPr>
        <w:spacing w:after="200" w:line="276" w:lineRule="auto"/>
        <w:jc w:val="both"/>
        <w:rPr>
          <w:rFonts w:ascii="Century Gothic" w:hAnsi="Century Gothic"/>
        </w:rPr>
      </w:pPr>
      <w:r w:rsidRPr="0038315B">
        <w:rPr>
          <w:rFonts w:ascii="Century Gothic" w:hAnsi="Century Gothic"/>
        </w:rPr>
        <w:t>Nombre de la Central Telefónica</w:t>
      </w:r>
      <w:r w:rsidR="003D0BC6" w:rsidRPr="0038315B">
        <w:rPr>
          <w:rFonts w:ascii="Century Gothic" w:hAnsi="Century Gothic"/>
        </w:rPr>
        <w:t xml:space="preserve"> o Instalación Equivalente</w:t>
      </w:r>
      <w:r w:rsidRPr="0038315B">
        <w:rPr>
          <w:rFonts w:ascii="Century Gothic" w:hAnsi="Century Gothic"/>
        </w:rPr>
        <w:t xml:space="preserve"> donde están dados de alta los puntos de concentración.</w:t>
      </w:r>
    </w:p>
    <w:p w:rsidR="00A47F9A" w:rsidRPr="0038315B" w:rsidRDefault="00A47F9A" w:rsidP="002F7E4A">
      <w:pPr>
        <w:numPr>
          <w:ilvl w:val="0"/>
          <w:numId w:val="39"/>
        </w:numPr>
        <w:spacing w:after="200" w:line="276" w:lineRule="auto"/>
        <w:jc w:val="both"/>
        <w:rPr>
          <w:rFonts w:ascii="Century Gothic" w:hAnsi="Century Gothic"/>
        </w:rPr>
      </w:pPr>
      <w:r w:rsidRPr="0038315B">
        <w:rPr>
          <w:rFonts w:ascii="Century Gothic" w:hAnsi="Century Gothic"/>
        </w:rPr>
        <w:t>Siglas de la Central Telefónica</w:t>
      </w:r>
      <w:r w:rsidR="003D0BC6" w:rsidRPr="0038315B">
        <w:rPr>
          <w:rFonts w:ascii="Century Gothic" w:hAnsi="Century Gothic"/>
        </w:rPr>
        <w:t xml:space="preserve"> o Instalación Equivalente</w:t>
      </w:r>
      <w:r w:rsidRPr="0038315B">
        <w:rPr>
          <w:rFonts w:ascii="Century Gothic" w:hAnsi="Century Gothic"/>
        </w:rPr>
        <w:t>.</w:t>
      </w:r>
    </w:p>
    <w:p w:rsidR="00BA0FF2" w:rsidRPr="0038315B" w:rsidRDefault="00BA0FF2" w:rsidP="002F7E4A">
      <w:pPr>
        <w:numPr>
          <w:ilvl w:val="0"/>
          <w:numId w:val="39"/>
        </w:numPr>
        <w:spacing w:after="200" w:line="276" w:lineRule="auto"/>
        <w:jc w:val="both"/>
        <w:rPr>
          <w:rFonts w:ascii="Century Gothic" w:hAnsi="Century Gothic"/>
        </w:rPr>
      </w:pPr>
      <w:r w:rsidRPr="0038315B">
        <w:rPr>
          <w:rFonts w:ascii="Century Gothic" w:hAnsi="Century Gothic"/>
        </w:rPr>
        <w:t>Código identificador de la Central Telefónica o Instalación Equivalente (CLLI).</w:t>
      </w:r>
    </w:p>
    <w:p w:rsidR="00A47F9A" w:rsidRPr="0038315B" w:rsidRDefault="00A47F9A" w:rsidP="002F7E4A">
      <w:pPr>
        <w:numPr>
          <w:ilvl w:val="0"/>
          <w:numId w:val="39"/>
        </w:numPr>
        <w:spacing w:after="200" w:line="276" w:lineRule="auto"/>
        <w:jc w:val="both"/>
        <w:rPr>
          <w:rFonts w:ascii="Century Gothic" w:hAnsi="Century Gothic"/>
        </w:rPr>
      </w:pPr>
      <w:r w:rsidRPr="0038315B">
        <w:rPr>
          <w:rFonts w:ascii="Century Gothic" w:hAnsi="Century Gothic"/>
        </w:rPr>
        <w:t>Tipo de punto de concentración (local, regional, nacional</w:t>
      </w:r>
      <w:r w:rsidR="007506A2" w:rsidRPr="00E41132">
        <w:rPr>
          <w:rFonts w:ascii="Century Gothic" w:hAnsi="Century Gothic"/>
        </w:rPr>
        <w:t>,</w:t>
      </w:r>
      <w:r w:rsidRPr="0038315B">
        <w:rPr>
          <w:rFonts w:ascii="Century Gothic" w:hAnsi="Century Gothic"/>
        </w:rPr>
        <w:t xml:space="preserve"> No NCAI).</w:t>
      </w:r>
    </w:p>
    <w:p w:rsidR="00A47F9A" w:rsidRPr="0038315B" w:rsidRDefault="00A47F9A" w:rsidP="002F7E4A">
      <w:pPr>
        <w:numPr>
          <w:ilvl w:val="0"/>
          <w:numId w:val="39"/>
        </w:numPr>
        <w:spacing w:after="200" w:line="276" w:lineRule="auto"/>
        <w:jc w:val="both"/>
        <w:rPr>
          <w:rFonts w:ascii="Century Gothic" w:hAnsi="Century Gothic"/>
        </w:rPr>
      </w:pPr>
      <w:r w:rsidRPr="0038315B">
        <w:rPr>
          <w:rFonts w:ascii="Century Gothic" w:hAnsi="Century Gothic"/>
        </w:rPr>
        <w:lastRenderedPageBreak/>
        <w:t>Código Identificador del Equipo de Agregación/Distribución (Nombre Oficial del Equipo).</w:t>
      </w:r>
    </w:p>
    <w:p w:rsidR="00A47F9A" w:rsidRPr="0038315B" w:rsidRDefault="00A47F9A" w:rsidP="002F7E4A">
      <w:pPr>
        <w:numPr>
          <w:ilvl w:val="0"/>
          <w:numId w:val="39"/>
        </w:numPr>
        <w:spacing w:after="200" w:line="276" w:lineRule="auto"/>
        <w:jc w:val="both"/>
        <w:rPr>
          <w:rFonts w:ascii="Century Gothic" w:hAnsi="Century Gothic"/>
        </w:rPr>
      </w:pPr>
      <w:r w:rsidRPr="0038315B">
        <w:rPr>
          <w:rFonts w:ascii="Century Gothic" w:hAnsi="Century Gothic"/>
        </w:rPr>
        <w:t>Puertos Instalados 1 Gb.</w:t>
      </w:r>
    </w:p>
    <w:p w:rsidR="00A47F9A" w:rsidRPr="0038315B" w:rsidRDefault="00A47F9A" w:rsidP="002F7E4A">
      <w:pPr>
        <w:numPr>
          <w:ilvl w:val="0"/>
          <w:numId w:val="39"/>
        </w:numPr>
        <w:spacing w:after="200" w:line="276" w:lineRule="auto"/>
        <w:jc w:val="both"/>
        <w:rPr>
          <w:rFonts w:ascii="Century Gothic" w:hAnsi="Century Gothic"/>
        </w:rPr>
      </w:pPr>
      <w:r w:rsidRPr="0038315B">
        <w:rPr>
          <w:rFonts w:ascii="Century Gothic" w:hAnsi="Century Gothic"/>
        </w:rPr>
        <w:t>Puertos Instalados 10 Gb.</w:t>
      </w:r>
    </w:p>
    <w:p w:rsidR="00A47F9A" w:rsidRPr="0038315B" w:rsidRDefault="00A47F9A" w:rsidP="002F7E4A">
      <w:pPr>
        <w:numPr>
          <w:ilvl w:val="0"/>
          <w:numId w:val="39"/>
        </w:numPr>
        <w:spacing w:after="200" w:line="276" w:lineRule="auto"/>
        <w:jc w:val="both"/>
        <w:rPr>
          <w:rFonts w:ascii="Century Gothic" w:hAnsi="Century Gothic"/>
        </w:rPr>
      </w:pPr>
      <w:r w:rsidRPr="0038315B">
        <w:rPr>
          <w:rFonts w:ascii="Century Gothic" w:hAnsi="Century Gothic"/>
        </w:rPr>
        <w:t>Puertos libres 1 Gb.</w:t>
      </w:r>
    </w:p>
    <w:p w:rsidR="00A45DE1" w:rsidRPr="0038315B" w:rsidRDefault="00A47F9A" w:rsidP="002F7E4A">
      <w:pPr>
        <w:numPr>
          <w:ilvl w:val="0"/>
          <w:numId w:val="39"/>
        </w:numPr>
        <w:spacing w:after="200" w:line="276" w:lineRule="auto"/>
        <w:jc w:val="both"/>
        <w:rPr>
          <w:rFonts w:ascii="Century Gothic" w:hAnsi="Century Gothic"/>
        </w:rPr>
      </w:pPr>
      <w:r w:rsidRPr="0038315B">
        <w:rPr>
          <w:rFonts w:ascii="Century Gothic" w:hAnsi="Century Gothic"/>
        </w:rPr>
        <w:t>Puertos libres 10 Gb.</w:t>
      </w:r>
    </w:p>
    <w:p w:rsidR="00BA0FF2" w:rsidRPr="0038315B" w:rsidRDefault="00BA0FF2" w:rsidP="00BA0FF2">
      <w:pPr>
        <w:spacing w:after="200" w:line="276" w:lineRule="auto"/>
        <w:jc w:val="both"/>
        <w:rPr>
          <w:rFonts w:ascii="Century Gothic" w:hAnsi="Century Gothic"/>
          <w:u w:val="single"/>
        </w:rPr>
      </w:pPr>
      <w:r w:rsidRPr="0038315B">
        <w:rPr>
          <w:rFonts w:ascii="Century Gothic" w:hAnsi="Century Gothic"/>
          <w:u w:val="single"/>
        </w:rPr>
        <w:t>BASE 6.2: Información para el SAIB/</w:t>
      </w:r>
      <w:r w:rsidRPr="0038315B">
        <w:rPr>
          <w:rFonts w:ascii="Century Gothic" w:hAnsi="Century Gothic"/>
        </w:rPr>
        <w:t xml:space="preserve"> </w:t>
      </w:r>
      <w:r w:rsidRPr="0038315B">
        <w:rPr>
          <w:rFonts w:ascii="Century Gothic" w:hAnsi="Century Gothic"/>
          <w:u w:val="single"/>
        </w:rPr>
        <w:t>Puntos de Concentración Nacional</w:t>
      </w:r>
    </w:p>
    <w:p w:rsidR="00BA0FF2" w:rsidRPr="0038315B" w:rsidRDefault="00BA0FF2" w:rsidP="00BA0FF2">
      <w:pPr>
        <w:numPr>
          <w:ilvl w:val="0"/>
          <w:numId w:val="39"/>
        </w:numPr>
        <w:spacing w:after="200" w:line="276" w:lineRule="auto"/>
        <w:jc w:val="both"/>
        <w:rPr>
          <w:rFonts w:ascii="Century Gothic" w:hAnsi="Century Gothic"/>
        </w:rPr>
      </w:pPr>
      <w:r w:rsidRPr="0038315B">
        <w:rPr>
          <w:rFonts w:ascii="Century Gothic" w:hAnsi="Century Gothic"/>
        </w:rPr>
        <w:t>Punto de Concentración Nacional (PCN).</w:t>
      </w:r>
    </w:p>
    <w:p w:rsidR="00BA0FF2" w:rsidRPr="0038315B" w:rsidRDefault="00BA0FF2" w:rsidP="00BA0FF2">
      <w:pPr>
        <w:numPr>
          <w:ilvl w:val="0"/>
          <w:numId w:val="39"/>
        </w:numPr>
        <w:spacing w:after="200" w:line="276" w:lineRule="auto"/>
        <w:jc w:val="both"/>
        <w:rPr>
          <w:rFonts w:ascii="Century Gothic" w:hAnsi="Century Gothic"/>
        </w:rPr>
      </w:pPr>
      <w:r w:rsidRPr="0038315B">
        <w:rPr>
          <w:rFonts w:ascii="Century Gothic" w:hAnsi="Century Gothic"/>
        </w:rPr>
        <w:t>Siglas Punto de Concentración Nacional (PCN).</w:t>
      </w:r>
    </w:p>
    <w:p w:rsidR="00BA0FF2" w:rsidRPr="0038315B" w:rsidRDefault="00BA0FF2" w:rsidP="00BA0FF2">
      <w:pPr>
        <w:numPr>
          <w:ilvl w:val="0"/>
          <w:numId w:val="39"/>
        </w:numPr>
        <w:spacing w:after="200" w:line="276" w:lineRule="auto"/>
        <w:jc w:val="both"/>
        <w:rPr>
          <w:rFonts w:ascii="Century Gothic" w:hAnsi="Century Gothic"/>
        </w:rPr>
      </w:pPr>
      <w:r w:rsidRPr="0038315B">
        <w:rPr>
          <w:rFonts w:ascii="Century Gothic" w:hAnsi="Century Gothic"/>
        </w:rPr>
        <w:t>Nombre de Punto de Concentración Regional asociado al PCN.</w:t>
      </w:r>
    </w:p>
    <w:p w:rsidR="00BA0FF2" w:rsidRPr="0038315B" w:rsidRDefault="00BA0FF2" w:rsidP="00BA0FF2">
      <w:pPr>
        <w:numPr>
          <w:ilvl w:val="0"/>
          <w:numId w:val="39"/>
        </w:numPr>
        <w:spacing w:after="200" w:line="276" w:lineRule="auto"/>
        <w:jc w:val="both"/>
        <w:rPr>
          <w:rFonts w:ascii="Century Gothic" w:hAnsi="Century Gothic"/>
        </w:rPr>
      </w:pPr>
      <w:r w:rsidRPr="0038315B">
        <w:rPr>
          <w:rFonts w:ascii="Century Gothic" w:hAnsi="Century Gothic"/>
        </w:rPr>
        <w:t>Siglas Punto de Concentración Regional (PCR).</w:t>
      </w:r>
    </w:p>
    <w:p w:rsidR="00BA0FF2" w:rsidRPr="0038315B" w:rsidRDefault="00BA0FF2" w:rsidP="00BA0FF2">
      <w:pPr>
        <w:spacing w:after="200" w:line="276" w:lineRule="auto"/>
        <w:jc w:val="both"/>
        <w:rPr>
          <w:rFonts w:ascii="Century Gothic" w:hAnsi="Century Gothic"/>
          <w:u w:val="single"/>
        </w:rPr>
      </w:pPr>
      <w:r w:rsidRPr="0038315B">
        <w:rPr>
          <w:rFonts w:ascii="Century Gothic" w:hAnsi="Century Gothic"/>
          <w:u w:val="single"/>
        </w:rPr>
        <w:t>BASE 6.3: Información para el SAIB/</w:t>
      </w:r>
      <w:r w:rsidRPr="0038315B">
        <w:rPr>
          <w:rFonts w:ascii="Century Gothic" w:hAnsi="Century Gothic"/>
        </w:rPr>
        <w:t xml:space="preserve"> </w:t>
      </w:r>
      <w:r w:rsidRPr="0038315B">
        <w:rPr>
          <w:rFonts w:ascii="Century Gothic" w:hAnsi="Century Gothic"/>
          <w:u w:val="single"/>
        </w:rPr>
        <w:t>Puntos de Concentración Regional</w:t>
      </w:r>
    </w:p>
    <w:p w:rsidR="00BA0FF2" w:rsidRPr="0038315B" w:rsidRDefault="00BA0FF2" w:rsidP="00BA0FF2">
      <w:pPr>
        <w:numPr>
          <w:ilvl w:val="0"/>
          <w:numId w:val="39"/>
        </w:numPr>
        <w:spacing w:after="200" w:line="276" w:lineRule="auto"/>
        <w:jc w:val="both"/>
        <w:rPr>
          <w:rFonts w:ascii="Century Gothic" w:hAnsi="Century Gothic"/>
        </w:rPr>
      </w:pPr>
      <w:r w:rsidRPr="0038315B">
        <w:rPr>
          <w:rFonts w:ascii="Century Gothic" w:hAnsi="Century Gothic"/>
        </w:rPr>
        <w:t>Punto de Concentración Regional (PCR).</w:t>
      </w:r>
    </w:p>
    <w:p w:rsidR="00BA0FF2" w:rsidRPr="0038315B" w:rsidRDefault="00BA0FF2" w:rsidP="00BA0FF2">
      <w:pPr>
        <w:numPr>
          <w:ilvl w:val="0"/>
          <w:numId w:val="39"/>
        </w:numPr>
        <w:spacing w:after="200" w:line="276" w:lineRule="auto"/>
        <w:jc w:val="both"/>
        <w:rPr>
          <w:rFonts w:ascii="Century Gothic" w:hAnsi="Century Gothic"/>
        </w:rPr>
      </w:pPr>
      <w:r w:rsidRPr="0038315B">
        <w:rPr>
          <w:rFonts w:ascii="Century Gothic" w:hAnsi="Century Gothic"/>
        </w:rPr>
        <w:t>Siglas Punto de Concentración Regional (PCR).</w:t>
      </w:r>
    </w:p>
    <w:p w:rsidR="00BA0FF2" w:rsidRPr="0038315B" w:rsidRDefault="00BA0FF2" w:rsidP="00BA0FF2">
      <w:pPr>
        <w:numPr>
          <w:ilvl w:val="0"/>
          <w:numId w:val="39"/>
        </w:numPr>
        <w:spacing w:after="200" w:line="276" w:lineRule="auto"/>
        <w:jc w:val="both"/>
        <w:rPr>
          <w:rFonts w:ascii="Century Gothic" w:hAnsi="Century Gothic"/>
        </w:rPr>
      </w:pPr>
      <w:r w:rsidRPr="0038315B">
        <w:rPr>
          <w:rFonts w:ascii="Century Gothic" w:hAnsi="Century Gothic"/>
        </w:rPr>
        <w:t>Nombre de Punto de Concentración Local asociado al PCR.</w:t>
      </w:r>
    </w:p>
    <w:p w:rsidR="00BA0FF2" w:rsidRPr="0038315B" w:rsidRDefault="00BA0FF2" w:rsidP="00BA0FF2">
      <w:pPr>
        <w:numPr>
          <w:ilvl w:val="0"/>
          <w:numId w:val="39"/>
        </w:numPr>
        <w:spacing w:after="200" w:line="276" w:lineRule="auto"/>
        <w:jc w:val="both"/>
        <w:rPr>
          <w:rFonts w:ascii="Century Gothic" w:hAnsi="Century Gothic"/>
        </w:rPr>
      </w:pPr>
      <w:r w:rsidRPr="0038315B">
        <w:rPr>
          <w:rFonts w:ascii="Century Gothic" w:hAnsi="Century Gothic"/>
        </w:rPr>
        <w:t>Siglas Punto de Concentración Local (PCL).</w:t>
      </w:r>
    </w:p>
    <w:p w:rsidR="00BA0FF2" w:rsidRPr="0038315B" w:rsidRDefault="00BA0FF2" w:rsidP="00BA0FF2">
      <w:pPr>
        <w:numPr>
          <w:ilvl w:val="0"/>
          <w:numId w:val="39"/>
        </w:numPr>
        <w:spacing w:after="200" w:line="276" w:lineRule="auto"/>
        <w:jc w:val="both"/>
        <w:rPr>
          <w:rFonts w:ascii="Century Gothic" w:hAnsi="Century Gothic"/>
        </w:rPr>
      </w:pPr>
      <w:r w:rsidRPr="0038315B">
        <w:rPr>
          <w:rFonts w:ascii="Century Gothic" w:hAnsi="Century Gothic"/>
        </w:rPr>
        <w:t>Código identificador del NCAI</w:t>
      </w:r>
      <w:r w:rsidR="00EA52D1" w:rsidRPr="00E41132">
        <w:rPr>
          <w:rFonts w:ascii="Century Gothic" w:hAnsi="Century Gothic"/>
        </w:rPr>
        <w:t xml:space="preserve">, </w:t>
      </w:r>
      <w:r w:rsidRPr="0038315B">
        <w:rPr>
          <w:rFonts w:ascii="Century Gothic" w:hAnsi="Century Gothic"/>
        </w:rPr>
        <w:t>Región.</w:t>
      </w:r>
    </w:p>
    <w:p w:rsidR="00BA0FF2" w:rsidRPr="0038315B" w:rsidRDefault="00BA0FF2" w:rsidP="0038315B">
      <w:pPr>
        <w:keepNext/>
        <w:spacing w:after="200" w:line="276" w:lineRule="auto"/>
        <w:jc w:val="both"/>
        <w:rPr>
          <w:rFonts w:ascii="Century Gothic" w:hAnsi="Century Gothic"/>
          <w:u w:val="single"/>
        </w:rPr>
      </w:pPr>
      <w:r w:rsidRPr="0038315B">
        <w:rPr>
          <w:rFonts w:ascii="Century Gothic" w:hAnsi="Century Gothic"/>
          <w:u w:val="single"/>
        </w:rPr>
        <w:t>BASE 6.4: Información para el SAIB/</w:t>
      </w:r>
      <w:r w:rsidRPr="0038315B">
        <w:rPr>
          <w:rFonts w:ascii="Century Gothic" w:hAnsi="Century Gothic"/>
        </w:rPr>
        <w:t xml:space="preserve"> </w:t>
      </w:r>
      <w:r w:rsidRPr="0038315B">
        <w:rPr>
          <w:rFonts w:ascii="Century Gothic" w:hAnsi="Century Gothic"/>
          <w:u w:val="single"/>
        </w:rPr>
        <w:t>Puntos de Concentración Local.</w:t>
      </w:r>
    </w:p>
    <w:p w:rsidR="00BA0FF2" w:rsidRPr="0038315B" w:rsidRDefault="00BA0FF2" w:rsidP="00BA0FF2">
      <w:pPr>
        <w:numPr>
          <w:ilvl w:val="0"/>
          <w:numId w:val="39"/>
        </w:numPr>
        <w:spacing w:after="200" w:line="276" w:lineRule="auto"/>
        <w:jc w:val="both"/>
        <w:rPr>
          <w:rFonts w:ascii="Century Gothic" w:hAnsi="Century Gothic"/>
        </w:rPr>
      </w:pPr>
      <w:r w:rsidRPr="0038315B">
        <w:rPr>
          <w:rFonts w:ascii="Century Gothic" w:hAnsi="Century Gothic"/>
        </w:rPr>
        <w:t>Punto de Concentración Local (PCL).</w:t>
      </w:r>
    </w:p>
    <w:p w:rsidR="00BA0FF2" w:rsidRPr="0038315B" w:rsidRDefault="00BA0FF2" w:rsidP="00BA0FF2">
      <w:pPr>
        <w:numPr>
          <w:ilvl w:val="0"/>
          <w:numId w:val="39"/>
        </w:numPr>
        <w:spacing w:after="200" w:line="276" w:lineRule="auto"/>
        <w:jc w:val="both"/>
        <w:rPr>
          <w:rFonts w:ascii="Century Gothic" w:hAnsi="Century Gothic"/>
        </w:rPr>
      </w:pPr>
      <w:r w:rsidRPr="0038315B">
        <w:rPr>
          <w:rFonts w:ascii="Century Gothic" w:hAnsi="Century Gothic"/>
        </w:rPr>
        <w:t>Siglas Punto de Concentración Regional (PCR).</w:t>
      </w:r>
    </w:p>
    <w:p w:rsidR="00BA0FF2" w:rsidRPr="0038315B" w:rsidRDefault="00BA0FF2" w:rsidP="00BA0FF2">
      <w:pPr>
        <w:numPr>
          <w:ilvl w:val="0"/>
          <w:numId w:val="39"/>
        </w:numPr>
        <w:spacing w:after="200" w:line="276" w:lineRule="auto"/>
        <w:jc w:val="both"/>
        <w:rPr>
          <w:rFonts w:ascii="Century Gothic" w:hAnsi="Century Gothic"/>
        </w:rPr>
      </w:pPr>
      <w:r w:rsidRPr="0038315B">
        <w:rPr>
          <w:rFonts w:ascii="Century Gothic" w:hAnsi="Century Gothic"/>
        </w:rPr>
        <w:t>Nombre de la Central Asociada al PCL.</w:t>
      </w:r>
    </w:p>
    <w:p w:rsidR="00BA0FF2" w:rsidRPr="0038315B" w:rsidRDefault="00BA0FF2" w:rsidP="00BA0FF2">
      <w:pPr>
        <w:numPr>
          <w:ilvl w:val="0"/>
          <w:numId w:val="39"/>
        </w:numPr>
        <w:spacing w:after="200" w:line="276" w:lineRule="auto"/>
        <w:jc w:val="both"/>
        <w:rPr>
          <w:rFonts w:ascii="Century Gothic" w:hAnsi="Century Gothic"/>
        </w:rPr>
      </w:pPr>
      <w:r w:rsidRPr="0038315B">
        <w:rPr>
          <w:rFonts w:ascii="Century Gothic" w:hAnsi="Century Gothic"/>
        </w:rPr>
        <w:t>Siglas Punto de Concentración Local (PCL).</w:t>
      </w:r>
    </w:p>
    <w:p w:rsidR="00BA0FF2" w:rsidRPr="0038315B" w:rsidRDefault="00BA0FF2" w:rsidP="00BA0FF2">
      <w:pPr>
        <w:numPr>
          <w:ilvl w:val="0"/>
          <w:numId w:val="39"/>
        </w:numPr>
        <w:spacing w:after="200" w:line="276" w:lineRule="auto"/>
        <w:jc w:val="both"/>
        <w:rPr>
          <w:rFonts w:ascii="Century Gothic" w:hAnsi="Century Gothic"/>
        </w:rPr>
      </w:pPr>
      <w:r w:rsidRPr="0038315B">
        <w:rPr>
          <w:rFonts w:ascii="Century Gothic" w:hAnsi="Century Gothic"/>
        </w:rPr>
        <w:t>Código identificador del NCAI</w:t>
      </w:r>
      <w:r w:rsidR="00EA52D1" w:rsidRPr="00E41132">
        <w:rPr>
          <w:rFonts w:ascii="Century Gothic" w:hAnsi="Century Gothic"/>
        </w:rPr>
        <w:t xml:space="preserve">, </w:t>
      </w:r>
      <w:r w:rsidRPr="0038315B">
        <w:rPr>
          <w:rFonts w:ascii="Century Gothic" w:hAnsi="Century Gothic"/>
        </w:rPr>
        <w:t>Región.</w:t>
      </w:r>
    </w:p>
    <w:p w:rsidR="00D56E23" w:rsidRDefault="00D56E23" w:rsidP="00D56E23">
      <w:pPr>
        <w:spacing w:after="200" w:line="276" w:lineRule="auto"/>
        <w:ind w:left="720"/>
        <w:jc w:val="both"/>
        <w:rPr>
          <w:rFonts w:ascii="Century Gothic" w:hAnsi="Century Gothic"/>
        </w:rPr>
      </w:pPr>
    </w:p>
    <w:p w:rsidR="00D56E23" w:rsidRPr="00F10A55" w:rsidRDefault="00D56E23" w:rsidP="00D56E23">
      <w:pPr>
        <w:spacing w:after="200" w:line="276" w:lineRule="auto"/>
        <w:ind w:left="720"/>
        <w:jc w:val="both"/>
        <w:rPr>
          <w:rFonts w:ascii="Century Gothic" w:hAnsi="Century Gothic"/>
        </w:rPr>
      </w:pPr>
    </w:p>
    <w:p w:rsidR="00BA0FF2" w:rsidRPr="0038315B" w:rsidRDefault="00BA0FF2" w:rsidP="00BA0FF2">
      <w:pPr>
        <w:spacing w:after="200" w:line="276" w:lineRule="auto"/>
        <w:jc w:val="both"/>
        <w:rPr>
          <w:rFonts w:ascii="Century Gothic" w:hAnsi="Century Gothic"/>
          <w:b/>
        </w:rPr>
      </w:pPr>
      <w:r w:rsidRPr="0038315B">
        <w:rPr>
          <w:rFonts w:ascii="Century Gothic" w:hAnsi="Century Gothic"/>
          <w:b/>
        </w:rPr>
        <w:lastRenderedPageBreak/>
        <w:t>Información tipo “b”:</w:t>
      </w:r>
    </w:p>
    <w:p w:rsidR="00BA0FF2" w:rsidRPr="0038315B" w:rsidRDefault="00BA0FF2" w:rsidP="00BA0FF2">
      <w:pPr>
        <w:spacing w:after="200" w:line="276" w:lineRule="auto"/>
        <w:jc w:val="both"/>
        <w:rPr>
          <w:rFonts w:ascii="Century Gothic" w:hAnsi="Century Gothic"/>
          <w:strike/>
        </w:rPr>
      </w:pPr>
      <w:r w:rsidRPr="0038315B">
        <w:rPr>
          <w:rFonts w:ascii="Century Gothic" w:hAnsi="Century Gothic"/>
        </w:rPr>
        <w:t>Esta información debe ser accesible por el CS en forma de consulta por dirección para búsquedas por calle y número. Esta información deberá ser proporcionada indistintamente del segmento, residencial o comercial, al que pertenezca el usuario del bucle local independientemente de su tecnología.</w:t>
      </w:r>
    </w:p>
    <w:p w:rsidR="00BA0FF2" w:rsidRPr="0038315B" w:rsidRDefault="00BA0FF2" w:rsidP="00BA0FF2">
      <w:pPr>
        <w:pStyle w:val="IFTnormal"/>
        <w:rPr>
          <w:rFonts w:ascii="Century Gothic" w:hAnsi="Century Gothic"/>
        </w:rPr>
      </w:pPr>
      <w:r w:rsidRPr="0038315B">
        <w:rPr>
          <w:rFonts w:ascii="Century Gothic" w:hAnsi="Century Gothic"/>
          <w:b/>
          <w:u w:val="single"/>
        </w:rPr>
        <w:t>Información relacionada a una dirección</w:t>
      </w:r>
      <w:r w:rsidRPr="0038315B">
        <w:rPr>
          <w:rFonts w:ascii="Century Gothic" w:hAnsi="Century Gothic"/>
        </w:rPr>
        <w:t xml:space="preserve">. El CS proporcionará en la interfaz la entidad federativa, municipio, localidad, código postal, colonia, calle y número para poder consultar la información correspondiente. Para ello </w:t>
      </w:r>
      <w:r w:rsidR="00F84EEB">
        <w:rPr>
          <w:rFonts w:ascii="Century Gothic" w:hAnsi="Century Gothic"/>
        </w:rPr>
        <w:t>Red Noroeste</w:t>
      </w:r>
      <w:r w:rsidR="009D0F6E" w:rsidRPr="0038315B">
        <w:rPr>
          <w:rFonts w:ascii="Century Gothic" w:hAnsi="Century Gothic"/>
        </w:rPr>
        <w:t xml:space="preserve"> </w:t>
      </w:r>
      <w:r w:rsidRPr="0038315B">
        <w:rPr>
          <w:rFonts w:ascii="Century Gothic" w:hAnsi="Century Gothic"/>
        </w:rPr>
        <w:t>proporcionará la misma secuencia y mecanismo de búsqueda que emplea para la gestión de sus propias operaciones.</w:t>
      </w:r>
    </w:p>
    <w:p w:rsidR="00BA0FF2" w:rsidRPr="0038315B" w:rsidRDefault="00BA0FF2" w:rsidP="00BA0FF2">
      <w:pPr>
        <w:pStyle w:val="IFTnormal"/>
        <w:rPr>
          <w:rFonts w:ascii="Century Gothic" w:hAnsi="Century Gothic"/>
        </w:rPr>
      </w:pPr>
      <w:r w:rsidRPr="0038315B">
        <w:rPr>
          <w:rFonts w:ascii="Century Gothic" w:hAnsi="Century Gothic"/>
        </w:rPr>
        <w:t xml:space="preserve">En caso de que la infraestructura con la que cuenta </w:t>
      </w:r>
      <w:r w:rsidR="00F84EEB">
        <w:rPr>
          <w:rFonts w:ascii="Century Gothic" w:hAnsi="Century Gothic"/>
        </w:rPr>
        <w:t>Red Noroeste</w:t>
      </w:r>
      <w:r w:rsidRPr="0038315B">
        <w:rPr>
          <w:rFonts w:ascii="Century Gothic" w:hAnsi="Century Gothic"/>
        </w:rPr>
        <w:t xml:space="preserve"> para brindar servicios de telecomunicaciones en la dirección consultada sea cobre, se accederá a la siguiente información:</w:t>
      </w:r>
    </w:p>
    <w:p w:rsidR="00BA0FF2" w:rsidRPr="0038315B" w:rsidRDefault="00BA0FF2" w:rsidP="00BA0FF2">
      <w:pPr>
        <w:numPr>
          <w:ilvl w:val="0"/>
          <w:numId w:val="39"/>
        </w:numPr>
        <w:spacing w:after="200" w:line="276" w:lineRule="auto"/>
        <w:jc w:val="both"/>
        <w:rPr>
          <w:rFonts w:ascii="Century Gothic" w:hAnsi="Century Gothic"/>
        </w:rPr>
      </w:pPr>
      <w:r w:rsidRPr="0038315B">
        <w:rPr>
          <w:rFonts w:ascii="Century Gothic" w:hAnsi="Century Gothic"/>
        </w:rPr>
        <w:t>Código identificador de la terminal principal que puede atender la ubicación ingresada</w:t>
      </w:r>
    </w:p>
    <w:p w:rsidR="00BA0FF2" w:rsidRPr="0038315B" w:rsidRDefault="00BA0FF2" w:rsidP="00BA0FF2">
      <w:pPr>
        <w:pStyle w:val="Prrafodelista"/>
        <w:numPr>
          <w:ilvl w:val="0"/>
          <w:numId w:val="223"/>
        </w:numPr>
        <w:spacing w:after="200" w:line="276" w:lineRule="auto"/>
        <w:jc w:val="both"/>
        <w:rPr>
          <w:rFonts w:ascii="Century Gothic" w:hAnsi="Century Gothic"/>
          <w:sz w:val="22"/>
          <w:lang w:val="es-MX"/>
        </w:rPr>
      </w:pPr>
      <w:r w:rsidRPr="0038315B">
        <w:rPr>
          <w:rFonts w:ascii="Century Gothic" w:hAnsi="Century Gothic"/>
          <w:sz w:val="22"/>
          <w:lang w:val="es-MX"/>
        </w:rPr>
        <w:t>Porcentaje de uso crítico de la terminal;</w:t>
      </w:r>
    </w:p>
    <w:p w:rsidR="00BA0FF2" w:rsidRPr="0038315B" w:rsidRDefault="00BA0FF2" w:rsidP="00BA0FF2">
      <w:pPr>
        <w:pStyle w:val="Prrafodelista"/>
        <w:numPr>
          <w:ilvl w:val="0"/>
          <w:numId w:val="223"/>
        </w:numPr>
        <w:spacing w:after="200" w:line="276" w:lineRule="auto"/>
        <w:jc w:val="both"/>
        <w:rPr>
          <w:rFonts w:ascii="Century Gothic" w:hAnsi="Century Gothic"/>
          <w:sz w:val="22"/>
          <w:lang w:val="es-MX"/>
        </w:rPr>
      </w:pPr>
      <w:r w:rsidRPr="0038315B">
        <w:rPr>
          <w:rFonts w:ascii="Century Gothic" w:hAnsi="Century Gothic"/>
          <w:sz w:val="22"/>
          <w:lang w:val="es-MX"/>
        </w:rPr>
        <w:t>Porcentaje de uso actual de la terminal;</w:t>
      </w:r>
    </w:p>
    <w:p w:rsidR="00BA0FF2" w:rsidRPr="0038315B" w:rsidRDefault="00BA0FF2" w:rsidP="00BA0FF2">
      <w:pPr>
        <w:pStyle w:val="Prrafodelista"/>
        <w:numPr>
          <w:ilvl w:val="0"/>
          <w:numId w:val="223"/>
        </w:numPr>
        <w:spacing w:after="200" w:line="276" w:lineRule="auto"/>
        <w:jc w:val="both"/>
        <w:rPr>
          <w:rFonts w:ascii="Century Gothic" w:hAnsi="Century Gothic"/>
          <w:sz w:val="22"/>
          <w:lang w:val="es-MX"/>
        </w:rPr>
      </w:pPr>
      <w:r w:rsidRPr="0038315B">
        <w:rPr>
          <w:rFonts w:ascii="Century Gothic" w:hAnsi="Century Gothic"/>
          <w:sz w:val="22"/>
          <w:lang w:val="es-MX"/>
        </w:rPr>
        <w:t>Pares ocupados de la terminal;</w:t>
      </w:r>
    </w:p>
    <w:p w:rsidR="00BA0FF2" w:rsidRPr="0038315B" w:rsidRDefault="00BA0FF2" w:rsidP="00BA0FF2">
      <w:pPr>
        <w:pStyle w:val="Prrafodelista"/>
        <w:numPr>
          <w:ilvl w:val="0"/>
          <w:numId w:val="223"/>
        </w:numPr>
        <w:spacing w:after="200" w:line="276" w:lineRule="auto"/>
        <w:jc w:val="both"/>
        <w:rPr>
          <w:rFonts w:ascii="Century Gothic" w:hAnsi="Century Gothic"/>
          <w:sz w:val="22"/>
          <w:lang w:val="es-MX"/>
        </w:rPr>
      </w:pPr>
      <w:r w:rsidRPr="0038315B">
        <w:rPr>
          <w:rFonts w:ascii="Century Gothic" w:hAnsi="Century Gothic"/>
          <w:sz w:val="22"/>
          <w:lang w:val="es-MX"/>
        </w:rPr>
        <w:t>Pares libres de la terminal;</w:t>
      </w:r>
    </w:p>
    <w:p w:rsidR="00BA0FF2" w:rsidRPr="0038315B" w:rsidRDefault="00BA0FF2" w:rsidP="00BA0FF2">
      <w:pPr>
        <w:pStyle w:val="Prrafodelista"/>
        <w:numPr>
          <w:ilvl w:val="0"/>
          <w:numId w:val="223"/>
        </w:numPr>
        <w:spacing w:after="200" w:line="276" w:lineRule="auto"/>
        <w:jc w:val="both"/>
        <w:rPr>
          <w:rFonts w:ascii="Century Gothic" w:hAnsi="Century Gothic"/>
          <w:sz w:val="22"/>
          <w:lang w:val="es-MX"/>
        </w:rPr>
      </w:pPr>
      <w:r w:rsidRPr="0038315B">
        <w:rPr>
          <w:rFonts w:ascii="Century Gothic" w:hAnsi="Century Gothic"/>
          <w:sz w:val="22"/>
          <w:lang w:val="es-MX"/>
        </w:rPr>
        <w:t xml:space="preserve">Distancia en metros de la terminal a la </w:t>
      </w:r>
      <w:r w:rsidR="002860C3">
        <w:rPr>
          <w:rFonts w:ascii="Century Gothic" w:hAnsi="Century Gothic" w:cs="Arial"/>
          <w:sz w:val="22"/>
          <w:szCs w:val="22"/>
          <w:lang w:val="es-MX"/>
        </w:rPr>
        <w:t>Central Telefónica</w:t>
      </w:r>
      <w:r w:rsidRPr="0038315B">
        <w:rPr>
          <w:rFonts w:ascii="Century Gothic" w:hAnsi="Century Gothic"/>
          <w:sz w:val="22"/>
          <w:lang w:val="es-MX"/>
        </w:rPr>
        <w:t>;</w:t>
      </w:r>
    </w:p>
    <w:p w:rsidR="00BA0FF2" w:rsidRPr="0038315B" w:rsidRDefault="00BA0FF2" w:rsidP="00BA0FF2">
      <w:pPr>
        <w:pStyle w:val="Prrafodelista"/>
        <w:numPr>
          <w:ilvl w:val="0"/>
          <w:numId w:val="223"/>
        </w:numPr>
        <w:spacing w:after="200" w:line="276" w:lineRule="auto"/>
        <w:jc w:val="both"/>
        <w:rPr>
          <w:rFonts w:ascii="Century Gothic" w:hAnsi="Century Gothic"/>
          <w:sz w:val="22"/>
          <w:lang w:val="es-MX"/>
        </w:rPr>
      </w:pPr>
      <w:r w:rsidRPr="0038315B">
        <w:rPr>
          <w:rFonts w:ascii="Century Gothic" w:hAnsi="Century Gothic"/>
          <w:sz w:val="22"/>
          <w:lang w:val="es-MX"/>
        </w:rPr>
        <w:t>Facilidades de línea telefónica;</w:t>
      </w:r>
    </w:p>
    <w:p w:rsidR="00BA0FF2" w:rsidRPr="0038315B" w:rsidRDefault="00BA0FF2" w:rsidP="00BA0FF2">
      <w:pPr>
        <w:pStyle w:val="Prrafodelista"/>
        <w:numPr>
          <w:ilvl w:val="0"/>
          <w:numId w:val="223"/>
        </w:numPr>
        <w:spacing w:after="200" w:line="276" w:lineRule="auto"/>
        <w:jc w:val="both"/>
        <w:rPr>
          <w:rFonts w:ascii="Century Gothic" w:hAnsi="Century Gothic"/>
          <w:sz w:val="22"/>
          <w:lang w:val="es-MX"/>
        </w:rPr>
      </w:pPr>
      <w:r w:rsidRPr="0038315B">
        <w:rPr>
          <w:rFonts w:ascii="Century Gothic" w:hAnsi="Century Gothic"/>
          <w:sz w:val="22"/>
          <w:lang w:val="es-MX"/>
        </w:rPr>
        <w:t>Facilidades de dispositivos;</w:t>
      </w:r>
    </w:p>
    <w:p w:rsidR="00BA0FF2" w:rsidRPr="0038315B" w:rsidRDefault="00BA0FF2" w:rsidP="00BA0FF2">
      <w:pPr>
        <w:pStyle w:val="Prrafodelista"/>
        <w:numPr>
          <w:ilvl w:val="0"/>
          <w:numId w:val="223"/>
        </w:numPr>
        <w:spacing w:after="200" w:line="276" w:lineRule="auto"/>
        <w:jc w:val="both"/>
        <w:rPr>
          <w:rFonts w:ascii="Century Gothic" w:hAnsi="Century Gothic"/>
          <w:sz w:val="22"/>
          <w:lang w:val="es-MX"/>
        </w:rPr>
      </w:pPr>
      <w:r w:rsidRPr="0038315B">
        <w:rPr>
          <w:rFonts w:ascii="Century Gothic" w:hAnsi="Century Gothic"/>
          <w:sz w:val="22"/>
          <w:lang w:val="es-MX"/>
        </w:rPr>
        <w:t>Facilidades de red;</w:t>
      </w:r>
    </w:p>
    <w:p w:rsidR="00BA0FF2" w:rsidRPr="0038315B" w:rsidRDefault="00BA0FF2" w:rsidP="00BA0FF2">
      <w:pPr>
        <w:pStyle w:val="Prrafodelista"/>
        <w:numPr>
          <w:ilvl w:val="0"/>
          <w:numId w:val="223"/>
        </w:numPr>
        <w:spacing w:after="200" w:line="276" w:lineRule="auto"/>
        <w:jc w:val="both"/>
        <w:rPr>
          <w:rFonts w:ascii="Century Gothic" w:hAnsi="Century Gothic"/>
          <w:sz w:val="22"/>
          <w:lang w:val="es-MX"/>
        </w:rPr>
      </w:pPr>
      <w:r w:rsidRPr="0038315B">
        <w:rPr>
          <w:rFonts w:ascii="Century Gothic" w:hAnsi="Century Gothic"/>
          <w:sz w:val="22"/>
          <w:lang w:val="es-MX"/>
        </w:rPr>
        <w:t>Facilidades de internet (velocidad máxima soportada según la calificación del Bucle Local);</w:t>
      </w:r>
    </w:p>
    <w:p w:rsidR="00BA0FF2" w:rsidRPr="0038315B" w:rsidRDefault="00BA0FF2" w:rsidP="00BA0FF2">
      <w:pPr>
        <w:pStyle w:val="Prrafodelista"/>
        <w:numPr>
          <w:ilvl w:val="0"/>
          <w:numId w:val="223"/>
        </w:numPr>
        <w:spacing w:after="200" w:line="276" w:lineRule="auto"/>
        <w:jc w:val="both"/>
        <w:rPr>
          <w:rFonts w:ascii="Century Gothic" w:hAnsi="Century Gothic"/>
          <w:sz w:val="22"/>
          <w:lang w:val="es-MX"/>
        </w:rPr>
      </w:pPr>
      <w:r w:rsidRPr="0038315B">
        <w:rPr>
          <w:rFonts w:ascii="Century Gothic" w:hAnsi="Century Gothic"/>
          <w:sz w:val="22"/>
          <w:lang w:val="es-MX"/>
        </w:rPr>
        <w:t>Facilidades de red secundaria (en caso de existir facilidades, deberán mostrarse para la red secundaria todos los campos establecidos para la red principal en la interfaz);</w:t>
      </w:r>
    </w:p>
    <w:p w:rsidR="00BA0FF2" w:rsidRPr="0038315B" w:rsidRDefault="00BA0FF2" w:rsidP="00BA0FF2">
      <w:pPr>
        <w:pStyle w:val="Prrafodelista"/>
        <w:numPr>
          <w:ilvl w:val="0"/>
          <w:numId w:val="39"/>
        </w:numPr>
        <w:spacing w:after="200" w:line="276" w:lineRule="auto"/>
        <w:jc w:val="both"/>
        <w:rPr>
          <w:rFonts w:ascii="Century Gothic" w:hAnsi="Century Gothic"/>
          <w:sz w:val="22"/>
          <w:lang w:val="es-MX"/>
        </w:rPr>
      </w:pPr>
      <w:r w:rsidRPr="0038315B">
        <w:rPr>
          <w:rFonts w:ascii="Century Gothic" w:hAnsi="Century Gothic"/>
          <w:sz w:val="22"/>
          <w:lang w:val="es-MX"/>
        </w:rPr>
        <w:t xml:space="preserve"> Código Identificador de Centrales Telefónicas o Instalaciones Equivalentes que pueden atender a la terminal;</w:t>
      </w:r>
    </w:p>
    <w:p w:rsidR="00BA0FF2" w:rsidRPr="0038315B" w:rsidRDefault="00BA0FF2" w:rsidP="00BA0FF2">
      <w:pPr>
        <w:numPr>
          <w:ilvl w:val="0"/>
          <w:numId w:val="39"/>
        </w:numPr>
        <w:spacing w:after="200" w:line="276" w:lineRule="auto"/>
        <w:jc w:val="both"/>
        <w:rPr>
          <w:rFonts w:ascii="Century Gothic" w:hAnsi="Century Gothic"/>
        </w:rPr>
      </w:pPr>
      <w:r w:rsidRPr="0038315B">
        <w:rPr>
          <w:rFonts w:ascii="Century Gothic" w:hAnsi="Century Gothic"/>
        </w:rPr>
        <w:lastRenderedPageBreak/>
        <w:t>Código Identificador del Distrito que atiende la terminal;</w:t>
      </w:r>
    </w:p>
    <w:p w:rsidR="00BA0FF2" w:rsidRPr="0038315B" w:rsidRDefault="00BA0FF2" w:rsidP="00BA0FF2">
      <w:pPr>
        <w:numPr>
          <w:ilvl w:val="0"/>
          <w:numId w:val="39"/>
        </w:numPr>
        <w:spacing w:after="200" w:line="276" w:lineRule="auto"/>
        <w:jc w:val="both"/>
        <w:rPr>
          <w:rFonts w:ascii="Century Gothic" w:hAnsi="Century Gothic"/>
        </w:rPr>
      </w:pPr>
      <w:r w:rsidRPr="0038315B">
        <w:rPr>
          <w:rFonts w:ascii="Century Gothic" w:hAnsi="Century Gothic"/>
        </w:rPr>
        <w:t>Código identificador del equipo de acceso DSLAM que atiende el distrito relacionado con la terminal;</w:t>
      </w:r>
    </w:p>
    <w:p w:rsidR="00BA0FF2" w:rsidRPr="0038315B" w:rsidRDefault="00BA0FF2" w:rsidP="00BA0FF2">
      <w:pPr>
        <w:numPr>
          <w:ilvl w:val="0"/>
          <w:numId w:val="39"/>
        </w:numPr>
        <w:spacing w:after="200" w:line="276" w:lineRule="auto"/>
        <w:jc w:val="both"/>
        <w:rPr>
          <w:rFonts w:ascii="Century Gothic" w:hAnsi="Century Gothic"/>
        </w:rPr>
      </w:pPr>
      <w:r w:rsidRPr="0038315B">
        <w:rPr>
          <w:rFonts w:ascii="Century Gothic" w:hAnsi="Century Gothic"/>
        </w:rPr>
        <w:t>Marca/fabricante, modelo del equipo de acceso DSLAM;</w:t>
      </w:r>
    </w:p>
    <w:p w:rsidR="00BA0FF2" w:rsidRPr="0038315B" w:rsidRDefault="00BA0FF2" w:rsidP="00BA0FF2">
      <w:pPr>
        <w:numPr>
          <w:ilvl w:val="0"/>
          <w:numId w:val="39"/>
        </w:numPr>
        <w:spacing w:after="200" w:line="276" w:lineRule="auto"/>
        <w:jc w:val="both"/>
        <w:rPr>
          <w:rFonts w:ascii="Century Gothic" w:hAnsi="Century Gothic"/>
        </w:rPr>
      </w:pPr>
      <w:r w:rsidRPr="0038315B">
        <w:rPr>
          <w:rFonts w:ascii="Century Gothic" w:hAnsi="Century Gothic"/>
        </w:rPr>
        <w:t>Código Identificador del Nodo de Conexión de Acceso Indirecto (NCAI) asociado al equipo de acceso DSLAM;</w:t>
      </w:r>
    </w:p>
    <w:p w:rsidR="00BA0FF2" w:rsidRPr="0038315B" w:rsidRDefault="00BA0FF2" w:rsidP="00BA0FF2">
      <w:pPr>
        <w:numPr>
          <w:ilvl w:val="0"/>
          <w:numId w:val="39"/>
        </w:numPr>
        <w:spacing w:after="200" w:line="276" w:lineRule="auto"/>
        <w:jc w:val="both"/>
        <w:rPr>
          <w:rFonts w:ascii="Century Gothic" w:hAnsi="Century Gothic"/>
        </w:rPr>
      </w:pPr>
      <w:r w:rsidRPr="0038315B">
        <w:rPr>
          <w:rFonts w:ascii="Century Gothic" w:hAnsi="Century Gothic"/>
        </w:rPr>
        <w:t>Código Identificador de NCAI Regionales que atienden el distrito correspondiente; y</w:t>
      </w:r>
    </w:p>
    <w:p w:rsidR="00BA0FF2" w:rsidRPr="0038315B" w:rsidRDefault="00BA0FF2" w:rsidP="00BA0FF2">
      <w:pPr>
        <w:numPr>
          <w:ilvl w:val="0"/>
          <w:numId w:val="39"/>
        </w:numPr>
        <w:spacing w:after="200" w:line="276" w:lineRule="auto"/>
        <w:jc w:val="both"/>
        <w:rPr>
          <w:rFonts w:ascii="Century Gothic" w:hAnsi="Century Gothic"/>
        </w:rPr>
      </w:pPr>
      <w:r w:rsidRPr="0038315B">
        <w:rPr>
          <w:rFonts w:ascii="Century Gothic" w:hAnsi="Century Gothic"/>
        </w:rPr>
        <w:t>Código Identificador de NCAI Nacionales que atienden el distrito correspondiente.</w:t>
      </w:r>
    </w:p>
    <w:p w:rsidR="00BA0FF2" w:rsidRPr="0038315B" w:rsidRDefault="00BA0FF2" w:rsidP="00BA0FF2">
      <w:pPr>
        <w:pStyle w:val="IFTnormal"/>
        <w:rPr>
          <w:rFonts w:ascii="Century Gothic" w:hAnsi="Century Gothic"/>
        </w:rPr>
      </w:pPr>
      <w:r w:rsidRPr="0038315B">
        <w:rPr>
          <w:rFonts w:ascii="Century Gothic" w:hAnsi="Century Gothic"/>
        </w:rPr>
        <w:t xml:space="preserve">En caso de que la infraestructura con la que cuenta </w:t>
      </w:r>
      <w:r w:rsidR="00F84EEB">
        <w:rPr>
          <w:rFonts w:ascii="Century Gothic" w:hAnsi="Century Gothic"/>
        </w:rPr>
        <w:t>Red Noroeste</w:t>
      </w:r>
      <w:r w:rsidRPr="0038315B">
        <w:rPr>
          <w:rFonts w:ascii="Century Gothic" w:hAnsi="Century Gothic"/>
        </w:rPr>
        <w:t xml:space="preserve"> para brindar servicios de telecomunicaciones al domicilio consultado</w:t>
      </w:r>
      <w:r w:rsidRPr="0038315B" w:rsidDel="004C5BA1">
        <w:rPr>
          <w:rFonts w:ascii="Century Gothic" w:hAnsi="Century Gothic"/>
        </w:rPr>
        <w:t xml:space="preserve"> </w:t>
      </w:r>
      <w:r w:rsidRPr="0038315B">
        <w:rPr>
          <w:rFonts w:ascii="Century Gothic" w:hAnsi="Century Gothic"/>
        </w:rPr>
        <w:t>además de cobre cuente con fibra óptica –o cuando sólo se cuente con infraestructura de fibra para la dirección correspondiente- se incluirá, además del listado anterior, la siguiente información:</w:t>
      </w:r>
    </w:p>
    <w:p w:rsidR="00BA0FF2" w:rsidRPr="0038315B" w:rsidRDefault="00BA0FF2" w:rsidP="00BA0FF2">
      <w:pPr>
        <w:numPr>
          <w:ilvl w:val="0"/>
          <w:numId w:val="39"/>
        </w:numPr>
        <w:spacing w:after="200" w:line="276" w:lineRule="auto"/>
        <w:jc w:val="both"/>
        <w:rPr>
          <w:rFonts w:ascii="Century Gothic" w:hAnsi="Century Gothic"/>
        </w:rPr>
      </w:pPr>
      <w:r w:rsidRPr="0038315B">
        <w:rPr>
          <w:rFonts w:ascii="Century Gothic" w:hAnsi="Century Gothic"/>
        </w:rPr>
        <w:t>Código identificador de la terminal óptica que puede atender la ubicación ingresada</w:t>
      </w:r>
    </w:p>
    <w:p w:rsidR="00BA0FF2" w:rsidRPr="0038315B" w:rsidRDefault="00BA0FF2" w:rsidP="00BA0FF2">
      <w:pPr>
        <w:pStyle w:val="Prrafodelista"/>
        <w:numPr>
          <w:ilvl w:val="0"/>
          <w:numId w:val="223"/>
        </w:numPr>
        <w:spacing w:after="200" w:line="276" w:lineRule="auto"/>
        <w:jc w:val="both"/>
        <w:rPr>
          <w:rFonts w:ascii="Century Gothic" w:hAnsi="Century Gothic"/>
          <w:sz w:val="22"/>
          <w:lang w:val="es-MX"/>
        </w:rPr>
      </w:pPr>
      <w:r w:rsidRPr="0038315B">
        <w:rPr>
          <w:rFonts w:ascii="Century Gothic" w:hAnsi="Century Gothic"/>
          <w:sz w:val="22"/>
          <w:lang w:val="es-MX"/>
        </w:rPr>
        <w:t>Bucles disponibles en la terminal óptica;</w:t>
      </w:r>
    </w:p>
    <w:p w:rsidR="00BA0FF2" w:rsidRPr="0038315B" w:rsidRDefault="00BA0FF2" w:rsidP="00BA0FF2">
      <w:pPr>
        <w:pStyle w:val="Prrafodelista"/>
        <w:numPr>
          <w:ilvl w:val="0"/>
          <w:numId w:val="223"/>
        </w:numPr>
        <w:spacing w:after="200" w:line="276" w:lineRule="auto"/>
        <w:jc w:val="both"/>
        <w:rPr>
          <w:rFonts w:ascii="Century Gothic" w:hAnsi="Century Gothic"/>
          <w:sz w:val="22"/>
          <w:lang w:val="es-MX"/>
        </w:rPr>
      </w:pPr>
      <w:r w:rsidRPr="0038315B">
        <w:rPr>
          <w:rFonts w:ascii="Century Gothic" w:hAnsi="Century Gothic"/>
          <w:sz w:val="22"/>
          <w:lang w:val="es-MX"/>
        </w:rPr>
        <w:t>Facilidades de dispositivos;</w:t>
      </w:r>
    </w:p>
    <w:p w:rsidR="00BA0FF2" w:rsidRPr="0038315B" w:rsidRDefault="00BA0FF2" w:rsidP="00BA0FF2">
      <w:pPr>
        <w:pStyle w:val="Prrafodelista"/>
        <w:numPr>
          <w:ilvl w:val="0"/>
          <w:numId w:val="223"/>
        </w:numPr>
        <w:spacing w:after="200" w:line="276" w:lineRule="auto"/>
        <w:jc w:val="both"/>
        <w:rPr>
          <w:rFonts w:ascii="Century Gothic" w:hAnsi="Century Gothic"/>
          <w:sz w:val="22"/>
          <w:lang w:val="es-MX"/>
        </w:rPr>
      </w:pPr>
      <w:r w:rsidRPr="0038315B">
        <w:rPr>
          <w:rFonts w:ascii="Century Gothic" w:hAnsi="Century Gothic"/>
          <w:sz w:val="22"/>
          <w:lang w:val="es-MX"/>
        </w:rPr>
        <w:t>Facilidades de red;</w:t>
      </w:r>
    </w:p>
    <w:p w:rsidR="00BA0FF2" w:rsidRPr="0038315B" w:rsidRDefault="00BA0FF2" w:rsidP="00BA0FF2">
      <w:pPr>
        <w:pStyle w:val="Prrafodelista"/>
        <w:numPr>
          <w:ilvl w:val="0"/>
          <w:numId w:val="223"/>
        </w:numPr>
        <w:spacing w:after="200" w:line="276" w:lineRule="auto"/>
        <w:jc w:val="both"/>
        <w:rPr>
          <w:rFonts w:ascii="Century Gothic" w:hAnsi="Century Gothic"/>
          <w:sz w:val="22"/>
          <w:lang w:val="es-MX"/>
        </w:rPr>
      </w:pPr>
      <w:r w:rsidRPr="0038315B">
        <w:rPr>
          <w:rFonts w:ascii="Century Gothic" w:hAnsi="Century Gothic"/>
          <w:sz w:val="22"/>
          <w:lang w:val="es-MX"/>
        </w:rPr>
        <w:t>Facilidades de internet (velocidad máxima soportada);</w:t>
      </w:r>
    </w:p>
    <w:p w:rsidR="00BA0FF2" w:rsidRPr="0038315B" w:rsidRDefault="00BA0FF2" w:rsidP="00BA0FF2">
      <w:pPr>
        <w:numPr>
          <w:ilvl w:val="0"/>
          <w:numId w:val="39"/>
        </w:numPr>
        <w:spacing w:after="200" w:line="276" w:lineRule="auto"/>
        <w:jc w:val="both"/>
        <w:rPr>
          <w:rFonts w:ascii="Century Gothic" w:hAnsi="Century Gothic"/>
        </w:rPr>
      </w:pPr>
      <w:r w:rsidRPr="0038315B">
        <w:rPr>
          <w:rFonts w:ascii="Century Gothic" w:hAnsi="Century Gothic"/>
        </w:rPr>
        <w:t>Código Identificador de Centrales Telefónicas o Instalaciones Equivalentes que pueden atender a la terminal óptica;</w:t>
      </w:r>
    </w:p>
    <w:p w:rsidR="00BA0FF2" w:rsidRPr="0038315B" w:rsidRDefault="00BA0FF2" w:rsidP="00BA0FF2">
      <w:pPr>
        <w:numPr>
          <w:ilvl w:val="0"/>
          <w:numId w:val="39"/>
        </w:numPr>
        <w:spacing w:after="200" w:line="276" w:lineRule="auto"/>
        <w:jc w:val="both"/>
        <w:rPr>
          <w:rFonts w:ascii="Century Gothic" w:hAnsi="Century Gothic"/>
        </w:rPr>
      </w:pPr>
      <w:r w:rsidRPr="0038315B">
        <w:rPr>
          <w:rFonts w:ascii="Century Gothic" w:hAnsi="Century Gothic"/>
        </w:rPr>
        <w:t>Código Identificador del distrito óptico que atiende la terminal óptica;</w:t>
      </w:r>
    </w:p>
    <w:p w:rsidR="00BA0FF2" w:rsidRPr="0038315B" w:rsidRDefault="00BA0FF2" w:rsidP="00BA0FF2">
      <w:pPr>
        <w:numPr>
          <w:ilvl w:val="0"/>
          <w:numId w:val="39"/>
        </w:numPr>
        <w:spacing w:after="200" w:line="276" w:lineRule="auto"/>
        <w:jc w:val="both"/>
        <w:rPr>
          <w:rFonts w:ascii="Century Gothic" w:hAnsi="Century Gothic"/>
        </w:rPr>
      </w:pPr>
      <w:r w:rsidRPr="0038315B">
        <w:rPr>
          <w:rFonts w:ascii="Century Gothic" w:hAnsi="Century Gothic"/>
        </w:rPr>
        <w:t>Código identificador del equipo de acceso OLT que atiende el distrito óptico relacionado con la terminal óptica;</w:t>
      </w:r>
    </w:p>
    <w:p w:rsidR="00BA0FF2" w:rsidRPr="0038315B" w:rsidRDefault="00BA0FF2" w:rsidP="00BA0FF2">
      <w:pPr>
        <w:numPr>
          <w:ilvl w:val="0"/>
          <w:numId w:val="39"/>
        </w:numPr>
        <w:spacing w:after="200" w:line="276" w:lineRule="auto"/>
        <w:jc w:val="both"/>
        <w:rPr>
          <w:rFonts w:ascii="Century Gothic" w:hAnsi="Century Gothic"/>
        </w:rPr>
      </w:pPr>
      <w:r w:rsidRPr="0038315B">
        <w:rPr>
          <w:rFonts w:ascii="Century Gothic" w:hAnsi="Century Gothic"/>
        </w:rPr>
        <w:t>Marca/fabricante, modelo del equipo de acceso OLT;</w:t>
      </w:r>
    </w:p>
    <w:p w:rsidR="00BA0FF2" w:rsidRPr="0038315B" w:rsidRDefault="00BA0FF2" w:rsidP="00BA0FF2">
      <w:pPr>
        <w:numPr>
          <w:ilvl w:val="0"/>
          <w:numId w:val="39"/>
        </w:numPr>
        <w:spacing w:after="200" w:line="276" w:lineRule="auto"/>
        <w:jc w:val="both"/>
        <w:rPr>
          <w:rFonts w:ascii="Century Gothic" w:hAnsi="Century Gothic"/>
        </w:rPr>
      </w:pPr>
      <w:r w:rsidRPr="0038315B">
        <w:rPr>
          <w:rFonts w:ascii="Century Gothic" w:hAnsi="Century Gothic"/>
        </w:rPr>
        <w:lastRenderedPageBreak/>
        <w:t xml:space="preserve"> Código Identificador del Nodo de Conexión de Acceso Indirecto (NCAI) asociado al equipo de acceso OLT; Código Identificador de NCAI Regionales que atienden el distrito óptico correspondiente; y</w:t>
      </w:r>
    </w:p>
    <w:p w:rsidR="00BA0FF2" w:rsidRPr="0038315B" w:rsidRDefault="00BA0FF2" w:rsidP="00BA0FF2">
      <w:pPr>
        <w:numPr>
          <w:ilvl w:val="0"/>
          <w:numId w:val="39"/>
        </w:numPr>
        <w:spacing w:after="200" w:line="276" w:lineRule="auto"/>
        <w:jc w:val="both"/>
        <w:rPr>
          <w:rFonts w:ascii="Century Gothic" w:hAnsi="Century Gothic"/>
        </w:rPr>
      </w:pPr>
      <w:r w:rsidRPr="0038315B">
        <w:rPr>
          <w:rFonts w:ascii="Century Gothic" w:hAnsi="Century Gothic"/>
        </w:rPr>
        <w:t>Código Identificador de NCAI Nacionales que atienden el distrito óptico correspondiente.</w:t>
      </w:r>
    </w:p>
    <w:p w:rsidR="00D56E23" w:rsidRPr="00F10A55" w:rsidRDefault="00D56E23" w:rsidP="00D56E23">
      <w:pPr>
        <w:spacing w:after="200" w:line="276" w:lineRule="auto"/>
        <w:ind w:left="720"/>
        <w:jc w:val="both"/>
        <w:rPr>
          <w:rFonts w:ascii="Century Gothic" w:hAnsi="Century Gothic"/>
        </w:rPr>
      </w:pPr>
    </w:p>
    <w:p w:rsidR="009D0F6E" w:rsidRPr="00E41132" w:rsidRDefault="009D0F6E" w:rsidP="00246CCF">
      <w:pPr>
        <w:spacing w:after="200" w:line="276" w:lineRule="auto"/>
        <w:jc w:val="both"/>
        <w:rPr>
          <w:rFonts w:ascii="Century Gothic" w:hAnsi="Century Gothic"/>
          <w:b/>
        </w:rPr>
      </w:pPr>
      <w:r w:rsidRPr="00E41132">
        <w:rPr>
          <w:rFonts w:ascii="Century Gothic" w:hAnsi="Century Gothic"/>
          <w:b/>
        </w:rPr>
        <w:t>Información tipo “c”:</w:t>
      </w:r>
    </w:p>
    <w:p w:rsidR="0017748A" w:rsidRPr="00E41132" w:rsidRDefault="009D0F6E" w:rsidP="00246CCF">
      <w:pPr>
        <w:spacing w:after="200" w:line="276" w:lineRule="auto"/>
        <w:jc w:val="both"/>
        <w:rPr>
          <w:rFonts w:ascii="Century Gothic" w:hAnsi="Century Gothic"/>
        </w:rPr>
      </w:pPr>
      <w:r w:rsidRPr="00E41132">
        <w:rPr>
          <w:rFonts w:ascii="Century Gothic" w:hAnsi="Century Gothic"/>
        </w:rPr>
        <w:t>La información de las bases de datos debe estar disponible para los CS en formato .</w:t>
      </w:r>
      <w:r w:rsidR="0017748A" w:rsidRPr="00E41132">
        <w:rPr>
          <w:rFonts w:ascii="Century Gothic" w:hAnsi="Century Gothic"/>
        </w:rPr>
        <w:t>txt</w:t>
      </w:r>
      <w:r w:rsidRPr="00E41132">
        <w:rPr>
          <w:rFonts w:ascii="Century Gothic" w:hAnsi="Century Gothic"/>
        </w:rPr>
        <w:t>, la fecha de actualización de estas bases se verá reflejada en la página principal de la base consultada en la interfaz.</w:t>
      </w:r>
      <w:r w:rsidR="0017748A" w:rsidRPr="00E41132">
        <w:rPr>
          <w:rFonts w:ascii="Century Gothic" w:hAnsi="Century Gothic"/>
        </w:rPr>
        <w:t xml:space="preserve"> La informació</w:t>
      </w:r>
      <w:r w:rsidR="0095201C" w:rsidRPr="00E41132">
        <w:rPr>
          <w:rFonts w:ascii="Century Gothic" w:hAnsi="Century Gothic"/>
        </w:rPr>
        <w:t>n contiene todo el Catálogo de domicilios</w:t>
      </w:r>
      <w:r w:rsidR="0017748A" w:rsidRPr="00E41132">
        <w:rPr>
          <w:rFonts w:ascii="Century Gothic" w:hAnsi="Century Gothic"/>
        </w:rPr>
        <w:t xml:space="preserve"> de </w:t>
      </w:r>
      <w:r w:rsidR="00F84EEB">
        <w:rPr>
          <w:rFonts w:ascii="Century Gothic" w:hAnsi="Century Gothic"/>
        </w:rPr>
        <w:t>Red Noroeste</w:t>
      </w:r>
      <w:r w:rsidR="0017748A" w:rsidRPr="00E41132">
        <w:rPr>
          <w:rFonts w:ascii="Century Gothic" w:hAnsi="Century Gothic"/>
        </w:rPr>
        <w:t>, dividido en regiones</w:t>
      </w:r>
      <w:r w:rsidR="00C74DA2" w:rsidRPr="00E41132">
        <w:rPr>
          <w:rFonts w:ascii="Century Gothic" w:hAnsi="Century Gothic"/>
        </w:rPr>
        <w:t xml:space="preserve"> geográficas.</w:t>
      </w:r>
    </w:p>
    <w:p w:rsidR="009D0F6E" w:rsidRPr="00E41132" w:rsidRDefault="00075404" w:rsidP="004B11EB">
      <w:pPr>
        <w:spacing w:after="200" w:line="276" w:lineRule="auto"/>
        <w:jc w:val="both"/>
        <w:rPr>
          <w:rFonts w:ascii="Century Gothic" w:hAnsi="Century Gothic"/>
        </w:rPr>
      </w:pPr>
      <w:r w:rsidRPr="00E41132">
        <w:rPr>
          <w:rFonts w:ascii="Century Gothic" w:hAnsi="Century Gothic"/>
        </w:rPr>
        <w:t>La información tipo “c”, contendrá lo siguiente:</w:t>
      </w:r>
    </w:p>
    <w:p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ID Estado</w:t>
      </w:r>
    </w:p>
    <w:p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Estado</w:t>
      </w:r>
    </w:p>
    <w:p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ID Ciudad</w:t>
      </w:r>
    </w:p>
    <w:p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Ciudad</w:t>
      </w:r>
    </w:p>
    <w:p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ID Municipio</w:t>
      </w:r>
    </w:p>
    <w:p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Municipio</w:t>
      </w:r>
    </w:p>
    <w:p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ID Delegación</w:t>
      </w:r>
    </w:p>
    <w:p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Delegación</w:t>
      </w:r>
    </w:p>
    <w:p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ID Colonia</w:t>
      </w:r>
    </w:p>
    <w:p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Colonia</w:t>
      </w:r>
    </w:p>
    <w:p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Calle</w:t>
      </w:r>
    </w:p>
    <w:p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ID Subtítulo</w:t>
      </w:r>
    </w:p>
    <w:p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Subtítulo</w:t>
      </w:r>
    </w:p>
    <w:p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ID Orientación</w:t>
      </w:r>
    </w:p>
    <w:p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lastRenderedPageBreak/>
        <w:t>Orientación</w:t>
      </w:r>
    </w:p>
    <w:p w:rsidR="00075404" w:rsidRPr="00E41132" w:rsidRDefault="00075404" w:rsidP="00246CCF">
      <w:pPr>
        <w:pStyle w:val="Prrafodelista"/>
        <w:numPr>
          <w:ilvl w:val="0"/>
          <w:numId w:val="228"/>
        </w:numPr>
        <w:spacing w:after="200" w:line="276" w:lineRule="auto"/>
        <w:jc w:val="both"/>
        <w:rPr>
          <w:rFonts w:ascii="Century Gothic" w:hAnsi="Century Gothic"/>
        </w:rPr>
      </w:pPr>
      <w:r w:rsidRPr="0038315B">
        <w:rPr>
          <w:rFonts w:ascii="Century Gothic" w:hAnsi="Century Gothic"/>
          <w:sz w:val="22"/>
          <w:lang w:val="es-MX"/>
        </w:rPr>
        <w:t>Número</w:t>
      </w:r>
    </w:p>
    <w:p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Subdescripción</w:t>
      </w:r>
    </w:p>
    <w:p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Entre Calle 1</w:t>
      </w:r>
    </w:p>
    <w:p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Entre Calle 2</w:t>
      </w:r>
    </w:p>
    <w:p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Lote</w:t>
      </w:r>
    </w:p>
    <w:p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Manzana</w:t>
      </w:r>
    </w:p>
    <w:p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ID Calificador</w:t>
      </w:r>
    </w:p>
    <w:p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Calificador</w:t>
      </w:r>
    </w:p>
    <w:p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Subnúmero</w:t>
      </w:r>
    </w:p>
    <w:p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ID Edificio</w:t>
      </w:r>
    </w:p>
    <w:p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Edificio</w:t>
      </w:r>
    </w:p>
    <w:p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Departamento</w:t>
      </w:r>
    </w:p>
    <w:p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Terminal Preferente</w:t>
      </w:r>
    </w:p>
    <w:p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Distrito</w:t>
      </w:r>
    </w:p>
    <w:p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Código Postal</w:t>
      </w:r>
    </w:p>
    <w:p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Código del Estado</w:t>
      </w:r>
    </w:p>
    <w:p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Región</w:t>
      </w:r>
    </w:p>
    <w:p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ID de Domicilio RNUM</w:t>
      </w:r>
    </w:p>
    <w:p w:rsidR="00A45DE1" w:rsidRPr="0038315B" w:rsidRDefault="00BA0FF2" w:rsidP="004B11EB">
      <w:pPr>
        <w:spacing w:after="200" w:line="276" w:lineRule="auto"/>
        <w:jc w:val="both"/>
        <w:rPr>
          <w:rFonts w:ascii="Century Gothic" w:hAnsi="Century Gothic"/>
        </w:rPr>
      </w:pPr>
      <w:r w:rsidRPr="0038315B">
        <w:rPr>
          <w:rFonts w:ascii="Century Gothic" w:hAnsi="Century Gothic"/>
        </w:rPr>
        <w:t>Sin perjuicio de la existencia de las bases de datos tipo “a</w:t>
      </w:r>
      <w:r w:rsidRPr="00E41132">
        <w:rPr>
          <w:rFonts w:ascii="Century Gothic" w:hAnsi="Century Gothic"/>
        </w:rPr>
        <w:t>”</w:t>
      </w:r>
      <w:r w:rsidR="0017748A" w:rsidRPr="00E41132">
        <w:rPr>
          <w:rFonts w:ascii="Century Gothic" w:hAnsi="Century Gothic"/>
        </w:rPr>
        <w:t xml:space="preserve">, </w:t>
      </w:r>
      <w:r w:rsidRPr="00E41132">
        <w:rPr>
          <w:rFonts w:ascii="Century Gothic" w:hAnsi="Century Gothic"/>
        </w:rPr>
        <w:t>“b</w:t>
      </w:r>
      <w:r w:rsidRPr="0038315B">
        <w:rPr>
          <w:rFonts w:ascii="Century Gothic" w:hAnsi="Century Gothic"/>
        </w:rPr>
        <w:t>”</w:t>
      </w:r>
      <w:r w:rsidR="0017748A" w:rsidRPr="0038315B">
        <w:rPr>
          <w:rFonts w:ascii="Century Gothic" w:hAnsi="Century Gothic"/>
        </w:rPr>
        <w:t xml:space="preserve"> y </w:t>
      </w:r>
      <w:r w:rsidR="0017748A" w:rsidRPr="00E41132">
        <w:rPr>
          <w:rFonts w:ascii="Century Gothic" w:hAnsi="Century Gothic"/>
        </w:rPr>
        <w:t>tipo “c</w:t>
      </w:r>
      <w:r w:rsidR="0017748A" w:rsidRPr="0038315B">
        <w:rPr>
          <w:rFonts w:ascii="Century Gothic" w:hAnsi="Century Gothic"/>
        </w:rPr>
        <w:t>”</w:t>
      </w:r>
      <w:r w:rsidRPr="0038315B">
        <w:rPr>
          <w:rFonts w:ascii="Century Gothic" w:hAnsi="Century Gothic"/>
        </w:rPr>
        <w:t>, en el SEG/SIPO</w:t>
      </w:r>
      <w:r w:rsidR="009A301E">
        <w:rPr>
          <w:rFonts w:ascii="Century Gothic" w:hAnsi="Century Gothic" w:cs="Arial"/>
        </w:rPr>
        <w:t>,</w:t>
      </w:r>
      <w:r w:rsidRPr="0038315B">
        <w:rPr>
          <w:rFonts w:ascii="Century Gothic" w:hAnsi="Century Gothic"/>
        </w:rPr>
        <w:t xml:space="preserve"> los CS tendrán acceso a la misma información de infraestructura a la que tiene acceso </w:t>
      </w:r>
      <w:r w:rsidR="00F84EEB">
        <w:rPr>
          <w:rFonts w:ascii="Century Gothic" w:hAnsi="Century Gothic"/>
        </w:rPr>
        <w:t>Red Noroeste</w:t>
      </w:r>
      <w:r w:rsidRPr="0038315B">
        <w:rPr>
          <w:rFonts w:ascii="Century Gothic" w:hAnsi="Century Gothic"/>
        </w:rPr>
        <w:t xml:space="preserve"> bajo</w:t>
      </w:r>
      <w:r w:rsidR="00BC2B50" w:rsidRPr="0038315B">
        <w:rPr>
          <w:rFonts w:ascii="Century Gothic" w:hAnsi="Century Gothic"/>
        </w:rPr>
        <w:t xml:space="preserve"> </w:t>
      </w:r>
      <w:r w:rsidR="00BC2B50" w:rsidRPr="00E41132">
        <w:rPr>
          <w:rFonts w:ascii="Century Gothic" w:hAnsi="Century Gothic"/>
        </w:rPr>
        <w:t>los mismos</w:t>
      </w:r>
      <w:r w:rsidRPr="00E41132">
        <w:rPr>
          <w:rFonts w:ascii="Century Gothic" w:hAnsi="Century Gothic"/>
        </w:rPr>
        <w:t xml:space="preserve"> </w:t>
      </w:r>
      <w:r w:rsidRPr="0038315B">
        <w:rPr>
          <w:rFonts w:ascii="Century Gothic" w:hAnsi="Century Gothic"/>
        </w:rPr>
        <w:t xml:space="preserve">términos y condiciones </w:t>
      </w:r>
      <w:r w:rsidR="00BC2B50" w:rsidRPr="0038315B">
        <w:rPr>
          <w:rFonts w:ascii="Century Gothic" w:hAnsi="Century Gothic"/>
        </w:rPr>
        <w:t xml:space="preserve">que </w:t>
      </w:r>
      <w:r w:rsidR="00BC2B50" w:rsidRPr="00E41132">
        <w:rPr>
          <w:rFonts w:ascii="Century Gothic" w:hAnsi="Century Gothic"/>
        </w:rPr>
        <w:t>aplica</w:t>
      </w:r>
      <w:r w:rsidR="00BC2B50" w:rsidRPr="0038315B">
        <w:rPr>
          <w:rFonts w:ascii="Century Gothic" w:hAnsi="Century Gothic"/>
        </w:rPr>
        <w:t xml:space="preserve"> </w:t>
      </w:r>
      <w:r w:rsidRPr="0038315B">
        <w:rPr>
          <w:rFonts w:ascii="Century Gothic" w:hAnsi="Century Gothic"/>
        </w:rPr>
        <w:t xml:space="preserve">en su operación, información que podrá incluir además de la contenida en las bases antes mencionadas, cualquier otra que </w:t>
      </w:r>
      <w:r w:rsidR="00873ECF">
        <w:rPr>
          <w:rFonts w:ascii="Century Gothic" w:hAnsi="Century Gothic" w:cs="Arial"/>
        </w:rPr>
        <w:t xml:space="preserve">estime </w:t>
      </w:r>
      <w:r w:rsidRPr="0038315B">
        <w:rPr>
          <w:rFonts w:ascii="Century Gothic" w:hAnsi="Century Gothic"/>
        </w:rPr>
        <w:t xml:space="preserve">sea relevante para la correcta prestación de los servicios, incluyendo al menos, además de los catálogos de </w:t>
      </w:r>
      <w:r w:rsidRPr="0038315B">
        <w:rPr>
          <w:rFonts w:ascii="Century Gothic" w:hAnsi="Century Gothic"/>
        </w:rPr>
        <w:lastRenderedPageBreak/>
        <w:t xml:space="preserve">infraestructura, acceso a la verificación de factibilidad para brindar servicios a </w:t>
      </w:r>
      <w:r w:rsidR="00517A55" w:rsidRPr="0038315B">
        <w:rPr>
          <w:rFonts w:ascii="Century Gothic" w:hAnsi="Century Gothic"/>
        </w:rPr>
        <w:t xml:space="preserve">una dirección especifica. </w:t>
      </w:r>
    </w:p>
    <w:p w:rsidR="00A47F9A" w:rsidRPr="0038315B" w:rsidRDefault="004A0D14" w:rsidP="00887723">
      <w:pPr>
        <w:pStyle w:val="Ttulo2"/>
      </w:pPr>
      <w:bookmarkStart w:id="381" w:name="_Toc436840875"/>
      <w:bookmarkStart w:id="382" w:name="_Toc436846312"/>
      <w:bookmarkStart w:id="383" w:name="_Toc436848262"/>
      <w:bookmarkStart w:id="384" w:name="_Toc436856510"/>
      <w:bookmarkStart w:id="385" w:name="_Toc436862656"/>
      <w:bookmarkStart w:id="386" w:name="_Toc436866306"/>
      <w:bookmarkStart w:id="387" w:name="_Toc436870885"/>
      <w:bookmarkStart w:id="388" w:name="_Toc436875877"/>
      <w:bookmarkStart w:id="389" w:name="_Toc467248690"/>
      <w:bookmarkStart w:id="390" w:name="_Toc525904554"/>
      <w:bookmarkStart w:id="391" w:name="_Toc525913950"/>
      <w:bookmarkStart w:id="392" w:name="_Toc525919189"/>
      <w:bookmarkStart w:id="393" w:name="_Toc525919313"/>
      <w:bookmarkStart w:id="394" w:name="_Toc24473449"/>
      <w:bookmarkStart w:id="395" w:name="_Toc24477577"/>
      <w:bookmarkStart w:id="396" w:name="_Toc26281386"/>
      <w:bookmarkStart w:id="397" w:name="_Toc26284922"/>
      <w:bookmarkStart w:id="398" w:name="_Toc26903907"/>
      <w:bookmarkStart w:id="399" w:name="_Toc43913149"/>
      <w:bookmarkStart w:id="400" w:name="_Toc26980631"/>
      <w:bookmarkStart w:id="401" w:name="_Toc44414279"/>
      <w:r w:rsidRPr="0038315B">
        <w:t>3</w:t>
      </w:r>
      <w:r w:rsidR="00B07F3C" w:rsidRPr="0038315B">
        <w:t>.2</w:t>
      </w:r>
      <w:r w:rsidR="00B07F3C" w:rsidRPr="0038315B">
        <w:tab/>
      </w:r>
      <w:bookmarkStart w:id="402" w:name="_Toc2957123"/>
      <w:r w:rsidR="00A47F9A" w:rsidRPr="0038315B">
        <w:t>Procedimiento de acceso a la información contenida en el sitio de Internet</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00A47F9A" w:rsidRPr="0038315B">
        <w:t xml:space="preserve"> </w:t>
      </w:r>
    </w:p>
    <w:p w:rsidR="00A47F9A" w:rsidRPr="0038315B" w:rsidRDefault="00A47F9A" w:rsidP="004B11EB">
      <w:pPr>
        <w:pStyle w:val="Texto1"/>
        <w:spacing w:after="200" w:line="276" w:lineRule="auto"/>
        <w:ind w:left="0"/>
        <w:rPr>
          <w:rFonts w:ascii="Century Gothic" w:hAnsi="Century Gothic"/>
          <w:sz w:val="22"/>
          <w:lang w:val="es-MX"/>
        </w:rPr>
      </w:pPr>
      <w:r w:rsidRPr="0038315B">
        <w:rPr>
          <w:rFonts w:ascii="Century Gothic" w:hAnsi="Century Gothic"/>
          <w:sz w:val="22"/>
          <w:lang w:val="es-MX"/>
        </w:rPr>
        <w:t xml:space="preserve">Para el acceso a la información a través de la interfaz en la página de </w:t>
      </w:r>
      <w:r w:rsidR="00AB4FCA" w:rsidRPr="0038315B">
        <w:rPr>
          <w:rFonts w:ascii="Century Gothic" w:hAnsi="Century Gothic"/>
          <w:sz w:val="22"/>
          <w:lang w:val="es-MX"/>
        </w:rPr>
        <w:t>I</w:t>
      </w:r>
      <w:r w:rsidRPr="0038315B">
        <w:rPr>
          <w:rFonts w:ascii="Century Gothic" w:hAnsi="Century Gothic"/>
          <w:sz w:val="22"/>
          <w:lang w:val="es-MX"/>
        </w:rPr>
        <w:t>nternet</w:t>
      </w:r>
      <w:r w:rsidR="008B1B86" w:rsidRPr="0038315B">
        <w:rPr>
          <w:rFonts w:ascii="Century Gothic" w:hAnsi="Century Gothic"/>
          <w:sz w:val="22"/>
          <w:lang w:val="es-MX"/>
        </w:rPr>
        <w:t xml:space="preserve"> de</w:t>
      </w:r>
      <w:r w:rsidR="009A47E9" w:rsidRPr="0038315B">
        <w:rPr>
          <w:rFonts w:ascii="Century Gothic" w:hAnsi="Century Gothic"/>
          <w:sz w:val="22"/>
          <w:lang w:val="es-MX"/>
        </w:rPr>
        <w:t xml:space="preserve"> </w:t>
      </w:r>
      <w:r w:rsidR="00F84EEB">
        <w:rPr>
          <w:rFonts w:ascii="Century Gothic" w:hAnsi="Century Gothic"/>
          <w:sz w:val="22"/>
          <w:lang w:val="es-MX"/>
        </w:rPr>
        <w:t>Red Noroeste</w:t>
      </w:r>
      <w:r w:rsidRPr="0038315B">
        <w:rPr>
          <w:rFonts w:ascii="Century Gothic" w:hAnsi="Century Gothic"/>
          <w:sz w:val="22"/>
          <w:lang w:val="es-MX"/>
        </w:rPr>
        <w:t>, el CS deberá contar con el usuario y contraseña descritos en el punto 3.</w:t>
      </w:r>
    </w:p>
    <w:p w:rsidR="00A47F9A" w:rsidRPr="0038315B" w:rsidRDefault="00A47F9A" w:rsidP="004B11EB">
      <w:pPr>
        <w:pStyle w:val="Texto1"/>
        <w:spacing w:after="200" w:line="276" w:lineRule="auto"/>
        <w:ind w:left="0"/>
        <w:rPr>
          <w:rFonts w:ascii="Century Gothic" w:hAnsi="Century Gothic"/>
          <w:sz w:val="22"/>
          <w:lang w:val="es-MX"/>
        </w:rPr>
      </w:pPr>
      <w:r w:rsidRPr="0038315B">
        <w:rPr>
          <w:rFonts w:ascii="Century Gothic" w:hAnsi="Century Gothic"/>
          <w:sz w:val="22"/>
          <w:lang w:val="es-MX"/>
        </w:rPr>
        <w:t>Los pasos para ingresar al Sitio y realizar consultas serán los siguientes:</w:t>
      </w:r>
    </w:p>
    <w:p w:rsidR="00A47F9A" w:rsidRPr="0038315B" w:rsidRDefault="00A47F9A" w:rsidP="002F7E4A">
      <w:pPr>
        <w:pStyle w:val="Texto1"/>
        <w:numPr>
          <w:ilvl w:val="0"/>
          <w:numId w:val="42"/>
        </w:numPr>
        <w:spacing w:after="200" w:line="276" w:lineRule="auto"/>
        <w:rPr>
          <w:rFonts w:ascii="Century Gothic" w:hAnsi="Century Gothic"/>
          <w:sz w:val="22"/>
          <w:lang w:val="es-MX"/>
        </w:rPr>
      </w:pPr>
      <w:r w:rsidRPr="0038315B">
        <w:rPr>
          <w:rFonts w:ascii="Century Gothic" w:hAnsi="Century Gothic"/>
          <w:sz w:val="22"/>
          <w:lang w:val="es-MX"/>
        </w:rPr>
        <w:t xml:space="preserve">Entrar al sitio </w:t>
      </w:r>
      <w:hyperlink r:id="rId22" w:history="1">
        <w:r w:rsidR="00F84EEB" w:rsidRPr="0038315B" w:rsidDel="00301504">
          <w:rPr>
            <w:rStyle w:val="Hipervnculo"/>
            <w:rFonts w:ascii="Century Gothic" w:hAnsi="Century Gothic"/>
            <w:sz w:val="22"/>
            <w:lang w:val="es-MX"/>
          </w:rPr>
          <w:t>http://www.</w:t>
        </w:r>
        <w:r w:rsidR="00F84EEB" w:rsidRPr="00F84EEB">
          <w:rPr>
            <w:rStyle w:val="Hipervnculo"/>
            <w:rFonts w:ascii="Century Gothic" w:hAnsi="Century Gothic"/>
            <w:sz w:val="22"/>
            <w:lang w:val="es-MX"/>
          </w:rPr>
          <w:t>rednoroeste</w:t>
        </w:r>
        <w:r w:rsidR="00F84EEB" w:rsidRPr="0038315B" w:rsidDel="00301504">
          <w:rPr>
            <w:rStyle w:val="Hipervnculo"/>
            <w:rFonts w:ascii="Century Gothic" w:hAnsi="Century Gothic"/>
            <w:sz w:val="22"/>
            <w:lang w:val="es-MX"/>
          </w:rPr>
          <w:t>.com/</w:t>
        </w:r>
      </w:hyperlink>
    </w:p>
    <w:p w:rsidR="00A47F9A" w:rsidRPr="0038315B" w:rsidRDefault="00A47F9A" w:rsidP="002F7E4A">
      <w:pPr>
        <w:pStyle w:val="Texto1"/>
        <w:numPr>
          <w:ilvl w:val="0"/>
          <w:numId w:val="42"/>
        </w:numPr>
        <w:spacing w:after="200" w:line="276" w:lineRule="auto"/>
        <w:rPr>
          <w:rFonts w:ascii="Century Gothic" w:hAnsi="Century Gothic"/>
          <w:sz w:val="22"/>
          <w:lang w:val="es-MX"/>
        </w:rPr>
      </w:pPr>
      <w:r w:rsidRPr="0038315B" w:rsidDel="00301504">
        <w:rPr>
          <w:rFonts w:ascii="Century Gothic" w:hAnsi="Century Gothic"/>
          <w:sz w:val="22"/>
          <w:lang w:val="es-MX"/>
        </w:rPr>
        <w:t>Seleccionar el apartado</w:t>
      </w:r>
      <w:r w:rsidR="00C40D9F" w:rsidRPr="0038315B">
        <w:rPr>
          <w:rFonts w:ascii="Century Gothic" w:hAnsi="Century Gothic"/>
          <w:sz w:val="22"/>
          <w:lang w:val="es-MX"/>
        </w:rPr>
        <w:t xml:space="preserve"> </w:t>
      </w:r>
      <w:r w:rsidR="00C40D9F" w:rsidRPr="00E41132">
        <w:rPr>
          <w:rFonts w:ascii="Century Gothic" w:hAnsi="Century Gothic"/>
          <w:sz w:val="22"/>
          <w:lang w:val="es-MX"/>
        </w:rPr>
        <w:t>“Ofertas de Referencia”</w:t>
      </w:r>
      <w:r w:rsidR="005B20F7" w:rsidRPr="00E41132">
        <w:rPr>
          <w:rFonts w:ascii="Century Gothic" w:hAnsi="Century Gothic"/>
          <w:sz w:val="22"/>
          <w:lang w:val="es-MX"/>
        </w:rPr>
        <w:t>.</w:t>
      </w:r>
    </w:p>
    <w:p w:rsidR="00C40D9F" w:rsidRPr="00E41132" w:rsidRDefault="00C40D9F" w:rsidP="002F7E4A">
      <w:pPr>
        <w:pStyle w:val="Texto1"/>
        <w:numPr>
          <w:ilvl w:val="0"/>
          <w:numId w:val="42"/>
        </w:numPr>
        <w:spacing w:after="200" w:line="276" w:lineRule="auto"/>
        <w:rPr>
          <w:rFonts w:ascii="Century Gothic" w:hAnsi="Century Gothic"/>
          <w:sz w:val="22"/>
          <w:lang w:val="es-MX"/>
        </w:rPr>
      </w:pPr>
      <w:r w:rsidRPr="00E41132">
        <w:rPr>
          <w:rFonts w:ascii="Century Gothic" w:hAnsi="Century Gothic"/>
          <w:sz w:val="22"/>
          <w:lang w:val="es-MX"/>
        </w:rPr>
        <w:t>Seleccionar la sección “Consulta de Información de Desagregación”.</w:t>
      </w:r>
    </w:p>
    <w:p w:rsidR="00A47F9A" w:rsidRPr="0038315B" w:rsidRDefault="00A47F9A" w:rsidP="002F7E4A">
      <w:pPr>
        <w:pStyle w:val="Texto1"/>
        <w:numPr>
          <w:ilvl w:val="0"/>
          <w:numId w:val="42"/>
        </w:numPr>
        <w:spacing w:after="200" w:line="276" w:lineRule="auto"/>
        <w:rPr>
          <w:rFonts w:ascii="Century Gothic" w:hAnsi="Century Gothic"/>
          <w:sz w:val="22"/>
          <w:lang w:val="es-MX"/>
        </w:rPr>
      </w:pPr>
      <w:r w:rsidRPr="0038315B">
        <w:rPr>
          <w:rFonts w:ascii="Century Gothic" w:hAnsi="Century Gothic"/>
          <w:sz w:val="22"/>
          <w:lang w:val="es-MX"/>
        </w:rPr>
        <w:t xml:space="preserve">Ingresar las credenciales (Usuario y Contraseña) que le fueron otorgadas por </w:t>
      </w:r>
      <w:r w:rsidR="00F84EEB">
        <w:rPr>
          <w:rFonts w:ascii="Century Gothic" w:hAnsi="Century Gothic"/>
          <w:sz w:val="22"/>
          <w:lang w:val="es-MX"/>
        </w:rPr>
        <w:t>Red Noroeste</w:t>
      </w:r>
      <w:r w:rsidR="00696A79" w:rsidRPr="0038315B">
        <w:rPr>
          <w:rFonts w:ascii="Century Gothic" w:hAnsi="Century Gothic"/>
          <w:sz w:val="22"/>
          <w:lang w:val="es-MX"/>
        </w:rPr>
        <w:t>.</w:t>
      </w:r>
    </w:p>
    <w:p w:rsidR="00A47F9A" w:rsidRPr="0038315B" w:rsidRDefault="00A47F9A" w:rsidP="002F7E4A">
      <w:pPr>
        <w:pStyle w:val="Texto1"/>
        <w:numPr>
          <w:ilvl w:val="0"/>
          <w:numId w:val="42"/>
        </w:numPr>
        <w:spacing w:after="200" w:line="276" w:lineRule="auto"/>
        <w:rPr>
          <w:rFonts w:ascii="Century Gothic" w:hAnsi="Century Gothic"/>
          <w:sz w:val="22"/>
          <w:lang w:val="es-MX"/>
        </w:rPr>
      </w:pPr>
      <w:r w:rsidRPr="0038315B">
        <w:rPr>
          <w:rFonts w:ascii="Century Gothic" w:hAnsi="Century Gothic"/>
          <w:sz w:val="22"/>
          <w:lang w:val="es-MX"/>
        </w:rPr>
        <w:t>El CS deberá seleccionar el tipo de información en la cual está interesado</w:t>
      </w:r>
      <w:r w:rsidR="00696A79" w:rsidRPr="0038315B">
        <w:rPr>
          <w:rFonts w:ascii="Century Gothic" w:hAnsi="Century Gothic"/>
          <w:sz w:val="22"/>
          <w:lang w:val="es-MX"/>
        </w:rPr>
        <w:t>.</w:t>
      </w:r>
    </w:p>
    <w:p w:rsidR="00677020" w:rsidRPr="0038315B" w:rsidRDefault="00A47F9A" w:rsidP="002F7E4A">
      <w:pPr>
        <w:pStyle w:val="Texto1"/>
        <w:numPr>
          <w:ilvl w:val="0"/>
          <w:numId w:val="42"/>
        </w:numPr>
        <w:spacing w:after="200" w:line="276" w:lineRule="auto"/>
        <w:rPr>
          <w:rFonts w:ascii="Century Gothic" w:hAnsi="Century Gothic"/>
          <w:sz w:val="22"/>
          <w:lang w:val="es-MX"/>
        </w:rPr>
      </w:pPr>
      <w:r w:rsidRPr="0038315B">
        <w:rPr>
          <w:rFonts w:ascii="Century Gothic" w:hAnsi="Century Gothic"/>
          <w:sz w:val="22"/>
          <w:lang w:val="es-MX"/>
        </w:rPr>
        <w:t>En la página de internet se desplegará la información solicitada</w:t>
      </w:r>
      <w:bookmarkStart w:id="403" w:name="_Toc436840877"/>
      <w:bookmarkStart w:id="404" w:name="_Toc436846314"/>
      <w:bookmarkStart w:id="405" w:name="_Toc436848264"/>
      <w:bookmarkStart w:id="406" w:name="_Toc436856512"/>
      <w:bookmarkStart w:id="407" w:name="_Toc436862658"/>
      <w:bookmarkStart w:id="408" w:name="_Toc436866308"/>
      <w:bookmarkStart w:id="409" w:name="_Toc436870887"/>
      <w:bookmarkStart w:id="410" w:name="_Toc436875879"/>
      <w:bookmarkStart w:id="411" w:name="_Toc467248692"/>
      <w:bookmarkStart w:id="412" w:name="_Toc525904556"/>
      <w:bookmarkStart w:id="413" w:name="_Toc525913952"/>
      <w:bookmarkStart w:id="414" w:name="_Toc525919191"/>
      <w:bookmarkStart w:id="415" w:name="_Toc525919315"/>
      <w:r w:rsidR="00696A79" w:rsidRPr="0038315B">
        <w:rPr>
          <w:rFonts w:ascii="Century Gothic" w:hAnsi="Century Gothic"/>
          <w:sz w:val="22"/>
          <w:lang w:val="es-MX"/>
        </w:rPr>
        <w:t>.</w:t>
      </w:r>
    </w:p>
    <w:p w:rsidR="00A47F9A" w:rsidRPr="0038315B" w:rsidRDefault="004A0D14" w:rsidP="00887723">
      <w:pPr>
        <w:pStyle w:val="Ttulo2"/>
      </w:pPr>
      <w:bookmarkStart w:id="416" w:name="_Toc24473450"/>
      <w:bookmarkStart w:id="417" w:name="_Toc24477578"/>
      <w:bookmarkStart w:id="418" w:name="_Toc26281387"/>
      <w:bookmarkStart w:id="419" w:name="_Toc26284923"/>
      <w:bookmarkStart w:id="420" w:name="_Toc26903908"/>
      <w:bookmarkStart w:id="421" w:name="_Toc43913150"/>
      <w:bookmarkStart w:id="422" w:name="_Toc26980632"/>
      <w:bookmarkStart w:id="423" w:name="_Toc44414280"/>
      <w:bookmarkStart w:id="424" w:name="_Hlk34752889"/>
      <w:bookmarkStart w:id="425" w:name="_Hlk34755839"/>
      <w:r w:rsidRPr="0038315B">
        <w:t>3</w:t>
      </w:r>
      <w:r w:rsidR="00B07F3C" w:rsidRPr="0038315B">
        <w:t>.3</w:t>
      </w:r>
      <w:r w:rsidR="00B07F3C" w:rsidRPr="0038315B">
        <w:tab/>
      </w:r>
      <w:bookmarkStart w:id="426" w:name="_Toc2957125"/>
      <w:r w:rsidR="00A47F9A" w:rsidRPr="0038315B">
        <w:t xml:space="preserve">Procedimiento de acceso a la información contenida en el </w:t>
      </w:r>
      <w:r w:rsidR="003F1181" w:rsidRPr="0038315B">
        <w:t>SEG/SIPO</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6"/>
    </w:p>
    <w:p w:rsidR="00A47F9A" w:rsidRPr="0038315B" w:rsidRDefault="00A47F9A" w:rsidP="00AB4FCA">
      <w:pPr>
        <w:spacing w:after="200" w:line="276" w:lineRule="auto"/>
        <w:jc w:val="both"/>
        <w:rPr>
          <w:rFonts w:ascii="Century Gothic" w:hAnsi="Century Gothic"/>
        </w:rPr>
      </w:pPr>
      <w:r w:rsidRPr="0038315B">
        <w:rPr>
          <w:rFonts w:ascii="Century Gothic" w:hAnsi="Century Gothic"/>
        </w:rPr>
        <w:t xml:space="preserve">La información consultada a través del </w:t>
      </w:r>
      <w:r w:rsidR="003F1181" w:rsidRPr="0038315B">
        <w:rPr>
          <w:rFonts w:ascii="Century Gothic" w:hAnsi="Century Gothic"/>
        </w:rPr>
        <w:t>SEG/SIPO</w:t>
      </w:r>
      <w:r w:rsidRPr="0038315B">
        <w:rPr>
          <w:rFonts w:ascii="Century Gothic" w:hAnsi="Century Gothic"/>
        </w:rPr>
        <w:t xml:space="preserve"> </w:t>
      </w:r>
      <w:r w:rsidR="00222857" w:rsidRPr="0038315B">
        <w:rPr>
          <w:rFonts w:ascii="Century Gothic" w:hAnsi="Century Gothic"/>
        </w:rPr>
        <w:t>debe</w:t>
      </w:r>
      <w:r w:rsidRPr="0038315B">
        <w:rPr>
          <w:rFonts w:ascii="Century Gothic" w:hAnsi="Century Gothic"/>
        </w:rPr>
        <w:t xml:space="preserve"> ser la misma que la establecida en la interfaz, </w:t>
      </w:r>
      <w:r w:rsidR="00AB4FCA" w:rsidRPr="0038315B">
        <w:rPr>
          <w:rFonts w:ascii="Century Gothic" w:hAnsi="Century Gothic"/>
        </w:rPr>
        <w:t xml:space="preserve">y para </w:t>
      </w:r>
      <w:r w:rsidRPr="0038315B">
        <w:rPr>
          <w:rFonts w:ascii="Century Gothic" w:hAnsi="Century Gothic"/>
        </w:rPr>
        <w:t xml:space="preserve">acceder a la </w:t>
      </w:r>
      <w:r w:rsidR="00AB4FCA" w:rsidRPr="0038315B">
        <w:rPr>
          <w:rFonts w:ascii="Century Gothic" w:hAnsi="Century Gothic"/>
        </w:rPr>
        <w:t xml:space="preserve">misma </w:t>
      </w:r>
      <w:r w:rsidRPr="0038315B">
        <w:rPr>
          <w:rFonts w:ascii="Century Gothic" w:hAnsi="Century Gothic"/>
        </w:rPr>
        <w:t>el procedimiento será el siguiente:</w:t>
      </w:r>
    </w:p>
    <w:p w:rsidR="00A47F9A" w:rsidRPr="0038315B" w:rsidRDefault="00A47F9A" w:rsidP="00A17133">
      <w:pPr>
        <w:pStyle w:val="Prrafodelista"/>
        <w:numPr>
          <w:ilvl w:val="0"/>
          <w:numId w:val="44"/>
        </w:numPr>
        <w:spacing w:after="200" w:line="276" w:lineRule="auto"/>
        <w:ind w:hanging="357"/>
        <w:jc w:val="both"/>
        <w:rPr>
          <w:rFonts w:ascii="Century Gothic" w:hAnsi="Century Gothic"/>
          <w:sz w:val="22"/>
          <w:lang w:val="es-MX"/>
        </w:rPr>
      </w:pPr>
      <w:r w:rsidRPr="0038315B">
        <w:rPr>
          <w:rFonts w:ascii="Century Gothic" w:hAnsi="Century Gothic"/>
          <w:sz w:val="22"/>
          <w:lang w:val="es-MX"/>
        </w:rPr>
        <w:t xml:space="preserve">El CS deberá ingresar al </w:t>
      </w:r>
      <w:r w:rsidR="003F1181" w:rsidRPr="0038315B">
        <w:rPr>
          <w:rFonts w:ascii="Century Gothic" w:hAnsi="Century Gothic"/>
          <w:sz w:val="22"/>
          <w:lang w:val="es-MX"/>
        </w:rPr>
        <w:t>SEG/SIPO</w:t>
      </w:r>
      <w:r w:rsidRPr="0038315B">
        <w:rPr>
          <w:rFonts w:ascii="Century Gothic" w:hAnsi="Century Gothic"/>
          <w:sz w:val="22"/>
          <w:lang w:val="es-MX"/>
        </w:rPr>
        <w:t xml:space="preserve"> con su usuario y contraseña asignados por parte de </w:t>
      </w:r>
      <w:r w:rsidR="00F84EEB">
        <w:rPr>
          <w:rFonts w:ascii="Century Gothic" w:hAnsi="Century Gothic"/>
          <w:sz w:val="22"/>
          <w:lang w:val="es-MX"/>
        </w:rPr>
        <w:t>Red Noroeste</w:t>
      </w:r>
      <w:r w:rsidR="00D328ED" w:rsidRPr="00E41132">
        <w:rPr>
          <w:rFonts w:ascii="Century Gothic" w:hAnsi="Century Gothic"/>
          <w:sz w:val="22"/>
          <w:lang w:val="es-MX"/>
        </w:rPr>
        <w:t>.</w:t>
      </w:r>
    </w:p>
    <w:p w:rsidR="00A47F9A" w:rsidRPr="0038315B" w:rsidRDefault="00A47F9A" w:rsidP="00A17133">
      <w:pPr>
        <w:pStyle w:val="Prrafodelista"/>
        <w:numPr>
          <w:ilvl w:val="0"/>
          <w:numId w:val="44"/>
        </w:numPr>
        <w:spacing w:after="200" w:line="276" w:lineRule="auto"/>
        <w:ind w:hanging="357"/>
        <w:jc w:val="both"/>
        <w:rPr>
          <w:rFonts w:ascii="Century Gothic" w:hAnsi="Century Gothic"/>
          <w:sz w:val="22"/>
          <w:lang w:val="es-MX"/>
        </w:rPr>
      </w:pPr>
      <w:r w:rsidRPr="0038315B">
        <w:rPr>
          <w:rFonts w:ascii="Century Gothic" w:hAnsi="Century Gothic"/>
          <w:sz w:val="22"/>
          <w:lang w:val="es-MX"/>
        </w:rPr>
        <w:t>Para consultar información</w:t>
      </w:r>
      <w:r w:rsidR="00D328ED" w:rsidRPr="00E41132">
        <w:rPr>
          <w:rFonts w:ascii="Century Gothic" w:hAnsi="Century Gothic"/>
          <w:sz w:val="22"/>
          <w:lang w:val="es-MX"/>
        </w:rPr>
        <w:t>, se despliega una barra con diferentes opciones (íconos), y</w:t>
      </w:r>
      <w:r w:rsidRPr="00E41132">
        <w:rPr>
          <w:rFonts w:ascii="Century Gothic" w:hAnsi="Century Gothic"/>
          <w:sz w:val="22"/>
          <w:lang w:val="es-MX"/>
        </w:rPr>
        <w:t xml:space="preserve"> </w:t>
      </w:r>
      <w:r w:rsidRPr="0038315B">
        <w:rPr>
          <w:rFonts w:ascii="Century Gothic" w:hAnsi="Century Gothic"/>
          <w:sz w:val="22"/>
          <w:lang w:val="es-MX"/>
        </w:rPr>
        <w:t xml:space="preserve">el CS deberá </w:t>
      </w:r>
      <w:r w:rsidR="0053365B" w:rsidRPr="00E41132">
        <w:rPr>
          <w:rFonts w:ascii="Century Gothic" w:hAnsi="Century Gothic"/>
          <w:sz w:val="22"/>
          <w:lang w:val="es-MX"/>
        </w:rPr>
        <w:t>selecci</w:t>
      </w:r>
      <w:r w:rsidR="0053365B">
        <w:rPr>
          <w:rFonts w:ascii="Century Gothic" w:hAnsi="Century Gothic"/>
          <w:sz w:val="22"/>
          <w:lang w:val="es-MX"/>
        </w:rPr>
        <w:t>o</w:t>
      </w:r>
      <w:r w:rsidR="0053365B" w:rsidRPr="00E41132">
        <w:rPr>
          <w:rFonts w:ascii="Century Gothic" w:hAnsi="Century Gothic"/>
          <w:sz w:val="22"/>
          <w:lang w:val="es-MX"/>
        </w:rPr>
        <w:t>nar</w:t>
      </w:r>
      <w:r w:rsidR="00D328ED" w:rsidRPr="00E41132">
        <w:rPr>
          <w:rFonts w:ascii="Century Gothic" w:hAnsi="Century Gothic"/>
          <w:sz w:val="22"/>
          <w:lang w:val="es-MX"/>
        </w:rPr>
        <w:t xml:space="preserve"> </w:t>
      </w:r>
      <w:r w:rsidR="0095201C" w:rsidRPr="00E41132">
        <w:rPr>
          <w:rFonts w:ascii="Century Gothic" w:hAnsi="Century Gothic"/>
          <w:sz w:val="22"/>
          <w:lang w:val="es-MX"/>
        </w:rPr>
        <w:t>e</w:t>
      </w:r>
      <w:r w:rsidRPr="00E41132">
        <w:rPr>
          <w:rFonts w:ascii="Century Gothic" w:hAnsi="Century Gothic"/>
          <w:sz w:val="22"/>
          <w:lang w:val="es-MX"/>
        </w:rPr>
        <w:t>l</w:t>
      </w:r>
      <w:r w:rsidRPr="0038315B">
        <w:rPr>
          <w:rFonts w:ascii="Century Gothic" w:hAnsi="Century Gothic"/>
          <w:sz w:val="22"/>
          <w:lang w:val="es-MX"/>
        </w:rPr>
        <w:t xml:space="preserve"> módulo </w:t>
      </w:r>
      <w:r w:rsidR="0053365B" w:rsidRPr="0038315B">
        <w:rPr>
          <w:rFonts w:ascii="Century Gothic" w:hAnsi="Century Gothic"/>
          <w:sz w:val="22"/>
          <w:lang w:val="es-MX"/>
        </w:rPr>
        <w:t>Documentación</w:t>
      </w:r>
      <w:r w:rsidR="0053365B">
        <w:rPr>
          <w:rFonts w:ascii="Century Gothic" w:hAnsi="Century Gothic"/>
          <w:sz w:val="22"/>
          <w:lang w:val="es-MX"/>
        </w:rPr>
        <w:t>,</w:t>
      </w:r>
      <w:r w:rsidR="0053365B" w:rsidRPr="0038315B">
        <w:rPr>
          <w:rFonts w:ascii="Century Gothic" w:hAnsi="Century Gothic"/>
          <w:sz w:val="22"/>
          <w:lang w:val="es-MX"/>
        </w:rPr>
        <w:t xml:space="preserve"> </w:t>
      </w:r>
      <w:r w:rsidR="00D328ED" w:rsidRPr="0038315B">
        <w:rPr>
          <w:rFonts w:ascii="Century Gothic" w:hAnsi="Century Gothic"/>
          <w:sz w:val="22"/>
          <w:lang w:val="es-MX"/>
        </w:rPr>
        <w:t xml:space="preserve">y </w:t>
      </w:r>
      <w:r w:rsidR="00D328ED" w:rsidRPr="00E41132">
        <w:rPr>
          <w:rFonts w:ascii="Century Gothic" w:hAnsi="Century Gothic"/>
          <w:sz w:val="22"/>
          <w:lang w:val="es-MX"/>
        </w:rPr>
        <w:t>elegir</w:t>
      </w:r>
      <w:r w:rsidRPr="0038315B">
        <w:rPr>
          <w:rFonts w:ascii="Century Gothic" w:hAnsi="Century Gothic"/>
          <w:sz w:val="22"/>
          <w:lang w:val="es-MX"/>
        </w:rPr>
        <w:t xml:space="preserve"> la opción </w:t>
      </w:r>
      <w:r w:rsidR="00D328ED" w:rsidRPr="00E41132">
        <w:rPr>
          <w:rFonts w:ascii="Century Gothic" w:hAnsi="Century Gothic"/>
          <w:sz w:val="22"/>
          <w:lang w:val="es-MX"/>
        </w:rPr>
        <w:t>Bases</w:t>
      </w:r>
      <w:r w:rsidR="00D328ED" w:rsidRPr="0038315B">
        <w:rPr>
          <w:rFonts w:ascii="Century Gothic" w:hAnsi="Century Gothic"/>
          <w:sz w:val="22"/>
          <w:lang w:val="es-MX"/>
        </w:rPr>
        <w:t xml:space="preserve"> de </w:t>
      </w:r>
      <w:r w:rsidR="00D328ED" w:rsidRPr="00E41132">
        <w:rPr>
          <w:rFonts w:ascii="Century Gothic" w:hAnsi="Century Gothic"/>
          <w:sz w:val="22"/>
          <w:lang w:val="es-MX"/>
        </w:rPr>
        <w:t>Datos</w:t>
      </w:r>
      <w:r w:rsidR="0053365B">
        <w:rPr>
          <w:rFonts w:ascii="Century Gothic" w:hAnsi="Century Gothic"/>
          <w:sz w:val="22"/>
          <w:lang w:val="es-MX"/>
        </w:rPr>
        <w:t xml:space="preserve"> (BD Oreda)</w:t>
      </w:r>
      <w:r w:rsidR="00D328ED" w:rsidRPr="00E41132">
        <w:rPr>
          <w:rFonts w:ascii="Century Gothic" w:hAnsi="Century Gothic"/>
          <w:sz w:val="22"/>
          <w:lang w:val="es-MX"/>
        </w:rPr>
        <w:t>.</w:t>
      </w:r>
    </w:p>
    <w:p w:rsidR="00A47F9A" w:rsidRPr="0038315B" w:rsidRDefault="00A47F9A" w:rsidP="00A17133">
      <w:pPr>
        <w:pStyle w:val="Prrafodelista"/>
        <w:numPr>
          <w:ilvl w:val="1"/>
          <w:numId w:val="44"/>
        </w:numPr>
        <w:spacing w:after="200" w:line="276" w:lineRule="auto"/>
        <w:ind w:hanging="357"/>
        <w:jc w:val="both"/>
        <w:rPr>
          <w:rFonts w:ascii="Century Gothic" w:hAnsi="Century Gothic"/>
          <w:sz w:val="22"/>
          <w:lang w:val="es-MX"/>
        </w:rPr>
      </w:pPr>
      <w:r w:rsidRPr="0038315B">
        <w:rPr>
          <w:rFonts w:ascii="Century Gothic" w:hAnsi="Century Gothic"/>
          <w:sz w:val="22"/>
          <w:lang w:val="es-MX"/>
        </w:rPr>
        <w:t>Se desplegarán las distintas categorías de información disponibles</w:t>
      </w:r>
    </w:p>
    <w:p w:rsidR="00A47F9A" w:rsidRPr="0038315B" w:rsidRDefault="00A47F9A" w:rsidP="00A17133">
      <w:pPr>
        <w:pStyle w:val="Prrafodelista"/>
        <w:numPr>
          <w:ilvl w:val="1"/>
          <w:numId w:val="44"/>
        </w:numPr>
        <w:spacing w:after="200" w:line="276" w:lineRule="auto"/>
        <w:ind w:hanging="357"/>
        <w:jc w:val="both"/>
        <w:rPr>
          <w:rFonts w:ascii="Century Gothic" w:hAnsi="Century Gothic"/>
          <w:sz w:val="22"/>
          <w:lang w:val="es-MX"/>
        </w:rPr>
      </w:pPr>
      <w:r w:rsidRPr="0038315B">
        <w:rPr>
          <w:rFonts w:ascii="Century Gothic" w:hAnsi="Century Gothic"/>
          <w:sz w:val="22"/>
          <w:lang w:val="es-MX"/>
        </w:rPr>
        <w:t>El CS seleccionará la categoría de interés</w:t>
      </w:r>
    </w:p>
    <w:p w:rsidR="00BC0384" w:rsidRPr="0038315B" w:rsidRDefault="00A47F9A" w:rsidP="00517A55">
      <w:pPr>
        <w:pStyle w:val="Prrafodelista"/>
        <w:numPr>
          <w:ilvl w:val="0"/>
          <w:numId w:val="44"/>
        </w:numPr>
        <w:spacing w:after="200" w:line="276" w:lineRule="auto"/>
        <w:ind w:hanging="357"/>
        <w:jc w:val="both"/>
        <w:rPr>
          <w:rFonts w:ascii="Century Gothic" w:hAnsi="Century Gothic"/>
          <w:sz w:val="22"/>
          <w:lang w:val="es-MX"/>
        </w:rPr>
      </w:pPr>
      <w:r w:rsidRPr="0038315B">
        <w:rPr>
          <w:rFonts w:ascii="Century Gothic" w:hAnsi="Century Gothic"/>
          <w:sz w:val="22"/>
          <w:lang w:val="es-MX"/>
        </w:rPr>
        <w:t>El Sistema proporcionará la información solicitada por el CS</w:t>
      </w:r>
      <w:r w:rsidR="00D328ED" w:rsidRPr="00E41132">
        <w:rPr>
          <w:rFonts w:ascii="Century Gothic" w:hAnsi="Century Gothic"/>
          <w:sz w:val="22"/>
          <w:lang w:val="es-MX"/>
        </w:rPr>
        <w:t>.</w:t>
      </w:r>
    </w:p>
    <w:p w:rsidR="00A47F9A" w:rsidRPr="0038315B" w:rsidRDefault="004A0D14" w:rsidP="00887723">
      <w:pPr>
        <w:pStyle w:val="Ttulo2"/>
      </w:pPr>
      <w:bookmarkStart w:id="427" w:name="_Toc436840878"/>
      <w:bookmarkStart w:id="428" w:name="_Toc436846315"/>
      <w:bookmarkStart w:id="429" w:name="_Toc436848265"/>
      <w:bookmarkStart w:id="430" w:name="_Toc436856513"/>
      <w:bookmarkStart w:id="431" w:name="_Toc436862659"/>
      <w:bookmarkStart w:id="432" w:name="_Toc436866309"/>
      <w:bookmarkStart w:id="433" w:name="_Toc436870888"/>
      <w:bookmarkStart w:id="434" w:name="_Toc436875880"/>
      <w:bookmarkStart w:id="435" w:name="_Toc467248693"/>
      <w:bookmarkStart w:id="436" w:name="_Toc525904557"/>
      <w:bookmarkStart w:id="437" w:name="_Toc525913953"/>
      <w:bookmarkStart w:id="438" w:name="_Toc525919192"/>
      <w:bookmarkStart w:id="439" w:name="_Toc525919316"/>
      <w:bookmarkStart w:id="440" w:name="_Toc24473451"/>
      <w:bookmarkStart w:id="441" w:name="_Toc24477579"/>
      <w:bookmarkStart w:id="442" w:name="_Toc26281388"/>
      <w:bookmarkStart w:id="443" w:name="_Toc26284924"/>
      <w:bookmarkStart w:id="444" w:name="_Toc26903909"/>
      <w:bookmarkStart w:id="445" w:name="_Toc26980633"/>
      <w:bookmarkStart w:id="446" w:name="_Toc43913151"/>
      <w:bookmarkStart w:id="447" w:name="_Toc44414281"/>
      <w:r w:rsidRPr="0038315B">
        <w:lastRenderedPageBreak/>
        <w:t>3</w:t>
      </w:r>
      <w:r w:rsidR="00B07F3C" w:rsidRPr="0038315B">
        <w:t>.4</w:t>
      </w:r>
      <w:r w:rsidR="00B07F3C" w:rsidRPr="0038315B">
        <w:tab/>
      </w:r>
      <w:bookmarkStart w:id="448" w:name="_Toc2957126"/>
      <w:r w:rsidR="00A47F9A" w:rsidRPr="0038315B">
        <w:t>Procedimiento de acceso a la información de forma presencial</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8"/>
      <w:r w:rsidR="008171AF" w:rsidRPr="003839D8">
        <w:t xml:space="preserve"> o a través de medio alterno</w:t>
      </w:r>
      <w:bookmarkEnd w:id="446"/>
      <w:bookmarkEnd w:id="447"/>
    </w:p>
    <w:p w:rsidR="00A47F9A" w:rsidRPr="0038315B" w:rsidRDefault="00A47F9A" w:rsidP="004B11EB">
      <w:pPr>
        <w:pStyle w:val="Texto1"/>
        <w:spacing w:after="200" w:line="276" w:lineRule="auto"/>
        <w:ind w:left="0"/>
        <w:rPr>
          <w:rFonts w:ascii="Century Gothic" w:hAnsi="Century Gothic"/>
          <w:sz w:val="22"/>
          <w:lang w:val="es-MX"/>
        </w:rPr>
      </w:pPr>
      <w:r w:rsidRPr="0038315B">
        <w:rPr>
          <w:rFonts w:ascii="Century Gothic" w:hAnsi="Century Gothic"/>
          <w:sz w:val="22"/>
          <w:lang w:val="es-MX"/>
        </w:rPr>
        <w:t xml:space="preserve">Este procedimiento aplicará en caso de que el acceso vía </w:t>
      </w:r>
      <w:r w:rsidR="00100544" w:rsidRPr="0038315B">
        <w:rPr>
          <w:rFonts w:ascii="Century Gothic" w:hAnsi="Century Gothic"/>
          <w:sz w:val="22"/>
          <w:lang w:val="es-MX"/>
        </w:rPr>
        <w:t>I</w:t>
      </w:r>
      <w:r w:rsidRPr="0038315B">
        <w:rPr>
          <w:rFonts w:ascii="Century Gothic" w:hAnsi="Century Gothic"/>
          <w:sz w:val="22"/>
          <w:lang w:val="es-MX"/>
        </w:rPr>
        <w:t>nternet no esté operando adecuadamente, o cuando el CS lo requiera; para acceder al mismo se deberá llevar a cabo el siguiente procedimiento:</w:t>
      </w:r>
    </w:p>
    <w:p w:rsidR="00A47F9A" w:rsidRPr="0038315B" w:rsidRDefault="00A47F9A" w:rsidP="002F7E4A">
      <w:pPr>
        <w:pStyle w:val="Texto1"/>
        <w:numPr>
          <w:ilvl w:val="0"/>
          <w:numId w:val="32"/>
        </w:numPr>
        <w:spacing w:after="200" w:line="276" w:lineRule="auto"/>
        <w:rPr>
          <w:rFonts w:ascii="Century Gothic" w:hAnsi="Century Gothic"/>
          <w:sz w:val="22"/>
          <w:lang w:val="es-MX"/>
        </w:rPr>
      </w:pPr>
      <w:r w:rsidRPr="0038315B">
        <w:rPr>
          <w:rFonts w:ascii="Century Gothic" w:hAnsi="Century Gothic"/>
          <w:sz w:val="22"/>
          <w:lang w:val="es-MX"/>
        </w:rPr>
        <w:t>El Responsable del CS deberá acudir a las instalaciones de</w:t>
      </w:r>
      <w:r w:rsidR="0006525D" w:rsidRPr="0038315B">
        <w:rPr>
          <w:rFonts w:ascii="Century Gothic" w:hAnsi="Century Gothic"/>
          <w:sz w:val="22"/>
          <w:lang w:val="es-MX"/>
        </w:rPr>
        <w:t xml:space="preserve"> </w:t>
      </w:r>
      <w:r w:rsidR="00F84EEB">
        <w:rPr>
          <w:rFonts w:ascii="Century Gothic" w:hAnsi="Century Gothic"/>
          <w:sz w:val="22"/>
          <w:szCs w:val="22"/>
          <w:lang w:val="es-MX"/>
        </w:rPr>
        <w:t>Red Noroeste</w:t>
      </w:r>
      <w:r w:rsidR="0006525D" w:rsidRPr="003839D8">
        <w:rPr>
          <w:rFonts w:ascii="Century Gothic" w:hAnsi="Century Gothic"/>
          <w:sz w:val="22"/>
          <w:szCs w:val="22"/>
          <w:lang w:val="es-MX"/>
        </w:rPr>
        <w:t xml:space="preserve"> </w:t>
      </w:r>
      <w:r w:rsidR="0095201C" w:rsidRPr="003839D8">
        <w:rPr>
          <w:rFonts w:ascii="Century Gothic" w:hAnsi="Century Gothic"/>
          <w:sz w:val="22"/>
          <w:szCs w:val="22"/>
          <w:lang w:val="es-MX"/>
        </w:rPr>
        <w:t xml:space="preserve">ubicadas </w:t>
      </w:r>
      <w:r w:rsidR="0006525D" w:rsidRPr="003839D8">
        <w:rPr>
          <w:rFonts w:ascii="Century Gothic" w:hAnsi="Century Gothic"/>
          <w:sz w:val="22"/>
          <w:szCs w:val="22"/>
          <w:lang w:val="es-MX"/>
        </w:rPr>
        <w:t>en</w:t>
      </w:r>
      <w:r w:rsidR="00B752FA" w:rsidRPr="003839D8">
        <w:rPr>
          <w:rFonts w:ascii="Century Gothic" w:hAnsi="Century Gothic"/>
          <w:sz w:val="22"/>
          <w:szCs w:val="22"/>
          <w:lang w:val="es-MX"/>
        </w:rPr>
        <w:t xml:space="preserve"> </w:t>
      </w:r>
      <w:r w:rsidR="00DE55DD" w:rsidRPr="003839D8">
        <w:rPr>
          <w:rFonts w:ascii="Century Gothic" w:hAnsi="Century Gothic"/>
          <w:sz w:val="22"/>
          <w:szCs w:val="22"/>
          <w:lang w:val="es-MX"/>
        </w:rPr>
        <w:t>Río de la Plata 48 1er piso, Col. Cuauhtémoc, demarcación territorial Cuauhtémoc, CP. 06500, CDMX</w:t>
      </w:r>
      <w:r w:rsidR="00DE55DD" w:rsidRPr="0038315B">
        <w:rPr>
          <w:rFonts w:ascii="Century Gothic" w:hAnsi="Century Gothic"/>
          <w:sz w:val="22"/>
          <w:lang w:val="es-MX"/>
        </w:rPr>
        <w:t>,</w:t>
      </w:r>
      <w:r w:rsidRPr="0038315B">
        <w:rPr>
          <w:rFonts w:ascii="Century Gothic" w:hAnsi="Century Gothic"/>
          <w:sz w:val="22"/>
          <w:lang w:val="es-MX"/>
        </w:rPr>
        <w:t xml:space="preserve"> en un horario de 09:00 a 14:00 y de 16:00 a 19:00 horas de lunes a viernes, e identificarse </w:t>
      </w:r>
      <w:bookmarkStart w:id="449" w:name="_Hlk34753496"/>
      <w:r w:rsidRPr="0038315B">
        <w:rPr>
          <w:rFonts w:ascii="Century Gothic" w:hAnsi="Century Gothic"/>
          <w:sz w:val="22"/>
          <w:lang w:val="es-MX"/>
        </w:rPr>
        <w:t xml:space="preserve">adecuadamente, mostrando una identificación oficial, la credencial vigente de su empresa, y una carta </w:t>
      </w:r>
      <w:r w:rsidR="008B1B86" w:rsidRPr="0038315B">
        <w:rPr>
          <w:rFonts w:ascii="Century Gothic" w:hAnsi="Century Gothic"/>
          <w:sz w:val="22"/>
          <w:lang w:val="es-MX"/>
        </w:rPr>
        <w:t>firmada por el representante legal del CS, en la cual se le autorice</w:t>
      </w:r>
      <w:r w:rsidRPr="0038315B">
        <w:rPr>
          <w:rFonts w:ascii="Century Gothic" w:hAnsi="Century Gothic"/>
          <w:sz w:val="22"/>
          <w:lang w:val="es-MX"/>
        </w:rPr>
        <w:t xml:space="preserve"> para solicitar y recibir acceso a consulta de información presencial</w:t>
      </w:r>
      <w:r w:rsidR="008B1B86" w:rsidRPr="0038315B">
        <w:rPr>
          <w:rFonts w:ascii="Century Gothic" w:hAnsi="Century Gothic"/>
          <w:sz w:val="22"/>
          <w:lang w:val="es-MX"/>
        </w:rPr>
        <w:t>, la cual se acompañará del acta notarial en el que conste la personalidad del representante legal del CS.</w:t>
      </w:r>
    </w:p>
    <w:p w:rsidR="00A47F9A" w:rsidRPr="0038315B" w:rsidRDefault="00A47F9A" w:rsidP="002F7E4A">
      <w:pPr>
        <w:pStyle w:val="Texto1"/>
        <w:numPr>
          <w:ilvl w:val="0"/>
          <w:numId w:val="32"/>
        </w:numPr>
        <w:spacing w:after="200" w:line="276" w:lineRule="auto"/>
        <w:rPr>
          <w:rFonts w:ascii="Century Gothic" w:hAnsi="Century Gothic"/>
          <w:sz w:val="22"/>
          <w:lang w:val="es-MX"/>
        </w:rPr>
      </w:pPr>
      <w:r w:rsidRPr="0038315B">
        <w:rPr>
          <w:rFonts w:ascii="Century Gothic" w:hAnsi="Century Gothic"/>
          <w:sz w:val="22"/>
          <w:lang w:val="es-MX"/>
        </w:rPr>
        <w:t xml:space="preserve">Una vez acreditada la identidad y autorización del Responsable del CS, éste deberá llenar el formato de solicitud de información y entregarlo al personal de </w:t>
      </w:r>
      <w:r w:rsidR="00F84EEB">
        <w:rPr>
          <w:rFonts w:ascii="Century Gothic" w:hAnsi="Century Gothic"/>
          <w:sz w:val="22"/>
          <w:szCs w:val="22"/>
          <w:lang w:val="es-MX"/>
        </w:rPr>
        <w:t>Red Noroeste</w:t>
      </w:r>
      <w:r w:rsidRPr="0038315B">
        <w:rPr>
          <w:rFonts w:ascii="Century Gothic" w:hAnsi="Century Gothic"/>
          <w:sz w:val="22"/>
          <w:lang w:val="es-MX"/>
        </w:rPr>
        <w:t xml:space="preserve"> para efectuar la validación. La solicitud de información podrá contemplar la totalidad de la información de las bases de datos establecidas en el punto 3.1 de la presente OREDA.</w:t>
      </w:r>
    </w:p>
    <w:p w:rsidR="008171AF" w:rsidRPr="0038315B" w:rsidRDefault="00A47F9A" w:rsidP="0038315B">
      <w:pPr>
        <w:pStyle w:val="Texto1"/>
        <w:numPr>
          <w:ilvl w:val="0"/>
          <w:numId w:val="32"/>
        </w:numPr>
        <w:spacing w:after="200" w:line="276" w:lineRule="auto"/>
        <w:rPr>
          <w:rFonts w:ascii="Century Gothic" w:hAnsi="Century Gothic"/>
          <w:sz w:val="22"/>
          <w:lang w:val="es-MX"/>
        </w:rPr>
      </w:pPr>
      <w:r w:rsidRPr="0038315B">
        <w:rPr>
          <w:rFonts w:ascii="Century Gothic" w:hAnsi="Century Gothic"/>
          <w:lang w:val="es-MX"/>
        </w:rPr>
        <w:t xml:space="preserve">Cubierto el punto anterior, en un día hábil </w:t>
      </w:r>
      <w:r w:rsidR="00F84EEB">
        <w:rPr>
          <w:rFonts w:ascii="Century Gothic" w:hAnsi="Century Gothic"/>
          <w:sz w:val="22"/>
          <w:szCs w:val="22"/>
          <w:lang w:val="es-MX"/>
        </w:rPr>
        <w:t>Red Noroeste</w:t>
      </w:r>
      <w:r w:rsidRPr="003839D8">
        <w:rPr>
          <w:rFonts w:ascii="Century Gothic" w:hAnsi="Century Gothic"/>
          <w:sz w:val="22"/>
          <w:szCs w:val="22"/>
          <w:lang w:val="es-MX"/>
        </w:rPr>
        <w:t xml:space="preserve"> </w:t>
      </w:r>
      <w:r w:rsidR="008171AF" w:rsidRPr="003839D8">
        <w:rPr>
          <w:rFonts w:ascii="Century Gothic" w:hAnsi="Century Gothic"/>
          <w:sz w:val="22"/>
          <w:szCs w:val="22"/>
          <w:lang w:val="es-MX"/>
        </w:rPr>
        <w:t xml:space="preserve">de acuerdo con </w:t>
      </w:r>
      <w:r w:rsidR="008171AF" w:rsidRPr="0038315B">
        <w:rPr>
          <w:rFonts w:ascii="Century Gothic" w:hAnsi="Century Gothic"/>
          <w:lang w:val="es-MX"/>
        </w:rPr>
        <w:t xml:space="preserve">la </w:t>
      </w:r>
      <w:r w:rsidR="008171AF" w:rsidRPr="003839D8">
        <w:rPr>
          <w:rFonts w:ascii="Century Gothic" w:hAnsi="Century Gothic"/>
          <w:sz w:val="22"/>
          <w:szCs w:val="22"/>
          <w:lang w:val="es-MX"/>
        </w:rPr>
        <w:t>solicitud del CS,</w:t>
      </w:r>
      <w:r w:rsidR="008171AF" w:rsidRPr="0038315B">
        <w:rPr>
          <w:rFonts w:ascii="Century Gothic" w:hAnsi="Century Gothic"/>
          <w:lang w:val="es-MX"/>
        </w:rPr>
        <w:t xml:space="preserve"> </w:t>
      </w:r>
      <w:r w:rsidRPr="0038315B">
        <w:rPr>
          <w:rFonts w:ascii="Century Gothic" w:hAnsi="Century Gothic"/>
          <w:lang w:val="es-MX"/>
        </w:rPr>
        <w:t>entregará la información solicitada mediante discos compactos o unidades de almacenamiento digital</w:t>
      </w:r>
      <w:bookmarkStart w:id="450" w:name="_Toc436840879"/>
      <w:bookmarkStart w:id="451" w:name="_Toc436846316"/>
      <w:bookmarkStart w:id="452" w:name="_Toc436848266"/>
      <w:bookmarkStart w:id="453" w:name="_Toc436856514"/>
      <w:bookmarkStart w:id="454" w:name="_Toc436862660"/>
      <w:bookmarkStart w:id="455" w:name="_Toc436866310"/>
      <w:bookmarkStart w:id="456" w:name="_Toc436870889"/>
      <w:bookmarkStart w:id="457" w:name="_Toc436875881"/>
      <w:bookmarkStart w:id="458" w:name="_Toc467248694"/>
      <w:bookmarkStart w:id="459" w:name="_Toc525904558"/>
      <w:bookmarkStart w:id="460" w:name="_Toc525913954"/>
      <w:bookmarkStart w:id="461" w:name="_Toc525919193"/>
      <w:bookmarkStart w:id="462" w:name="_Toc525919317"/>
      <w:bookmarkStart w:id="463" w:name="_Toc24473452"/>
      <w:bookmarkStart w:id="464" w:name="_Toc24477580"/>
      <w:bookmarkStart w:id="465" w:name="_Toc26281389"/>
      <w:bookmarkStart w:id="466" w:name="_Toc26284925"/>
      <w:bookmarkStart w:id="467" w:name="_Toc26903910"/>
      <w:bookmarkStart w:id="468" w:name="_Toc26980634"/>
      <w:bookmarkStart w:id="469" w:name="_Toc2957127"/>
      <w:r w:rsidR="008171AF" w:rsidRPr="003839D8">
        <w:t xml:space="preserve">, o en su caso, si el CS elige el </w:t>
      </w:r>
      <w:r w:rsidR="008171AF" w:rsidRPr="0038315B">
        <w:rPr>
          <w:rFonts w:ascii="Century Gothic" w:hAnsi="Century Gothic" w:cs="Arial"/>
        </w:rPr>
        <w:t xml:space="preserve">acceso a la información </w:t>
      </w:r>
      <w:r w:rsidR="008171AF" w:rsidRPr="003839D8">
        <w:t>por</w:t>
      </w:r>
      <w:r w:rsidR="008171AF" w:rsidRPr="0038315B">
        <w:rPr>
          <w:rFonts w:ascii="Century Gothic" w:hAnsi="Century Gothic" w:cs="Arial"/>
        </w:rPr>
        <w:t xml:space="preserve"> medio alterno</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sidR="008171AF" w:rsidRPr="003839D8">
        <w:rPr>
          <w:rFonts w:ascii="Century Gothic" w:hAnsi="Century Gothic"/>
          <w:sz w:val="22"/>
          <w:szCs w:val="22"/>
          <w:lang w:val="es-MX"/>
        </w:rPr>
        <w:t xml:space="preserve">, </w:t>
      </w:r>
      <w:r w:rsidR="00F84EEB">
        <w:rPr>
          <w:rFonts w:ascii="Century Gothic" w:hAnsi="Century Gothic"/>
          <w:sz w:val="22"/>
          <w:szCs w:val="22"/>
          <w:lang w:val="es-MX"/>
        </w:rPr>
        <w:t>Red Noroeste</w:t>
      </w:r>
      <w:r w:rsidR="008171AF" w:rsidRPr="0038315B">
        <w:rPr>
          <w:rFonts w:ascii="Century Gothic" w:hAnsi="Century Gothic"/>
          <w:lang w:val="es-MX"/>
        </w:rPr>
        <w:t xml:space="preserve"> facilitará un equipo de cómputo para que el CS realice la consulta de información.</w:t>
      </w:r>
      <w:r w:rsidR="008171AF" w:rsidRPr="0038315B">
        <w:rPr>
          <w:rFonts w:ascii="Century Gothic" w:hAnsi="Century Gothic"/>
          <w:sz w:val="22"/>
          <w:lang w:val="es-MX"/>
        </w:rPr>
        <w:t xml:space="preserve"> El acceso a la información</w:t>
      </w:r>
      <w:r w:rsidR="008171AF" w:rsidRPr="003839D8">
        <w:rPr>
          <w:rFonts w:ascii="Century Gothic" w:hAnsi="Century Gothic"/>
          <w:sz w:val="22"/>
          <w:szCs w:val="22"/>
          <w:lang w:val="es-MX"/>
        </w:rPr>
        <w:t xml:space="preserve"> para esta opción,</w:t>
      </w:r>
      <w:r w:rsidR="008171AF" w:rsidRPr="0038315B">
        <w:rPr>
          <w:rFonts w:ascii="Century Gothic" w:hAnsi="Century Gothic"/>
          <w:sz w:val="22"/>
          <w:lang w:val="es-MX"/>
        </w:rPr>
        <w:t xml:space="preserve"> se realizará con el mismo usuario y contraseña que el CS utiliza en la interfaz de consulta a través de la página de internet de </w:t>
      </w:r>
      <w:r w:rsidR="00F84EEB">
        <w:rPr>
          <w:rFonts w:ascii="Century Gothic" w:hAnsi="Century Gothic"/>
          <w:sz w:val="22"/>
          <w:szCs w:val="22"/>
          <w:lang w:val="es-MX"/>
        </w:rPr>
        <w:t>Red Noroeste</w:t>
      </w:r>
      <w:r w:rsidR="008171AF" w:rsidRPr="0038315B">
        <w:rPr>
          <w:rFonts w:ascii="Century Gothic" w:hAnsi="Century Gothic"/>
          <w:sz w:val="22"/>
          <w:lang w:val="es-MX"/>
        </w:rPr>
        <w:t xml:space="preserve">. </w:t>
      </w:r>
    </w:p>
    <w:p w:rsidR="00A47F9A" w:rsidRPr="0038315B" w:rsidRDefault="004A0D14" w:rsidP="00887723">
      <w:pPr>
        <w:pStyle w:val="Ttulo2"/>
      </w:pPr>
      <w:bookmarkStart w:id="470" w:name="_Toc525904559"/>
      <w:bookmarkStart w:id="471" w:name="_Toc525913955"/>
      <w:bookmarkStart w:id="472" w:name="_Toc525919194"/>
      <w:bookmarkStart w:id="473" w:name="_Toc525919318"/>
      <w:bookmarkStart w:id="474" w:name="_Toc24473453"/>
      <w:bookmarkStart w:id="475" w:name="_Toc24477581"/>
      <w:bookmarkStart w:id="476" w:name="_Toc26281390"/>
      <w:bookmarkStart w:id="477" w:name="_Toc26284926"/>
      <w:bookmarkStart w:id="478" w:name="_Toc26903911"/>
      <w:bookmarkStart w:id="479" w:name="_Toc43913152"/>
      <w:bookmarkStart w:id="480" w:name="_Toc26980635"/>
      <w:bookmarkStart w:id="481" w:name="_Toc44414282"/>
      <w:bookmarkStart w:id="482" w:name="_Hlk34756091"/>
      <w:bookmarkEnd w:id="424"/>
      <w:bookmarkEnd w:id="425"/>
      <w:r w:rsidRPr="0038315B">
        <w:t>3</w:t>
      </w:r>
      <w:r w:rsidR="00B07F3C" w:rsidRPr="0038315B">
        <w:t>.</w:t>
      </w:r>
      <w:r w:rsidR="0095201C" w:rsidRPr="00E41132">
        <w:t>5</w:t>
      </w:r>
      <w:r w:rsidR="00B07F3C" w:rsidRPr="0038315B">
        <w:tab/>
      </w:r>
      <w:bookmarkStart w:id="483" w:name="_Toc2957128"/>
      <w:r w:rsidR="00800614" w:rsidRPr="0038315B">
        <w:t>P</w:t>
      </w:r>
      <w:r w:rsidR="00A47F9A" w:rsidRPr="0038315B">
        <w:t>rocedimiento de acceso al Sistema Electrónico de Gestión</w:t>
      </w:r>
      <w:r w:rsidR="00F34B6D" w:rsidRPr="0038315B">
        <w:t>/SIPO</w:t>
      </w:r>
      <w:r w:rsidR="00A47F9A" w:rsidRPr="0038315B">
        <w:t xml:space="preserve"> a través de </w:t>
      </w:r>
      <w:r w:rsidR="008171AF" w:rsidRPr="00E41132">
        <w:t>l</w:t>
      </w:r>
      <w:r w:rsidR="00A47F9A" w:rsidRPr="00E41132">
        <w:t>a</w:t>
      </w:r>
      <w:r w:rsidR="00A47F9A" w:rsidRPr="0038315B">
        <w:t xml:space="preserve"> Red Privada Virtual VPN</w:t>
      </w:r>
      <w:bookmarkEnd w:id="470"/>
      <w:bookmarkEnd w:id="471"/>
      <w:bookmarkEnd w:id="472"/>
      <w:bookmarkEnd w:id="473"/>
      <w:bookmarkEnd w:id="474"/>
      <w:bookmarkEnd w:id="475"/>
      <w:bookmarkEnd w:id="476"/>
      <w:bookmarkEnd w:id="477"/>
      <w:bookmarkEnd w:id="478"/>
      <w:bookmarkEnd w:id="479"/>
      <w:bookmarkEnd w:id="480"/>
      <w:bookmarkEnd w:id="481"/>
      <w:bookmarkEnd w:id="483"/>
    </w:p>
    <w:p w:rsidR="00A47F9A" w:rsidRPr="0038315B" w:rsidRDefault="00A47F9A" w:rsidP="004B11EB">
      <w:pPr>
        <w:pStyle w:val="Texto1"/>
        <w:spacing w:after="200" w:line="276" w:lineRule="auto"/>
        <w:rPr>
          <w:rFonts w:ascii="Century Gothic" w:hAnsi="Century Gothic"/>
          <w:sz w:val="22"/>
          <w:lang w:val="es-MX"/>
        </w:rPr>
      </w:pPr>
      <w:r w:rsidRPr="0038315B">
        <w:rPr>
          <w:rFonts w:ascii="Century Gothic" w:hAnsi="Century Gothic"/>
          <w:sz w:val="22"/>
          <w:lang w:val="es-MX"/>
        </w:rPr>
        <w:t xml:space="preserve">Para que los CS accedan al </w:t>
      </w:r>
      <w:r w:rsidR="003F1181" w:rsidRPr="0038315B">
        <w:rPr>
          <w:rFonts w:ascii="Century Gothic" w:hAnsi="Century Gothic"/>
          <w:sz w:val="22"/>
          <w:lang w:val="es-MX"/>
        </w:rPr>
        <w:t>SEG/</w:t>
      </w:r>
      <w:r w:rsidR="00F34B6D" w:rsidRPr="0038315B">
        <w:rPr>
          <w:rFonts w:ascii="Century Gothic" w:hAnsi="Century Gothic"/>
          <w:sz w:val="22"/>
          <w:lang w:val="es-MX"/>
        </w:rPr>
        <w:t>SIPO</w:t>
      </w:r>
      <w:r w:rsidRPr="0038315B">
        <w:rPr>
          <w:rFonts w:ascii="Century Gothic" w:hAnsi="Century Gothic"/>
          <w:sz w:val="22"/>
          <w:lang w:val="es-MX"/>
        </w:rPr>
        <w:t xml:space="preserve"> a través de la VPN se deben considerar los siguientes puntos: </w:t>
      </w:r>
    </w:p>
    <w:p w:rsidR="00560516" w:rsidRPr="0038315B" w:rsidRDefault="00560516" w:rsidP="0038315B">
      <w:pPr>
        <w:pStyle w:val="Prrafodelista"/>
        <w:numPr>
          <w:ilvl w:val="0"/>
          <w:numId w:val="156"/>
        </w:numPr>
        <w:spacing w:line="276" w:lineRule="auto"/>
        <w:jc w:val="both"/>
        <w:rPr>
          <w:rFonts w:ascii="Century Gothic" w:hAnsi="Century Gothic"/>
          <w:sz w:val="22"/>
          <w:lang w:val="es-MX"/>
        </w:rPr>
      </w:pPr>
      <w:r w:rsidRPr="0038315B">
        <w:rPr>
          <w:rFonts w:ascii="Century Gothic" w:hAnsi="Century Gothic"/>
          <w:sz w:val="22"/>
          <w:lang w:val="es-MX"/>
        </w:rPr>
        <w:t xml:space="preserve">El CS debe tener firmada la OREDA, así como </w:t>
      </w:r>
      <w:r w:rsidR="008171AF" w:rsidRPr="00E41132">
        <w:rPr>
          <w:rFonts w:ascii="Century Gothic" w:hAnsi="Century Gothic"/>
          <w:sz w:val="22"/>
          <w:lang w:val="es-MX"/>
        </w:rPr>
        <w:t>el convenio</w:t>
      </w:r>
      <w:r w:rsidR="008171AF" w:rsidRPr="0038315B">
        <w:rPr>
          <w:rFonts w:ascii="Century Gothic" w:hAnsi="Century Gothic"/>
          <w:sz w:val="22"/>
          <w:lang w:val="es-MX"/>
        </w:rPr>
        <w:t xml:space="preserve"> </w:t>
      </w:r>
      <w:r w:rsidRPr="0038315B">
        <w:rPr>
          <w:rFonts w:ascii="Century Gothic" w:hAnsi="Century Gothic"/>
          <w:sz w:val="22"/>
          <w:lang w:val="es-MX"/>
        </w:rPr>
        <w:t>y anexos correspondientes.</w:t>
      </w:r>
    </w:p>
    <w:p w:rsidR="00560516" w:rsidRPr="0038315B" w:rsidRDefault="00560516" w:rsidP="0038315B">
      <w:pPr>
        <w:pStyle w:val="Prrafodelista"/>
        <w:numPr>
          <w:ilvl w:val="0"/>
          <w:numId w:val="156"/>
        </w:numPr>
        <w:spacing w:line="276" w:lineRule="auto"/>
        <w:jc w:val="both"/>
        <w:rPr>
          <w:rFonts w:ascii="Century Gothic" w:hAnsi="Century Gothic"/>
          <w:sz w:val="22"/>
          <w:lang w:val="es-MX"/>
        </w:rPr>
      </w:pPr>
      <w:r w:rsidRPr="0038315B">
        <w:rPr>
          <w:rFonts w:ascii="Century Gothic" w:hAnsi="Century Gothic"/>
          <w:sz w:val="22"/>
          <w:lang w:val="es-MX"/>
        </w:rPr>
        <w:lastRenderedPageBreak/>
        <w:t>El CS solicita al correo electrónico</w:t>
      </w:r>
      <w:r w:rsidR="00DE55DD" w:rsidRPr="0038315B">
        <w:rPr>
          <w:rFonts w:ascii="Century Gothic" w:hAnsi="Century Gothic"/>
          <w:sz w:val="22"/>
          <w:lang w:val="es-MX"/>
        </w:rPr>
        <w:t xml:space="preserve"> </w:t>
      </w:r>
      <w:hyperlink r:id="rId23" w:history="1">
        <w:r w:rsidR="00F84EEB" w:rsidRPr="00F84EEB">
          <w:rPr>
            <w:rStyle w:val="Hipervnculo"/>
            <w:rFonts w:ascii="Century Gothic" w:hAnsi="Century Gothic"/>
            <w:sz w:val="22"/>
            <w:lang w:val="es-MX"/>
          </w:rPr>
          <w:t>OREDA@rednoroeste.com</w:t>
        </w:r>
      </w:hyperlink>
      <w:r w:rsidR="0064450E" w:rsidRPr="0038315B">
        <w:rPr>
          <w:rFonts w:ascii="Century Gothic" w:hAnsi="Century Gothic"/>
          <w:sz w:val="22"/>
          <w:lang w:val="es-MX"/>
        </w:rPr>
        <w:t xml:space="preserve"> </w:t>
      </w:r>
      <w:r w:rsidRPr="0038315B">
        <w:rPr>
          <w:rFonts w:ascii="Century Gothic" w:hAnsi="Century Gothic"/>
          <w:sz w:val="22"/>
          <w:lang w:val="es-MX"/>
        </w:rPr>
        <w:t>la conectividad SEG/SIPO vía VPN</w:t>
      </w:r>
      <w:r w:rsidR="00E72D72" w:rsidRPr="0038315B">
        <w:rPr>
          <w:rFonts w:ascii="Century Gothic" w:hAnsi="Century Gothic"/>
          <w:sz w:val="22"/>
          <w:lang w:val="es-MX"/>
        </w:rPr>
        <w:t xml:space="preserve"> (una para el SEG y otra para el SIPO)</w:t>
      </w:r>
      <w:r w:rsidRPr="0038315B">
        <w:rPr>
          <w:rFonts w:ascii="Century Gothic" w:hAnsi="Century Gothic"/>
          <w:sz w:val="22"/>
          <w:lang w:val="es-MX"/>
        </w:rPr>
        <w:t>.</w:t>
      </w:r>
    </w:p>
    <w:p w:rsidR="00560516" w:rsidRPr="0038315B" w:rsidRDefault="00F84EEB" w:rsidP="0038315B">
      <w:pPr>
        <w:pStyle w:val="Prrafodelista"/>
        <w:numPr>
          <w:ilvl w:val="0"/>
          <w:numId w:val="156"/>
        </w:numPr>
        <w:spacing w:line="276" w:lineRule="auto"/>
        <w:jc w:val="both"/>
        <w:rPr>
          <w:rFonts w:ascii="Century Gothic" w:hAnsi="Century Gothic"/>
          <w:sz w:val="22"/>
          <w:lang w:val="es-MX"/>
        </w:rPr>
      </w:pPr>
      <w:r>
        <w:rPr>
          <w:rFonts w:ascii="Century Gothic" w:hAnsi="Century Gothic"/>
          <w:sz w:val="22"/>
          <w:lang w:val="es-MX"/>
        </w:rPr>
        <w:t>Red Noroeste</w:t>
      </w:r>
      <w:r w:rsidR="00560516" w:rsidRPr="0038315B">
        <w:rPr>
          <w:rFonts w:ascii="Century Gothic" w:hAnsi="Century Gothic"/>
          <w:sz w:val="22"/>
          <w:lang w:val="es-MX"/>
        </w:rPr>
        <w:t xml:space="preserve"> le envía al CS vía correo electrónico los siguientes formatos</w:t>
      </w:r>
      <w:r w:rsidR="001F174A" w:rsidRPr="00E41132">
        <w:rPr>
          <w:rFonts w:ascii="Century Gothic" w:hAnsi="Century Gothic"/>
          <w:sz w:val="22"/>
          <w:lang w:val="es-MX"/>
        </w:rPr>
        <w:t>,</w:t>
      </w:r>
      <w:r w:rsidR="001F174A" w:rsidRPr="0038315B">
        <w:rPr>
          <w:rFonts w:ascii="Century Gothic" w:hAnsi="Century Gothic"/>
          <w:sz w:val="22"/>
          <w:lang w:val="es-MX"/>
        </w:rPr>
        <w:t xml:space="preserve"> en un plazo máximo de dos días hábiles</w:t>
      </w:r>
      <w:r w:rsidR="00560516" w:rsidRPr="0038315B">
        <w:rPr>
          <w:rFonts w:ascii="Century Gothic" w:hAnsi="Century Gothic"/>
          <w:sz w:val="22"/>
          <w:lang w:val="es-MX"/>
        </w:rPr>
        <w:t>:</w:t>
      </w:r>
    </w:p>
    <w:p w:rsidR="00560516" w:rsidRPr="0038315B" w:rsidRDefault="00560516" w:rsidP="0038315B">
      <w:pPr>
        <w:pStyle w:val="Prrafodelista"/>
        <w:numPr>
          <w:ilvl w:val="1"/>
          <w:numId w:val="156"/>
        </w:numPr>
        <w:spacing w:line="276" w:lineRule="auto"/>
        <w:jc w:val="both"/>
        <w:rPr>
          <w:rFonts w:ascii="Century Gothic" w:hAnsi="Century Gothic"/>
          <w:sz w:val="22"/>
          <w:lang w:val="es-MX"/>
        </w:rPr>
      </w:pPr>
      <w:r w:rsidRPr="0038315B">
        <w:rPr>
          <w:rFonts w:ascii="Century Gothic" w:hAnsi="Century Gothic"/>
          <w:sz w:val="22"/>
          <w:lang w:val="es-MX"/>
        </w:rPr>
        <w:t>Las condiciones para Interconexión por VPN-IPsec (LAN to LAN), el cual deberá de ser firmado por el CS.</w:t>
      </w:r>
    </w:p>
    <w:p w:rsidR="00560516" w:rsidRPr="0038315B" w:rsidRDefault="00560516" w:rsidP="0038315B">
      <w:pPr>
        <w:pStyle w:val="Prrafodelista"/>
        <w:numPr>
          <w:ilvl w:val="1"/>
          <w:numId w:val="156"/>
        </w:numPr>
        <w:spacing w:line="276" w:lineRule="auto"/>
        <w:jc w:val="both"/>
        <w:rPr>
          <w:rFonts w:ascii="Century Gothic" w:hAnsi="Century Gothic"/>
          <w:sz w:val="22"/>
          <w:lang w:val="es-MX"/>
        </w:rPr>
      </w:pPr>
      <w:r w:rsidRPr="0038315B">
        <w:rPr>
          <w:rFonts w:ascii="Century Gothic" w:hAnsi="Century Gothic"/>
          <w:sz w:val="22"/>
          <w:lang w:val="es-MX"/>
        </w:rPr>
        <w:t>La descripción la conexión VPN LAN to LAN, puertos lógicos a configurar en Firewalls, anchos de banda para configuración en su equipo y la IP Pública.</w:t>
      </w:r>
    </w:p>
    <w:p w:rsidR="00560516" w:rsidRPr="0038315B" w:rsidRDefault="00560516" w:rsidP="0038315B">
      <w:pPr>
        <w:pStyle w:val="Prrafodelista"/>
        <w:numPr>
          <w:ilvl w:val="1"/>
          <w:numId w:val="156"/>
        </w:numPr>
        <w:spacing w:line="276" w:lineRule="auto"/>
        <w:jc w:val="both"/>
        <w:rPr>
          <w:rFonts w:ascii="Century Gothic" w:hAnsi="Century Gothic"/>
          <w:sz w:val="22"/>
          <w:lang w:val="es-MX"/>
        </w:rPr>
      </w:pPr>
      <w:r w:rsidRPr="00246CCF">
        <w:rPr>
          <w:rFonts w:ascii="Century Gothic" w:hAnsi="Century Gothic" w:cs="Arial"/>
          <w:sz w:val="22"/>
          <w:szCs w:val="22"/>
          <w:lang w:val="es-MX"/>
        </w:rPr>
        <w:t>Checklist</w:t>
      </w:r>
      <w:r w:rsidRPr="0038315B">
        <w:rPr>
          <w:rFonts w:ascii="Century Gothic" w:hAnsi="Century Gothic"/>
          <w:sz w:val="22"/>
          <w:lang w:val="es-MX"/>
        </w:rPr>
        <w:t xml:space="preserve"> previo sobre las características del equipo del CS y las condiciones mínimas necesarias para la conexión VPN LAN to LAN.</w:t>
      </w:r>
    </w:p>
    <w:p w:rsidR="00560516" w:rsidRPr="0038315B" w:rsidRDefault="00560516" w:rsidP="0038315B">
      <w:pPr>
        <w:pStyle w:val="Prrafodelista"/>
        <w:numPr>
          <w:ilvl w:val="1"/>
          <w:numId w:val="156"/>
        </w:numPr>
        <w:spacing w:line="276" w:lineRule="auto"/>
        <w:jc w:val="both"/>
        <w:rPr>
          <w:rFonts w:ascii="Century Gothic" w:hAnsi="Century Gothic"/>
          <w:sz w:val="22"/>
          <w:lang w:val="es-MX"/>
        </w:rPr>
      </w:pPr>
      <w:r w:rsidRPr="0038315B">
        <w:rPr>
          <w:rFonts w:ascii="Century Gothic" w:hAnsi="Century Gothic"/>
          <w:sz w:val="22"/>
          <w:lang w:val="es-MX"/>
        </w:rPr>
        <w:t>Formato que deberá llenar y firmar el CS para solicitar su Usuario Administrador.</w:t>
      </w:r>
    </w:p>
    <w:p w:rsidR="00560516" w:rsidRPr="0038315B" w:rsidRDefault="00560516" w:rsidP="0038315B">
      <w:pPr>
        <w:pStyle w:val="Prrafodelista"/>
        <w:numPr>
          <w:ilvl w:val="0"/>
          <w:numId w:val="156"/>
        </w:numPr>
        <w:spacing w:line="276" w:lineRule="auto"/>
        <w:jc w:val="both"/>
        <w:rPr>
          <w:rFonts w:ascii="Century Gothic" w:hAnsi="Century Gothic"/>
          <w:sz w:val="22"/>
          <w:lang w:val="es-MX"/>
        </w:rPr>
      </w:pPr>
      <w:r w:rsidRPr="0038315B">
        <w:rPr>
          <w:rFonts w:ascii="Century Gothic" w:hAnsi="Century Gothic"/>
          <w:sz w:val="22"/>
          <w:lang w:val="es-MX"/>
        </w:rPr>
        <w:t xml:space="preserve">El CS envía a </w:t>
      </w:r>
      <w:r w:rsidR="00F84EEB">
        <w:rPr>
          <w:rFonts w:ascii="Century Gothic" w:hAnsi="Century Gothic"/>
          <w:sz w:val="22"/>
          <w:lang w:val="es-MX"/>
        </w:rPr>
        <w:t>Red Noroeste</w:t>
      </w:r>
      <w:r w:rsidRPr="0038315B">
        <w:rPr>
          <w:rFonts w:ascii="Century Gothic" w:hAnsi="Century Gothic"/>
          <w:sz w:val="22"/>
          <w:lang w:val="es-MX"/>
        </w:rPr>
        <w:t xml:space="preserve"> los formatos requisitados.</w:t>
      </w:r>
    </w:p>
    <w:p w:rsidR="00816F6E" w:rsidRPr="0038315B" w:rsidRDefault="00F84EEB" w:rsidP="0038315B">
      <w:pPr>
        <w:pStyle w:val="Prrafodelista"/>
        <w:numPr>
          <w:ilvl w:val="0"/>
          <w:numId w:val="156"/>
        </w:numPr>
        <w:spacing w:line="276" w:lineRule="auto"/>
        <w:jc w:val="both"/>
        <w:rPr>
          <w:rFonts w:ascii="Century Gothic" w:hAnsi="Century Gothic"/>
          <w:sz w:val="22"/>
          <w:lang w:val="es-MX"/>
        </w:rPr>
      </w:pPr>
      <w:r>
        <w:rPr>
          <w:rFonts w:ascii="Century Gothic" w:hAnsi="Century Gothic"/>
          <w:sz w:val="22"/>
          <w:lang w:val="es-MX"/>
        </w:rPr>
        <w:t>Red Noroeste</w:t>
      </w:r>
      <w:r w:rsidR="00816F6E" w:rsidRPr="0038315B">
        <w:rPr>
          <w:rFonts w:ascii="Century Gothic" w:hAnsi="Century Gothic"/>
          <w:sz w:val="22"/>
          <w:lang w:val="es-MX"/>
        </w:rPr>
        <w:t xml:space="preserve"> los revisa y en caso de existir alguna anomalía, los regresa al CS, en un plazo máximo de dos días hábiles.</w:t>
      </w:r>
    </w:p>
    <w:p w:rsidR="00816F6E" w:rsidRPr="0038315B" w:rsidRDefault="00F84EEB" w:rsidP="0038315B">
      <w:pPr>
        <w:pStyle w:val="Prrafodelista"/>
        <w:numPr>
          <w:ilvl w:val="0"/>
          <w:numId w:val="156"/>
        </w:numPr>
        <w:spacing w:line="276" w:lineRule="auto"/>
        <w:jc w:val="both"/>
        <w:rPr>
          <w:rFonts w:ascii="Century Gothic" w:hAnsi="Century Gothic"/>
          <w:sz w:val="22"/>
          <w:lang w:val="es-MX"/>
        </w:rPr>
      </w:pPr>
      <w:r>
        <w:rPr>
          <w:rFonts w:ascii="Century Gothic" w:hAnsi="Century Gothic"/>
          <w:sz w:val="22"/>
          <w:lang w:val="es-MX"/>
        </w:rPr>
        <w:t>Red Noroeste</w:t>
      </w:r>
      <w:r w:rsidR="00816F6E" w:rsidRPr="0038315B">
        <w:rPr>
          <w:rFonts w:ascii="Century Gothic" w:hAnsi="Century Gothic"/>
          <w:sz w:val="22"/>
          <w:lang w:val="es-MX"/>
        </w:rPr>
        <w:t xml:space="preserve"> envía en un lapso </w:t>
      </w:r>
      <w:r w:rsidR="00816F6E" w:rsidRPr="00E41132">
        <w:rPr>
          <w:rFonts w:ascii="Century Gothic" w:hAnsi="Century Gothic"/>
          <w:sz w:val="22"/>
          <w:lang w:val="es-MX"/>
        </w:rPr>
        <w:t>máxi</w:t>
      </w:r>
      <w:r w:rsidR="008171AF" w:rsidRPr="00E41132">
        <w:rPr>
          <w:rFonts w:ascii="Century Gothic" w:hAnsi="Century Gothic"/>
          <w:sz w:val="22"/>
          <w:lang w:val="es-MX"/>
        </w:rPr>
        <w:t>m</w:t>
      </w:r>
      <w:r w:rsidR="00816F6E" w:rsidRPr="00E41132">
        <w:rPr>
          <w:rFonts w:ascii="Century Gothic" w:hAnsi="Century Gothic"/>
          <w:sz w:val="22"/>
          <w:lang w:val="es-MX"/>
        </w:rPr>
        <w:t>o</w:t>
      </w:r>
      <w:r w:rsidR="00816F6E" w:rsidRPr="0038315B">
        <w:rPr>
          <w:rFonts w:ascii="Century Gothic" w:hAnsi="Century Gothic"/>
          <w:sz w:val="22"/>
          <w:lang w:val="es-MX"/>
        </w:rPr>
        <w:t xml:space="preserve"> de 10 días hábiles la “llave compartida”, para que el CS realice las configuraciones necesarias para la conexión VPN.</w:t>
      </w:r>
    </w:p>
    <w:p w:rsidR="00816F6E" w:rsidRPr="0038315B" w:rsidRDefault="00F84EEB" w:rsidP="0038315B">
      <w:pPr>
        <w:pStyle w:val="Prrafodelista"/>
        <w:numPr>
          <w:ilvl w:val="0"/>
          <w:numId w:val="156"/>
        </w:numPr>
        <w:spacing w:line="276" w:lineRule="auto"/>
        <w:jc w:val="both"/>
        <w:rPr>
          <w:rFonts w:ascii="Century Gothic" w:hAnsi="Century Gothic"/>
          <w:sz w:val="22"/>
          <w:lang w:val="es-MX"/>
        </w:rPr>
      </w:pPr>
      <w:r>
        <w:rPr>
          <w:rFonts w:ascii="Century Gothic" w:hAnsi="Century Gothic"/>
          <w:sz w:val="22"/>
          <w:lang w:val="es-MX"/>
        </w:rPr>
        <w:t>Red Noroeste</w:t>
      </w:r>
      <w:r w:rsidR="00816F6E" w:rsidRPr="0038315B">
        <w:rPr>
          <w:rFonts w:ascii="Century Gothic" w:hAnsi="Century Gothic"/>
          <w:sz w:val="22"/>
          <w:lang w:val="es-MX"/>
        </w:rPr>
        <w:t xml:space="preserve"> realiza la configuración de la VPN del su lado.</w:t>
      </w:r>
    </w:p>
    <w:p w:rsidR="00816F6E" w:rsidRPr="0038315B" w:rsidRDefault="00F84EEB" w:rsidP="0038315B">
      <w:pPr>
        <w:pStyle w:val="Prrafodelista"/>
        <w:numPr>
          <w:ilvl w:val="0"/>
          <w:numId w:val="156"/>
        </w:numPr>
        <w:spacing w:line="276" w:lineRule="auto"/>
        <w:jc w:val="both"/>
        <w:rPr>
          <w:rFonts w:ascii="Century Gothic" w:hAnsi="Century Gothic"/>
          <w:sz w:val="22"/>
          <w:lang w:val="es-MX"/>
        </w:rPr>
      </w:pPr>
      <w:r>
        <w:rPr>
          <w:rFonts w:ascii="Century Gothic" w:hAnsi="Century Gothic"/>
          <w:sz w:val="22"/>
          <w:lang w:val="es-MX"/>
        </w:rPr>
        <w:t>Red Noroeste</w:t>
      </w:r>
      <w:r w:rsidR="00816F6E" w:rsidRPr="0038315B">
        <w:rPr>
          <w:rFonts w:ascii="Century Gothic" w:hAnsi="Century Gothic"/>
          <w:sz w:val="22"/>
          <w:lang w:val="es-MX"/>
        </w:rPr>
        <w:t xml:space="preserve"> coordina fecha de pruebas de conexión con el CS.</w:t>
      </w:r>
    </w:p>
    <w:p w:rsidR="00816F6E" w:rsidRPr="0038315B" w:rsidRDefault="00816F6E" w:rsidP="0038315B">
      <w:pPr>
        <w:pStyle w:val="Prrafodelista"/>
        <w:numPr>
          <w:ilvl w:val="0"/>
          <w:numId w:val="156"/>
        </w:numPr>
        <w:spacing w:line="276" w:lineRule="auto"/>
        <w:jc w:val="both"/>
        <w:rPr>
          <w:rFonts w:ascii="Century Gothic" w:hAnsi="Century Gothic"/>
          <w:sz w:val="22"/>
          <w:lang w:val="es-MX"/>
        </w:rPr>
      </w:pPr>
      <w:r w:rsidRPr="0038315B">
        <w:rPr>
          <w:rFonts w:ascii="Century Gothic" w:hAnsi="Century Gothic"/>
          <w:sz w:val="22"/>
          <w:lang w:val="es-MX"/>
        </w:rPr>
        <w:t>Una vez levantada la VPN con éxito, se da por concluida la atención.</w:t>
      </w:r>
    </w:p>
    <w:p w:rsidR="00DF01A2" w:rsidRPr="0038315B" w:rsidRDefault="00DF01A2" w:rsidP="0038315B">
      <w:pPr>
        <w:pStyle w:val="Prrafodelista"/>
        <w:spacing w:line="276" w:lineRule="auto"/>
        <w:ind w:left="720"/>
        <w:jc w:val="both"/>
        <w:rPr>
          <w:rFonts w:ascii="Century Gothic" w:hAnsi="Century Gothic"/>
          <w:sz w:val="22"/>
          <w:lang w:val="es-MX"/>
        </w:rPr>
      </w:pPr>
    </w:p>
    <w:p w:rsidR="00B22FE7" w:rsidRPr="0038315B" w:rsidRDefault="00C877FA" w:rsidP="0038315B">
      <w:pPr>
        <w:jc w:val="both"/>
        <w:rPr>
          <w:rFonts w:ascii="Century Gothic" w:hAnsi="Century Gothic"/>
        </w:rPr>
      </w:pPr>
      <w:r w:rsidRPr="0038315B">
        <w:rPr>
          <w:rFonts w:ascii="Century Gothic" w:hAnsi="Century Gothic"/>
        </w:rPr>
        <w:t>A continuación</w:t>
      </w:r>
      <w:r w:rsidR="00152DC9" w:rsidRPr="0038315B">
        <w:rPr>
          <w:rFonts w:ascii="Century Gothic" w:hAnsi="Century Gothic"/>
        </w:rPr>
        <w:t>,</w:t>
      </w:r>
      <w:r w:rsidRPr="0038315B">
        <w:rPr>
          <w:rFonts w:ascii="Century Gothic" w:hAnsi="Century Gothic"/>
        </w:rPr>
        <w:t xml:space="preserve"> se muestra el f</w:t>
      </w:r>
      <w:r w:rsidR="00B22FE7" w:rsidRPr="0038315B">
        <w:rPr>
          <w:rFonts w:ascii="Century Gothic" w:hAnsi="Century Gothic"/>
        </w:rPr>
        <w:t>ormato para solicitud de usuario ABC</w:t>
      </w:r>
      <w:r w:rsidRPr="0038315B">
        <w:rPr>
          <w:rFonts w:ascii="Century Gothic" w:hAnsi="Century Gothic"/>
        </w:rPr>
        <w:t xml:space="preserve">, por medio del cual </w:t>
      </w:r>
      <w:r w:rsidR="00F84EEB">
        <w:rPr>
          <w:rFonts w:ascii="Century Gothic" w:hAnsi="Century Gothic"/>
        </w:rPr>
        <w:t>Red Noroeste</w:t>
      </w:r>
      <w:r w:rsidRPr="0038315B">
        <w:rPr>
          <w:rFonts w:ascii="Century Gothic" w:hAnsi="Century Gothic"/>
        </w:rPr>
        <w:t xml:space="preserve"> en un plazo máximo de</w:t>
      </w:r>
      <w:r w:rsidR="008D2099" w:rsidRPr="0038315B">
        <w:rPr>
          <w:rFonts w:ascii="Century Gothic" w:hAnsi="Century Gothic"/>
        </w:rPr>
        <w:t xml:space="preserve"> </w:t>
      </w:r>
      <w:r w:rsidR="008D2099" w:rsidRPr="00E41132">
        <w:rPr>
          <w:rFonts w:ascii="Century Gothic" w:hAnsi="Century Gothic"/>
        </w:rPr>
        <w:t>3</w:t>
      </w:r>
      <w:r w:rsidRPr="0038315B">
        <w:rPr>
          <w:rFonts w:ascii="Century Gothic" w:hAnsi="Century Gothic"/>
        </w:rPr>
        <w:t xml:space="preserve"> días hábiles proporcionará el usuario y contraseña al CS para que pueda acceder al SEG/SIPO</w:t>
      </w:r>
      <w:r w:rsidR="008171AF" w:rsidRPr="00E41132">
        <w:rPr>
          <w:rFonts w:ascii="Century Gothic" w:hAnsi="Century Gothic"/>
        </w:rPr>
        <w:t>.</w:t>
      </w:r>
      <w:bookmarkEnd w:id="449"/>
    </w:p>
    <w:bookmarkEnd w:id="482"/>
    <w:p w:rsidR="00E72D72" w:rsidRPr="00E41132" w:rsidRDefault="00E72D72" w:rsidP="003816AB">
      <w:pPr>
        <w:rPr>
          <w:rFonts w:ascii="Century Gothic" w:hAnsi="Century Gothic"/>
        </w:rPr>
      </w:pPr>
    </w:p>
    <w:p w:rsidR="002E06FE" w:rsidRDefault="002E06FE" w:rsidP="003816AB">
      <w:pPr>
        <w:rPr>
          <w:rFonts w:ascii="Century Gothic" w:hAnsi="Century Gothic"/>
        </w:rPr>
      </w:pPr>
    </w:p>
    <w:p w:rsidR="00F84EEB" w:rsidRPr="00E41132" w:rsidRDefault="00F84EEB" w:rsidP="003816AB">
      <w:pPr>
        <w:rPr>
          <w:rFonts w:ascii="Century Gothic" w:hAnsi="Century Gothic"/>
        </w:rPr>
      </w:pPr>
      <w:r w:rsidRPr="0038315B">
        <w:rPr>
          <w:rFonts w:ascii="Century Gothic" w:hAnsi="Century Gothic"/>
          <w:noProof/>
          <w:lang w:eastAsia="es-MX"/>
        </w:rPr>
        <w:lastRenderedPageBreak/>
        <w:drawing>
          <wp:inline distT="0" distB="0" distL="0" distR="0" wp14:anchorId="036A8A64" wp14:editId="294BD434">
            <wp:extent cx="5613400" cy="6940416"/>
            <wp:effectExtent l="0" t="0" r="6350" b="0"/>
            <wp:docPr id="23" name="Imagen 23" descr="C:\Users\msgalean\AppData\Local\Microsoft\Windows\INetCache\Content.Outlook\7BU8MDP6\FORMATO administración de usuarios Red Noroes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galean\AppData\Local\Microsoft\Windows\INetCache\Content.Outlook\7BU8MDP6\FORMATO administración de usuarios Red Noroeste (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3400" cy="6940416"/>
                    </a:xfrm>
                    <a:prstGeom prst="rect">
                      <a:avLst/>
                    </a:prstGeom>
                    <a:noFill/>
                    <a:ln>
                      <a:noFill/>
                    </a:ln>
                  </pic:spPr>
                </pic:pic>
              </a:graphicData>
            </a:graphic>
          </wp:inline>
        </w:drawing>
      </w:r>
    </w:p>
    <w:p w:rsidR="002C6858" w:rsidRPr="0038315B" w:rsidRDefault="005F6987" w:rsidP="000F3A7F">
      <w:pPr>
        <w:pStyle w:val="1TitPrin"/>
      </w:pPr>
      <w:r w:rsidRPr="0038315B">
        <w:br w:type="page"/>
      </w:r>
      <w:bookmarkStart w:id="484" w:name="_Toc396337588"/>
      <w:bookmarkStart w:id="485" w:name="_Toc436840880"/>
      <w:bookmarkStart w:id="486" w:name="_Toc436846317"/>
      <w:bookmarkStart w:id="487" w:name="_Toc436848267"/>
      <w:bookmarkStart w:id="488" w:name="_Toc436856515"/>
      <w:bookmarkStart w:id="489" w:name="_Toc436862661"/>
      <w:bookmarkStart w:id="490" w:name="_Toc436866311"/>
      <w:bookmarkStart w:id="491" w:name="_Toc436870890"/>
      <w:bookmarkStart w:id="492" w:name="_Toc436875882"/>
      <w:bookmarkStart w:id="493" w:name="_Toc467248695"/>
      <w:bookmarkStart w:id="494" w:name="_Toc525904560"/>
      <w:bookmarkStart w:id="495" w:name="_Toc525913956"/>
      <w:bookmarkStart w:id="496" w:name="_Toc525919195"/>
      <w:bookmarkStart w:id="497" w:name="_Toc525919319"/>
      <w:bookmarkStart w:id="498" w:name="_Toc2957130"/>
      <w:r w:rsidR="001F4FC7" w:rsidRPr="0038315B" w:rsidDel="001F4FC7">
        <w:lastRenderedPageBreak/>
        <w:t xml:space="preserve"> </w:t>
      </w:r>
      <w:bookmarkStart w:id="499" w:name="_Toc396337591"/>
      <w:bookmarkStart w:id="500" w:name="_Toc436840889"/>
      <w:bookmarkStart w:id="501" w:name="_Toc436846326"/>
      <w:bookmarkStart w:id="502" w:name="_Toc436848276"/>
      <w:bookmarkStart w:id="503" w:name="_Toc436856524"/>
      <w:bookmarkStart w:id="504" w:name="_Toc436862670"/>
      <w:bookmarkStart w:id="505" w:name="_Toc436866320"/>
      <w:bookmarkStart w:id="506" w:name="_Toc436870899"/>
      <w:bookmarkStart w:id="507" w:name="_Toc436875891"/>
      <w:bookmarkStart w:id="508" w:name="RANGE!A4:F19"/>
      <w:bookmarkStart w:id="509" w:name="_Toc436840895"/>
      <w:bookmarkStart w:id="510" w:name="_Toc436846332"/>
      <w:bookmarkStart w:id="511" w:name="_Toc436848282"/>
      <w:bookmarkStart w:id="512" w:name="_Toc436856530"/>
      <w:bookmarkStart w:id="513" w:name="_Toc436862676"/>
      <w:bookmarkStart w:id="514" w:name="_Toc436866326"/>
      <w:bookmarkStart w:id="515" w:name="_Toc436870905"/>
      <w:bookmarkStart w:id="516" w:name="_Toc436875897"/>
      <w:bookmarkStart w:id="517" w:name="_Toc467248709"/>
      <w:bookmarkStart w:id="518" w:name="_Toc525904588"/>
      <w:bookmarkStart w:id="519" w:name="_Toc525913984"/>
      <w:bookmarkStart w:id="520" w:name="_Toc525919223"/>
      <w:bookmarkStart w:id="521" w:name="_Toc525919347"/>
      <w:bookmarkStart w:id="522" w:name="_Toc2957157"/>
      <w:bookmarkStart w:id="523" w:name="_Toc24473454"/>
      <w:bookmarkStart w:id="524" w:name="_Toc24477582"/>
      <w:bookmarkStart w:id="525" w:name="_Toc26281391"/>
      <w:bookmarkStart w:id="526" w:name="_Toc26284927"/>
      <w:bookmarkStart w:id="527" w:name="_Toc26903912"/>
      <w:bookmarkStart w:id="528" w:name="_Toc43913153"/>
      <w:bookmarkStart w:id="529" w:name="_Toc26980636"/>
      <w:bookmarkStart w:id="530" w:name="_Toc444142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r w:rsidR="00A47F9A" w:rsidRPr="0038315B">
        <w:t>Servicio de Acceso Indirecto al Bucle</w:t>
      </w:r>
      <w:bookmarkStart w:id="531" w:name="_Toc436840896"/>
      <w:bookmarkStart w:id="532" w:name="_Toc436846333"/>
      <w:bookmarkStart w:id="533" w:name="_Toc436848283"/>
      <w:bookmarkStart w:id="534" w:name="_Toc436856531"/>
      <w:bookmarkStart w:id="535" w:name="_Toc436862677"/>
      <w:bookmarkStart w:id="536" w:name="_Toc436866327"/>
      <w:bookmarkStart w:id="537" w:name="_Toc436870906"/>
      <w:bookmarkStart w:id="538" w:name="_Toc436875898"/>
      <w:bookmarkStart w:id="539" w:name="_Toc467248710"/>
      <w:bookmarkStart w:id="540" w:name="_Toc525904589"/>
      <w:bookmarkStart w:id="541" w:name="_Toc525913985"/>
      <w:bookmarkStart w:id="542" w:name="_Toc525919224"/>
      <w:bookmarkStart w:id="543" w:name="_Toc52591934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r w:rsidR="000D254D" w:rsidRPr="0038315B">
        <w:t xml:space="preserve"> Local</w:t>
      </w:r>
      <w:bookmarkEnd w:id="523"/>
      <w:bookmarkEnd w:id="524"/>
      <w:bookmarkEnd w:id="525"/>
      <w:bookmarkEnd w:id="526"/>
      <w:bookmarkEnd w:id="527"/>
      <w:bookmarkEnd w:id="528"/>
      <w:bookmarkEnd w:id="529"/>
      <w:bookmarkEnd w:id="530"/>
    </w:p>
    <w:p w:rsidR="00A47F9A" w:rsidRPr="0038315B" w:rsidRDefault="004A0D14" w:rsidP="00887723">
      <w:pPr>
        <w:pStyle w:val="Ttulo2"/>
      </w:pPr>
      <w:bookmarkStart w:id="544" w:name="_Toc2957158"/>
      <w:bookmarkStart w:id="545" w:name="_Toc24473455"/>
      <w:bookmarkStart w:id="546" w:name="_Toc24477583"/>
      <w:bookmarkStart w:id="547" w:name="_Toc26281392"/>
      <w:bookmarkStart w:id="548" w:name="_Toc26284928"/>
      <w:bookmarkStart w:id="549" w:name="_Toc26903913"/>
      <w:bookmarkStart w:id="550" w:name="_Toc43913154"/>
      <w:bookmarkStart w:id="551" w:name="_Toc26980637"/>
      <w:bookmarkStart w:id="552" w:name="_Toc44414284"/>
      <w:r w:rsidRPr="0038315B">
        <w:t>4</w:t>
      </w:r>
      <w:r w:rsidR="00152DC9" w:rsidRPr="0038315B">
        <w:t xml:space="preserve">.1 </w:t>
      </w:r>
      <w:r w:rsidR="00A47F9A" w:rsidRPr="0038315B">
        <w:t>Descripción del Servicio de Acceso Indirecto al Bucle</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r w:rsidR="000D254D" w:rsidRPr="0038315B">
        <w:t xml:space="preserve"> Local</w:t>
      </w:r>
      <w:bookmarkEnd w:id="545"/>
      <w:bookmarkEnd w:id="546"/>
      <w:bookmarkEnd w:id="547"/>
      <w:bookmarkEnd w:id="548"/>
      <w:bookmarkEnd w:id="549"/>
      <w:bookmarkEnd w:id="550"/>
      <w:bookmarkEnd w:id="551"/>
      <w:bookmarkEnd w:id="552"/>
    </w:p>
    <w:p w:rsidR="00A47F9A" w:rsidRPr="0038315B" w:rsidRDefault="00A47F9A" w:rsidP="004B11EB">
      <w:pPr>
        <w:spacing w:after="200" w:line="276" w:lineRule="auto"/>
        <w:ind w:right="51"/>
        <w:jc w:val="both"/>
        <w:rPr>
          <w:rFonts w:ascii="Century Gothic" w:hAnsi="Century Gothic"/>
        </w:rPr>
      </w:pPr>
      <w:r w:rsidRPr="0038315B">
        <w:rPr>
          <w:rFonts w:ascii="Century Gothic" w:hAnsi="Century Gothic"/>
        </w:rPr>
        <w:t xml:space="preserve">El Servicio de Acceso Indirecto al Bucle Local es aquel mediante el cual </w:t>
      </w:r>
      <w:r w:rsidR="00F84EEB">
        <w:rPr>
          <w:rFonts w:ascii="Century Gothic" w:hAnsi="Century Gothic"/>
        </w:rPr>
        <w:t>Red Noroeste</w:t>
      </w:r>
      <w:r w:rsidR="000D254D" w:rsidRPr="0038315B">
        <w:rPr>
          <w:rFonts w:ascii="Century Gothic" w:hAnsi="Century Gothic"/>
        </w:rPr>
        <w:t xml:space="preserve"> </w:t>
      </w:r>
      <w:r w:rsidRPr="0038315B">
        <w:rPr>
          <w:rFonts w:ascii="Century Gothic" w:hAnsi="Century Gothic"/>
        </w:rPr>
        <w:t xml:space="preserve">pone a disposición del CS capacidad de transmisión entre el Usuario Final y un Punto de Interconexión con la red del CS, de tal forma que se permita la provisión de servicios de telecomunicaciones a un Usuario Final que se conecta a la red pública de telecomunicaciones mediante una acometida de </w:t>
      </w:r>
      <w:r w:rsidR="00F84EEB">
        <w:rPr>
          <w:rFonts w:ascii="Century Gothic" w:hAnsi="Century Gothic"/>
        </w:rPr>
        <w:t>Red Noroeste</w:t>
      </w:r>
      <w:r w:rsidRPr="0038315B">
        <w:rPr>
          <w:rFonts w:ascii="Century Gothic" w:hAnsi="Century Gothic"/>
        </w:rPr>
        <w:t xml:space="preserve">. El SAIB será ofrecido por </w:t>
      </w:r>
      <w:r w:rsidR="00F84EEB">
        <w:rPr>
          <w:rFonts w:ascii="Century Gothic" w:hAnsi="Century Gothic"/>
        </w:rPr>
        <w:t>Red Noroeste</w:t>
      </w:r>
      <w:r w:rsidR="000D254D" w:rsidRPr="0038315B">
        <w:rPr>
          <w:rFonts w:ascii="Century Gothic" w:hAnsi="Century Gothic"/>
        </w:rPr>
        <w:t xml:space="preserve"> </w:t>
      </w:r>
      <w:r w:rsidRPr="0038315B">
        <w:rPr>
          <w:rFonts w:ascii="Century Gothic" w:hAnsi="Century Gothic"/>
        </w:rPr>
        <w:t xml:space="preserve">de manera que permita al CS disponer del </w:t>
      </w:r>
      <w:r w:rsidR="00EA5AF4" w:rsidRPr="0038315B">
        <w:rPr>
          <w:rFonts w:ascii="Century Gothic" w:hAnsi="Century Gothic"/>
        </w:rPr>
        <w:t>t</w:t>
      </w:r>
      <w:r w:rsidRPr="0038315B">
        <w:rPr>
          <w:rFonts w:ascii="Century Gothic" w:hAnsi="Century Gothic"/>
        </w:rPr>
        <w:t xml:space="preserve">ráfico de datos originado por el usuario, ya sea por medio de cobre o fibra óptica, desde el Punto de Conexión Terminal en el sitio del Usuario Final, transportando el </w:t>
      </w:r>
      <w:r w:rsidR="00EA5AF4" w:rsidRPr="0038315B">
        <w:rPr>
          <w:rFonts w:ascii="Century Gothic" w:hAnsi="Century Gothic"/>
        </w:rPr>
        <w:t>t</w:t>
      </w:r>
      <w:r w:rsidRPr="0038315B">
        <w:rPr>
          <w:rFonts w:ascii="Century Gothic" w:hAnsi="Century Gothic"/>
        </w:rPr>
        <w:t>ráfico hasta una Central Telefónica</w:t>
      </w:r>
      <w:r w:rsidR="00A94FC3" w:rsidRPr="0038315B">
        <w:rPr>
          <w:rFonts w:ascii="Century Gothic" w:hAnsi="Century Gothic"/>
        </w:rPr>
        <w:t xml:space="preserve"> o Instalación Equivalente</w:t>
      </w:r>
      <w:r w:rsidR="00730053" w:rsidRPr="0038315B">
        <w:rPr>
          <w:rFonts w:ascii="Century Gothic" w:hAnsi="Century Gothic"/>
        </w:rPr>
        <w:t xml:space="preserve"> </w:t>
      </w:r>
      <w:r w:rsidRPr="0038315B">
        <w:rPr>
          <w:rFonts w:ascii="Century Gothic" w:hAnsi="Century Gothic"/>
        </w:rPr>
        <w:t>donde radican los equipos de</w:t>
      </w:r>
      <w:r w:rsidR="00730053" w:rsidRPr="0038315B">
        <w:rPr>
          <w:rFonts w:ascii="Century Gothic" w:hAnsi="Century Gothic"/>
        </w:rPr>
        <w:t xml:space="preserve"> acceso realizando la conexión </w:t>
      </w:r>
      <w:r w:rsidR="00767C7F" w:rsidRPr="0038315B">
        <w:rPr>
          <w:rFonts w:ascii="Century Gothic" w:hAnsi="Century Gothic"/>
        </w:rPr>
        <w:t xml:space="preserve">al DFO de </w:t>
      </w:r>
      <w:r w:rsidR="00F84EEB">
        <w:rPr>
          <w:rFonts w:ascii="Century Gothic" w:hAnsi="Century Gothic"/>
        </w:rPr>
        <w:t>Red Noroeste</w:t>
      </w:r>
      <w:r w:rsidR="00767C7F" w:rsidRPr="0038315B">
        <w:rPr>
          <w:rFonts w:ascii="Century Gothic" w:hAnsi="Century Gothic"/>
        </w:rPr>
        <w:t>.</w:t>
      </w:r>
    </w:p>
    <w:p w:rsidR="00A47F9A" w:rsidRPr="0038315B" w:rsidRDefault="00A47F9A" w:rsidP="004B11EB">
      <w:pPr>
        <w:spacing w:after="200" w:line="276" w:lineRule="auto"/>
        <w:ind w:right="51"/>
        <w:jc w:val="both"/>
        <w:rPr>
          <w:rFonts w:ascii="Century Gothic" w:hAnsi="Century Gothic"/>
        </w:rPr>
      </w:pPr>
      <w:r w:rsidRPr="0038315B">
        <w:rPr>
          <w:rFonts w:ascii="Century Gothic" w:hAnsi="Century Gothic"/>
        </w:rPr>
        <w:t>El SAIB se compone de dos conjuntos de funcionalidades:</w:t>
      </w:r>
    </w:p>
    <w:p w:rsidR="00A47F9A" w:rsidRPr="0038315B" w:rsidRDefault="00A47F9A" w:rsidP="004B11EB">
      <w:pPr>
        <w:spacing w:after="200" w:line="276" w:lineRule="auto"/>
        <w:ind w:right="51"/>
        <w:jc w:val="both"/>
        <w:rPr>
          <w:rFonts w:ascii="Century Gothic" w:hAnsi="Century Gothic"/>
        </w:rPr>
      </w:pPr>
      <w:r w:rsidRPr="0038315B">
        <w:rPr>
          <w:rFonts w:ascii="Century Gothic" w:hAnsi="Century Gothic"/>
        </w:rPr>
        <w:t xml:space="preserve">El primer conjunto de funcionalidades </w:t>
      </w:r>
      <w:r w:rsidR="00CD71F0" w:rsidRPr="0038315B">
        <w:rPr>
          <w:rFonts w:ascii="Century Gothic" w:hAnsi="Century Gothic"/>
        </w:rPr>
        <w:t xml:space="preserve">se realiza a través de </w:t>
      </w:r>
      <w:r w:rsidR="00F84EEB">
        <w:rPr>
          <w:rFonts w:ascii="Century Gothic" w:hAnsi="Century Gothic"/>
        </w:rPr>
        <w:t>Red Noroeste</w:t>
      </w:r>
      <w:r w:rsidR="00CD71F0" w:rsidRPr="0038315B">
        <w:rPr>
          <w:rFonts w:ascii="Century Gothic" w:hAnsi="Century Gothic"/>
        </w:rPr>
        <w:t xml:space="preserve"> y </w:t>
      </w:r>
      <w:r w:rsidRPr="0038315B">
        <w:rPr>
          <w:rFonts w:ascii="Century Gothic" w:hAnsi="Century Gothic"/>
        </w:rPr>
        <w:t xml:space="preserve">se relaciona con la conexión del usuario y la componen el trasporte de los datos originados por el equipo terminal del usuario sea este un modem xDSL o un ONT entregados en el </w:t>
      </w:r>
      <w:r w:rsidRPr="009C2C90">
        <w:rPr>
          <w:rFonts w:ascii="Century Gothic" w:hAnsi="Century Gothic" w:cs="Arial"/>
          <w:bCs/>
        </w:rPr>
        <w:t>PCT,</w:t>
      </w:r>
      <w:r w:rsidRPr="0038315B">
        <w:rPr>
          <w:rFonts w:ascii="Century Gothic" w:hAnsi="Century Gothic"/>
        </w:rPr>
        <w:t xml:space="preserve"> y transportados mediante un bucle de cobre o de fibra óptica hasta la </w:t>
      </w:r>
      <w:r w:rsidR="00A94FC3" w:rsidRPr="0038315B">
        <w:rPr>
          <w:rFonts w:ascii="Century Gothic" w:hAnsi="Century Gothic"/>
        </w:rPr>
        <w:t>C</w:t>
      </w:r>
      <w:r w:rsidRPr="0038315B">
        <w:rPr>
          <w:rFonts w:ascii="Century Gothic" w:hAnsi="Century Gothic"/>
        </w:rPr>
        <w:t xml:space="preserve">entral </w:t>
      </w:r>
      <w:r w:rsidR="00A94FC3" w:rsidRPr="0038315B">
        <w:rPr>
          <w:rFonts w:ascii="Century Gothic" w:hAnsi="Century Gothic"/>
        </w:rPr>
        <w:t>T</w:t>
      </w:r>
      <w:r w:rsidRPr="0038315B">
        <w:rPr>
          <w:rFonts w:ascii="Century Gothic" w:hAnsi="Century Gothic"/>
        </w:rPr>
        <w:t>elefónica</w:t>
      </w:r>
      <w:r w:rsidR="00A94FC3" w:rsidRPr="0038315B">
        <w:rPr>
          <w:rFonts w:ascii="Century Gothic" w:hAnsi="Century Gothic"/>
        </w:rPr>
        <w:t xml:space="preserve"> o Instalación Equivalente</w:t>
      </w:r>
      <w:r w:rsidRPr="0038315B">
        <w:rPr>
          <w:rFonts w:ascii="Century Gothic" w:hAnsi="Century Gothic"/>
        </w:rPr>
        <w:t xml:space="preserve"> donde radican los equipos de acceso DSLAM </w:t>
      </w:r>
      <w:r w:rsidRPr="009C2C90">
        <w:rPr>
          <w:rFonts w:ascii="Century Gothic" w:hAnsi="Century Gothic" w:cs="Arial"/>
          <w:bCs/>
        </w:rPr>
        <w:t>o módulos OLT,</w:t>
      </w:r>
      <w:r w:rsidRPr="0038315B">
        <w:rPr>
          <w:rFonts w:ascii="Century Gothic" w:hAnsi="Century Gothic"/>
        </w:rPr>
        <w:t xml:space="preserve"> así como las funciones de interacción entre ambos equipos necesarias para establecer y garantizar dicha transmisión con una calidad definida correspondiente al perfil del servicio y a las características y naturaleza del bucle.</w:t>
      </w:r>
    </w:p>
    <w:p w:rsidR="00A47F9A" w:rsidRPr="0038315B" w:rsidRDefault="00A47F9A" w:rsidP="004B11EB">
      <w:pPr>
        <w:spacing w:after="200" w:line="276" w:lineRule="auto"/>
        <w:ind w:right="51"/>
        <w:jc w:val="both"/>
        <w:rPr>
          <w:rFonts w:ascii="Century Gothic" w:hAnsi="Century Gothic"/>
        </w:rPr>
      </w:pPr>
      <w:r w:rsidRPr="0038315B">
        <w:rPr>
          <w:rFonts w:ascii="Century Gothic" w:hAnsi="Century Gothic"/>
        </w:rPr>
        <w:t xml:space="preserve">Estas funcionalidades incluyen la recepción y posterior entrega en el puerto Ethernet del equipo de acceso (xDSL/OLT) de las señales enviadas por el modem del usuario de acuerdo </w:t>
      </w:r>
      <w:r w:rsidR="00152DC9" w:rsidRPr="0038315B">
        <w:rPr>
          <w:rFonts w:ascii="Century Gothic" w:hAnsi="Century Gothic"/>
        </w:rPr>
        <w:t>con</w:t>
      </w:r>
      <w:r w:rsidR="006E504B" w:rsidRPr="0038315B">
        <w:rPr>
          <w:rFonts w:ascii="Century Gothic" w:hAnsi="Century Gothic"/>
        </w:rPr>
        <w:t xml:space="preserve"> la</w:t>
      </w:r>
      <w:r w:rsidRPr="0038315B">
        <w:rPr>
          <w:rFonts w:ascii="Century Gothic" w:hAnsi="Century Gothic"/>
        </w:rPr>
        <w:t xml:space="preserve"> interfaz de Capa 2 (según el tipo de acceso xDSL o GPON).</w:t>
      </w:r>
    </w:p>
    <w:p w:rsidR="00A47F9A" w:rsidRPr="0038315B" w:rsidRDefault="00A47F9A" w:rsidP="004B11EB">
      <w:pPr>
        <w:spacing w:after="200" w:line="276" w:lineRule="auto"/>
        <w:ind w:right="51"/>
        <w:jc w:val="both"/>
        <w:rPr>
          <w:rFonts w:ascii="Century Gothic" w:hAnsi="Century Gothic"/>
        </w:rPr>
      </w:pPr>
      <w:r w:rsidRPr="0038315B">
        <w:rPr>
          <w:rFonts w:ascii="Century Gothic" w:hAnsi="Century Gothic"/>
        </w:rPr>
        <w:t xml:space="preserve">El segundo conjunto de funcionalidades corresponden a la agregación en sentido ascendente y desagregación en el descendente de los flujos del tráfico de datos provenientes de los distintos equipos de los Usuarios Finales que llegan a los diferentes equipos de acceso de </w:t>
      </w:r>
      <w:r w:rsidR="000D254D" w:rsidRPr="0038315B">
        <w:rPr>
          <w:rFonts w:ascii="Century Gothic" w:hAnsi="Century Gothic"/>
        </w:rPr>
        <w:t xml:space="preserve"> </w:t>
      </w:r>
      <w:r w:rsidR="00F84EEB">
        <w:rPr>
          <w:rFonts w:ascii="Century Gothic" w:hAnsi="Century Gothic"/>
        </w:rPr>
        <w:t>Red Noroeste</w:t>
      </w:r>
      <w:r w:rsidRPr="0038315B">
        <w:rPr>
          <w:rFonts w:ascii="Century Gothic" w:hAnsi="Century Gothic"/>
        </w:rPr>
        <w:t xml:space="preserve"> para su organización en VLAN y su posterior transporte y entrega a nivel de Capa 2 (Ethernet) en un pCAI</w:t>
      </w:r>
      <w:r w:rsidRPr="009C2C90">
        <w:rPr>
          <w:rFonts w:ascii="Century Gothic" w:hAnsi="Century Gothic" w:cs="Arial"/>
          <w:bCs/>
        </w:rPr>
        <w:t>,</w:t>
      </w:r>
      <w:r w:rsidRPr="0038315B">
        <w:rPr>
          <w:rFonts w:ascii="Century Gothic" w:hAnsi="Century Gothic"/>
        </w:rPr>
        <w:t xml:space="preserve"> ubicado en un NCAI elegido por el CS y al que accede a través del correspondiente distribuidor de fibra óptica, denominado SCyD</w:t>
      </w:r>
      <w:r w:rsidRPr="009C2C90">
        <w:rPr>
          <w:rFonts w:ascii="Century Gothic" w:hAnsi="Century Gothic" w:cs="Arial"/>
        </w:rPr>
        <w:t>.</w:t>
      </w:r>
    </w:p>
    <w:p w:rsidR="00A47F9A" w:rsidRPr="0038315B" w:rsidRDefault="00A47F9A" w:rsidP="004B11EB">
      <w:pPr>
        <w:spacing w:after="200" w:line="276" w:lineRule="auto"/>
        <w:ind w:right="51"/>
        <w:jc w:val="both"/>
        <w:rPr>
          <w:rFonts w:ascii="Century Gothic" w:hAnsi="Century Gothic"/>
        </w:rPr>
      </w:pPr>
      <w:r w:rsidRPr="0038315B">
        <w:rPr>
          <w:rFonts w:ascii="Century Gothic" w:hAnsi="Century Gothic"/>
        </w:rPr>
        <w:t xml:space="preserve">En la siguiente imagen se muestran las funcionalidades que integran el SAIB que permiten la entrega del tráfico de datos del usuario al CS. </w:t>
      </w:r>
    </w:p>
    <w:p w:rsidR="00BA2738" w:rsidRDefault="00BA2738" w:rsidP="00FF01BA">
      <w:pPr>
        <w:pStyle w:val="Textoindependiente"/>
        <w:spacing w:before="120" w:after="200" w:line="276" w:lineRule="auto"/>
        <w:rPr>
          <w:rFonts w:ascii="Century Gothic" w:hAnsi="Century Gothic"/>
          <w:b w:val="0"/>
          <w:sz w:val="22"/>
          <w:highlight w:val="yellow"/>
        </w:rPr>
      </w:pPr>
    </w:p>
    <w:p w:rsidR="004719F1" w:rsidRPr="00E41132" w:rsidRDefault="004719F1" w:rsidP="00FF01BA">
      <w:pPr>
        <w:pStyle w:val="Textoindependiente"/>
        <w:spacing w:before="120" w:after="200" w:line="276" w:lineRule="auto"/>
        <w:rPr>
          <w:rFonts w:ascii="Century Gothic" w:hAnsi="Century Gothic"/>
          <w:b w:val="0"/>
          <w:sz w:val="22"/>
          <w:highlight w:val="yellow"/>
        </w:rPr>
      </w:pPr>
      <w:r w:rsidRPr="0038315B">
        <w:rPr>
          <w:rFonts w:ascii="Century Gothic" w:hAnsi="Century Gothic"/>
          <w:b w:val="0"/>
          <w:noProof/>
          <w:sz w:val="22"/>
          <w:lang w:eastAsia="es-MX"/>
        </w:rPr>
        <w:drawing>
          <wp:inline distT="0" distB="0" distL="0" distR="0" wp14:anchorId="5EE54B1C" wp14:editId="1D7F65B0">
            <wp:extent cx="5613400" cy="3143479"/>
            <wp:effectExtent l="0" t="0" r="6350" b="0"/>
            <wp:docPr id="13" name="Imagen 13" descr="C:\Users\msgalean\AppData\Local\Microsoft\Windows\INetCache\Content.Outlook\7BU8MDP6\SAIB diagrama sin central en el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galean\AppData\Local\Microsoft\Windows\INetCache\Content.Outlook\7BU8MDP6\SAIB diagrama sin central en el títul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3400" cy="3143479"/>
                    </a:xfrm>
                    <a:prstGeom prst="rect">
                      <a:avLst/>
                    </a:prstGeom>
                    <a:noFill/>
                    <a:ln>
                      <a:noFill/>
                    </a:ln>
                  </pic:spPr>
                </pic:pic>
              </a:graphicData>
            </a:graphic>
          </wp:inline>
        </w:drawing>
      </w:r>
    </w:p>
    <w:p w:rsidR="00A47F9A" w:rsidRPr="0038315B" w:rsidRDefault="00A47F9A" w:rsidP="004B11EB">
      <w:pPr>
        <w:pStyle w:val="Textoindependiente"/>
        <w:spacing w:before="120" w:after="200" w:line="276" w:lineRule="auto"/>
        <w:rPr>
          <w:rFonts w:ascii="Century Gothic" w:hAnsi="Century Gothic"/>
          <w:b w:val="0"/>
          <w:sz w:val="22"/>
        </w:rPr>
      </w:pPr>
      <w:r w:rsidRPr="0038315B">
        <w:rPr>
          <w:rFonts w:ascii="Century Gothic" w:hAnsi="Century Gothic"/>
          <w:b w:val="0"/>
          <w:sz w:val="22"/>
        </w:rPr>
        <w:t>Funcionalidades del SAIB</w:t>
      </w:r>
    </w:p>
    <w:p w:rsidR="00AB7E98" w:rsidRPr="0038315B" w:rsidRDefault="00AB7E98" w:rsidP="004B11EB">
      <w:pPr>
        <w:spacing w:after="200" w:line="276" w:lineRule="auto"/>
        <w:ind w:right="20"/>
        <w:jc w:val="both"/>
        <w:rPr>
          <w:rFonts w:ascii="Century Gothic" w:hAnsi="Century Gothic"/>
        </w:rPr>
      </w:pPr>
      <w:r w:rsidRPr="0038315B">
        <w:rPr>
          <w:rFonts w:ascii="Century Gothic" w:hAnsi="Century Gothic"/>
        </w:rPr>
        <w:t xml:space="preserve">El SCyD recibe una señal Ethernet que integra los flujos de datos agregados de cada uno de los usuarios identificados por la misma VLAN correspondientes a cada uno de los equipos de acceso y los agrega a los que provienen del resto de los equipos de acceso de la </w:t>
      </w:r>
      <w:r w:rsidR="002860C3">
        <w:rPr>
          <w:rFonts w:ascii="Century Gothic" w:hAnsi="Century Gothic" w:cs="Arial"/>
        </w:rPr>
        <w:t>Central Telefónica</w:t>
      </w:r>
      <w:r w:rsidRPr="0038315B">
        <w:rPr>
          <w:rFonts w:ascii="Century Gothic" w:hAnsi="Century Gothic"/>
        </w:rPr>
        <w:t xml:space="preserve"> o </w:t>
      </w:r>
      <w:r w:rsidR="00FA0D0C" w:rsidRPr="009C2C90">
        <w:rPr>
          <w:rFonts w:ascii="Century Gothic" w:hAnsi="Century Gothic" w:cs="Arial"/>
        </w:rPr>
        <w:t>Instalación Equivalente</w:t>
      </w:r>
      <w:r w:rsidRPr="0038315B">
        <w:rPr>
          <w:rFonts w:ascii="Century Gothic" w:hAnsi="Century Gothic"/>
        </w:rPr>
        <w:t xml:space="preserve"> o de otras </w:t>
      </w:r>
      <w:r w:rsidR="002860C3">
        <w:rPr>
          <w:rFonts w:ascii="Century Gothic" w:hAnsi="Century Gothic" w:cs="Arial"/>
        </w:rPr>
        <w:t>Centrales Telefónicas</w:t>
      </w:r>
      <w:r w:rsidRPr="0038315B">
        <w:rPr>
          <w:rFonts w:ascii="Century Gothic" w:hAnsi="Century Gothic"/>
        </w:rPr>
        <w:t xml:space="preserve"> de la misma área de agregación local para entregarlos a un puerto de un NCAI local o en su caso transportarlos y agregarlos en un NCAI regional</w:t>
      </w:r>
      <w:r w:rsidR="00630BEA" w:rsidRPr="0038315B">
        <w:rPr>
          <w:rFonts w:ascii="Century Gothic" w:hAnsi="Century Gothic"/>
        </w:rPr>
        <w:t xml:space="preserve"> </w:t>
      </w:r>
      <w:r w:rsidR="00630BEA" w:rsidRPr="00E41132">
        <w:rPr>
          <w:rFonts w:ascii="Century Gothic" w:hAnsi="Century Gothic"/>
        </w:rPr>
        <w:t>o nacional</w:t>
      </w:r>
      <w:r w:rsidRPr="00E41132">
        <w:rPr>
          <w:rFonts w:ascii="Century Gothic" w:hAnsi="Century Gothic"/>
        </w:rPr>
        <w:t xml:space="preserve"> </w:t>
      </w:r>
      <w:r w:rsidRPr="0038315B">
        <w:rPr>
          <w:rFonts w:ascii="Century Gothic" w:hAnsi="Century Gothic"/>
        </w:rPr>
        <w:t>según el nivel de agregación que corresponda al pCAI solicitado por el CS.</w:t>
      </w:r>
    </w:p>
    <w:p w:rsidR="00A47F9A" w:rsidRPr="0038315B" w:rsidRDefault="00F84EEB" w:rsidP="004B11EB">
      <w:pPr>
        <w:spacing w:after="200" w:line="276" w:lineRule="auto"/>
        <w:ind w:right="20"/>
        <w:jc w:val="both"/>
        <w:rPr>
          <w:rFonts w:ascii="Century Gothic" w:hAnsi="Century Gothic"/>
        </w:rPr>
      </w:pPr>
      <w:r>
        <w:rPr>
          <w:rFonts w:ascii="Century Gothic" w:hAnsi="Century Gothic"/>
        </w:rPr>
        <w:t>Red Noroeste</w:t>
      </w:r>
      <w:r w:rsidR="006C1432" w:rsidRPr="0038315B">
        <w:rPr>
          <w:rFonts w:ascii="Century Gothic" w:hAnsi="Century Gothic"/>
        </w:rPr>
        <w:t xml:space="preserve"> </w:t>
      </w:r>
      <w:r w:rsidR="00A47F9A" w:rsidRPr="0038315B">
        <w:rPr>
          <w:rFonts w:ascii="Century Gothic" w:hAnsi="Century Gothic"/>
        </w:rPr>
        <w:t xml:space="preserve">pone a disposición del CS el SCyD por lo cual el CS deberá observar los criterios establecidos para la solicitud de los servicios de acuerdo </w:t>
      </w:r>
      <w:r w:rsidR="00152DC9" w:rsidRPr="0038315B">
        <w:rPr>
          <w:rFonts w:ascii="Century Gothic" w:hAnsi="Century Gothic"/>
        </w:rPr>
        <w:t>con</w:t>
      </w:r>
      <w:r w:rsidR="00A47F9A" w:rsidRPr="0038315B">
        <w:rPr>
          <w:rFonts w:ascii="Century Gothic" w:hAnsi="Century Gothic"/>
        </w:rPr>
        <w:t xml:space="preserve"> la zona de cobertura y nivel de agregación correspondiente. También el CS podrá utilizar enlaces propios o arrendados para la conducción del tráfico proveniente de los diferentes puntos de concentración, a otro punto de interés del CS. </w:t>
      </w:r>
    </w:p>
    <w:p w:rsidR="00505713" w:rsidRPr="0038315B" w:rsidRDefault="00505713" w:rsidP="004B11EB">
      <w:pPr>
        <w:spacing w:after="200" w:line="276" w:lineRule="auto"/>
        <w:ind w:right="20"/>
        <w:jc w:val="both"/>
        <w:rPr>
          <w:rFonts w:ascii="Century Gothic" w:hAnsi="Century Gothic"/>
        </w:rPr>
      </w:pPr>
      <w:r w:rsidRPr="0038315B">
        <w:rPr>
          <w:rFonts w:ascii="Century Gothic" w:hAnsi="Century Gothic"/>
        </w:rPr>
        <w:t>Las políticas comerciales que se prestarán a los CS en este servicio estarán sujetas a los S</w:t>
      </w:r>
      <w:r w:rsidR="00413E39" w:rsidRPr="0038315B">
        <w:rPr>
          <w:rFonts w:ascii="Century Gothic" w:hAnsi="Century Gothic"/>
        </w:rPr>
        <w:t>LA, perfiles y anchos de banda que se</w:t>
      </w:r>
      <w:r w:rsidRPr="0038315B">
        <w:rPr>
          <w:rFonts w:ascii="Century Gothic" w:hAnsi="Century Gothic"/>
        </w:rPr>
        <w:t xml:space="preserve"> utiliza</w:t>
      </w:r>
      <w:r w:rsidR="00413E39" w:rsidRPr="0038315B">
        <w:rPr>
          <w:rFonts w:ascii="Century Gothic" w:hAnsi="Century Gothic"/>
        </w:rPr>
        <w:t>n</w:t>
      </w:r>
      <w:r w:rsidRPr="0038315B">
        <w:rPr>
          <w:rFonts w:ascii="Century Gothic" w:hAnsi="Century Gothic"/>
        </w:rPr>
        <w:t xml:space="preserve"> para prestar los servi</w:t>
      </w:r>
      <w:r w:rsidR="00413E39" w:rsidRPr="0038315B">
        <w:rPr>
          <w:rFonts w:ascii="Century Gothic" w:hAnsi="Century Gothic"/>
        </w:rPr>
        <w:t>cios a los</w:t>
      </w:r>
      <w:r w:rsidRPr="0038315B">
        <w:rPr>
          <w:rFonts w:ascii="Century Gothic" w:hAnsi="Century Gothic"/>
        </w:rPr>
        <w:t xml:space="preserve"> </w:t>
      </w:r>
      <w:r w:rsidR="00B263D5" w:rsidRPr="009C2C90">
        <w:rPr>
          <w:rFonts w:ascii="Century Gothic" w:hAnsi="Century Gothic" w:cs="Arial"/>
        </w:rPr>
        <w:t>Usuarios Finales</w:t>
      </w:r>
      <w:r w:rsidR="00707684" w:rsidRPr="0038315B">
        <w:rPr>
          <w:rFonts w:ascii="Century Gothic" w:hAnsi="Century Gothic"/>
        </w:rPr>
        <w:t xml:space="preserve"> en términos no discriminatorios.</w:t>
      </w:r>
    </w:p>
    <w:p w:rsidR="00A47F9A" w:rsidRPr="0038315B" w:rsidRDefault="00A47F9A" w:rsidP="004B11EB">
      <w:pPr>
        <w:spacing w:after="200" w:line="276" w:lineRule="auto"/>
        <w:ind w:right="20"/>
        <w:jc w:val="both"/>
        <w:rPr>
          <w:rFonts w:ascii="Century Gothic" w:hAnsi="Century Gothic"/>
        </w:rPr>
      </w:pPr>
      <w:r w:rsidRPr="0038315B">
        <w:rPr>
          <w:rFonts w:ascii="Century Gothic" w:hAnsi="Century Gothic"/>
        </w:rPr>
        <w:t xml:space="preserve">A través de las consultas de información el CS contará con los mismos elementos con </w:t>
      </w:r>
      <w:r w:rsidR="00FC14DE" w:rsidRPr="0038315B">
        <w:rPr>
          <w:rFonts w:ascii="Century Gothic" w:hAnsi="Century Gothic"/>
        </w:rPr>
        <w:t xml:space="preserve">los </w:t>
      </w:r>
      <w:r w:rsidRPr="0038315B">
        <w:rPr>
          <w:rFonts w:ascii="Century Gothic" w:hAnsi="Century Gothic"/>
        </w:rPr>
        <w:t>que cuenta</w:t>
      </w:r>
      <w:r w:rsidR="006C1432" w:rsidRPr="0038315B">
        <w:rPr>
          <w:rFonts w:ascii="Century Gothic" w:hAnsi="Century Gothic"/>
        </w:rPr>
        <w:t>n</w:t>
      </w:r>
      <w:r w:rsidRPr="0038315B">
        <w:rPr>
          <w:rFonts w:ascii="Century Gothic" w:hAnsi="Century Gothic"/>
        </w:rPr>
        <w:t xml:space="preserve"> </w:t>
      </w:r>
      <w:r w:rsidR="006C1432" w:rsidRPr="0038315B">
        <w:rPr>
          <w:rFonts w:ascii="Century Gothic" w:hAnsi="Century Gothic"/>
        </w:rPr>
        <w:t xml:space="preserve">todos los CS </w:t>
      </w:r>
      <w:r w:rsidRPr="0038315B">
        <w:rPr>
          <w:rFonts w:ascii="Century Gothic" w:hAnsi="Century Gothic"/>
        </w:rPr>
        <w:t xml:space="preserve">para determinar los posibles perfiles de velocidad </w:t>
      </w:r>
      <w:r w:rsidRPr="0038315B">
        <w:rPr>
          <w:rFonts w:ascii="Century Gothic" w:hAnsi="Century Gothic"/>
        </w:rPr>
        <w:lastRenderedPageBreak/>
        <w:t>que podría solicitar para sus clientes, incluyendo las características técnicas de los equipos de acceso (DSLAM-OLT) y las condiciones de los bucles.</w:t>
      </w:r>
    </w:p>
    <w:p w:rsidR="00A47F9A" w:rsidRPr="0038315B" w:rsidRDefault="00A47F9A" w:rsidP="004B11EB">
      <w:pPr>
        <w:pStyle w:val="IFTnormal"/>
        <w:ind w:right="20"/>
        <w:rPr>
          <w:rFonts w:ascii="Century Gothic" w:hAnsi="Century Gothic"/>
        </w:rPr>
      </w:pPr>
      <w:r w:rsidRPr="0038315B">
        <w:rPr>
          <w:rFonts w:ascii="Century Gothic" w:hAnsi="Century Gothic"/>
        </w:rPr>
        <w:t xml:space="preserve">El CS podrá proveer el servicio de datos al </w:t>
      </w:r>
      <w:r w:rsidR="00B263D5" w:rsidRPr="009C2C90">
        <w:rPr>
          <w:rFonts w:ascii="Century Gothic" w:hAnsi="Century Gothic" w:cs="Arial"/>
        </w:rPr>
        <w:t>Usuario Final</w:t>
      </w:r>
      <w:r w:rsidRPr="0038315B">
        <w:rPr>
          <w:rFonts w:ascii="Century Gothic" w:hAnsi="Century Gothic"/>
        </w:rPr>
        <w:t xml:space="preserve">, mientras que la telefonía tradicional podrá proporcionarse a través de la banda baja por parte de otro Concesionario en la modalidad de </w:t>
      </w:r>
      <w:r w:rsidR="001223B3" w:rsidRPr="00E41132">
        <w:rPr>
          <w:rFonts w:ascii="Century Gothic" w:hAnsi="Century Gothic"/>
        </w:rPr>
        <w:t>SDCBL</w:t>
      </w:r>
      <w:r w:rsidR="001223B3" w:rsidRPr="0038315B">
        <w:rPr>
          <w:rFonts w:ascii="Century Gothic" w:hAnsi="Century Gothic"/>
        </w:rPr>
        <w:t xml:space="preserve"> y </w:t>
      </w:r>
      <w:r w:rsidR="001223B3" w:rsidRPr="00E41132">
        <w:rPr>
          <w:rFonts w:ascii="Century Gothic" w:hAnsi="Century Gothic"/>
        </w:rPr>
        <w:t>SDCSBL</w:t>
      </w:r>
      <w:r w:rsidR="00E97F5C" w:rsidRPr="0038315B">
        <w:rPr>
          <w:rFonts w:ascii="Century Gothic" w:hAnsi="Century Gothic"/>
        </w:rPr>
        <w:t>.</w:t>
      </w:r>
    </w:p>
    <w:p w:rsidR="00A47F9A" w:rsidRPr="0038315B" w:rsidRDefault="00A47F9A" w:rsidP="004B11EB">
      <w:pPr>
        <w:spacing w:after="200" w:line="276" w:lineRule="auto"/>
        <w:ind w:right="20"/>
        <w:jc w:val="both"/>
        <w:rPr>
          <w:rFonts w:ascii="Century Gothic" w:hAnsi="Century Gothic"/>
        </w:rPr>
      </w:pPr>
      <w:r w:rsidRPr="0038315B">
        <w:rPr>
          <w:rFonts w:ascii="Century Gothic" w:hAnsi="Century Gothic"/>
        </w:rPr>
        <w:t xml:space="preserve">Dadas las limitantes técnicas y tecnológicas de la red de </w:t>
      </w:r>
      <w:r w:rsidR="00F84EEB">
        <w:rPr>
          <w:rFonts w:ascii="Century Gothic" w:hAnsi="Century Gothic"/>
        </w:rPr>
        <w:t>Red Noroeste</w:t>
      </w:r>
      <w:r w:rsidRPr="0038315B">
        <w:rPr>
          <w:rFonts w:ascii="Century Gothic" w:hAnsi="Century Gothic"/>
        </w:rPr>
        <w:t>, cuando el SAIB sea provisto sobre accesos de FTTH o TBA (también conocidas como FTTC), no podrá proveerse el servicio de línea telefónica tradicional (Conmutación por establecimientos de Circuitos y Multiplexación por División de Tiempo).</w:t>
      </w:r>
    </w:p>
    <w:p w:rsidR="00A47F9A" w:rsidRPr="0038315B" w:rsidRDefault="00A47F9A" w:rsidP="004B11EB">
      <w:pPr>
        <w:spacing w:after="200" w:line="276" w:lineRule="auto"/>
        <w:ind w:right="20"/>
        <w:jc w:val="both"/>
        <w:rPr>
          <w:rFonts w:ascii="Century Gothic" w:hAnsi="Century Gothic"/>
        </w:rPr>
      </w:pPr>
      <w:r w:rsidRPr="0038315B">
        <w:rPr>
          <w:rFonts w:ascii="Century Gothic" w:hAnsi="Century Gothic"/>
        </w:rPr>
        <w:t xml:space="preserve">Los perfiles de los servicios de datos que podrá proporcionar el CS dependerán del medio de acceso desplegado hacia al domicilio del usuario, así como de las condiciones de la red. Es decir, la calificación de bucle en xDSL y los criterios técnicos serán los mismos </w:t>
      </w:r>
      <w:r w:rsidR="00C77035" w:rsidRPr="0038315B">
        <w:rPr>
          <w:rFonts w:ascii="Century Gothic" w:hAnsi="Century Gothic"/>
        </w:rPr>
        <w:t>para todos los CS</w:t>
      </w:r>
      <w:r w:rsidRPr="0038315B">
        <w:rPr>
          <w:rFonts w:ascii="Century Gothic" w:hAnsi="Century Gothic"/>
        </w:rPr>
        <w:t>. Para GPON la calificación del bucle no es necesaria puesto que la velocidad configurada es asegurada por las características técnicas de la fibra óptica.</w:t>
      </w:r>
    </w:p>
    <w:p w:rsidR="00A47F9A" w:rsidRPr="0038315B" w:rsidRDefault="00A47F9A" w:rsidP="004B11EB">
      <w:pPr>
        <w:spacing w:after="200" w:line="276" w:lineRule="auto"/>
        <w:ind w:right="20"/>
        <w:jc w:val="both"/>
        <w:rPr>
          <w:rFonts w:ascii="Century Gothic" w:hAnsi="Century Gothic"/>
        </w:rPr>
      </w:pPr>
      <w:r w:rsidRPr="0038315B">
        <w:rPr>
          <w:rFonts w:ascii="Century Gothic" w:hAnsi="Century Gothic"/>
        </w:rPr>
        <w:t xml:space="preserve">El SAIB contempla las siguientes características: </w:t>
      </w:r>
    </w:p>
    <w:p w:rsidR="00A47F9A" w:rsidRPr="0038315B" w:rsidRDefault="00A47F9A" w:rsidP="002F7E4A">
      <w:pPr>
        <w:pStyle w:val="Prrafodelista"/>
        <w:numPr>
          <w:ilvl w:val="0"/>
          <w:numId w:val="45"/>
        </w:numPr>
        <w:spacing w:after="200" w:line="276" w:lineRule="auto"/>
        <w:jc w:val="both"/>
        <w:rPr>
          <w:rFonts w:ascii="Century Gothic" w:hAnsi="Century Gothic"/>
          <w:sz w:val="22"/>
          <w:lang w:val="es-MX"/>
        </w:rPr>
      </w:pPr>
      <w:r w:rsidRPr="0038315B">
        <w:rPr>
          <w:rFonts w:ascii="Century Gothic" w:hAnsi="Century Gothic"/>
          <w:sz w:val="22"/>
          <w:lang w:val="es-MX"/>
        </w:rPr>
        <w:t>Servicio mayorista de acceso indirecto con entrega local</w:t>
      </w:r>
      <w:r w:rsidR="00630BEA" w:rsidRPr="00E41132">
        <w:rPr>
          <w:rFonts w:ascii="Century Gothic" w:hAnsi="Century Gothic"/>
          <w:sz w:val="22"/>
          <w:lang w:val="es-MX"/>
        </w:rPr>
        <w:t>,</w:t>
      </w:r>
      <w:r w:rsidR="00201129" w:rsidRPr="0038315B">
        <w:rPr>
          <w:rFonts w:ascii="Century Gothic" w:hAnsi="Century Gothic"/>
          <w:sz w:val="22"/>
          <w:lang w:val="es-MX"/>
        </w:rPr>
        <w:t xml:space="preserve"> </w:t>
      </w:r>
      <w:r w:rsidRPr="0038315B">
        <w:rPr>
          <w:rFonts w:ascii="Century Gothic" w:hAnsi="Century Gothic"/>
          <w:sz w:val="22"/>
          <w:lang w:val="es-MX"/>
        </w:rPr>
        <w:t>regional</w:t>
      </w:r>
      <w:r w:rsidR="00630BEA" w:rsidRPr="0038315B">
        <w:rPr>
          <w:rFonts w:ascii="Century Gothic" w:hAnsi="Century Gothic"/>
          <w:sz w:val="22"/>
          <w:lang w:val="es-MX"/>
        </w:rPr>
        <w:t xml:space="preserve"> </w:t>
      </w:r>
      <w:r w:rsidR="00630BEA" w:rsidRPr="00E41132">
        <w:rPr>
          <w:rFonts w:ascii="Century Gothic" w:hAnsi="Century Gothic"/>
          <w:sz w:val="22"/>
          <w:lang w:val="es-MX"/>
        </w:rPr>
        <w:t>o nacional</w:t>
      </w:r>
      <w:r w:rsidRPr="00E41132">
        <w:rPr>
          <w:rFonts w:ascii="Century Gothic" w:hAnsi="Century Gothic"/>
          <w:sz w:val="22"/>
          <w:lang w:val="es-MX"/>
        </w:rPr>
        <w:t xml:space="preserve"> </w:t>
      </w:r>
      <w:r w:rsidRPr="0038315B">
        <w:rPr>
          <w:rFonts w:ascii="Century Gothic" w:hAnsi="Century Gothic"/>
          <w:sz w:val="22"/>
          <w:lang w:val="es-MX"/>
        </w:rPr>
        <w:t>en puertos de Acceso Indirecto pCAI.</w:t>
      </w:r>
    </w:p>
    <w:p w:rsidR="00446AE2" w:rsidRPr="0038315B" w:rsidRDefault="001223B3" w:rsidP="002F7E4A">
      <w:pPr>
        <w:pStyle w:val="CondicionesFinales"/>
        <w:numPr>
          <w:ilvl w:val="0"/>
          <w:numId w:val="45"/>
        </w:numPr>
        <w:rPr>
          <w:rFonts w:ascii="Century Gothic" w:hAnsi="Century Gothic"/>
          <w:color w:val="auto"/>
          <w:lang w:val="es-MX"/>
        </w:rPr>
      </w:pPr>
      <w:r w:rsidRPr="00E41132">
        <w:rPr>
          <w:rFonts w:ascii="Century Gothic" w:hAnsi="Century Gothic"/>
          <w:color w:val="auto"/>
          <w:lang w:val="es-MX"/>
        </w:rPr>
        <w:t xml:space="preserve">Hasta </w:t>
      </w:r>
      <w:r w:rsidR="00446AE2" w:rsidRPr="00E41132">
        <w:rPr>
          <w:rFonts w:ascii="Century Gothic" w:hAnsi="Century Gothic"/>
          <w:color w:val="auto"/>
          <w:lang w:val="es-MX"/>
        </w:rPr>
        <w:t>tres</w:t>
      </w:r>
      <w:r w:rsidRPr="0038315B">
        <w:rPr>
          <w:rFonts w:ascii="Century Gothic" w:hAnsi="Century Gothic"/>
          <w:color w:val="auto"/>
          <w:lang w:val="es-MX"/>
        </w:rPr>
        <w:t xml:space="preserve"> </w:t>
      </w:r>
      <w:r w:rsidR="00A47F9A" w:rsidRPr="0038315B">
        <w:rPr>
          <w:rFonts w:ascii="Century Gothic" w:hAnsi="Century Gothic"/>
          <w:color w:val="auto"/>
          <w:lang w:val="es-MX"/>
        </w:rPr>
        <w:t>calidades de tráfico</w:t>
      </w:r>
      <w:r w:rsidR="001D6995" w:rsidRPr="00E41132">
        <w:rPr>
          <w:rFonts w:ascii="Century Gothic" w:hAnsi="Century Gothic"/>
          <w:color w:val="auto"/>
          <w:lang w:val="es-MX"/>
        </w:rPr>
        <w:t xml:space="preserve"> para un mismo servicio</w:t>
      </w:r>
      <w:r w:rsidR="00A47F9A" w:rsidRPr="0038315B">
        <w:rPr>
          <w:rFonts w:ascii="Century Gothic" w:hAnsi="Century Gothic"/>
          <w:color w:val="auto"/>
          <w:lang w:val="es-MX"/>
        </w:rPr>
        <w:t>, basadas en la prioridad de las tramas marcadas con P-bit=5</w:t>
      </w:r>
      <w:r w:rsidRPr="00E41132">
        <w:rPr>
          <w:rFonts w:ascii="Century Gothic" w:hAnsi="Century Gothic"/>
          <w:color w:val="auto"/>
          <w:lang w:val="es-MX"/>
        </w:rPr>
        <w:t>, P-bit=2, P-bit=1</w:t>
      </w:r>
      <w:r w:rsidR="00A47F9A" w:rsidRPr="0038315B">
        <w:rPr>
          <w:rFonts w:ascii="Century Gothic" w:hAnsi="Century Gothic"/>
          <w:color w:val="auto"/>
          <w:lang w:val="es-MX"/>
        </w:rPr>
        <w:t xml:space="preserve"> y P-bit=0</w:t>
      </w:r>
      <w:r w:rsidR="00EA5AF4" w:rsidRPr="0038315B">
        <w:rPr>
          <w:rFonts w:ascii="Century Gothic" w:hAnsi="Century Gothic"/>
          <w:color w:val="auto"/>
          <w:lang w:val="es-MX"/>
        </w:rPr>
        <w:t>, es decir,</w:t>
      </w:r>
      <w:r w:rsidR="00A47F9A" w:rsidRPr="0038315B">
        <w:rPr>
          <w:rFonts w:ascii="Century Gothic" w:hAnsi="Century Gothic"/>
          <w:color w:val="auto"/>
          <w:lang w:val="es-MX"/>
        </w:rPr>
        <w:t xml:space="preserve"> VoIP</w:t>
      </w:r>
      <w:r w:rsidRPr="00E41132">
        <w:rPr>
          <w:rFonts w:ascii="Century Gothic" w:hAnsi="Century Gothic"/>
          <w:color w:val="auto"/>
          <w:lang w:val="es-MX"/>
        </w:rPr>
        <w:t>, Datos críticos</w:t>
      </w:r>
      <w:r w:rsidR="001D6995" w:rsidRPr="00E41132">
        <w:rPr>
          <w:rFonts w:ascii="Century Gothic" w:hAnsi="Century Gothic"/>
          <w:color w:val="auto"/>
          <w:lang w:val="es-MX"/>
        </w:rPr>
        <w:t>, Datos generales</w:t>
      </w:r>
      <w:r w:rsidR="001D6995" w:rsidRPr="0038315B">
        <w:rPr>
          <w:rFonts w:ascii="Century Gothic" w:hAnsi="Century Gothic"/>
          <w:color w:val="auto"/>
          <w:lang w:val="es-MX"/>
        </w:rPr>
        <w:t xml:space="preserve"> y</w:t>
      </w:r>
      <w:r w:rsidR="00A47F9A" w:rsidRPr="0038315B">
        <w:rPr>
          <w:rFonts w:ascii="Century Gothic" w:hAnsi="Century Gothic"/>
          <w:color w:val="auto"/>
          <w:lang w:val="es-MX"/>
        </w:rPr>
        <w:t xml:space="preserve"> </w:t>
      </w:r>
      <w:r w:rsidR="001D6995" w:rsidRPr="0038315B">
        <w:rPr>
          <w:rFonts w:ascii="Century Gothic" w:hAnsi="Century Gothic"/>
          <w:color w:val="auto"/>
          <w:lang w:val="es-MX"/>
        </w:rPr>
        <w:t>BE (</w:t>
      </w:r>
      <w:r w:rsidR="001D6995" w:rsidRPr="0038315B">
        <w:rPr>
          <w:rFonts w:ascii="Century Gothic" w:hAnsi="Century Gothic"/>
          <w:i/>
          <w:color w:val="auto"/>
          <w:lang w:val="es-MX"/>
        </w:rPr>
        <w:t>best effort</w:t>
      </w:r>
      <w:r w:rsidR="001D6995" w:rsidRPr="0038315B">
        <w:rPr>
          <w:rFonts w:ascii="Century Gothic" w:hAnsi="Century Gothic"/>
          <w:color w:val="auto"/>
          <w:lang w:val="es-MX"/>
        </w:rPr>
        <w:t xml:space="preserve">) </w:t>
      </w:r>
      <w:r w:rsidR="00A47F9A" w:rsidRPr="0038315B">
        <w:rPr>
          <w:rFonts w:ascii="Century Gothic" w:hAnsi="Century Gothic"/>
          <w:color w:val="auto"/>
          <w:lang w:val="es-MX"/>
        </w:rPr>
        <w:t>respectivamente</w:t>
      </w:r>
      <w:r w:rsidR="00446AE2" w:rsidRPr="00E41132">
        <w:rPr>
          <w:rFonts w:ascii="Century Gothic" w:hAnsi="Century Gothic"/>
          <w:color w:val="auto"/>
          <w:lang w:val="es-MX"/>
        </w:rPr>
        <w:t>, en las siguientes modalidades:</w:t>
      </w:r>
    </w:p>
    <w:p w:rsidR="00A47F9A" w:rsidRPr="00E41132" w:rsidRDefault="00446AE2" w:rsidP="00246CCF">
      <w:pPr>
        <w:pStyle w:val="CondicionesFinales"/>
        <w:numPr>
          <w:ilvl w:val="1"/>
          <w:numId w:val="45"/>
        </w:numPr>
        <w:rPr>
          <w:rFonts w:ascii="Century Gothic" w:hAnsi="Century Gothic"/>
          <w:color w:val="auto"/>
          <w:lang w:val="es-MX"/>
        </w:rPr>
      </w:pPr>
      <w:r w:rsidRPr="00E41132">
        <w:rPr>
          <w:rFonts w:ascii="Century Gothic" w:hAnsi="Century Gothic"/>
          <w:color w:val="auto"/>
          <w:lang w:val="es-MX"/>
        </w:rPr>
        <w:t>P-bit= 0</w:t>
      </w:r>
    </w:p>
    <w:p w:rsidR="00446AE2" w:rsidRPr="00E41132" w:rsidRDefault="00446AE2" w:rsidP="00246CCF">
      <w:pPr>
        <w:pStyle w:val="CondicionesFinales"/>
        <w:numPr>
          <w:ilvl w:val="1"/>
          <w:numId w:val="45"/>
        </w:numPr>
        <w:rPr>
          <w:rFonts w:ascii="Century Gothic" w:hAnsi="Century Gothic"/>
          <w:color w:val="auto"/>
          <w:lang w:val="es-MX"/>
        </w:rPr>
      </w:pPr>
      <w:r w:rsidRPr="00E41132">
        <w:rPr>
          <w:rFonts w:ascii="Century Gothic" w:hAnsi="Century Gothic"/>
          <w:color w:val="auto"/>
          <w:lang w:val="es-MX"/>
        </w:rPr>
        <w:t>P-bit</w:t>
      </w:r>
      <w:r w:rsidR="002C07F1" w:rsidRPr="00E41132">
        <w:rPr>
          <w:rFonts w:ascii="Century Gothic" w:hAnsi="Century Gothic"/>
          <w:color w:val="auto"/>
          <w:lang w:val="es-MX"/>
        </w:rPr>
        <w:t>s</w:t>
      </w:r>
      <w:r w:rsidRPr="00E41132">
        <w:rPr>
          <w:rFonts w:ascii="Century Gothic" w:hAnsi="Century Gothic"/>
          <w:color w:val="auto"/>
          <w:lang w:val="es-MX"/>
        </w:rPr>
        <w:t xml:space="preserve">= </w:t>
      </w:r>
      <w:r w:rsidR="003C58B5" w:rsidRPr="00E41132">
        <w:rPr>
          <w:rFonts w:ascii="Century Gothic" w:hAnsi="Century Gothic"/>
          <w:color w:val="auto"/>
          <w:lang w:val="es-MX"/>
        </w:rPr>
        <w:t>0, 5</w:t>
      </w:r>
    </w:p>
    <w:p w:rsidR="00527B2F" w:rsidRPr="00E41132" w:rsidRDefault="00990694" w:rsidP="00246CCF">
      <w:pPr>
        <w:pStyle w:val="CondicionesFinales"/>
        <w:numPr>
          <w:ilvl w:val="1"/>
          <w:numId w:val="45"/>
        </w:numPr>
        <w:rPr>
          <w:rFonts w:ascii="Century Gothic" w:hAnsi="Century Gothic"/>
          <w:color w:val="auto"/>
          <w:lang w:val="es-MX"/>
        </w:rPr>
      </w:pPr>
      <w:r w:rsidRPr="00E41132">
        <w:rPr>
          <w:rFonts w:ascii="Century Gothic" w:hAnsi="Century Gothic"/>
          <w:color w:val="auto"/>
          <w:lang w:val="es-MX"/>
        </w:rPr>
        <w:t xml:space="preserve">P-bit= </w:t>
      </w:r>
      <w:r w:rsidR="003C58B5" w:rsidRPr="00E41132">
        <w:rPr>
          <w:rFonts w:ascii="Century Gothic" w:hAnsi="Century Gothic"/>
          <w:color w:val="auto"/>
          <w:lang w:val="es-MX"/>
        </w:rPr>
        <w:t>1</w:t>
      </w:r>
    </w:p>
    <w:p w:rsidR="00990694" w:rsidRPr="00E41132" w:rsidRDefault="00990694" w:rsidP="00246CCF">
      <w:pPr>
        <w:pStyle w:val="CondicionesFinales"/>
        <w:numPr>
          <w:ilvl w:val="1"/>
          <w:numId w:val="45"/>
        </w:numPr>
        <w:rPr>
          <w:rFonts w:ascii="Century Gothic" w:hAnsi="Century Gothic"/>
          <w:color w:val="auto"/>
          <w:lang w:val="es-MX"/>
        </w:rPr>
      </w:pPr>
      <w:r w:rsidRPr="00E41132">
        <w:rPr>
          <w:rFonts w:ascii="Century Gothic" w:hAnsi="Century Gothic"/>
          <w:color w:val="auto"/>
          <w:lang w:val="es-MX"/>
        </w:rPr>
        <w:t>P-bit</w:t>
      </w:r>
      <w:r w:rsidR="002C07F1" w:rsidRPr="00E41132">
        <w:rPr>
          <w:rFonts w:ascii="Century Gothic" w:hAnsi="Century Gothic"/>
          <w:color w:val="auto"/>
          <w:lang w:val="es-MX"/>
        </w:rPr>
        <w:t>s</w:t>
      </w:r>
      <w:r w:rsidRPr="00E41132">
        <w:rPr>
          <w:rFonts w:ascii="Century Gothic" w:hAnsi="Century Gothic"/>
          <w:color w:val="auto"/>
          <w:lang w:val="es-MX"/>
        </w:rPr>
        <w:t xml:space="preserve">= </w:t>
      </w:r>
      <w:r w:rsidR="003C58B5" w:rsidRPr="00E41132">
        <w:rPr>
          <w:rFonts w:ascii="Century Gothic" w:hAnsi="Century Gothic"/>
          <w:color w:val="auto"/>
          <w:lang w:val="es-MX"/>
        </w:rPr>
        <w:t>1,</w:t>
      </w:r>
      <w:r w:rsidR="002C07F1" w:rsidRPr="00E41132">
        <w:rPr>
          <w:rFonts w:ascii="Century Gothic" w:hAnsi="Century Gothic"/>
          <w:color w:val="auto"/>
          <w:lang w:val="es-MX"/>
        </w:rPr>
        <w:t xml:space="preserve"> </w:t>
      </w:r>
      <w:r w:rsidR="003C58B5" w:rsidRPr="00E41132">
        <w:rPr>
          <w:rFonts w:ascii="Century Gothic" w:hAnsi="Century Gothic"/>
          <w:color w:val="auto"/>
          <w:lang w:val="es-MX"/>
        </w:rPr>
        <w:t>2 y 5</w:t>
      </w:r>
    </w:p>
    <w:p w:rsidR="00A47F9A" w:rsidRPr="0038315B" w:rsidRDefault="00A47F9A" w:rsidP="002F7E4A">
      <w:pPr>
        <w:pStyle w:val="CondicionesFinales"/>
        <w:numPr>
          <w:ilvl w:val="0"/>
          <w:numId w:val="45"/>
        </w:numPr>
        <w:rPr>
          <w:rFonts w:ascii="Century Gothic" w:hAnsi="Century Gothic"/>
          <w:color w:val="auto"/>
          <w:lang w:val="es-MX"/>
        </w:rPr>
      </w:pPr>
      <w:r w:rsidRPr="0038315B">
        <w:rPr>
          <w:rFonts w:ascii="Century Gothic" w:hAnsi="Century Gothic"/>
          <w:color w:val="auto"/>
          <w:lang w:val="es-MX"/>
        </w:rPr>
        <w:t>El tráfico soportado es Unicast</w:t>
      </w:r>
      <w:r w:rsidRPr="0038315B">
        <w:rPr>
          <w:rStyle w:val="Refdenotaalpie"/>
          <w:rFonts w:ascii="Century Gothic" w:hAnsi="Century Gothic"/>
          <w:color w:val="auto"/>
          <w:lang w:val="es-MX"/>
        </w:rPr>
        <w:footnoteReference w:id="4"/>
      </w:r>
      <w:r w:rsidRPr="0038315B">
        <w:rPr>
          <w:rFonts w:ascii="Century Gothic" w:hAnsi="Century Gothic"/>
          <w:color w:val="auto"/>
          <w:lang w:val="es-MX"/>
        </w:rPr>
        <w:t>.</w:t>
      </w:r>
    </w:p>
    <w:p w:rsidR="00A47F9A" w:rsidRPr="0038315B" w:rsidRDefault="00A47F9A" w:rsidP="002F7E4A">
      <w:pPr>
        <w:pStyle w:val="CondicionesFinales"/>
        <w:numPr>
          <w:ilvl w:val="0"/>
          <w:numId w:val="45"/>
        </w:numPr>
        <w:rPr>
          <w:rFonts w:ascii="Century Gothic" w:hAnsi="Century Gothic"/>
          <w:color w:val="auto"/>
          <w:lang w:val="es-MX"/>
        </w:rPr>
      </w:pPr>
      <w:r w:rsidRPr="0038315B">
        <w:rPr>
          <w:rFonts w:ascii="Century Gothic" w:hAnsi="Century Gothic"/>
          <w:color w:val="auto"/>
          <w:lang w:val="es-MX"/>
        </w:rPr>
        <w:lastRenderedPageBreak/>
        <w:t>Acceso de usuario con un ancho de banda definido en contratación y de conformidad con los perfiles de servicio especificados en</w:t>
      </w:r>
      <w:r w:rsidR="00E97F5C" w:rsidRPr="0038315B">
        <w:rPr>
          <w:rFonts w:ascii="Century Gothic" w:hAnsi="Century Gothic"/>
          <w:color w:val="auto"/>
          <w:lang w:val="es-MX"/>
        </w:rPr>
        <w:t xml:space="preserve"> el SEG/SIPO.</w:t>
      </w:r>
      <w:r w:rsidRPr="0038315B">
        <w:rPr>
          <w:rFonts w:ascii="Century Gothic" w:hAnsi="Century Gothic"/>
          <w:color w:val="auto"/>
          <w:lang w:val="es-MX"/>
        </w:rPr>
        <w:t xml:space="preserve"> </w:t>
      </w:r>
    </w:p>
    <w:p w:rsidR="00A47F9A" w:rsidRPr="0038315B" w:rsidRDefault="00A47F9A" w:rsidP="002F7E4A">
      <w:pPr>
        <w:pStyle w:val="CondicionesFinales"/>
        <w:numPr>
          <w:ilvl w:val="0"/>
          <w:numId w:val="45"/>
        </w:numPr>
        <w:rPr>
          <w:rFonts w:ascii="Century Gothic" w:hAnsi="Century Gothic"/>
          <w:color w:val="auto"/>
          <w:lang w:val="es-MX"/>
        </w:rPr>
      </w:pPr>
      <w:r w:rsidRPr="0038315B">
        <w:rPr>
          <w:rFonts w:ascii="Century Gothic" w:hAnsi="Century Gothic"/>
          <w:color w:val="auto"/>
          <w:lang w:val="es-MX"/>
        </w:rPr>
        <w:t xml:space="preserve">Interfaces Ethernet entre equipo de usuario y equipo de acceso (xDSL/OLT) así como entre equipos de </w:t>
      </w:r>
      <w:r w:rsidR="00F84EEB">
        <w:rPr>
          <w:rFonts w:ascii="Century Gothic" w:hAnsi="Century Gothic"/>
          <w:color w:val="auto"/>
          <w:lang w:val="es-MX"/>
        </w:rPr>
        <w:t>Red Noroeste</w:t>
      </w:r>
      <w:r w:rsidR="007C33A4" w:rsidRPr="0038315B">
        <w:rPr>
          <w:rFonts w:ascii="Century Gothic" w:hAnsi="Century Gothic"/>
          <w:color w:val="auto"/>
          <w:lang w:val="es-MX"/>
        </w:rPr>
        <w:t xml:space="preserve"> </w:t>
      </w:r>
      <w:r w:rsidRPr="0038315B">
        <w:rPr>
          <w:rFonts w:ascii="Century Gothic" w:hAnsi="Century Gothic"/>
          <w:color w:val="auto"/>
          <w:lang w:val="es-MX"/>
        </w:rPr>
        <w:t>y del CS en ambos lados del pCAI.</w:t>
      </w:r>
    </w:p>
    <w:p w:rsidR="00A47F9A" w:rsidRPr="0038315B" w:rsidRDefault="00A47F9A" w:rsidP="002F7E4A">
      <w:pPr>
        <w:pStyle w:val="CondicionesFinales"/>
        <w:numPr>
          <w:ilvl w:val="0"/>
          <w:numId w:val="45"/>
        </w:numPr>
        <w:rPr>
          <w:rFonts w:ascii="Century Gothic" w:hAnsi="Century Gothic"/>
          <w:color w:val="auto"/>
          <w:lang w:val="es-MX"/>
        </w:rPr>
      </w:pPr>
      <w:r w:rsidRPr="0038315B">
        <w:rPr>
          <w:rFonts w:ascii="Century Gothic" w:hAnsi="Century Gothic"/>
          <w:color w:val="auto"/>
          <w:lang w:val="es-MX"/>
        </w:rPr>
        <w:t xml:space="preserve">Tráfico ascendente (usuario-red) conformado por el equipo del cliente para adecuarse a las características del servicio y calidades contratadas y sobre el que el equipo de acceso ejerce las funciones de control conforme con las características del servicio contratado. </w:t>
      </w:r>
    </w:p>
    <w:p w:rsidR="00A47F9A" w:rsidRPr="0038315B" w:rsidRDefault="00A47F9A" w:rsidP="002F7E4A">
      <w:pPr>
        <w:pStyle w:val="CondicionesFinales"/>
        <w:numPr>
          <w:ilvl w:val="0"/>
          <w:numId w:val="45"/>
        </w:numPr>
        <w:rPr>
          <w:rFonts w:ascii="Century Gothic" w:hAnsi="Century Gothic"/>
          <w:color w:val="auto"/>
          <w:lang w:val="es-MX"/>
        </w:rPr>
      </w:pPr>
      <w:r w:rsidRPr="0038315B">
        <w:rPr>
          <w:rFonts w:ascii="Century Gothic" w:hAnsi="Century Gothic"/>
          <w:color w:val="auto"/>
          <w:lang w:val="es-MX"/>
        </w:rPr>
        <w:t xml:space="preserve">Tráfico descendente (red-usuario) conformado por el equipo de borde de red (equipo del CS). </w:t>
      </w:r>
    </w:p>
    <w:p w:rsidR="00A47F9A" w:rsidRPr="0038315B" w:rsidRDefault="00A47F9A" w:rsidP="002F7E4A">
      <w:pPr>
        <w:pStyle w:val="CondicionesFinales"/>
        <w:numPr>
          <w:ilvl w:val="0"/>
          <w:numId w:val="45"/>
        </w:numPr>
        <w:rPr>
          <w:rFonts w:ascii="Century Gothic" w:hAnsi="Century Gothic"/>
          <w:color w:val="auto"/>
          <w:lang w:val="es-MX"/>
        </w:rPr>
      </w:pPr>
      <w:r w:rsidRPr="0038315B">
        <w:rPr>
          <w:rFonts w:ascii="Century Gothic" w:hAnsi="Century Gothic"/>
          <w:color w:val="auto"/>
          <w:lang w:val="es-MX"/>
        </w:rPr>
        <w:t>Medio de acceso a Usuarios Finales (cobre</w:t>
      </w:r>
      <w:r w:rsidR="002A3C88" w:rsidRPr="0038315B">
        <w:rPr>
          <w:rFonts w:ascii="Century Gothic" w:hAnsi="Century Gothic"/>
          <w:color w:val="auto"/>
          <w:lang w:val="es-MX"/>
        </w:rPr>
        <w:t>,</w:t>
      </w:r>
      <w:r w:rsidRPr="0038315B">
        <w:rPr>
          <w:rFonts w:ascii="Century Gothic" w:hAnsi="Century Gothic"/>
          <w:color w:val="auto"/>
          <w:lang w:val="es-MX"/>
        </w:rPr>
        <w:t xml:space="preserve"> fibra óptica</w:t>
      </w:r>
      <w:r w:rsidR="002A3C88" w:rsidRPr="0038315B">
        <w:rPr>
          <w:rFonts w:ascii="Century Gothic" w:hAnsi="Century Gothic"/>
          <w:color w:val="auto"/>
          <w:lang w:val="es-MX"/>
        </w:rPr>
        <w:t xml:space="preserve"> e híbrido [TBA]</w:t>
      </w:r>
      <w:r w:rsidRPr="0038315B">
        <w:rPr>
          <w:rFonts w:ascii="Century Gothic" w:hAnsi="Century Gothic"/>
          <w:color w:val="auto"/>
          <w:lang w:val="es-MX"/>
        </w:rPr>
        <w:t xml:space="preserve">). </w:t>
      </w:r>
    </w:p>
    <w:p w:rsidR="00A47F9A" w:rsidRPr="0038315B" w:rsidRDefault="00A47F9A" w:rsidP="004B11EB">
      <w:pPr>
        <w:pStyle w:val="IFTnormal"/>
        <w:spacing w:before="240"/>
        <w:ind w:right="20"/>
        <w:rPr>
          <w:rFonts w:ascii="Century Gothic" w:hAnsi="Century Gothic"/>
        </w:rPr>
      </w:pPr>
      <w:r w:rsidRPr="0038315B">
        <w:rPr>
          <w:rFonts w:ascii="Century Gothic" w:hAnsi="Century Gothic"/>
        </w:rPr>
        <w:t>Las tecnologías de acceso sobre las que se ofrecerá el servicio son las siguientes:</w:t>
      </w:r>
    </w:p>
    <w:p w:rsidR="00DF01A2" w:rsidRPr="0038315B" w:rsidRDefault="00A47F9A" w:rsidP="002F7E4A">
      <w:pPr>
        <w:pStyle w:val="CondicionesFinales"/>
        <w:numPr>
          <w:ilvl w:val="0"/>
          <w:numId w:val="157"/>
        </w:numPr>
        <w:spacing w:line="240" w:lineRule="auto"/>
        <w:rPr>
          <w:rFonts w:ascii="Century Gothic" w:hAnsi="Century Gothic"/>
          <w:color w:val="auto"/>
          <w:lang w:val="es-MX"/>
        </w:rPr>
      </w:pPr>
      <w:r w:rsidRPr="0038315B">
        <w:rPr>
          <w:rFonts w:ascii="Century Gothic" w:hAnsi="Century Gothic"/>
          <w:color w:val="auto"/>
          <w:lang w:val="es-MX"/>
        </w:rPr>
        <w:t>xDSL/POTS.</w:t>
      </w:r>
    </w:p>
    <w:p w:rsidR="001D74E8" w:rsidRPr="0038315B" w:rsidRDefault="00A47F9A" w:rsidP="002F7E4A">
      <w:pPr>
        <w:pStyle w:val="CondicionesFinales"/>
        <w:numPr>
          <w:ilvl w:val="0"/>
          <w:numId w:val="157"/>
        </w:numPr>
        <w:spacing w:line="240" w:lineRule="auto"/>
        <w:rPr>
          <w:rFonts w:ascii="Century Gothic" w:hAnsi="Century Gothic"/>
          <w:color w:val="auto"/>
          <w:lang w:val="es-MX"/>
        </w:rPr>
      </w:pPr>
      <w:r w:rsidRPr="0038315B">
        <w:rPr>
          <w:rFonts w:ascii="Century Gothic" w:hAnsi="Century Gothic"/>
          <w:color w:val="auto"/>
          <w:lang w:val="es-MX"/>
        </w:rPr>
        <w:t>FTTH con tecnología xPON.</w:t>
      </w:r>
    </w:p>
    <w:p w:rsidR="00A47F9A" w:rsidRPr="0038315B" w:rsidRDefault="00A47F9A" w:rsidP="002F7E4A">
      <w:pPr>
        <w:pStyle w:val="CondicionesFinales"/>
        <w:numPr>
          <w:ilvl w:val="0"/>
          <w:numId w:val="157"/>
        </w:numPr>
        <w:spacing w:line="240" w:lineRule="auto"/>
        <w:rPr>
          <w:rFonts w:ascii="Century Gothic" w:hAnsi="Century Gothic"/>
          <w:color w:val="auto"/>
          <w:lang w:val="es-MX"/>
        </w:rPr>
      </w:pPr>
      <w:r w:rsidRPr="0038315B">
        <w:rPr>
          <w:rFonts w:ascii="Century Gothic" w:hAnsi="Century Gothic"/>
          <w:color w:val="auto"/>
          <w:lang w:val="es-MX"/>
        </w:rPr>
        <w:t xml:space="preserve">Cualquier otra que </w:t>
      </w:r>
      <w:r w:rsidR="00F84EEB">
        <w:rPr>
          <w:rFonts w:ascii="Century Gothic" w:hAnsi="Century Gothic"/>
          <w:color w:val="auto"/>
          <w:lang w:val="es-MX"/>
        </w:rPr>
        <w:t>Red Noroeste</w:t>
      </w:r>
      <w:r w:rsidR="00C77035" w:rsidRPr="0038315B">
        <w:rPr>
          <w:rFonts w:ascii="Century Gothic" w:hAnsi="Century Gothic"/>
          <w:color w:val="auto"/>
          <w:lang w:val="es-MX"/>
        </w:rPr>
        <w:t xml:space="preserve"> </w:t>
      </w:r>
      <w:r w:rsidRPr="0038315B">
        <w:rPr>
          <w:rFonts w:ascii="Century Gothic" w:hAnsi="Century Gothic"/>
          <w:color w:val="auto"/>
          <w:lang w:val="es-MX"/>
        </w:rPr>
        <w:t>tenga instalada en su red</w:t>
      </w:r>
      <w:r w:rsidR="007C33A4" w:rsidRPr="0038315B">
        <w:rPr>
          <w:rFonts w:ascii="Century Gothic" w:hAnsi="Century Gothic"/>
          <w:color w:val="auto"/>
          <w:lang w:val="es-MX"/>
        </w:rPr>
        <w:t xml:space="preserve"> y soporte el servicio</w:t>
      </w:r>
      <w:r w:rsidRPr="0038315B">
        <w:rPr>
          <w:rFonts w:ascii="Century Gothic" w:hAnsi="Century Gothic"/>
          <w:color w:val="auto"/>
          <w:lang w:val="es-MX"/>
        </w:rPr>
        <w:t>.</w:t>
      </w:r>
    </w:p>
    <w:p w:rsidR="00A47F9A" w:rsidRPr="0038315B" w:rsidRDefault="00A47F9A" w:rsidP="004B11EB">
      <w:pPr>
        <w:pStyle w:val="CondicionesFinales"/>
        <w:ind w:left="0" w:right="20"/>
        <w:rPr>
          <w:rFonts w:ascii="Century Gothic" w:hAnsi="Century Gothic"/>
          <w:color w:val="auto"/>
          <w:lang w:val="es-MX"/>
        </w:rPr>
      </w:pPr>
      <w:r w:rsidRPr="0038315B">
        <w:rPr>
          <w:rFonts w:ascii="Century Gothic" w:hAnsi="Century Gothic"/>
          <w:color w:val="auto"/>
          <w:lang w:val="es-MX"/>
        </w:rPr>
        <w:t xml:space="preserve">El SAIB considerará el procedimiento de portabilidad cuando el usuario así lo solicite. Adicionalmente, si se trata de bucle de cobre el tráfico de voz (POTS) </w:t>
      </w:r>
      <w:r w:rsidR="007C33A4" w:rsidRPr="0038315B">
        <w:rPr>
          <w:rFonts w:ascii="Century Gothic" w:hAnsi="Century Gothic"/>
          <w:color w:val="auto"/>
          <w:lang w:val="es-MX"/>
        </w:rPr>
        <w:t>podrá</w:t>
      </w:r>
      <w:r w:rsidRPr="0038315B">
        <w:rPr>
          <w:rFonts w:ascii="Century Gothic" w:hAnsi="Century Gothic"/>
          <w:color w:val="auto"/>
          <w:lang w:val="es-MX"/>
        </w:rPr>
        <w:t xml:space="preserve"> </w:t>
      </w:r>
      <w:r w:rsidR="007C33A4" w:rsidRPr="0038315B">
        <w:rPr>
          <w:rFonts w:ascii="Century Gothic" w:hAnsi="Century Gothic"/>
          <w:color w:val="auto"/>
          <w:lang w:val="es-MX"/>
        </w:rPr>
        <w:t xml:space="preserve">cursar </w:t>
      </w:r>
      <w:r w:rsidRPr="0038315B">
        <w:rPr>
          <w:rFonts w:ascii="Century Gothic" w:hAnsi="Century Gothic"/>
          <w:color w:val="auto"/>
          <w:lang w:val="es-MX"/>
        </w:rPr>
        <w:t>por la infraestructura de</w:t>
      </w:r>
      <w:r w:rsidR="007C33A4" w:rsidRPr="0038315B">
        <w:rPr>
          <w:rFonts w:ascii="Century Gothic" w:hAnsi="Century Gothic"/>
          <w:color w:val="auto"/>
          <w:lang w:val="es-MX"/>
        </w:rPr>
        <w:t xml:space="preserve"> </w:t>
      </w:r>
      <w:r w:rsidR="00F84EEB">
        <w:rPr>
          <w:rFonts w:ascii="Century Gothic" w:hAnsi="Century Gothic"/>
          <w:color w:val="auto"/>
          <w:lang w:val="es-MX"/>
        </w:rPr>
        <w:t>Red Noroeste</w:t>
      </w:r>
      <w:r w:rsidRPr="0038315B">
        <w:rPr>
          <w:rFonts w:ascii="Century Gothic" w:hAnsi="Century Gothic"/>
          <w:color w:val="auto"/>
          <w:lang w:val="es-MX"/>
        </w:rPr>
        <w:t xml:space="preserve"> </w:t>
      </w:r>
      <w:r w:rsidR="00D15035" w:rsidRPr="0038315B">
        <w:rPr>
          <w:rFonts w:ascii="Century Gothic" w:hAnsi="Century Gothic"/>
          <w:color w:val="auto"/>
          <w:lang w:val="es-MX"/>
        </w:rPr>
        <w:t>u otro</w:t>
      </w:r>
      <w:r w:rsidR="007C33A4" w:rsidRPr="0038315B">
        <w:rPr>
          <w:rFonts w:ascii="Century Gothic" w:hAnsi="Century Gothic"/>
          <w:color w:val="auto"/>
          <w:lang w:val="es-MX"/>
        </w:rPr>
        <w:t xml:space="preserve"> CS</w:t>
      </w:r>
      <w:r w:rsidRPr="0038315B">
        <w:rPr>
          <w:rFonts w:ascii="Century Gothic" w:hAnsi="Century Gothic"/>
          <w:color w:val="auto"/>
          <w:lang w:val="es-MX"/>
        </w:rPr>
        <w:t xml:space="preserve">. </w:t>
      </w:r>
    </w:p>
    <w:p w:rsidR="00A47F9A" w:rsidRPr="0038315B" w:rsidRDefault="00A47F9A" w:rsidP="004B11EB">
      <w:pPr>
        <w:pStyle w:val="IFTnormal"/>
        <w:ind w:right="20"/>
        <w:rPr>
          <w:rFonts w:ascii="Century Gothic" w:hAnsi="Century Gothic"/>
        </w:rPr>
      </w:pPr>
      <w:r w:rsidRPr="0038315B">
        <w:rPr>
          <w:rFonts w:ascii="Century Gothic" w:hAnsi="Century Gothic"/>
        </w:rPr>
        <w:t>Para garantizar la continuidad del servicio el CS deberá otorgar un número telefónico en el que desee recibir el servicio al momento de la desagregación efectiva. Una vez que se ha habilitado el servicio de desagregación (SAIB), el CS deberá iniciar con el procedimiento de la portabilidad (en caso de aplicar), de acuerdo con los plazos regulados de dicho servicio</w:t>
      </w:r>
      <w:r w:rsidRPr="0038315B">
        <w:rPr>
          <w:rStyle w:val="Refdenotaalpie"/>
          <w:rFonts w:ascii="Century Gothic" w:hAnsi="Century Gothic"/>
        </w:rPr>
        <w:footnoteReference w:id="5"/>
      </w:r>
      <w:r w:rsidRPr="0038315B">
        <w:rPr>
          <w:rFonts w:ascii="Century Gothic" w:hAnsi="Century Gothic"/>
        </w:rPr>
        <w:t xml:space="preserve">. </w:t>
      </w:r>
    </w:p>
    <w:p w:rsidR="00A47F9A" w:rsidRPr="0038315B" w:rsidRDefault="00A47F9A" w:rsidP="0038315B">
      <w:pPr>
        <w:pStyle w:val="IFTnormal"/>
        <w:keepNext/>
        <w:ind w:right="23"/>
        <w:rPr>
          <w:rFonts w:ascii="Century Gothic" w:hAnsi="Century Gothic"/>
          <w:b/>
        </w:rPr>
      </w:pPr>
      <w:r w:rsidRPr="0038315B">
        <w:rPr>
          <w:rFonts w:ascii="Century Gothic" w:hAnsi="Century Gothic"/>
          <w:b/>
        </w:rPr>
        <w:lastRenderedPageBreak/>
        <w:t>Opciones de comercialización. Velocidades y calidades de tráfico comercializables.</w:t>
      </w:r>
    </w:p>
    <w:p w:rsidR="00A47F9A" w:rsidRPr="0038315B" w:rsidRDefault="00A47F9A" w:rsidP="004B11EB">
      <w:pPr>
        <w:pStyle w:val="IFTnormal"/>
        <w:ind w:right="20"/>
        <w:rPr>
          <w:rFonts w:ascii="Century Gothic" w:hAnsi="Century Gothic"/>
        </w:rPr>
      </w:pPr>
      <w:r w:rsidRPr="0038315B">
        <w:rPr>
          <w:rFonts w:ascii="Century Gothic" w:hAnsi="Century Gothic"/>
        </w:rPr>
        <w:t>Los tipos de servicio SAIB que podrán ser contratados por los Concesionarios serán los siguientes:</w:t>
      </w:r>
    </w:p>
    <w:tbl>
      <w:tblPr>
        <w:tblW w:w="49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6"/>
        <w:gridCol w:w="3041"/>
        <w:gridCol w:w="3046"/>
      </w:tblGrid>
      <w:tr w:rsidR="00290D8F" w:rsidRPr="009C2C90" w:rsidTr="0038315B">
        <w:trPr>
          <w:trHeight w:val="502"/>
          <w:tblHeader/>
        </w:trPr>
        <w:tc>
          <w:tcPr>
            <w:tcW w:w="1507" w:type="pct"/>
            <w:shd w:val="clear" w:color="auto" w:fill="ACB9CA"/>
            <w:vAlign w:val="center"/>
          </w:tcPr>
          <w:p w:rsidR="00A47F9A" w:rsidRPr="0038315B" w:rsidRDefault="00A47F9A" w:rsidP="004B11EB">
            <w:pPr>
              <w:spacing w:before="60" w:after="60" w:line="276" w:lineRule="auto"/>
              <w:jc w:val="center"/>
              <w:rPr>
                <w:rFonts w:ascii="Century Gothic" w:hAnsi="Century Gothic"/>
                <w:b/>
              </w:rPr>
            </w:pPr>
            <w:r w:rsidRPr="0038315B">
              <w:rPr>
                <w:rFonts w:ascii="Century Gothic" w:hAnsi="Century Gothic"/>
                <w:b/>
              </w:rPr>
              <w:t>Tipo de servicio.</w:t>
            </w:r>
          </w:p>
        </w:tc>
        <w:tc>
          <w:tcPr>
            <w:tcW w:w="1745" w:type="pct"/>
            <w:shd w:val="clear" w:color="auto" w:fill="ACB9CA"/>
            <w:vAlign w:val="center"/>
          </w:tcPr>
          <w:p w:rsidR="00A47F9A" w:rsidRPr="0038315B" w:rsidRDefault="00A47F9A" w:rsidP="004B11EB">
            <w:pPr>
              <w:spacing w:before="60" w:after="60" w:line="276" w:lineRule="auto"/>
              <w:jc w:val="center"/>
              <w:rPr>
                <w:rFonts w:ascii="Century Gothic" w:hAnsi="Century Gothic"/>
                <w:b/>
              </w:rPr>
            </w:pPr>
            <w:r w:rsidRPr="0038315B">
              <w:rPr>
                <w:rFonts w:ascii="Century Gothic" w:hAnsi="Century Gothic"/>
                <w:b/>
              </w:rPr>
              <w:t>Tecnología de bucle.</w:t>
            </w:r>
          </w:p>
        </w:tc>
        <w:tc>
          <w:tcPr>
            <w:tcW w:w="1748" w:type="pct"/>
            <w:shd w:val="clear" w:color="auto" w:fill="ACB9CA"/>
            <w:vAlign w:val="center"/>
          </w:tcPr>
          <w:p w:rsidR="00A47F9A" w:rsidRPr="0038315B" w:rsidRDefault="00A47F9A" w:rsidP="004B11EB">
            <w:pPr>
              <w:spacing w:before="60" w:after="60" w:line="276" w:lineRule="auto"/>
              <w:jc w:val="center"/>
              <w:rPr>
                <w:rFonts w:ascii="Century Gothic" w:hAnsi="Century Gothic"/>
                <w:b/>
              </w:rPr>
            </w:pPr>
            <w:r w:rsidRPr="0038315B">
              <w:rPr>
                <w:rFonts w:ascii="Century Gothic" w:hAnsi="Century Gothic"/>
                <w:b/>
              </w:rPr>
              <w:t>Calidad de servicio.</w:t>
            </w:r>
          </w:p>
        </w:tc>
      </w:tr>
      <w:tr w:rsidR="005C3DC0" w:rsidRPr="009C2C90" w:rsidTr="002111C5">
        <w:trPr>
          <w:cantSplit/>
          <w:trHeight w:val="502"/>
        </w:trPr>
        <w:tc>
          <w:tcPr>
            <w:tcW w:w="1507" w:type="pct"/>
            <w:shd w:val="clear" w:color="auto" w:fill="auto"/>
            <w:vAlign w:val="center"/>
          </w:tcPr>
          <w:p w:rsidR="00A47F9A" w:rsidRPr="0038315B" w:rsidRDefault="00A47F9A" w:rsidP="004B11EB">
            <w:pPr>
              <w:spacing w:before="60" w:after="60" w:line="276" w:lineRule="auto"/>
              <w:rPr>
                <w:rFonts w:ascii="Century Gothic" w:hAnsi="Century Gothic"/>
              </w:rPr>
            </w:pPr>
            <w:r w:rsidRPr="0038315B">
              <w:rPr>
                <w:rFonts w:ascii="Century Gothic" w:hAnsi="Century Gothic"/>
              </w:rPr>
              <w:t>Servicio de datos</w:t>
            </w:r>
            <w:r w:rsidR="00A8172E" w:rsidRPr="0038315B">
              <w:rPr>
                <w:rFonts w:ascii="Century Gothic" w:hAnsi="Century Gothic"/>
              </w:rPr>
              <w:t xml:space="preserve"> asimétrico</w:t>
            </w:r>
          </w:p>
        </w:tc>
        <w:tc>
          <w:tcPr>
            <w:tcW w:w="1745" w:type="pct"/>
            <w:shd w:val="clear" w:color="auto" w:fill="auto"/>
            <w:vAlign w:val="center"/>
          </w:tcPr>
          <w:p w:rsidR="00A47F9A" w:rsidRPr="0038315B" w:rsidRDefault="00A47F9A" w:rsidP="004B11EB">
            <w:pPr>
              <w:spacing w:before="60" w:after="60" w:line="276" w:lineRule="auto"/>
              <w:rPr>
                <w:rFonts w:ascii="Century Gothic" w:hAnsi="Century Gothic"/>
              </w:rPr>
            </w:pPr>
            <w:r w:rsidRPr="0038315B">
              <w:rPr>
                <w:rFonts w:ascii="Century Gothic" w:hAnsi="Century Gothic"/>
              </w:rPr>
              <w:t>Bucle de cobre/ FO xPON-FTTH/ FO xPON-FTTN</w:t>
            </w:r>
          </w:p>
        </w:tc>
        <w:tc>
          <w:tcPr>
            <w:tcW w:w="1748" w:type="pct"/>
            <w:shd w:val="clear" w:color="auto" w:fill="auto"/>
            <w:vAlign w:val="center"/>
          </w:tcPr>
          <w:p w:rsidR="00A47F9A" w:rsidRPr="0038315B" w:rsidRDefault="00A47F9A" w:rsidP="004B11EB">
            <w:pPr>
              <w:spacing w:before="60" w:after="60" w:line="276" w:lineRule="auto"/>
              <w:rPr>
                <w:rFonts w:ascii="Century Gothic" w:hAnsi="Century Gothic"/>
              </w:rPr>
            </w:pPr>
            <w:r w:rsidRPr="0038315B">
              <w:rPr>
                <w:rFonts w:ascii="Century Gothic" w:hAnsi="Century Gothic"/>
              </w:rPr>
              <w:t>Calidad: BE</w:t>
            </w:r>
          </w:p>
        </w:tc>
      </w:tr>
      <w:tr w:rsidR="005C3DC0" w:rsidRPr="009C2C90" w:rsidTr="002111C5">
        <w:trPr>
          <w:cantSplit/>
          <w:trHeight w:val="196"/>
        </w:trPr>
        <w:tc>
          <w:tcPr>
            <w:tcW w:w="1507" w:type="pct"/>
            <w:shd w:val="clear" w:color="auto" w:fill="auto"/>
            <w:vAlign w:val="center"/>
          </w:tcPr>
          <w:p w:rsidR="00A47F9A" w:rsidRPr="0038315B" w:rsidRDefault="00A47F9A" w:rsidP="004B11EB">
            <w:pPr>
              <w:spacing w:before="60" w:after="60" w:line="276" w:lineRule="auto"/>
              <w:rPr>
                <w:rFonts w:ascii="Century Gothic" w:hAnsi="Century Gothic"/>
              </w:rPr>
            </w:pPr>
            <w:r w:rsidRPr="0038315B">
              <w:rPr>
                <w:rFonts w:ascii="Century Gothic" w:hAnsi="Century Gothic"/>
              </w:rPr>
              <w:t>Servicio de datos con doble calidad</w:t>
            </w:r>
            <w:r w:rsidR="00A8172E" w:rsidRPr="0038315B">
              <w:rPr>
                <w:rFonts w:ascii="Century Gothic" w:hAnsi="Century Gothic"/>
              </w:rPr>
              <w:t xml:space="preserve"> asimétrica</w:t>
            </w:r>
          </w:p>
        </w:tc>
        <w:tc>
          <w:tcPr>
            <w:tcW w:w="1745" w:type="pct"/>
            <w:shd w:val="clear" w:color="auto" w:fill="auto"/>
            <w:vAlign w:val="center"/>
          </w:tcPr>
          <w:p w:rsidR="00A47F9A" w:rsidRPr="0038315B" w:rsidRDefault="00A47F9A" w:rsidP="004B11EB">
            <w:pPr>
              <w:spacing w:before="60" w:after="60" w:line="276" w:lineRule="auto"/>
              <w:rPr>
                <w:rFonts w:ascii="Century Gothic" w:hAnsi="Century Gothic"/>
              </w:rPr>
            </w:pPr>
            <w:r w:rsidRPr="0038315B">
              <w:rPr>
                <w:rFonts w:ascii="Century Gothic" w:hAnsi="Century Gothic"/>
              </w:rPr>
              <w:t>Bucle de cobre/ FO xPON-FTTH/ FO xPON-FTTN</w:t>
            </w:r>
          </w:p>
        </w:tc>
        <w:tc>
          <w:tcPr>
            <w:tcW w:w="1748" w:type="pct"/>
            <w:shd w:val="clear" w:color="auto" w:fill="auto"/>
            <w:vAlign w:val="center"/>
          </w:tcPr>
          <w:p w:rsidR="00A47F9A" w:rsidRPr="0038315B" w:rsidRDefault="00A47F9A" w:rsidP="004B11EB">
            <w:pPr>
              <w:spacing w:before="60" w:after="60" w:line="276" w:lineRule="auto"/>
              <w:rPr>
                <w:rFonts w:ascii="Century Gothic" w:hAnsi="Century Gothic"/>
              </w:rPr>
            </w:pPr>
            <w:r w:rsidRPr="0038315B">
              <w:rPr>
                <w:rFonts w:ascii="Century Gothic" w:hAnsi="Century Gothic"/>
              </w:rPr>
              <w:t>Calidad doble: VoIP/BE</w:t>
            </w:r>
          </w:p>
        </w:tc>
      </w:tr>
      <w:tr w:rsidR="005C3DC0" w:rsidRPr="009C2C90" w:rsidTr="002111C5">
        <w:trPr>
          <w:cantSplit/>
          <w:trHeight w:val="196"/>
        </w:trPr>
        <w:tc>
          <w:tcPr>
            <w:tcW w:w="1507" w:type="pct"/>
            <w:shd w:val="clear" w:color="auto" w:fill="auto"/>
            <w:vAlign w:val="center"/>
          </w:tcPr>
          <w:p w:rsidR="00A47F9A" w:rsidRPr="0038315B" w:rsidRDefault="00A47F9A" w:rsidP="004B11EB">
            <w:pPr>
              <w:spacing w:before="60" w:after="60" w:line="276" w:lineRule="auto"/>
              <w:rPr>
                <w:rFonts w:ascii="Century Gothic" w:hAnsi="Century Gothic"/>
              </w:rPr>
            </w:pPr>
            <w:r w:rsidRPr="0038315B">
              <w:rPr>
                <w:rFonts w:ascii="Century Gothic" w:hAnsi="Century Gothic"/>
              </w:rPr>
              <w:t>Servicio de datos con Doble</w:t>
            </w:r>
            <w:r w:rsidR="00A8172E" w:rsidRPr="0038315B">
              <w:rPr>
                <w:rFonts w:ascii="Century Gothic" w:hAnsi="Century Gothic"/>
              </w:rPr>
              <w:t xml:space="preserve"> </w:t>
            </w:r>
            <w:r w:rsidRPr="0038315B">
              <w:rPr>
                <w:rFonts w:ascii="Century Gothic" w:hAnsi="Century Gothic"/>
              </w:rPr>
              <w:t>calidad</w:t>
            </w:r>
            <w:r w:rsidR="005C3DC0" w:rsidRPr="0038315B">
              <w:rPr>
                <w:rFonts w:ascii="Century Gothic" w:hAnsi="Century Gothic"/>
              </w:rPr>
              <w:t xml:space="preserve"> asimétrica</w:t>
            </w:r>
            <w:r w:rsidRPr="0038315B">
              <w:rPr>
                <w:rFonts w:ascii="Century Gothic" w:hAnsi="Century Gothic"/>
              </w:rPr>
              <w:t xml:space="preserve"> y portabilidad</w:t>
            </w:r>
          </w:p>
        </w:tc>
        <w:tc>
          <w:tcPr>
            <w:tcW w:w="1745" w:type="pct"/>
            <w:shd w:val="clear" w:color="auto" w:fill="auto"/>
            <w:vAlign w:val="center"/>
          </w:tcPr>
          <w:p w:rsidR="00A47F9A" w:rsidRPr="0038315B" w:rsidRDefault="00A47F9A" w:rsidP="004B11EB">
            <w:pPr>
              <w:spacing w:before="60" w:after="60" w:line="276" w:lineRule="auto"/>
              <w:rPr>
                <w:rFonts w:ascii="Century Gothic" w:hAnsi="Century Gothic"/>
              </w:rPr>
            </w:pPr>
            <w:r w:rsidRPr="0038315B">
              <w:rPr>
                <w:rFonts w:ascii="Century Gothic" w:hAnsi="Century Gothic"/>
              </w:rPr>
              <w:t>Bucle de cobre/ FO xPON-FTTH/ FO xPON-FTTN</w:t>
            </w:r>
          </w:p>
        </w:tc>
        <w:tc>
          <w:tcPr>
            <w:tcW w:w="1748" w:type="pct"/>
            <w:shd w:val="clear" w:color="auto" w:fill="auto"/>
            <w:vAlign w:val="center"/>
          </w:tcPr>
          <w:p w:rsidR="00A47F9A" w:rsidRPr="0038315B" w:rsidRDefault="00A47F9A" w:rsidP="004B11EB">
            <w:pPr>
              <w:spacing w:before="60" w:after="60" w:line="276" w:lineRule="auto"/>
              <w:rPr>
                <w:rFonts w:ascii="Century Gothic" w:hAnsi="Century Gothic"/>
              </w:rPr>
            </w:pPr>
            <w:r w:rsidRPr="0038315B">
              <w:rPr>
                <w:rFonts w:ascii="Century Gothic" w:hAnsi="Century Gothic"/>
              </w:rPr>
              <w:t>Calidad doble: VoIP/BE</w:t>
            </w:r>
          </w:p>
        </w:tc>
      </w:tr>
      <w:tr w:rsidR="00462020" w:rsidRPr="009C2C90" w:rsidTr="002111C5">
        <w:trPr>
          <w:cantSplit/>
          <w:trHeight w:val="196"/>
        </w:trPr>
        <w:tc>
          <w:tcPr>
            <w:tcW w:w="1507" w:type="pct"/>
            <w:shd w:val="clear" w:color="auto" w:fill="auto"/>
            <w:vAlign w:val="center"/>
          </w:tcPr>
          <w:p w:rsidR="00462020" w:rsidRPr="00E41132" w:rsidRDefault="00462020" w:rsidP="004B11EB">
            <w:pPr>
              <w:spacing w:before="60" w:after="60" w:line="276" w:lineRule="auto"/>
              <w:rPr>
                <w:rFonts w:ascii="Century Gothic" w:hAnsi="Century Gothic"/>
              </w:rPr>
            </w:pPr>
            <w:r w:rsidRPr="00E41132">
              <w:rPr>
                <w:rFonts w:ascii="Century Gothic" w:hAnsi="Century Gothic"/>
              </w:rPr>
              <w:t>Servicio de datos con triple calidad asimétrica</w:t>
            </w:r>
          </w:p>
        </w:tc>
        <w:tc>
          <w:tcPr>
            <w:tcW w:w="1745" w:type="pct"/>
            <w:shd w:val="clear" w:color="auto" w:fill="auto"/>
            <w:vAlign w:val="center"/>
          </w:tcPr>
          <w:p w:rsidR="00462020" w:rsidRPr="00E41132" w:rsidRDefault="00462020" w:rsidP="004B11EB">
            <w:pPr>
              <w:spacing w:before="60" w:after="60" w:line="276" w:lineRule="auto"/>
              <w:rPr>
                <w:rFonts w:ascii="Century Gothic" w:hAnsi="Century Gothic"/>
              </w:rPr>
            </w:pPr>
            <w:r w:rsidRPr="00E41132">
              <w:rPr>
                <w:rFonts w:ascii="Century Gothic" w:hAnsi="Century Gothic"/>
              </w:rPr>
              <w:t>Bucle de cobre*</w:t>
            </w:r>
          </w:p>
        </w:tc>
        <w:tc>
          <w:tcPr>
            <w:tcW w:w="1748" w:type="pct"/>
            <w:shd w:val="clear" w:color="auto" w:fill="auto"/>
            <w:vAlign w:val="center"/>
          </w:tcPr>
          <w:p w:rsidR="00462020" w:rsidRPr="00E41132" w:rsidRDefault="00462020" w:rsidP="004B11EB">
            <w:pPr>
              <w:spacing w:before="60" w:after="60" w:line="276" w:lineRule="auto"/>
              <w:rPr>
                <w:rFonts w:ascii="Century Gothic" w:hAnsi="Century Gothic"/>
              </w:rPr>
            </w:pPr>
            <w:r w:rsidRPr="00E41132">
              <w:rPr>
                <w:rFonts w:ascii="Century Gothic" w:hAnsi="Century Gothic"/>
              </w:rPr>
              <w:t>Calidad triple: VoIP/Datos Críticos/ Datos Generales</w:t>
            </w:r>
          </w:p>
        </w:tc>
      </w:tr>
      <w:tr w:rsidR="005C3DC0" w:rsidRPr="009C2C90" w:rsidTr="002111C5">
        <w:trPr>
          <w:cantSplit/>
          <w:trHeight w:val="196"/>
        </w:trPr>
        <w:tc>
          <w:tcPr>
            <w:tcW w:w="1507" w:type="pct"/>
            <w:shd w:val="clear" w:color="auto" w:fill="auto"/>
            <w:vAlign w:val="center"/>
          </w:tcPr>
          <w:p w:rsidR="00A8172E" w:rsidRPr="0038315B" w:rsidRDefault="00A8172E" w:rsidP="004B11EB">
            <w:pPr>
              <w:spacing w:before="60" w:after="60" w:line="276" w:lineRule="auto"/>
              <w:rPr>
                <w:rFonts w:ascii="Century Gothic" w:hAnsi="Century Gothic"/>
              </w:rPr>
            </w:pPr>
            <w:r w:rsidRPr="0038315B">
              <w:rPr>
                <w:rFonts w:ascii="Century Gothic" w:hAnsi="Century Gothic"/>
              </w:rPr>
              <w:t>Servicio de datos Simétrico</w:t>
            </w:r>
          </w:p>
        </w:tc>
        <w:tc>
          <w:tcPr>
            <w:tcW w:w="1745" w:type="pct"/>
            <w:shd w:val="clear" w:color="auto" w:fill="auto"/>
            <w:vAlign w:val="center"/>
          </w:tcPr>
          <w:p w:rsidR="00A8172E" w:rsidRPr="0038315B" w:rsidRDefault="00A8172E" w:rsidP="004B11EB">
            <w:pPr>
              <w:spacing w:before="60" w:after="60" w:line="276" w:lineRule="auto"/>
              <w:rPr>
                <w:rFonts w:ascii="Century Gothic" w:hAnsi="Century Gothic"/>
              </w:rPr>
            </w:pPr>
            <w:r w:rsidRPr="0038315B">
              <w:rPr>
                <w:rFonts w:ascii="Century Gothic" w:hAnsi="Century Gothic"/>
              </w:rPr>
              <w:t>FO GPON-FTTH</w:t>
            </w:r>
          </w:p>
        </w:tc>
        <w:tc>
          <w:tcPr>
            <w:tcW w:w="1748" w:type="pct"/>
            <w:shd w:val="clear" w:color="auto" w:fill="auto"/>
            <w:vAlign w:val="center"/>
          </w:tcPr>
          <w:p w:rsidR="00A8172E" w:rsidRPr="0038315B" w:rsidRDefault="00A8172E" w:rsidP="004B11EB">
            <w:pPr>
              <w:spacing w:before="60" w:after="60" w:line="276" w:lineRule="auto"/>
              <w:rPr>
                <w:rFonts w:ascii="Century Gothic" w:hAnsi="Century Gothic"/>
              </w:rPr>
            </w:pPr>
            <w:r w:rsidRPr="0038315B">
              <w:rPr>
                <w:rFonts w:ascii="Century Gothic" w:hAnsi="Century Gothic"/>
              </w:rPr>
              <w:t>Calidad: BE</w:t>
            </w:r>
          </w:p>
        </w:tc>
      </w:tr>
      <w:tr w:rsidR="005C3DC0" w:rsidRPr="009C2C90" w:rsidTr="002111C5">
        <w:trPr>
          <w:cantSplit/>
          <w:trHeight w:val="196"/>
        </w:trPr>
        <w:tc>
          <w:tcPr>
            <w:tcW w:w="1507" w:type="pct"/>
            <w:shd w:val="clear" w:color="auto" w:fill="auto"/>
            <w:vAlign w:val="center"/>
          </w:tcPr>
          <w:p w:rsidR="00A8172E" w:rsidRPr="0038315B" w:rsidRDefault="00A8172E" w:rsidP="004B11EB">
            <w:pPr>
              <w:spacing w:before="60" w:after="60" w:line="276" w:lineRule="auto"/>
              <w:rPr>
                <w:rFonts w:ascii="Century Gothic" w:hAnsi="Century Gothic"/>
              </w:rPr>
            </w:pPr>
            <w:r w:rsidRPr="0038315B">
              <w:rPr>
                <w:rFonts w:ascii="Century Gothic" w:hAnsi="Century Gothic"/>
              </w:rPr>
              <w:t>Servicio de datos con doble calidad simétrica</w:t>
            </w:r>
          </w:p>
        </w:tc>
        <w:tc>
          <w:tcPr>
            <w:tcW w:w="1745" w:type="pct"/>
            <w:shd w:val="clear" w:color="auto" w:fill="auto"/>
            <w:vAlign w:val="center"/>
          </w:tcPr>
          <w:p w:rsidR="00A8172E" w:rsidRPr="0038315B" w:rsidRDefault="00A8172E" w:rsidP="004B11EB">
            <w:pPr>
              <w:spacing w:before="60" w:after="60" w:line="276" w:lineRule="auto"/>
              <w:rPr>
                <w:rFonts w:ascii="Century Gothic" w:hAnsi="Century Gothic"/>
              </w:rPr>
            </w:pPr>
            <w:r w:rsidRPr="0038315B">
              <w:rPr>
                <w:rFonts w:ascii="Century Gothic" w:hAnsi="Century Gothic"/>
              </w:rPr>
              <w:t>FO GPON-FTTH</w:t>
            </w:r>
          </w:p>
        </w:tc>
        <w:tc>
          <w:tcPr>
            <w:tcW w:w="1748" w:type="pct"/>
            <w:shd w:val="clear" w:color="auto" w:fill="auto"/>
            <w:vAlign w:val="center"/>
          </w:tcPr>
          <w:p w:rsidR="00A8172E" w:rsidRPr="0038315B" w:rsidRDefault="00A8172E" w:rsidP="004B11EB">
            <w:pPr>
              <w:spacing w:before="60" w:after="60" w:line="276" w:lineRule="auto"/>
              <w:rPr>
                <w:rFonts w:ascii="Century Gothic" w:hAnsi="Century Gothic"/>
              </w:rPr>
            </w:pPr>
            <w:r w:rsidRPr="0038315B">
              <w:rPr>
                <w:rFonts w:ascii="Century Gothic" w:hAnsi="Century Gothic"/>
              </w:rPr>
              <w:t>Calidad doble: VoIP/BE</w:t>
            </w:r>
          </w:p>
        </w:tc>
      </w:tr>
      <w:tr w:rsidR="005C3DC0" w:rsidRPr="009C2C90" w:rsidTr="002111C5">
        <w:trPr>
          <w:cantSplit/>
          <w:trHeight w:val="196"/>
        </w:trPr>
        <w:tc>
          <w:tcPr>
            <w:tcW w:w="1507" w:type="pct"/>
            <w:shd w:val="clear" w:color="auto" w:fill="auto"/>
            <w:vAlign w:val="center"/>
          </w:tcPr>
          <w:p w:rsidR="00A8172E" w:rsidRPr="0038315B" w:rsidRDefault="00A8172E" w:rsidP="004B11EB">
            <w:pPr>
              <w:spacing w:before="60" w:after="60" w:line="276" w:lineRule="auto"/>
              <w:rPr>
                <w:rFonts w:ascii="Century Gothic" w:hAnsi="Century Gothic"/>
              </w:rPr>
            </w:pPr>
            <w:r w:rsidRPr="0038315B">
              <w:rPr>
                <w:rFonts w:ascii="Century Gothic" w:hAnsi="Century Gothic"/>
              </w:rPr>
              <w:t>Servicio de datos con Doble calidad simétrica y portabilidad</w:t>
            </w:r>
          </w:p>
        </w:tc>
        <w:tc>
          <w:tcPr>
            <w:tcW w:w="1745" w:type="pct"/>
            <w:shd w:val="clear" w:color="auto" w:fill="auto"/>
            <w:vAlign w:val="center"/>
          </w:tcPr>
          <w:p w:rsidR="00A8172E" w:rsidRPr="0038315B" w:rsidRDefault="00A8172E" w:rsidP="004B11EB">
            <w:pPr>
              <w:spacing w:before="60" w:after="60" w:line="276" w:lineRule="auto"/>
              <w:rPr>
                <w:rFonts w:ascii="Century Gothic" w:hAnsi="Century Gothic"/>
              </w:rPr>
            </w:pPr>
            <w:r w:rsidRPr="0038315B">
              <w:rPr>
                <w:rFonts w:ascii="Century Gothic" w:hAnsi="Century Gothic"/>
              </w:rPr>
              <w:t>FO GPON-FTTH</w:t>
            </w:r>
          </w:p>
        </w:tc>
        <w:tc>
          <w:tcPr>
            <w:tcW w:w="1748" w:type="pct"/>
            <w:shd w:val="clear" w:color="auto" w:fill="auto"/>
            <w:vAlign w:val="center"/>
          </w:tcPr>
          <w:p w:rsidR="00A8172E" w:rsidRPr="0038315B" w:rsidRDefault="00A8172E" w:rsidP="004B11EB">
            <w:pPr>
              <w:spacing w:before="60" w:after="60" w:line="276" w:lineRule="auto"/>
              <w:rPr>
                <w:rFonts w:ascii="Century Gothic" w:hAnsi="Century Gothic"/>
              </w:rPr>
            </w:pPr>
            <w:r w:rsidRPr="0038315B">
              <w:rPr>
                <w:rFonts w:ascii="Century Gothic" w:hAnsi="Century Gothic"/>
              </w:rPr>
              <w:t>Calidad doble: VoIP/BE</w:t>
            </w:r>
          </w:p>
        </w:tc>
      </w:tr>
      <w:tr w:rsidR="00462020" w:rsidRPr="009C2C90" w:rsidTr="00105959">
        <w:trPr>
          <w:cantSplit/>
          <w:trHeight w:val="196"/>
        </w:trPr>
        <w:tc>
          <w:tcPr>
            <w:tcW w:w="1507" w:type="pct"/>
            <w:shd w:val="clear" w:color="auto" w:fill="auto"/>
          </w:tcPr>
          <w:p w:rsidR="00462020" w:rsidRPr="00E41132" w:rsidRDefault="00462020" w:rsidP="00462020">
            <w:pPr>
              <w:spacing w:before="60" w:after="60" w:line="276" w:lineRule="auto"/>
              <w:rPr>
                <w:rFonts w:ascii="Century Gothic" w:hAnsi="Century Gothic"/>
              </w:rPr>
            </w:pPr>
            <w:r w:rsidRPr="00E41132">
              <w:rPr>
                <w:rFonts w:ascii="Century Gothic" w:hAnsi="Century Gothic"/>
              </w:rPr>
              <w:t>Servicio de datos con calidad simétrica</w:t>
            </w:r>
          </w:p>
        </w:tc>
        <w:tc>
          <w:tcPr>
            <w:tcW w:w="1745" w:type="pct"/>
            <w:shd w:val="clear" w:color="auto" w:fill="auto"/>
          </w:tcPr>
          <w:p w:rsidR="00462020" w:rsidRPr="00E41132" w:rsidRDefault="00462020" w:rsidP="00462020">
            <w:pPr>
              <w:spacing w:before="60" w:after="60" w:line="276" w:lineRule="auto"/>
              <w:rPr>
                <w:rFonts w:ascii="Century Gothic" w:hAnsi="Century Gothic"/>
              </w:rPr>
            </w:pPr>
            <w:r w:rsidRPr="00E41132">
              <w:rPr>
                <w:rFonts w:ascii="Century Gothic" w:hAnsi="Century Gothic"/>
              </w:rPr>
              <w:t>FO GPON-FTTH</w:t>
            </w:r>
          </w:p>
        </w:tc>
        <w:tc>
          <w:tcPr>
            <w:tcW w:w="1748" w:type="pct"/>
            <w:shd w:val="clear" w:color="auto" w:fill="auto"/>
          </w:tcPr>
          <w:p w:rsidR="00462020" w:rsidRPr="00E41132" w:rsidRDefault="00462020" w:rsidP="00462020">
            <w:pPr>
              <w:spacing w:before="60" w:after="60" w:line="276" w:lineRule="auto"/>
              <w:rPr>
                <w:rFonts w:ascii="Century Gothic" w:hAnsi="Century Gothic"/>
              </w:rPr>
            </w:pPr>
            <w:r w:rsidRPr="00E41132">
              <w:rPr>
                <w:rFonts w:ascii="Century Gothic" w:hAnsi="Century Gothic"/>
              </w:rPr>
              <w:t>Calidad: Datos Generales</w:t>
            </w:r>
          </w:p>
        </w:tc>
      </w:tr>
      <w:tr w:rsidR="00462020" w:rsidRPr="009C2C90" w:rsidTr="00105959">
        <w:trPr>
          <w:cantSplit/>
          <w:trHeight w:val="196"/>
        </w:trPr>
        <w:tc>
          <w:tcPr>
            <w:tcW w:w="1507" w:type="pct"/>
            <w:shd w:val="clear" w:color="auto" w:fill="auto"/>
          </w:tcPr>
          <w:p w:rsidR="00462020" w:rsidRPr="00E41132" w:rsidRDefault="00462020" w:rsidP="00462020">
            <w:pPr>
              <w:spacing w:before="60" w:after="60" w:line="276" w:lineRule="auto"/>
              <w:rPr>
                <w:rFonts w:ascii="Century Gothic" w:hAnsi="Century Gothic"/>
              </w:rPr>
            </w:pPr>
            <w:r w:rsidRPr="00E41132">
              <w:rPr>
                <w:rFonts w:ascii="Century Gothic" w:hAnsi="Century Gothic"/>
              </w:rPr>
              <w:t>Servicio de datos con triple calidad simétrica</w:t>
            </w:r>
          </w:p>
        </w:tc>
        <w:tc>
          <w:tcPr>
            <w:tcW w:w="1745" w:type="pct"/>
            <w:shd w:val="clear" w:color="auto" w:fill="auto"/>
          </w:tcPr>
          <w:p w:rsidR="00462020" w:rsidRPr="00E41132" w:rsidRDefault="00462020" w:rsidP="00462020">
            <w:pPr>
              <w:spacing w:before="60" w:after="60" w:line="276" w:lineRule="auto"/>
              <w:rPr>
                <w:rFonts w:ascii="Century Gothic" w:hAnsi="Century Gothic"/>
              </w:rPr>
            </w:pPr>
            <w:r w:rsidRPr="00E41132">
              <w:rPr>
                <w:rFonts w:ascii="Century Gothic" w:hAnsi="Century Gothic"/>
              </w:rPr>
              <w:t>FO GPON-FTTH</w:t>
            </w:r>
          </w:p>
        </w:tc>
        <w:tc>
          <w:tcPr>
            <w:tcW w:w="1748" w:type="pct"/>
            <w:shd w:val="clear" w:color="auto" w:fill="auto"/>
          </w:tcPr>
          <w:p w:rsidR="00462020" w:rsidRPr="00E41132" w:rsidRDefault="00462020" w:rsidP="00462020">
            <w:pPr>
              <w:spacing w:before="60" w:after="60" w:line="276" w:lineRule="auto"/>
              <w:rPr>
                <w:rFonts w:ascii="Century Gothic" w:hAnsi="Century Gothic"/>
              </w:rPr>
            </w:pPr>
            <w:r w:rsidRPr="00E41132">
              <w:rPr>
                <w:rFonts w:ascii="Century Gothic" w:hAnsi="Century Gothic"/>
              </w:rPr>
              <w:t>Calidad triple: VoIP/Datos Críticos/Datos Generales</w:t>
            </w:r>
          </w:p>
        </w:tc>
      </w:tr>
    </w:tbl>
    <w:p w:rsidR="00A8172E" w:rsidRPr="0038315B" w:rsidRDefault="00A8172E" w:rsidP="00A8172E">
      <w:pPr>
        <w:spacing w:before="60" w:after="60" w:line="276" w:lineRule="auto"/>
        <w:rPr>
          <w:rFonts w:ascii="Century Gothic" w:hAnsi="Century Gothic"/>
        </w:rPr>
      </w:pPr>
      <w:r w:rsidRPr="0038315B">
        <w:rPr>
          <w:rFonts w:ascii="Century Gothic" w:hAnsi="Century Gothic"/>
        </w:rPr>
        <w:t>Nota: En la totalidad de los SAIB, el tráfico de VoIP tiene asignado un máximo de 35% de la velocidad de upstream (Subida</w:t>
      </w:r>
      <w:r w:rsidRPr="00E41132">
        <w:rPr>
          <w:rFonts w:ascii="Century Gothic" w:hAnsi="Century Gothic"/>
        </w:rPr>
        <w:t>)</w:t>
      </w:r>
      <w:r w:rsidR="0002261B" w:rsidRPr="00E41132">
        <w:rPr>
          <w:rFonts w:ascii="Century Gothic" w:hAnsi="Century Gothic"/>
          <w:color w:val="5B9BD5"/>
          <w:sz w:val="20"/>
        </w:rPr>
        <w:t xml:space="preserve"> </w:t>
      </w:r>
      <w:r w:rsidR="0002261B" w:rsidRPr="00E41132">
        <w:rPr>
          <w:rFonts w:ascii="Century Gothic" w:hAnsi="Century Gothic"/>
        </w:rPr>
        <w:t xml:space="preserve">y de </w:t>
      </w:r>
      <w:r w:rsidR="00462020" w:rsidRPr="00E41132">
        <w:rPr>
          <w:rFonts w:ascii="Century Gothic" w:hAnsi="Century Gothic"/>
        </w:rPr>
        <w:t>d</w:t>
      </w:r>
      <w:r w:rsidR="0002261B" w:rsidRPr="00E41132">
        <w:rPr>
          <w:rFonts w:ascii="Century Gothic" w:hAnsi="Century Gothic"/>
        </w:rPr>
        <w:t>ownstream</w:t>
      </w:r>
      <w:r w:rsidR="00462020" w:rsidRPr="00E41132">
        <w:rPr>
          <w:rFonts w:ascii="Century Gothic" w:hAnsi="Century Gothic"/>
        </w:rPr>
        <w:t xml:space="preserve"> (bajada</w:t>
      </w:r>
      <w:r w:rsidR="00462020" w:rsidRPr="0038315B">
        <w:rPr>
          <w:rFonts w:ascii="Century Gothic" w:hAnsi="Century Gothic"/>
        </w:rPr>
        <w:t>)</w:t>
      </w:r>
      <w:r w:rsidRPr="0038315B">
        <w:rPr>
          <w:rFonts w:ascii="Century Gothic" w:hAnsi="Century Gothic"/>
        </w:rPr>
        <w:t>.</w:t>
      </w:r>
    </w:p>
    <w:p w:rsidR="0002261B" w:rsidRPr="00E41132" w:rsidRDefault="0002261B" w:rsidP="0002261B">
      <w:pPr>
        <w:spacing w:before="60" w:after="60" w:line="276" w:lineRule="auto"/>
        <w:rPr>
          <w:rFonts w:ascii="Century Gothic" w:hAnsi="Century Gothic"/>
        </w:rPr>
      </w:pPr>
      <w:r w:rsidRPr="00E41132">
        <w:rPr>
          <w:rFonts w:ascii="Century Gothic" w:hAnsi="Century Gothic"/>
        </w:rPr>
        <w:t>*En este servicio el máximo ancho de banda será de 3 Mbps</w:t>
      </w:r>
      <w:r w:rsidR="00462020" w:rsidRPr="00E41132">
        <w:rPr>
          <w:rFonts w:ascii="Century Gothic" w:hAnsi="Century Gothic"/>
        </w:rPr>
        <w:t>.</w:t>
      </w:r>
    </w:p>
    <w:p w:rsidR="00A47F9A" w:rsidRPr="0038315B" w:rsidRDefault="00A47F9A" w:rsidP="004B11EB">
      <w:pPr>
        <w:pStyle w:val="IFTnormal"/>
        <w:spacing w:before="240"/>
        <w:ind w:right="20"/>
        <w:rPr>
          <w:rFonts w:ascii="Century Gothic" w:hAnsi="Century Gothic"/>
          <w:b/>
        </w:rPr>
      </w:pPr>
      <w:r w:rsidRPr="0038315B">
        <w:rPr>
          <w:rFonts w:ascii="Century Gothic" w:hAnsi="Century Gothic"/>
          <w:b/>
        </w:rPr>
        <w:lastRenderedPageBreak/>
        <w:t>Perfiles del servicio</w:t>
      </w:r>
    </w:p>
    <w:p w:rsidR="00A47F9A" w:rsidRPr="0038315B" w:rsidRDefault="00A47F9A" w:rsidP="004B11EB">
      <w:pPr>
        <w:pStyle w:val="IFTnormal"/>
        <w:ind w:right="20"/>
        <w:rPr>
          <w:rFonts w:ascii="Century Gothic" w:hAnsi="Century Gothic"/>
        </w:rPr>
      </w:pPr>
      <w:r w:rsidRPr="0038315B">
        <w:rPr>
          <w:rFonts w:ascii="Century Gothic" w:hAnsi="Century Gothic"/>
        </w:rPr>
        <w:t>Los perfiles de servicio ofrecidos para el SAIB serán los</w:t>
      </w:r>
      <w:r w:rsidR="00C73A50" w:rsidRPr="0038315B">
        <w:rPr>
          <w:rFonts w:ascii="Century Gothic" w:hAnsi="Century Gothic"/>
        </w:rPr>
        <w:t xml:space="preserve"> </w:t>
      </w:r>
      <w:r w:rsidR="000B0A23" w:rsidRPr="0038315B">
        <w:rPr>
          <w:rFonts w:ascii="Century Gothic" w:hAnsi="Century Gothic"/>
        </w:rPr>
        <w:t xml:space="preserve">que </w:t>
      </w:r>
      <w:r w:rsidR="00F84EEB">
        <w:rPr>
          <w:rFonts w:ascii="Century Gothic" w:hAnsi="Century Gothic"/>
        </w:rPr>
        <w:t>Red Noroeste</w:t>
      </w:r>
      <w:r w:rsidR="00251F87" w:rsidRPr="0038315B">
        <w:rPr>
          <w:rFonts w:ascii="Century Gothic" w:hAnsi="Century Gothic"/>
        </w:rPr>
        <w:t xml:space="preserve"> determine que se</w:t>
      </w:r>
      <w:r w:rsidRPr="0038315B">
        <w:rPr>
          <w:rFonts w:ascii="Century Gothic" w:hAnsi="Century Gothic"/>
        </w:rPr>
        <w:t xml:space="preserve"> vayan a desarrollar </w:t>
      </w:r>
      <w:r w:rsidR="00251F87" w:rsidRPr="0038315B">
        <w:rPr>
          <w:rFonts w:ascii="Century Gothic" w:hAnsi="Century Gothic"/>
        </w:rPr>
        <w:t xml:space="preserve">y </w:t>
      </w:r>
      <w:r w:rsidRPr="0038315B">
        <w:rPr>
          <w:rFonts w:ascii="Century Gothic" w:hAnsi="Century Gothic"/>
        </w:rPr>
        <w:t xml:space="preserve">que serán puestos a disposición de </w:t>
      </w:r>
      <w:r w:rsidR="0038735C" w:rsidRPr="00E41132">
        <w:rPr>
          <w:rFonts w:ascii="Century Gothic" w:hAnsi="Century Gothic"/>
        </w:rPr>
        <w:t xml:space="preserve">todos </w:t>
      </w:r>
      <w:r w:rsidRPr="00E41132">
        <w:rPr>
          <w:rFonts w:ascii="Century Gothic" w:hAnsi="Century Gothic"/>
        </w:rPr>
        <w:t>los CS</w:t>
      </w:r>
      <w:r w:rsidR="0038735C" w:rsidRPr="00E41132">
        <w:rPr>
          <w:rFonts w:ascii="Century Gothic" w:hAnsi="Century Gothic"/>
        </w:rPr>
        <w:t xml:space="preserve"> en </w:t>
      </w:r>
      <w:r w:rsidR="0038735C" w:rsidRPr="0038315B">
        <w:rPr>
          <w:rFonts w:ascii="Century Gothic" w:hAnsi="Century Gothic"/>
        </w:rPr>
        <w:t xml:space="preserve">los </w:t>
      </w:r>
      <w:r w:rsidR="0038735C" w:rsidRPr="00E41132">
        <w:rPr>
          <w:rFonts w:ascii="Century Gothic" w:hAnsi="Century Gothic"/>
        </w:rPr>
        <w:t>mismos términos y condiciones</w:t>
      </w:r>
      <w:r w:rsidRPr="0038315B">
        <w:rPr>
          <w:rFonts w:ascii="Century Gothic" w:hAnsi="Century Gothic"/>
        </w:rPr>
        <w:t>. El CS podrá solicitar el cambio de perfil que estará sujeto a su factibilidad técnica. No obstante, para garantizar la definición de los mismos, su control de calidad y la garantía de sus prestaciones dichos perfiles cumplirán con los siguientes criterios y condiciones de prestación.</w:t>
      </w:r>
    </w:p>
    <w:p w:rsidR="00A47F9A" w:rsidRPr="0038315B" w:rsidRDefault="00A47F9A" w:rsidP="004B11EB">
      <w:pPr>
        <w:pStyle w:val="IFTnormal"/>
        <w:ind w:right="20"/>
        <w:rPr>
          <w:rFonts w:ascii="Century Gothic" w:hAnsi="Century Gothic"/>
        </w:rPr>
      </w:pPr>
      <w:r w:rsidRPr="0038315B">
        <w:rPr>
          <w:rFonts w:ascii="Century Gothic" w:hAnsi="Century Gothic"/>
        </w:rPr>
        <w:t xml:space="preserve">Las políticas comerciales que se prestarán a los CS en este servicio estarán sujetas a los SLA especificados en esta sección. </w:t>
      </w:r>
    </w:p>
    <w:p w:rsidR="00A47F9A" w:rsidRPr="0038315B" w:rsidRDefault="00A47F9A" w:rsidP="004B11EB">
      <w:pPr>
        <w:pStyle w:val="IFTnormal"/>
        <w:ind w:right="20"/>
        <w:rPr>
          <w:rFonts w:ascii="Century Gothic" w:hAnsi="Century Gothic"/>
        </w:rPr>
      </w:pPr>
      <w:r w:rsidRPr="0038315B">
        <w:rPr>
          <w:rFonts w:ascii="Century Gothic" w:hAnsi="Century Gothic"/>
        </w:rPr>
        <w:t xml:space="preserve">La velocidad de sincronía se establece entre el módem del Usuario Final y el puerto de acceso del equipo en la </w:t>
      </w:r>
      <w:r w:rsidR="002860C3">
        <w:rPr>
          <w:rFonts w:ascii="Century Gothic" w:hAnsi="Century Gothic" w:cs="Arial"/>
        </w:rPr>
        <w:t>Central Telefónica</w:t>
      </w:r>
      <w:r w:rsidRPr="009C2C90">
        <w:rPr>
          <w:rFonts w:ascii="Century Gothic" w:hAnsi="Century Gothic" w:cs="Arial"/>
        </w:rPr>
        <w:t>.</w:t>
      </w:r>
      <w:r w:rsidRPr="0038315B">
        <w:rPr>
          <w:rFonts w:ascii="Century Gothic" w:hAnsi="Century Gothic"/>
        </w:rPr>
        <w:t xml:space="preserve"> Dependiendo de la condición física del medio de acceso la señal puede sufrir atenuación y como consecuencia puede existir una disminución en la velocidad</w:t>
      </w:r>
      <w:r w:rsidR="00DA0EF9" w:rsidRPr="0038315B">
        <w:rPr>
          <w:rFonts w:ascii="Century Gothic" w:hAnsi="Century Gothic"/>
        </w:rPr>
        <w:t>, por ello se establecerá un umbral de tolerancia entre la velocidad de sincronización en subida y bajada y las nominales del 20%.</w:t>
      </w:r>
    </w:p>
    <w:p w:rsidR="00A47F9A" w:rsidRPr="0038315B" w:rsidRDefault="00A47F9A" w:rsidP="004B11EB">
      <w:pPr>
        <w:pStyle w:val="IFTnormal"/>
        <w:ind w:right="20"/>
        <w:rPr>
          <w:rFonts w:ascii="Century Gothic" w:hAnsi="Century Gothic"/>
        </w:rPr>
      </w:pPr>
      <w:r w:rsidRPr="0038315B">
        <w:rPr>
          <w:rFonts w:ascii="Century Gothic" w:hAnsi="Century Gothic"/>
        </w:rPr>
        <w:t xml:space="preserve">Para el SAIB sobre un bucle de fibra óptica, para todos los perfiles siempre y cuando se encuentren dentro del rango del equipo de red de acceso (OLT), la velocidad no se verá afectada. </w:t>
      </w:r>
    </w:p>
    <w:p w:rsidR="00A47F9A" w:rsidRPr="0038315B" w:rsidRDefault="00190CF3" w:rsidP="004B11EB">
      <w:pPr>
        <w:pStyle w:val="IFTnormal"/>
        <w:ind w:right="20"/>
        <w:rPr>
          <w:rFonts w:ascii="Century Gothic" w:hAnsi="Century Gothic"/>
        </w:rPr>
      </w:pPr>
      <w:r w:rsidRPr="00E41132">
        <w:rPr>
          <w:rFonts w:ascii="Century Gothic" w:hAnsi="Century Gothic"/>
        </w:rPr>
        <w:t xml:space="preserve">Los CS podrán solicitar a </w:t>
      </w:r>
      <w:r w:rsidR="00F84EEB">
        <w:rPr>
          <w:rFonts w:ascii="Century Gothic" w:hAnsi="Century Gothic"/>
        </w:rPr>
        <w:t>Red Noroeste</w:t>
      </w:r>
      <w:r w:rsidRPr="00E41132">
        <w:rPr>
          <w:rFonts w:ascii="Century Gothic" w:hAnsi="Century Gothic"/>
        </w:rPr>
        <w:t xml:space="preserve"> la creación de nuevos perfiles, de acuerdo con las políticas que </w:t>
      </w:r>
      <w:r w:rsidR="0095201C" w:rsidRPr="00E41132">
        <w:rPr>
          <w:rFonts w:ascii="Century Gothic" w:hAnsi="Century Gothic"/>
        </w:rPr>
        <w:t xml:space="preserve">para tal efecto </w:t>
      </w:r>
      <w:r w:rsidR="00F84EEB">
        <w:rPr>
          <w:rFonts w:ascii="Century Gothic" w:hAnsi="Century Gothic"/>
        </w:rPr>
        <w:t>Red Noroeste</w:t>
      </w:r>
      <w:r w:rsidRPr="00E41132">
        <w:rPr>
          <w:rFonts w:ascii="Century Gothic" w:hAnsi="Century Gothic"/>
        </w:rPr>
        <w:t xml:space="preserve"> determine. </w:t>
      </w:r>
      <w:r w:rsidR="00A47F9A" w:rsidRPr="0038315B">
        <w:rPr>
          <w:rFonts w:ascii="Century Gothic" w:hAnsi="Century Gothic"/>
        </w:rPr>
        <w:t xml:space="preserve">Cualquier perfil con características diferentes a las especificadas actualmente (en términos de velocidad de subida y bajada, calidad o nueva tecnología) que fuera implementada por </w:t>
      </w:r>
      <w:r w:rsidR="00F84EEB">
        <w:rPr>
          <w:rFonts w:ascii="Century Gothic" w:hAnsi="Century Gothic"/>
        </w:rPr>
        <w:t>Red Noroeste</w:t>
      </w:r>
      <w:r w:rsidR="002E66C0" w:rsidRPr="0038315B">
        <w:rPr>
          <w:rFonts w:ascii="Century Gothic" w:hAnsi="Century Gothic"/>
        </w:rPr>
        <w:t xml:space="preserve"> </w:t>
      </w:r>
      <w:r w:rsidR="00A47F9A" w:rsidRPr="0038315B">
        <w:rPr>
          <w:rFonts w:ascii="Century Gothic" w:hAnsi="Century Gothic"/>
        </w:rPr>
        <w:t xml:space="preserve">en sus servicios estará disponible para los CS. Para ello, </w:t>
      </w:r>
      <w:r w:rsidR="00F84EEB">
        <w:rPr>
          <w:rFonts w:ascii="Century Gothic" w:hAnsi="Century Gothic"/>
        </w:rPr>
        <w:t>Red Noroeste</w:t>
      </w:r>
      <w:r w:rsidR="00A47F9A" w:rsidRPr="0038315B">
        <w:rPr>
          <w:rFonts w:ascii="Century Gothic" w:hAnsi="Century Gothic"/>
        </w:rPr>
        <w:t xml:space="preserve"> publicará los correspondientes perfiles disponibles para el SAIB en el </w:t>
      </w:r>
      <w:r w:rsidR="003F1181" w:rsidRPr="0038315B">
        <w:rPr>
          <w:rFonts w:ascii="Century Gothic" w:hAnsi="Century Gothic"/>
        </w:rPr>
        <w:t>SEG/SIPO</w:t>
      </w:r>
      <w:r w:rsidR="00AC0156" w:rsidRPr="0038315B">
        <w:rPr>
          <w:rFonts w:ascii="Century Gothic" w:hAnsi="Century Gothic"/>
        </w:rPr>
        <w:t xml:space="preserve"> </w:t>
      </w:r>
      <w:r w:rsidR="00AC0156" w:rsidRPr="00E41132">
        <w:rPr>
          <w:rFonts w:ascii="Century Gothic" w:hAnsi="Century Gothic"/>
        </w:rPr>
        <w:t>en cuanto estén disponibles para</w:t>
      </w:r>
      <w:r w:rsidR="00AC0156" w:rsidRPr="0038315B">
        <w:rPr>
          <w:rFonts w:ascii="Century Gothic" w:hAnsi="Century Gothic"/>
        </w:rPr>
        <w:t xml:space="preserve"> su </w:t>
      </w:r>
      <w:r w:rsidR="00AC0156" w:rsidRPr="00E41132">
        <w:rPr>
          <w:rFonts w:ascii="Century Gothic" w:hAnsi="Century Gothic"/>
        </w:rPr>
        <w:t>contratación</w:t>
      </w:r>
      <w:r w:rsidR="007626C8" w:rsidRPr="0038315B">
        <w:rPr>
          <w:rFonts w:ascii="Century Gothic" w:hAnsi="Century Gothic"/>
        </w:rPr>
        <w:t>.</w:t>
      </w:r>
    </w:p>
    <w:p w:rsidR="00A47F9A" w:rsidRPr="0038315B" w:rsidRDefault="00A47F9A" w:rsidP="004B11EB">
      <w:pPr>
        <w:pStyle w:val="IFTnormal"/>
        <w:ind w:right="20"/>
        <w:rPr>
          <w:rFonts w:ascii="Century Gothic" w:hAnsi="Century Gothic"/>
        </w:rPr>
      </w:pPr>
      <w:r w:rsidRPr="0038315B">
        <w:rPr>
          <w:rFonts w:ascii="Century Gothic" w:hAnsi="Century Gothic"/>
        </w:rPr>
        <w:t>La especificación de cualquier perfil disponible para SAIB será la siguiente:</w:t>
      </w:r>
    </w:p>
    <w:p w:rsidR="00A47F9A" w:rsidRPr="0038315B" w:rsidRDefault="00A47F9A" w:rsidP="002F7E4A">
      <w:pPr>
        <w:pStyle w:val="IFTnormal"/>
        <w:numPr>
          <w:ilvl w:val="0"/>
          <w:numId w:val="105"/>
        </w:numPr>
        <w:rPr>
          <w:rFonts w:ascii="Century Gothic" w:hAnsi="Century Gothic"/>
        </w:rPr>
      </w:pPr>
      <w:r w:rsidRPr="0038315B">
        <w:rPr>
          <w:rFonts w:ascii="Century Gothic" w:hAnsi="Century Gothic"/>
        </w:rPr>
        <w:t>Velocidad nominal de bajada.</w:t>
      </w:r>
    </w:p>
    <w:p w:rsidR="00A47F9A" w:rsidRPr="0038315B" w:rsidRDefault="00A47F9A" w:rsidP="002F7E4A">
      <w:pPr>
        <w:pStyle w:val="IFTnormal"/>
        <w:numPr>
          <w:ilvl w:val="0"/>
          <w:numId w:val="105"/>
        </w:numPr>
        <w:rPr>
          <w:rFonts w:ascii="Century Gothic" w:hAnsi="Century Gothic"/>
        </w:rPr>
      </w:pPr>
      <w:r w:rsidRPr="0038315B">
        <w:rPr>
          <w:rFonts w:ascii="Century Gothic" w:hAnsi="Century Gothic"/>
        </w:rPr>
        <w:t>Velocidad nominal de subida.</w:t>
      </w:r>
    </w:p>
    <w:p w:rsidR="00A47F9A" w:rsidRPr="0038315B" w:rsidRDefault="00A47F9A" w:rsidP="002F7E4A">
      <w:pPr>
        <w:pStyle w:val="IFTnormal"/>
        <w:numPr>
          <w:ilvl w:val="0"/>
          <w:numId w:val="105"/>
        </w:numPr>
        <w:rPr>
          <w:rFonts w:ascii="Century Gothic" w:hAnsi="Century Gothic"/>
        </w:rPr>
      </w:pPr>
      <w:r w:rsidRPr="0038315B">
        <w:rPr>
          <w:rFonts w:ascii="Century Gothic" w:hAnsi="Century Gothic"/>
        </w:rPr>
        <w:t>Tipo de servicio (Datos, doble calidad, doble calidad con portabilidad).</w:t>
      </w:r>
    </w:p>
    <w:p w:rsidR="00326E5C" w:rsidRPr="0038315B" w:rsidRDefault="00A47F9A" w:rsidP="00517A55">
      <w:pPr>
        <w:pStyle w:val="IFTnormal"/>
        <w:numPr>
          <w:ilvl w:val="0"/>
          <w:numId w:val="105"/>
        </w:numPr>
        <w:rPr>
          <w:rFonts w:ascii="Century Gothic" w:hAnsi="Century Gothic"/>
        </w:rPr>
      </w:pPr>
      <w:r w:rsidRPr="0038315B">
        <w:rPr>
          <w:rFonts w:ascii="Century Gothic" w:hAnsi="Century Gothic"/>
        </w:rPr>
        <w:t>Calidad (BE, VoIP</w:t>
      </w:r>
      <w:r w:rsidR="007F4578" w:rsidRPr="00E41132">
        <w:rPr>
          <w:rFonts w:ascii="Century Gothic" w:hAnsi="Century Gothic"/>
        </w:rPr>
        <w:t>, Datos Críticos</w:t>
      </w:r>
      <w:r w:rsidR="0002261B" w:rsidRPr="00E41132">
        <w:rPr>
          <w:rFonts w:ascii="Century Gothic" w:hAnsi="Century Gothic"/>
        </w:rPr>
        <w:t>, Datos generales</w:t>
      </w:r>
      <w:r w:rsidRPr="0038315B">
        <w:rPr>
          <w:rFonts w:ascii="Century Gothic" w:hAnsi="Century Gothic"/>
        </w:rPr>
        <w:t>).</w:t>
      </w:r>
    </w:p>
    <w:p w:rsidR="00973671" w:rsidRPr="0038315B" w:rsidRDefault="00A47F9A" w:rsidP="00517A55">
      <w:pPr>
        <w:pStyle w:val="IFTnormal"/>
        <w:ind w:right="20"/>
        <w:rPr>
          <w:rFonts w:ascii="Century Gothic" w:hAnsi="Century Gothic"/>
        </w:rPr>
      </w:pPr>
      <w:r w:rsidRPr="0038315B">
        <w:rPr>
          <w:rFonts w:ascii="Century Gothic" w:hAnsi="Century Gothic"/>
        </w:rPr>
        <w:t>Los perfiles de servicio</w:t>
      </w:r>
      <w:r w:rsidRPr="0038315B" w:rsidDel="00A7562C">
        <w:rPr>
          <w:rFonts w:ascii="Century Gothic" w:hAnsi="Century Gothic"/>
        </w:rPr>
        <w:t xml:space="preserve"> disponibles</w:t>
      </w:r>
      <w:r w:rsidR="00BC558A" w:rsidRPr="0038315B">
        <w:rPr>
          <w:rFonts w:ascii="Century Gothic" w:hAnsi="Century Gothic"/>
        </w:rPr>
        <w:t xml:space="preserve"> se verán reflejados en el “Anexo A Tarifas” y deberán estar publicados </w:t>
      </w:r>
      <w:bookmarkStart w:id="553" w:name="_Toc436840897"/>
      <w:bookmarkStart w:id="554" w:name="_Toc436846334"/>
      <w:bookmarkStart w:id="555" w:name="_Toc436848284"/>
      <w:bookmarkStart w:id="556" w:name="_Toc436856532"/>
      <w:bookmarkStart w:id="557" w:name="_Toc436862678"/>
      <w:bookmarkStart w:id="558" w:name="_Toc436866328"/>
      <w:bookmarkStart w:id="559" w:name="_Toc436870907"/>
      <w:bookmarkStart w:id="560" w:name="_Toc436875899"/>
      <w:bookmarkStart w:id="561" w:name="_Toc467248711"/>
      <w:bookmarkStart w:id="562" w:name="_Toc525904590"/>
      <w:bookmarkStart w:id="563" w:name="_Toc525913986"/>
      <w:bookmarkStart w:id="564" w:name="_Toc525919225"/>
      <w:bookmarkStart w:id="565" w:name="_Toc525919349"/>
      <w:r w:rsidR="00517A55" w:rsidRPr="0038315B">
        <w:rPr>
          <w:rFonts w:ascii="Century Gothic" w:hAnsi="Century Gothic"/>
        </w:rPr>
        <w:t>en su totalidad en el SEG/SIPO.</w:t>
      </w:r>
    </w:p>
    <w:p w:rsidR="00A47F9A" w:rsidRPr="0038315B" w:rsidRDefault="004A0D14" w:rsidP="0038315B">
      <w:pPr>
        <w:pStyle w:val="Ttulo2"/>
      </w:pPr>
      <w:bookmarkStart w:id="566" w:name="_Toc2957159"/>
      <w:bookmarkStart w:id="567" w:name="_Toc24473456"/>
      <w:bookmarkStart w:id="568" w:name="_Toc24477584"/>
      <w:bookmarkStart w:id="569" w:name="_Toc26281393"/>
      <w:bookmarkStart w:id="570" w:name="_Toc26284929"/>
      <w:bookmarkStart w:id="571" w:name="_Toc26903914"/>
      <w:bookmarkStart w:id="572" w:name="_Toc43913155"/>
      <w:bookmarkStart w:id="573" w:name="_Toc26980638"/>
      <w:bookmarkStart w:id="574" w:name="_Toc44414285"/>
      <w:r w:rsidRPr="0038315B">
        <w:lastRenderedPageBreak/>
        <w:t>4</w:t>
      </w:r>
      <w:r w:rsidR="00152DC9" w:rsidRPr="0038315B">
        <w:t xml:space="preserve">.2 </w:t>
      </w:r>
      <w:r w:rsidR="00A47F9A" w:rsidRPr="0038315B">
        <w:t xml:space="preserve">Módem y ONT del </w:t>
      </w:r>
      <w:r w:rsidR="00B263D5" w:rsidRPr="009C2C90">
        <w:t>Usuario Final</w:t>
      </w:r>
      <w:r w:rsidR="00A47F9A" w:rsidRPr="0038315B">
        <w:t xml:space="preserve"> para SAIB</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rsidR="00364FC4" w:rsidRPr="0038315B" w:rsidRDefault="00A47F9A" w:rsidP="00986931">
      <w:pPr>
        <w:pStyle w:val="IFTnormal"/>
        <w:spacing w:before="240"/>
        <w:ind w:right="20"/>
        <w:rPr>
          <w:rFonts w:ascii="Century Gothic" w:hAnsi="Century Gothic"/>
          <w:b/>
          <w:u w:val="single"/>
        </w:rPr>
      </w:pPr>
      <w:r w:rsidRPr="0038315B">
        <w:rPr>
          <w:rFonts w:ascii="Century Gothic" w:hAnsi="Century Gothic"/>
        </w:rPr>
        <w:t xml:space="preserve">La instalación y configuración de los equipos de </w:t>
      </w:r>
      <w:r w:rsidR="00B263D5" w:rsidRPr="009C2C90">
        <w:rPr>
          <w:rFonts w:ascii="Century Gothic" w:hAnsi="Century Gothic" w:cs="Arial"/>
        </w:rPr>
        <w:t>Usuario Final</w:t>
      </w:r>
      <w:r w:rsidRPr="0038315B">
        <w:rPr>
          <w:rFonts w:ascii="Century Gothic" w:hAnsi="Century Gothic"/>
        </w:rPr>
        <w:t xml:space="preserve"> (Módems y ONT)</w:t>
      </w:r>
      <w:r w:rsidR="00EA5AF4" w:rsidRPr="0038315B">
        <w:rPr>
          <w:rFonts w:ascii="Century Gothic" w:hAnsi="Century Gothic"/>
        </w:rPr>
        <w:t>, así como</w:t>
      </w:r>
      <w:r w:rsidRPr="0038315B">
        <w:rPr>
          <w:rFonts w:ascii="Century Gothic" w:hAnsi="Century Gothic"/>
        </w:rPr>
        <w:t xml:space="preserve"> </w:t>
      </w:r>
      <w:r w:rsidR="00EA5AF4" w:rsidRPr="0038315B">
        <w:rPr>
          <w:rFonts w:ascii="Century Gothic" w:hAnsi="Century Gothic"/>
        </w:rPr>
        <w:t xml:space="preserve">las </w:t>
      </w:r>
      <w:r w:rsidRPr="0038315B">
        <w:rPr>
          <w:rFonts w:ascii="Century Gothic" w:hAnsi="Century Gothic"/>
        </w:rPr>
        <w:t xml:space="preserve">actuaciones en </w:t>
      </w:r>
      <w:r w:rsidR="00EA5AF4" w:rsidRPr="0038315B">
        <w:rPr>
          <w:rFonts w:ascii="Century Gothic" w:hAnsi="Century Gothic"/>
        </w:rPr>
        <w:t xml:space="preserve">el </w:t>
      </w:r>
      <w:r w:rsidRPr="0038315B">
        <w:rPr>
          <w:rFonts w:ascii="Century Gothic" w:hAnsi="Century Gothic"/>
        </w:rPr>
        <w:t xml:space="preserve">domicilio del cliente necesarias para la activación del servicio serán realizadas por el CS. Para ello el CS podrá adquirir los módems con cualquier proveedor ofreciendo </w:t>
      </w:r>
      <w:r w:rsidR="00F84EEB">
        <w:rPr>
          <w:rFonts w:ascii="Century Gothic" w:hAnsi="Century Gothic"/>
        </w:rPr>
        <w:t>Red Noroeste</w:t>
      </w:r>
      <w:r w:rsidR="009E7713" w:rsidRPr="0038315B">
        <w:rPr>
          <w:rFonts w:ascii="Century Gothic" w:hAnsi="Century Gothic"/>
        </w:rPr>
        <w:t xml:space="preserve"> </w:t>
      </w:r>
      <w:r w:rsidRPr="0038315B">
        <w:rPr>
          <w:rFonts w:ascii="Century Gothic" w:hAnsi="Century Gothic"/>
        </w:rPr>
        <w:t xml:space="preserve">a requerimiento del CS el servicio de interoperabilidad de módems para comprobar que los mismos operan correctamente en la red. Asimismo, el CS podrá adquirir los módems </w:t>
      </w:r>
      <w:r w:rsidR="009E7713" w:rsidRPr="0038315B">
        <w:rPr>
          <w:rFonts w:ascii="Century Gothic" w:hAnsi="Century Gothic"/>
        </w:rPr>
        <w:t xml:space="preserve">con </w:t>
      </w:r>
      <w:r w:rsidR="00F84EEB">
        <w:rPr>
          <w:rFonts w:ascii="Century Gothic" w:hAnsi="Century Gothic"/>
        </w:rPr>
        <w:t>Red Noroeste</w:t>
      </w:r>
      <w:r w:rsidRPr="0038315B">
        <w:rPr>
          <w:rFonts w:ascii="Century Gothic" w:hAnsi="Century Gothic"/>
        </w:rPr>
        <w:t xml:space="preserve"> en las condiciones descritas más adelante.  </w:t>
      </w:r>
    </w:p>
    <w:p w:rsidR="00A47F9A" w:rsidRPr="0038315B" w:rsidRDefault="00A47F9A" w:rsidP="00986931">
      <w:pPr>
        <w:pStyle w:val="IFTnormal"/>
        <w:spacing w:before="240"/>
        <w:ind w:right="20"/>
        <w:rPr>
          <w:rFonts w:ascii="Century Gothic" w:hAnsi="Century Gothic"/>
        </w:rPr>
      </w:pPr>
      <w:r w:rsidRPr="0038315B">
        <w:rPr>
          <w:rFonts w:ascii="Century Gothic" w:hAnsi="Century Gothic"/>
        </w:rPr>
        <w:t xml:space="preserve">Asimismo, para el caso de las ONT, el CS podrá adquirir </w:t>
      </w:r>
      <w:r w:rsidR="001B7D1E" w:rsidRPr="0038315B">
        <w:rPr>
          <w:rFonts w:ascii="Century Gothic" w:hAnsi="Century Gothic"/>
        </w:rPr>
        <w:t>estos</w:t>
      </w:r>
      <w:r w:rsidR="00EA5AF4" w:rsidRPr="0038315B">
        <w:rPr>
          <w:rFonts w:ascii="Century Gothic" w:hAnsi="Century Gothic"/>
        </w:rPr>
        <w:t xml:space="preserve"> equipos</w:t>
      </w:r>
      <w:r w:rsidRPr="0038315B">
        <w:rPr>
          <w:rFonts w:ascii="Century Gothic" w:hAnsi="Century Gothic"/>
        </w:rPr>
        <w:t xml:space="preserve"> compatibles con los equipos de acceso de la red de </w:t>
      </w:r>
      <w:r w:rsidR="00F84EEB">
        <w:rPr>
          <w:rFonts w:ascii="Century Gothic" w:hAnsi="Century Gothic"/>
        </w:rPr>
        <w:t>Red Noroeste</w:t>
      </w:r>
      <w:r w:rsidR="00284BFA" w:rsidRPr="0038315B">
        <w:rPr>
          <w:rFonts w:ascii="Century Gothic" w:hAnsi="Century Gothic"/>
        </w:rPr>
        <w:t xml:space="preserve"> </w:t>
      </w:r>
      <w:r w:rsidRPr="0038315B">
        <w:rPr>
          <w:rFonts w:ascii="Century Gothic" w:hAnsi="Century Gothic"/>
        </w:rPr>
        <w:t xml:space="preserve">a cualquier suministrador. En este caso el CS deberá presentar a </w:t>
      </w:r>
      <w:r w:rsidR="00F84EEB">
        <w:rPr>
          <w:rFonts w:ascii="Century Gothic" w:hAnsi="Century Gothic"/>
        </w:rPr>
        <w:t>Red Noroeste</w:t>
      </w:r>
      <w:r w:rsidR="00284BFA" w:rsidRPr="0038315B">
        <w:rPr>
          <w:rFonts w:ascii="Century Gothic" w:hAnsi="Century Gothic"/>
        </w:rPr>
        <w:t xml:space="preserve"> </w:t>
      </w:r>
      <w:r w:rsidR="00EA5AF4" w:rsidRPr="0038315B">
        <w:rPr>
          <w:rFonts w:ascii="Century Gothic" w:hAnsi="Century Gothic"/>
        </w:rPr>
        <w:t xml:space="preserve">la </w:t>
      </w:r>
      <w:r w:rsidRPr="0038315B">
        <w:rPr>
          <w:rFonts w:ascii="Century Gothic" w:hAnsi="Century Gothic"/>
        </w:rPr>
        <w:t>certificación del fabricante de la compatibilidad de la ONT con el correspondiente equipo de acceso de</w:t>
      </w:r>
      <w:r w:rsidR="00284BFA" w:rsidRPr="0038315B">
        <w:rPr>
          <w:rFonts w:ascii="Century Gothic" w:hAnsi="Century Gothic"/>
        </w:rPr>
        <w:t xml:space="preserve"> </w:t>
      </w:r>
      <w:r w:rsidR="00F84EEB">
        <w:rPr>
          <w:rFonts w:ascii="Century Gothic" w:hAnsi="Century Gothic"/>
        </w:rPr>
        <w:t>Red Noroeste</w:t>
      </w:r>
      <w:r w:rsidRPr="0038315B">
        <w:rPr>
          <w:rFonts w:ascii="Century Gothic" w:hAnsi="Century Gothic"/>
        </w:rPr>
        <w:t xml:space="preserve">. Los equipos de acceso (DSLAM, TBA u OLT) serán identificados por </w:t>
      </w:r>
      <w:r w:rsidR="00F84EEB">
        <w:rPr>
          <w:rFonts w:ascii="Century Gothic" w:hAnsi="Century Gothic"/>
        </w:rPr>
        <w:t>Red Noroeste</w:t>
      </w:r>
      <w:r w:rsidR="00A56B6B" w:rsidRPr="0038315B">
        <w:rPr>
          <w:rFonts w:ascii="Century Gothic" w:hAnsi="Century Gothic"/>
        </w:rPr>
        <w:t xml:space="preserve"> </w:t>
      </w:r>
      <w:r w:rsidRPr="0038315B">
        <w:rPr>
          <w:rFonts w:ascii="Century Gothic" w:hAnsi="Century Gothic"/>
        </w:rPr>
        <w:t xml:space="preserve">a través del </w:t>
      </w:r>
      <w:r w:rsidR="003F1181" w:rsidRPr="0038315B">
        <w:rPr>
          <w:rFonts w:ascii="Century Gothic" w:hAnsi="Century Gothic"/>
        </w:rPr>
        <w:t>SEG/SIPO</w:t>
      </w:r>
      <w:r w:rsidRPr="00E41132">
        <w:rPr>
          <w:rFonts w:ascii="Century Gothic" w:hAnsi="Century Gothic"/>
        </w:rPr>
        <w:t>.</w:t>
      </w:r>
      <w:r w:rsidRPr="0038315B">
        <w:rPr>
          <w:rFonts w:ascii="Century Gothic" w:hAnsi="Century Gothic"/>
        </w:rPr>
        <w:t xml:space="preserve"> </w:t>
      </w:r>
      <w:r w:rsidR="00252CCC" w:rsidRPr="0038315B">
        <w:rPr>
          <w:rFonts w:ascii="Century Gothic" w:hAnsi="Century Gothic"/>
        </w:rPr>
        <w:t>Asimismo, dichos datos</w:t>
      </w:r>
      <w:r w:rsidR="009118A2" w:rsidRPr="0038315B">
        <w:rPr>
          <w:rFonts w:ascii="Century Gothic" w:hAnsi="Century Gothic"/>
        </w:rPr>
        <w:t xml:space="preserve"> serán </w:t>
      </w:r>
      <w:r w:rsidR="003C2EBA" w:rsidRPr="00E41132">
        <w:rPr>
          <w:rFonts w:ascii="Century Gothic" w:hAnsi="Century Gothic"/>
        </w:rPr>
        <w:t>visibles</w:t>
      </w:r>
      <w:r w:rsidR="003C2EBA" w:rsidRPr="0038315B">
        <w:rPr>
          <w:rFonts w:ascii="Century Gothic" w:hAnsi="Century Gothic"/>
        </w:rPr>
        <w:t xml:space="preserve"> en el </w:t>
      </w:r>
      <w:r w:rsidR="003C2EBA" w:rsidRPr="00E41132">
        <w:rPr>
          <w:rFonts w:ascii="Century Gothic" w:hAnsi="Century Gothic"/>
        </w:rPr>
        <w:t>SEG</w:t>
      </w:r>
      <w:r w:rsidR="009118A2" w:rsidRPr="00E41132">
        <w:rPr>
          <w:rFonts w:ascii="Century Gothic" w:hAnsi="Century Gothic"/>
        </w:rPr>
        <w:t xml:space="preserve"> </w:t>
      </w:r>
      <w:r w:rsidR="003C2EBA" w:rsidRPr="00E41132">
        <w:rPr>
          <w:rFonts w:ascii="Century Gothic" w:hAnsi="Century Gothic"/>
        </w:rPr>
        <w:t>para</w:t>
      </w:r>
      <w:r w:rsidR="00267D87" w:rsidRPr="00E41132">
        <w:rPr>
          <w:rFonts w:ascii="Century Gothic" w:hAnsi="Century Gothic"/>
        </w:rPr>
        <w:t xml:space="preserve"> cada</w:t>
      </w:r>
      <w:r w:rsidR="00714882" w:rsidRPr="00E41132">
        <w:rPr>
          <w:rFonts w:ascii="Century Gothic" w:hAnsi="Century Gothic"/>
        </w:rPr>
        <w:t xml:space="preserve"> servicio</w:t>
      </w:r>
      <w:r w:rsidR="009118A2" w:rsidRPr="0038315B">
        <w:rPr>
          <w:rFonts w:ascii="Century Gothic" w:hAnsi="Century Gothic"/>
        </w:rPr>
        <w:t>.</w:t>
      </w:r>
    </w:p>
    <w:p w:rsidR="00364FC4" w:rsidRPr="0038315B" w:rsidRDefault="00364FC4" w:rsidP="00986931">
      <w:pPr>
        <w:spacing w:before="240" w:after="200" w:line="276" w:lineRule="auto"/>
        <w:ind w:right="20"/>
        <w:jc w:val="both"/>
        <w:rPr>
          <w:rFonts w:ascii="Century Gothic" w:hAnsi="Century Gothic"/>
        </w:rPr>
      </w:pPr>
      <w:r w:rsidRPr="0038315B">
        <w:rPr>
          <w:rFonts w:ascii="Century Gothic" w:hAnsi="Century Gothic"/>
        </w:rPr>
        <w:t xml:space="preserve">Para los Módems y ONT, el CS deberá atender lo establecido en el apartado “Autoconfiguración de credenciales de CS” adelante descrito. </w:t>
      </w:r>
    </w:p>
    <w:p w:rsidR="00364FC4" w:rsidRPr="0038315B" w:rsidRDefault="00364FC4" w:rsidP="00986931">
      <w:pPr>
        <w:pStyle w:val="IFTnormal"/>
        <w:spacing w:before="240"/>
        <w:ind w:right="20"/>
        <w:rPr>
          <w:rFonts w:ascii="Century Gothic" w:hAnsi="Century Gothic"/>
          <w:b/>
        </w:rPr>
      </w:pPr>
      <w:r w:rsidRPr="0038315B">
        <w:rPr>
          <w:rFonts w:ascii="Century Gothic" w:hAnsi="Century Gothic"/>
          <w:b/>
        </w:rPr>
        <w:t>Estándares y especificaciones</w:t>
      </w:r>
    </w:p>
    <w:p w:rsidR="00A47F9A" w:rsidRPr="0038315B" w:rsidRDefault="00A47F9A" w:rsidP="00986931">
      <w:pPr>
        <w:pStyle w:val="IFTnormal"/>
        <w:spacing w:before="240"/>
        <w:ind w:right="20"/>
        <w:rPr>
          <w:rFonts w:ascii="Century Gothic" w:hAnsi="Century Gothic"/>
        </w:rPr>
      </w:pPr>
      <w:r w:rsidRPr="0038315B">
        <w:rPr>
          <w:rFonts w:ascii="Century Gothic" w:hAnsi="Century Gothic"/>
        </w:rPr>
        <w:t xml:space="preserve">Además, </w:t>
      </w:r>
      <w:r w:rsidR="00F84EEB">
        <w:rPr>
          <w:rFonts w:ascii="Century Gothic" w:hAnsi="Century Gothic"/>
        </w:rPr>
        <w:t>Red Noroeste</w:t>
      </w:r>
      <w:r w:rsidR="00A56B6B" w:rsidRPr="0038315B">
        <w:rPr>
          <w:rFonts w:ascii="Century Gothic" w:hAnsi="Century Gothic"/>
        </w:rPr>
        <w:t xml:space="preserve"> </w:t>
      </w:r>
      <w:r w:rsidRPr="0038315B">
        <w:rPr>
          <w:rFonts w:ascii="Century Gothic" w:hAnsi="Century Gothic"/>
        </w:rPr>
        <w:t xml:space="preserve">pondrá a disposición de los CS </w:t>
      </w:r>
      <w:r w:rsidR="00476D9F" w:rsidRPr="0038315B">
        <w:rPr>
          <w:rFonts w:ascii="Century Gothic" w:hAnsi="Century Gothic"/>
        </w:rPr>
        <w:t>a través</w:t>
      </w:r>
      <w:r w:rsidRPr="0038315B">
        <w:rPr>
          <w:rFonts w:ascii="Century Gothic" w:hAnsi="Century Gothic"/>
        </w:rPr>
        <w:t xml:space="preserve"> </w:t>
      </w:r>
      <w:r w:rsidR="00476D9F" w:rsidRPr="0038315B">
        <w:rPr>
          <w:rFonts w:ascii="Century Gothic" w:hAnsi="Century Gothic"/>
        </w:rPr>
        <w:t>d</w:t>
      </w:r>
      <w:r w:rsidRPr="0038315B">
        <w:rPr>
          <w:rFonts w:ascii="Century Gothic" w:hAnsi="Century Gothic"/>
        </w:rPr>
        <w:t xml:space="preserve">el </w:t>
      </w:r>
      <w:r w:rsidR="003F1181" w:rsidRPr="0038315B">
        <w:rPr>
          <w:rFonts w:ascii="Century Gothic" w:hAnsi="Century Gothic"/>
        </w:rPr>
        <w:t>SEG/SIPO</w:t>
      </w:r>
      <w:r w:rsidRPr="0038315B">
        <w:rPr>
          <w:rFonts w:ascii="Century Gothic" w:hAnsi="Century Gothic"/>
        </w:rPr>
        <w:t xml:space="preserve"> toda la información sobre sus equipos de </w:t>
      </w:r>
      <w:r w:rsidR="00152DC9" w:rsidRPr="0038315B">
        <w:rPr>
          <w:rFonts w:ascii="Century Gothic" w:hAnsi="Century Gothic"/>
        </w:rPr>
        <w:t>acceso,</w:t>
      </w:r>
      <w:r w:rsidRPr="0038315B">
        <w:rPr>
          <w:rFonts w:ascii="Century Gothic" w:hAnsi="Century Gothic"/>
        </w:rPr>
        <w:t xml:space="preserve"> así como los estándares, especificaciones</w:t>
      </w:r>
      <w:r w:rsidR="00476D9F" w:rsidRPr="0038315B">
        <w:rPr>
          <w:rFonts w:ascii="Century Gothic" w:hAnsi="Century Gothic"/>
        </w:rPr>
        <w:t>, fichas técnicas</w:t>
      </w:r>
      <w:r w:rsidRPr="0038315B">
        <w:rPr>
          <w:rFonts w:ascii="Century Gothic" w:hAnsi="Century Gothic"/>
        </w:rPr>
        <w:t xml:space="preserve"> y referencias que deben cumplir los equipos y cualquier otra información necesaria para que los CS puedan </w:t>
      </w:r>
      <w:r w:rsidR="00045E5D" w:rsidRPr="0038315B">
        <w:rPr>
          <w:rFonts w:ascii="Century Gothic" w:hAnsi="Century Gothic"/>
        </w:rPr>
        <w:t>solicitar</w:t>
      </w:r>
      <w:r w:rsidR="001868DB" w:rsidRPr="0038315B">
        <w:rPr>
          <w:rFonts w:ascii="Century Gothic" w:hAnsi="Century Gothic"/>
        </w:rPr>
        <w:t xml:space="preserve"> </w:t>
      </w:r>
      <w:r w:rsidRPr="0038315B">
        <w:rPr>
          <w:rFonts w:ascii="Century Gothic" w:hAnsi="Century Gothic"/>
        </w:rPr>
        <w:t xml:space="preserve">los equipos de cliente (módems y ONT), de forma que sean compatibles e interoperables con los DSLAM/OLT de </w:t>
      </w:r>
      <w:r w:rsidR="00F84EEB">
        <w:rPr>
          <w:rFonts w:ascii="Century Gothic" w:hAnsi="Century Gothic"/>
        </w:rPr>
        <w:t>Red Noroeste</w:t>
      </w:r>
      <w:r w:rsidR="00A56B6B" w:rsidRPr="0038315B">
        <w:rPr>
          <w:rFonts w:ascii="Century Gothic" w:hAnsi="Century Gothic"/>
        </w:rPr>
        <w:t xml:space="preserve"> </w:t>
      </w:r>
      <w:r w:rsidRPr="0038315B">
        <w:rPr>
          <w:rFonts w:ascii="Century Gothic" w:hAnsi="Century Gothic"/>
        </w:rPr>
        <w:t xml:space="preserve">con proveedores de su elección y así efectuar las adquisiciones oportunas.  </w:t>
      </w:r>
    </w:p>
    <w:p w:rsidR="00A47F9A" w:rsidRPr="0038315B" w:rsidRDefault="00A47F9A" w:rsidP="00986931">
      <w:pPr>
        <w:pStyle w:val="IFTnormal"/>
        <w:spacing w:before="240"/>
        <w:ind w:right="20"/>
        <w:rPr>
          <w:rFonts w:ascii="Century Gothic" w:hAnsi="Century Gothic"/>
        </w:rPr>
      </w:pPr>
      <w:r w:rsidRPr="0038315B">
        <w:rPr>
          <w:rFonts w:ascii="Century Gothic" w:hAnsi="Century Gothic"/>
        </w:rPr>
        <w:t xml:space="preserve">Cualquier equipo módem homologado por </w:t>
      </w:r>
      <w:r w:rsidR="00F84EEB">
        <w:rPr>
          <w:rFonts w:ascii="Century Gothic" w:hAnsi="Century Gothic"/>
        </w:rPr>
        <w:t>Red Noroeste</w:t>
      </w:r>
      <w:r w:rsidRPr="0038315B">
        <w:rPr>
          <w:rFonts w:ascii="Century Gothic" w:hAnsi="Century Gothic"/>
        </w:rPr>
        <w:t xml:space="preserve">, respecto a dichos estándares y configurados con dichos parámetros deberá poder conectarse e interoperar con la red de </w:t>
      </w:r>
      <w:r w:rsidR="00F84EEB">
        <w:rPr>
          <w:rFonts w:ascii="Century Gothic" w:hAnsi="Century Gothic"/>
        </w:rPr>
        <w:t>Red Noroeste</w:t>
      </w:r>
      <w:r w:rsidRPr="0038315B">
        <w:rPr>
          <w:rFonts w:ascii="Century Gothic" w:hAnsi="Century Gothic"/>
        </w:rPr>
        <w:t>, por lo que las pruebas de interoperabilidad solo tendrán carácter de opcionales en caso de que lo solicite el CS</w:t>
      </w:r>
      <w:r w:rsidR="00F10A55">
        <w:rPr>
          <w:rFonts w:ascii="Century Gothic" w:hAnsi="Century Gothic"/>
        </w:rPr>
        <w:t>, bajo la contraprestación correspondiente</w:t>
      </w:r>
      <w:r w:rsidRPr="00F10A55">
        <w:rPr>
          <w:rFonts w:ascii="Century Gothic" w:hAnsi="Century Gothic"/>
        </w:rPr>
        <w:t>.</w:t>
      </w:r>
      <w:r w:rsidRPr="0038315B">
        <w:rPr>
          <w:rFonts w:ascii="Century Gothic" w:hAnsi="Century Gothic"/>
        </w:rPr>
        <w:t xml:space="preserve"> De igual forma </w:t>
      </w:r>
      <w:r w:rsidR="00F84EEB">
        <w:rPr>
          <w:rFonts w:ascii="Century Gothic" w:hAnsi="Century Gothic"/>
        </w:rPr>
        <w:t>Red Noroeste</w:t>
      </w:r>
      <w:r w:rsidR="00862783" w:rsidRPr="0038315B">
        <w:rPr>
          <w:rFonts w:ascii="Century Gothic" w:hAnsi="Century Gothic"/>
        </w:rPr>
        <w:t xml:space="preserve"> </w:t>
      </w:r>
      <w:r w:rsidRPr="0038315B">
        <w:rPr>
          <w:rFonts w:ascii="Century Gothic" w:hAnsi="Century Gothic"/>
        </w:rPr>
        <w:t>publicará</w:t>
      </w:r>
      <w:r w:rsidR="00476D9F" w:rsidRPr="0038315B">
        <w:rPr>
          <w:rFonts w:ascii="Century Gothic" w:hAnsi="Century Gothic"/>
        </w:rPr>
        <w:t xml:space="preserve"> en el </w:t>
      </w:r>
      <w:r w:rsidR="003F1181" w:rsidRPr="0038315B">
        <w:rPr>
          <w:rFonts w:ascii="Century Gothic" w:hAnsi="Century Gothic"/>
        </w:rPr>
        <w:t>SEG/SIPO</w:t>
      </w:r>
      <w:r w:rsidRPr="0038315B">
        <w:rPr>
          <w:rFonts w:ascii="Century Gothic" w:hAnsi="Century Gothic"/>
        </w:rPr>
        <w:t xml:space="preserve"> la lista de equipos </w:t>
      </w:r>
      <w:r w:rsidR="00377351" w:rsidRPr="0038315B">
        <w:rPr>
          <w:rFonts w:ascii="Century Gothic" w:hAnsi="Century Gothic"/>
        </w:rPr>
        <w:t>(módem/ONT)</w:t>
      </w:r>
      <w:r w:rsidRPr="0038315B">
        <w:rPr>
          <w:rFonts w:ascii="Century Gothic" w:hAnsi="Century Gothic"/>
        </w:rPr>
        <w:t xml:space="preserve"> homologados y compatibles con las plataformas de su red de acceso xDSL tanto de cobre como FTTH especificando sus marcas, modelos, versiones y referencias de manuales de operación, así como proveedores.</w:t>
      </w:r>
      <w:r w:rsidR="00476D9F" w:rsidRPr="0038315B">
        <w:rPr>
          <w:rFonts w:ascii="Century Gothic" w:hAnsi="Century Gothic"/>
        </w:rPr>
        <w:t xml:space="preserve"> Adicionalmente</w:t>
      </w:r>
      <w:r w:rsidR="00377351" w:rsidRPr="0038315B">
        <w:rPr>
          <w:rFonts w:ascii="Century Gothic" w:hAnsi="Century Gothic"/>
        </w:rPr>
        <w:t xml:space="preserve">, la lista de equipos que </w:t>
      </w:r>
      <w:r w:rsidR="00F84EEB">
        <w:rPr>
          <w:rFonts w:ascii="Century Gothic" w:hAnsi="Century Gothic"/>
        </w:rPr>
        <w:t>Red Noroeste</w:t>
      </w:r>
      <w:r w:rsidR="00862783" w:rsidRPr="0038315B">
        <w:rPr>
          <w:rFonts w:ascii="Century Gothic" w:hAnsi="Century Gothic"/>
        </w:rPr>
        <w:t xml:space="preserve"> </w:t>
      </w:r>
      <w:r w:rsidR="00377351" w:rsidRPr="0038315B">
        <w:rPr>
          <w:rFonts w:ascii="Century Gothic" w:hAnsi="Century Gothic"/>
        </w:rPr>
        <w:t xml:space="preserve">publicará en </w:t>
      </w:r>
      <w:r w:rsidR="00377351" w:rsidRPr="0038315B">
        <w:rPr>
          <w:rFonts w:ascii="Century Gothic" w:hAnsi="Century Gothic"/>
        </w:rPr>
        <w:lastRenderedPageBreak/>
        <w:t xml:space="preserve">el </w:t>
      </w:r>
      <w:r w:rsidR="003F1181" w:rsidRPr="0038315B">
        <w:rPr>
          <w:rFonts w:ascii="Century Gothic" w:hAnsi="Century Gothic"/>
        </w:rPr>
        <w:t>SEG/SIPO</w:t>
      </w:r>
      <w:r w:rsidR="00FE5AA5" w:rsidRPr="0038315B">
        <w:rPr>
          <w:rFonts w:ascii="Century Gothic" w:hAnsi="Century Gothic"/>
        </w:rPr>
        <w:t xml:space="preserve"> contemplará</w:t>
      </w:r>
      <w:r w:rsidR="00377351" w:rsidRPr="0038315B">
        <w:rPr>
          <w:rFonts w:ascii="Century Gothic" w:hAnsi="Century Gothic"/>
        </w:rPr>
        <w:t xml:space="preserve"> los dispositivos (módem/ONT) que han sido aprobados y rechazados mediante pruebas de interoperabilidad.</w:t>
      </w:r>
    </w:p>
    <w:p w:rsidR="00A47F9A" w:rsidRPr="0038315B" w:rsidRDefault="00A47F9A" w:rsidP="004B11EB">
      <w:pPr>
        <w:pStyle w:val="IFTnormal"/>
        <w:ind w:right="20"/>
        <w:rPr>
          <w:rFonts w:ascii="Century Gothic" w:hAnsi="Century Gothic"/>
        </w:rPr>
      </w:pPr>
      <w:r w:rsidRPr="0038315B">
        <w:rPr>
          <w:rFonts w:ascii="Century Gothic" w:hAnsi="Century Gothic"/>
        </w:rPr>
        <w:t xml:space="preserve">Esta información se mantendrá accesible y actualizada respecto a cualquier cambio de configuración, actualizaciones de software o cambio tecnológico introducido en la red. Dichos cambios en su caso deberán garantizar que soportan los equipos instalados por los CS. </w:t>
      </w:r>
    </w:p>
    <w:p w:rsidR="00A47F9A" w:rsidRPr="0038315B" w:rsidRDefault="00A47F9A" w:rsidP="00986931">
      <w:pPr>
        <w:spacing w:before="240" w:after="200" w:line="276" w:lineRule="auto"/>
        <w:ind w:right="20"/>
        <w:jc w:val="both"/>
        <w:rPr>
          <w:rFonts w:ascii="Century Gothic" w:hAnsi="Century Gothic"/>
          <w:b/>
        </w:rPr>
      </w:pPr>
      <w:r w:rsidRPr="0038315B">
        <w:rPr>
          <w:rFonts w:ascii="Century Gothic" w:hAnsi="Century Gothic"/>
          <w:b/>
        </w:rPr>
        <w:t xml:space="preserve">Módems y ONT suministrados por </w:t>
      </w:r>
      <w:r w:rsidR="00F84EEB">
        <w:rPr>
          <w:rFonts w:ascii="Century Gothic" w:hAnsi="Century Gothic"/>
          <w:b/>
        </w:rPr>
        <w:t>Red Noroeste</w:t>
      </w:r>
      <w:r w:rsidRPr="0038315B">
        <w:rPr>
          <w:rFonts w:ascii="Century Gothic" w:hAnsi="Century Gothic"/>
          <w:b/>
        </w:rPr>
        <w:t>.</w:t>
      </w:r>
    </w:p>
    <w:p w:rsidR="00986931" w:rsidRPr="0038315B" w:rsidRDefault="00986931" w:rsidP="00986931">
      <w:pPr>
        <w:spacing w:before="240" w:after="200" w:line="276" w:lineRule="auto"/>
        <w:ind w:right="20"/>
        <w:jc w:val="both"/>
        <w:rPr>
          <w:rFonts w:ascii="Century Gothic" w:hAnsi="Century Gothic"/>
        </w:rPr>
      </w:pPr>
      <w:r w:rsidRPr="0038315B">
        <w:rPr>
          <w:rFonts w:ascii="Century Gothic" w:hAnsi="Century Gothic"/>
        </w:rPr>
        <w:t xml:space="preserve">En caso de suministro por </w:t>
      </w:r>
      <w:r w:rsidR="00F84EEB">
        <w:rPr>
          <w:rFonts w:ascii="Century Gothic" w:hAnsi="Century Gothic"/>
        </w:rPr>
        <w:t>Red Noroeste</w:t>
      </w:r>
      <w:r w:rsidRPr="0038315B">
        <w:rPr>
          <w:rFonts w:ascii="Century Gothic" w:hAnsi="Century Gothic"/>
        </w:rPr>
        <w:t xml:space="preserve"> de los equipos de </w:t>
      </w:r>
      <w:r w:rsidR="00B263D5" w:rsidRPr="009C2C90">
        <w:rPr>
          <w:rFonts w:ascii="Century Gothic" w:hAnsi="Century Gothic" w:cs="Arial"/>
        </w:rPr>
        <w:t>Usuario Final</w:t>
      </w:r>
      <w:r w:rsidRPr="00E41132">
        <w:rPr>
          <w:rFonts w:ascii="Century Gothic" w:hAnsi="Century Gothic"/>
        </w:rPr>
        <w:t xml:space="preserve">, </w:t>
      </w:r>
      <w:r w:rsidR="00F84EEB">
        <w:rPr>
          <w:rFonts w:ascii="Century Gothic" w:hAnsi="Century Gothic"/>
        </w:rPr>
        <w:t>Red Noroeste</w:t>
      </w:r>
      <w:r w:rsidRPr="0038315B">
        <w:rPr>
          <w:rFonts w:ascii="Century Gothic" w:hAnsi="Century Gothic"/>
        </w:rPr>
        <w:t xml:space="preserve"> pondrá a disposición de los CS módems y ONT blancos</w:t>
      </w:r>
      <w:r w:rsidR="00D06C1A" w:rsidRPr="0038315B">
        <w:rPr>
          <w:rFonts w:ascii="Century Gothic" w:hAnsi="Century Gothic"/>
        </w:rPr>
        <w:t>,</w:t>
      </w:r>
      <w:r w:rsidR="00D06C1A">
        <w:rPr>
          <w:rFonts w:ascii="Century Gothic" w:hAnsi="Century Gothic" w:cs="Arial"/>
        </w:rPr>
        <w:t xml:space="preserve"> es decir</w:t>
      </w:r>
      <w:r w:rsidR="007008C3">
        <w:rPr>
          <w:rFonts w:ascii="Century Gothic" w:hAnsi="Century Gothic" w:cs="Arial"/>
        </w:rPr>
        <w:t>,</w:t>
      </w:r>
      <w:r w:rsidR="00D06C1A">
        <w:rPr>
          <w:rFonts w:ascii="Century Gothic" w:hAnsi="Century Gothic" w:cs="Arial"/>
        </w:rPr>
        <w:t xml:space="preserve"> </w:t>
      </w:r>
      <w:r w:rsidR="007008C3">
        <w:rPr>
          <w:rFonts w:ascii="Century Gothic" w:hAnsi="Century Gothic" w:cs="Arial"/>
        </w:rPr>
        <w:t>susceptibles de ser</w:t>
      </w:r>
      <w:r w:rsidR="007008C3" w:rsidRPr="0038315B">
        <w:rPr>
          <w:rFonts w:ascii="Century Gothic" w:hAnsi="Century Gothic"/>
        </w:rPr>
        <w:t xml:space="preserve"> </w:t>
      </w:r>
      <w:r w:rsidRPr="0038315B">
        <w:rPr>
          <w:rFonts w:ascii="Century Gothic" w:hAnsi="Century Gothic"/>
        </w:rPr>
        <w:t xml:space="preserve">configurados de acuerdo con las indicaciones de los CS en lo relativo a los parámetros del servicio de datos y de capa 2 relativos a parámetros de cliente y de prioridad de servicio. Para ello </w:t>
      </w:r>
      <w:r w:rsidR="00F84EEB">
        <w:rPr>
          <w:rFonts w:ascii="Century Gothic" w:hAnsi="Century Gothic"/>
        </w:rPr>
        <w:t>Red Noroeste</w:t>
      </w:r>
      <w:r w:rsidRPr="0038315B">
        <w:rPr>
          <w:rFonts w:ascii="Century Gothic" w:hAnsi="Century Gothic"/>
        </w:rPr>
        <w:t xml:space="preserve"> pondrá a disposición de los CS un inventario de equipos terminales blancos que corresponda a 1.2 veces las ventas de los equipos terminales blancos del último año, los cuales se proporcionarán a los CS hasta agotar existencias, por lo cual para que los CS puedan garantizar la disponibilidad de los equipos adicionales blancos que requieran, deberán proporcionar un pronóstico vinculante</w:t>
      </w:r>
      <w:r w:rsidRPr="0038315B">
        <w:rPr>
          <w:rStyle w:val="Refdenotaalpie"/>
          <w:rFonts w:ascii="Century Gothic" w:hAnsi="Century Gothic"/>
        </w:rPr>
        <w:footnoteReference w:id="6"/>
      </w:r>
      <w:r w:rsidRPr="0038315B">
        <w:rPr>
          <w:rFonts w:ascii="Century Gothic" w:hAnsi="Century Gothic"/>
        </w:rPr>
        <w:t xml:space="preserve"> , el cual deberá ser entregado con al menos </w:t>
      </w:r>
      <w:r w:rsidR="00E0305E" w:rsidRPr="0038315B">
        <w:rPr>
          <w:rFonts w:ascii="Century Gothic" w:hAnsi="Century Gothic"/>
        </w:rPr>
        <w:t xml:space="preserve">cuatro </w:t>
      </w:r>
      <w:r w:rsidRPr="0038315B">
        <w:rPr>
          <w:rFonts w:ascii="Century Gothic" w:hAnsi="Century Gothic"/>
        </w:rPr>
        <w:t xml:space="preserve">meses de anticipación, a fin de que </w:t>
      </w:r>
      <w:r w:rsidR="00F84EEB">
        <w:rPr>
          <w:rFonts w:ascii="Century Gothic" w:hAnsi="Century Gothic"/>
        </w:rPr>
        <w:t>Red Noroeste</w:t>
      </w:r>
      <w:r w:rsidRPr="0038315B">
        <w:rPr>
          <w:rFonts w:ascii="Century Gothic" w:hAnsi="Century Gothic"/>
        </w:rPr>
        <w:t xml:space="preserve"> cuente con el tiempo suficiente para la compra y gestión de los equipos requeridos.</w:t>
      </w:r>
    </w:p>
    <w:p w:rsidR="00517A55" w:rsidRPr="0038315B" w:rsidRDefault="00517A55" w:rsidP="00517A55">
      <w:pPr>
        <w:spacing w:before="240" w:after="200" w:line="276" w:lineRule="auto"/>
        <w:ind w:right="20"/>
        <w:jc w:val="both"/>
        <w:rPr>
          <w:rFonts w:ascii="Century Gothic" w:hAnsi="Century Gothic"/>
        </w:rPr>
      </w:pPr>
      <w:r w:rsidRPr="0038315B">
        <w:rPr>
          <w:rFonts w:ascii="Century Gothic" w:hAnsi="Century Gothic"/>
        </w:rPr>
        <w:t>El formato para la entrega de pronósticos de equipo terminal es el siguiente:</w:t>
      </w:r>
    </w:p>
    <w:p w:rsidR="00517A55" w:rsidRPr="0038315B" w:rsidRDefault="00517A55" w:rsidP="00986931">
      <w:pPr>
        <w:spacing w:before="240" w:after="200" w:line="276" w:lineRule="auto"/>
        <w:ind w:right="20"/>
        <w:jc w:val="both"/>
        <w:rPr>
          <w:rFonts w:ascii="Century Gothic" w:hAnsi="Century Gothic"/>
        </w:rPr>
      </w:pPr>
    </w:p>
    <w:p w:rsidR="00517A55" w:rsidRPr="00E41132" w:rsidRDefault="00517A55" w:rsidP="00517A55">
      <w:pPr>
        <w:spacing w:before="240" w:after="200" w:line="276" w:lineRule="auto"/>
        <w:ind w:right="20"/>
        <w:jc w:val="center"/>
        <w:rPr>
          <w:rFonts w:ascii="Century Gothic" w:hAnsi="Century Gothic"/>
        </w:rPr>
      </w:pPr>
      <w:r w:rsidRPr="0038315B">
        <w:rPr>
          <w:rFonts w:ascii="Century Gothic" w:hAnsi="Century Gothic"/>
          <w:noProof/>
          <w:lang w:eastAsia="es-MX"/>
        </w:rPr>
        <w:lastRenderedPageBreak/>
        <w:drawing>
          <wp:inline distT="0" distB="0" distL="0" distR="0" wp14:anchorId="69DC92D7" wp14:editId="4DFA4082">
            <wp:extent cx="4281258" cy="4786685"/>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7817" cy="4838741"/>
                    </a:xfrm>
                    <a:prstGeom prst="rect">
                      <a:avLst/>
                    </a:prstGeom>
                    <a:noFill/>
                  </pic:spPr>
                </pic:pic>
              </a:graphicData>
            </a:graphic>
          </wp:inline>
        </w:drawing>
      </w:r>
    </w:p>
    <w:p w:rsidR="008F48E2" w:rsidRPr="0038315B" w:rsidRDefault="008F48E2" w:rsidP="00986931">
      <w:pPr>
        <w:spacing w:before="240" w:after="200" w:line="276" w:lineRule="auto"/>
        <w:ind w:right="20"/>
        <w:jc w:val="both"/>
        <w:rPr>
          <w:rFonts w:ascii="Century Gothic" w:hAnsi="Century Gothic"/>
        </w:rPr>
      </w:pPr>
    </w:p>
    <w:p w:rsidR="00ED7A3A" w:rsidRPr="0038315B" w:rsidRDefault="00B55B52" w:rsidP="00986931">
      <w:pPr>
        <w:spacing w:before="240" w:after="200" w:line="276" w:lineRule="auto"/>
        <w:ind w:right="20"/>
        <w:jc w:val="both"/>
        <w:rPr>
          <w:rFonts w:ascii="Century Gothic" w:hAnsi="Century Gothic"/>
        </w:rPr>
      </w:pPr>
      <w:r w:rsidRPr="0038315B">
        <w:rPr>
          <w:rFonts w:ascii="Century Gothic" w:hAnsi="Century Gothic"/>
        </w:rPr>
        <w:t>Los CS desde la solicitud de los Servicios podrán solicitar que los módems y / ONT</w:t>
      </w:r>
      <w:r w:rsidRPr="0038315B">
        <w:rPr>
          <w:rStyle w:val="Refdenotaalpie"/>
          <w:rFonts w:ascii="Century Gothic" w:hAnsi="Century Gothic"/>
        </w:rPr>
        <w:footnoteReference w:id="7"/>
      </w:r>
      <w:r w:rsidRPr="0038315B">
        <w:rPr>
          <w:rFonts w:ascii="Century Gothic" w:hAnsi="Century Gothic"/>
        </w:rPr>
        <w:t xml:space="preserve">  sean entregados, instalados, configurados y activados en el domicilio del cliente</w:t>
      </w:r>
      <w:r w:rsidR="009E5BB5" w:rsidRPr="0038315B">
        <w:rPr>
          <w:rFonts w:ascii="Century Gothic" w:hAnsi="Century Gothic"/>
        </w:rPr>
        <w:t xml:space="preserve">. </w:t>
      </w:r>
      <w:r w:rsidR="00F84EEB">
        <w:rPr>
          <w:rFonts w:ascii="Century Gothic" w:hAnsi="Century Gothic"/>
        </w:rPr>
        <w:t>Red Noroeste</w:t>
      </w:r>
      <w:r w:rsidR="00ED7A3A" w:rsidRPr="0038315B">
        <w:rPr>
          <w:rFonts w:ascii="Century Gothic" w:hAnsi="Century Gothic"/>
        </w:rPr>
        <w:t xml:space="preserve"> deberá informar al CS el modelo y número de serie de cada módem u ONT que entregue en el SEG/SIPO una vez instalado el servicio.</w:t>
      </w:r>
    </w:p>
    <w:p w:rsidR="00B55B52" w:rsidRPr="00E41132" w:rsidRDefault="00B55B52" w:rsidP="00B55B52">
      <w:pPr>
        <w:spacing w:after="200" w:line="276" w:lineRule="auto"/>
        <w:ind w:right="20"/>
        <w:jc w:val="both"/>
        <w:rPr>
          <w:rFonts w:ascii="Century Gothic" w:hAnsi="Century Gothic"/>
        </w:rPr>
      </w:pPr>
    </w:p>
    <w:p w:rsidR="00A47F9A" w:rsidRPr="0038315B" w:rsidRDefault="00A47F9A" w:rsidP="004B11EB">
      <w:pPr>
        <w:spacing w:after="200" w:line="276" w:lineRule="auto"/>
        <w:ind w:right="20"/>
        <w:jc w:val="both"/>
        <w:rPr>
          <w:rFonts w:ascii="Century Gothic" w:hAnsi="Century Gothic"/>
        </w:rPr>
      </w:pPr>
      <w:r w:rsidRPr="0038315B">
        <w:rPr>
          <w:rFonts w:ascii="Century Gothic" w:hAnsi="Century Gothic"/>
        </w:rPr>
        <w:lastRenderedPageBreak/>
        <w:t xml:space="preserve">A solicitud del CS, en el caso de usuarios nuevos y ONT blancas, se podrán suministrar por parte de personal de </w:t>
      </w:r>
      <w:r w:rsidR="00F84EEB">
        <w:rPr>
          <w:rFonts w:ascii="Century Gothic" w:hAnsi="Century Gothic"/>
        </w:rPr>
        <w:t>Red Noroeste</w:t>
      </w:r>
      <w:r w:rsidRPr="0038315B">
        <w:rPr>
          <w:rFonts w:ascii="Century Gothic" w:hAnsi="Century Gothic"/>
        </w:rPr>
        <w:t xml:space="preserve"> al momento de la instalación del servicio o deberán estar disponibles en el domicilio del usuario si son de adquisición del CS a fin de validar la conectividad, la configuración en todo caso la hace el CS.</w:t>
      </w:r>
    </w:p>
    <w:p w:rsidR="00A47F9A" w:rsidRPr="0038315B" w:rsidRDefault="00A47F9A" w:rsidP="004B11EB">
      <w:pPr>
        <w:spacing w:after="200" w:line="276" w:lineRule="auto"/>
        <w:ind w:right="20"/>
        <w:jc w:val="both"/>
        <w:rPr>
          <w:rFonts w:ascii="Century Gothic" w:hAnsi="Century Gothic"/>
        </w:rPr>
      </w:pPr>
      <w:r w:rsidRPr="0038315B">
        <w:rPr>
          <w:rFonts w:ascii="Century Gothic" w:hAnsi="Century Gothic"/>
        </w:rPr>
        <w:t>Para l</w:t>
      </w:r>
      <w:r w:rsidR="00364FC4" w:rsidRPr="0038315B">
        <w:rPr>
          <w:rFonts w:ascii="Century Gothic" w:hAnsi="Century Gothic"/>
        </w:rPr>
        <w:t>o</w:t>
      </w:r>
      <w:r w:rsidRPr="0038315B">
        <w:rPr>
          <w:rFonts w:ascii="Century Gothic" w:hAnsi="Century Gothic"/>
        </w:rPr>
        <w:t>s</w:t>
      </w:r>
      <w:r w:rsidR="00364FC4" w:rsidRPr="0038315B">
        <w:rPr>
          <w:rFonts w:ascii="Century Gothic" w:hAnsi="Century Gothic"/>
        </w:rPr>
        <w:t xml:space="preserve"> Módems y</w:t>
      </w:r>
      <w:r w:rsidRPr="0038315B">
        <w:rPr>
          <w:rFonts w:ascii="Century Gothic" w:hAnsi="Century Gothic"/>
        </w:rPr>
        <w:t xml:space="preserve"> </w:t>
      </w:r>
      <w:r w:rsidR="00A42EEA" w:rsidRPr="0038315B">
        <w:rPr>
          <w:rFonts w:ascii="Century Gothic" w:hAnsi="Century Gothic"/>
        </w:rPr>
        <w:t>ONT</w:t>
      </w:r>
      <w:r w:rsidRPr="0038315B">
        <w:rPr>
          <w:rFonts w:ascii="Century Gothic" w:hAnsi="Century Gothic"/>
        </w:rPr>
        <w:t xml:space="preserve">, el CS deberá </w:t>
      </w:r>
      <w:r w:rsidR="005B2D93" w:rsidRPr="0038315B">
        <w:rPr>
          <w:rFonts w:ascii="Century Gothic" w:hAnsi="Century Gothic"/>
        </w:rPr>
        <w:t xml:space="preserve">atender lo establecido en el apartado “Autoconfiguración de credenciales de CS” adelante descrito. </w:t>
      </w:r>
    </w:p>
    <w:p w:rsidR="00A47F9A" w:rsidRPr="0038315B" w:rsidRDefault="00A47F9A" w:rsidP="004B11EB">
      <w:pPr>
        <w:pStyle w:val="IFTnormal"/>
        <w:ind w:right="20"/>
        <w:rPr>
          <w:rFonts w:ascii="Century Gothic" w:hAnsi="Century Gothic"/>
        </w:rPr>
      </w:pPr>
      <w:r w:rsidRPr="0038315B">
        <w:rPr>
          <w:rFonts w:ascii="Century Gothic" w:hAnsi="Century Gothic"/>
        </w:rPr>
        <w:t>En resumen, los escenarios para la entrega o instalación del módem u ONT para el servicio de SAIB son los siguientes</w:t>
      </w:r>
      <w:r w:rsidR="00790E67" w:rsidRPr="0038315B">
        <w:rPr>
          <w:rFonts w:ascii="Century Gothic" w:hAnsi="Century Gothic"/>
        </w:rPr>
        <w:t>:</w:t>
      </w:r>
    </w:p>
    <w:tbl>
      <w:tblPr>
        <w:tblStyle w:val="Tabladecuadrcula4-nfasis111"/>
        <w:tblW w:w="920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9"/>
        <w:gridCol w:w="6350"/>
      </w:tblGrid>
      <w:tr w:rsidR="0038315B" w:rsidRPr="00234625" w:rsidTr="0038315B">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859" w:type="dxa"/>
            <w:tcBorders>
              <w:top w:val="single" w:sz="4" w:space="0" w:color="auto"/>
              <w:left w:val="single" w:sz="4" w:space="0" w:color="auto"/>
              <w:bottom w:val="single" w:sz="4" w:space="0" w:color="auto"/>
              <w:right w:val="single" w:sz="4" w:space="0" w:color="5B9BD5"/>
            </w:tcBorders>
            <w:shd w:val="clear" w:color="auto" w:fill="9CC2E5"/>
            <w:vAlign w:val="center"/>
          </w:tcPr>
          <w:p w:rsidR="0038315B" w:rsidRPr="0038315B" w:rsidRDefault="0038315B" w:rsidP="0038315B">
            <w:pPr>
              <w:pStyle w:val="IFTnormal"/>
              <w:spacing w:after="0"/>
              <w:jc w:val="center"/>
              <w:rPr>
                <w:rFonts w:eastAsia="Calibri"/>
                <w:color w:val="auto"/>
              </w:rPr>
            </w:pPr>
            <w:r w:rsidRPr="0038315B">
              <w:rPr>
                <w:bCs/>
              </w:rPr>
              <w:t>Equipo Terminal</w:t>
            </w:r>
          </w:p>
        </w:tc>
        <w:tc>
          <w:tcPr>
            <w:tcW w:w="6350" w:type="dxa"/>
            <w:tcBorders>
              <w:top w:val="none" w:sz="0" w:space="0" w:color="auto"/>
              <w:left w:val="none" w:sz="0" w:space="0" w:color="auto"/>
              <w:bottom w:val="none" w:sz="0" w:space="0" w:color="auto"/>
              <w:right w:val="none" w:sz="0" w:space="0" w:color="auto"/>
            </w:tcBorders>
            <w:shd w:val="clear" w:color="auto" w:fill="9CC2E5"/>
            <w:vAlign w:val="center"/>
          </w:tcPr>
          <w:p w:rsidR="0038315B" w:rsidRPr="0038315B" w:rsidRDefault="0038315B" w:rsidP="0038315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olor w:val="auto"/>
                <w:sz w:val="20"/>
              </w:rPr>
            </w:pPr>
            <w:r w:rsidRPr="0038315B">
              <w:rPr>
                <w:rFonts w:ascii="Century Gothic" w:hAnsi="Century Gothic"/>
                <w:sz w:val="20"/>
              </w:rPr>
              <w:t>Modalidad de entrega</w:t>
            </w:r>
          </w:p>
        </w:tc>
      </w:tr>
      <w:tr w:rsidR="00415B22" w:rsidRPr="00234625" w:rsidTr="0038315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B7C2D1"/>
            <w:vAlign w:val="center"/>
          </w:tcPr>
          <w:p w:rsidR="007C54F1" w:rsidRPr="0038315B" w:rsidRDefault="007C54F1" w:rsidP="0038315B">
            <w:pPr>
              <w:spacing w:after="0" w:line="276" w:lineRule="auto"/>
              <w:jc w:val="center"/>
              <w:rPr>
                <w:rFonts w:ascii="Century Gothic" w:eastAsia="Calibri" w:hAnsi="Century Gothic"/>
                <w:b w:val="0"/>
                <w:sz w:val="20"/>
              </w:rPr>
            </w:pPr>
            <w:r w:rsidRPr="0038315B">
              <w:rPr>
                <w:rFonts w:ascii="Century Gothic" w:hAnsi="Century Gothic"/>
                <w:sz w:val="20"/>
              </w:rPr>
              <w:t xml:space="preserve">Equipo Blanco de </w:t>
            </w:r>
            <w:r w:rsidR="00F84EEB">
              <w:rPr>
                <w:rFonts w:ascii="Century Gothic" w:hAnsi="Century Gothic"/>
                <w:sz w:val="20"/>
              </w:rPr>
              <w:t>Red Noroeste</w:t>
            </w:r>
            <w:r w:rsidRPr="0038315B">
              <w:rPr>
                <w:rFonts w:ascii="Century Gothic" w:hAnsi="Century Gothic"/>
                <w:sz w:val="20"/>
              </w:rPr>
              <w:t xml:space="preserve"> (Módem / ONT)</w:t>
            </w:r>
            <w:r w:rsidR="003C2EBA" w:rsidRPr="00234625">
              <w:rPr>
                <w:rStyle w:val="Refdenotaalpie"/>
                <w:rFonts w:ascii="Century Gothic" w:hAnsi="Century Gothic"/>
                <w:sz w:val="20"/>
              </w:rPr>
              <w:t xml:space="preserve"> </w:t>
            </w:r>
            <w:r w:rsidR="003C2EBA" w:rsidRPr="00234625">
              <w:rPr>
                <w:rStyle w:val="Refdenotaalpie"/>
                <w:rFonts w:ascii="Century Gothic" w:hAnsi="Century Gothic"/>
                <w:sz w:val="20"/>
              </w:rPr>
              <w:footnoteReference w:id="8"/>
            </w:r>
          </w:p>
        </w:tc>
      </w:tr>
      <w:tr w:rsidR="0038315B" w:rsidRPr="00234625" w:rsidTr="0038315B">
        <w:trPr>
          <w:trHeight w:hRule="exact" w:val="567"/>
        </w:trPr>
        <w:tc>
          <w:tcPr>
            <w:cnfStyle w:val="001000000000" w:firstRow="0" w:lastRow="0" w:firstColumn="1" w:lastColumn="0" w:oddVBand="0" w:evenVBand="0" w:oddHBand="0" w:evenHBand="0" w:firstRowFirstColumn="0" w:firstRowLastColumn="0" w:lastRowFirstColumn="0" w:lastRowLastColumn="0"/>
            <w:tcW w:w="2859" w:type="dxa"/>
            <w:vAlign w:val="center"/>
          </w:tcPr>
          <w:p w:rsidR="0038315B" w:rsidRPr="0038315B" w:rsidRDefault="0038315B" w:rsidP="0038315B">
            <w:pPr>
              <w:spacing w:after="0" w:line="276" w:lineRule="auto"/>
              <w:jc w:val="center"/>
              <w:rPr>
                <w:rFonts w:ascii="Century Gothic" w:eastAsia="Calibri" w:hAnsi="Century Gothic"/>
                <w:sz w:val="20"/>
              </w:rPr>
            </w:pPr>
            <w:r w:rsidRPr="0038315B">
              <w:rPr>
                <w:rFonts w:ascii="Century Gothic" w:hAnsi="Century Gothic"/>
                <w:sz w:val="20"/>
              </w:rPr>
              <w:t>Módem Blanco</w:t>
            </w:r>
          </w:p>
        </w:tc>
        <w:tc>
          <w:tcPr>
            <w:tcW w:w="6350" w:type="dxa"/>
            <w:vAlign w:val="center"/>
          </w:tcPr>
          <w:p w:rsidR="0038315B" w:rsidRPr="0038315B" w:rsidRDefault="0038315B" w:rsidP="0038315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rPr>
            </w:pPr>
            <w:r w:rsidRPr="00234625">
              <w:rPr>
                <w:rFonts w:ascii="Century Gothic" w:eastAsia="Calibri" w:hAnsi="Century Gothic" w:cs="Arial"/>
                <w:bCs/>
                <w:sz w:val="20"/>
                <w:szCs w:val="20"/>
              </w:rPr>
              <w:t>técnico</w:t>
            </w:r>
            <w:r w:rsidRPr="00234625">
              <w:rPr>
                <w:rFonts w:ascii="Century Gothic" w:hAnsi="Century Gothic"/>
                <w:sz w:val="20"/>
              </w:rPr>
              <w:t xml:space="preserve"> </w:t>
            </w:r>
          </w:p>
        </w:tc>
      </w:tr>
      <w:tr w:rsidR="0038315B" w:rsidRPr="00234625" w:rsidTr="0038315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859" w:type="dxa"/>
            <w:vAlign w:val="center"/>
          </w:tcPr>
          <w:p w:rsidR="0038315B" w:rsidRPr="0038315B" w:rsidRDefault="0038315B" w:rsidP="0038315B">
            <w:pPr>
              <w:spacing w:after="0" w:line="276" w:lineRule="auto"/>
              <w:jc w:val="center"/>
              <w:rPr>
                <w:rFonts w:ascii="Century Gothic" w:eastAsia="Calibri" w:hAnsi="Century Gothic"/>
                <w:sz w:val="20"/>
              </w:rPr>
            </w:pPr>
            <w:r w:rsidRPr="0038315B">
              <w:rPr>
                <w:rFonts w:ascii="Century Gothic" w:hAnsi="Century Gothic"/>
                <w:sz w:val="20"/>
              </w:rPr>
              <w:t>ONT Blanco</w:t>
            </w:r>
          </w:p>
        </w:tc>
        <w:tc>
          <w:tcPr>
            <w:tcW w:w="6350" w:type="dxa"/>
            <w:vAlign w:val="center"/>
          </w:tcPr>
          <w:p w:rsidR="0038315B" w:rsidRPr="0038315B" w:rsidRDefault="0038315B" w:rsidP="0038315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rPr>
            </w:pPr>
            <w:r w:rsidRPr="0038315B">
              <w:rPr>
                <w:rFonts w:ascii="Century Gothic" w:hAnsi="Century Gothic"/>
                <w:sz w:val="20"/>
              </w:rPr>
              <w:t xml:space="preserve">El técnico de </w:t>
            </w:r>
            <w:r>
              <w:rPr>
                <w:rFonts w:ascii="Century Gothic" w:hAnsi="Century Gothic"/>
                <w:sz w:val="20"/>
              </w:rPr>
              <w:t>Red Noroeste</w:t>
            </w:r>
            <w:r w:rsidRPr="0038315B">
              <w:rPr>
                <w:rFonts w:ascii="Century Gothic" w:hAnsi="Century Gothic"/>
                <w:sz w:val="20"/>
              </w:rPr>
              <w:t xml:space="preserve"> entrega el ONT al </w:t>
            </w:r>
            <w:r w:rsidRPr="00234625">
              <w:rPr>
                <w:rFonts w:ascii="Century Gothic" w:hAnsi="Century Gothic" w:cs="Arial"/>
                <w:bCs/>
                <w:sz w:val="20"/>
                <w:szCs w:val="20"/>
              </w:rPr>
              <w:t>Usuario Final</w:t>
            </w:r>
            <w:r w:rsidRPr="0038315B">
              <w:rPr>
                <w:rFonts w:ascii="Century Gothic" w:hAnsi="Century Gothic"/>
                <w:sz w:val="20"/>
              </w:rPr>
              <w:t>.</w:t>
            </w:r>
          </w:p>
        </w:tc>
      </w:tr>
      <w:tr w:rsidR="00415B22" w:rsidRPr="00234625" w:rsidTr="0038315B">
        <w:trPr>
          <w:trHeight w:hRule="exact" w:val="567"/>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B7C2D1"/>
            <w:vAlign w:val="center"/>
          </w:tcPr>
          <w:p w:rsidR="007C54F1" w:rsidRPr="0038315B" w:rsidRDefault="007C54F1" w:rsidP="0038315B">
            <w:pPr>
              <w:spacing w:after="0" w:line="276" w:lineRule="auto"/>
              <w:jc w:val="center"/>
              <w:rPr>
                <w:rFonts w:ascii="Century Gothic" w:eastAsia="Calibri" w:hAnsi="Century Gothic"/>
                <w:b w:val="0"/>
                <w:sz w:val="20"/>
              </w:rPr>
            </w:pPr>
            <w:r w:rsidRPr="0038315B">
              <w:rPr>
                <w:rFonts w:ascii="Century Gothic" w:hAnsi="Century Gothic"/>
                <w:sz w:val="20"/>
              </w:rPr>
              <w:t>Equipo de Proveedor Alterno (Módem / ONT)</w:t>
            </w:r>
          </w:p>
        </w:tc>
      </w:tr>
      <w:tr w:rsidR="0038315B" w:rsidRPr="00234625" w:rsidTr="0038315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859" w:type="dxa"/>
            <w:vAlign w:val="center"/>
          </w:tcPr>
          <w:p w:rsidR="0038315B" w:rsidRPr="0038315B" w:rsidRDefault="0038315B" w:rsidP="0038315B">
            <w:pPr>
              <w:spacing w:after="0" w:line="276" w:lineRule="auto"/>
              <w:jc w:val="center"/>
              <w:rPr>
                <w:rFonts w:ascii="Century Gothic" w:eastAsia="Calibri" w:hAnsi="Century Gothic"/>
                <w:sz w:val="20"/>
              </w:rPr>
            </w:pPr>
            <w:r w:rsidRPr="0038315B">
              <w:rPr>
                <w:rFonts w:ascii="Century Gothic" w:hAnsi="Century Gothic"/>
                <w:sz w:val="20"/>
              </w:rPr>
              <w:t>Módem Proveedor Alterno</w:t>
            </w:r>
          </w:p>
        </w:tc>
        <w:tc>
          <w:tcPr>
            <w:tcW w:w="6350" w:type="dxa"/>
            <w:vAlign w:val="center"/>
          </w:tcPr>
          <w:p w:rsidR="0038315B" w:rsidRPr="0038315B" w:rsidRDefault="0038315B" w:rsidP="0038315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rPr>
            </w:pPr>
            <w:r w:rsidRPr="0038315B">
              <w:rPr>
                <w:rFonts w:ascii="Century Gothic" w:hAnsi="Century Gothic"/>
                <w:sz w:val="20"/>
              </w:rPr>
              <w:t xml:space="preserve">CS entrega e instala el módem al </w:t>
            </w:r>
            <w:r w:rsidRPr="00234625">
              <w:rPr>
                <w:rFonts w:ascii="Century Gothic" w:hAnsi="Century Gothic" w:cs="Arial"/>
                <w:bCs/>
                <w:sz w:val="20"/>
                <w:szCs w:val="20"/>
              </w:rPr>
              <w:t>Usuario Final</w:t>
            </w:r>
            <w:r w:rsidRPr="0038315B">
              <w:rPr>
                <w:rFonts w:ascii="Century Gothic" w:hAnsi="Century Gothic"/>
                <w:sz w:val="20"/>
              </w:rPr>
              <w:t>.</w:t>
            </w:r>
          </w:p>
        </w:tc>
      </w:tr>
      <w:tr w:rsidR="0038315B" w:rsidRPr="00234625" w:rsidTr="0038315B">
        <w:trPr>
          <w:trHeight w:hRule="exact" w:val="567"/>
        </w:trPr>
        <w:tc>
          <w:tcPr>
            <w:cnfStyle w:val="001000000000" w:firstRow="0" w:lastRow="0" w:firstColumn="1" w:lastColumn="0" w:oddVBand="0" w:evenVBand="0" w:oddHBand="0" w:evenHBand="0" w:firstRowFirstColumn="0" w:firstRowLastColumn="0" w:lastRowFirstColumn="0" w:lastRowLastColumn="0"/>
            <w:tcW w:w="2859" w:type="dxa"/>
            <w:vAlign w:val="center"/>
          </w:tcPr>
          <w:p w:rsidR="0038315B" w:rsidRPr="0038315B" w:rsidRDefault="0038315B" w:rsidP="0038315B">
            <w:pPr>
              <w:spacing w:after="0" w:line="276" w:lineRule="auto"/>
              <w:jc w:val="center"/>
              <w:rPr>
                <w:rFonts w:ascii="Century Gothic" w:eastAsia="Calibri" w:hAnsi="Century Gothic"/>
                <w:sz w:val="20"/>
              </w:rPr>
            </w:pPr>
            <w:r w:rsidRPr="00234625">
              <w:rPr>
                <w:rFonts w:ascii="Century Gothic" w:hAnsi="Century Gothic" w:cs="Arial"/>
                <w:sz w:val="20"/>
                <w:szCs w:val="20"/>
              </w:rPr>
              <w:t xml:space="preserve"> </w:t>
            </w:r>
            <w:r w:rsidRPr="0038315B">
              <w:rPr>
                <w:rFonts w:ascii="Century Gothic" w:hAnsi="Century Gothic"/>
                <w:sz w:val="20"/>
              </w:rPr>
              <w:t>ONT Proveedor Alterno</w:t>
            </w:r>
          </w:p>
        </w:tc>
        <w:tc>
          <w:tcPr>
            <w:tcW w:w="6350" w:type="dxa"/>
            <w:vAlign w:val="center"/>
          </w:tcPr>
          <w:p w:rsidR="0038315B" w:rsidRPr="0038315B" w:rsidRDefault="0038315B" w:rsidP="0038315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rPr>
            </w:pPr>
            <w:r w:rsidRPr="0038315B">
              <w:rPr>
                <w:rFonts w:ascii="Century Gothic" w:hAnsi="Century Gothic"/>
                <w:sz w:val="20"/>
              </w:rPr>
              <w:t xml:space="preserve">Coordinación de instalación al </w:t>
            </w:r>
            <w:r w:rsidRPr="00234625">
              <w:rPr>
                <w:rFonts w:ascii="Century Gothic" w:hAnsi="Century Gothic" w:cs="Arial"/>
                <w:bCs/>
                <w:sz w:val="20"/>
                <w:szCs w:val="20"/>
              </w:rPr>
              <w:t>Usuario Final:</w:t>
            </w:r>
          </w:p>
        </w:tc>
      </w:tr>
    </w:tbl>
    <w:p w:rsidR="007C54F1" w:rsidRPr="0038315B" w:rsidRDefault="007C54F1" w:rsidP="004B11EB">
      <w:pPr>
        <w:pStyle w:val="IFTnormal"/>
        <w:ind w:right="20"/>
        <w:rPr>
          <w:rFonts w:ascii="Century Gothic" w:hAnsi="Century Gothic"/>
        </w:rPr>
      </w:pPr>
    </w:p>
    <w:p w:rsidR="00364FC4" w:rsidRPr="0038315B" w:rsidRDefault="00364FC4" w:rsidP="004B11EB">
      <w:pPr>
        <w:pStyle w:val="IFTnormal"/>
        <w:spacing w:before="240"/>
        <w:ind w:right="20"/>
        <w:rPr>
          <w:rFonts w:ascii="Century Gothic" w:hAnsi="Century Gothic"/>
          <w:b/>
        </w:rPr>
      </w:pPr>
      <w:r w:rsidRPr="0038315B">
        <w:rPr>
          <w:rFonts w:ascii="Century Gothic" w:hAnsi="Century Gothic"/>
          <w:b/>
        </w:rPr>
        <w:t>Mantenimiento y aplicación de garantías</w:t>
      </w:r>
    </w:p>
    <w:p w:rsidR="00BC0384" w:rsidRDefault="00A47F9A" w:rsidP="004B11EB">
      <w:pPr>
        <w:pStyle w:val="IFTnormal"/>
        <w:spacing w:before="240"/>
        <w:ind w:right="20"/>
        <w:rPr>
          <w:rFonts w:ascii="Century Gothic" w:hAnsi="Century Gothic"/>
        </w:rPr>
      </w:pPr>
      <w:r w:rsidRPr="0038315B">
        <w:rPr>
          <w:rFonts w:ascii="Century Gothic" w:hAnsi="Century Gothic"/>
        </w:rPr>
        <w:t xml:space="preserve">Para el caso de fallas atribuibles a los módems u ONT blancos, y derivado de que la propiedad de los mismos será del CS, </w:t>
      </w:r>
      <w:r w:rsidR="00F84EEB">
        <w:rPr>
          <w:rFonts w:ascii="Century Gothic" w:hAnsi="Century Gothic"/>
        </w:rPr>
        <w:t>Red Noroeste</w:t>
      </w:r>
      <w:r w:rsidR="00497A15" w:rsidRPr="0038315B">
        <w:rPr>
          <w:rFonts w:ascii="Century Gothic" w:hAnsi="Century Gothic"/>
        </w:rPr>
        <w:t xml:space="preserve"> </w:t>
      </w:r>
      <w:r w:rsidRPr="0038315B">
        <w:rPr>
          <w:rFonts w:ascii="Century Gothic" w:hAnsi="Century Gothic"/>
        </w:rPr>
        <w:t>otorgará un periodo de garantía de un año. En caso de ser necesario el reemplazo del equipo</w:t>
      </w:r>
      <w:r w:rsidR="004D7519" w:rsidRPr="0038315B">
        <w:rPr>
          <w:rFonts w:ascii="Century Gothic" w:hAnsi="Century Gothic"/>
        </w:rPr>
        <w:t xml:space="preserve">, </w:t>
      </w:r>
      <w:r w:rsidRPr="0038315B">
        <w:rPr>
          <w:rFonts w:ascii="Century Gothic" w:hAnsi="Century Gothic"/>
        </w:rPr>
        <w:t xml:space="preserve">la entrega será vía </w:t>
      </w:r>
      <w:r w:rsidR="00F10A55">
        <w:rPr>
          <w:rFonts w:ascii="Century Gothic" w:hAnsi="Century Gothic"/>
        </w:rPr>
        <w:t xml:space="preserve"> vía técnico al momento de la atención de la falla, siempre y cuando se encuentre dentro del periodo de garantía</w:t>
      </w:r>
      <w:r w:rsidR="00CC55F3" w:rsidRPr="00F10A55">
        <w:rPr>
          <w:rFonts w:ascii="Century Gothic" w:hAnsi="Century Gothic"/>
        </w:rPr>
        <w:t>.</w:t>
      </w:r>
    </w:p>
    <w:p w:rsidR="00D56E23" w:rsidRDefault="00D56E23" w:rsidP="004B11EB">
      <w:pPr>
        <w:pStyle w:val="IFTnormal"/>
        <w:spacing w:before="240"/>
        <w:ind w:right="20"/>
        <w:rPr>
          <w:rFonts w:ascii="Century Gothic" w:hAnsi="Century Gothic"/>
        </w:rPr>
      </w:pPr>
    </w:p>
    <w:p w:rsidR="00D56E23" w:rsidRPr="0038315B" w:rsidRDefault="00D56E23" w:rsidP="004B11EB">
      <w:pPr>
        <w:pStyle w:val="IFTnormal"/>
        <w:spacing w:before="240"/>
        <w:ind w:right="20"/>
        <w:rPr>
          <w:rFonts w:ascii="Century Gothic" w:hAnsi="Century Gothic"/>
        </w:rPr>
      </w:pPr>
    </w:p>
    <w:p w:rsidR="00364FC4" w:rsidRPr="0038315B" w:rsidRDefault="00364FC4" w:rsidP="004B11EB">
      <w:pPr>
        <w:pStyle w:val="IFTnormal"/>
        <w:spacing w:before="240"/>
        <w:ind w:right="20"/>
        <w:rPr>
          <w:rFonts w:ascii="Century Gothic" w:hAnsi="Century Gothic"/>
          <w:b/>
        </w:rPr>
      </w:pPr>
      <w:r w:rsidRPr="0038315B">
        <w:rPr>
          <w:rFonts w:ascii="Century Gothic" w:hAnsi="Century Gothic"/>
          <w:b/>
        </w:rPr>
        <w:lastRenderedPageBreak/>
        <w:t>Compra de módems por lote</w:t>
      </w:r>
    </w:p>
    <w:p w:rsidR="00A47F9A" w:rsidRPr="0038315B" w:rsidRDefault="00A47F9A" w:rsidP="004B11EB">
      <w:pPr>
        <w:pStyle w:val="IFTnormal"/>
        <w:ind w:right="20"/>
        <w:rPr>
          <w:rFonts w:ascii="Century Gothic" w:hAnsi="Century Gothic"/>
        </w:rPr>
      </w:pPr>
      <w:r w:rsidRPr="0038315B">
        <w:rPr>
          <w:rFonts w:ascii="Century Gothic" w:hAnsi="Century Gothic"/>
        </w:rPr>
        <w:t xml:space="preserve">Asimismo, el CS o en su caso un grupo de éstos podrá comprar los módems y las </w:t>
      </w:r>
      <w:r w:rsidR="00A42EEA" w:rsidRPr="0038315B">
        <w:rPr>
          <w:rFonts w:ascii="Century Gothic" w:hAnsi="Century Gothic"/>
        </w:rPr>
        <w:t>ONT</w:t>
      </w:r>
      <w:r w:rsidRPr="0038315B">
        <w:rPr>
          <w:rFonts w:ascii="Century Gothic" w:hAnsi="Century Gothic"/>
        </w:rPr>
        <w:t xml:space="preserve"> blancos a </w:t>
      </w:r>
      <w:r w:rsidR="00F84EEB">
        <w:rPr>
          <w:rFonts w:ascii="Century Gothic" w:hAnsi="Century Gothic"/>
        </w:rPr>
        <w:t>Red Noroeste</w:t>
      </w:r>
      <w:r w:rsidRPr="0038315B">
        <w:rPr>
          <w:rFonts w:ascii="Century Gothic" w:hAnsi="Century Gothic"/>
        </w:rPr>
        <w:t>, de conformidad con lo establecido en el Anexo A</w:t>
      </w:r>
      <w:r w:rsidRPr="0038315B">
        <w:rPr>
          <w:rStyle w:val="Refdenotaalpie"/>
          <w:rFonts w:ascii="Century Gothic" w:hAnsi="Century Gothic"/>
        </w:rPr>
        <w:footnoteReference w:id="9"/>
      </w:r>
      <w:r w:rsidRPr="0038315B">
        <w:rPr>
          <w:rFonts w:ascii="Century Gothic" w:hAnsi="Century Gothic"/>
        </w:rPr>
        <w:t xml:space="preserve">. El CS deberá considerar que los módems y las </w:t>
      </w:r>
      <w:r w:rsidR="00A42EEA" w:rsidRPr="0038315B">
        <w:rPr>
          <w:rFonts w:ascii="Century Gothic" w:hAnsi="Century Gothic"/>
        </w:rPr>
        <w:t>ONT</w:t>
      </w:r>
      <w:r w:rsidRPr="0038315B">
        <w:rPr>
          <w:rFonts w:ascii="Century Gothic" w:hAnsi="Century Gothic"/>
        </w:rPr>
        <w:t xml:space="preserve"> serán provis</w:t>
      </w:r>
      <w:r w:rsidR="00CA0EF6" w:rsidRPr="0038315B">
        <w:rPr>
          <w:rFonts w:ascii="Century Gothic" w:hAnsi="Century Gothic"/>
        </w:rPr>
        <w:t xml:space="preserve">tos en un plazo máximo de </w:t>
      </w:r>
      <w:r w:rsidR="00BA5737" w:rsidRPr="0038315B">
        <w:rPr>
          <w:rFonts w:ascii="Century Gothic" w:hAnsi="Century Gothic"/>
        </w:rPr>
        <w:t>1</w:t>
      </w:r>
      <w:r w:rsidR="00CC55F3" w:rsidRPr="0038315B">
        <w:rPr>
          <w:rFonts w:ascii="Century Gothic" w:hAnsi="Century Gothic"/>
        </w:rPr>
        <w:t>4</w:t>
      </w:r>
      <w:r w:rsidR="00BA5737" w:rsidRPr="0038315B">
        <w:rPr>
          <w:rFonts w:ascii="Century Gothic" w:hAnsi="Century Gothic"/>
        </w:rPr>
        <w:t xml:space="preserve"> (</w:t>
      </w:r>
      <w:r w:rsidR="00CC55F3" w:rsidRPr="0038315B">
        <w:rPr>
          <w:rFonts w:ascii="Century Gothic" w:hAnsi="Century Gothic"/>
        </w:rPr>
        <w:t>catorce</w:t>
      </w:r>
      <w:r w:rsidR="00364FC4" w:rsidRPr="0038315B">
        <w:rPr>
          <w:rFonts w:ascii="Century Gothic" w:hAnsi="Century Gothic"/>
        </w:rPr>
        <w:t xml:space="preserve"> </w:t>
      </w:r>
      <w:r w:rsidR="00BA5737" w:rsidRPr="0038315B">
        <w:rPr>
          <w:rFonts w:ascii="Century Gothic" w:hAnsi="Century Gothic"/>
        </w:rPr>
        <w:t>semanas</w:t>
      </w:r>
      <w:r w:rsidR="008E5566" w:rsidRPr="0038315B">
        <w:rPr>
          <w:rFonts w:ascii="Century Gothic" w:hAnsi="Century Gothic"/>
        </w:rPr>
        <w:t>)</w:t>
      </w:r>
      <w:r w:rsidRPr="0038315B">
        <w:rPr>
          <w:rFonts w:ascii="Century Gothic" w:hAnsi="Century Gothic"/>
        </w:rPr>
        <w:t xml:space="preserve"> posterior a la solicitud de compra. El CS deberá indicar en la solicitud </w:t>
      </w:r>
      <w:r w:rsidR="004D7519" w:rsidRPr="0038315B">
        <w:rPr>
          <w:rFonts w:ascii="Century Gothic" w:hAnsi="Century Gothic"/>
        </w:rPr>
        <w:t xml:space="preserve">el </w:t>
      </w:r>
      <w:r w:rsidRPr="0038315B">
        <w:rPr>
          <w:rFonts w:ascii="Century Gothic" w:hAnsi="Century Gothic"/>
        </w:rPr>
        <w:t xml:space="preserve">punto de distribución donde recogerá o recibirá </w:t>
      </w:r>
      <w:r w:rsidR="004D7519" w:rsidRPr="0038315B">
        <w:rPr>
          <w:rFonts w:ascii="Century Gothic" w:hAnsi="Century Gothic"/>
        </w:rPr>
        <w:t xml:space="preserve">el lote de </w:t>
      </w:r>
      <w:r w:rsidRPr="0038315B">
        <w:rPr>
          <w:rFonts w:ascii="Century Gothic" w:hAnsi="Century Gothic"/>
        </w:rPr>
        <w:t>los equipos para que el CS defina su propia logística de mensajería o entrega a sus usuarios. Para este tipo de entrega se acordará con el CS el intercambio de módems correspondientes a la garantía</w:t>
      </w:r>
      <w:r w:rsidR="001C6F26" w:rsidRPr="0038315B">
        <w:rPr>
          <w:rFonts w:ascii="Century Gothic" w:hAnsi="Century Gothic"/>
        </w:rPr>
        <w:t>.</w:t>
      </w:r>
      <w:r w:rsidRPr="0038315B">
        <w:rPr>
          <w:rFonts w:ascii="Century Gothic" w:hAnsi="Century Gothic"/>
        </w:rPr>
        <w:t xml:space="preserve"> </w:t>
      </w:r>
    </w:p>
    <w:p w:rsidR="00296A3C" w:rsidRDefault="00A47F9A" w:rsidP="004B11EB">
      <w:pPr>
        <w:pStyle w:val="IFTnormal"/>
        <w:ind w:right="20"/>
        <w:rPr>
          <w:rFonts w:ascii="Century Gothic" w:hAnsi="Century Gothic" w:cs="Arial"/>
        </w:rPr>
      </w:pPr>
      <w:r w:rsidRPr="0038315B">
        <w:rPr>
          <w:rFonts w:ascii="Century Gothic" w:hAnsi="Century Gothic"/>
        </w:rPr>
        <w:t xml:space="preserve">En el momento que </w:t>
      </w:r>
      <w:r w:rsidR="00F84EEB">
        <w:rPr>
          <w:rFonts w:ascii="Century Gothic" w:hAnsi="Century Gothic" w:cs="Arial"/>
        </w:rPr>
        <w:t>Red Noroeste</w:t>
      </w:r>
      <w:r w:rsidR="008273E1">
        <w:rPr>
          <w:rFonts w:ascii="Century Gothic" w:hAnsi="Century Gothic" w:cs="Arial"/>
        </w:rPr>
        <w:t xml:space="preserve"> considere</w:t>
      </w:r>
      <w:r w:rsidR="008273E1" w:rsidRPr="0038315B">
        <w:rPr>
          <w:rFonts w:ascii="Century Gothic" w:hAnsi="Century Gothic"/>
        </w:rPr>
        <w:t xml:space="preserve"> </w:t>
      </w:r>
      <w:r w:rsidRPr="0038315B">
        <w:rPr>
          <w:rFonts w:ascii="Century Gothic" w:hAnsi="Century Gothic"/>
        </w:rPr>
        <w:t xml:space="preserve">necesario actualizar o modernizar los elementos de red con que opera actualmente </w:t>
      </w:r>
      <w:r w:rsidR="00F84EEB">
        <w:rPr>
          <w:rFonts w:ascii="Century Gothic" w:hAnsi="Century Gothic"/>
        </w:rPr>
        <w:t>Red Noroeste</w:t>
      </w:r>
      <w:r w:rsidRPr="0038315B">
        <w:rPr>
          <w:rFonts w:ascii="Century Gothic" w:hAnsi="Century Gothic"/>
        </w:rPr>
        <w:t xml:space="preserve">, se obliga a notificar </w:t>
      </w:r>
      <w:r w:rsidRPr="009C2C90">
        <w:rPr>
          <w:rFonts w:ascii="Century Gothic" w:hAnsi="Century Gothic" w:cs="Arial"/>
        </w:rPr>
        <w:t>a</w:t>
      </w:r>
      <w:r w:rsidR="00652AF3">
        <w:rPr>
          <w:rFonts w:ascii="Century Gothic" w:hAnsi="Century Gothic" w:cs="Arial"/>
        </w:rPr>
        <w:t>l</w:t>
      </w:r>
      <w:r w:rsidRPr="0038315B">
        <w:rPr>
          <w:rFonts w:ascii="Century Gothic" w:hAnsi="Century Gothic"/>
        </w:rPr>
        <w:t xml:space="preserve"> CS a través del </w:t>
      </w:r>
      <w:r w:rsidR="003F1181" w:rsidRPr="0038315B">
        <w:rPr>
          <w:rFonts w:ascii="Century Gothic" w:hAnsi="Century Gothic"/>
        </w:rPr>
        <w:t>SEG/SIPO</w:t>
      </w:r>
      <w:r w:rsidRPr="0038315B">
        <w:rPr>
          <w:rFonts w:ascii="Century Gothic" w:hAnsi="Century Gothic"/>
        </w:rPr>
        <w:t xml:space="preserve"> con </w:t>
      </w:r>
      <w:r w:rsidR="00F40CF6" w:rsidRPr="00E41132">
        <w:rPr>
          <w:rFonts w:ascii="Century Gothic" w:hAnsi="Century Gothic"/>
        </w:rPr>
        <w:t xml:space="preserve">al menos </w:t>
      </w:r>
      <w:r w:rsidR="00166D12">
        <w:rPr>
          <w:rFonts w:ascii="Century Gothic" w:hAnsi="Century Gothic" w:cs="Arial"/>
        </w:rPr>
        <w:t>30</w:t>
      </w:r>
      <w:r w:rsidR="00F40CF6" w:rsidRPr="00E41132">
        <w:rPr>
          <w:rFonts w:ascii="Century Gothic" w:hAnsi="Century Gothic"/>
        </w:rPr>
        <w:t xml:space="preserve"> días naturales</w:t>
      </w:r>
      <w:r w:rsidR="00F40CF6" w:rsidRPr="0038315B">
        <w:rPr>
          <w:rFonts w:ascii="Century Gothic" w:hAnsi="Century Gothic"/>
        </w:rPr>
        <w:t xml:space="preserve"> </w:t>
      </w:r>
      <w:r w:rsidRPr="0038315B">
        <w:rPr>
          <w:rFonts w:ascii="Century Gothic" w:hAnsi="Century Gothic"/>
        </w:rPr>
        <w:t xml:space="preserve">de antelación en el caso de nueva tecnología o funcionalidades. </w:t>
      </w:r>
      <w:r w:rsidR="00F40CF6" w:rsidRPr="00E41132">
        <w:rPr>
          <w:rFonts w:ascii="Century Gothic" w:hAnsi="Century Gothic"/>
        </w:rPr>
        <w:t xml:space="preserve">Dicha antelación no será necesaria cuando se trate de mejoras </w:t>
      </w:r>
      <w:r w:rsidR="00CC5EBA" w:rsidRPr="00E41132">
        <w:rPr>
          <w:rFonts w:ascii="Century Gothic" w:hAnsi="Century Gothic"/>
        </w:rPr>
        <w:t xml:space="preserve">para </w:t>
      </w:r>
      <w:r w:rsidR="00652AF3">
        <w:rPr>
          <w:rFonts w:ascii="Century Gothic" w:hAnsi="Century Gothic" w:cs="Arial"/>
        </w:rPr>
        <w:t>el</w:t>
      </w:r>
      <w:r w:rsidR="00652AF3" w:rsidRPr="00E41132">
        <w:rPr>
          <w:rFonts w:ascii="Century Gothic" w:hAnsi="Century Gothic"/>
        </w:rPr>
        <w:t xml:space="preserve"> </w:t>
      </w:r>
      <w:r w:rsidR="00CC5EBA" w:rsidRPr="00E41132">
        <w:rPr>
          <w:rFonts w:ascii="Century Gothic" w:hAnsi="Century Gothic"/>
        </w:rPr>
        <w:t xml:space="preserve">CS </w:t>
      </w:r>
      <w:r w:rsidR="00166D12">
        <w:rPr>
          <w:rFonts w:ascii="Century Gothic" w:hAnsi="Century Gothic" w:cs="Arial"/>
        </w:rPr>
        <w:t>y/o</w:t>
      </w:r>
      <w:r w:rsidR="00166D12" w:rsidRPr="00E41132">
        <w:rPr>
          <w:rFonts w:ascii="Century Gothic" w:hAnsi="Century Gothic"/>
        </w:rPr>
        <w:t xml:space="preserve"> </w:t>
      </w:r>
      <w:r w:rsidR="00F40CF6" w:rsidRPr="00E41132">
        <w:rPr>
          <w:rFonts w:ascii="Century Gothic" w:hAnsi="Century Gothic"/>
        </w:rPr>
        <w:t xml:space="preserve">para los </w:t>
      </w:r>
      <w:r w:rsidR="00B263D5" w:rsidRPr="00246CCF">
        <w:rPr>
          <w:rFonts w:ascii="Century Gothic" w:hAnsi="Century Gothic" w:cs="Arial"/>
        </w:rPr>
        <w:t>Usuarios Finales</w:t>
      </w:r>
      <w:r w:rsidR="00F40CF6" w:rsidRPr="00E41132">
        <w:rPr>
          <w:rFonts w:ascii="Century Gothic" w:hAnsi="Century Gothic"/>
        </w:rPr>
        <w:t xml:space="preserve"> (calidad, precio, entre otros). </w:t>
      </w:r>
    </w:p>
    <w:p w:rsidR="00A47F9A" w:rsidRPr="0038315B" w:rsidRDefault="00A47F9A" w:rsidP="004B11EB">
      <w:pPr>
        <w:pStyle w:val="IFTnormal"/>
        <w:ind w:right="20"/>
        <w:rPr>
          <w:rFonts w:ascii="Century Gothic" w:hAnsi="Century Gothic"/>
        </w:rPr>
      </w:pPr>
      <w:r w:rsidRPr="0038315B">
        <w:rPr>
          <w:rFonts w:ascii="Century Gothic" w:hAnsi="Century Gothic"/>
        </w:rPr>
        <w:t xml:space="preserve">Por los mismos medios </w:t>
      </w:r>
      <w:bookmarkStart w:id="575" w:name="_Hlk44247783"/>
      <w:r w:rsidR="00F84EEB">
        <w:rPr>
          <w:rFonts w:ascii="Century Gothic" w:hAnsi="Century Gothic"/>
        </w:rPr>
        <w:t>Red Noroeste</w:t>
      </w:r>
      <w:r w:rsidR="009D314E" w:rsidRPr="0038315B">
        <w:rPr>
          <w:rFonts w:ascii="Century Gothic" w:hAnsi="Century Gothic"/>
        </w:rPr>
        <w:t xml:space="preserve"> </w:t>
      </w:r>
      <w:r w:rsidRPr="0038315B">
        <w:rPr>
          <w:rFonts w:ascii="Century Gothic" w:hAnsi="Century Gothic"/>
        </w:rPr>
        <w:t>notificará de actualizaciones de software de equipos terminales (módems /</w:t>
      </w:r>
      <w:r w:rsidR="00A42EEA" w:rsidRPr="0038315B">
        <w:rPr>
          <w:rFonts w:ascii="Century Gothic" w:hAnsi="Century Gothic"/>
        </w:rPr>
        <w:t>ONT</w:t>
      </w:r>
      <w:r w:rsidRPr="0038315B">
        <w:rPr>
          <w:rFonts w:ascii="Century Gothic" w:hAnsi="Century Gothic"/>
        </w:rPr>
        <w:t>) que impacten en la provisión del servicio con 30 días naturales de antelació</w:t>
      </w:r>
      <w:bookmarkEnd w:id="575"/>
      <w:r w:rsidRPr="0038315B">
        <w:rPr>
          <w:rFonts w:ascii="Century Gothic" w:hAnsi="Century Gothic"/>
        </w:rPr>
        <w:t>n</w:t>
      </w:r>
      <w:r w:rsidR="00DE39D2" w:rsidRPr="0038315B">
        <w:rPr>
          <w:rFonts w:ascii="Century Gothic" w:hAnsi="Century Gothic"/>
        </w:rPr>
        <w:t xml:space="preserve">. </w:t>
      </w:r>
      <w:r w:rsidR="00F40CF6" w:rsidRPr="00E41132">
        <w:rPr>
          <w:rFonts w:ascii="Century Gothic" w:hAnsi="Century Gothic"/>
        </w:rPr>
        <w:t xml:space="preserve"> </w:t>
      </w:r>
    </w:p>
    <w:p w:rsidR="00A47F9A" w:rsidRPr="0038315B" w:rsidRDefault="00A47F9A" w:rsidP="004B11EB">
      <w:pPr>
        <w:pStyle w:val="IFTnormal"/>
        <w:ind w:right="20"/>
        <w:rPr>
          <w:rFonts w:ascii="Century Gothic" w:hAnsi="Century Gothic"/>
          <w:b/>
        </w:rPr>
      </w:pPr>
      <w:r w:rsidRPr="0038315B">
        <w:rPr>
          <w:rFonts w:ascii="Century Gothic" w:hAnsi="Century Gothic"/>
          <w:b/>
        </w:rPr>
        <w:t>Servicio de Interoperabilidad del módem</w:t>
      </w:r>
    </w:p>
    <w:p w:rsidR="00A47F9A" w:rsidRPr="0038315B" w:rsidRDefault="00F84EEB" w:rsidP="004B11EB">
      <w:pPr>
        <w:spacing w:after="200" w:line="276" w:lineRule="auto"/>
        <w:ind w:right="20"/>
        <w:jc w:val="both"/>
        <w:rPr>
          <w:rFonts w:ascii="Century Gothic" w:hAnsi="Century Gothic"/>
        </w:rPr>
      </w:pPr>
      <w:r>
        <w:rPr>
          <w:rFonts w:ascii="Century Gothic" w:hAnsi="Century Gothic"/>
        </w:rPr>
        <w:t>Red Noroeste</w:t>
      </w:r>
      <w:r w:rsidR="009D314E" w:rsidRPr="0038315B">
        <w:rPr>
          <w:rFonts w:ascii="Century Gothic" w:hAnsi="Century Gothic"/>
        </w:rPr>
        <w:t xml:space="preserve"> </w:t>
      </w:r>
      <w:r w:rsidR="00A47F9A" w:rsidRPr="0038315B">
        <w:rPr>
          <w:rFonts w:ascii="Century Gothic" w:hAnsi="Century Gothic"/>
        </w:rPr>
        <w:t>implementará un servicio de interoperabilidad de carácter opcional, a fin de validar la compatibilidad con los equipos de acceso DSLAM</w:t>
      </w:r>
      <w:r w:rsidR="00525216" w:rsidRPr="0038315B">
        <w:rPr>
          <w:rFonts w:ascii="Century Gothic" w:hAnsi="Century Gothic"/>
        </w:rPr>
        <w:t>,</w:t>
      </w:r>
      <w:r w:rsidR="00A47F9A" w:rsidRPr="0038315B" w:rsidDel="00525216">
        <w:rPr>
          <w:rFonts w:ascii="Century Gothic" w:hAnsi="Century Gothic"/>
        </w:rPr>
        <w:t xml:space="preserve"> </w:t>
      </w:r>
      <w:r w:rsidR="00A47F9A" w:rsidRPr="0038315B">
        <w:rPr>
          <w:rFonts w:ascii="Century Gothic" w:hAnsi="Century Gothic"/>
        </w:rPr>
        <w:t>TBA</w:t>
      </w:r>
      <w:r w:rsidR="00525216" w:rsidRPr="0038315B">
        <w:rPr>
          <w:rFonts w:ascii="Century Gothic" w:hAnsi="Century Gothic"/>
        </w:rPr>
        <w:t xml:space="preserve"> y OLT</w:t>
      </w:r>
      <w:r w:rsidR="00A47F9A" w:rsidRPr="0038315B">
        <w:rPr>
          <w:rFonts w:ascii="Century Gothic" w:hAnsi="Century Gothic"/>
        </w:rPr>
        <w:t xml:space="preserve"> susceptibles de soportar el servicio de desagregación SAIB</w:t>
      </w:r>
      <w:r w:rsidR="00F10A55">
        <w:rPr>
          <w:rFonts w:ascii="Century Gothic" w:hAnsi="Century Gothic"/>
        </w:rPr>
        <w:t>, bajo la contraprestación correspondiente</w:t>
      </w:r>
      <w:r w:rsidR="00A47F9A" w:rsidRPr="00F10A55">
        <w:rPr>
          <w:rFonts w:ascii="Century Gothic" w:hAnsi="Century Gothic"/>
        </w:rPr>
        <w:t>.</w:t>
      </w:r>
      <w:r w:rsidR="00A47F9A" w:rsidRPr="0038315B">
        <w:rPr>
          <w:rFonts w:ascii="Century Gothic" w:hAnsi="Century Gothic"/>
        </w:rPr>
        <w:t xml:space="preserve"> A través de este servicio se realizan pruebas en un ambiente de laboratorio respecto al funcionamiento y conectividad DSL/FTTN-GPON</w:t>
      </w:r>
      <w:r w:rsidR="00525216" w:rsidRPr="0038315B">
        <w:rPr>
          <w:rFonts w:ascii="Century Gothic" w:hAnsi="Century Gothic"/>
        </w:rPr>
        <w:t>/FTTH-</w:t>
      </w:r>
      <w:r w:rsidR="00525216" w:rsidRPr="00246CCF">
        <w:rPr>
          <w:rFonts w:ascii="Century Gothic" w:hAnsi="Century Gothic" w:cs="Arial"/>
        </w:rPr>
        <w:t>GPON</w:t>
      </w:r>
      <w:r w:rsidR="00201129">
        <w:rPr>
          <w:rFonts w:ascii="Century Gothic" w:hAnsi="Century Gothic" w:cs="Arial"/>
        </w:rPr>
        <w:t xml:space="preserve"> </w:t>
      </w:r>
      <w:r w:rsidR="00A47F9A" w:rsidRPr="00246CCF">
        <w:rPr>
          <w:rFonts w:ascii="Century Gothic" w:hAnsi="Century Gothic" w:cs="Arial"/>
        </w:rPr>
        <w:t>y</w:t>
      </w:r>
      <w:r w:rsidR="00A47F9A" w:rsidRPr="0038315B">
        <w:rPr>
          <w:rFonts w:ascii="Century Gothic" w:hAnsi="Century Gothic"/>
        </w:rPr>
        <w:t xml:space="preserve"> cualquier otro que </w:t>
      </w:r>
      <w:r>
        <w:rPr>
          <w:rFonts w:ascii="Century Gothic" w:hAnsi="Century Gothic"/>
        </w:rPr>
        <w:t>Red Noroeste</w:t>
      </w:r>
      <w:r w:rsidR="004A63D1" w:rsidRPr="0038315B">
        <w:rPr>
          <w:rFonts w:ascii="Century Gothic" w:hAnsi="Century Gothic"/>
        </w:rPr>
        <w:t xml:space="preserve"> </w:t>
      </w:r>
      <w:r w:rsidR="00A47F9A" w:rsidRPr="0038315B">
        <w:rPr>
          <w:rFonts w:ascii="Century Gothic" w:hAnsi="Century Gothic"/>
        </w:rPr>
        <w:t>tenga en operación</w:t>
      </w:r>
      <w:r w:rsidR="00296A3C">
        <w:rPr>
          <w:rFonts w:ascii="Century Gothic" w:hAnsi="Century Gothic" w:cs="Arial"/>
        </w:rPr>
        <w:t>,</w:t>
      </w:r>
      <w:r w:rsidR="00A47F9A" w:rsidRPr="0038315B">
        <w:rPr>
          <w:rFonts w:ascii="Century Gothic" w:hAnsi="Century Gothic"/>
        </w:rPr>
        <w:t xml:space="preserve"> donde se verificará que el módem/ONT bajo prueba sea interoperable con los equipos de la red de acceso </w:t>
      </w:r>
      <w:r w:rsidR="00F0240A" w:rsidRPr="0038315B">
        <w:rPr>
          <w:rFonts w:ascii="Century Gothic" w:hAnsi="Century Gothic"/>
        </w:rPr>
        <w:t xml:space="preserve">y para las tecnologías que tenga activas </w:t>
      </w:r>
      <w:r>
        <w:rPr>
          <w:rFonts w:ascii="Century Gothic" w:hAnsi="Century Gothic"/>
        </w:rPr>
        <w:t>Red Noroeste</w:t>
      </w:r>
      <w:r w:rsidR="00F0240A" w:rsidRPr="0038315B">
        <w:rPr>
          <w:rFonts w:ascii="Century Gothic" w:hAnsi="Century Gothic"/>
        </w:rPr>
        <w:t>.</w:t>
      </w:r>
    </w:p>
    <w:p w:rsidR="00A47F9A" w:rsidRPr="0038315B" w:rsidRDefault="00A47F9A" w:rsidP="004B11EB">
      <w:pPr>
        <w:spacing w:after="200" w:line="276" w:lineRule="auto"/>
        <w:ind w:right="20"/>
        <w:jc w:val="both"/>
        <w:rPr>
          <w:rFonts w:ascii="Century Gothic" w:hAnsi="Century Gothic"/>
        </w:rPr>
      </w:pPr>
      <w:r w:rsidRPr="0038315B">
        <w:rPr>
          <w:rFonts w:ascii="Century Gothic" w:hAnsi="Century Gothic"/>
        </w:rPr>
        <w:t xml:space="preserve">Las pruebas que serán realizadas y los parámetros que serán verificados durante la revisión de los equipos, serán suministradas a los CS por </w:t>
      </w:r>
      <w:r w:rsidR="00F84EEB">
        <w:rPr>
          <w:rFonts w:ascii="Century Gothic" w:hAnsi="Century Gothic"/>
        </w:rPr>
        <w:t>Red Noroeste</w:t>
      </w:r>
      <w:r w:rsidR="005B1B98" w:rsidRPr="0038315B">
        <w:rPr>
          <w:rFonts w:ascii="Century Gothic" w:hAnsi="Century Gothic"/>
        </w:rPr>
        <w:t xml:space="preserve"> </w:t>
      </w:r>
      <w:r w:rsidRPr="0038315B">
        <w:rPr>
          <w:rFonts w:ascii="Century Gothic" w:hAnsi="Century Gothic"/>
        </w:rPr>
        <w:t xml:space="preserve">y estarán basados en las recomendaciones internacionales de UIT-T (serie G) que definen las tecnologías DSL y serán al menos: el reporte de atenuación (ATTN), margen señal a ruido (SNRM), máxima velocidad y tiempo de sincronía, con base a la distancia y el diseño de cada perfil de línea. Las pruebas se realizarán a cada modelo de </w:t>
      </w:r>
      <w:r w:rsidRPr="0038315B">
        <w:rPr>
          <w:rFonts w:ascii="Century Gothic" w:hAnsi="Century Gothic"/>
        </w:rPr>
        <w:lastRenderedPageBreak/>
        <w:t xml:space="preserve">módem de cada marca que sea ingresado para el servicio de interoperabilidad. Para evitar repetir las pruebas sobre el mismo equipo </w:t>
      </w:r>
      <w:r w:rsidR="00F84EEB">
        <w:rPr>
          <w:rFonts w:ascii="Century Gothic" w:hAnsi="Century Gothic"/>
        </w:rPr>
        <w:t>Red Noroeste</w:t>
      </w:r>
      <w:r w:rsidR="005B1B98" w:rsidRPr="0038315B">
        <w:rPr>
          <w:rFonts w:ascii="Century Gothic" w:hAnsi="Century Gothic"/>
        </w:rPr>
        <w:t xml:space="preserve"> </w:t>
      </w:r>
      <w:r w:rsidRPr="0038315B">
        <w:rPr>
          <w:rFonts w:ascii="Century Gothic" w:hAnsi="Century Gothic"/>
        </w:rPr>
        <w:t xml:space="preserve">publicara en el </w:t>
      </w:r>
      <w:r w:rsidR="003F1181" w:rsidRPr="0038315B">
        <w:rPr>
          <w:rFonts w:ascii="Century Gothic" w:hAnsi="Century Gothic"/>
        </w:rPr>
        <w:t>SEG/SIPO</w:t>
      </w:r>
      <w:r w:rsidRPr="0038315B">
        <w:rPr>
          <w:rFonts w:ascii="Century Gothic" w:hAnsi="Century Gothic"/>
        </w:rPr>
        <w:t xml:space="preserve"> todos los modelos de equipos comprobados y el resultado de las pruebas realizadas.</w:t>
      </w:r>
    </w:p>
    <w:p w:rsidR="002E3142" w:rsidRPr="0038315B" w:rsidRDefault="00A47F9A" w:rsidP="00BC0384">
      <w:pPr>
        <w:spacing w:after="200" w:line="276" w:lineRule="auto"/>
        <w:ind w:right="20"/>
        <w:jc w:val="both"/>
        <w:rPr>
          <w:rFonts w:ascii="Century Gothic" w:hAnsi="Century Gothic"/>
        </w:rPr>
      </w:pPr>
      <w:r w:rsidRPr="0038315B">
        <w:rPr>
          <w:rFonts w:ascii="Century Gothic" w:hAnsi="Century Gothic"/>
        </w:rPr>
        <w:t>Los módems que el CS ingrese para el procedimiento de interoperabilidad deberán cumplir con las condiciones mínimas establecidas en la presente sección y el Anexo</w:t>
      </w:r>
      <w:r w:rsidR="00072D1F" w:rsidRPr="0038315B">
        <w:rPr>
          <w:rFonts w:ascii="Century Gothic" w:hAnsi="Century Gothic"/>
        </w:rPr>
        <w:t xml:space="preserve"> </w:t>
      </w:r>
      <w:r w:rsidRPr="0038315B">
        <w:rPr>
          <w:rFonts w:ascii="Century Gothic" w:hAnsi="Century Gothic"/>
        </w:rPr>
        <w:t xml:space="preserve">“Requerimientos mínimos para la interoperabilidad de los Módems de los CS con la red de acceso xDSL”. Los requerimientos, parámetros e información necesaria para las pruebas de interoperabilidad de los equipos </w:t>
      </w:r>
      <w:r w:rsidR="00A42EEA" w:rsidRPr="0038315B">
        <w:rPr>
          <w:rFonts w:ascii="Century Gothic" w:hAnsi="Century Gothic"/>
        </w:rPr>
        <w:t>ONT</w:t>
      </w:r>
      <w:r w:rsidRPr="0038315B">
        <w:rPr>
          <w:rFonts w:ascii="Century Gothic" w:hAnsi="Century Gothic"/>
        </w:rPr>
        <w:t xml:space="preserve">, </w:t>
      </w:r>
      <w:r w:rsidR="00F84EEB">
        <w:rPr>
          <w:rFonts w:ascii="Century Gothic" w:hAnsi="Century Gothic"/>
        </w:rPr>
        <w:t>Red Noroeste</w:t>
      </w:r>
      <w:r w:rsidR="005B1B98" w:rsidRPr="0038315B">
        <w:rPr>
          <w:rFonts w:ascii="Century Gothic" w:hAnsi="Century Gothic"/>
        </w:rPr>
        <w:t xml:space="preserve"> </w:t>
      </w:r>
      <w:r w:rsidRPr="0038315B">
        <w:rPr>
          <w:rFonts w:ascii="Century Gothic" w:hAnsi="Century Gothic"/>
        </w:rPr>
        <w:t xml:space="preserve">los publicará en el </w:t>
      </w:r>
      <w:r w:rsidR="003F1181" w:rsidRPr="0038315B">
        <w:rPr>
          <w:rFonts w:ascii="Century Gothic" w:hAnsi="Century Gothic"/>
        </w:rPr>
        <w:t>SEG/SIPO</w:t>
      </w:r>
      <w:r w:rsidR="00BC0384" w:rsidRPr="0038315B">
        <w:rPr>
          <w:rFonts w:ascii="Century Gothic" w:hAnsi="Century Gothic"/>
        </w:rPr>
        <w:t>.</w:t>
      </w:r>
    </w:p>
    <w:p w:rsidR="00A47F9A" w:rsidRPr="0038315B" w:rsidRDefault="00A47F9A" w:rsidP="004B11EB">
      <w:pPr>
        <w:spacing w:before="240" w:after="200" w:line="276" w:lineRule="auto"/>
        <w:ind w:right="20"/>
        <w:jc w:val="both"/>
        <w:rPr>
          <w:rFonts w:ascii="Century Gothic" w:hAnsi="Century Gothic"/>
          <w:b/>
        </w:rPr>
      </w:pPr>
      <w:r w:rsidRPr="0038315B">
        <w:rPr>
          <w:rFonts w:ascii="Century Gothic" w:hAnsi="Century Gothic"/>
          <w:b/>
        </w:rPr>
        <w:t>Procedimiento de interoperabilidad del módem</w:t>
      </w:r>
    </w:p>
    <w:p w:rsidR="00A47F9A" w:rsidRPr="0038315B" w:rsidRDefault="00A47F9A" w:rsidP="004B11EB">
      <w:pPr>
        <w:pStyle w:val="IFTnormal"/>
        <w:ind w:right="20"/>
        <w:rPr>
          <w:rFonts w:ascii="Century Gothic" w:hAnsi="Century Gothic"/>
        </w:rPr>
      </w:pPr>
      <w:r w:rsidRPr="0038315B">
        <w:rPr>
          <w:rFonts w:ascii="Century Gothic" w:hAnsi="Century Gothic"/>
        </w:rPr>
        <w:t>En caso de que el CS así lo requiera aplicará el siguiente procedimiento:</w:t>
      </w:r>
    </w:p>
    <w:p w:rsidR="00A47F9A" w:rsidRPr="0038315B" w:rsidRDefault="00A47F9A" w:rsidP="002F7E4A">
      <w:pPr>
        <w:numPr>
          <w:ilvl w:val="0"/>
          <w:numId w:val="29"/>
        </w:numPr>
        <w:spacing w:after="200" w:line="276" w:lineRule="auto"/>
        <w:jc w:val="both"/>
        <w:rPr>
          <w:rFonts w:ascii="Century Gothic" w:hAnsi="Century Gothic"/>
        </w:rPr>
      </w:pPr>
      <w:r w:rsidRPr="0038315B">
        <w:rPr>
          <w:rFonts w:ascii="Century Gothic" w:hAnsi="Century Gothic"/>
        </w:rPr>
        <w:t xml:space="preserve">El CS deberá presentar solicitud por tipo o modelo de módem/ONT a través del </w:t>
      </w:r>
      <w:r w:rsidR="003F1181" w:rsidRPr="0038315B">
        <w:rPr>
          <w:rFonts w:ascii="Century Gothic" w:hAnsi="Century Gothic"/>
        </w:rPr>
        <w:t>SEG/SIPO</w:t>
      </w:r>
      <w:r w:rsidRPr="0038315B">
        <w:rPr>
          <w:rFonts w:ascii="Century Gothic" w:hAnsi="Century Gothic"/>
        </w:rPr>
        <w:t>.</w:t>
      </w:r>
    </w:p>
    <w:p w:rsidR="00A47F9A" w:rsidRPr="0038315B" w:rsidRDefault="00A47F9A" w:rsidP="002F7E4A">
      <w:pPr>
        <w:pStyle w:val="Prrafodelista"/>
        <w:numPr>
          <w:ilvl w:val="0"/>
          <w:numId w:val="29"/>
        </w:numPr>
        <w:autoSpaceDE w:val="0"/>
        <w:autoSpaceDN w:val="0"/>
        <w:adjustRightInd w:val="0"/>
        <w:spacing w:after="200" w:line="276" w:lineRule="auto"/>
        <w:jc w:val="both"/>
        <w:rPr>
          <w:rFonts w:ascii="Century Gothic" w:hAnsi="Century Gothic"/>
          <w:sz w:val="22"/>
          <w:lang w:val="es-MX"/>
        </w:rPr>
      </w:pPr>
      <w:r w:rsidRPr="0038315B">
        <w:rPr>
          <w:rFonts w:ascii="Century Gothic" w:hAnsi="Century Gothic"/>
          <w:sz w:val="22"/>
          <w:lang w:val="es-MX"/>
        </w:rPr>
        <w:t>La solicitud del CS será validada en un plazo máximo de un día hábil, se dará seguimiento a la solicitud con un folio hasta que se asigne un NIS. Si la solicitud no cumple con la información correspondiente, será devuelta al CS y se reiniciará el procedimiento.</w:t>
      </w:r>
    </w:p>
    <w:p w:rsidR="00A47F9A" w:rsidRPr="0038315B" w:rsidRDefault="001F16EF" w:rsidP="002F7E4A">
      <w:pPr>
        <w:pStyle w:val="Prrafodelista"/>
        <w:numPr>
          <w:ilvl w:val="0"/>
          <w:numId w:val="29"/>
        </w:numPr>
        <w:autoSpaceDE w:val="0"/>
        <w:autoSpaceDN w:val="0"/>
        <w:adjustRightInd w:val="0"/>
        <w:spacing w:after="200" w:line="276" w:lineRule="auto"/>
        <w:jc w:val="both"/>
        <w:rPr>
          <w:rFonts w:ascii="Century Gothic" w:hAnsi="Century Gothic"/>
          <w:sz w:val="22"/>
          <w:lang w:val="es-MX"/>
        </w:rPr>
      </w:pPr>
      <w:r w:rsidRPr="0038315B">
        <w:rPr>
          <w:rFonts w:ascii="Century Gothic" w:hAnsi="Century Gothic"/>
          <w:sz w:val="22"/>
          <w:lang w:val="es-MX"/>
        </w:rPr>
        <w:t>Al momento de la</w:t>
      </w:r>
      <w:r w:rsidR="00A47F9A" w:rsidRPr="0038315B">
        <w:rPr>
          <w:rFonts w:ascii="Century Gothic" w:hAnsi="Century Gothic"/>
          <w:sz w:val="22"/>
          <w:lang w:val="es-MX"/>
        </w:rPr>
        <w:t xml:space="preserve"> validación de la solicitud,</w:t>
      </w:r>
      <w:r w:rsidR="00A47F9A" w:rsidRPr="0038315B" w:rsidDel="002910EB">
        <w:rPr>
          <w:rFonts w:ascii="Century Gothic" w:hAnsi="Century Gothic"/>
          <w:sz w:val="22"/>
          <w:lang w:val="es-MX"/>
        </w:rPr>
        <w:t xml:space="preserve"> </w:t>
      </w:r>
      <w:r w:rsidR="00A47F9A" w:rsidRPr="0038315B">
        <w:rPr>
          <w:rFonts w:ascii="Century Gothic" w:hAnsi="Century Gothic"/>
          <w:sz w:val="22"/>
          <w:lang w:val="es-MX"/>
        </w:rPr>
        <w:t xml:space="preserve">una vez aceptada, </w:t>
      </w:r>
      <w:r w:rsidR="00F84EEB">
        <w:rPr>
          <w:rFonts w:ascii="Century Gothic" w:hAnsi="Century Gothic"/>
          <w:sz w:val="22"/>
          <w:lang w:val="es-MX"/>
        </w:rPr>
        <w:t>Red Noroeste</w:t>
      </w:r>
      <w:r w:rsidR="005B1B98" w:rsidRPr="0038315B">
        <w:rPr>
          <w:rFonts w:ascii="Century Gothic" w:hAnsi="Century Gothic"/>
          <w:sz w:val="22"/>
          <w:lang w:val="es-MX"/>
        </w:rPr>
        <w:t xml:space="preserve"> </w:t>
      </w:r>
      <w:r w:rsidR="00A47F9A" w:rsidRPr="0038315B">
        <w:rPr>
          <w:rFonts w:ascii="Century Gothic" w:hAnsi="Century Gothic"/>
          <w:sz w:val="22"/>
          <w:lang w:val="es-MX"/>
        </w:rPr>
        <w:t>en un plazo no mayor a tres días hábiles notificará al CS la fecha</w:t>
      </w:r>
      <w:r w:rsidR="00A47F9A" w:rsidRPr="0038315B">
        <w:rPr>
          <w:rStyle w:val="Refdenotaalpie"/>
          <w:rFonts w:ascii="Century Gothic" w:hAnsi="Century Gothic"/>
          <w:sz w:val="22"/>
          <w:lang w:val="es-MX"/>
        </w:rPr>
        <w:footnoteReference w:id="10"/>
      </w:r>
      <w:r w:rsidR="00A47F9A" w:rsidRPr="0038315B">
        <w:rPr>
          <w:rFonts w:ascii="Century Gothic" w:hAnsi="Century Gothic"/>
          <w:sz w:val="22"/>
          <w:lang w:val="es-MX"/>
        </w:rPr>
        <w:t xml:space="preserve"> en la que podrá ingresar el módem/ONT a Laboratorio </w:t>
      </w:r>
      <w:r w:rsidR="005B1B98" w:rsidRPr="0038315B">
        <w:rPr>
          <w:rFonts w:ascii="Century Gothic" w:hAnsi="Century Gothic"/>
          <w:sz w:val="22"/>
          <w:lang w:val="es-MX"/>
        </w:rPr>
        <w:t xml:space="preserve">de </w:t>
      </w:r>
      <w:r w:rsidR="00F84EEB">
        <w:rPr>
          <w:rFonts w:ascii="Century Gothic" w:hAnsi="Century Gothic"/>
          <w:sz w:val="22"/>
          <w:lang w:val="es-MX"/>
        </w:rPr>
        <w:t>Red Noroeste</w:t>
      </w:r>
      <w:r w:rsidR="005B1B98" w:rsidRPr="0038315B">
        <w:rPr>
          <w:rFonts w:ascii="Century Gothic" w:hAnsi="Century Gothic"/>
          <w:sz w:val="22"/>
          <w:lang w:val="es-MX"/>
        </w:rPr>
        <w:t xml:space="preserve"> </w:t>
      </w:r>
      <w:r w:rsidR="00A47F9A" w:rsidRPr="0038315B">
        <w:rPr>
          <w:rFonts w:ascii="Century Gothic" w:hAnsi="Century Gothic"/>
          <w:sz w:val="22"/>
          <w:lang w:val="es-MX"/>
        </w:rPr>
        <w:t>para iniciar las pruebas. Una vez que se haya recibido el módem/ONT, el Laboratorio llevará a cabo las pruebas de interoperabilidad, y en un plazo máximo de 20 días hábiles dará respuesta al CS</w:t>
      </w:r>
      <w:r w:rsidR="00111124">
        <w:rPr>
          <w:rFonts w:ascii="Century Gothic" w:hAnsi="Century Gothic" w:cs="Arial"/>
          <w:sz w:val="22"/>
          <w:szCs w:val="22"/>
          <w:lang w:val="es-MX"/>
        </w:rPr>
        <w:t>.</w:t>
      </w:r>
      <w:r w:rsidR="00F54AC6" w:rsidRPr="00E41132">
        <w:rPr>
          <w:rFonts w:ascii="Century Gothic" w:hAnsi="Century Gothic"/>
          <w:sz w:val="22"/>
          <w:lang w:val="es-MX"/>
        </w:rPr>
        <w:t xml:space="preserve"> L</w:t>
      </w:r>
      <w:r w:rsidR="00A47F9A" w:rsidRPr="00E41132">
        <w:rPr>
          <w:rFonts w:ascii="Century Gothic" w:hAnsi="Century Gothic"/>
          <w:sz w:val="22"/>
          <w:lang w:val="es-MX"/>
        </w:rPr>
        <w:t>a</w:t>
      </w:r>
      <w:r w:rsidR="00A47F9A" w:rsidRPr="0038315B">
        <w:rPr>
          <w:rFonts w:ascii="Century Gothic" w:hAnsi="Century Gothic"/>
          <w:sz w:val="22"/>
          <w:lang w:val="es-MX"/>
        </w:rPr>
        <w:t xml:space="preserve"> respuesta será de acuerdo </w:t>
      </w:r>
      <w:r w:rsidR="00DF01A2" w:rsidRPr="0038315B">
        <w:rPr>
          <w:rFonts w:ascii="Century Gothic" w:hAnsi="Century Gothic"/>
          <w:sz w:val="22"/>
          <w:lang w:val="es-MX"/>
        </w:rPr>
        <w:t>con</w:t>
      </w:r>
      <w:r w:rsidR="00A47F9A" w:rsidRPr="0038315B">
        <w:rPr>
          <w:rFonts w:ascii="Century Gothic" w:hAnsi="Century Gothic"/>
          <w:sz w:val="22"/>
          <w:lang w:val="es-MX"/>
        </w:rPr>
        <w:t xml:space="preserve"> lo siguiente:</w:t>
      </w:r>
    </w:p>
    <w:p w:rsidR="00A47F9A" w:rsidRPr="0038315B" w:rsidRDefault="00A47F9A" w:rsidP="002F7E4A">
      <w:pPr>
        <w:pStyle w:val="Prrafodelista"/>
        <w:numPr>
          <w:ilvl w:val="1"/>
          <w:numId w:val="29"/>
        </w:numPr>
        <w:autoSpaceDE w:val="0"/>
        <w:autoSpaceDN w:val="0"/>
        <w:adjustRightInd w:val="0"/>
        <w:spacing w:after="200" w:line="276" w:lineRule="auto"/>
        <w:jc w:val="both"/>
        <w:rPr>
          <w:rFonts w:ascii="Century Gothic" w:hAnsi="Century Gothic"/>
          <w:sz w:val="22"/>
          <w:lang w:val="es-MX"/>
        </w:rPr>
      </w:pPr>
      <w:r w:rsidRPr="0038315B">
        <w:rPr>
          <w:rFonts w:ascii="Century Gothic" w:hAnsi="Century Gothic"/>
          <w:sz w:val="22"/>
          <w:lang w:val="es-MX"/>
        </w:rPr>
        <w:t>El módem/ONT es interoperable, se notificará al CS y se integrará a la lista de módems interoperables.</w:t>
      </w:r>
    </w:p>
    <w:p w:rsidR="00A47F9A" w:rsidRPr="0038315B" w:rsidRDefault="00A47F9A" w:rsidP="002F7E4A">
      <w:pPr>
        <w:pStyle w:val="Prrafodelista"/>
        <w:numPr>
          <w:ilvl w:val="1"/>
          <w:numId w:val="29"/>
        </w:numPr>
        <w:autoSpaceDE w:val="0"/>
        <w:autoSpaceDN w:val="0"/>
        <w:adjustRightInd w:val="0"/>
        <w:spacing w:after="200" w:line="276" w:lineRule="auto"/>
        <w:jc w:val="both"/>
        <w:rPr>
          <w:rFonts w:ascii="Century Gothic" w:hAnsi="Century Gothic"/>
          <w:sz w:val="22"/>
          <w:lang w:val="es-MX"/>
        </w:rPr>
      </w:pPr>
      <w:r w:rsidRPr="0038315B">
        <w:rPr>
          <w:rFonts w:ascii="Century Gothic" w:hAnsi="Century Gothic"/>
          <w:sz w:val="22"/>
          <w:lang w:val="es-MX"/>
        </w:rPr>
        <w:t>Si el módem/ONT no pasa la prueba, se enviará respuesta</w:t>
      </w:r>
      <w:r w:rsidRPr="0038315B">
        <w:rPr>
          <w:rStyle w:val="Refdenotaalpie"/>
          <w:rFonts w:ascii="Century Gothic" w:hAnsi="Century Gothic"/>
          <w:sz w:val="22"/>
          <w:lang w:val="es-MX"/>
        </w:rPr>
        <w:footnoteReference w:id="11"/>
      </w:r>
      <w:r w:rsidRPr="0038315B">
        <w:rPr>
          <w:rFonts w:ascii="Century Gothic" w:hAnsi="Century Gothic"/>
          <w:sz w:val="22"/>
          <w:lang w:val="es-MX"/>
        </w:rPr>
        <w:t xml:space="preserve"> incluyendo descripción pormenorizada del incumplimiento, con el objetivo de que el CS pueda realizar los ajustes necesarios al módem/ONT, podrá reingresarlo por una ocasión siempre que la misma no exceda el plazo </w:t>
      </w:r>
      <w:r w:rsidRPr="0038315B">
        <w:rPr>
          <w:rFonts w:ascii="Century Gothic" w:hAnsi="Century Gothic"/>
          <w:sz w:val="22"/>
          <w:lang w:val="es-MX"/>
        </w:rPr>
        <w:lastRenderedPageBreak/>
        <w:t>de 20 días hábiles, posterior a lo cual se considerará como una nueva solicitud de interoperabilidad.</w:t>
      </w:r>
    </w:p>
    <w:p w:rsidR="00A47F9A" w:rsidRPr="0038315B" w:rsidRDefault="00A47F9A" w:rsidP="002F7E4A">
      <w:pPr>
        <w:pStyle w:val="Prrafodelista"/>
        <w:numPr>
          <w:ilvl w:val="0"/>
          <w:numId w:val="29"/>
        </w:numPr>
        <w:autoSpaceDE w:val="0"/>
        <w:autoSpaceDN w:val="0"/>
        <w:adjustRightInd w:val="0"/>
        <w:spacing w:after="200" w:line="276" w:lineRule="auto"/>
        <w:jc w:val="both"/>
        <w:rPr>
          <w:rFonts w:ascii="Century Gothic" w:hAnsi="Century Gothic"/>
          <w:sz w:val="22"/>
          <w:lang w:val="es-MX"/>
        </w:rPr>
      </w:pPr>
      <w:r w:rsidRPr="0038315B">
        <w:rPr>
          <w:rFonts w:ascii="Century Gothic" w:hAnsi="Century Gothic"/>
          <w:sz w:val="22"/>
          <w:lang w:val="es-MX"/>
        </w:rPr>
        <w:t xml:space="preserve">Una vez reingresado el módem/ONT, </w:t>
      </w:r>
      <w:r w:rsidR="00741D14" w:rsidRPr="0038315B">
        <w:rPr>
          <w:rFonts w:ascii="Century Gothic" w:hAnsi="Century Gothic"/>
          <w:sz w:val="22"/>
          <w:lang w:val="es-MX"/>
        </w:rPr>
        <w:t xml:space="preserve">la </w:t>
      </w:r>
      <w:r w:rsidR="00F84EEB">
        <w:rPr>
          <w:rFonts w:ascii="Century Gothic" w:hAnsi="Century Gothic"/>
          <w:sz w:val="22"/>
          <w:lang w:val="es-MX"/>
        </w:rPr>
        <w:t>Red Noroeste</w:t>
      </w:r>
      <w:r w:rsidR="00741D14" w:rsidRPr="0038315B">
        <w:rPr>
          <w:rFonts w:ascii="Century Gothic" w:hAnsi="Century Gothic"/>
          <w:sz w:val="22"/>
          <w:lang w:val="es-MX"/>
        </w:rPr>
        <w:t xml:space="preserve"> </w:t>
      </w:r>
      <w:r w:rsidRPr="0038315B">
        <w:rPr>
          <w:rFonts w:ascii="Century Gothic" w:hAnsi="Century Gothic"/>
          <w:sz w:val="22"/>
          <w:lang w:val="es-MX"/>
        </w:rPr>
        <w:t xml:space="preserve">realizará nuevamente las pruebas y en caso de que dichas pruebas sean favorables se liberará el módem/ONT para puesta en operación. Si las pruebas no son favorables se emitirá el dictamen correspondiente en un plazo máximo de 20 días hábiles a partir del reingreso con su descripción detallada y se publicará en el </w:t>
      </w:r>
      <w:r w:rsidR="003F1181" w:rsidRPr="0038315B">
        <w:rPr>
          <w:rFonts w:ascii="Century Gothic" w:hAnsi="Century Gothic"/>
          <w:sz w:val="22"/>
          <w:lang w:val="es-MX"/>
        </w:rPr>
        <w:t>SEG/SIPO</w:t>
      </w:r>
      <w:r w:rsidRPr="0038315B">
        <w:rPr>
          <w:rFonts w:ascii="Century Gothic" w:hAnsi="Century Gothic"/>
          <w:sz w:val="22"/>
          <w:lang w:val="es-MX"/>
        </w:rPr>
        <w:t>.</w:t>
      </w:r>
    </w:p>
    <w:p w:rsidR="00111124" w:rsidRPr="00246CCF" w:rsidRDefault="00111124" w:rsidP="002F7E4A">
      <w:pPr>
        <w:pStyle w:val="Prrafodelista"/>
        <w:numPr>
          <w:ilvl w:val="0"/>
          <w:numId w:val="29"/>
        </w:numPr>
        <w:autoSpaceDE w:val="0"/>
        <w:autoSpaceDN w:val="0"/>
        <w:adjustRightInd w:val="0"/>
        <w:spacing w:after="200" w:line="276" w:lineRule="auto"/>
        <w:jc w:val="both"/>
        <w:rPr>
          <w:rFonts w:ascii="Century Gothic" w:hAnsi="Century Gothic" w:cs="Arial"/>
          <w:sz w:val="22"/>
          <w:szCs w:val="22"/>
          <w:lang w:val="es-MX"/>
        </w:rPr>
      </w:pPr>
      <w:r>
        <w:rPr>
          <w:rFonts w:ascii="Century Gothic" w:hAnsi="Century Gothic" w:cs="Arial"/>
          <w:sz w:val="22"/>
          <w:szCs w:val="22"/>
          <w:lang w:val="es-MX"/>
        </w:rPr>
        <w:t>Independientemente del resultado de las pruebas</w:t>
      </w:r>
      <w:r w:rsidR="00B70F11">
        <w:rPr>
          <w:rFonts w:ascii="Century Gothic" w:hAnsi="Century Gothic" w:cs="Arial"/>
          <w:sz w:val="22"/>
          <w:szCs w:val="22"/>
          <w:lang w:val="es-MX"/>
        </w:rPr>
        <w:t>, el CS estará obligado al pago del servicio, previo envío que se le haga de la factura respectiva.</w:t>
      </w:r>
    </w:p>
    <w:p w:rsidR="00A47F9A" w:rsidRPr="0038315B" w:rsidRDefault="00A47F9A" w:rsidP="004B11EB">
      <w:pPr>
        <w:spacing w:before="240" w:after="200" w:line="276" w:lineRule="auto"/>
        <w:ind w:right="20"/>
        <w:jc w:val="both"/>
        <w:rPr>
          <w:rFonts w:ascii="Century Gothic" w:hAnsi="Century Gothic"/>
          <w:b/>
        </w:rPr>
      </w:pPr>
      <w:r w:rsidRPr="0038315B">
        <w:rPr>
          <w:rFonts w:ascii="Century Gothic" w:hAnsi="Century Gothic"/>
          <w:b/>
        </w:rPr>
        <w:t xml:space="preserve">Procedimiento de Conciliación en caso de que el módem/ONT del CS presente fallas sin haber utilizado el servicio de interoperabilidad </w:t>
      </w:r>
    </w:p>
    <w:p w:rsidR="002E3142" w:rsidRPr="0038315B" w:rsidRDefault="002E3142" w:rsidP="0038315B">
      <w:pPr>
        <w:spacing w:before="240" w:after="200" w:line="276" w:lineRule="auto"/>
        <w:ind w:right="20"/>
        <w:jc w:val="both"/>
        <w:rPr>
          <w:rFonts w:ascii="Century Gothic" w:hAnsi="Century Gothic"/>
        </w:rPr>
      </w:pPr>
      <w:r w:rsidRPr="0038315B">
        <w:rPr>
          <w:rFonts w:ascii="Century Gothic" w:hAnsi="Century Gothic"/>
        </w:rPr>
        <w:t xml:space="preserve">En caso de que el CS no presentara solicitud previa para el servicio de interoperabilidad de los módems y estos cumplan con las especificaciones y criterios definidos por </w:t>
      </w:r>
      <w:r w:rsidR="00F84EEB">
        <w:rPr>
          <w:rFonts w:ascii="Century Gothic" w:hAnsi="Century Gothic"/>
        </w:rPr>
        <w:t>Red Noroeste</w:t>
      </w:r>
      <w:r w:rsidRPr="0038315B">
        <w:rPr>
          <w:rFonts w:ascii="Century Gothic" w:hAnsi="Century Gothic"/>
        </w:rPr>
        <w:t xml:space="preserve"> y éstos llegaran a presentar falla </w:t>
      </w:r>
      <w:r w:rsidR="002333B5" w:rsidRPr="00E41132">
        <w:rPr>
          <w:rFonts w:ascii="Century Gothic" w:hAnsi="Century Gothic"/>
        </w:rPr>
        <w:t>imputable</w:t>
      </w:r>
      <w:r w:rsidR="002333B5" w:rsidRPr="0038315B">
        <w:rPr>
          <w:rFonts w:ascii="Century Gothic" w:hAnsi="Century Gothic"/>
        </w:rPr>
        <w:t xml:space="preserve"> a </w:t>
      </w:r>
      <w:r w:rsidR="00F84EEB">
        <w:rPr>
          <w:rFonts w:ascii="Century Gothic" w:hAnsi="Century Gothic"/>
        </w:rPr>
        <w:t>Red Noroeste</w:t>
      </w:r>
      <w:r w:rsidR="002333B5" w:rsidRPr="0038315B">
        <w:rPr>
          <w:rFonts w:ascii="Century Gothic" w:hAnsi="Century Gothic"/>
        </w:rPr>
        <w:t xml:space="preserve">, se realizarán los ajustes necesarios a fin de corregirla en un plazo máximo de 20 días hábiles, </w:t>
      </w:r>
      <w:r w:rsidR="002333B5" w:rsidRPr="00E41132">
        <w:rPr>
          <w:rFonts w:ascii="Century Gothic" w:hAnsi="Century Gothic"/>
        </w:rPr>
        <w:t xml:space="preserve">posteriormente </w:t>
      </w:r>
      <w:r w:rsidR="00F84EEB">
        <w:rPr>
          <w:rFonts w:ascii="Century Gothic" w:hAnsi="Century Gothic"/>
        </w:rPr>
        <w:t>Red Noroeste</w:t>
      </w:r>
      <w:r w:rsidR="002333B5" w:rsidRPr="00E41132">
        <w:rPr>
          <w:rFonts w:ascii="Century Gothic" w:hAnsi="Century Gothic"/>
        </w:rPr>
        <w:t xml:space="preserve"> comunicará al CS los resultados debiéndose publicar</w:t>
      </w:r>
      <w:r w:rsidR="002333B5" w:rsidRPr="0038315B">
        <w:rPr>
          <w:rFonts w:ascii="Century Gothic" w:hAnsi="Century Gothic"/>
        </w:rPr>
        <w:t xml:space="preserve"> en el SEG/SIPO las correcciones realizadas para conocimiento de </w:t>
      </w:r>
      <w:r w:rsidR="002333B5" w:rsidRPr="00E41132">
        <w:rPr>
          <w:rFonts w:ascii="Century Gothic" w:hAnsi="Century Gothic"/>
        </w:rPr>
        <w:t>las partes involucradas</w:t>
      </w:r>
      <w:r w:rsidR="002333B5" w:rsidRPr="0038315B">
        <w:rPr>
          <w:rFonts w:ascii="Century Gothic" w:hAnsi="Century Gothic"/>
        </w:rPr>
        <w:t xml:space="preserve"> (de lo contrario, el CS asumirá los costos asociados). Esta información debe comprender la descripción detallada de las pruebas de interoperabilidad, los parámetros que se medirán, los valores requeridos para su aceptación y las correcciones realizadas por </w:t>
      </w:r>
      <w:r w:rsidR="00F84EEB">
        <w:rPr>
          <w:rFonts w:ascii="Century Gothic" w:hAnsi="Century Gothic"/>
        </w:rPr>
        <w:t>Red Noroeste</w:t>
      </w:r>
      <w:r w:rsidR="002333B5" w:rsidRPr="0038315B">
        <w:rPr>
          <w:rFonts w:ascii="Century Gothic" w:hAnsi="Century Gothic"/>
        </w:rPr>
        <w:t xml:space="preserve"> en su red.</w:t>
      </w:r>
    </w:p>
    <w:p w:rsidR="00A47F9A" w:rsidRPr="0038315B" w:rsidRDefault="00A47F9A" w:rsidP="004B11EB">
      <w:pPr>
        <w:pStyle w:val="IFTnormal"/>
        <w:ind w:right="20"/>
        <w:rPr>
          <w:rFonts w:ascii="Century Gothic" w:hAnsi="Century Gothic"/>
          <w:b/>
        </w:rPr>
      </w:pPr>
      <w:bookmarkStart w:id="576" w:name="_Hlk517113917"/>
      <w:bookmarkStart w:id="577" w:name="_Toc436840898"/>
      <w:bookmarkStart w:id="578" w:name="_Toc436846335"/>
      <w:bookmarkStart w:id="579" w:name="_Toc436848285"/>
      <w:bookmarkStart w:id="580" w:name="_Toc436856533"/>
      <w:bookmarkStart w:id="581" w:name="_Toc436862679"/>
      <w:bookmarkStart w:id="582" w:name="_Toc436866329"/>
      <w:bookmarkStart w:id="583" w:name="_Toc436870908"/>
      <w:bookmarkStart w:id="584" w:name="_Toc436875900"/>
      <w:bookmarkStart w:id="585" w:name="_Toc467248712"/>
      <w:r w:rsidRPr="0038315B">
        <w:rPr>
          <w:rFonts w:ascii="Century Gothic" w:hAnsi="Century Gothic"/>
          <w:b/>
        </w:rPr>
        <w:t>Autoconfiguración de credenciales de CS</w:t>
      </w:r>
    </w:p>
    <w:p w:rsidR="00696F14" w:rsidRPr="0038315B" w:rsidRDefault="00696F14" w:rsidP="004B11EB">
      <w:pPr>
        <w:pStyle w:val="IFTnormal"/>
        <w:ind w:right="20"/>
        <w:rPr>
          <w:rFonts w:ascii="Century Gothic" w:hAnsi="Century Gothic"/>
        </w:rPr>
      </w:pPr>
      <w:r w:rsidRPr="0038315B">
        <w:rPr>
          <w:rFonts w:ascii="Century Gothic" w:hAnsi="Century Gothic"/>
        </w:rPr>
        <w:t xml:space="preserve">El CS tendrá </w:t>
      </w:r>
      <w:r w:rsidR="0058583A" w:rsidRPr="0038315B">
        <w:rPr>
          <w:rFonts w:ascii="Century Gothic" w:hAnsi="Century Gothic"/>
        </w:rPr>
        <w:t>do</w:t>
      </w:r>
      <w:r w:rsidRPr="0038315B">
        <w:rPr>
          <w:rFonts w:ascii="Century Gothic" w:hAnsi="Century Gothic"/>
        </w:rPr>
        <w:t xml:space="preserve">s posibilidades para </w:t>
      </w:r>
      <w:r w:rsidR="00A47F9A" w:rsidRPr="0038315B">
        <w:rPr>
          <w:rFonts w:ascii="Century Gothic" w:hAnsi="Century Gothic"/>
        </w:rPr>
        <w:t xml:space="preserve">autoconfigurar sus credenciales de los módems u </w:t>
      </w:r>
      <w:r w:rsidR="00A42EEA" w:rsidRPr="0038315B">
        <w:rPr>
          <w:rFonts w:ascii="Century Gothic" w:hAnsi="Century Gothic"/>
        </w:rPr>
        <w:t>ONT</w:t>
      </w:r>
      <w:r w:rsidR="00A47F9A" w:rsidRPr="0038315B">
        <w:rPr>
          <w:rFonts w:ascii="Century Gothic" w:hAnsi="Century Gothic"/>
        </w:rPr>
        <w:t xml:space="preserve"> blancas que ya están homologadas</w:t>
      </w:r>
      <w:r w:rsidR="00A47F9A" w:rsidRPr="0038315B">
        <w:rPr>
          <w:rStyle w:val="Refdenotaalpie"/>
          <w:rFonts w:ascii="Century Gothic" w:hAnsi="Century Gothic"/>
        </w:rPr>
        <w:footnoteReference w:id="12"/>
      </w:r>
      <w:r w:rsidR="00A47F9A" w:rsidRPr="0038315B">
        <w:rPr>
          <w:rFonts w:ascii="Century Gothic" w:hAnsi="Century Gothic"/>
        </w:rPr>
        <w:t xml:space="preserve"> para interoperar con la red de </w:t>
      </w:r>
      <w:r w:rsidR="00F84EEB">
        <w:rPr>
          <w:rFonts w:ascii="Century Gothic" w:hAnsi="Century Gothic"/>
        </w:rPr>
        <w:t>Red Noroeste</w:t>
      </w:r>
      <w:r w:rsidR="00A47F9A" w:rsidRPr="0038315B">
        <w:rPr>
          <w:rStyle w:val="Refdenotaalpie"/>
          <w:rFonts w:ascii="Century Gothic" w:hAnsi="Century Gothic"/>
        </w:rPr>
        <w:footnoteReference w:id="13"/>
      </w:r>
      <w:r w:rsidRPr="0038315B">
        <w:rPr>
          <w:rFonts w:ascii="Century Gothic" w:hAnsi="Century Gothic"/>
        </w:rPr>
        <w:t>:</w:t>
      </w:r>
    </w:p>
    <w:p w:rsidR="00A47F9A" w:rsidRPr="0038315B" w:rsidRDefault="00696F14" w:rsidP="002F7E4A">
      <w:pPr>
        <w:pStyle w:val="IFTnormal"/>
        <w:numPr>
          <w:ilvl w:val="0"/>
          <w:numId w:val="128"/>
        </w:numPr>
        <w:ind w:left="723" w:right="-142"/>
        <w:rPr>
          <w:rFonts w:ascii="Century Gothic" w:hAnsi="Century Gothic"/>
        </w:rPr>
      </w:pPr>
      <w:r w:rsidRPr="0038315B">
        <w:rPr>
          <w:rFonts w:ascii="Century Gothic" w:hAnsi="Century Gothic"/>
          <w:u w:val="single"/>
        </w:rPr>
        <w:t>Carga previa de credenciales por parte del CS:</w:t>
      </w:r>
      <w:r w:rsidR="00A47F9A" w:rsidRPr="0038315B">
        <w:rPr>
          <w:rFonts w:ascii="Century Gothic" w:hAnsi="Century Gothic"/>
        </w:rPr>
        <w:t xml:space="preserve"> es necesario que el CS que desee esta alternativa, solicite directamente al proveedor de los </w:t>
      </w:r>
      <w:r w:rsidR="00A47F9A" w:rsidRPr="0038315B">
        <w:rPr>
          <w:rFonts w:ascii="Century Gothic" w:hAnsi="Century Gothic"/>
        </w:rPr>
        <w:lastRenderedPageBreak/>
        <w:t xml:space="preserve">módems/ONT </w:t>
      </w:r>
      <w:r w:rsidR="008E5566" w:rsidRPr="0038315B">
        <w:rPr>
          <w:rFonts w:ascii="Century Gothic" w:hAnsi="Century Gothic"/>
        </w:rPr>
        <w:t xml:space="preserve">la carga de </w:t>
      </w:r>
      <w:r w:rsidR="00A47F9A" w:rsidRPr="0038315B">
        <w:rPr>
          <w:rFonts w:ascii="Century Gothic" w:hAnsi="Century Gothic"/>
        </w:rPr>
        <w:t>sus credenciales</w:t>
      </w:r>
      <w:r w:rsidR="00D40028" w:rsidRPr="0038315B">
        <w:rPr>
          <w:rFonts w:ascii="Century Gothic" w:hAnsi="Century Gothic"/>
        </w:rPr>
        <w:t xml:space="preserve">, así como demás configuraciones </w:t>
      </w:r>
      <w:r w:rsidR="00A47F9A" w:rsidRPr="0038315B">
        <w:rPr>
          <w:rFonts w:ascii="Century Gothic" w:hAnsi="Century Gothic"/>
        </w:rPr>
        <w:t xml:space="preserve">y </w:t>
      </w:r>
      <w:r w:rsidR="00D40028" w:rsidRPr="0038315B">
        <w:rPr>
          <w:rFonts w:ascii="Century Gothic" w:hAnsi="Century Gothic"/>
        </w:rPr>
        <w:t>direcciones de red que considere necesarias,</w:t>
      </w:r>
      <w:r w:rsidR="00A47F9A" w:rsidRPr="0038315B">
        <w:rPr>
          <w:rFonts w:ascii="Century Gothic" w:hAnsi="Century Gothic"/>
        </w:rPr>
        <w:t xml:space="preserve"> para que de forma automática el </w:t>
      </w:r>
      <w:r w:rsidR="00B263D5" w:rsidRPr="009C2C90">
        <w:rPr>
          <w:rFonts w:ascii="Century Gothic" w:hAnsi="Century Gothic" w:cs="Arial"/>
        </w:rPr>
        <w:t>Usuario Final</w:t>
      </w:r>
      <w:r w:rsidR="00A47F9A" w:rsidRPr="0038315B">
        <w:rPr>
          <w:rFonts w:ascii="Century Gothic" w:hAnsi="Century Gothic"/>
        </w:rPr>
        <w:t xml:space="preserve"> pueda descargar las configuraciones propias del CS, y que de ese modo se pueda autenticar en su AAA sin necesidad de realizar una llamada telefónica al momento de la instalación. De ese modo se ofrecerá un mismo pr</w:t>
      </w:r>
      <w:r w:rsidR="008151BF" w:rsidRPr="0038315B">
        <w:rPr>
          <w:rFonts w:ascii="Century Gothic" w:hAnsi="Century Gothic"/>
        </w:rPr>
        <w:t>oceso universal para todos los c</w:t>
      </w:r>
      <w:r w:rsidR="00A47F9A" w:rsidRPr="0038315B">
        <w:rPr>
          <w:rFonts w:ascii="Century Gothic" w:hAnsi="Century Gothic"/>
        </w:rPr>
        <w:t>oncesionarios</w:t>
      </w:r>
      <w:r w:rsidR="004910C5" w:rsidRPr="0038315B">
        <w:rPr>
          <w:rFonts w:ascii="Century Gothic" w:hAnsi="Century Gothic"/>
        </w:rPr>
        <w:t xml:space="preserve"> (incluida </w:t>
      </w:r>
      <w:r w:rsidR="00F84EEB">
        <w:rPr>
          <w:rFonts w:ascii="Century Gothic" w:hAnsi="Century Gothic"/>
        </w:rPr>
        <w:t>Red Noroeste</w:t>
      </w:r>
      <w:r w:rsidR="004910C5" w:rsidRPr="0038315B">
        <w:rPr>
          <w:rFonts w:ascii="Century Gothic" w:hAnsi="Century Gothic"/>
        </w:rPr>
        <w:t>)</w:t>
      </w:r>
      <w:r w:rsidR="00DF01A2" w:rsidRPr="0038315B">
        <w:rPr>
          <w:rFonts w:ascii="Century Gothic" w:hAnsi="Century Gothic"/>
        </w:rPr>
        <w:t xml:space="preserve"> </w:t>
      </w:r>
      <w:r w:rsidR="00A47F9A" w:rsidRPr="0038315B">
        <w:rPr>
          <w:rFonts w:ascii="Century Gothic" w:hAnsi="Century Gothic"/>
        </w:rPr>
        <w:t>en lo que a autoconfiguración de sus credenciales se refiere. Para lo cual será necesario que el CS prevea la compra de sus propios módems con los proveedores, así como la administración y gestión de los mismos.</w:t>
      </w:r>
    </w:p>
    <w:p w:rsidR="00A47F9A" w:rsidRPr="0038315B" w:rsidRDefault="00A47F9A" w:rsidP="004B11EB">
      <w:pPr>
        <w:pStyle w:val="IFTnormal"/>
        <w:ind w:right="-142"/>
        <w:rPr>
          <w:rFonts w:ascii="Century Gothic" w:hAnsi="Century Gothic"/>
        </w:rPr>
      </w:pPr>
      <w:r w:rsidRPr="0038315B">
        <w:rPr>
          <w:rFonts w:ascii="Century Gothic" w:hAnsi="Century Gothic"/>
        </w:rPr>
        <w:t xml:space="preserve">De lo contrario, es decir de no entregar el CS sus configuraciones al proveedor de módems/ONT, el CS tendrá </w:t>
      </w:r>
      <w:r w:rsidR="0058583A" w:rsidRPr="0038315B">
        <w:rPr>
          <w:rFonts w:ascii="Century Gothic" w:hAnsi="Century Gothic"/>
        </w:rPr>
        <w:t>la posibilidad de</w:t>
      </w:r>
      <w:r w:rsidRPr="0038315B">
        <w:rPr>
          <w:rStyle w:val="Refdenotaalpie"/>
          <w:rFonts w:ascii="Century Gothic" w:hAnsi="Century Gothic"/>
        </w:rPr>
        <w:footnoteReference w:id="14"/>
      </w:r>
      <w:r w:rsidRPr="0038315B">
        <w:rPr>
          <w:rFonts w:ascii="Century Gothic" w:hAnsi="Century Gothic"/>
        </w:rPr>
        <w:t>:</w:t>
      </w:r>
    </w:p>
    <w:p w:rsidR="004910C5" w:rsidRPr="0038315B" w:rsidRDefault="004910C5" w:rsidP="002F7E4A">
      <w:pPr>
        <w:pStyle w:val="IFTnormal"/>
        <w:numPr>
          <w:ilvl w:val="0"/>
          <w:numId w:val="129"/>
        </w:numPr>
        <w:rPr>
          <w:rFonts w:ascii="Century Gothic" w:hAnsi="Century Gothic"/>
        </w:rPr>
      </w:pPr>
      <w:r w:rsidRPr="0038315B">
        <w:rPr>
          <w:rFonts w:ascii="Century Gothic" w:hAnsi="Century Gothic"/>
          <w:u w:val="single"/>
        </w:rPr>
        <w:t xml:space="preserve">Carga previa de credenciales por parte de </w:t>
      </w:r>
      <w:r w:rsidR="00F84EEB">
        <w:rPr>
          <w:rFonts w:ascii="Century Gothic" w:hAnsi="Century Gothic"/>
          <w:u w:val="single"/>
        </w:rPr>
        <w:t>Red Noroeste</w:t>
      </w:r>
      <w:r w:rsidRPr="0038315B">
        <w:rPr>
          <w:rFonts w:ascii="Century Gothic" w:hAnsi="Century Gothic"/>
          <w:u w:val="single"/>
        </w:rPr>
        <w:t>:</w:t>
      </w:r>
      <w:r w:rsidRPr="0038315B">
        <w:rPr>
          <w:rFonts w:ascii="Century Gothic" w:hAnsi="Century Gothic"/>
        </w:rPr>
        <w:t xml:space="preserve"> El CS tendrá que entregar sus credenciales, así como demás configuraciones y direcciones de red que considere necesarias, a </w:t>
      </w:r>
      <w:r w:rsidR="00F84EEB">
        <w:rPr>
          <w:rFonts w:ascii="Century Gothic" w:hAnsi="Century Gothic"/>
        </w:rPr>
        <w:t>Red Noroeste</w:t>
      </w:r>
      <w:r w:rsidRPr="0038315B">
        <w:rPr>
          <w:rFonts w:ascii="Century Gothic" w:hAnsi="Century Gothic"/>
        </w:rPr>
        <w:t xml:space="preserve"> para que se realice la carga de las mismas a través del proveedor de </w:t>
      </w:r>
      <w:r w:rsidR="00F84EEB">
        <w:rPr>
          <w:rFonts w:ascii="Century Gothic" w:hAnsi="Century Gothic"/>
        </w:rPr>
        <w:t>Red Noroeste</w:t>
      </w:r>
      <w:r w:rsidRPr="0038315B">
        <w:rPr>
          <w:rFonts w:ascii="Century Gothic" w:hAnsi="Century Gothic"/>
        </w:rPr>
        <w:t>, correspondientes a un lote de módems/ONT blancos, de forma que cuando el CS los distribuya a sus clientes, se puedan autenticar en el AAA del CS sin necesidad de realizar una llamada telefónica.</w:t>
      </w:r>
    </w:p>
    <w:p w:rsidR="00A47F9A" w:rsidRPr="0038315B" w:rsidRDefault="00A47F9A" w:rsidP="002F7E4A">
      <w:pPr>
        <w:pStyle w:val="IFTnormal"/>
        <w:numPr>
          <w:ilvl w:val="0"/>
          <w:numId w:val="129"/>
        </w:numPr>
        <w:rPr>
          <w:rFonts w:ascii="Century Gothic" w:hAnsi="Century Gothic"/>
        </w:rPr>
      </w:pPr>
      <w:r w:rsidRPr="0038315B">
        <w:rPr>
          <w:rFonts w:ascii="Century Gothic" w:hAnsi="Century Gothic"/>
          <w:u w:val="single"/>
        </w:rPr>
        <w:t>Carga individual</w:t>
      </w:r>
      <w:r w:rsidR="00C806F2" w:rsidRPr="0038315B">
        <w:rPr>
          <w:rFonts w:ascii="Century Gothic" w:hAnsi="Century Gothic"/>
          <w:u w:val="single"/>
        </w:rPr>
        <w:t>:</w:t>
      </w:r>
      <w:r w:rsidRPr="0038315B">
        <w:rPr>
          <w:rFonts w:ascii="Century Gothic" w:hAnsi="Century Gothic"/>
        </w:rPr>
        <w:t xml:space="preserve"> Se tendrán que seguir los procedimientos ya descritos en el punto correspondiente del procedimiento de alta del servicio SAIB que implican la llamada telefónica del CS al momento de la instalación, para proporcionar el número de serie del equipo y el número de servicio que permitan la activación y sincronía.</w:t>
      </w:r>
    </w:p>
    <w:bookmarkEnd w:id="576"/>
    <w:p w:rsidR="004A0297" w:rsidRPr="0038315B" w:rsidRDefault="004A0297" w:rsidP="004B11EB">
      <w:pPr>
        <w:spacing w:after="200" w:line="276" w:lineRule="auto"/>
        <w:jc w:val="both"/>
        <w:rPr>
          <w:rFonts w:ascii="Century Gothic" w:hAnsi="Century Gothic"/>
        </w:rPr>
      </w:pPr>
      <w:r w:rsidRPr="0038315B">
        <w:rPr>
          <w:rFonts w:ascii="Century Gothic" w:hAnsi="Century Gothic"/>
        </w:rPr>
        <w:t xml:space="preserve">Con la finalidad de permitir la </w:t>
      </w:r>
      <w:r w:rsidR="00C81A50" w:rsidRPr="0038315B">
        <w:rPr>
          <w:rFonts w:ascii="Century Gothic" w:hAnsi="Century Gothic"/>
        </w:rPr>
        <w:t>auto</w:t>
      </w:r>
      <w:r w:rsidRPr="0038315B">
        <w:rPr>
          <w:rFonts w:ascii="Century Gothic" w:hAnsi="Century Gothic"/>
        </w:rPr>
        <w:t>configuración y administración remota por parte del CS,</w:t>
      </w:r>
      <w:r w:rsidR="00DF01A2" w:rsidRPr="0038315B">
        <w:rPr>
          <w:rFonts w:ascii="Century Gothic" w:hAnsi="Century Gothic"/>
        </w:rPr>
        <w:t xml:space="preserve"> los módems</w:t>
      </w:r>
      <w:r w:rsidRPr="0038315B">
        <w:rPr>
          <w:rFonts w:ascii="Century Gothic" w:hAnsi="Century Gothic"/>
        </w:rPr>
        <w:t>/ONT deberán seguir las siguientes referencias internacionales:</w:t>
      </w:r>
    </w:p>
    <w:p w:rsidR="004A0297" w:rsidRPr="0038315B" w:rsidRDefault="004A0297" w:rsidP="002F7E4A">
      <w:pPr>
        <w:pStyle w:val="IFTnormal"/>
        <w:numPr>
          <w:ilvl w:val="0"/>
          <w:numId w:val="110"/>
        </w:numPr>
        <w:rPr>
          <w:rFonts w:ascii="Century Gothic" w:hAnsi="Century Gothic"/>
          <w:lang w:val="en-US"/>
        </w:rPr>
      </w:pPr>
      <w:r w:rsidRPr="0038315B">
        <w:rPr>
          <w:rFonts w:ascii="Century Gothic" w:hAnsi="Century Gothic"/>
          <w:lang w:val="en-US"/>
        </w:rPr>
        <w:t>TR-069 del Broadband forum: CPE WAN Management Protocol (CWMP)</w:t>
      </w:r>
      <w:r w:rsidR="00C81A50" w:rsidRPr="0038315B">
        <w:rPr>
          <w:rFonts w:ascii="Century Gothic" w:hAnsi="Century Gothic"/>
          <w:lang w:val="en-US"/>
        </w:rPr>
        <w:t>.</w:t>
      </w:r>
    </w:p>
    <w:p w:rsidR="004A0297" w:rsidRPr="0038315B" w:rsidRDefault="004A0297" w:rsidP="00517A55">
      <w:pPr>
        <w:pStyle w:val="IFTnormal"/>
        <w:numPr>
          <w:ilvl w:val="0"/>
          <w:numId w:val="110"/>
        </w:numPr>
        <w:rPr>
          <w:rFonts w:ascii="Century Gothic" w:hAnsi="Century Gothic"/>
          <w:lang w:val="en-US"/>
        </w:rPr>
      </w:pPr>
      <w:r w:rsidRPr="0038315B">
        <w:rPr>
          <w:rFonts w:ascii="Century Gothic" w:hAnsi="Century Gothic"/>
          <w:lang w:val="en-US"/>
        </w:rPr>
        <w:t>TR-142 del Broadband forum: Framework for TR-069 enabled PON devices.</w:t>
      </w:r>
    </w:p>
    <w:p w:rsidR="00A47F9A" w:rsidRPr="0038315B" w:rsidRDefault="004A0D14" w:rsidP="0038315B">
      <w:pPr>
        <w:pStyle w:val="Ttulo2"/>
      </w:pPr>
      <w:bookmarkStart w:id="586" w:name="_Toc525904591"/>
      <w:bookmarkStart w:id="587" w:name="_Toc525913987"/>
      <w:bookmarkStart w:id="588" w:name="_Toc525919226"/>
      <w:bookmarkStart w:id="589" w:name="_Toc525919350"/>
      <w:bookmarkStart w:id="590" w:name="_Toc2957160"/>
      <w:bookmarkStart w:id="591" w:name="_Toc24473457"/>
      <w:bookmarkStart w:id="592" w:name="_Toc24477585"/>
      <w:bookmarkStart w:id="593" w:name="_Toc26281394"/>
      <w:bookmarkStart w:id="594" w:name="_Toc26284930"/>
      <w:bookmarkStart w:id="595" w:name="_Toc26903915"/>
      <w:bookmarkStart w:id="596" w:name="_Toc43913156"/>
      <w:bookmarkStart w:id="597" w:name="_Toc26980639"/>
      <w:bookmarkStart w:id="598" w:name="_Toc44414286"/>
      <w:r w:rsidRPr="0038315B">
        <w:t>4</w:t>
      </w:r>
      <w:r w:rsidR="00152DC9" w:rsidRPr="0038315B">
        <w:t xml:space="preserve">.3 </w:t>
      </w:r>
      <w:r w:rsidR="00A47F9A" w:rsidRPr="0038315B">
        <w:t>Procedimientos de contratación, modificación y baja del SAIB.</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rsidR="00AE4623" w:rsidRPr="0038315B" w:rsidRDefault="00CD3EEE" w:rsidP="00517A55">
      <w:pPr>
        <w:spacing w:after="200" w:line="276" w:lineRule="auto"/>
        <w:ind w:right="20" w:hanging="1"/>
        <w:jc w:val="both"/>
        <w:rPr>
          <w:rFonts w:ascii="Century Gothic" w:hAnsi="Century Gothic"/>
        </w:rPr>
      </w:pPr>
      <w:r w:rsidRPr="0038315B">
        <w:rPr>
          <w:rFonts w:ascii="Century Gothic" w:hAnsi="Century Gothic"/>
        </w:rPr>
        <w:t xml:space="preserve">Queda establecido que, mediante el envío de la solicitud, el CS consiente en efectuar el pago por las actividades a realizar, así como por los elementos de cobro que conforman el servicio, en el momento que se indique en el procedimiento. </w:t>
      </w:r>
      <w:r w:rsidRPr="0038315B">
        <w:rPr>
          <w:rFonts w:ascii="Century Gothic" w:hAnsi="Century Gothic"/>
        </w:rPr>
        <w:lastRenderedPageBreak/>
        <w:t>Asimismo, si el CS rechaza el servicio o decide no continuar con el procedimiento, deberá liquidar el monto generado por las actividades realizadas hasta el momento que decidió terminar el procedimiento (si la solicitud es cancelada con al menos tres días de anticipación a la programación de la habilitación, no aplicará cobro alguno).</w:t>
      </w:r>
    </w:p>
    <w:p w:rsidR="00CD3EEE" w:rsidRPr="0038315B" w:rsidRDefault="00CD3EEE" w:rsidP="004B11EB">
      <w:pPr>
        <w:pStyle w:val="IFTnormal"/>
        <w:ind w:right="20"/>
        <w:rPr>
          <w:rFonts w:ascii="Century Gothic" w:hAnsi="Century Gothic"/>
          <w:b/>
        </w:rPr>
      </w:pPr>
      <w:r w:rsidRPr="0038315B">
        <w:rPr>
          <w:rFonts w:ascii="Century Gothic" w:hAnsi="Century Gothic"/>
          <w:b/>
        </w:rPr>
        <w:t xml:space="preserve">Procedimiento de contratación y entrega </w:t>
      </w:r>
      <w:r w:rsidR="002333B5" w:rsidRPr="00E41132">
        <w:rPr>
          <w:rFonts w:ascii="Century Gothic" w:hAnsi="Century Gothic"/>
          <w:b/>
        </w:rPr>
        <w:t xml:space="preserve">de </w:t>
      </w:r>
      <w:r w:rsidRPr="0038315B">
        <w:rPr>
          <w:rFonts w:ascii="Century Gothic" w:hAnsi="Century Gothic"/>
          <w:b/>
        </w:rPr>
        <w:t>SAIB (Alta)</w:t>
      </w:r>
    </w:p>
    <w:p w:rsidR="00CD3EEE" w:rsidRPr="0038315B" w:rsidRDefault="00CD3EEE" w:rsidP="004B11EB">
      <w:pPr>
        <w:pStyle w:val="IFTnormal"/>
        <w:ind w:right="20"/>
        <w:rPr>
          <w:rFonts w:ascii="Century Gothic" w:hAnsi="Century Gothic"/>
        </w:rPr>
      </w:pPr>
      <w:r w:rsidRPr="0038315B">
        <w:rPr>
          <w:rFonts w:ascii="Century Gothic" w:hAnsi="Century Gothic"/>
        </w:rPr>
        <w:t xml:space="preserve">El objetivo y alcance de este procedimiento es definir los pasos y actividades a desarrollar por parte de </w:t>
      </w:r>
      <w:r w:rsidR="00F84EEB">
        <w:rPr>
          <w:rFonts w:ascii="Century Gothic" w:hAnsi="Century Gothic"/>
        </w:rPr>
        <w:t>Red Noroeste</w:t>
      </w:r>
      <w:r w:rsidR="0045591D" w:rsidRPr="0038315B">
        <w:rPr>
          <w:rFonts w:ascii="Century Gothic" w:hAnsi="Century Gothic"/>
        </w:rPr>
        <w:t xml:space="preserve"> </w:t>
      </w:r>
      <w:r w:rsidRPr="0038315B">
        <w:rPr>
          <w:rFonts w:ascii="Century Gothic" w:hAnsi="Century Gothic"/>
        </w:rPr>
        <w:t xml:space="preserve">y del CS, a fin de realizar la contratación y entrega del SAIB. Las fases en que se divide este procedimiento son: </w:t>
      </w:r>
      <w:r w:rsidRPr="0038315B">
        <w:rPr>
          <w:rFonts w:ascii="Century Gothic" w:hAnsi="Century Gothic"/>
          <w:b/>
        </w:rPr>
        <w:t>(i)</w:t>
      </w:r>
      <w:r w:rsidRPr="0038315B">
        <w:rPr>
          <w:rFonts w:ascii="Century Gothic" w:hAnsi="Century Gothic"/>
        </w:rPr>
        <w:t xml:space="preserve"> Envío, validación y Análisis de Factibilidad Técnica de la solicitud a fin de que a través del </w:t>
      </w:r>
      <w:r w:rsidR="003F1181" w:rsidRPr="0038315B">
        <w:rPr>
          <w:rFonts w:ascii="Century Gothic" w:hAnsi="Century Gothic"/>
        </w:rPr>
        <w:t>SEG/SIPO</w:t>
      </w:r>
      <w:r w:rsidRPr="0038315B">
        <w:rPr>
          <w:rFonts w:ascii="Century Gothic" w:hAnsi="Century Gothic"/>
        </w:rPr>
        <w:t xml:space="preserve"> sea verificado que el CS ingresó los datos correctos y que la red de </w:t>
      </w:r>
      <w:r w:rsidR="00F84EEB">
        <w:rPr>
          <w:rFonts w:ascii="Century Gothic" w:hAnsi="Century Gothic"/>
        </w:rPr>
        <w:t>Red Noroeste</w:t>
      </w:r>
      <w:r w:rsidR="0045591D" w:rsidRPr="0038315B">
        <w:rPr>
          <w:rFonts w:ascii="Century Gothic" w:hAnsi="Century Gothic"/>
        </w:rPr>
        <w:t xml:space="preserve"> </w:t>
      </w:r>
      <w:r w:rsidRPr="0038315B">
        <w:rPr>
          <w:rFonts w:ascii="Century Gothic" w:hAnsi="Century Gothic"/>
        </w:rPr>
        <w:t xml:space="preserve">cuenta con los elementos para brindar el servicio solicitado; y </w:t>
      </w:r>
      <w:r w:rsidRPr="0038315B">
        <w:rPr>
          <w:rFonts w:ascii="Century Gothic" w:hAnsi="Century Gothic"/>
          <w:b/>
        </w:rPr>
        <w:t>(ii)</w:t>
      </w:r>
      <w:r w:rsidRPr="0038315B">
        <w:rPr>
          <w:rFonts w:ascii="Century Gothic" w:hAnsi="Century Gothic"/>
        </w:rPr>
        <w:t xml:space="preserve"> Habilitación y aprovisionamiento del servicio solicitado, que detonará los procesos de pruebas de entrega y facturación.</w:t>
      </w:r>
    </w:p>
    <w:tbl>
      <w:tblPr>
        <w:tblW w:w="497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5818"/>
      </w:tblGrid>
      <w:tr w:rsidR="00CD3EEE" w:rsidRPr="009C2C90" w:rsidTr="0038315B">
        <w:trPr>
          <w:tblHeader/>
        </w:trPr>
        <w:tc>
          <w:tcPr>
            <w:tcW w:w="1690" w:type="pct"/>
            <w:shd w:val="clear" w:color="auto" w:fill="ACB9CA"/>
          </w:tcPr>
          <w:p w:rsidR="00CD3EEE" w:rsidRPr="0038315B" w:rsidRDefault="00CD3EEE" w:rsidP="0023172A">
            <w:pPr>
              <w:pStyle w:val="IFTnormal"/>
              <w:jc w:val="center"/>
              <w:rPr>
                <w:rFonts w:ascii="Century Gothic" w:hAnsi="Century Gothic"/>
                <w:b/>
              </w:rPr>
            </w:pPr>
            <w:r w:rsidRPr="0038315B">
              <w:rPr>
                <w:rFonts w:ascii="Century Gothic" w:hAnsi="Century Gothic"/>
                <w:b/>
              </w:rPr>
              <w:t>Etapa</w:t>
            </w:r>
          </w:p>
        </w:tc>
        <w:tc>
          <w:tcPr>
            <w:tcW w:w="3310" w:type="pct"/>
            <w:shd w:val="clear" w:color="auto" w:fill="ACB9CA"/>
          </w:tcPr>
          <w:p w:rsidR="00CD3EEE" w:rsidRPr="0038315B" w:rsidRDefault="00CD3EEE" w:rsidP="0023172A">
            <w:pPr>
              <w:pStyle w:val="IFTnormal"/>
              <w:jc w:val="center"/>
              <w:rPr>
                <w:rFonts w:ascii="Century Gothic" w:hAnsi="Century Gothic"/>
                <w:b/>
              </w:rPr>
            </w:pPr>
            <w:r w:rsidRPr="0038315B">
              <w:rPr>
                <w:rFonts w:ascii="Century Gothic" w:hAnsi="Century Gothic"/>
                <w:b/>
              </w:rPr>
              <w:t>Descripción</w:t>
            </w:r>
          </w:p>
        </w:tc>
      </w:tr>
      <w:tr w:rsidR="00CD3EEE" w:rsidRPr="009C2C90" w:rsidTr="00355E3E">
        <w:tc>
          <w:tcPr>
            <w:tcW w:w="1690" w:type="pct"/>
            <w:shd w:val="clear" w:color="auto" w:fill="auto"/>
          </w:tcPr>
          <w:p w:rsidR="00CD3EEE" w:rsidRPr="0038315B" w:rsidRDefault="00CD3EEE" w:rsidP="0023172A">
            <w:pPr>
              <w:pStyle w:val="IFTnormal"/>
              <w:jc w:val="left"/>
              <w:rPr>
                <w:rFonts w:ascii="Century Gothic" w:hAnsi="Century Gothic"/>
                <w:b/>
              </w:rPr>
            </w:pPr>
            <w:r w:rsidRPr="0038315B">
              <w:rPr>
                <w:rFonts w:ascii="Century Gothic" w:hAnsi="Century Gothic"/>
                <w:b/>
              </w:rPr>
              <w:t>Envío, Validación y Factibilidad Técnica de</w:t>
            </w:r>
            <w:r w:rsidR="00332D9B" w:rsidRPr="0038315B">
              <w:rPr>
                <w:rFonts w:ascii="Century Gothic" w:hAnsi="Century Gothic"/>
                <w:b/>
              </w:rPr>
              <w:t xml:space="preserve"> la</w:t>
            </w:r>
            <w:r w:rsidRPr="0038315B">
              <w:rPr>
                <w:rFonts w:ascii="Century Gothic" w:hAnsi="Century Gothic"/>
                <w:b/>
              </w:rPr>
              <w:t xml:space="preserve"> solicitud</w:t>
            </w:r>
          </w:p>
        </w:tc>
        <w:tc>
          <w:tcPr>
            <w:tcW w:w="3310" w:type="pct"/>
            <w:shd w:val="clear" w:color="auto" w:fill="auto"/>
          </w:tcPr>
          <w:p w:rsidR="00CD3EEE" w:rsidRPr="0038315B" w:rsidRDefault="00CD3EEE" w:rsidP="004B11EB">
            <w:pPr>
              <w:pStyle w:val="IFTnormal"/>
              <w:rPr>
                <w:rFonts w:ascii="Century Gothic" w:hAnsi="Century Gothic"/>
              </w:rPr>
            </w:pPr>
            <w:r w:rsidRPr="0038315B">
              <w:rPr>
                <w:rFonts w:ascii="Century Gothic" w:hAnsi="Century Gothic"/>
              </w:rPr>
              <w:t xml:space="preserve">El CS deberá presentar sus solicitudes a través del </w:t>
            </w:r>
            <w:r w:rsidR="003F1181" w:rsidRPr="0038315B">
              <w:rPr>
                <w:rFonts w:ascii="Century Gothic" w:hAnsi="Century Gothic"/>
              </w:rPr>
              <w:t>SEG/SIPO</w:t>
            </w:r>
            <w:r w:rsidRPr="0038315B">
              <w:rPr>
                <w:rFonts w:ascii="Century Gothic" w:hAnsi="Century Gothic"/>
              </w:rPr>
              <w:t>, realizando en línea la validación y el análisis de Factibilidad Técnica del domicilio requerido</w:t>
            </w:r>
            <w:r w:rsidRPr="00E41132">
              <w:rPr>
                <w:rFonts w:ascii="Century Gothic" w:hAnsi="Century Gothic"/>
              </w:rPr>
              <w:t>,</w:t>
            </w:r>
            <w:r w:rsidRPr="0038315B">
              <w:rPr>
                <w:rFonts w:ascii="Century Gothic" w:hAnsi="Century Gothic"/>
              </w:rPr>
              <w:t xml:space="preserve"> determinando si existen los recursos técnicos y facilidades para habilitar los servicios solicitados, así como seleccionado la siguiente información:</w:t>
            </w:r>
          </w:p>
          <w:p w:rsidR="00233604" w:rsidRPr="0038315B" w:rsidRDefault="00CD3EEE" w:rsidP="00630BEA">
            <w:pPr>
              <w:pStyle w:val="IFTnormal"/>
              <w:rPr>
                <w:rFonts w:ascii="Century Gothic" w:hAnsi="Century Gothic"/>
              </w:rPr>
            </w:pPr>
            <w:r w:rsidRPr="0038315B">
              <w:rPr>
                <w:rFonts w:ascii="Century Gothic" w:hAnsi="Century Gothic"/>
              </w:rPr>
              <w:t>El CS deberá</w:t>
            </w:r>
            <w:r w:rsidR="00984213" w:rsidRPr="0038315B">
              <w:rPr>
                <w:rFonts w:ascii="Century Gothic" w:hAnsi="Century Gothic"/>
              </w:rPr>
              <w:t xml:space="preserve"> seleccionar</w:t>
            </w:r>
            <w:r w:rsidRPr="0038315B">
              <w:rPr>
                <w:rFonts w:ascii="Century Gothic" w:hAnsi="Century Gothic"/>
              </w:rPr>
              <w:t>:</w:t>
            </w:r>
          </w:p>
          <w:p w:rsidR="00CD3EEE" w:rsidRPr="00E41132" w:rsidRDefault="001E00C9" w:rsidP="00246CCF">
            <w:pPr>
              <w:pStyle w:val="IFTnormal"/>
              <w:numPr>
                <w:ilvl w:val="0"/>
                <w:numId w:val="76"/>
              </w:numPr>
              <w:spacing w:after="120" w:line="240" w:lineRule="auto"/>
              <w:rPr>
                <w:rFonts w:ascii="Century Gothic" w:hAnsi="Century Gothic"/>
              </w:rPr>
            </w:pPr>
            <w:r w:rsidRPr="00E41132">
              <w:rPr>
                <w:rFonts w:ascii="Century Gothic" w:hAnsi="Century Gothic"/>
              </w:rPr>
              <w:t>La modalidad</w:t>
            </w:r>
            <w:r w:rsidR="00527B2F" w:rsidRPr="00E41132">
              <w:rPr>
                <w:rFonts w:ascii="Century Gothic" w:hAnsi="Century Gothic"/>
              </w:rPr>
              <w:t xml:space="preserve"> de SAIB a contratar.</w:t>
            </w:r>
          </w:p>
          <w:p w:rsidR="00527B2F" w:rsidRPr="0038315B" w:rsidRDefault="00527B2F" w:rsidP="0038315B">
            <w:pPr>
              <w:pStyle w:val="IFTnormal"/>
              <w:spacing w:after="120" w:line="240" w:lineRule="auto"/>
              <w:rPr>
                <w:rFonts w:ascii="Century Gothic" w:hAnsi="Century Gothic"/>
              </w:rPr>
            </w:pPr>
          </w:p>
          <w:p w:rsidR="00CD3EEE" w:rsidRPr="0038315B" w:rsidRDefault="00984213" w:rsidP="002F7E4A">
            <w:pPr>
              <w:pStyle w:val="IFTnormal"/>
              <w:numPr>
                <w:ilvl w:val="0"/>
                <w:numId w:val="76"/>
              </w:numPr>
              <w:spacing w:after="120" w:line="240" w:lineRule="auto"/>
              <w:rPr>
                <w:rFonts w:ascii="Century Gothic" w:hAnsi="Century Gothic"/>
              </w:rPr>
            </w:pPr>
            <w:r w:rsidRPr="0038315B">
              <w:rPr>
                <w:rFonts w:ascii="Century Gothic" w:hAnsi="Century Gothic"/>
              </w:rPr>
              <w:t xml:space="preserve">Módems/ONT provisto por </w:t>
            </w:r>
            <w:r w:rsidR="00F84EEB">
              <w:rPr>
                <w:rFonts w:ascii="Century Gothic" w:hAnsi="Century Gothic"/>
              </w:rPr>
              <w:t>Red Noroeste</w:t>
            </w:r>
            <w:r w:rsidRPr="0038315B">
              <w:rPr>
                <w:rFonts w:ascii="Century Gothic" w:hAnsi="Century Gothic"/>
              </w:rPr>
              <w:t xml:space="preserve"> </w:t>
            </w:r>
            <w:r w:rsidR="00CD3EEE" w:rsidRPr="0038315B">
              <w:rPr>
                <w:rFonts w:ascii="Century Gothic" w:hAnsi="Century Gothic"/>
              </w:rPr>
              <w:t>(blanco)</w:t>
            </w:r>
          </w:p>
          <w:p w:rsidR="00FC5B73" w:rsidRPr="0038315B" w:rsidRDefault="00FC5B73">
            <w:pPr>
              <w:pStyle w:val="IFTnormal"/>
              <w:numPr>
                <w:ilvl w:val="1"/>
                <w:numId w:val="76"/>
              </w:numPr>
              <w:spacing w:after="120" w:line="240" w:lineRule="auto"/>
              <w:rPr>
                <w:rFonts w:ascii="Century Gothic" w:hAnsi="Century Gothic"/>
              </w:rPr>
            </w:pPr>
            <w:r w:rsidRPr="0038315B">
              <w:rPr>
                <w:rFonts w:ascii="Century Gothic" w:hAnsi="Century Gothic"/>
              </w:rPr>
              <w:t>Técnico</w:t>
            </w:r>
            <w:r w:rsidRPr="00E41132">
              <w:rPr>
                <w:rFonts w:ascii="Century Gothic" w:hAnsi="Century Gothic"/>
              </w:rPr>
              <w:t>*</w:t>
            </w:r>
          </w:p>
          <w:p w:rsidR="00CD3EEE" w:rsidRPr="0038315B" w:rsidRDefault="00CD3EEE" w:rsidP="002F7E4A">
            <w:pPr>
              <w:pStyle w:val="IFTnormal"/>
              <w:numPr>
                <w:ilvl w:val="0"/>
                <w:numId w:val="76"/>
              </w:numPr>
              <w:spacing w:after="120" w:line="240" w:lineRule="auto"/>
              <w:rPr>
                <w:rFonts w:ascii="Century Gothic" w:hAnsi="Century Gothic"/>
              </w:rPr>
            </w:pPr>
            <w:r w:rsidRPr="0038315B">
              <w:rPr>
                <w:rFonts w:ascii="Century Gothic" w:hAnsi="Century Gothic"/>
              </w:rPr>
              <w:t>Módems/</w:t>
            </w:r>
            <w:r w:rsidR="00A42EEA" w:rsidRPr="0038315B">
              <w:rPr>
                <w:rFonts w:ascii="Century Gothic" w:hAnsi="Century Gothic"/>
              </w:rPr>
              <w:t>ONT</w:t>
            </w:r>
            <w:r w:rsidRPr="0038315B">
              <w:rPr>
                <w:rFonts w:ascii="Century Gothic" w:hAnsi="Century Gothic"/>
              </w:rPr>
              <w:t xml:space="preserve"> provisto por CS</w:t>
            </w:r>
          </w:p>
          <w:p w:rsidR="00CD3EEE" w:rsidRPr="0038315B" w:rsidRDefault="00CD3EEE" w:rsidP="004B11EB">
            <w:pPr>
              <w:pStyle w:val="IFTnormal"/>
              <w:rPr>
                <w:rFonts w:ascii="Century Gothic" w:hAnsi="Century Gothic"/>
              </w:rPr>
            </w:pPr>
            <w:r w:rsidRPr="0038315B">
              <w:rPr>
                <w:rFonts w:ascii="Century Gothic" w:hAnsi="Century Gothic"/>
              </w:rPr>
              <w:t>* La ONT</w:t>
            </w:r>
            <w:r w:rsidR="00FB10FA" w:rsidRPr="00E41132">
              <w:rPr>
                <w:rFonts w:ascii="Century Gothic" w:hAnsi="Century Gothic"/>
              </w:rPr>
              <w:t>/modem</w:t>
            </w:r>
            <w:r w:rsidRPr="00E41132">
              <w:rPr>
                <w:rFonts w:ascii="Century Gothic" w:hAnsi="Century Gothic"/>
              </w:rPr>
              <w:t xml:space="preserve"> </w:t>
            </w:r>
            <w:r w:rsidR="00FB10FA" w:rsidRPr="00E41132">
              <w:rPr>
                <w:rFonts w:ascii="Century Gothic" w:hAnsi="Century Gothic"/>
              </w:rPr>
              <w:t xml:space="preserve">deberá estar </w:t>
            </w:r>
            <w:r w:rsidRPr="0038315B">
              <w:rPr>
                <w:rFonts w:ascii="Century Gothic" w:hAnsi="Century Gothic"/>
              </w:rPr>
              <w:t>en el domicilio del usuario el día de la instalación</w:t>
            </w:r>
            <w:r w:rsidR="00FA60BB" w:rsidRPr="00E41132">
              <w:rPr>
                <w:rFonts w:ascii="Century Gothic" w:hAnsi="Century Gothic"/>
              </w:rPr>
              <w:t xml:space="preserve">: en los casos </w:t>
            </w:r>
            <w:r w:rsidR="00FA60BB" w:rsidRPr="0038315B">
              <w:rPr>
                <w:rFonts w:ascii="Century Gothic" w:hAnsi="Century Gothic"/>
              </w:rPr>
              <w:t xml:space="preserve">en </w:t>
            </w:r>
            <w:r w:rsidR="00FA60BB" w:rsidRPr="00E41132">
              <w:rPr>
                <w:rFonts w:ascii="Century Gothic" w:hAnsi="Century Gothic"/>
              </w:rPr>
              <w:t>que se requiera la presencia</w:t>
            </w:r>
            <w:r w:rsidR="00FA60BB" w:rsidRPr="0038315B">
              <w:rPr>
                <w:rFonts w:ascii="Century Gothic" w:hAnsi="Century Gothic"/>
              </w:rPr>
              <w:t xml:space="preserve"> del </w:t>
            </w:r>
            <w:r w:rsidR="00FA60BB" w:rsidRPr="00E41132">
              <w:rPr>
                <w:rFonts w:ascii="Century Gothic" w:hAnsi="Century Gothic"/>
              </w:rPr>
              <w:t xml:space="preserve">técnico de </w:t>
            </w:r>
            <w:r w:rsidR="00F84EEB">
              <w:rPr>
                <w:rFonts w:ascii="Century Gothic" w:hAnsi="Century Gothic"/>
              </w:rPr>
              <w:t>Red Noroeste</w:t>
            </w:r>
            <w:r w:rsidR="00FA60BB" w:rsidRPr="00E41132">
              <w:rPr>
                <w:rFonts w:ascii="Century Gothic" w:hAnsi="Century Gothic"/>
              </w:rPr>
              <w:t xml:space="preserve"> para la </w:t>
            </w:r>
            <w:r w:rsidR="00FA60BB" w:rsidRPr="0038315B">
              <w:rPr>
                <w:rFonts w:ascii="Century Gothic" w:hAnsi="Century Gothic"/>
              </w:rPr>
              <w:t>instalación</w:t>
            </w:r>
            <w:r w:rsidR="00FA60BB" w:rsidRPr="00E41132">
              <w:rPr>
                <w:rFonts w:ascii="Century Gothic" w:hAnsi="Century Gothic"/>
              </w:rPr>
              <w:t>, el CS</w:t>
            </w:r>
            <w:r w:rsidR="00FB10FA" w:rsidRPr="00E41132">
              <w:rPr>
                <w:rFonts w:ascii="Century Gothic" w:hAnsi="Century Gothic"/>
              </w:rPr>
              <w:t xml:space="preserve"> </w:t>
            </w:r>
            <w:r w:rsidR="00FB10FA" w:rsidRPr="0038315B">
              <w:rPr>
                <w:rFonts w:ascii="Century Gothic" w:hAnsi="Century Gothic"/>
              </w:rPr>
              <w:t xml:space="preserve">podrá </w:t>
            </w:r>
            <w:r w:rsidR="00FB10FA" w:rsidRPr="00E41132">
              <w:rPr>
                <w:rFonts w:ascii="Century Gothic" w:hAnsi="Century Gothic"/>
              </w:rPr>
              <w:t xml:space="preserve">contratar la entrega del equipo por el </w:t>
            </w:r>
            <w:r w:rsidR="006521B5">
              <w:rPr>
                <w:rFonts w:ascii="Century Gothic" w:hAnsi="Century Gothic" w:cs="Arial"/>
                <w:bCs w:val="0"/>
                <w:lang w:eastAsia="es-MX"/>
              </w:rPr>
              <w:t>técnico</w:t>
            </w:r>
            <w:r w:rsidR="00FB10FA" w:rsidRPr="00E41132">
              <w:rPr>
                <w:rFonts w:ascii="Century Gothic" w:hAnsi="Century Gothic"/>
              </w:rPr>
              <w:t xml:space="preserve"> (</w:t>
            </w:r>
            <w:r w:rsidR="00FA60BB" w:rsidRPr="0038315B">
              <w:rPr>
                <w:rFonts w:ascii="Century Gothic" w:hAnsi="Century Gothic"/>
              </w:rPr>
              <w:t>con el cargo respectivo</w:t>
            </w:r>
            <w:r w:rsidR="00FB10FA" w:rsidRPr="00E41132">
              <w:rPr>
                <w:rFonts w:ascii="Century Gothic" w:hAnsi="Century Gothic"/>
              </w:rPr>
              <w:t>)</w:t>
            </w:r>
            <w:r w:rsidR="00FA60BB" w:rsidRPr="00E41132">
              <w:rPr>
                <w:rFonts w:ascii="Century Gothic" w:hAnsi="Century Gothic"/>
              </w:rPr>
              <w:t xml:space="preserve">; </w:t>
            </w:r>
            <w:r w:rsidR="00FA60BB" w:rsidRPr="00E41132">
              <w:rPr>
                <w:rFonts w:ascii="Century Gothic" w:hAnsi="Century Gothic"/>
              </w:rPr>
              <w:lastRenderedPageBreak/>
              <w:t xml:space="preserve">en los casos en que se utilice la acometida existente y no sea necesario que el técnico de </w:t>
            </w:r>
            <w:r w:rsidR="00F84EEB">
              <w:rPr>
                <w:rFonts w:ascii="Century Gothic" w:hAnsi="Century Gothic"/>
              </w:rPr>
              <w:t>Red Noroeste</w:t>
            </w:r>
            <w:r w:rsidR="00FA60BB" w:rsidRPr="00E41132">
              <w:rPr>
                <w:rFonts w:ascii="Century Gothic" w:hAnsi="Century Gothic"/>
              </w:rPr>
              <w:t xml:space="preserve"> asista, el CS hará llegar la ONT </w:t>
            </w:r>
            <w:r w:rsidR="002333B5" w:rsidRPr="00E41132">
              <w:rPr>
                <w:rFonts w:ascii="Century Gothic" w:hAnsi="Century Gothic"/>
              </w:rPr>
              <w:t>a través</w:t>
            </w:r>
            <w:r w:rsidR="00FA60BB" w:rsidRPr="00E41132">
              <w:rPr>
                <w:rFonts w:ascii="Century Gothic" w:hAnsi="Century Gothic"/>
              </w:rPr>
              <w:t xml:space="preserve"> </w:t>
            </w:r>
            <w:r w:rsidR="002333B5" w:rsidRPr="00E41132">
              <w:rPr>
                <w:rFonts w:ascii="Century Gothic" w:hAnsi="Century Gothic"/>
              </w:rPr>
              <w:t>d</w:t>
            </w:r>
            <w:r w:rsidR="00FA60BB" w:rsidRPr="00E41132">
              <w:rPr>
                <w:rFonts w:ascii="Century Gothic" w:hAnsi="Century Gothic"/>
              </w:rPr>
              <w:t xml:space="preserve">el medio que considere pertinente. </w:t>
            </w:r>
          </w:p>
          <w:p w:rsidR="00CD3EEE" w:rsidRPr="0038315B" w:rsidRDefault="00CD3EEE" w:rsidP="004B11EB">
            <w:pPr>
              <w:pStyle w:val="IFTnormal"/>
              <w:rPr>
                <w:rFonts w:ascii="Century Gothic" w:hAnsi="Century Gothic"/>
              </w:rPr>
            </w:pPr>
            <w:r w:rsidRPr="0038315B">
              <w:rPr>
                <w:rFonts w:ascii="Century Gothic" w:hAnsi="Century Gothic"/>
              </w:rPr>
              <w:t xml:space="preserve">Para el caso de SAIB no existe el escenario de </w:t>
            </w:r>
            <w:r w:rsidRPr="009C2C90">
              <w:rPr>
                <w:rFonts w:ascii="Century Gothic" w:hAnsi="Century Gothic" w:cs="Arial"/>
                <w:lang w:eastAsia="es-MX"/>
              </w:rPr>
              <w:t>reuso</w:t>
            </w:r>
            <w:r w:rsidRPr="0038315B">
              <w:rPr>
                <w:rFonts w:ascii="Century Gothic" w:hAnsi="Century Gothic"/>
              </w:rPr>
              <w:t xml:space="preserve"> de módems/ONT, es decir, equipos existentes.</w:t>
            </w:r>
          </w:p>
          <w:p w:rsidR="00251F61" w:rsidRPr="0038315B" w:rsidRDefault="00251F61" w:rsidP="002F7E4A">
            <w:pPr>
              <w:pStyle w:val="IFTnormal"/>
              <w:numPr>
                <w:ilvl w:val="0"/>
                <w:numId w:val="76"/>
              </w:numPr>
              <w:spacing w:after="120" w:line="240" w:lineRule="auto"/>
              <w:rPr>
                <w:rFonts w:ascii="Century Gothic" w:hAnsi="Century Gothic"/>
              </w:rPr>
            </w:pPr>
            <w:r w:rsidRPr="0038315B">
              <w:rPr>
                <w:rFonts w:ascii="Century Gothic" w:hAnsi="Century Gothic"/>
              </w:rPr>
              <w:t xml:space="preserve">Seleccionar programación de cita (fecha y </w:t>
            </w:r>
            <w:r w:rsidR="008D5E4E" w:rsidRPr="0038315B">
              <w:rPr>
                <w:rFonts w:ascii="Century Gothic" w:hAnsi="Century Gothic"/>
              </w:rPr>
              <w:t>hora</w:t>
            </w:r>
            <w:r w:rsidRPr="0038315B">
              <w:rPr>
                <w:rFonts w:ascii="Century Gothic" w:hAnsi="Century Gothic"/>
              </w:rPr>
              <w:t>) para la atención del servicio.</w:t>
            </w:r>
          </w:p>
          <w:p w:rsidR="00F02C53" w:rsidRPr="0038315B" w:rsidRDefault="00F02C53" w:rsidP="002F7E4A">
            <w:pPr>
              <w:pStyle w:val="IFTnormal"/>
              <w:numPr>
                <w:ilvl w:val="0"/>
                <w:numId w:val="76"/>
              </w:numPr>
              <w:tabs>
                <w:tab w:val="left" w:pos="230"/>
              </w:tabs>
              <w:rPr>
                <w:rFonts w:ascii="Century Gothic" w:hAnsi="Century Gothic"/>
              </w:rPr>
            </w:pPr>
            <w:r w:rsidRPr="0038315B">
              <w:rPr>
                <w:rFonts w:ascii="Century Gothic" w:hAnsi="Century Gothic"/>
              </w:rPr>
              <w:t xml:space="preserve">Seleccionar </w:t>
            </w:r>
            <w:r w:rsidR="00251F61" w:rsidRPr="0038315B">
              <w:rPr>
                <w:rFonts w:ascii="Century Gothic" w:hAnsi="Century Gothic"/>
              </w:rPr>
              <w:t xml:space="preserve">quién proporcionará el </w:t>
            </w:r>
            <w:r w:rsidRPr="0038315B">
              <w:rPr>
                <w:rFonts w:ascii="Century Gothic" w:hAnsi="Century Gothic"/>
              </w:rPr>
              <w:t>cableado interior en el domicilio del Usuario Final:</w:t>
            </w:r>
          </w:p>
          <w:p w:rsidR="00F02C53" w:rsidRPr="00E41132" w:rsidRDefault="00F84EEB" w:rsidP="002F7E4A">
            <w:pPr>
              <w:pStyle w:val="IFTnormal"/>
              <w:numPr>
                <w:ilvl w:val="1"/>
                <w:numId w:val="76"/>
              </w:numPr>
              <w:tabs>
                <w:tab w:val="left" w:pos="230"/>
              </w:tabs>
              <w:rPr>
                <w:rFonts w:ascii="Century Gothic" w:hAnsi="Century Gothic"/>
              </w:rPr>
            </w:pPr>
            <w:r>
              <w:rPr>
                <w:rFonts w:ascii="Century Gothic" w:hAnsi="Century Gothic"/>
              </w:rPr>
              <w:t>Red Noroeste</w:t>
            </w:r>
          </w:p>
          <w:p w:rsidR="00F02C53" w:rsidRPr="0038315B" w:rsidRDefault="00F02C53" w:rsidP="002F7E4A">
            <w:pPr>
              <w:pStyle w:val="IFTnormal"/>
              <w:numPr>
                <w:ilvl w:val="1"/>
                <w:numId w:val="76"/>
              </w:numPr>
              <w:tabs>
                <w:tab w:val="left" w:pos="230"/>
              </w:tabs>
              <w:rPr>
                <w:rFonts w:ascii="Century Gothic" w:hAnsi="Century Gothic"/>
              </w:rPr>
            </w:pPr>
            <w:r w:rsidRPr="0038315B">
              <w:rPr>
                <w:rFonts w:ascii="Century Gothic" w:hAnsi="Century Gothic"/>
              </w:rPr>
              <w:t>CS</w:t>
            </w:r>
          </w:p>
          <w:p w:rsidR="00CD3EEE" w:rsidRPr="0038315B" w:rsidRDefault="00F84EEB" w:rsidP="004B11EB">
            <w:pPr>
              <w:pStyle w:val="IFTnormal"/>
              <w:rPr>
                <w:rFonts w:ascii="Century Gothic" w:hAnsi="Century Gothic"/>
              </w:rPr>
            </w:pPr>
            <w:r>
              <w:rPr>
                <w:rFonts w:ascii="Century Gothic" w:hAnsi="Century Gothic"/>
              </w:rPr>
              <w:t>Red Noroeste</w:t>
            </w:r>
            <w:r w:rsidR="00070B5D" w:rsidRPr="0038315B">
              <w:rPr>
                <w:rFonts w:ascii="Century Gothic" w:hAnsi="Century Gothic"/>
              </w:rPr>
              <w:t xml:space="preserve"> </w:t>
            </w:r>
            <w:r w:rsidR="00CD3EEE" w:rsidRPr="0038315B">
              <w:rPr>
                <w:rFonts w:ascii="Century Gothic" w:hAnsi="Century Gothic"/>
              </w:rPr>
              <w:t xml:space="preserve">confirmará al CS, marca, modelo y versión software de la OLT si procede. Por su parte el CS en caso de instalación de la ONT por </w:t>
            </w:r>
            <w:r>
              <w:rPr>
                <w:rFonts w:ascii="Century Gothic" w:hAnsi="Century Gothic"/>
              </w:rPr>
              <w:t>Red Noroeste</w:t>
            </w:r>
            <w:r w:rsidR="00070B5D" w:rsidRPr="0038315B">
              <w:rPr>
                <w:rFonts w:ascii="Century Gothic" w:hAnsi="Century Gothic"/>
              </w:rPr>
              <w:t xml:space="preserve"> </w:t>
            </w:r>
            <w:r w:rsidR="00CD3EEE" w:rsidRPr="0038315B">
              <w:rPr>
                <w:rFonts w:ascii="Century Gothic" w:hAnsi="Century Gothic"/>
              </w:rPr>
              <w:t>le comunicara los parámetros de configuración que correspondan.</w:t>
            </w:r>
          </w:p>
          <w:p w:rsidR="00CD3EEE" w:rsidRPr="0038315B" w:rsidRDefault="00CD3EEE" w:rsidP="004B11EB">
            <w:pPr>
              <w:pStyle w:val="IFTnormal"/>
              <w:rPr>
                <w:rFonts w:ascii="Century Gothic" w:hAnsi="Century Gothic"/>
              </w:rPr>
            </w:pPr>
            <w:r w:rsidRPr="0038315B">
              <w:rPr>
                <w:rFonts w:ascii="Century Gothic" w:hAnsi="Century Gothic"/>
              </w:rPr>
              <w:t xml:space="preserve">Una vez enviada la solicitud el </w:t>
            </w:r>
            <w:r w:rsidR="003F1181" w:rsidRPr="0038315B">
              <w:rPr>
                <w:rFonts w:ascii="Century Gothic" w:hAnsi="Century Gothic"/>
              </w:rPr>
              <w:t>SEG/SIPO</w:t>
            </w:r>
            <w:r w:rsidRPr="0038315B">
              <w:rPr>
                <w:rFonts w:ascii="Century Gothic" w:hAnsi="Century Gothic"/>
              </w:rPr>
              <w:t xml:space="preserve"> asignará de forma automática el NIS y la confirmación de la fecha de habilitación del servicio de acuerdo a lo seleccionado por el CS. </w:t>
            </w:r>
          </w:p>
          <w:p w:rsidR="00CD3EEE" w:rsidRPr="0038315B" w:rsidRDefault="00A37F6C" w:rsidP="0023172A">
            <w:pPr>
              <w:pStyle w:val="IFTnormal"/>
              <w:spacing w:after="120" w:line="240" w:lineRule="auto"/>
              <w:rPr>
                <w:rFonts w:ascii="Century Gothic" w:hAnsi="Century Gothic"/>
              </w:rPr>
            </w:pPr>
            <w:r w:rsidRPr="0038315B">
              <w:rPr>
                <w:rFonts w:ascii="Century Gothic" w:hAnsi="Century Gothic"/>
              </w:rPr>
              <w:t xml:space="preserve">Para el caso de cliente nuevo sin domicilio registrado en la base de datos, el </w:t>
            </w:r>
            <w:r w:rsidR="003F1181" w:rsidRPr="0038315B">
              <w:rPr>
                <w:rFonts w:ascii="Century Gothic" w:hAnsi="Century Gothic"/>
              </w:rPr>
              <w:t>SEG/SIPO</w:t>
            </w:r>
            <w:r w:rsidRPr="0038315B">
              <w:rPr>
                <w:rFonts w:ascii="Century Gothic" w:hAnsi="Century Gothic"/>
              </w:rPr>
              <w:t xml:space="preserve"> permitirá concluir con el procedimiento de Alta como Usuario Nuevo, asimismo </w:t>
            </w:r>
            <w:r w:rsidR="00D34201" w:rsidRPr="0038315B">
              <w:rPr>
                <w:rFonts w:ascii="Century Gothic" w:hAnsi="Century Gothic"/>
              </w:rPr>
              <w:t>se</w:t>
            </w:r>
            <w:r w:rsidR="00070B5D" w:rsidRPr="0038315B">
              <w:rPr>
                <w:rFonts w:ascii="Century Gothic" w:hAnsi="Century Gothic"/>
              </w:rPr>
              <w:t xml:space="preserve"> </w:t>
            </w:r>
            <w:r w:rsidRPr="0038315B">
              <w:rPr>
                <w:rFonts w:ascii="Century Gothic" w:hAnsi="Century Gothic"/>
              </w:rPr>
              <w:t xml:space="preserve">registrará el domicilio en la base de datos en un plazo máximo de 48 horas. </w:t>
            </w:r>
          </w:p>
          <w:p w:rsidR="00BC6E5C" w:rsidRPr="0038315B" w:rsidRDefault="00BC6E5C" w:rsidP="0023172A">
            <w:pPr>
              <w:pStyle w:val="IFTnormal"/>
              <w:spacing w:after="120" w:line="240" w:lineRule="auto"/>
              <w:rPr>
                <w:rFonts w:ascii="Century Gothic" w:hAnsi="Century Gothic"/>
              </w:rPr>
            </w:pPr>
            <w:r w:rsidRPr="0038315B">
              <w:rPr>
                <w:rFonts w:ascii="Century Gothic" w:hAnsi="Century Gothic"/>
              </w:rPr>
              <w:t xml:space="preserve">En caso de no existir facilidades de acuerdo con lo previsto en el apartado </w:t>
            </w:r>
            <w:r w:rsidR="00BE01DA" w:rsidRPr="0038315B">
              <w:rPr>
                <w:rFonts w:ascii="Century Gothic" w:hAnsi="Century Gothic"/>
              </w:rPr>
              <w:t>de Recursos de red de esta OREDA</w:t>
            </w:r>
            <w:r w:rsidRPr="0038315B">
              <w:rPr>
                <w:rFonts w:ascii="Century Gothic" w:hAnsi="Century Gothic"/>
              </w:rPr>
              <w:t xml:space="preserve">, a través del </w:t>
            </w:r>
            <w:r w:rsidR="003F1181" w:rsidRPr="0038315B">
              <w:rPr>
                <w:rFonts w:ascii="Century Gothic" w:hAnsi="Century Gothic"/>
              </w:rPr>
              <w:t>SEG/SIPO</w:t>
            </w:r>
            <w:r w:rsidRPr="0038315B">
              <w:rPr>
                <w:rFonts w:ascii="Century Gothic" w:hAnsi="Century Gothic"/>
              </w:rPr>
              <w:t xml:space="preserve"> </w:t>
            </w:r>
            <w:r w:rsidR="00F84EEB">
              <w:rPr>
                <w:rFonts w:ascii="Century Gothic" w:hAnsi="Century Gothic"/>
              </w:rPr>
              <w:t>Red Noroeste</w:t>
            </w:r>
            <w:r w:rsidR="00070B5D" w:rsidRPr="0038315B">
              <w:rPr>
                <w:rFonts w:ascii="Century Gothic" w:hAnsi="Century Gothic"/>
              </w:rPr>
              <w:t xml:space="preserve"> </w:t>
            </w:r>
            <w:r w:rsidRPr="0038315B">
              <w:rPr>
                <w:rFonts w:ascii="Century Gothic" w:hAnsi="Century Gothic"/>
              </w:rPr>
              <w:t xml:space="preserve">notificará al CS la justificación y las evidencias correspondientes. </w:t>
            </w:r>
          </w:p>
          <w:p w:rsidR="00372E03" w:rsidRPr="0038315B" w:rsidRDefault="00372E03" w:rsidP="0023172A">
            <w:pPr>
              <w:pStyle w:val="IFTnormal"/>
              <w:spacing w:after="120" w:line="240" w:lineRule="auto"/>
              <w:rPr>
                <w:rFonts w:ascii="Century Gothic" w:hAnsi="Century Gothic"/>
              </w:rPr>
            </w:pPr>
            <w:r w:rsidRPr="0038315B">
              <w:rPr>
                <w:rFonts w:ascii="Century Gothic" w:hAnsi="Century Gothic"/>
              </w:rPr>
              <w:t>El CS podrá solicitar el Trabajo Especial aplicando el procedimiento correspondiente de esta OREDA.</w:t>
            </w:r>
          </w:p>
        </w:tc>
      </w:tr>
      <w:tr w:rsidR="00CD3EEE" w:rsidRPr="009C2C90" w:rsidTr="00355E3E">
        <w:tc>
          <w:tcPr>
            <w:tcW w:w="1690" w:type="pct"/>
            <w:shd w:val="clear" w:color="auto" w:fill="auto"/>
          </w:tcPr>
          <w:p w:rsidR="00CD3EEE" w:rsidRPr="0038315B" w:rsidRDefault="00CD3EEE" w:rsidP="0023172A">
            <w:pPr>
              <w:pStyle w:val="IFTnormal"/>
              <w:jc w:val="left"/>
              <w:rPr>
                <w:rFonts w:ascii="Century Gothic" w:hAnsi="Century Gothic"/>
                <w:b/>
              </w:rPr>
            </w:pPr>
            <w:r w:rsidRPr="0038315B">
              <w:rPr>
                <w:rFonts w:ascii="Century Gothic" w:hAnsi="Century Gothic"/>
                <w:b/>
              </w:rPr>
              <w:lastRenderedPageBreak/>
              <w:t>Habilitación y aprovisionamiento del Servicio</w:t>
            </w:r>
          </w:p>
        </w:tc>
        <w:tc>
          <w:tcPr>
            <w:tcW w:w="3310" w:type="pct"/>
            <w:shd w:val="clear" w:color="auto" w:fill="auto"/>
          </w:tcPr>
          <w:p w:rsidR="00CD3EEE" w:rsidRPr="0038315B" w:rsidRDefault="00CD3EEE" w:rsidP="0038315B">
            <w:pPr>
              <w:pStyle w:val="IFTnormal"/>
              <w:rPr>
                <w:rFonts w:ascii="Century Gothic" w:hAnsi="Century Gothic"/>
              </w:rPr>
            </w:pPr>
            <w:r w:rsidRPr="0038315B">
              <w:rPr>
                <w:rFonts w:ascii="Century Gothic" w:hAnsi="Century Gothic"/>
              </w:rPr>
              <w:t xml:space="preserve">Habilitación presencial de </w:t>
            </w:r>
            <w:r w:rsidR="00F84EEB">
              <w:rPr>
                <w:rFonts w:ascii="Century Gothic" w:hAnsi="Century Gothic"/>
              </w:rPr>
              <w:t>Red Noroeste</w:t>
            </w:r>
            <w:r w:rsidR="00550D24" w:rsidRPr="0038315B">
              <w:rPr>
                <w:rFonts w:ascii="Century Gothic" w:hAnsi="Century Gothic"/>
              </w:rPr>
              <w:t xml:space="preserve"> </w:t>
            </w:r>
            <w:r w:rsidRPr="0038315B">
              <w:rPr>
                <w:rFonts w:ascii="Century Gothic" w:hAnsi="Century Gothic"/>
              </w:rPr>
              <w:t>y el CS en el domicilio del cliente</w:t>
            </w:r>
            <w:r w:rsidRPr="00E41132">
              <w:rPr>
                <w:rStyle w:val="Refdenotaalpie"/>
                <w:rFonts w:ascii="Century Gothic" w:hAnsi="Century Gothic"/>
              </w:rPr>
              <w:footnoteReference w:id="15"/>
            </w:r>
            <w:r w:rsidR="005C4780" w:rsidRPr="00E41132">
              <w:rPr>
                <w:rFonts w:ascii="Century Gothic" w:hAnsi="Century Gothic"/>
              </w:rPr>
              <w:t>:</w:t>
            </w:r>
          </w:p>
          <w:p w:rsidR="00CD3EEE" w:rsidRPr="00E41132" w:rsidRDefault="00CD3EEE" w:rsidP="00941F4D">
            <w:pPr>
              <w:pStyle w:val="IFTnormal"/>
              <w:numPr>
                <w:ilvl w:val="0"/>
                <w:numId w:val="80"/>
              </w:numPr>
              <w:rPr>
                <w:rFonts w:ascii="Century Gothic" w:hAnsi="Century Gothic"/>
              </w:rPr>
            </w:pPr>
            <w:r w:rsidRPr="00E41132">
              <w:rPr>
                <w:rFonts w:ascii="Century Gothic" w:hAnsi="Century Gothic"/>
                <w:b/>
              </w:rPr>
              <w:t>Acometida Existente</w:t>
            </w:r>
            <w:r w:rsidR="005C4780" w:rsidRPr="00E41132">
              <w:rPr>
                <w:rFonts w:ascii="Century Gothic" w:hAnsi="Century Gothic"/>
              </w:rPr>
              <w:t xml:space="preserve"> Se probará y en caso de ser posible, se reutilizará.</w:t>
            </w:r>
          </w:p>
          <w:p w:rsidR="000067B6" w:rsidRPr="00E41132" w:rsidRDefault="00CD3EEE" w:rsidP="002F7E4A">
            <w:pPr>
              <w:pStyle w:val="IFTnormal"/>
              <w:numPr>
                <w:ilvl w:val="0"/>
                <w:numId w:val="80"/>
              </w:numPr>
              <w:rPr>
                <w:rFonts w:ascii="Century Gothic" w:hAnsi="Century Gothic"/>
              </w:rPr>
            </w:pPr>
            <w:r w:rsidRPr="00E41132">
              <w:rPr>
                <w:rFonts w:ascii="Century Gothic" w:hAnsi="Century Gothic"/>
                <w:b/>
              </w:rPr>
              <w:t>Sin Acometida</w:t>
            </w:r>
            <w:r w:rsidR="00C17D06" w:rsidRPr="00E41132">
              <w:rPr>
                <w:rFonts w:ascii="Century Gothic" w:hAnsi="Century Gothic"/>
              </w:rPr>
              <w:t xml:space="preserve"> </w:t>
            </w:r>
          </w:p>
          <w:p w:rsidR="00CD3EEE" w:rsidRPr="0038315B" w:rsidRDefault="000067B6" w:rsidP="002F7E4A">
            <w:pPr>
              <w:pStyle w:val="IFTnormal"/>
              <w:numPr>
                <w:ilvl w:val="0"/>
                <w:numId w:val="130"/>
              </w:numPr>
              <w:rPr>
                <w:rFonts w:ascii="Century Gothic" w:hAnsi="Century Gothic"/>
              </w:rPr>
            </w:pPr>
            <w:r w:rsidRPr="00E41132">
              <w:rPr>
                <w:rFonts w:ascii="Century Gothic" w:hAnsi="Century Gothic"/>
              </w:rPr>
              <w:t>S</w:t>
            </w:r>
            <w:r w:rsidR="00CD3EEE" w:rsidRPr="00E41132">
              <w:rPr>
                <w:rFonts w:ascii="Century Gothic" w:hAnsi="Century Gothic"/>
              </w:rPr>
              <w:t>i existen recursos de red</w:t>
            </w:r>
            <w:r w:rsidR="00202191" w:rsidRPr="00E41132">
              <w:rPr>
                <w:rFonts w:ascii="Century Gothic" w:hAnsi="Century Gothic"/>
              </w:rPr>
              <w:t xml:space="preserve"> que pudieran ser utilizados</w:t>
            </w:r>
            <w:r w:rsidR="00CD3EEE" w:rsidRPr="0038315B">
              <w:rPr>
                <w:rFonts w:ascii="Century Gothic" w:hAnsi="Century Gothic"/>
              </w:rPr>
              <w:t>, se probará la acometida y se remplazará en caso de ser necesario.</w:t>
            </w:r>
          </w:p>
          <w:p w:rsidR="00CD3EEE" w:rsidRPr="0038315B" w:rsidRDefault="00CD3EEE" w:rsidP="002F7E4A">
            <w:pPr>
              <w:pStyle w:val="IFTnormal"/>
              <w:numPr>
                <w:ilvl w:val="1"/>
                <w:numId w:val="80"/>
              </w:numPr>
              <w:rPr>
                <w:rFonts w:ascii="Century Gothic" w:hAnsi="Century Gothic"/>
              </w:rPr>
            </w:pPr>
            <w:r w:rsidRPr="0038315B">
              <w:rPr>
                <w:rFonts w:ascii="Century Gothic" w:hAnsi="Century Gothic"/>
              </w:rPr>
              <w:t xml:space="preserve">El CS deberá conectar el módem/ONT al PCT. </w:t>
            </w:r>
            <w:r w:rsidR="00F84EEB">
              <w:rPr>
                <w:rFonts w:ascii="Century Gothic" w:hAnsi="Century Gothic"/>
              </w:rPr>
              <w:t>Red Noroeste</w:t>
            </w:r>
            <w:r w:rsidR="00C774CF" w:rsidRPr="0038315B">
              <w:rPr>
                <w:rFonts w:ascii="Century Gothic" w:hAnsi="Century Gothic"/>
              </w:rPr>
              <w:t xml:space="preserve"> </w:t>
            </w:r>
            <w:r w:rsidRPr="0038315B">
              <w:rPr>
                <w:rFonts w:ascii="Century Gothic" w:hAnsi="Century Gothic"/>
              </w:rPr>
              <w:t>se encargará de instalar la ONT.</w:t>
            </w:r>
          </w:p>
          <w:p w:rsidR="00CD3EEE" w:rsidRPr="0038315B" w:rsidRDefault="00CD3EEE" w:rsidP="002F7E4A">
            <w:pPr>
              <w:pStyle w:val="IFTnormal"/>
              <w:numPr>
                <w:ilvl w:val="1"/>
                <w:numId w:val="80"/>
              </w:numPr>
              <w:rPr>
                <w:rFonts w:ascii="Century Gothic" w:hAnsi="Century Gothic"/>
              </w:rPr>
            </w:pPr>
            <w:r w:rsidRPr="0038315B">
              <w:rPr>
                <w:rFonts w:ascii="Century Gothic" w:hAnsi="Century Gothic"/>
              </w:rPr>
              <w:t xml:space="preserve">El CS llamará al </w:t>
            </w:r>
            <w:r w:rsidR="008D2099" w:rsidRPr="0038315B">
              <w:rPr>
                <w:rFonts w:ascii="Century Gothic" w:hAnsi="Century Gothic"/>
              </w:rPr>
              <w:t>800</w:t>
            </w:r>
            <w:r w:rsidR="008D2099" w:rsidRPr="00E41132">
              <w:rPr>
                <w:rFonts w:ascii="Century Gothic" w:hAnsi="Century Gothic"/>
              </w:rPr>
              <w:t xml:space="preserve"> 4040 735 opc. 1</w:t>
            </w:r>
            <w:r w:rsidRPr="0038315B">
              <w:rPr>
                <w:rFonts w:ascii="Century Gothic" w:hAnsi="Century Gothic"/>
              </w:rPr>
              <w:t xml:space="preserve"> en el que proporcionará el número de serie del módem y el número de línea/suscriptor, para la activación y sincronía en la red de </w:t>
            </w:r>
            <w:r w:rsidR="00F84EEB">
              <w:rPr>
                <w:rFonts w:ascii="Century Gothic" w:hAnsi="Century Gothic"/>
              </w:rPr>
              <w:t>Red Noroeste</w:t>
            </w:r>
            <w:r w:rsidRPr="0038315B">
              <w:rPr>
                <w:rFonts w:ascii="Century Gothic" w:hAnsi="Century Gothic"/>
              </w:rPr>
              <w:t>. Para el caso de la ONT suministrará los datos requeridos de la ONT.</w:t>
            </w:r>
            <w:r w:rsidR="00B25B82" w:rsidRPr="0038315B">
              <w:rPr>
                <w:rFonts w:ascii="Century Gothic" w:hAnsi="Century Gothic"/>
              </w:rPr>
              <w:t xml:space="preserve"> </w:t>
            </w:r>
          </w:p>
          <w:p w:rsidR="00CD3EEE" w:rsidRPr="0038315B" w:rsidRDefault="00CD3EEE" w:rsidP="0023172A">
            <w:pPr>
              <w:pStyle w:val="IFTnormal"/>
              <w:spacing w:after="120" w:line="240" w:lineRule="auto"/>
              <w:rPr>
                <w:rFonts w:ascii="Century Gothic" w:hAnsi="Century Gothic"/>
              </w:rPr>
            </w:pPr>
            <w:r w:rsidRPr="0038315B">
              <w:rPr>
                <w:rFonts w:ascii="Century Gothic" w:hAnsi="Century Gothic"/>
              </w:rPr>
              <w:t xml:space="preserve">Si el técnico de </w:t>
            </w:r>
            <w:r w:rsidR="00F84EEB">
              <w:rPr>
                <w:rFonts w:ascii="Century Gothic" w:hAnsi="Century Gothic"/>
              </w:rPr>
              <w:t>Red Noroeste</w:t>
            </w:r>
            <w:r w:rsidR="00550D24" w:rsidRPr="0038315B">
              <w:rPr>
                <w:rFonts w:ascii="Century Gothic" w:hAnsi="Century Gothic"/>
              </w:rPr>
              <w:t xml:space="preserve"> </w:t>
            </w:r>
            <w:r w:rsidR="001407DC" w:rsidRPr="0038315B">
              <w:rPr>
                <w:rFonts w:ascii="Century Gothic" w:hAnsi="Century Gothic"/>
              </w:rPr>
              <w:t>o de los CS</w:t>
            </w:r>
            <w:r w:rsidRPr="0038315B">
              <w:rPr>
                <w:rFonts w:ascii="Century Gothic" w:hAnsi="Century Gothic"/>
              </w:rPr>
              <w:t xml:space="preserve"> no se presenta </w:t>
            </w:r>
            <w:r w:rsidR="007C7F57" w:rsidRPr="0038315B">
              <w:rPr>
                <w:rFonts w:ascii="Century Gothic" w:hAnsi="Century Gothic"/>
              </w:rPr>
              <w:t>a</w:t>
            </w:r>
            <w:r w:rsidRPr="0038315B">
              <w:rPr>
                <w:rFonts w:ascii="Century Gothic" w:hAnsi="Century Gothic"/>
              </w:rPr>
              <w:t xml:space="preserve">l domicilio </w:t>
            </w:r>
            <w:r w:rsidR="007C7F57" w:rsidRPr="0038315B">
              <w:rPr>
                <w:rFonts w:ascii="Century Gothic" w:hAnsi="Century Gothic"/>
              </w:rPr>
              <w:t>para</w:t>
            </w:r>
            <w:r w:rsidRPr="0038315B">
              <w:rPr>
                <w:rFonts w:ascii="Century Gothic" w:hAnsi="Century Gothic"/>
              </w:rPr>
              <w:t xml:space="preserve"> la habilitación, se da</w:t>
            </w:r>
            <w:r w:rsidR="001407DC" w:rsidRPr="0038315B">
              <w:rPr>
                <w:rFonts w:ascii="Century Gothic" w:hAnsi="Century Gothic"/>
              </w:rPr>
              <w:t>rá lugar a una visita en falso</w:t>
            </w:r>
            <w:r w:rsidR="002E7FB0" w:rsidRPr="0038315B">
              <w:rPr>
                <w:rFonts w:ascii="Century Gothic" w:hAnsi="Century Gothic"/>
              </w:rPr>
              <w:t xml:space="preserve"> y se deberá cubrir la penalización correspondiente.</w:t>
            </w:r>
          </w:p>
          <w:p w:rsidR="00CD3EEE" w:rsidRPr="0038315B" w:rsidRDefault="002E7FB0" w:rsidP="0023172A">
            <w:pPr>
              <w:pStyle w:val="IFTnormal"/>
              <w:spacing w:after="120" w:line="240" w:lineRule="auto"/>
              <w:rPr>
                <w:rFonts w:ascii="Century Gothic" w:hAnsi="Century Gothic"/>
              </w:rPr>
            </w:pPr>
            <w:r w:rsidRPr="0038315B">
              <w:rPr>
                <w:rFonts w:ascii="Century Gothic" w:hAnsi="Century Gothic"/>
              </w:rPr>
              <w:t>En caso de que no se haya podido concretar la instalación, s</w:t>
            </w:r>
            <w:r w:rsidR="00BA1161" w:rsidRPr="0038315B">
              <w:rPr>
                <w:rFonts w:ascii="Century Gothic" w:hAnsi="Century Gothic"/>
              </w:rPr>
              <w:t>e i</w:t>
            </w:r>
            <w:r w:rsidR="00B249C9" w:rsidRPr="0038315B">
              <w:rPr>
                <w:rFonts w:ascii="Century Gothic" w:hAnsi="Century Gothic"/>
              </w:rPr>
              <w:t>ndicar</w:t>
            </w:r>
            <w:r w:rsidR="00BA1161" w:rsidRPr="0038315B">
              <w:rPr>
                <w:rFonts w:ascii="Century Gothic" w:hAnsi="Century Gothic"/>
              </w:rPr>
              <w:t>a</w:t>
            </w:r>
            <w:r w:rsidR="00CD3EEE" w:rsidRPr="0038315B">
              <w:rPr>
                <w:rFonts w:ascii="Century Gothic" w:hAnsi="Century Gothic"/>
              </w:rPr>
              <w:t xml:space="preserve"> si </w:t>
            </w:r>
            <w:r w:rsidR="00BA1161" w:rsidRPr="0038315B">
              <w:rPr>
                <w:rFonts w:ascii="Century Gothic" w:hAnsi="Century Gothic"/>
              </w:rPr>
              <w:t xml:space="preserve">se </w:t>
            </w:r>
            <w:r w:rsidR="00CD3EEE" w:rsidRPr="0038315B">
              <w:rPr>
                <w:rFonts w:ascii="Century Gothic" w:hAnsi="Century Gothic"/>
              </w:rPr>
              <w:t>desea realizar la reprogramación de la habilitación o cancelar el servicio.</w:t>
            </w:r>
          </w:p>
        </w:tc>
      </w:tr>
      <w:tr w:rsidR="00CD3EEE" w:rsidRPr="009C2C90" w:rsidTr="00355E3E">
        <w:tc>
          <w:tcPr>
            <w:tcW w:w="1690" w:type="pct"/>
            <w:shd w:val="clear" w:color="auto" w:fill="auto"/>
          </w:tcPr>
          <w:p w:rsidR="00CD3EEE" w:rsidRPr="0038315B" w:rsidRDefault="00CD3EEE" w:rsidP="0023172A">
            <w:pPr>
              <w:pStyle w:val="IFTnormal"/>
              <w:jc w:val="left"/>
              <w:rPr>
                <w:rFonts w:ascii="Century Gothic" w:hAnsi="Century Gothic"/>
                <w:b/>
              </w:rPr>
            </w:pPr>
            <w:r w:rsidRPr="0038315B">
              <w:rPr>
                <w:rFonts w:ascii="Century Gothic" w:hAnsi="Century Gothic"/>
                <w:b/>
              </w:rPr>
              <w:t>Pruebas de Aceptación del Servicio</w:t>
            </w:r>
          </w:p>
        </w:tc>
        <w:tc>
          <w:tcPr>
            <w:tcW w:w="3310" w:type="pct"/>
            <w:shd w:val="clear" w:color="auto" w:fill="auto"/>
          </w:tcPr>
          <w:p w:rsidR="00CD3EEE" w:rsidRPr="0038315B" w:rsidRDefault="00F84EEB" w:rsidP="002333B5">
            <w:pPr>
              <w:pStyle w:val="IFTnormal"/>
              <w:rPr>
                <w:rFonts w:ascii="Century Gothic" w:hAnsi="Century Gothic"/>
              </w:rPr>
            </w:pPr>
            <w:r>
              <w:rPr>
                <w:rFonts w:ascii="Century Gothic" w:hAnsi="Century Gothic"/>
              </w:rPr>
              <w:t>Red Noroeste</w:t>
            </w:r>
            <w:r w:rsidR="00614BD7" w:rsidRPr="0038315B">
              <w:rPr>
                <w:rFonts w:ascii="Century Gothic" w:hAnsi="Century Gothic"/>
              </w:rPr>
              <w:t xml:space="preserve"> </w:t>
            </w:r>
            <w:r w:rsidR="00CD3EEE" w:rsidRPr="0038315B">
              <w:rPr>
                <w:rFonts w:ascii="Century Gothic" w:hAnsi="Century Gothic"/>
              </w:rPr>
              <w:t xml:space="preserve">realizará </w:t>
            </w:r>
            <w:r w:rsidR="00B26755" w:rsidRPr="0038315B">
              <w:rPr>
                <w:rFonts w:ascii="Century Gothic" w:hAnsi="Century Gothic"/>
              </w:rPr>
              <w:t>las</w:t>
            </w:r>
            <w:r w:rsidR="00CD3EEE" w:rsidRPr="0038315B">
              <w:rPr>
                <w:rFonts w:ascii="Century Gothic" w:hAnsi="Century Gothic"/>
              </w:rPr>
              <w:t xml:space="preserve"> prueba</w:t>
            </w:r>
            <w:r w:rsidR="00B26755" w:rsidRPr="0038315B">
              <w:rPr>
                <w:rFonts w:ascii="Century Gothic" w:hAnsi="Century Gothic"/>
              </w:rPr>
              <w:t>s</w:t>
            </w:r>
            <w:r w:rsidR="00CD3EEE" w:rsidRPr="0038315B">
              <w:rPr>
                <w:rFonts w:ascii="Century Gothic" w:hAnsi="Century Gothic"/>
              </w:rPr>
              <w:t xml:space="preserve"> de </w:t>
            </w:r>
            <w:r w:rsidR="00B26755" w:rsidRPr="0038315B">
              <w:rPr>
                <w:rFonts w:ascii="Century Gothic" w:hAnsi="Century Gothic"/>
              </w:rPr>
              <w:t>entrega del servicio cuyos resultados</w:t>
            </w:r>
            <w:r w:rsidR="00CD3EEE" w:rsidRPr="0038315B">
              <w:rPr>
                <w:rFonts w:ascii="Century Gothic" w:hAnsi="Century Gothic"/>
              </w:rPr>
              <w:t xml:space="preserve"> será</w:t>
            </w:r>
            <w:r w:rsidR="00B26755" w:rsidRPr="0038315B">
              <w:rPr>
                <w:rFonts w:ascii="Century Gothic" w:hAnsi="Century Gothic"/>
              </w:rPr>
              <w:t>n</w:t>
            </w:r>
            <w:r w:rsidR="00CD3EEE" w:rsidRPr="0038315B">
              <w:rPr>
                <w:rFonts w:ascii="Century Gothic" w:hAnsi="Century Gothic"/>
              </w:rPr>
              <w:t xml:space="preserve"> almacenad</w:t>
            </w:r>
            <w:r w:rsidR="00B26755" w:rsidRPr="0038315B">
              <w:rPr>
                <w:rFonts w:ascii="Century Gothic" w:hAnsi="Century Gothic"/>
              </w:rPr>
              <w:t>os</w:t>
            </w:r>
            <w:r w:rsidR="00CD3EEE" w:rsidRPr="0038315B">
              <w:rPr>
                <w:rFonts w:ascii="Century Gothic" w:hAnsi="Century Gothic"/>
              </w:rPr>
              <w:t xml:space="preserve"> en el </w:t>
            </w:r>
            <w:r w:rsidR="003F1181" w:rsidRPr="0038315B">
              <w:rPr>
                <w:rFonts w:ascii="Century Gothic" w:hAnsi="Century Gothic"/>
              </w:rPr>
              <w:t>SEG/SIPO</w:t>
            </w:r>
            <w:r w:rsidR="00CD3EEE" w:rsidRPr="0038315B">
              <w:rPr>
                <w:rFonts w:ascii="Century Gothic" w:hAnsi="Century Gothic"/>
              </w:rPr>
              <w:t>, para que el CS pueda consultarla.</w:t>
            </w:r>
            <w:r w:rsidR="00B25B82" w:rsidRPr="0038315B">
              <w:rPr>
                <w:rFonts w:ascii="Century Gothic" w:hAnsi="Century Gothic"/>
              </w:rPr>
              <w:t xml:space="preserve"> </w:t>
            </w:r>
            <w:r>
              <w:rPr>
                <w:rFonts w:ascii="Century Gothic" w:hAnsi="Century Gothic"/>
              </w:rPr>
              <w:t>Red Noroeste</w:t>
            </w:r>
            <w:r w:rsidR="00114C8F" w:rsidRPr="00E41132">
              <w:rPr>
                <w:rFonts w:ascii="Century Gothic" w:hAnsi="Century Gothic"/>
              </w:rPr>
              <w:t xml:space="preserve"> realizará el acompañamiento para realizar pruebas conjuntas con el CS en la entrega del </w:t>
            </w:r>
            <w:r w:rsidR="0057483B" w:rsidRPr="00E41132">
              <w:rPr>
                <w:rFonts w:ascii="Century Gothic" w:hAnsi="Century Gothic"/>
              </w:rPr>
              <w:t>primer SAIB contratado</w:t>
            </w:r>
            <w:r w:rsidR="00114C8F" w:rsidRPr="00E41132">
              <w:rPr>
                <w:rFonts w:ascii="Century Gothic" w:hAnsi="Century Gothic"/>
              </w:rPr>
              <w:t xml:space="preserve"> para cada</w:t>
            </w:r>
            <w:r w:rsidR="0057483B" w:rsidRPr="00E41132">
              <w:rPr>
                <w:rFonts w:ascii="Century Gothic" w:hAnsi="Century Gothic"/>
              </w:rPr>
              <w:t xml:space="preserve"> nuevo puerto de SCyD</w:t>
            </w:r>
            <w:r w:rsidR="001E00C9" w:rsidRPr="00E41132">
              <w:rPr>
                <w:rFonts w:ascii="Century Gothic" w:hAnsi="Century Gothic"/>
              </w:rPr>
              <w:t xml:space="preserve">. </w:t>
            </w:r>
            <w:r>
              <w:rPr>
                <w:rFonts w:ascii="Century Gothic" w:hAnsi="Century Gothic"/>
              </w:rPr>
              <w:t>Red Noroeste</w:t>
            </w:r>
            <w:r w:rsidR="008249A1" w:rsidRPr="0038315B">
              <w:rPr>
                <w:rFonts w:ascii="Century Gothic" w:hAnsi="Century Gothic"/>
              </w:rPr>
              <w:t xml:space="preserve"> no podrá dar por liquidado el servicio si el cliente no tiene el servicio, independientemente </w:t>
            </w:r>
            <w:r w:rsidR="008249A1" w:rsidRPr="0038315B">
              <w:rPr>
                <w:rFonts w:ascii="Century Gothic" w:hAnsi="Century Gothic"/>
              </w:rPr>
              <w:lastRenderedPageBreak/>
              <w:t>de si se instaló o no.</w:t>
            </w:r>
            <w:r w:rsidR="00202191" w:rsidRPr="00E41132">
              <w:rPr>
                <w:rFonts w:ascii="Century Gothic" w:hAnsi="Century Gothic"/>
              </w:rPr>
              <w:t xml:space="preserve"> Con la finalidad de no mantener infraestructura</w:t>
            </w:r>
            <w:r w:rsidR="002333B5" w:rsidRPr="00E41132">
              <w:rPr>
                <w:rFonts w:ascii="Century Gothic" w:hAnsi="Century Gothic"/>
              </w:rPr>
              <w:t xml:space="preserve"> reservada y ociosa y evitar en la medida de lo posible la negativa de servicios a otros concesionarios o autorizados solicitantes</w:t>
            </w:r>
            <w:r w:rsidR="00202191" w:rsidRPr="00E41132">
              <w:rPr>
                <w:rFonts w:ascii="Century Gothic" w:hAnsi="Century Gothic"/>
              </w:rPr>
              <w:t xml:space="preserve">, luego de 5 días hábiles a partir de que se concluyó la instalación del servicio solicitado, </w:t>
            </w:r>
            <w:r>
              <w:rPr>
                <w:rFonts w:ascii="Century Gothic" w:hAnsi="Century Gothic"/>
              </w:rPr>
              <w:t>Red Noroeste</w:t>
            </w:r>
            <w:r w:rsidR="00202191" w:rsidRPr="00E41132">
              <w:rPr>
                <w:rFonts w:ascii="Century Gothic" w:hAnsi="Century Gothic"/>
              </w:rPr>
              <w:t xml:space="preserve"> podrá dar por liquidada la instalación, por lo que será responsabilidad del CS la activación del servicio final.</w:t>
            </w:r>
          </w:p>
        </w:tc>
      </w:tr>
      <w:tr w:rsidR="00CD3EEE" w:rsidRPr="009C2C90" w:rsidTr="00355E3E">
        <w:tc>
          <w:tcPr>
            <w:tcW w:w="1690" w:type="pct"/>
            <w:shd w:val="clear" w:color="auto" w:fill="auto"/>
          </w:tcPr>
          <w:p w:rsidR="00CD3EEE" w:rsidRPr="0038315B" w:rsidRDefault="00CD3EEE" w:rsidP="0023172A">
            <w:pPr>
              <w:pStyle w:val="IFTnormal"/>
              <w:jc w:val="left"/>
              <w:rPr>
                <w:rFonts w:ascii="Century Gothic" w:hAnsi="Century Gothic"/>
                <w:b/>
              </w:rPr>
            </w:pPr>
            <w:r w:rsidRPr="0038315B">
              <w:rPr>
                <w:rFonts w:ascii="Century Gothic" w:hAnsi="Century Gothic"/>
                <w:b/>
              </w:rPr>
              <w:lastRenderedPageBreak/>
              <w:t>Facturación</w:t>
            </w:r>
          </w:p>
        </w:tc>
        <w:tc>
          <w:tcPr>
            <w:tcW w:w="3310" w:type="pct"/>
            <w:shd w:val="clear" w:color="auto" w:fill="auto"/>
          </w:tcPr>
          <w:p w:rsidR="00CD3EEE" w:rsidRPr="0038315B" w:rsidRDefault="00CD3EEE" w:rsidP="004B11EB">
            <w:pPr>
              <w:pStyle w:val="IFTnormal"/>
              <w:rPr>
                <w:rFonts w:ascii="Century Gothic" w:hAnsi="Century Gothic"/>
              </w:rPr>
            </w:pPr>
            <w:r w:rsidRPr="0038315B">
              <w:rPr>
                <w:rFonts w:ascii="Century Gothic" w:hAnsi="Century Gothic"/>
              </w:rPr>
              <w:t>Al corte del mes se realizará la facturación de los gastos de habilitación y de la renta correspondiente al perfil habilitado de acuerdo con los precios establecidos en el anexo de Tarifas correspondiente de esta OREDA.</w:t>
            </w:r>
          </w:p>
        </w:tc>
      </w:tr>
    </w:tbl>
    <w:p w:rsidR="00AE4623" w:rsidRPr="0038315B" w:rsidRDefault="00AE4623" w:rsidP="004B11EB">
      <w:pPr>
        <w:pStyle w:val="IFTnormal"/>
        <w:rPr>
          <w:rFonts w:ascii="Century Gothic" w:hAnsi="Century Gothic"/>
          <w:b/>
        </w:rPr>
      </w:pPr>
    </w:p>
    <w:p w:rsidR="003B58DB" w:rsidRPr="0038315B" w:rsidRDefault="00CD3EEE" w:rsidP="004B11EB">
      <w:pPr>
        <w:pStyle w:val="IFTnormal"/>
        <w:rPr>
          <w:rFonts w:ascii="Century Gothic" w:hAnsi="Century Gothic"/>
        </w:rPr>
      </w:pPr>
      <w:r w:rsidRPr="0038315B">
        <w:rPr>
          <w:rFonts w:ascii="Century Gothic" w:hAnsi="Century Gothic"/>
          <w:b/>
        </w:rPr>
        <w:t xml:space="preserve">Nota: </w:t>
      </w:r>
    </w:p>
    <w:p w:rsidR="00202191" w:rsidRPr="00E41132" w:rsidRDefault="00202191" w:rsidP="00202191">
      <w:pPr>
        <w:pStyle w:val="IFTnormal"/>
        <w:rPr>
          <w:rFonts w:ascii="Century Gothic" w:hAnsi="Century Gothic"/>
        </w:rPr>
      </w:pPr>
      <w:r w:rsidRPr="00E41132">
        <w:rPr>
          <w:rFonts w:ascii="Century Gothic" w:hAnsi="Century Gothic"/>
        </w:rPr>
        <w:t>El CS deberá tomar en cuenta que no existe el esquema de rentas parciales sino sólo de rentas mensuales, por lo que no será posible realizar cobros parciales de los servicios.</w:t>
      </w:r>
    </w:p>
    <w:p w:rsidR="00CD3EEE" w:rsidRPr="0038315B" w:rsidRDefault="00CD3EEE" w:rsidP="004B11EB">
      <w:pPr>
        <w:pStyle w:val="IFTnormal"/>
        <w:rPr>
          <w:rFonts w:ascii="Century Gothic" w:hAnsi="Century Gothic"/>
        </w:rPr>
      </w:pPr>
      <w:r w:rsidRPr="0038315B">
        <w:rPr>
          <w:rFonts w:ascii="Century Gothic" w:hAnsi="Century Gothic"/>
        </w:rPr>
        <w:t xml:space="preserve">La configuración del módem/ONT, cuando aplique, y la provisión de los servicios de datos, son responsabilidad del CS. A tal efecto y cuando </w:t>
      </w:r>
      <w:r w:rsidR="00F84EEB">
        <w:rPr>
          <w:rFonts w:ascii="Century Gothic" w:hAnsi="Century Gothic"/>
        </w:rPr>
        <w:t>Red Noroeste</w:t>
      </w:r>
      <w:r w:rsidR="00686D00" w:rsidRPr="0038315B">
        <w:rPr>
          <w:rFonts w:ascii="Century Gothic" w:hAnsi="Century Gothic"/>
        </w:rPr>
        <w:t xml:space="preserve"> </w:t>
      </w:r>
      <w:r w:rsidRPr="0038315B">
        <w:rPr>
          <w:rFonts w:ascii="Century Gothic" w:hAnsi="Century Gothic"/>
        </w:rPr>
        <w:t xml:space="preserve">sea </w:t>
      </w:r>
      <w:r w:rsidR="00686D00" w:rsidRPr="0038315B">
        <w:rPr>
          <w:rFonts w:ascii="Century Gothic" w:hAnsi="Century Gothic"/>
        </w:rPr>
        <w:t xml:space="preserve">la </w:t>
      </w:r>
      <w:r w:rsidRPr="0038315B">
        <w:rPr>
          <w:rFonts w:ascii="Century Gothic" w:hAnsi="Century Gothic"/>
        </w:rPr>
        <w:t>encargad</w:t>
      </w:r>
      <w:r w:rsidR="00686D00" w:rsidRPr="0038315B">
        <w:rPr>
          <w:rFonts w:ascii="Century Gothic" w:hAnsi="Century Gothic"/>
        </w:rPr>
        <w:t>a</w:t>
      </w:r>
      <w:r w:rsidRPr="0038315B">
        <w:rPr>
          <w:rFonts w:ascii="Century Gothic" w:hAnsi="Century Gothic"/>
        </w:rPr>
        <w:t xml:space="preserve"> de la instalación de la ONT el CS le suministrará los parámetros de configuración que correspondan.</w:t>
      </w:r>
    </w:p>
    <w:p w:rsidR="00CD3EEE" w:rsidRPr="0038315B" w:rsidRDefault="00CD3EEE" w:rsidP="004B11EB">
      <w:pPr>
        <w:pStyle w:val="IFTnormal"/>
        <w:rPr>
          <w:rFonts w:ascii="Century Gothic" w:hAnsi="Century Gothic"/>
        </w:rPr>
      </w:pPr>
      <w:r w:rsidRPr="0038315B">
        <w:rPr>
          <w:rFonts w:ascii="Century Gothic" w:hAnsi="Century Gothic"/>
        </w:rPr>
        <w:t>Asimismo, se de</w:t>
      </w:r>
      <w:r w:rsidR="001407DC" w:rsidRPr="0038315B">
        <w:rPr>
          <w:rFonts w:ascii="Century Gothic" w:hAnsi="Century Gothic"/>
        </w:rPr>
        <w:t>be considerar que el cambio de c</w:t>
      </w:r>
      <w:r w:rsidRPr="0038315B">
        <w:rPr>
          <w:rFonts w:ascii="Century Gothic" w:hAnsi="Century Gothic"/>
        </w:rPr>
        <w:t xml:space="preserve">oncesionario deberá ser transparente para el </w:t>
      </w:r>
      <w:r w:rsidR="00B263D5" w:rsidRPr="009C2C90">
        <w:rPr>
          <w:rFonts w:ascii="Century Gothic" w:hAnsi="Century Gothic" w:cs="Arial"/>
        </w:rPr>
        <w:t>Usuario Final</w:t>
      </w:r>
      <w:r w:rsidR="00957B87" w:rsidRPr="009C2C90">
        <w:rPr>
          <w:rFonts w:ascii="Century Gothic" w:hAnsi="Century Gothic" w:cs="Arial"/>
        </w:rPr>
        <w:t>.</w:t>
      </w:r>
      <w:r w:rsidR="00957B87" w:rsidRPr="0038315B">
        <w:rPr>
          <w:rFonts w:ascii="Century Gothic" w:hAnsi="Century Gothic"/>
        </w:rPr>
        <w:t xml:space="preserve"> </w:t>
      </w:r>
      <w:r w:rsidR="00602C2E" w:rsidRPr="0038315B">
        <w:rPr>
          <w:rFonts w:ascii="Century Gothic" w:hAnsi="Century Gothic"/>
        </w:rPr>
        <w:t>Será responsabilidad del nuevo CS el cambio de módem/ONT en los términos de la presente oferta.</w:t>
      </w:r>
    </w:p>
    <w:p w:rsidR="00CD3EEE" w:rsidRPr="0038315B" w:rsidRDefault="00CD3EEE" w:rsidP="004B11EB">
      <w:pPr>
        <w:pStyle w:val="IFTnormal"/>
        <w:rPr>
          <w:rFonts w:ascii="Century Gothic" w:hAnsi="Century Gothic"/>
          <w:b/>
        </w:rPr>
      </w:pPr>
      <w:r w:rsidRPr="0038315B">
        <w:rPr>
          <w:rFonts w:ascii="Century Gothic" w:hAnsi="Century Gothic"/>
          <w:b/>
        </w:rPr>
        <w:t>Citas para la instalación de servicios SAIB:</w:t>
      </w:r>
    </w:p>
    <w:p w:rsidR="00CD3EEE" w:rsidRPr="0038315B" w:rsidRDefault="00CD3EEE" w:rsidP="004B11EB">
      <w:pPr>
        <w:pStyle w:val="IFTnormal"/>
        <w:rPr>
          <w:rFonts w:ascii="Century Gothic" w:hAnsi="Century Gothic"/>
        </w:rPr>
      </w:pPr>
      <w:r w:rsidRPr="0038315B">
        <w:rPr>
          <w:rFonts w:ascii="Century Gothic" w:hAnsi="Century Gothic"/>
        </w:rPr>
        <w:t xml:space="preserve">Este procedimiento indica la forma en la que se agendarán las citas para atender servicios que requieran la presencia de un técnico de </w:t>
      </w:r>
      <w:r w:rsidR="00F84EEB">
        <w:rPr>
          <w:rFonts w:ascii="Century Gothic" w:hAnsi="Century Gothic"/>
        </w:rPr>
        <w:t>Red Noroeste</w:t>
      </w:r>
      <w:r w:rsidR="00686D00" w:rsidRPr="0038315B">
        <w:rPr>
          <w:rFonts w:ascii="Century Gothic" w:hAnsi="Century Gothic"/>
        </w:rPr>
        <w:t xml:space="preserve"> </w:t>
      </w:r>
      <w:r w:rsidRPr="0038315B">
        <w:rPr>
          <w:rFonts w:ascii="Century Gothic" w:hAnsi="Century Gothic"/>
        </w:rPr>
        <w:t>en el domicilio del Usuario Final.</w:t>
      </w:r>
    </w:p>
    <w:p w:rsidR="00AE4623" w:rsidRPr="0038315B" w:rsidRDefault="00AE4623" w:rsidP="004B11EB">
      <w:pPr>
        <w:pStyle w:val="IFTnormal"/>
        <w:rPr>
          <w:rFonts w:ascii="Century Gothic" w:hAnsi="Century Gothi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5579"/>
      </w:tblGrid>
      <w:tr w:rsidR="00CD3EEE" w:rsidRPr="009C2C90" w:rsidTr="0038315B">
        <w:trPr>
          <w:tblHeader/>
          <w:jc w:val="center"/>
        </w:trPr>
        <w:tc>
          <w:tcPr>
            <w:tcW w:w="3249" w:type="dxa"/>
            <w:shd w:val="clear" w:color="auto" w:fill="B7C2D1"/>
          </w:tcPr>
          <w:p w:rsidR="00CD3EEE" w:rsidRPr="0038315B" w:rsidRDefault="00CD3EEE" w:rsidP="0023172A">
            <w:pPr>
              <w:pStyle w:val="IFTnormal"/>
              <w:jc w:val="center"/>
              <w:rPr>
                <w:rFonts w:ascii="Century Gothic" w:hAnsi="Century Gothic"/>
                <w:b/>
              </w:rPr>
            </w:pPr>
            <w:r w:rsidRPr="0038315B">
              <w:rPr>
                <w:rFonts w:ascii="Century Gothic" w:hAnsi="Century Gothic"/>
                <w:b/>
              </w:rPr>
              <w:lastRenderedPageBreak/>
              <w:t>Actividad</w:t>
            </w:r>
          </w:p>
        </w:tc>
        <w:tc>
          <w:tcPr>
            <w:tcW w:w="5579" w:type="dxa"/>
            <w:shd w:val="clear" w:color="auto" w:fill="B7C2D1"/>
          </w:tcPr>
          <w:p w:rsidR="00CD3EEE" w:rsidRPr="0038315B" w:rsidRDefault="00CD3EEE" w:rsidP="0023172A">
            <w:pPr>
              <w:pStyle w:val="IFTnormal"/>
              <w:jc w:val="center"/>
              <w:rPr>
                <w:rFonts w:ascii="Century Gothic" w:hAnsi="Century Gothic"/>
                <w:b/>
              </w:rPr>
            </w:pPr>
            <w:r w:rsidRPr="0038315B">
              <w:rPr>
                <w:rFonts w:ascii="Century Gothic" w:hAnsi="Century Gothic"/>
                <w:b/>
              </w:rPr>
              <w:t>Descripción</w:t>
            </w:r>
          </w:p>
        </w:tc>
      </w:tr>
      <w:tr w:rsidR="00CD3EEE" w:rsidRPr="009C2C90" w:rsidTr="002111C5">
        <w:trPr>
          <w:jc w:val="center"/>
        </w:trPr>
        <w:tc>
          <w:tcPr>
            <w:tcW w:w="3249" w:type="dxa"/>
            <w:shd w:val="clear" w:color="auto" w:fill="auto"/>
          </w:tcPr>
          <w:p w:rsidR="00CD3EEE" w:rsidRPr="0038315B" w:rsidRDefault="00CD3EEE" w:rsidP="004B11EB">
            <w:pPr>
              <w:pStyle w:val="IFTnormal"/>
              <w:rPr>
                <w:rFonts w:ascii="Century Gothic" w:hAnsi="Century Gothic"/>
                <w:b/>
              </w:rPr>
            </w:pPr>
            <w:r w:rsidRPr="0038315B">
              <w:rPr>
                <w:rFonts w:ascii="Century Gothic" w:hAnsi="Century Gothic"/>
                <w:b/>
              </w:rPr>
              <w:t>Programación de visita</w:t>
            </w:r>
          </w:p>
        </w:tc>
        <w:tc>
          <w:tcPr>
            <w:tcW w:w="5579" w:type="dxa"/>
            <w:shd w:val="clear" w:color="auto" w:fill="auto"/>
          </w:tcPr>
          <w:p w:rsidR="00CD3EEE" w:rsidRPr="0038315B" w:rsidRDefault="00F84EEB" w:rsidP="00297433">
            <w:pPr>
              <w:pStyle w:val="IFTnormal"/>
              <w:rPr>
                <w:rFonts w:ascii="Century Gothic" w:hAnsi="Century Gothic"/>
              </w:rPr>
            </w:pPr>
            <w:r>
              <w:rPr>
                <w:rFonts w:ascii="Century Gothic" w:hAnsi="Century Gothic"/>
              </w:rPr>
              <w:t>Red Noroeste</w:t>
            </w:r>
            <w:r w:rsidR="00686D00" w:rsidRPr="0038315B">
              <w:rPr>
                <w:rFonts w:ascii="Century Gothic" w:hAnsi="Century Gothic"/>
              </w:rPr>
              <w:t xml:space="preserve"> </w:t>
            </w:r>
            <w:r w:rsidR="00FC3AF7" w:rsidRPr="0038315B">
              <w:rPr>
                <w:rFonts w:ascii="Century Gothic" w:hAnsi="Century Gothic"/>
              </w:rPr>
              <w:t>proporcionará fecha y</w:t>
            </w:r>
            <w:r w:rsidR="00686D00" w:rsidRPr="0038315B">
              <w:rPr>
                <w:rFonts w:ascii="Century Gothic" w:hAnsi="Century Gothic"/>
              </w:rPr>
              <w:t xml:space="preserve"> horario</w:t>
            </w:r>
            <w:r w:rsidR="00404397" w:rsidRPr="0038315B">
              <w:rPr>
                <w:rFonts w:ascii="Century Gothic" w:hAnsi="Century Gothic"/>
              </w:rPr>
              <w:t xml:space="preserve"> </w:t>
            </w:r>
            <w:r w:rsidR="00FC3AF7" w:rsidRPr="0038315B">
              <w:rPr>
                <w:rFonts w:ascii="Century Gothic" w:hAnsi="Century Gothic"/>
              </w:rPr>
              <w:t>para</w:t>
            </w:r>
            <w:r w:rsidR="00404397" w:rsidRPr="0038315B">
              <w:rPr>
                <w:rFonts w:ascii="Century Gothic" w:hAnsi="Century Gothic"/>
              </w:rPr>
              <w:t xml:space="preserve"> la</w:t>
            </w:r>
            <w:r w:rsidR="00FC3AF7" w:rsidRPr="0038315B">
              <w:rPr>
                <w:rFonts w:ascii="Century Gothic" w:hAnsi="Century Gothic"/>
              </w:rPr>
              <w:t xml:space="preserve"> instalación una vez confirmada la Factibilidad Técnica</w:t>
            </w:r>
            <w:r w:rsidR="00297433" w:rsidRPr="00E41132">
              <w:rPr>
                <w:rFonts w:ascii="Century Gothic" w:hAnsi="Century Gothic"/>
              </w:rPr>
              <w:t xml:space="preserve"> en función de la capacidad de la fuerza de trabajo disponible</w:t>
            </w:r>
            <w:r w:rsidR="00613123" w:rsidRPr="0038315B">
              <w:rPr>
                <w:rFonts w:ascii="Century Gothic" w:hAnsi="Century Gothic"/>
              </w:rPr>
              <w:t xml:space="preserve">, </w:t>
            </w:r>
            <w:r w:rsidR="00923204" w:rsidRPr="0038315B">
              <w:rPr>
                <w:rFonts w:ascii="Century Gothic" w:hAnsi="Century Gothic"/>
              </w:rPr>
              <w:t xml:space="preserve">únicamente se tendrá la posibilidad de variar la hora en un rango de </w:t>
            </w:r>
            <w:r w:rsidR="00114C8F" w:rsidRPr="00E41132">
              <w:rPr>
                <w:rFonts w:ascii="Century Gothic" w:hAnsi="Century Gothic"/>
              </w:rPr>
              <w:t>12</w:t>
            </w:r>
            <w:r w:rsidR="00923204" w:rsidRPr="00E41132">
              <w:rPr>
                <w:rFonts w:ascii="Century Gothic" w:hAnsi="Century Gothic"/>
              </w:rPr>
              <w:t>0</w:t>
            </w:r>
            <w:r w:rsidR="00923204" w:rsidRPr="0038315B">
              <w:rPr>
                <w:rFonts w:ascii="Century Gothic" w:hAnsi="Century Gothic"/>
              </w:rPr>
              <w:t xml:space="preserve"> minutos.</w:t>
            </w:r>
          </w:p>
        </w:tc>
      </w:tr>
      <w:tr w:rsidR="00CD3EEE" w:rsidRPr="009C2C90" w:rsidTr="002111C5">
        <w:trPr>
          <w:jc w:val="center"/>
        </w:trPr>
        <w:tc>
          <w:tcPr>
            <w:tcW w:w="3249" w:type="dxa"/>
            <w:shd w:val="clear" w:color="auto" w:fill="auto"/>
          </w:tcPr>
          <w:p w:rsidR="00CD3EEE" w:rsidRPr="0038315B" w:rsidRDefault="00CD3EEE" w:rsidP="004B11EB">
            <w:pPr>
              <w:pStyle w:val="IFTnormal"/>
              <w:rPr>
                <w:rFonts w:ascii="Century Gothic" w:hAnsi="Century Gothic"/>
                <w:b/>
              </w:rPr>
            </w:pPr>
            <w:r w:rsidRPr="0038315B">
              <w:rPr>
                <w:rFonts w:ascii="Century Gothic" w:hAnsi="Century Gothic"/>
                <w:b/>
              </w:rPr>
              <w:t>Confirmación de visita</w:t>
            </w:r>
          </w:p>
        </w:tc>
        <w:tc>
          <w:tcPr>
            <w:tcW w:w="5579" w:type="dxa"/>
            <w:shd w:val="clear" w:color="auto" w:fill="auto"/>
          </w:tcPr>
          <w:p w:rsidR="00CD3EEE" w:rsidRPr="0038315B" w:rsidRDefault="00CD3EEE" w:rsidP="00957B87">
            <w:pPr>
              <w:pStyle w:val="IFTnormal"/>
              <w:rPr>
                <w:rFonts w:ascii="Century Gothic" w:hAnsi="Century Gothic"/>
              </w:rPr>
            </w:pPr>
            <w:r w:rsidRPr="0038315B">
              <w:rPr>
                <w:rFonts w:ascii="Century Gothic" w:hAnsi="Century Gothic"/>
              </w:rPr>
              <w:t xml:space="preserve">El CS confirma fecha </w:t>
            </w:r>
            <w:r w:rsidR="00923204" w:rsidRPr="0038315B">
              <w:rPr>
                <w:rFonts w:ascii="Century Gothic" w:hAnsi="Century Gothic"/>
              </w:rPr>
              <w:t>y</w:t>
            </w:r>
            <w:r w:rsidR="00686D00" w:rsidRPr="0038315B">
              <w:rPr>
                <w:rFonts w:ascii="Century Gothic" w:hAnsi="Century Gothic"/>
              </w:rPr>
              <w:t xml:space="preserve"> horario</w:t>
            </w:r>
            <w:r w:rsidR="00404397" w:rsidRPr="0038315B">
              <w:rPr>
                <w:rFonts w:ascii="Century Gothic" w:hAnsi="Century Gothic"/>
              </w:rPr>
              <w:t xml:space="preserve"> </w:t>
            </w:r>
            <w:r w:rsidRPr="0038315B">
              <w:rPr>
                <w:rFonts w:ascii="Century Gothic" w:hAnsi="Century Gothic"/>
              </w:rPr>
              <w:t xml:space="preserve">proporcionados por </w:t>
            </w:r>
            <w:r w:rsidR="00F84EEB">
              <w:rPr>
                <w:rFonts w:ascii="Century Gothic" w:hAnsi="Century Gothic"/>
              </w:rPr>
              <w:t>Red Noroeste</w:t>
            </w:r>
            <w:r w:rsidRPr="0038315B">
              <w:rPr>
                <w:rFonts w:ascii="Century Gothic" w:hAnsi="Century Gothic"/>
              </w:rPr>
              <w:t xml:space="preserve"> en el </w:t>
            </w:r>
            <w:r w:rsidR="003F1181" w:rsidRPr="0038315B">
              <w:rPr>
                <w:rFonts w:ascii="Century Gothic" w:hAnsi="Century Gothic"/>
              </w:rPr>
              <w:t>SEG/SIPO</w:t>
            </w:r>
            <w:r w:rsidRPr="0038315B">
              <w:rPr>
                <w:rFonts w:ascii="Century Gothic" w:hAnsi="Century Gothic"/>
              </w:rPr>
              <w:t xml:space="preserve"> o sugiere un nuev</w:t>
            </w:r>
            <w:r w:rsidR="00686D00" w:rsidRPr="0038315B">
              <w:rPr>
                <w:rFonts w:ascii="Century Gothic" w:hAnsi="Century Gothic"/>
              </w:rPr>
              <w:t xml:space="preserve">o horario </w:t>
            </w:r>
            <w:r w:rsidRPr="0038315B">
              <w:rPr>
                <w:rFonts w:ascii="Century Gothic" w:hAnsi="Century Gothic"/>
              </w:rPr>
              <w:t>y/o fecha para</w:t>
            </w:r>
            <w:r w:rsidR="00404397" w:rsidRPr="0038315B">
              <w:rPr>
                <w:rFonts w:ascii="Century Gothic" w:hAnsi="Century Gothic"/>
              </w:rPr>
              <w:t xml:space="preserve"> la</w:t>
            </w:r>
            <w:r w:rsidRPr="0038315B">
              <w:rPr>
                <w:rFonts w:ascii="Century Gothic" w:hAnsi="Century Gothic"/>
              </w:rPr>
              <w:t xml:space="preserve"> instalación.</w:t>
            </w:r>
          </w:p>
        </w:tc>
      </w:tr>
      <w:tr w:rsidR="00CD3EEE" w:rsidRPr="009C2C90" w:rsidTr="002111C5">
        <w:trPr>
          <w:jc w:val="center"/>
        </w:trPr>
        <w:tc>
          <w:tcPr>
            <w:tcW w:w="3249" w:type="dxa"/>
            <w:shd w:val="clear" w:color="auto" w:fill="auto"/>
          </w:tcPr>
          <w:p w:rsidR="00CD3EEE" w:rsidRPr="0038315B" w:rsidRDefault="00CD3EEE" w:rsidP="004B11EB">
            <w:pPr>
              <w:pStyle w:val="IFTnormal"/>
              <w:rPr>
                <w:rFonts w:ascii="Century Gothic" w:hAnsi="Century Gothic"/>
                <w:b/>
              </w:rPr>
            </w:pPr>
            <w:r w:rsidRPr="0038315B">
              <w:rPr>
                <w:rFonts w:ascii="Century Gothic" w:hAnsi="Century Gothic"/>
                <w:b/>
              </w:rPr>
              <w:t>Reprogramación de visita</w:t>
            </w:r>
          </w:p>
        </w:tc>
        <w:tc>
          <w:tcPr>
            <w:tcW w:w="5579" w:type="dxa"/>
            <w:shd w:val="clear" w:color="auto" w:fill="auto"/>
          </w:tcPr>
          <w:p w:rsidR="00686D00" w:rsidRPr="0038315B" w:rsidRDefault="00CD3EEE" w:rsidP="00686D00">
            <w:pPr>
              <w:pStyle w:val="IFTnormal"/>
              <w:rPr>
                <w:rFonts w:ascii="Century Gothic" w:hAnsi="Century Gothic"/>
              </w:rPr>
            </w:pPr>
            <w:r w:rsidRPr="0038315B">
              <w:rPr>
                <w:rFonts w:ascii="Century Gothic" w:hAnsi="Century Gothic"/>
              </w:rPr>
              <w:t xml:space="preserve">El CS tendrá hasta 3 oportunidades de programar la instalación antes de que </w:t>
            </w:r>
            <w:r w:rsidR="00F84EEB">
              <w:rPr>
                <w:rFonts w:ascii="Century Gothic" w:hAnsi="Century Gothic"/>
              </w:rPr>
              <w:t>Red Noroeste</w:t>
            </w:r>
            <w:r w:rsidR="00686D00" w:rsidRPr="0038315B">
              <w:rPr>
                <w:rFonts w:ascii="Century Gothic" w:hAnsi="Century Gothic"/>
              </w:rPr>
              <w:t xml:space="preserve"> </w:t>
            </w:r>
            <w:r w:rsidRPr="0038315B">
              <w:rPr>
                <w:rFonts w:ascii="Century Gothic" w:hAnsi="Century Gothic"/>
              </w:rPr>
              <w:t xml:space="preserve">asista por primera vez al domicilio del Usuario Final para lo cual deberá dar aviso a </w:t>
            </w:r>
            <w:r w:rsidR="00F84EEB">
              <w:rPr>
                <w:rFonts w:ascii="Century Gothic" w:hAnsi="Century Gothic"/>
              </w:rPr>
              <w:t>Red Noroeste</w:t>
            </w:r>
            <w:r w:rsidR="00686D00" w:rsidRPr="0038315B">
              <w:rPr>
                <w:rFonts w:ascii="Century Gothic" w:hAnsi="Century Gothic"/>
              </w:rPr>
              <w:t xml:space="preserve"> </w:t>
            </w:r>
            <w:r w:rsidRPr="0038315B">
              <w:rPr>
                <w:rFonts w:ascii="Century Gothic" w:hAnsi="Century Gothic"/>
              </w:rPr>
              <w:t>con al menos 36 horas de anticipación</w:t>
            </w:r>
            <w:r w:rsidR="00BF5856" w:rsidRPr="0038315B">
              <w:rPr>
                <w:rFonts w:ascii="Century Gothic" w:hAnsi="Century Gothic"/>
              </w:rPr>
              <w:t>.</w:t>
            </w:r>
            <w:r w:rsidR="00297433" w:rsidRPr="00E41132">
              <w:rPr>
                <w:rFonts w:ascii="Century Gothic" w:hAnsi="Century Gothic"/>
              </w:rPr>
              <w:t xml:space="preserve"> Si el servicio se instala el día acordado, no se requerirá reagendación</w:t>
            </w:r>
            <w:r w:rsidR="004B7BCA" w:rsidRPr="00E41132">
              <w:rPr>
                <w:rFonts w:ascii="Century Gothic" w:hAnsi="Century Gothic"/>
              </w:rPr>
              <w:t>, ni aplicará pena</w:t>
            </w:r>
            <w:r w:rsidR="00E63B85" w:rsidRPr="00E41132">
              <w:rPr>
                <w:rFonts w:ascii="Century Gothic" w:hAnsi="Century Gothic"/>
              </w:rPr>
              <w:t>lización</w:t>
            </w:r>
            <w:r w:rsidR="004B7BCA" w:rsidRPr="00E41132">
              <w:rPr>
                <w:rFonts w:ascii="Century Gothic" w:hAnsi="Century Gothic"/>
              </w:rPr>
              <w:t xml:space="preserve"> por visita en falso.</w:t>
            </w:r>
          </w:p>
          <w:p w:rsidR="00CD3EEE" w:rsidRPr="0038315B" w:rsidRDefault="00686D00" w:rsidP="00686D00">
            <w:pPr>
              <w:pStyle w:val="IFTnormal"/>
              <w:rPr>
                <w:rFonts w:ascii="Century Gothic" w:hAnsi="Century Gothic"/>
              </w:rPr>
            </w:pPr>
            <w:r w:rsidRPr="0038315B">
              <w:rPr>
                <w:rFonts w:ascii="Century Gothic" w:hAnsi="Century Gothic"/>
              </w:rPr>
              <w:t>S</w:t>
            </w:r>
            <w:r w:rsidR="00CD3EEE" w:rsidRPr="0038315B">
              <w:rPr>
                <w:rFonts w:ascii="Century Gothic" w:hAnsi="Century Gothic"/>
              </w:rPr>
              <w:t>i la fecha de programación excede los plazos estipulados en la Oferta de Referencia, dicha instalación no se considerará para la evaluación de los indicadores de calidad.</w:t>
            </w:r>
          </w:p>
        </w:tc>
      </w:tr>
      <w:tr w:rsidR="00CD3EEE" w:rsidRPr="009C2C90" w:rsidTr="002111C5">
        <w:trPr>
          <w:jc w:val="center"/>
        </w:trPr>
        <w:tc>
          <w:tcPr>
            <w:tcW w:w="3249" w:type="dxa"/>
            <w:shd w:val="clear" w:color="auto" w:fill="auto"/>
          </w:tcPr>
          <w:p w:rsidR="00CD3EEE" w:rsidRPr="0038315B" w:rsidRDefault="00CD3EEE" w:rsidP="004B11EB">
            <w:pPr>
              <w:pStyle w:val="IFTnormal"/>
              <w:rPr>
                <w:rFonts w:ascii="Century Gothic" w:hAnsi="Century Gothic"/>
                <w:b/>
              </w:rPr>
            </w:pPr>
            <w:r w:rsidRPr="0038315B">
              <w:rPr>
                <w:rFonts w:ascii="Century Gothic" w:hAnsi="Century Gothic"/>
                <w:b/>
              </w:rPr>
              <w:t>Visita en falso</w:t>
            </w:r>
          </w:p>
        </w:tc>
        <w:tc>
          <w:tcPr>
            <w:tcW w:w="5579" w:type="dxa"/>
            <w:shd w:val="clear" w:color="auto" w:fill="auto"/>
          </w:tcPr>
          <w:p w:rsidR="00CD3EEE" w:rsidRPr="0038315B" w:rsidRDefault="00CD3EEE" w:rsidP="004B11EB">
            <w:pPr>
              <w:pStyle w:val="IFTnormal"/>
              <w:rPr>
                <w:rFonts w:ascii="Century Gothic" w:hAnsi="Century Gothic"/>
              </w:rPr>
            </w:pPr>
            <w:r w:rsidRPr="0038315B">
              <w:rPr>
                <w:rFonts w:ascii="Century Gothic" w:hAnsi="Century Gothic"/>
                <w:b/>
              </w:rPr>
              <w:t>Atribuible a CS o Usuario Final</w:t>
            </w:r>
            <w:r w:rsidRPr="0038315B">
              <w:rPr>
                <w:rFonts w:ascii="Century Gothic" w:hAnsi="Century Gothic"/>
              </w:rPr>
              <w:t xml:space="preserve">. En caso de que </w:t>
            </w:r>
            <w:r w:rsidR="00F84EEB">
              <w:rPr>
                <w:rFonts w:ascii="Century Gothic" w:hAnsi="Century Gothic"/>
              </w:rPr>
              <w:t>Red Noroeste</w:t>
            </w:r>
            <w:r w:rsidR="00D4380D" w:rsidRPr="0038315B">
              <w:rPr>
                <w:rFonts w:ascii="Century Gothic" w:hAnsi="Century Gothic"/>
              </w:rPr>
              <w:t xml:space="preserve"> </w:t>
            </w:r>
            <w:r w:rsidRPr="0038315B">
              <w:rPr>
                <w:rFonts w:ascii="Century Gothic" w:hAnsi="Century Gothic"/>
              </w:rPr>
              <w:t xml:space="preserve">se presente en el domicilio del Usuario Final y no sea factible probar la acometida y habilitar el servicio por razones asociadas al usuario o al CS, </w:t>
            </w:r>
            <w:r w:rsidR="00F84EEB">
              <w:rPr>
                <w:rFonts w:ascii="Century Gothic" w:hAnsi="Century Gothic"/>
              </w:rPr>
              <w:t>Red Noroeste</w:t>
            </w:r>
            <w:r w:rsidR="00D4380D" w:rsidRPr="0038315B">
              <w:rPr>
                <w:rFonts w:ascii="Century Gothic" w:hAnsi="Century Gothic"/>
              </w:rPr>
              <w:t xml:space="preserve"> </w:t>
            </w:r>
            <w:r w:rsidRPr="0038315B">
              <w:rPr>
                <w:rFonts w:ascii="Century Gothic" w:hAnsi="Century Gothic"/>
              </w:rPr>
              <w:t xml:space="preserve">desde el sitio (fuera del domicilio) contactará al CS para informar que el usuario no lo atendió o no se encontró en el domicilio, </w:t>
            </w:r>
            <w:r w:rsidR="00F84EEB">
              <w:rPr>
                <w:rFonts w:ascii="Century Gothic" w:hAnsi="Century Gothic"/>
              </w:rPr>
              <w:t>Red Noroeste</w:t>
            </w:r>
            <w:r w:rsidR="00D4380D" w:rsidRPr="0038315B">
              <w:rPr>
                <w:rFonts w:ascii="Century Gothic" w:hAnsi="Century Gothic"/>
              </w:rPr>
              <w:t xml:space="preserve"> </w:t>
            </w:r>
            <w:r w:rsidRPr="0038315B">
              <w:rPr>
                <w:rFonts w:ascii="Century Gothic" w:hAnsi="Century Gothic"/>
              </w:rPr>
              <w:t>esperará</w:t>
            </w:r>
            <w:r w:rsidR="0012124A" w:rsidRPr="0038315B">
              <w:rPr>
                <w:rFonts w:ascii="Century Gothic" w:hAnsi="Century Gothic"/>
              </w:rPr>
              <w:t xml:space="preserve"> al menos</w:t>
            </w:r>
            <w:r w:rsidRPr="0038315B">
              <w:rPr>
                <w:rFonts w:ascii="Century Gothic" w:hAnsi="Century Gothic"/>
              </w:rPr>
              <w:t xml:space="preserve"> 15 minutos para realizar la prueba y habilitar el servicio, el CS tendrá ese tiempo para solucionar la situación con su usuario. Si durante este periodo no fue posible ejecutar la prueba de la cometida y habilitación del servicio, el CS deberá:</w:t>
            </w:r>
          </w:p>
          <w:p w:rsidR="003F0BB7" w:rsidRPr="0038315B" w:rsidRDefault="0012124A" w:rsidP="002F7E4A">
            <w:pPr>
              <w:pStyle w:val="IFTnormal"/>
              <w:numPr>
                <w:ilvl w:val="0"/>
                <w:numId w:val="77"/>
              </w:numPr>
              <w:rPr>
                <w:rFonts w:ascii="Century Gothic" w:hAnsi="Century Gothic"/>
              </w:rPr>
            </w:pPr>
            <w:r w:rsidRPr="0038315B">
              <w:rPr>
                <w:rFonts w:ascii="Century Gothic" w:hAnsi="Century Gothic"/>
              </w:rPr>
              <w:lastRenderedPageBreak/>
              <w:t>Pagar la penalización correspondiente señalada en el Anexo “B”.</w:t>
            </w:r>
          </w:p>
          <w:p w:rsidR="003F0BB7" w:rsidRPr="0038315B" w:rsidRDefault="003F0BB7" w:rsidP="0023172A">
            <w:pPr>
              <w:pStyle w:val="IFTnormal"/>
              <w:ind w:left="360"/>
              <w:rPr>
                <w:rFonts w:ascii="Century Gothic" w:hAnsi="Century Gothic"/>
              </w:rPr>
            </w:pPr>
            <w:r w:rsidRPr="0038315B">
              <w:rPr>
                <w:rFonts w:ascii="Century Gothic" w:hAnsi="Century Gothic"/>
              </w:rPr>
              <w:t>Además, deberá indicar alguna de las siguientes acciones:</w:t>
            </w:r>
          </w:p>
          <w:p w:rsidR="003F0BB7" w:rsidRPr="0038315B" w:rsidRDefault="003F0BB7" w:rsidP="002F7E4A">
            <w:pPr>
              <w:pStyle w:val="IFTnormal"/>
              <w:numPr>
                <w:ilvl w:val="0"/>
                <w:numId w:val="77"/>
              </w:numPr>
              <w:rPr>
                <w:rFonts w:ascii="Century Gothic" w:hAnsi="Century Gothic"/>
              </w:rPr>
            </w:pPr>
            <w:r w:rsidRPr="0038315B">
              <w:rPr>
                <w:rFonts w:ascii="Century Gothic" w:hAnsi="Century Gothic"/>
              </w:rPr>
              <w:t>Indicar si desea realizar la reprogramación de la prueba y habilitación del servicio</w:t>
            </w:r>
            <w:r w:rsidR="0012124A" w:rsidRPr="0038315B">
              <w:rPr>
                <w:rFonts w:ascii="Century Gothic" w:hAnsi="Century Gothic"/>
              </w:rPr>
              <w:t>.</w:t>
            </w:r>
          </w:p>
          <w:p w:rsidR="003F0BB7" w:rsidRPr="0038315B" w:rsidRDefault="003F0BB7" w:rsidP="002F7E4A">
            <w:pPr>
              <w:pStyle w:val="IFTnormal"/>
              <w:numPr>
                <w:ilvl w:val="0"/>
                <w:numId w:val="77"/>
              </w:numPr>
              <w:rPr>
                <w:rFonts w:ascii="Century Gothic" w:hAnsi="Century Gothic"/>
              </w:rPr>
            </w:pPr>
            <w:r w:rsidRPr="0038315B">
              <w:rPr>
                <w:rFonts w:ascii="Century Gothic" w:hAnsi="Century Gothic"/>
              </w:rPr>
              <w:t>Cancelar la solicitud en caso de que desee rechazar el servicio.</w:t>
            </w:r>
          </w:p>
          <w:p w:rsidR="00CD3EEE" w:rsidRPr="0038315B" w:rsidRDefault="00CD3EEE" w:rsidP="004B11EB">
            <w:pPr>
              <w:pStyle w:val="IFTnormal"/>
              <w:rPr>
                <w:rFonts w:ascii="Century Gothic" w:hAnsi="Century Gothic"/>
              </w:rPr>
            </w:pPr>
            <w:r w:rsidRPr="0038315B">
              <w:rPr>
                <w:rFonts w:ascii="Century Gothic" w:hAnsi="Century Gothic"/>
                <w:b/>
              </w:rPr>
              <w:t xml:space="preserve">Atribuible a </w:t>
            </w:r>
            <w:r w:rsidR="00F84EEB">
              <w:rPr>
                <w:rFonts w:ascii="Century Gothic" w:hAnsi="Century Gothic"/>
                <w:b/>
              </w:rPr>
              <w:t>Red Noroeste</w:t>
            </w:r>
            <w:r w:rsidRPr="0038315B">
              <w:rPr>
                <w:rFonts w:ascii="Century Gothic" w:hAnsi="Century Gothic"/>
                <w:b/>
              </w:rPr>
              <w:t>.</w:t>
            </w:r>
            <w:r w:rsidRPr="0038315B">
              <w:rPr>
                <w:rFonts w:ascii="Century Gothic" w:hAnsi="Century Gothic"/>
              </w:rPr>
              <w:t xml:space="preserve"> Si por causas atribuibles a </w:t>
            </w:r>
            <w:r w:rsidR="00F84EEB">
              <w:rPr>
                <w:rFonts w:ascii="Century Gothic" w:hAnsi="Century Gothic"/>
              </w:rPr>
              <w:t>Red Noroeste</w:t>
            </w:r>
            <w:r w:rsidR="00D4380D" w:rsidRPr="0038315B">
              <w:rPr>
                <w:rFonts w:ascii="Century Gothic" w:hAnsi="Century Gothic"/>
              </w:rPr>
              <w:t xml:space="preserve"> </w:t>
            </w:r>
            <w:r w:rsidRPr="0038315B">
              <w:rPr>
                <w:rFonts w:ascii="Century Gothic" w:hAnsi="Century Gothic"/>
              </w:rPr>
              <w:t>no fue factible realizar la prueba de la acometida y habilitación del servicio, se infor</w:t>
            </w:r>
            <w:r w:rsidR="0098623F" w:rsidRPr="0038315B">
              <w:rPr>
                <w:rFonts w:ascii="Century Gothic" w:hAnsi="Century Gothic"/>
              </w:rPr>
              <w:t>mará al CS a través del</w:t>
            </w:r>
            <w:r w:rsidRPr="0038315B">
              <w:rPr>
                <w:rFonts w:ascii="Century Gothic" w:hAnsi="Century Gothic"/>
              </w:rPr>
              <w:t xml:space="preserve"> </w:t>
            </w:r>
            <w:r w:rsidR="003F1181" w:rsidRPr="0038315B">
              <w:rPr>
                <w:rFonts w:ascii="Century Gothic" w:hAnsi="Century Gothic"/>
              </w:rPr>
              <w:t>SEG/SIPO</w:t>
            </w:r>
            <w:r w:rsidRPr="0038315B">
              <w:rPr>
                <w:rFonts w:ascii="Century Gothic" w:hAnsi="Century Gothic"/>
              </w:rPr>
              <w:t xml:space="preserve"> la justificación de los motivos descritos en el apartado </w:t>
            </w:r>
            <w:r w:rsidR="00957B87" w:rsidRPr="00E41132">
              <w:rPr>
                <w:rFonts w:ascii="Century Gothic" w:hAnsi="Century Gothic"/>
              </w:rPr>
              <w:t>1</w:t>
            </w:r>
            <w:r w:rsidR="0012124A" w:rsidRPr="0038315B">
              <w:rPr>
                <w:rFonts w:ascii="Century Gothic" w:hAnsi="Century Gothic"/>
              </w:rPr>
              <w:t xml:space="preserve"> de esta OREDA</w:t>
            </w:r>
            <w:r w:rsidRPr="0038315B">
              <w:rPr>
                <w:rFonts w:ascii="Century Gothic" w:hAnsi="Century Gothic"/>
              </w:rPr>
              <w:t xml:space="preserve"> y </w:t>
            </w:r>
            <w:r w:rsidR="00F84EEB">
              <w:rPr>
                <w:rFonts w:ascii="Century Gothic" w:hAnsi="Century Gothic"/>
              </w:rPr>
              <w:t>Red Noroeste</w:t>
            </w:r>
            <w:r w:rsidR="00D4380D" w:rsidRPr="0038315B">
              <w:rPr>
                <w:rFonts w:ascii="Century Gothic" w:hAnsi="Century Gothic"/>
              </w:rPr>
              <w:t xml:space="preserve"> </w:t>
            </w:r>
            <w:r w:rsidRPr="0038315B">
              <w:rPr>
                <w:rFonts w:ascii="Century Gothic" w:hAnsi="Century Gothic"/>
              </w:rPr>
              <w:t>deberá:</w:t>
            </w:r>
          </w:p>
          <w:p w:rsidR="003F0BB7" w:rsidRPr="0038315B" w:rsidRDefault="0012124A" w:rsidP="002F7E4A">
            <w:pPr>
              <w:pStyle w:val="IFTnormal"/>
              <w:numPr>
                <w:ilvl w:val="0"/>
                <w:numId w:val="78"/>
              </w:numPr>
              <w:rPr>
                <w:rFonts w:ascii="Century Gothic" w:hAnsi="Century Gothic"/>
              </w:rPr>
            </w:pPr>
            <w:r w:rsidRPr="0038315B">
              <w:rPr>
                <w:rFonts w:ascii="Century Gothic" w:hAnsi="Century Gothic"/>
              </w:rPr>
              <w:t>Pagar la penalización correspondiente señalada en el Anexo “B”.</w:t>
            </w:r>
          </w:p>
          <w:p w:rsidR="003F0BB7" w:rsidRPr="0038315B" w:rsidRDefault="003F0BB7" w:rsidP="0033722D">
            <w:pPr>
              <w:pStyle w:val="IFTnormal"/>
              <w:rPr>
                <w:rFonts w:ascii="Century Gothic" w:hAnsi="Century Gothic"/>
              </w:rPr>
            </w:pPr>
            <w:r w:rsidRPr="0038315B">
              <w:rPr>
                <w:rFonts w:ascii="Century Gothic" w:hAnsi="Century Gothic"/>
              </w:rPr>
              <w:t>Además, deberá indicar alguna de las siguientes acciones:</w:t>
            </w:r>
          </w:p>
          <w:p w:rsidR="003F0BB7" w:rsidRPr="0038315B" w:rsidRDefault="003F0BB7" w:rsidP="002F7E4A">
            <w:pPr>
              <w:pStyle w:val="IFTnormal"/>
              <w:numPr>
                <w:ilvl w:val="0"/>
                <w:numId w:val="78"/>
              </w:numPr>
              <w:rPr>
                <w:rFonts w:ascii="Century Gothic" w:hAnsi="Century Gothic"/>
              </w:rPr>
            </w:pPr>
            <w:r w:rsidRPr="0038315B">
              <w:rPr>
                <w:rFonts w:ascii="Century Gothic" w:hAnsi="Century Gothic"/>
              </w:rPr>
              <w:t>Proponer al CS una nueva fecha para concluir la habilitación del servicio.</w:t>
            </w:r>
          </w:p>
          <w:p w:rsidR="003F0BB7" w:rsidRPr="0038315B" w:rsidRDefault="003F0BB7" w:rsidP="002F7E4A">
            <w:pPr>
              <w:pStyle w:val="IFTnormal"/>
              <w:numPr>
                <w:ilvl w:val="0"/>
                <w:numId w:val="78"/>
              </w:numPr>
              <w:rPr>
                <w:rFonts w:ascii="Century Gothic" w:hAnsi="Century Gothic"/>
              </w:rPr>
            </w:pPr>
            <w:r w:rsidRPr="0038315B">
              <w:rPr>
                <w:rFonts w:ascii="Century Gothic" w:hAnsi="Century Gothic"/>
              </w:rPr>
              <w:t>Declarar la no factibilidad técnica del servicio.</w:t>
            </w:r>
          </w:p>
          <w:p w:rsidR="00CD3EEE" w:rsidRPr="0038315B" w:rsidRDefault="00CD3EEE" w:rsidP="004B11EB">
            <w:pPr>
              <w:pStyle w:val="IFTnormal"/>
              <w:rPr>
                <w:rFonts w:ascii="Century Gothic" w:hAnsi="Century Gothic"/>
              </w:rPr>
            </w:pPr>
            <w:r w:rsidRPr="0038315B">
              <w:rPr>
                <w:rFonts w:ascii="Century Gothic" w:hAnsi="Century Gothic"/>
                <w:b/>
              </w:rPr>
              <w:t>Tercer</w:t>
            </w:r>
            <w:r w:rsidR="00973671" w:rsidRPr="0038315B">
              <w:rPr>
                <w:rFonts w:ascii="Century Gothic" w:hAnsi="Century Gothic"/>
                <w:b/>
              </w:rPr>
              <w:t>a</w:t>
            </w:r>
            <w:r w:rsidRPr="0038315B">
              <w:rPr>
                <w:rFonts w:ascii="Century Gothic" w:hAnsi="Century Gothic"/>
                <w:b/>
              </w:rPr>
              <w:t xml:space="preserve"> visita atribuible a Usuario Final.</w:t>
            </w:r>
            <w:r w:rsidRPr="0038315B">
              <w:rPr>
                <w:rFonts w:ascii="Century Gothic" w:hAnsi="Century Gothic"/>
              </w:rPr>
              <w:t xml:space="preserve"> Si no fue posible la instalación de la acometida en la tercera visita o durante los días hábiles programados por razones asociadas al usuario, el CS deberá:</w:t>
            </w:r>
          </w:p>
          <w:p w:rsidR="00CD3EEE" w:rsidRPr="0038315B" w:rsidRDefault="00CD3EEE" w:rsidP="002F7E4A">
            <w:pPr>
              <w:pStyle w:val="IFTnormal"/>
              <w:numPr>
                <w:ilvl w:val="0"/>
                <w:numId w:val="79"/>
              </w:numPr>
              <w:rPr>
                <w:rFonts w:ascii="Century Gothic" w:hAnsi="Century Gothic"/>
              </w:rPr>
            </w:pPr>
            <w:r w:rsidRPr="0038315B">
              <w:rPr>
                <w:rFonts w:ascii="Century Gothic" w:hAnsi="Century Gothic"/>
              </w:rPr>
              <w:t>Reingresar la solicitud en caso de que desee programar nuevamente la instalación.</w:t>
            </w:r>
          </w:p>
          <w:p w:rsidR="00CD3EEE" w:rsidRPr="0038315B" w:rsidRDefault="00CD3EEE" w:rsidP="002F7E4A">
            <w:pPr>
              <w:pStyle w:val="IFTnormal"/>
              <w:numPr>
                <w:ilvl w:val="0"/>
                <w:numId w:val="79"/>
              </w:numPr>
              <w:rPr>
                <w:rFonts w:ascii="Century Gothic" w:hAnsi="Century Gothic"/>
              </w:rPr>
            </w:pPr>
            <w:r w:rsidRPr="0038315B">
              <w:rPr>
                <w:rFonts w:ascii="Century Gothic" w:hAnsi="Century Gothic"/>
              </w:rPr>
              <w:lastRenderedPageBreak/>
              <w:t>Cancelar la solicitud en caso de que desee rechazar el servicio.</w:t>
            </w:r>
          </w:p>
          <w:p w:rsidR="00CD3EEE" w:rsidRPr="0038315B" w:rsidRDefault="0012124A" w:rsidP="004B11EB">
            <w:pPr>
              <w:pStyle w:val="IFTnormal"/>
              <w:rPr>
                <w:rFonts w:ascii="Century Gothic" w:hAnsi="Century Gothic"/>
              </w:rPr>
            </w:pPr>
            <w:r w:rsidRPr="0038315B">
              <w:rPr>
                <w:rFonts w:ascii="Century Gothic" w:hAnsi="Century Gothic"/>
              </w:rPr>
              <w:t>En caso de visita en falso se registrará en el SEG/SIPO las causas y evidencias, así como a quien fue atribuible.</w:t>
            </w:r>
          </w:p>
        </w:tc>
      </w:tr>
    </w:tbl>
    <w:p w:rsidR="00AE4623" w:rsidRPr="0038315B" w:rsidRDefault="00AE4623" w:rsidP="004B11EB">
      <w:pPr>
        <w:pStyle w:val="IFTnormal"/>
        <w:rPr>
          <w:rFonts w:ascii="Century Gothic" w:hAnsi="Century Gothic"/>
        </w:rPr>
      </w:pPr>
    </w:p>
    <w:p w:rsidR="00CD3EEE" w:rsidRPr="0038315B" w:rsidRDefault="00CD3EEE" w:rsidP="004B11EB">
      <w:pPr>
        <w:pStyle w:val="IFTnormal"/>
        <w:rPr>
          <w:rFonts w:ascii="Century Gothic" w:hAnsi="Century Gothic"/>
        </w:rPr>
      </w:pPr>
      <w:r w:rsidRPr="0038315B">
        <w:rPr>
          <w:rFonts w:ascii="Century Gothic" w:hAnsi="Century Gothic"/>
        </w:rPr>
        <w:t>Nota:</w:t>
      </w:r>
      <w:r w:rsidR="00355E3E" w:rsidRPr="0038315B">
        <w:rPr>
          <w:rFonts w:ascii="Century Gothic" w:hAnsi="Century Gothic"/>
        </w:rPr>
        <w:t xml:space="preserve"> e</w:t>
      </w:r>
      <w:r w:rsidRPr="0038315B">
        <w:rPr>
          <w:rFonts w:ascii="Century Gothic" w:hAnsi="Century Gothic"/>
        </w:rPr>
        <w:t>l registro, modificación y confirmación de fechas y horarios de atención</w:t>
      </w:r>
      <w:r w:rsidR="00E32247" w:rsidRPr="0038315B">
        <w:rPr>
          <w:rFonts w:ascii="Century Gothic" w:hAnsi="Century Gothic"/>
        </w:rPr>
        <w:t xml:space="preserve"> se hará a través del </w:t>
      </w:r>
      <w:r w:rsidR="003F1181" w:rsidRPr="0038315B">
        <w:rPr>
          <w:rFonts w:ascii="Century Gothic" w:hAnsi="Century Gothic"/>
        </w:rPr>
        <w:t>SEG/SIPO</w:t>
      </w:r>
      <w:r w:rsidR="00E32247" w:rsidRPr="0038315B">
        <w:rPr>
          <w:rFonts w:ascii="Century Gothic" w:hAnsi="Century Gothic"/>
        </w:rPr>
        <w:t>.</w:t>
      </w:r>
    </w:p>
    <w:p w:rsidR="00CD3EEE" w:rsidRPr="0038315B" w:rsidRDefault="00CD3EEE" w:rsidP="004B11EB">
      <w:pPr>
        <w:pStyle w:val="IFTnormal"/>
        <w:rPr>
          <w:rFonts w:ascii="Century Gothic" w:hAnsi="Century Gothic"/>
          <w:b/>
        </w:rPr>
      </w:pPr>
      <w:r w:rsidRPr="0038315B">
        <w:rPr>
          <w:rFonts w:ascii="Century Gothic" w:hAnsi="Century Gothic"/>
          <w:b/>
        </w:rPr>
        <w:t xml:space="preserve">Procedimiento de modificación de </w:t>
      </w:r>
      <w:r w:rsidR="009C2CA0" w:rsidRPr="0038315B">
        <w:rPr>
          <w:rFonts w:ascii="Century Gothic" w:hAnsi="Century Gothic"/>
          <w:b/>
        </w:rPr>
        <w:t>perfil y</w:t>
      </w:r>
      <w:r w:rsidR="00791571" w:rsidRPr="0038315B">
        <w:rPr>
          <w:rFonts w:ascii="Century Gothic" w:hAnsi="Century Gothic"/>
          <w:b/>
        </w:rPr>
        <w:t>/o</w:t>
      </w:r>
      <w:r w:rsidR="009C2CA0" w:rsidRPr="0038315B">
        <w:rPr>
          <w:rFonts w:ascii="Century Gothic" w:hAnsi="Century Gothic"/>
          <w:b/>
        </w:rPr>
        <w:t xml:space="preserve"> cambio de calidad </w:t>
      </w:r>
      <w:r w:rsidRPr="0038315B">
        <w:rPr>
          <w:rFonts w:ascii="Century Gothic" w:hAnsi="Century Gothic"/>
          <w:b/>
        </w:rPr>
        <w:t>de SAIB</w:t>
      </w:r>
    </w:p>
    <w:p w:rsidR="00CD3EEE" w:rsidRPr="0038315B" w:rsidRDefault="00CD3EEE" w:rsidP="002111C5">
      <w:pPr>
        <w:pStyle w:val="IFTnormal"/>
        <w:spacing w:after="0" w:line="240" w:lineRule="auto"/>
        <w:rPr>
          <w:rFonts w:ascii="Century Gothic" w:hAnsi="Century Gothic"/>
        </w:rPr>
      </w:pPr>
      <w:r w:rsidRPr="0038315B">
        <w:rPr>
          <w:rFonts w:ascii="Century Gothic" w:hAnsi="Century Gothic"/>
        </w:rPr>
        <w:t xml:space="preserve">El objetivo y alcance de este procedimiento es definir los pasos y actividades a desarrollar por parte de </w:t>
      </w:r>
      <w:r w:rsidR="00F84EEB">
        <w:rPr>
          <w:rFonts w:ascii="Century Gothic" w:hAnsi="Century Gothic"/>
        </w:rPr>
        <w:t>Red Noroeste</w:t>
      </w:r>
      <w:r w:rsidRPr="0038315B">
        <w:rPr>
          <w:rFonts w:ascii="Century Gothic" w:hAnsi="Century Gothic"/>
        </w:rPr>
        <w:t xml:space="preserve"> y del CS, a fin de realizar la modificación de los </w:t>
      </w:r>
      <w:r w:rsidR="00791571" w:rsidRPr="0038315B">
        <w:rPr>
          <w:rFonts w:ascii="Century Gothic" w:hAnsi="Century Gothic"/>
        </w:rPr>
        <w:t>perfiles y/o de calidad</w:t>
      </w:r>
      <w:r w:rsidRPr="0038315B">
        <w:rPr>
          <w:rFonts w:ascii="Century Gothic" w:hAnsi="Century Gothic"/>
        </w:rPr>
        <w:t xml:space="preserve"> del SAIB a petición del CS; las fases en que se divide este procedimiento son: </w:t>
      </w:r>
      <w:r w:rsidRPr="0038315B">
        <w:rPr>
          <w:rFonts w:ascii="Century Gothic" w:hAnsi="Century Gothic"/>
          <w:b/>
        </w:rPr>
        <w:t>(i)</w:t>
      </w:r>
      <w:r w:rsidRPr="0038315B">
        <w:rPr>
          <w:rFonts w:ascii="Century Gothic" w:hAnsi="Century Gothic"/>
        </w:rPr>
        <w:t xml:space="preserve"> Envío, validación y Análisis de Factibilidad técnica de la solicitud a fin de que a través del </w:t>
      </w:r>
      <w:r w:rsidR="003F1181" w:rsidRPr="0038315B">
        <w:rPr>
          <w:rFonts w:ascii="Century Gothic" w:hAnsi="Century Gothic"/>
        </w:rPr>
        <w:t>SEG/SIPO</w:t>
      </w:r>
      <w:r w:rsidRPr="0038315B">
        <w:rPr>
          <w:rFonts w:ascii="Century Gothic" w:hAnsi="Century Gothic"/>
        </w:rPr>
        <w:t xml:space="preserve"> el CS pueda verificar que </w:t>
      </w:r>
      <w:r w:rsidR="00791571" w:rsidRPr="0038315B">
        <w:rPr>
          <w:rFonts w:ascii="Century Gothic" w:hAnsi="Century Gothic"/>
        </w:rPr>
        <w:t>el perfil y/o calidad solicitado</w:t>
      </w:r>
      <w:r w:rsidRPr="0038315B">
        <w:rPr>
          <w:rFonts w:ascii="Century Gothic" w:hAnsi="Century Gothic"/>
        </w:rPr>
        <w:t xml:space="preserve"> es compatible con la modificación del bucle requerido; y </w:t>
      </w:r>
      <w:r w:rsidRPr="0038315B">
        <w:rPr>
          <w:rFonts w:ascii="Century Gothic" w:hAnsi="Century Gothic"/>
          <w:b/>
        </w:rPr>
        <w:t>(ii)</w:t>
      </w:r>
      <w:r w:rsidRPr="0038315B">
        <w:rPr>
          <w:rFonts w:ascii="Century Gothic" w:hAnsi="Century Gothic"/>
        </w:rPr>
        <w:t xml:space="preserve"> Habilitación y aprovisionamiento del servicio con la modificación solicitada, que detonará los procesos de pruebas de entrega y facturación.</w:t>
      </w:r>
    </w:p>
    <w:p w:rsidR="00165A3C" w:rsidRPr="0038315B" w:rsidRDefault="00165A3C" w:rsidP="002111C5">
      <w:pPr>
        <w:pStyle w:val="IFTnormal"/>
        <w:spacing w:after="0" w:line="240" w:lineRule="auto"/>
        <w:rPr>
          <w:rFonts w:ascii="Century Gothic" w:hAnsi="Century Gothic"/>
        </w:rPr>
      </w:pPr>
    </w:p>
    <w:p w:rsidR="00165A3C" w:rsidRPr="0038315B" w:rsidRDefault="00165A3C" w:rsidP="002111C5">
      <w:pPr>
        <w:pStyle w:val="IFTnormal"/>
        <w:spacing w:after="0" w:line="240" w:lineRule="auto"/>
        <w:rPr>
          <w:rFonts w:ascii="Century Gothic" w:hAnsi="Century Gothic"/>
        </w:rPr>
      </w:pPr>
    </w:p>
    <w:tbl>
      <w:tblPr>
        <w:tblW w:w="506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5689"/>
      </w:tblGrid>
      <w:tr w:rsidR="00CD3EEE" w:rsidRPr="009C2C90" w:rsidTr="0038315B">
        <w:trPr>
          <w:tblHeader/>
        </w:trPr>
        <w:tc>
          <w:tcPr>
            <w:tcW w:w="1822" w:type="pct"/>
            <w:shd w:val="clear" w:color="auto" w:fill="B7C2D1"/>
          </w:tcPr>
          <w:p w:rsidR="00CD3EEE" w:rsidRPr="0038315B" w:rsidRDefault="00CD3EEE" w:rsidP="0023172A">
            <w:pPr>
              <w:pStyle w:val="IFTnormal"/>
              <w:jc w:val="center"/>
              <w:rPr>
                <w:rFonts w:ascii="Century Gothic" w:hAnsi="Century Gothic"/>
                <w:b/>
              </w:rPr>
            </w:pPr>
            <w:r w:rsidRPr="0038315B">
              <w:rPr>
                <w:rFonts w:ascii="Century Gothic" w:hAnsi="Century Gothic"/>
                <w:b/>
              </w:rPr>
              <w:t>Etapa</w:t>
            </w:r>
          </w:p>
        </w:tc>
        <w:tc>
          <w:tcPr>
            <w:tcW w:w="3178" w:type="pct"/>
            <w:shd w:val="clear" w:color="auto" w:fill="B7C2D1"/>
          </w:tcPr>
          <w:p w:rsidR="00CD3EEE" w:rsidRPr="0038315B" w:rsidRDefault="00CD3EEE" w:rsidP="0023172A">
            <w:pPr>
              <w:pStyle w:val="IFTnormal"/>
              <w:jc w:val="center"/>
              <w:rPr>
                <w:rFonts w:ascii="Century Gothic" w:hAnsi="Century Gothic"/>
                <w:b/>
              </w:rPr>
            </w:pPr>
            <w:r w:rsidRPr="0038315B">
              <w:rPr>
                <w:rFonts w:ascii="Century Gothic" w:hAnsi="Century Gothic"/>
                <w:b/>
              </w:rPr>
              <w:t>Descripción</w:t>
            </w:r>
          </w:p>
        </w:tc>
      </w:tr>
      <w:tr w:rsidR="00CD3EEE" w:rsidRPr="009C2C90" w:rsidTr="00355E3E">
        <w:tc>
          <w:tcPr>
            <w:tcW w:w="1822" w:type="pct"/>
            <w:shd w:val="clear" w:color="auto" w:fill="auto"/>
          </w:tcPr>
          <w:p w:rsidR="00CD3EEE" w:rsidRPr="0038315B" w:rsidRDefault="00CD3EEE" w:rsidP="0023172A">
            <w:pPr>
              <w:pStyle w:val="IFTnormal"/>
              <w:jc w:val="left"/>
              <w:rPr>
                <w:rFonts w:ascii="Century Gothic" w:hAnsi="Century Gothic"/>
                <w:b/>
              </w:rPr>
            </w:pPr>
            <w:r w:rsidRPr="0038315B">
              <w:rPr>
                <w:rFonts w:ascii="Century Gothic" w:hAnsi="Century Gothic"/>
                <w:b/>
              </w:rPr>
              <w:t xml:space="preserve">Envío, Validación y Factibilidad Técnica de </w:t>
            </w:r>
            <w:r w:rsidR="00332D9B" w:rsidRPr="0038315B">
              <w:rPr>
                <w:rFonts w:ascii="Century Gothic" w:hAnsi="Century Gothic"/>
                <w:b/>
              </w:rPr>
              <w:t xml:space="preserve">la </w:t>
            </w:r>
            <w:r w:rsidRPr="0038315B">
              <w:rPr>
                <w:rFonts w:ascii="Century Gothic" w:hAnsi="Century Gothic"/>
                <w:b/>
              </w:rPr>
              <w:t>solicitud</w:t>
            </w:r>
          </w:p>
        </w:tc>
        <w:tc>
          <w:tcPr>
            <w:tcW w:w="3178" w:type="pct"/>
            <w:shd w:val="clear" w:color="auto" w:fill="auto"/>
          </w:tcPr>
          <w:p w:rsidR="00CD3EEE" w:rsidRPr="0038315B" w:rsidRDefault="00CD3EEE" w:rsidP="004B11EB">
            <w:pPr>
              <w:pStyle w:val="IFTnormal"/>
              <w:rPr>
                <w:rFonts w:ascii="Century Gothic" w:hAnsi="Century Gothic"/>
              </w:rPr>
            </w:pPr>
            <w:r w:rsidRPr="0038315B">
              <w:rPr>
                <w:rFonts w:ascii="Century Gothic" w:hAnsi="Century Gothic"/>
              </w:rPr>
              <w:t xml:space="preserve">El CS deberá presentar sus solicitudes a través del </w:t>
            </w:r>
            <w:r w:rsidR="003F1181" w:rsidRPr="0038315B">
              <w:rPr>
                <w:rFonts w:ascii="Century Gothic" w:hAnsi="Century Gothic"/>
              </w:rPr>
              <w:t>SEG/SIPO</w:t>
            </w:r>
            <w:r w:rsidRPr="0038315B">
              <w:rPr>
                <w:rFonts w:ascii="Century Gothic" w:hAnsi="Century Gothic"/>
              </w:rPr>
              <w:t>, realizando en línea la validación y el análisis de Factibilidad Técnica de la modificación</w:t>
            </w:r>
            <w:r w:rsidRPr="00E41132">
              <w:rPr>
                <w:rFonts w:ascii="Century Gothic" w:hAnsi="Century Gothic"/>
              </w:rPr>
              <w:t>,</w:t>
            </w:r>
            <w:r w:rsidRPr="0038315B">
              <w:rPr>
                <w:rFonts w:ascii="Century Gothic" w:hAnsi="Century Gothic"/>
              </w:rPr>
              <w:t xml:space="preserve"> determinando si existen los recursos técnicos y facilidades para ejecutar los cambios solicitados, especificando el NIS</w:t>
            </w:r>
            <w:r w:rsidR="004E6F57" w:rsidRPr="0038315B">
              <w:rPr>
                <w:rFonts w:ascii="Century Gothic" w:hAnsi="Century Gothic"/>
              </w:rPr>
              <w:t xml:space="preserve"> de </w:t>
            </w:r>
            <w:r w:rsidRPr="0038315B">
              <w:rPr>
                <w:rFonts w:ascii="Century Gothic" w:hAnsi="Century Gothic"/>
              </w:rPr>
              <w:t>Referencia del servicio a modificar:</w:t>
            </w:r>
          </w:p>
          <w:p w:rsidR="00CD3EEE" w:rsidRPr="0038315B" w:rsidRDefault="00CD3EEE" w:rsidP="002F7E4A">
            <w:pPr>
              <w:pStyle w:val="IFTnormal"/>
              <w:numPr>
                <w:ilvl w:val="0"/>
                <w:numId w:val="112"/>
              </w:numPr>
              <w:rPr>
                <w:rFonts w:ascii="Century Gothic" w:hAnsi="Century Gothic"/>
              </w:rPr>
            </w:pPr>
            <w:r w:rsidRPr="0038315B">
              <w:rPr>
                <w:rFonts w:ascii="Century Gothic" w:hAnsi="Century Gothic"/>
              </w:rPr>
              <w:t>Seleccionar nuevo perfil de datos</w:t>
            </w:r>
            <w:r w:rsidR="00791571" w:rsidRPr="0038315B">
              <w:rPr>
                <w:rFonts w:ascii="Century Gothic" w:hAnsi="Century Gothic"/>
              </w:rPr>
              <w:t xml:space="preserve"> y/o calidad</w:t>
            </w:r>
            <w:r w:rsidRPr="0038315B">
              <w:rPr>
                <w:rFonts w:ascii="Century Gothic" w:hAnsi="Century Gothic"/>
              </w:rPr>
              <w:t>.</w:t>
            </w:r>
          </w:p>
          <w:p w:rsidR="00CD3EEE" w:rsidRPr="0038315B" w:rsidRDefault="00CD3EEE" w:rsidP="002F7E4A">
            <w:pPr>
              <w:pStyle w:val="IFTnormal"/>
              <w:numPr>
                <w:ilvl w:val="0"/>
                <w:numId w:val="76"/>
              </w:numPr>
              <w:spacing w:after="120" w:line="240" w:lineRule="auto"/>
              <w:ind w:left="0" w:hanging="284"/>
              <w:rPr>
                <w:rFonts w:ascii="Century Gothic" w:hAnsi="Century Gothic"/>
              </w:rPr>
            </w:pPr>
            <w:r w:rsidRPr="0038315B">
              <w:rPr>
                <w:rFonts w:ascii="Century Gothic" w:hAnsi="Century Gothic"/>
              </w:rPr>
              <w:t xml:space="preserve">Una vez enviada la solicitud el </w:t>
            </w:r>
            <w:r w:rsidR="003F1181" w:rsidRPr="0038315B">
              <w:rPr>
                <w:rFonts w:ascii="Century Gothic" w:hAnsi="Century Gothic"/>
              </w:rPr>
              <w:t>SEG/SIPO</w:t>
            </w:r>
            <w:r w:rsidRPr="0038315B">
              <w:rPr>
                <w:rFonts w:ascii="Century Gothic" w:hAnsi="Century Gothic"/>
              </w:rPr>
              <w:t xml:space="preserve"> asignará de forma automática el NIS.</w:t>
            </w:r>
          </w:p>
        </w:tc>
      </w:tr>
      <w:tr w:rsidR="00CD3EEE" w:rsidRPr="009C2C90" w:rsidTr="00355E3E">
        <w:tc>
          <w:tcPr>
            <w:tcW w:w="1822" w:type="pct"/>
            <w:shd w:val="clear" w:color="auto" w:fill="auto"/>
          </w:tcPr>
          <w:p w:rsidR="00CD3EEE" w:rsidRPr="0038315B" w:rsidRDefault="00CD3EEE" w:rsidP="0023172A">
            <w:pPr>
              <w:pStyle w:val="IFTnormal"/>
              <w:jc w:val="left"/>
              <w:rPr>
                <w:rFonts w:ascii="Century Gothic" w:hAnsi="Century Gothic"/>
                <w:b/>
              </w:rPr>
            </w:pPr>
            <w:r w:rsidRPr="0038315B">
              <w:rPr>
                <w:rFonts w:ascii="Century Gothic" w:hAnsi="Century Gothic"/>
                <w:b/>
              </w:rPr>
              <w:lastRenderedPageBreak/>
              <w:t>Habilitación y aprovisionamiento del Servicio</w:t>
            </w:r>
          </w:p>
        </w:tc>
        <w:tc>
          <w:tcPr>
            <w:tcW w:w="3178" w:type="pct"/>
            <w:shd w:val="clear" w:color="auto" w:fill="auto"/>
          </w:tcPr>
          <w:p w:rsidR="00003F4F" w:rsidRPr="0038315B" w:rsidRDefault="00F84EEB" w:rsidP="004B11EB">
            <w:pPr>
              <w:pStyle w:val="IFTnormal"/>
              <w:rPr>
                <w:rFonts w:ascii="Century Gothic" w:hAnsi="Century Gothic"/>
              </w:rPr>
            </w:pPr>
            <w:r>
              <w:rPr>
                <w:rFonts w:ascii="Century Gothic" w:hAnsi="Century Gothic"/>
              </w:rPr>
              <w:t>Red Noroeste</w:t>
            </w:r>
            <w:r w:rsidR="0060518A" w:rsidRPr="0038315B">
              <w:rPr>
                <w:rFonts w:ascii="Century Gothic" w:hAnsi="Century Gothic"/>
              </w:rPr>
              <w:t xml:space="preserve"> </w:t>
            </w:r>
            <w:r w:rsidR="00CD3EEE" w:rsidRPr="0038315B">
              <w:rPr>
                <w:rFonts w:ascii="Century Gothic" w:hAnsi="Century Gothic"/>
              </w:rPr>
              <w:t xml:space="preserve">llevará a cabo las actividades necesarias para modificar el servicio en </w:t>
            </w:r>
            <w:r w:rsidR="007839C6" w:rsidRPr="00E41132">
              <w:rPr>
                <w:rFonts w:ascii="Century Gothic" w:hAnsi="Century Gothic"/>
              </w:rPr>
              <w:t>el</w:t>
            </w:r>
            <w:r w:rsidR="007839C6" w:rsidRPr="0038315B">
              <w:rPr>
                <w:rFonts w:ascii="Century Gothic" w:hAnsi="Century Gothic"/>
              </w:rPr>
              <w:t xml:space="preserve"> </w:t>
            </w:r>
            <w:r w:rsidR="00CD3EEE" w:rsidRPr="0038315B">
              <w:rPr>
                <w:rFonts w:ascii="Century Gothic" w:hAnsi="Century Gothic"/>
              </w:rPr>
              <w:t xml:space="preserve">plazo </w:t>
            </w:r>
            <w:r w:rsidR="007839C6" w:rsidRPr="00E41132">
              <w:rPr>
                <w:rFonts w:ascii="Century Gothic" w:hAnsi="Century Gothic"/>
              </w:rPr>
              <w:t>establecido</w:t>
            </w:r>
            <w:r w:rsidR="002333B5" w:rsidRPr="00E41132">
              <w:rPr>
                <w:rFonts w:ascii="Century Gothic" w:hAnsi="Century Gothic"/>
              </w:rPr>
              <w:t xml:space="preserve"> para tal efecto en la presente OREDA</w:t>
            </w:r>
            <w:r w:rsidR="00F9420A" w:rsidRPr="0038315B">
              <w:rPr>
                <w:rFonts w:ascii="Century Gothic" w:hAnsi="Century Gothic"/>
              </w:rPr>
              <w:t>.</w:t>
            </w:r>
            <w:r w:rsidR="003858E4" w:rsidRPr="0038315B">
              <w:rPr>
                <w:rFonts w:ascii="Century Gothic" w:hAnsi="Century Gothic"/>
              </w:rPr>
              <w:t xml:space="preserve"> </w:t>
            </w:r>
          </w:p>
          <w:p w:rsidR="00CD3EEE" w:rsidRPr="0038315B" w:rsidRDefault="003858E4" w:rsidP="0038315B">
            <w:pPr>
              <w:pStyle w:val="IFTnormal"/>
              <w:ind w:left="708"/>
              <w:rPr>
                <w:rFonts w:ascii="Century Gothic" w:hAnsi="Century Gothic"/>
              </w:rPr>
            </w:pPr>
            <w:r w:rsidRPr="0038315B">
              <w:rPr>
                <w:rFonts w:ascii="Century Gothic" w:hAnsi="Century Gothic"/>
              </w:rPr>
              <w:t>En caso de requerir</w:t>
            </w:r>
            <w:r w:rsidR="00F9420A" w:rsidRPr="0038315B">
              <w:rPr>
                <w:rFonts w:ascii="Century Gothic" w:hAnsi="Century Gothic"/>
              </w:rPr>
              <w:t>se</w:t>
            </w:r>
            <w:r w:rsidRPr="0038315B">
              <w:rPr>
                <w:rFonts w:ascii="Century Gothic" w:hAnsi="Century Gothic"/>
              </w:rPr>
              <w:t xml:space="preserve"> el cambio de acometida por cambio de tecnología para poder </w:t>
            </w:r>
            <w:r w:rsidR="00F9420A" w:rsidRPr="0038315B">
              <w:rPr>
                <w:rFonts w:ascii="Century Gothic" w:hAnsi="Century Gothic"/>
              </w:rPr>
              <w:t>alcanzar la velocidad solicitada por el CS</w:t>
            </w:r>
            <w:r w:rsidRPr="0038315B">
              <w:rPr>
                <w:rFonts w:ascii="Century Gothic" w:hAnsi="Century Gothic"/>
              </w:rPr>
              <w:t xml:space="preserve">, se habilitará el servicio en </w:t>
            </w:r>
            <w:r w:rsidR="007839C6" w:rsidRPr="00E41132">
              <w:rPr>
                <w:rFonts w:ascii="Century Gothic" w:hAnsi="Century Gothic"/>
              </w:rPr>
              <w:t>el</w:t>
            </w:r>
            <w:r w:rsidR="007839C6" w:rsidRPr="0038315B">
              <w:rPr>
                <w:rFonts w:ascii="Century Gothic" w:hAnsi="Century Gothic"/>
              </w:rPr>
              <w:t xml:space="preserve"> </w:t>
            </w:r>
            <w:r w:rsidRPr="0038315B">
              <w:rPr>
                <w:rFonts w:ascii="Century Gothic" w:hAnsi="Century Gothic"/>
              </w:rPr>
              <w:t xml:space="preserve">plazo </w:t>
            </w:r>
            <w:r w:rsidR="007839C6" w:rsidRPr="00E41132">
              <w:rPr>
                <w:rFonts w:ascii="Century Gothic" w:hAnsi="Century Gothic"/>
              </w:rPr>
              <w:t>establecido</w:t>
            </w:r>
            <w:r w:rsidR="002333B5" w:rsidRPr="00E41132">
              <w:rPr>
                <w:rFonts w:ascii="Century Gothic" w:hAnsi="Century Gothic"/>
              </w:rPr>
              <w:t xml:space="preserve"> en la presente OREDA</w:t>
            </w:r>
            <w:r w:rsidRPr="0038315B">
              <w:rPr>
                <w:rFonts w:ascii="Century Gothic" w:hAnsi="Century Gothic"/>
              </w:rPr>
              <w:t>.</w:t>
            </w:r>
          </w:p>
        </w:tc>
      </w:tr>
      <w:tr w:rsidR="00CD3EEE" w:rsidRPr="009C2C90" w:rsidTr="00355E3E">
        <w:tc>
          <w:tcPr>
            <w:tcW w:w="1822" w:type="pct"/>
            <w:shd w:val="clear" w:color="auto" w:fill="auto"/>
          </w:tcPr>
          <w:p w:rsidR="00CD3EEE" w:rsidRPr="0038315B" w:rsidRDefault="00CD3EEE" w:rsidP="0023172A">
            <w:pPr>
              <w:pStyle w:val="IFTnormal"/>
              <w:jc w:val="left"/>
              <w:rPr>
                <w:rFonts w:ascii="Century Gothic" w:hAnsi="Century Gothic"/>
                <w:b/>
              </w:rPr>
            </w:pPr>
            <w:r w:rsidRPr="0038315B">
              <w:rPr>
                <w:rFonts w:ascii="Century Gothic" w:hAnsi="Century Gothic"/>
                <w:b/>
              </w:rPr>
              <w:t>Pruebas de Aceptación del Servicio</w:t>
            </w:r>
          </w:p>
        </w:tc>
        <w:tc>
          <w:tcPr>
            <w:tcW w:w="3178" w:type="pct"/>
            <w:shd w:val="clear" w:color="auto" w:fill="auto"/>
          </w:tcPr>
          <w:p w:rsidR="00003F4F" w:rsidRPr="0038315B" w:rsidRDefault="00CD3EEE" w:rsidP="004B11EB">
            <w:pPr>
              <w:pStyle w:val="IFTnormal"/>
              <w:rPr>
                <w:rFonts w:ascii="Century Gothic" w:hAnsi="Century Gothic"/>
              </w:rPr>
            </w:pPr>
            <w:r w:rsidRPr="0038315B">
              <w:rPr>
                <w:rFonts w:ascii="Century Gothic" w:hAnsi="Century Gothic"/>
              </w:rPr>
              <w:t xml:space="preserve">Una vez ejecutado el cambio, se llevarán a cabo las pruebas correspondientes para validar que el servicio ha sido habilitado </w:t>
            </w:r>
            <w:r w:rsidR="00003F4F" w:rsidRPr="0038315B">
              <w:rPr>
                <w:rFonts w:ascii="Century Gothic" w:hAnsi="Century Gothic"/>
              </w:rPr>
              <w:t xml:space="preserve">de conformidad con lo requerido por el CS, así como </w:t>
            </w:r>
            <w:r w:rsidR="00BC7A67" w:rsidRPr="0038315B">
              <w:rPr>
                <w:rFonts w:ascii="Century Gothic" w:hAnsi="Century Gothic"/>
              </w:rPr>
              <w:t>en caso de que se haya requerido cambio de tecnología</w:t>
            </w:r>
            <w:r w:rsidRPr="0038315B">
              <w:rPr>
                <w:rFonts w:ascii="Century Gothic" w:hAnsi="Century Gothic"/>
              </w:rPr>
              <w:t>.</w:t>
            </w:r>
          </w:p>
          <w:p w:rsidR="00CD3EEE" w:rsidRPr="0038315B" w:rsidRDefault="00BC7A67" w:rsidP="004B11EB">
            <w:pPr>
              <w:pStyle w:val="IFTnormal"/>
              <w:rPr>
                <w:rFonts w:ascii="Century Gothic" w:hAnsi="Century Gothic"/>
              </w:rPr>
            </w:pPr>
            <w:r w:rsidRPr="0038315B">
              <w:rPr>
                <w:rFonts w:ascii="Century Gothic" w:hAnsi="Century Gothic"/>
              </w:rPr>
              <w:t>En caso de cambios administrativos, el CS podrá reportar en cualquier momento si se presenta una incidencia relacionada con la modificación solicitada.</w:t>
            </w:r>
          </w:p>
          <w:p w:rsidR="00CD3EEE" w:rsidRPr="0038315B" w:rsidRDefault="00003F4F" w:rsidP="002F7E4A">
            <w:pPr>
              <w:pStyle w:val="IFTnormal"/>
              <w:rPr>
                <w:rFonts w:ascii="Century Gothic" w:hAnsi="Century Gothic"/>
              </w:rPr>
            </w:pPr>
            <w:r w:rsidRPr="0038315B">
              <w:rPr>
                <w:rFonts w:ascii="Century Gothic" w:hAnsi="Century Gothic"/>
              </w:rPr>
              <w:t>Los resultados de las pruebas realizadas se registrarán en el SEG para su consulta por el CS.</w:t>
            </w:r>
          </w:p>
        </w:tc>
      </w:tr>
      <w:tr w:rsidR="00CD3EEE" w:rsidRPr="009C2C90" w:rsidTr="00355E3E">
        <w:tc>
          <w:tcPr>
            <w:tcW w:w="1822" w:type="pct"/>
            <w:shd w:val="clear" w:color="auto" w:fill="auto"/>
          </w:tcPr>
          <w:p w:rsidR="00CD3EEE" w:rsidRPr="0038315B" w:rsidRDefault="00CD3EEE" w:rsidP="0023172A">
            <w:pPr>
              <w:pStyle w:val="IFTnormal"/>
              <w:jc w:val="left"/>
              <w:rPr>
                <w:rFonts w:ascii="Century Gothic" w:hAnsi="Century Gothic"/>
                <w:b/>
              </w:rPr>
            </w:pPr>
            <w:r w:rsidRPr="0038315B">
              <w:rPr>
                <w:rFonts w:ascii="Century Gothic" w:hAnsi="Century Gothic"/>
                <w:b/>
              </w:rPr>
              <w:t>Facturación</w:t>
            </w:r>
          </w:p>
        </w:tc>
        <w:tc>
          <w:tcPr>
            <w:tcW w:w="3178" w:type="pct"/>
            <w:shd w:val="clear" w:color="auto" w:fill="auto"/>
          </w:tcPr>
          <w:p w:rsidR="00CD3EEE" w:rsidRPr="0038315B" w:rsidRDefault="00CD3EEE" w:rsidP="004B11EB">
            <w:pPr>
              <w:pStyle w:val="IFTnormal"/>
              <w:rPr>
                <w:rFonts w:ascii="Century Gothic" w:hAnsi="Century Gothic"/>
              </w:rPr>
            </w:pPr>
            <w:r w:rsidRPr="0038315B">
              <w:rPr>
                <w:rFonts w:ascii="Century Gothic" w:hAnsi="Century Gothic"/>
              </w:rPr>
              <w:t>Al corte del mes se realizará la facturación aplicable al servicio:</w:t>
            </w:r>
          </w:p>
          <w:p w:rsidR="00CD3EEE" w:rsidRPr="0038315B" w:rsidRDefault="00CD3EEE" w:rsidP="002F7E4A">
            <w:pPr>
              <w:pStyle w:val="IFTnormal"/>
              <w:numPr>
                <w:ilvl w:val="0"/>
                <w:numId w:val="76"/>
              </w:numPr>
              <w:ind w:left="454" w:hanging="284"/>
              <w:rPr>
                <w:rFonts w:ascii="Century Gothic" w:hAnsi="Century Gothic"/>
              </w:rPr>
            </w:pPr>
            <w:r w:rsidRPr="0038315B">
              <w:rPr>
                <w:rFonts w:ascii="Century Gothic" w:hAnsi="Century Gothic"/>
              </w:rPr>
              <w:t>Se incluirán los gastos del cambio y la renta mensual correspondiente.</w:t>
            </w:r>
          </w:p>
          <w:p w:rsidR="00CD3EEE" w:rsidRPr="0038315B" w:rsidRDefault="00CD3EEE" w:rsidP="002F7E4A">
            <w:pPr>
              <w:pStyle w:val="IFTnormal"/>
              <w:numPr>
                <w:ilvl w:val="0"/>
                <w:numId w:val="76"/>
              </w:numPr>
              <w:ind w:left="454" w:hanging="284"/>
              <w:rPr>
                <w:rFonts w:ascii="Century Gothic" w:hAnsi="Century Gothic"/>
              </w:rPr>
            </w:pPr>
            <w:r w:rsidRPr="0038315B">
              <w:rPr>
                <w:rFonts w:ascii="Century Gothic" w:hAnsi="Century Gothic"/>
              </w:rPr>
              <w:t>El CS contará con la posibilidad de solicitar ajustes o aclaraciones respecto a los conceptos y servicios incluidos en su factura.</w:t>
            </w:r>
          </w:p>
        </w:tc>
      </w:tr>
    </w:tbl>
    <w:p w:rsidR="00CD3EEE" w:rsidRPr="0038315B" w:rsidRDefault="00CD3EEE" w:rsidP="004B11EB">
      <w:pPr>
        <w:spacing w:after="200" w:line="276" w:lineRule="auto"/>
        <w:jc w:val="both"/>
        <w:rPr>
          <w:rFonts w:ascii="Century Gothic" w:hAnsi="Century Gothic"/>
          <w:b/>
        </w:rPr>
      </w:pPr>
    </w:p>
    <w:p w:rsidR="00CD3EEE" w:rsidRPr="0038315B" w:rsidRDefault="00CD3EEE" w:rsidP="004B11EB">
      <w:pPr>
        <w:pStyle w:val="IFTnormal"/>
        <w:rPr>
          <w:rFonts w:ascii="Century Gothic" w:hAnsi="Century Gothic"/>
          <w:b/>
        </w:rPr>
      </w:pPr>
      <w:r w:rsidRPr="0038315B">
        <w:rPr>
          <w:rFonts w:ascii="Century Gothic" w:hAnsi="Century Gothic"/>
          <w:b/>
        </w:rPr>
        <w:t>Procedimiento de baja de SAIB</w:t>
      </w:r>
    </w:p>
    <w:p w:rsidR="00CD3EEE" w:rsidRPr="0038315B" w:rsidRDefault="00CD3EEE" w:rsidP="004B11EB">
      <w:pPr>
        <w:pStyle w:val="IFTnormal"/>
        <w:rPr>
          <w:rFonts w:ascii="Century Gothic" w:hAnsi="Century Gothic"/>
        </w:rPr>
      </w:pPr>
      <w:r w:rsidRPr="0038315B">
        <w:rPr>
          <w:rFonts w:ascii="Century Gothic" w:hAnsi="Century Gothic"/>
        </w:rPr>
        <w:t xml:space="preserve">El objetivo y alcance de este procedimiento es definir los pasos y actividades a desarrollar por parte de </w:t>
      </w:r>
      <w:r w:rsidR="00F84EEB">
        <w:rPr>
          <w:rFonts w:ascii="Century Gothic" w:hAnsi="Century Gothic"/>
        </w:rPr>
        <w:t>Red Noroeste</w:t>
      </w:r>
      <w:r w:rsidR="00086D7F" w:rsidRPr="0038315B">
        <w:rPr>
          <w:rFonts w:ascii="Century Gothic" w:hAnsi="Century Gothic"/>
        </w:rPr>
        <w:t xml:space="preserve"> </w:t>
      </w:r>
      <w:r w:rsidRPr="0038315B">
        <w:rPr>
          <w:rFonts w:ascii="Century Gothic" w:hAnsi="Century Gothic"/>
        </w:rPr>
        <w:t xml:space="preserve">y del CS, a fin de realizar la baja de los servicios de SAIB; las fases en que se divide este procedimiento son: </w:t>
      </w:r>
      <w:r w:rsidRPr="0038315B">
        <w:rPr>
          <w:rFonts w:ascii="Century Gothic" w:hAnsi="Century Gothic"/>
          <w:b/>
        </w:rPr>
        <w:t>(i)</w:t>
      </w:r>
      <w:r w:rsidRPr="0038315B">
        <w:rPr>
          <w:rFonts w:ascii="Century Gothic" w:hAnsi="Century Gothic"/>
        </w:rPr>
        <w:t xml:space="preserve"> </w:t>
      </w:r>
      <w:r w:rsidRPr="0038315B">
        <w:rPr>
          <w:rStyle w:val="IFTnormalCar"/>
          <w:rFonts w:ascii="Century Gothic" w:hAnsi="Century Gothic"/>
        </w:rPr>
        <w:t xml:space="preserve">Envío </w:t>
      </w:r>
      <w:r w:rsidRPr="0038315B">
        <w:rPr>
          <w:rFonts w:ascii="Century Gothic" w:hAnsi="Century Gothic"/>
        </w:rPr>
        <w:t xml:space="preserve">y </w:t>
      </w:r>
      <w:r w:rsidRPr="0038315B">
        <w:rPr>
          <w:rFonts w:ascii="Century Gothic" w:hAnsi="Century Gothic"/>
        </w:rPr>
        <w:lastRenderedPageBreak/>
        <w:t xml:space="preserve">validación de la solicitud para que el CS manifieste su intención de dar de baja servicios, verificando a través del </w:t>
      </w:r>
      <w:r w:rsidR="003F1181" w:rsidRPr="0038315B">
        <w:rPr>
          <w:rFonts w:ascii="Century Gothic" w:hAnsi="Century Gothic"/>
        </w:rPr>
        <w:t>SEG/SIPO</w:t>
      </w:r>
      <w:r w:rsidRPr="0038315B">
        <w:rPr>
          <w:rFonts w:ascii="Century Gothic" w:hAnsi="Century Gothic"/>
        </w:rPr>
        <w:t xml:space="preserve"> que la solicitud cuenta con todos los elementos; y </w:t>
      </w:r>
      <w:r w:rsidRPr="0038315B">
        <w:rPr>
          <w:rFonts w:ascii="Century Gothic" w:hAnsi="Century Gothic"/>
          <w:b/>
        </w:rPr>
        <w:t>(ii)</w:t>
      </w:r>
      <w:r w:rsidRPr="0038315B">
        <w:rPr>
          <w:rFonts w:ascii="Century Gothic" w:hAnsi="Century Gothic"/>
        </w:rPr>
        <w:t xml:space="preserve"> Baja del(los) servicio(s) y de la facturación correspondiente.</w:t>
      </w:r>
    </w:p>
    <w:tbl>
      <w:tblPr>
        <w:tblW w:w="506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5682"/>
      </w:tblGrid>
      <w:tr w:rsidR="00CD3EEE" w:rsidRPr="009C2C90" w:rsidTr="0038315B">
        <w:trPr>
          <w:tblHeader/>
        </w:trPr>
        <w:tc>
          <w:tcPr>
            <w:tcW w:w="1823" w:type="pct"/>
            <w:shd w:val="clear" w:color="auto" w:fill="B7C2D1"/>
          </w:tcPr>
          <w:p w:rsidR="00CD3EEE" w:rsidRPr="0038315B" w:rsidRDefault="00CD3EEE" w:rsidP="0023172A">
            <w:pPr>
              <w:spacing w:after="200" w:line="276" w:lineRule="auto"/>
              <w:jc w:val="center"/>
              <w:rPr>
                <w:rFonts w:ascii="Century Gothic" w:hAnsi="Century Gothic"/>
                <w:b/>
              </w:rPr>
            </w:pPr>
            <w:r w:rsidRPr="0038315B">
              <w:rPr>
                <w:rFonts w:ascii="Century Gothic" w:hAnsi="Century Gothic"/>
                <w:b/>
              </w:rPr>
              <w:t>Etapa</w:t>
            </w:r>
          </w:p>
        </w:tc>
        <w:tc>
          <w:tcPr>
            <w:tcW w:w="3177" w:type="pct"/>
            <w:shd w:val="clear" w:color="auto" w:fill="B7C2D1"/>
          </w:tcPr>
          <w:p w:rsidR="00CD3EEE" w:rsidRPr="0038315B" w:rsidRDefault="00CD3EEE" w:rsidP="0023172A">
            <w:pPr>
              <w:spacing w:after="200" w:line="276" w:lineRule="auto"/>
              <w:jc w:val="center"/>
              <w:rPr>
                <w:rFonts w:ascii="Century Gothic" w:hAnsi="Century Gothic"/>
                <w:b/>
              </w:rPr>
            </w:pPr>
            <w:r w:rsidRPr="0038315B">
              <w:rPr>
                <w:rFonts w:ascii="Century Gothic" w:hAnsi="Century Gothic"/>
                <w:b/>
              </w:rPr>
              <w:t>Descripción</w:t>
            </w:r>
          </w:p>
        </w:tc>
      </w:tr>
      <w:tr w:rsidR="00CD3EEE" w:rsidRPr="009C2C90" w:rsidTr="00355E3E">
        <w:tc>
          <w:tcPr>
            <w:tcW w:w="1823" w:type="pct"/>
            <w:shd w:val="clear" w:color="auto" w:fill="auto"/>
          </w:tcPr>
          <w:p w:rsidR="00CD3EEE" w:rsidRPr="0038315B" w:rsidRDefault="00CD3EEE" w:rsidP="004B11EB">
            <w:pPr>
              <w:pStyle w:val="IFTnormal"/>
              <w:rPr>
                <w:rFonts w:ascii="Century Gothic" w:hAnsi="Century Gothic"/>
                <w:b/>
              </w:rPr>
            </w:pPr>
            <w:r w:rsidRPr="0038315B">
              <w:rPr>
                <w:rFonts w:ascii="Century Gothic" w:hAnsi="Century Gothic"/>
                <w:b/>
              </w:rPr>
              <w:t xml:space="preserve">Envío y Validación de </w:t>
            </w:r>
            <w:r w:rsidR="00291B85" w:rsidRPr="0038315B">
              <w:rPr>
                <w:rFonts w:ascii="Century Gothic" w:hAnsi="Century Gothic"/>
                <w:b/>
              </w:rPr>
              <w:t xml:space="preserve">la </w:t>
            </w:r>
            <w:r w:rsidRPr="0038315B">
              <w:rPr>
                <w:rFonts w:ascii="Century Gothic" w:hAnsi="Century Gothic"/>
                <w:b/>
              </w:rPr>
              <w:t>solicitud</w:t>
            </w:r>
          </w:p>
        </w:tc>
        <w:tc>
          <w:tcPr>
            <w:tcW w:w="3177" w:type="pct"/>
            <w:shd w:val="clear" w:color="auto" w:fill="auto"/>
          </w:tcPr>
          <w:p w:rsidR="00CD3EEE" w:rsidRPr="0038315B" w:rsidRDefault="00CD3EEE" w:rsidP="004B11EB">
            <w:pPr>
              <w:pStyle w:val="IFTnormal"/>
              <w:rPr>
                <w:rFonts w:ascii="Century Gothic" w:hAnsi="Century Gothic"/>
              </w:rPr>
            </w:pPr>
            <w:r w:rsidRPr="0038315B">
              <w:rPr>
                <w:rFonts w:ascii="Century Gothic" w:hAnsi="Century Gothic"/>
              </w:rPr>
              <w:t xml:space="preserve">El CS deberá presentar sus solicitudes a través del </w:t>
            </w:r>
            <w:r w:rsidR="003F1181" w:rsidRPr="0038315B">
              <w:rPr>
                <w:rFonts w:ascii="Century Gothic" w:hAnsi="Century Gothic"/>
              </w:rPr>
              <w:t>SEG/SIPO</w:t>
            </w:r>
            <w:r w:rsidRPr="0038315B">
              <w:rPr>
                <w:rFonts w:ascii="Century Gothic" w:hAnsi="Century Gothic"/>
              </w:rPr>
              <w:t xml:space="preserve"> </w:t>
            </w:r>
            <w:r w:rsidRPr="00E41132">
              <w:rPr>
                <w:rFonts w:ascii="Century Gothic" w:hAnsi="Century Gothic"/>
              </w:rPr>
              <w:t>,</w:t>
            </w:r>
            <w:r w:rsidRPr="0038315B">
              <w:rPr>
                <w:rFonts w:ascii="Century Gothic" w:hAnsi="Century Gothic"/>
              </w:rPr>
              <w:t xml:space="preserve"> validando en línea el NIS</w:t>
            </w:r>
            <w:r w:rsidR="004E6F57" w:rsidRPr="0038315B">
              <w:rPr>
                <w:rFonts w:ascii="Century Gothic" w:hAnsi="Century Gothic"/>
              </w:rPr>
              <w:t xml:space="preserve"> de </w:t>
            </w:r>
            <w:r w:rsidRPr="0038315B">
              <w:rPr>
                <w:rFonts w:ascii="Century Gothic" w:hAnsi="Century Gothic"/>
              </w:rPr>
              <w:t>Referencia del servicio en operación.</w:t>
            </w:r>
          </w:p>
          <w:p w:rsidR="00CD3EEE" w:rsidRPr="0038315B" w:rsidRDefault="00CD3EEE" w:rsidP="004B11EB">
            <w:pPr>
              <w:pStyle w:val="IFTnormal"/>
              <w:rPr>
                <w:rFonts w:ascii="Century Gothic" w:hAnsi="Century Gothic"/>
              </w:rPr>
            </w:pPr>
            <w:r w:rsidRPr="0038315B">
              <w:rPr>
                <w:rFonts w:ascii="Century Gothic" w:hAnsi="Century Gothic"/>
              </w:rPr>
              <w:t xml:space="preserve">Una vez validados los campos correspondientes en el </w:t>
            </w:r>
            <w:r w:rsidR="003F1181" w:rsidRPr="0038315B">
              <w:rPr>
                <w:rFonts w:ascii="Century Gothic" w:hAnsi="Century Gothic"/>
              </w:rPr>
              <w:t>SEG/SIPO</w:t>
            </w:r>
            <w:r w:rsidRPr="0038315B">
              <w:rPr>
                <w:rFonts w:ascii="Century Gothic" w:hAnsi="Century Gothic"/>
              </w:rPr>
              <w:t>, se asignará de forma automática el NIS de seguimiento.</w:t>
            </w:r>
          </w:p>
        </w:tc>
      </w:tr>
      <w:tr w:rsidR="00CD3EEE" w:rsidRPr="009C2C90" w:rsidTr="00355E3E">
        <w:tc>
          <w:tcPr>
            <w:tcW w:w="1823" w:type="pct"/>
            <w:shd w:val="clear" w:color="auto" w:fill="auto"/>
          </w:tcPr>
          <w:p w:rsidR="00CD3EEE" w:rsidRPr="0038315B" w:rsidRDefault="00CD3EEE" w:rsidP="0023172A">
            <w:pPr>
              <w:spacing w:after="200" w:line="276" w:lineRule="auto"/>
              <w:jc w:val="both"/>
              <w:rPr>
                <w:rFonts w:ascii="Century Gothic" w:hAnsi="Century Gothic"/>
                <w:b/>
              </w:rPr>
            </w:pPr>
            <w:r w:rsidRPr="0038315B">
              <w:rPr>
                <w:rFonts w:ascii="Century Gothic" w:hAnsi="Century Gothic"/>
                <w:b/>
              </w:rPr>
              <w:t>Ejecución de baja</w:t>
            </w:r>
          </w:p>
        </w:tc>
        <w:tc>
          <w:tcPr>
            <w:tcW w:w="3177" w:type="pct"/>
            <w:shd w:val="clear" w:color="auto" w:fill="auto"/>
          </w:tcPr>
          <w:p w:rsidR="00CD3EEE" w:rsidRPr="0038315B" w:rsidRDefault="00CD3EEE" w:rsidP="008F3116">
            <w:pPr>
              <w:pStyle w:val="IFTnormal"/>
              <w:rPr>
                <w:rFonts w:ascii="Century Gothic" w:hAnsi="Century Gothic"/>
              </w:rPr>
            </w:pPr>
            <w:r w:rsidRPr="0038315B">
              <w:rPr>
                <w:rFonts w:ascii="Century Gothic" w:hAnsi="Century Gothic"/>
              </w:rPr>
              <w:t xml:space="preserve">Una vez asignado el NIS </w:t>
            </w:r>
            <w:r w:rsidR="00F84EEB">
              <w:rPr>
                <w:rFonts w:ascii="Century Gothic" w:hAnsi="Century Gothic"/>
              </w:rPr>
              <w:t>Red Noroeste</w:t>
            </w:r>
            <w:r w:rsidRPr="0038315B">
              <w:rPr>
                <w:rFonts w:ascii="Century Gothic" w:hAnsi="Century Gothic"/>
              </w:rPr>
              <w:t xml:space="preserve"> procederá a dar de baja el servicio</w:t>
            </w:r>
            <w:r w:rsidR="0053039B" w:rsidRPr="0038315B">
              <w:rPr>
                <w:rFonts w:ascii="Century Gothic" w:hAnsi="Century Gothic"/>
              </w:rPr>
              <w:t xml:space="preserve"> en</w:t>
            </w:r>
            <w:r w:rsidR="00045009" w:rsidRPr="0038315B">
              <w:rPr>
                <w:rFonts w:ascii="Century Gothic" w:hAnsi="Century Gothic"/>
              </w:rPr>
              <w:t xml:space="preserve"> </w:t>
            </w:r>
            <w:r w:rsidR="00045009" w:rsidRPr="00E41132">
              <w:rPr>
                <w:rFonts w:ascii="Century Gothic" w:hAnsi="Century Gothic"/>
              </w:rPr>
              <w:t>el plazo establecido</w:t>
            </w:r>
            <w:r w:rsidR="004E2320" w:rsidRPr="00E41132">
              <w:rPr>
                <w:rFonts w:ascii="Century Gothic" w:hAnsi="Century Gothic"/>
              </w:rPr>
              <w:t xml:space="preserve"> en la presente Oferta</w:t>
            </w:r>
            <w:r w:rsidRPr="0038315B">
              <w:rPr>
                <w:rFonts w:ascii="Century Gothic" w:hAnsi="Century Gothic"/>
              </w:rPr>
              <w:t xml:space="preserve">, </w:t>
            </w:r>
            <w:r w:rsidR="000D5B50" w:rsidRPr="0038315B">
              <w:rPr>
                <w:rFonts w:ascii="Century Gothic" w:hAnsi="Century Gothic"/>
              </w:rPr>
              <w:t>así como la facturación asociada a partir de la solicitud.</w:t>
            </w:r>
          </w:p>
        </w:tc>
      </w:tr>
    </w:tbl>
    <w:p w:rsidR="00CD3EEE" w:rsidRPr="0038315B" w:rsidRDefault="00CD3EEE" w:rsidP="004B11EB">
      <w:pPr>
        <w:spacing w:after="200" w:line="276" w:lineRule="auto"/>
        <w:ind w:left="-567" w:right="-142"/>
        <w:jc w:val="both"/>
        <w:rPr>
          <w:rFonts w:ascii="Century Gothic" w:hAnsi="Century Gothic"/>
          <w:b/>
        </w:rPr>
      </w:pPr>
    </w:p>
    <w:p w:rsidR="00CD3EEE" w:rsidRPr="0038315B" w:rsidRDefault="00CD3EEE" w:rsidP="004B11EB">
      <w:pPr>
        <w:pStyle w:val="IFTnormal"/>
        <w:rPr>
          <w:rFonts w:ascii="Century Gothic" w:hAnsi="Century Gothic"/>
          <w:b/>
        </w:rPr>
      </w:pPr>
      <w:r w:rsidRPr="0038315B">
        <w:rPr>
          <w:rFonts w:ascii="Century Gothic" w:hAnsi="Century Gothic"/>
          <w:b/>
        </w:rPr>
        <w:t xml:space="preserve">Procedimiento de cancelación de solicitud </w:t>
      </w:r>
      <w:r w:rsidR="00F63D60" w:rsidRPr="0038315B">
        <w:rPr>
          <w:rFonts w:ascii="Century Gothic" w:hAnsi="Century Gothic"/>
          <w:b/>
        </w:rPr>
        <w:t xml:space="preserve">de habilitación </w:t>
      </w:r>
      <w:r w:rsidRPr="0038315B">
        <w:rPr>
          <w:rFonts w:ascii="Century Gothic" w:hAnsi="Century Gothic"/>
          <w:b/>
        </w:rPr>
        <w:t>en proceso de implementación SAIB</w:t>
      </w:r>
    </w:p>
    <w:p w:rsidR="00CD3EEE" w:rsidRPr="0038315B" w:rsidRDefault="00CD3EEE" w:rsidP="004B11EB">
      <w:pPr>
        <w:pStyle w:val="IFTnormal"/>
        <w:rPr>
          <w:rFonts w:ascii="Century Gothic" w:hAnsi="Century Gothic"/>
        </w:rPr>
      </w:pPr>
      <w:r w:rsidRPr="0038315B">
        <w:rPr>
          <w:rFonts w:ascii="Century Gothic" w:hAnsi="Century Gothic"/>
        </w:rPr>
        <w:t xml:space="preserve">El objetivo y alcance de este procedimiento aplica para los casos en que el CS hubiera solicitado una habilitación o un cambio de domicilio y decide cancelarlo antes de que se hubiera concluido el movimiento solicitado; las fases en que se divide este procedimiento son: </w:t>
      </w:r>
      <w:r w:rsidRPr="0038315B">
        <w:rPr>
          <w:rFonts w:ascii="Century Gothic" w:hAnsi="Century Gothic"/>
          <w:b/>
        </w:rPr>
        <w:t>(i)</w:t>
      </w:r>
      <w:r w:rsidRPr="0038315B">
        <w:rPr>
          <w:rFonts w:ascii="Century Gothic" w:hAnsi="Century Gothic"/>
        </w:rPr>
        <w:t xml:space="preserve"> Solicitud para que el CS manifieste su intención de cancelar el servicio previamente solicitado, y la validación a través del </w:t>
      </w:r>
      <w:r w:rsidR="003F1181" w:rsidRPr="0038315B">
        <w:rPr>
          <w:rFonts w:ascii="Century Gothic" w:hAnsi="Century Gothic"/>
        </w:rPr>
        <w:t>SEG/SIPO</w:t>
      </w:r>
      <w:r w:rsidRPr="0038315B">
        <w:rPr>
          <w:rFonts w:ascii="Century Gothic" w:hAnsi="Century Gothic"/>
        </w:rPr>
        <w:t xml:space="preserve"> que la solicitud cuenta con todos los elementos; y </w:t>
      </w:r>
      <w:r w:rsidRPr="0038315B">
        <w:rPr>
          <w:rFonts w:ascii="Century Gothic" w:hAnsi="Century Gothic"/>
          <w:b/>
        </w:rPr>
        <w:t>(ii)</w:t>
      </w:r>
      <w:r w:rsidRPr="0038315B">
        <w:rPr>
          <w:rFonts w:ascii="Century Gothic" w:hAnsi="Century Gothic"/>
        </w:rPr>
        <w:t xml:space="preserve"> Cancelación del (los) servicio(s).</w:t>
      </w:r>
    </w:p>
    <w:tbl>
      <w:tblPr>
        <w:tblW w:w="498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6566"/>
      </w:tblGrid>
      <w:tr w:rsidR="00CD3EEE" w:rsidRPr="009C2C90" w:rsidTr="0038315B">
        <w:trPr>
          <w:tblHeader/>
        </w:trPr>
        <w:tc>
          <w:tcPr>
            <w:tcW w:w="1271" w:type="pct"/>
            <w:shd w:val="clear" w:color="auto" w:fill="B7C2D1"/>
          </w:tcPr>
          <w:p w:rsidR="00CD3EEE" w:rsidRPr="0038315B" w:rsidRDefault="00CD3EEE" w:rsidP="0023172A">
            <w:pPr>
              <w:spacing w:after="200" w:line="276" w:lineRule="auto"/>
              <w:jc w:val="center"/>
              <w:rPr>
                <w:rFonts w:ascii="Century Gothic" w:hAnsi="Century Gothic"/>
                <w:b/>
              </w:rPr>
            </w:pPr>
            <w:r w:rsidRPr="0038315B">
              <w:rPr>
                <w:rFonts w:ascii="Century Gothic" w:hAnsi="Century Gothic"/>
                <w:b/>
              </w:rPr>
              <w:t>Etapa</w:t>
            </w:r>
          </w:p>
        </w:tc>
        <w:tc>
          <w:tcPr>
            <w:tcW w:w="3729" w:type="pct"/>
            <w:shd w:val="clear" w:color="auto" w:fill="B7C2D1"/>
          </w:tcPr>
          <w:p w:rsidR="00CD3EEE" w:rsidRPr="0038315B" w:rsidRDefault="00CD3EEE" w:rsidP="0023172A">
            <w:pPr>
              <w:spacing w:after="200" w:line="276" w:lineRule="auto"/>
              <w:jc w:val="center"/>
              <w:rPr>
                <w:rFonts w:ascii="Century Gothic" w:hAnsi="Century Gothic"/>
                <w:b/>
              </w:rPr>
            </w:pPr>
            <w:r w:rsidRPr="0038315B">
              <w:rPr>
                <w:rFonts w:ascii="Century Gothic" w:hAnsi="Century Gothic"/>
                <w:b/>
              </w:rPr>
              <w:t>Descripción</w:t>
            </w:r>
          </w:p>
        </w:tc>
      </w:tr>
      <w:tr w:rsidR="00CD3EEE" w:rsidRPr="009C2C90" w:rsidTr="00355E3E">
        <w:tc>
          <w:tcPr>
            <w:tcW w:w="1271" w:type="pct"/>
            <w:shd w:val="clear" w:color="auto" w:fill="auto"/>
          </w:tcPr>
          <w:p w:rsidR="00CD3EEE" w:rsidRPr="0038315B" w:rsidRDefault="00CD3EEE" w:rsidP="0023172A">
            <w:pPr>
              <w:spacing w:after="200" w:line="276" w:lineRule="auto"/>
              <w:jc w:val="both"/>
              <w:rPr>
                <w:rFonts w:ascii="Century Gothic" w:hAnsi="Century Gothic"/>
                <w:b/>
              </w:rPr>
            </w:pPr>
            <w:r w:rsidRPr="0038315B">
              <w:rPr>
                <w:rFonts w:ascii="Century Gothic" w:hAnsi="Century Gothic"/>
                <w:b/>
              </w:rPr>
              <w:t>Envío y Validación de solicitud</w:t>
            </w:r>
          </w:p>
        </w:tc>
        <w:tc>
          <w:tcPr>
            <w:tcW w:w="3729" w:type="pct"/>
            <w:shd w:val="clear" w:color="auto" w:fill="auto"/>
          </w:tcPr>
          <w:p w:rsidR="00CD3EEE" w:rsidRPr="0038315B" w:rsidRDefault="00CD3EEE" w:rsidP="004B11EB">
            <w:pPr>
              <w:pStyle w:val="IFTnormal"/>
              <w:rPr>
                <w:rFonts w:ascii="Century Gothic" w:hAnsi="Century Gothic"/>
              </w:rPr>
            </w:pPr>
            <w:r w:rsidRPr="0038315B">
              <w:rPr>
                <w:rFonts w:ascii="Century Gothic" w:hAnsi="Century Gothic"/>
              </w:rPr>
              <w:t>El CS deberá ingresar la solicitud a través del</w:t>
            </w:r>
            <w:r w:rsidR="0002061C" w:rsidRPr="0038315B">
              <w:rPr>
                <w:rFonts w:ascii="Century Gothic" w:hAnsi="Century Gothic"/>
              </w:rPr>
              <w:t xml:space="preserve"> </w:t>
            </w:r>
            <w:r w:rsidR="003F1181" w:rsidRPr="0038315B">
              <w:rPr>
                <w:rFonts w:ascii="Century Gothic" w:hAnsi="Century Gothic"/>
              </w:rPr>
              <w:t>SEG/SIPO</w:t>
            </w:r>
            <w:r w:rsidR="0002061C" w:rsidRPr="0038315B">
              <w:rPr>
                <w:rFonts w:ascii="Century Gothic" w:hAnsi="Century Gothic"/>
              </w:rPr>
              <w:t xml:space="preserve"> </w:t>
            </w:r>
            <w:r w:rsidRPr="0038315B">
              <w:rPr>
                <w:rFonts w:ascii="Century Gothic" w:hAnsi="Century Gothic"/>
              </w:rPr>
              <w:t>indicando el NIS</w:t>
            </w:r>
            <w:r w:rsidR="00182926" w:rsidRPr="0038315B">
              <w:rPr>
                <w:rFonts w:ascii="Century Gothic" w:hAnsi="Century Gothic"/>
              </w:rPr>
              <w:t xml:space="preserve"> de </w:t>
            </w:r>
            <w:r w:rsidRPr="0038315B">
              <w:rPr>
                <w:rFonts w:ascii="Century Gothic" w:hAnsi="Century Gothic"/>
              </w:rPr>
              <w:t xml:space="preserve">Referencia del servicio </w:t>
            </w:r>
            <w:r w:rsidR="00E32247" w:rsidRPr="0038315B">
              <w:rPr>
                <w:rFonts w:ascii="Century Gothic" w:hAnsi="Century Gothic"/>
              </w:rPr>
              <w:t>que desea cancelar.</w:t>
            </w:r>
          </w:p>
          <w:p w:rsidR="00CD3EEE" w:rsidRPr="0038315B" w:rsidRDefault="00CD3EEE" w:rsidP="004B11EB">
            <w:pPr>
              <w:pStyle w:val="IFTnormal"/>
              <w:rPr>
                <w:rFonts w:ascii="Century Gothic" w:hAnsi="Century Gothic"/>
              </w:rPr>
            </w:pPr>
            <w:r w:rsidRPr="0038315B">
              <w:rPr>
                <w:rFonts w:ascii="Century Gothic" w:hAnsi="Century Gothic"/>
              </w:rPr>
              <w:t xml:space="preserve">Una vez validados los campos correspondientes en el </w:t>
            </w:r>
            <w:r w:rsidR="003F1181" w:rsidRPr="0038315B">
              <w:rPr>
                <w:rFonts w:ascii="Century Gothic" w:hAnsi="Century Gothic"/>
              </w:rPr>
              <w:t>SEG/SIPO</w:t>
            </w:r>
            <w:r w:rsidRPr="0038315B">
              <w:rPr>
                <w:rFonts w:ascii="Century Gothic" w:hAnsi="Century Gothic"/>
              </w:rPr>
              <w:t>, se asignará de forma automática del NIS de seguimiento.</w:t>
            </w:r>
          </w:p>
        </w:tc>
      </w:tr>
      <w:tr w:rsidR="00CD3EEE" w:rsidRPr="009C2C90" w:rsidTr="00355E3E">
        <w:tc>
          <w:tcPr>
            <w:tcW w:w="1271" w:type="pct"/>
            <w:shd w:val="clear" w:color="auto" w:fill="auto"/>
          </w:tcPr>
          <w:p w:rsidR="00CD3EEE" w:rsidRPr="0038315B" w:rsidRDefault="00CD3EEE" w:rsidP="0023172A">
            <w:pPr>
              <w:spacing w:after="200" w:line="276" w:lineRule="auto"/>
              <w:jc w:val="both"/>
              <w:rPr>
                <w:rFonts w:ascii="Century Gothic" w:hAnsi="Century Gothic"/>
                <w:b/>
              </w:rPr>
            </w:pPr>
            <w:r w:rsidRPr="0038315B">
              <w:rPr>
                <w:rFonts w:ascii="Century Gothic" w:hAnsi="Century Gothic"/>
                <w:b/>
              </w:rPr>
              <w:lastRenderedPageBreak/>
              <w:t>Cancelación del (los) servicio (s)</w:t>
            </w:r>
          </w:p>
        </w:tc>
        <w:tc>
          <w:tcPr>
            <w:tcW w:w="3729" w:type="pct"/>
            <w:shd w:val="clear" w:color="auto" w:fill="auto"/>
          </w:tcPr>
          <w:p w:rsidR="00CD3EEE" w:rsidRPr="0038315B" w:rsidRDefault="00CD3EEE" w:rsidP="004B11EB">
            <w:pPr>
              <w:pStyle w:val="IFTnormal"/>
              <w:rPr>
                <w:rFonts w:ascii="Century Gothic" w:hAnsi="Century Gothic"/>
              </w:rPr>
            </w:pPr>
            <w:r w:rsidRPr="0038315B">
              <w:rPr>
                <w:rFonts w:ascii="Century Gothic" w:hAnsi="Century Gothic"/>
              </w:rPr>
              <w:t>Se cancela el seguimiento a la solicitud, no aplicará cobro alguno si la notificación de cancel</w:t>
            </w:r>
            <w:r w:rsidR="0002061C" w:rsidRPr="0038315B">
              <w:rPr>
                <w:rFonts w:ascii="Century Gothic" w:hAnsi="Century Gothic"/>
              </w:rPr>
              <w:t>ación se hace con un mínimo de tres</w:t>
            </w:r>
            <w:r w:rsidRPr="0038315B">
              <w:rPr>
                <w:rFonts w:ascii="Century Gothic" w:hAnsi="Century Gothic"/>
              </w:rPr>
              <w:t xml:space="preserve"> días hábiles de anticipación a la fecha confirmada de la habilitación del servicio.</w:t>
            </w:r>
          </w:p>
        </w:tc>
      </w:tr>
    </w:tbl>
    <w:p w:rsidR="00CD3EEE" w:rsidRPr="0038315B" w:rsidRDefault="00CD3EEE" w:rsidP="004B11EB">
      <w:pPr>
        <w:spacing w:after="200" w:line="276" w:lineRule="auto"/>
        <w:ind w:left="-567" w:right="-142"/>
        <w:jc w:val="both"/>
        <w:rPr>
          <w:rFonts w:ascii="Century Gothic" w:hAnsi="Century Gothic"/>
          <w:b/>
        </w:rPr>
      </w:pPr>
    </w:p>
    <w:p w:rsidR="00CD3EEE" w:rsidRPr="0038315B" w:rsidRDefault="00CD3EEE" w:rsidP="004B11EB">
      <w:pPr>
        <w:pStyle w:val="IFTnormal"/>
        <w:rPr>
          <w:rFonts w:ascii="Century Gothic" w:hAnsi="Century Gothic"/>
          <w:b/>
        </w:rPr>
      </w:pPr>
      <w:r w:rsidRPr="0038315B">
        <w:rPr>
          <w:rFonts w:ascii="Century Gothic" w:hAnsi="Century Gothic"/>
          <w:b/>
        </w:rPr>
        <w:t>Procedimiento de Cambio de modalidad de Desagregación SAIB</w:t>
      </w:r>
    </w:p>
    <w:p w:rsidR="00CD3EEE" w:rsidRPr="0038315B" w:rsidRDefault="00CD3EEE" w:rsidP="004B11EB">
      <w:pPr>
        <w:pStyle w:val="IFTnormal"/>
        <w:rPr>
          <w:rFonts w:ascii="Century Gothic" w:hAnsi="Century Gothic"/>
        </w:rPr>
      </w:pPr>
      <w:r w:rsidRPr="0038315B">
        <w:rPr>
          <w:rFonts w:ascii="Century Gothic" w:hAnsi="Century Gothic"/>
        </w:rPr>
        <w:t xml:space="preserve">En caso de que el CS requiera modificaciones para cambiar a un servicio distinto de desagregación, deberá presentar su solicitud en el formato correspondiente al nuevo servicio solicitado y el formato de baja del servicio existente. La factibilidad del cambio de modalidad dependerá de que se cumplan las condiciones para ofrecer el servicio de destino y la habilitación del servicio de destino se llevará a cabo como está establecido en los procedimientos respectivos a los distintos servicios materia de esta Oferta. </w:t>
      </w:r>
    </w:p>
    <w:p w:rsidR="00CD3EEE" w:rsidRPr="0038315B" w:rsidRDefault="00CD3EEE" w:rsidP="004B11EB">
      <w:pPr>
        <w:pStyle w:val="IFTnormal"/>
        <w:rPr>
          <w:rFonts w:ascii="Century Gothic" w:hAnsi="Century Gothic"/>
          <w:b/>
        </w:rPr>
      </w:pPr>
      <w:r w:rsidRPr="0038315B">
        <w:rPr>
          <w:rFonts w:ascii="Century Gothic" w:hAnsi="Century Gothic"/>
          <w:b/>
        </w:rPr>
        <w:t>Procedimiento de Cambio de Domicilio SAIB</w:t>
      </w:r>
    </w:p>
    <w:p w:rsidR="00355E3E" w:rsidRPr="0038315B" w:rsidRDefault="00CD3EEE" w:rsidP="004B11EB">
      <w:pPr>
        <w:pStyle w:val="IFTnormal"/>
        <w:rPr>
          <w:rFonts w:ascii="Century Gothic" w:hAnsi="Century Gothic"/>
        </w:rPr>
      </w:pPr>
      <w:r w:rsidRPr="0038315B">
        <w:rPr>
          <w:rFonts w:ascii="Century Gothic" w:hAnsi="Century Gothic"/>
        </w:rPr>
        <w:t>Aplican los movimientos de baja y alta del servicio conforme a los procedimientos correspondientes y dicho cambio será atendido conforme las políticas actuales de los servicios.</w:t>
      </w:r>
    </w:p>
    <w:p w:rsidR="00CF2945" w:rsidRPr="0038315B" w:rsidRDefault="004A0D14" w:rsidP="0038315B">
      <w:pPr>
        <w:pStyle w:val="Ttulo2"/>
      </w:pPr>
      <w:bookmarkStart w:id="599" w:name="_Toc436840899"/>
      <w:bookmarkStart w:id="600" w:name="_Toc436846336"/>
      <w:bookmarkStart w:id="601" w:name="_Toc436848286"/>
      <w:bookmarkStart w:id="602" w:name="_Toc436856534"/>
      <w:bookmarkStart w:id="603" w:name="_Toc436862680"/>
      <w:bookmarkStart w:id="604" w:name="_Toc436866330"/>
      <w:bookmarkStart w:id="605" w:name="_Toc436870909"/>
      <w:bookmarkStart w:id="606" w:name="_Toc436875901"/>
      <w:bookmarkStart w:id="607" w:name="_Toc24473458"/>
      <w:bookmarkStart w:id="608" w:name="_Toc24477586"/>
      <w:bookmarkStart w:id="609" w:name="_Toc26281395"/>
      <w:bookmarkStart w:id="610" w:name="_Toc26284931"/>
      <w:bookmarkStart w:id="611" w:name="_Toc26903916"/>
      <w:bookmarkStart w:id="612" w:name="_Toc43913157"/>
      <w:bookmarkStart w:id="613" w:name="_Toc26980640"/>
      <w:bookmarkStart w:id="614" w:name="_Toc44414287"/>
      <w:r w:rsidRPr="0038315B">
        <w:t>4</w:t>
      </w:r>
      <w:r w:rsidR="00355E3E" w:rsidRPr="0038315B">
        <w:t xml:space="preserve">.4 </w:t>
      </w:r>
      <w:bookmarkStart w:id="615" w:name="_Toc467248713"/>
      <w:bookmarkStart w:id="616" w:name="_Toc525904592"/>
      <w:bookmarkStart w:id="617" w:name="_Toc525913988"/>
      <w:bookmarkStart w:id="618" w:name="_Toc525919227"/>
      <w:bookmarkStart w:id="619" w:name="_Toc525919351"/>
      <w:bookmarkStart w:id="620" w:name="_Toc2957161"/>
      <w:r w:rsidR="00A47F9A" w:rsidRPr="0038315B">
        <w:t>Plazos de Entrega de SAIB.</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sidR="00CF2945" w:rsidRPr="0038315B" w:rsidRDefault="00CF2945" w:rsidP="002F7E4A">
      <w:pPr>
        <w:pStyle w:val="IFTnormal"/>
        <w:numPr>
          <w:ilvl w:val="0"/>
          <w:numId w:val="75"/>
        </w:numPr>
        <w:rPr>
          <w:rFonts w:ascii="Century Gothic" w:hAnsi="Century Gothic"/>
        </w:rPr>
      </w:pPr>
      <w:r w:rsidRPr="0038315B">
        <w:rPr>
          <w:rFonts w:ascii="Century Gothic" w:hAnsi="Century Gothic"/>
        </w:rPr>
        <w:t xml:space="preserve">Validación de la solicitud junto con validación de la factibilidad en máximo un día </w:t>
      </w:r>
      <w:r w:rsidR="00DB2081" w:rsidRPr="00E41132">
        <w:rPr>
          <w:rFonts w:ascii="Century Gothic" w:hAnsi="Century Gothic"/>
        </w:rPr>
        <w:t>hábil</w:t>
      </w:r>
      <w:r w:rsidRPr="0038315B">
        <w:rPr>
          <w:rFonts w:ascii="Century Gothic" w:hAnsi="Century Gothic"/>
        </w:rPr>
        <w:t>.</w:t>
      </w:r>
    </w:p>
    <w:p w:rsidR="00F20409" w:rsidRPr="0038315B" w:rsidRDefault="00F20409" w:rsidP="00F20409">
      <w:pPr>
        <w:pStyle w:val="IFTnormal"/>
        <w:numPr>
          <w:ilvl w:val="0"/>
          <w:numId w:val="75"/>
        </w:numPr>
        <w:rPr>
          <w:rFonts w:ascii="Century Gothic" w:hAnsi="Century Gothic"/>
        </w:rPr>
      </w:pPr>
      <w:r w:rsidRPr="0038315B">
        <w:rPr>
          <w:rFonts w:ascii="Century Gothic" w:hAnsi="Century Gothic"/>
        </w:rPr>
        <w:t>Entrega del servicio Local</w:t>
      </w:r>
      <w:r w:rsidR="00EF4541" w:rsidRPr="00E41132">
        <w:rPr>
          <w:rFonts w:ascii="Century Gothic" w:hAnsi="Century Gothic"/>
        </w:rPr>
        <w:t xml:space="preserve">, </w:t>
      </w:r>
      <w:r w:rsidR="00DB2081" w:rsidRPr="00E41132">
        <w:rPr>
          <w:rFonts w:ascii="Century Gothic" w:hAnsi="Century Gothic"/>
        </w:rPr>
        <w:t xml:space="preserve">Regional </w:t>
      </w:r>
      <w:r w:rsidR="00EF4541" w:rsidRPr="00E41132">
        <w:rPr>
          <w:rFonts w:ascii="Century Gothic" w:hAnsi="Century Gothic"/>
        </w:rPr>
        <w:t>o Nacional</w:t>
      </w:r>
      <w:r w:rsidR="00EF4541" w:rsidRPr="0038315B">
        <w:rPr>
          <w:rFonts w:ascii="Century Gothic" w:hAnsi="Century Gothic"/>
        </w:rPr>
        <w:t xml:space="preserve"> </w:t>
      </w:r>
      <w:r w:rsidRPr="0038315B">
        <w:rPr>
          <w:rFonts w:ascii="Century Gothic" w:hAnsi="Century Gothic"/>
        </w:rPr>
        <w:t>(habilitación</w:t>
      </w:r>
      <w:r w:rsidRPr="00E41132">
        <w:rPr>
          <w:rFonts w:ascii="Century Gothic" w:hAnsi="Century Gothic"/>
        </w:rPr>
        <w:t>)</w:t>
      </w:r>
      <w:r w:rsidR="00DB2081" w:rsidRPr="00E41132">
        <w:rPr>
          <w:rFonts w:ascii="Century Gothic" w:hAnsi="Century Gothic"/>
        </w:rPr>
        <w:t xml:space="preserve"> con o sin acometida</w:t>
      </w:r>
      <w:r w:rsidRPr="00E41132">
        <w:rPr>
          <w:rFonts w:ascii="Century Gothic" w:hAnsi="Century Gothic"/>
        </w:rPr>
        <w:t>:</w:t>
      </w:r>
      <w:r w:rsidRPr="0038315B">
        <w:rPr>
          <w:rFonts w:ascii="Century Gothic" w:hAnsi="Century Gothic"/>
        </w:rPr>
        <w:t xml:space="preserve"> máximo </w:t>
      </w:r>
      <w:r w:rsidR="00DB2081" w:rsidRPr="00E41132">
        <w:rPr>
          <w:rFonts w:ascii="Century Gothic" w:hAnsi="Century Gothic"/>
        </w:rPr>
        <w:t>seis</w:t>
      </w:r>
      <w:r w:rsidR="00DB2081" w:rsidRPr="0038315B">
        <w:rPr>
          <w:rFonts w:ascii="Century Gothic" w:hAnsi="Century Gothic"/>
        </w:rPr>
        <w:t xml:space="preserve"> </w:t>
      </w:r>
      <w:r w:rsidRPr="0038315B">
        <w:rPr>
          <w:rFonts w:ascii="Century Gothic" w:hAnsi="Century Gothic"/>
        </w:rPr>
        <w:t>días hábiles que se contabilizarán a partir de la solicitud para el servicio con el módem/ONT blanco que el CS provea.</w:t>
      </w:r>
    </w:p>
    <w:p w:rsidR="00F20409" w:rsidRPr="0038315B" w:rsidRDefault="00F20409" w:rsidP="00F20409">
      <w:pPr>
        <w:pStyle w:val="IFTnormal"/>
        <w:numPr>
          <w:ilvl w:val="0"/>
          <w:numId w:val="75"/>
        </w:numPr>
        <w:rPr>
          <w:rFonts w:ascii="Century Gothic" w:hAnsi="Century Gothic"/>
        </w:rPr>
      </w:pPr>
      <w:r w:rsidRPr="0038315B">
        <w:rPr>
          <w:rFonts w:ascii="Century Gothic" w:hAnsi="Century Gothic"/>
        </w:rPr>
        <w:t>Entrega del servicio Local</w:t>
      </w:r>
      <w:r w:rsidR="00EF4541" w:rsidRPr="00E41132">
        <w:rPr>
          <w:rFonts w:ascii="Century Gothic" w:hAnsi="Century Gothic"/>
        </w:rPr>
        <w:t>,</w:t>
      </w:r>
      <w:r w:rsidR="00EF4541" w:rsidRPr="00F10A55">
        <w:rPr>
          <w:rFonts w:ascii="Century Gothic" w:hAnsi="Century Gothic"/>
        </w:rPr>
        <w:t xml:space="preserve"> </w:t>
      </w:r>
      <w:r w:rsidR="00DB2081" w:rsidRPr="00F10A55">
        <w:rPr>
          <w:rFonts w:ascii="Century Gothic" w:hAnsi="Century Gothic"/>
        </w:rPr>
        <w:t>Regional</w:t>
      </w:r>
      <w:r w:rsidR="00EF4541" w:rsidRPr="00F10A55">
        <w:rPr>
          <w:rFonts w:ascii="Century Gothic" w:hAnsi="Century Gothic"/>
        </w:rPr>
        <w:t xml:space="preserve"> </w:t>
      </w:r>
      <w:r w:rsidR="00EF4541" w:rsidRPr="00E41132">
        <w:rPr>
          <w:rFonts w:ascii="Century Gothic" w:hAnsi="Century Gothic"/>
        </w:rPr>
        <w:t>o Nacional</w:t>
      </w:r>
      <w:r w:rsidR="00DB2081" w:rsidRPr="00F10A55">
        <w:rPr>
          <w:rFonts w:ascii="Century Gothic" w:hAnsi="Century Gothic"/>
        </w:rPr>
        <w:t xml:space="preserve"> </w:t>
      </w:r>
      <w:r w:rsidRPr="00F10A55">
        <w:rPr>
          <w:rFonts w:ascii="Century Gothic" w:hAnsi="Century Gothic"/>
        </w:rPr>
        <w:t>(habilitación</w:t>
      </w:r>
      <w:r w:rsidRPr="00E41132">
        <w:rPr>
          <w:rFonts w:ascii="Century Gothic" w:hAnsi="Century Gothic"/>
        </w:rPr>
        <w:t>)</w:t>
      </w:r>
      <w:r w:rsidR="00DB2081" w:rsidRPr="00E41132">
        <w:rPr>
          <w:rFonts w:ascii="Century Gothic" w:hAnsi="Century Gothic"/>
        </w:rPr>
        <w:t xml:space="preserve"> con o sin acometida</w:t>
      </w:r>
      <w:r w:rsidRPr="00E41132">
        <w:rPr>
          <w:rFonts w:ascii="Century Gothic" w:hAnsi="Century Gothic"/>
        </w:rPr>
        <w:t>:</w:t>
      </w:r>
      <w:r w:rsidRPr="0038315B">
        <w:rPr>
          <w:rFonts w:ascii="Century Gothic" w:hAnsi="Century Gothic"/>
        </w:rPr>
        <w:t xml:space="preserve"> máximo </w:t>
      </w:r>
      <w:r w:rsidR="00DB2081" w:rsidRPr="0038315B">
        <w:rPr>
          <w:rFonts w:ascii="Century Gothic" w:hAnsi="Century Gothic"/>
        </w:rPr>
        <w:t xml:space="preserve">ocho </w:t>
      </w:r>
      <w:r w:rsidRPr="0038315B">
        <w:rPr>
          <w:rFonts w:ascii="Century Gothic" w:hAnsi="Century Gothic"/>
        </w:rPr>
        <w:t>días hábiles que se contabilizarán a partir de la solicitud para el servicio en</w:t>
      </w:r>
      <w:r w:rsidR="00F10A55" w:rsidRPr="0038315B">
        <w:rPr>
          <w:rFonts w:ascii="Century Gothic" w:hAnsi="Century Gothic"/>
        </w:rPr>
        <w:t xml:space="preserve"> </w:t>
      </w:r>
      <w:r w:rsidR="00F10A55">
        <w:rPr>
          <w:rFonts w:ascii="Century Gothic" w:hAnsi="Century Gothic"/>
        </w:rPr>
        <w:t>el</w:t>
      </w:r>
      <w:r w:rsidRPr="00F10A55">
        <w:rPr>
          <w:rFonts w:ascii="Century Gothic" w:hAnsi="Century Gothic"/>
        </w:rPr>
        <w:t xml:space="preserve"> </w:t>
      </w:r>
      <w:r w:rsidRPr="0038315B">
        <w:rPr>
          <w:rFonts w:ascii="Century Gothic" w:hAnsi="Century Gothic"/>
        </w:rPr>
        <w:t xml:space="preserve">que </w:t>
      </w:r>
      <w:r w:rsidR="00F84EEB">
        <w:rPr>
          <w:rFonts w:ascii="Century Gothic" w:hAnsi="Century Gothic"/>
        </w:rPr>
        <w:t>Red Noroeste</w:t>
      </w:r>
      <w:r w:rsidRPr="0038315B">
        <w:rPr>
          <w:rFonts w:ascii="Century Gothic" w:hAnsi="Century Gothic"/>
        </w:rPr>
        <w:t xml:space="preserve"> deba entregar algún equipo a solicitud del CS.</w:t>
      </w:r>
    </w:p>
    <w:p w:rsidR="00DB2081" w:rsidRPr="00E41132" w:rsidRDefault="00EF4541" w:rsidP="00F20409">
      <w:pPr>
        <w:pStyle w:val="IFTnormal"/>
        <w:numPr>
          <w:ilvl w:val="0"/>
          <w:numId w:val="75"/>
        </w:numPr>
        <w:rPr>
          <w:rFonts w:ascii="Century Gothic" w:hAnsi="Century Gothic"/>
        </w:rPr>
      </w:pPr>
      <w:r w:rsidRPr="0038315B">
        <w:rPr>
          <w:rFonts w:ascii="Century Gothic" w:hAnsi="Century Gothic"/>
        </w:rPr>
        <w:t>Entrega del servicio Local</w:t>
      </w:r>
      <w:r w:rsidRPr="00E41132">
        <w:rPr>
          <w:rFonts w:ascii="Century Gothic" w:hAnsi="Century Gothic"/>
        </w:rPr>
        <w:t xml:space="preserve">, </w:t>
      </w:r>
      <w:r w:rsidR="00DB2081" w:rsidRPr="00E41132">
        <w:rPr>
          <w:rFonts w:ascii="Century Gothic" w:hAnsi="Century Gothic"/>
        </w:rPr>
        <w:t>Regional</w:t>
      </w:r>
      <w:r w:rsidRPr="00E41132">
        <w:rPr>
          <w:rFonts w:ascii="Century Gothic" w:hAnsi="Century Gothic"/>
        </w:rPr>
        <w:t xml:space="preserve"> o Nacional</w:t>
      </w:r>
      <w:r w:rsidR="00DB2081" w:rsidRPr="0038315B">
        <w:rPr>
          <w:rFonts w:ascii="Century Gothic" w:hAnsi="Century Gothic"/>
        </w:rPr>
        <w:t xml:space="preserve"> para </w:t>
      </w:r>
      <w:r w:rsidR="00DB2081" w:rsidRPr="00E41132">
        <w:rPr>
          <w:rFonts w:ascii="Century Gothic" w:hAnsi="Century Gothic"/>
        </w:rPr>
        <w:t>cambio</w:t>
      </w:r>
      <w:r w:rsidR="00DB2081" w:rsidRPr="0038315B">
        <w:rPr>
          <w:rFonts w:ascii="Century Gothic" w:hAnsi="Century Gothic"/>
        </w:rPr>
        <w:t xml:space="preserve"> de </w:t>
      </w:r>
      <w:r w:rsidR="00DB2081" w:rsidRPr="00E41132">
        <w:rPr>
          <w:rFonts w:ascii="Century Gothic" w:hAnsi="Century Gothic"/>
        </w:rPr>
        <w:t xml:space="preserve">modalidad, velocidad o calidad: </w:t>
      </w:r>
      <w:r w:rsidR="00DB2081" w:rsidRPr="0038315B">
        <w:rPr>
          <w:rFonts w:ascii="Century Gothic" w:hAnsi="Century Gothic"/>
        </w:rPr>
        <w:t xml:space="preserve">máximo </w:t>
      </w:r>
      <w:r w:rsidR="00DB2081" w:rsidRPr="00E41132">
        <w:rPr>
          <w:rFonts w:ascii="Century Gothic" w:hAnsi="Century Gothic"/>
        </w:rPr>
        <w:t>3</w:t>
      </w:r>
      <w:r w:rsidR="00DB2081" w:rsidRPr="0038315B">
        <w:rPr>
          <w:rFonts w:ascii="Century Gothic" w:hAnsi="Century Gothic"/>
        </w:rPr>
        <w:t xml:space="preserve"> días hábiles</w:t>
      </w:r>
      <w:r w:rsidR="00DB2081" w:rsidRPr="00E41132">
        <w:rPr>
          <w:rFonts w:ascii="Century Gothic" w:hAnsi="Century Gothic"/>
        </w:rPr>
        <w:t>.</w:t>
      </w:r>
    </w:p>
    <w:p w:rsidR="00DB2081" w:rsidRPr="0038315B" w:rsidRDefault="00EF4541" w:rsidP="00DB2081">
      <w:pPr>
        <w:pStyle w:val="IFTnormal"/>
        <w:numPr>
          <w:ilvl w:val="0"/>
          <w:numId w:val="75"/>
        </w:numPr>
        <w:rPr>
          <w:rFonts w:ascii="Century Gothic" w:hAnsi="Century Gothic"/>
        </w:rPr>
      </w:pPr>
      <w:r w:rsidRPr="00E41132">
        <w:rPr>
          <w:rFonts w:ascii="Century Gothic" w:hAnsi="Century Gothic"/>
        </w:rPr>
        <w:lastRenderedPageBreak/>
        <w:t xml:space="preserve">Entrega del servicio Local, </w:t>
      </w:r>
      <w:r w:rsidR="00DB2081" w:rsidRPr="00E41132">
        <w:rPr>
          <w:rFonts w:ascii="Century Gothic" w:hAnsi="Century Gothic"/>
        </w:rPr>
        <w:t>Regional</w:t>
      </w:r>
      <w:r w:rsidRPr="00E41132">
        <w:rPr>
          <w:rFonts w:ascii="Century Gothic" w:hAnsi="Century Gothic"/>
        </w:rPr>
        <w:t xml:space="preserve"> o Nacional</w:t>
      </w:r>
      <w:r w:rsidR="00DB2081" w:rsidRPr="00E41132">
        <w:rPr>
          <w:rFonts w:ascii="Century Gothic" w:hAnsi="Century Gothic"/>
        </w:rPr>
        <w:t xml:space="preserve"> para cambio de velocidad con cambio</w:t>
      </w:r>
      <w:r w:rsidR="00DB2081" w:rsidRPr="0038315B">
        <w:rPr>
          <w:rFonts w:ascii="Century Gothic" w:hAnsi="Century Gothic"/>
        </w:rPr>
        <w:t xml:space="preserve"> de </w:t>
      </w:r>
      <w:r w:rsidR="00DB2081" w:rsidRPr="00E41132">
        <w:rPr>
          <w:rFonts w:ascii="Century Gothic" w:hAnsi="Century Gothic"/>
        </w:rPr>
        <w:t>tecnología:</w:t>
      </w:r>
      <w:r w:rsidR="00DB2081" w:rsidRPr="0038315B">
        <w:rPr>
          <w:rFonts w:ascii="Century Gothic" w:hAnsi="Century Gothic"/>
        </w:rPr>
        <w:t xml:space="preserve"> máximo </w:t>
      </w:r>
      <w:r w:rsidR="00DB2081" w:rsidRPr="00E41132">
        <w:rPr>
          <w:rFonts w:ascii="Century Gothic" w:hAnsi="Century Gothic"/>
        </w:rPr>
        <w:t>8</w:t>
      </w:r>
      <w:r w:rsidR="00DB2081" w:rsidRPr="0038315B">
        <w:rPr>
          <w:rFonts w:ascii="Century Gothic" w:hAnsi="Century Gothic"/>
        </w:rPr>
        <w:t xml:space="preserve"> días hábiles</w:t>
      </w:r>
      <w:r w:rsidR="00DB2081" w:rsidRPr="00E41132">
        <w:rPr>
          <w:rFonts w:ascii="Century Gothic" w:hAnsi="Century Gothic"/>
        </w:rPr>
        <w:t>.</w:t>
      </w:r>
    </w:p>
    <w:p w:rsidR="00DB2081" w:rsidRPr="00E41132" w:rsidRDefault="00233604" w:rsidP="00F20409">
      <w:pPr>
        <w:pStyle w:val="IFTnormal"/>
        <w:numPr>
          <w:ilvl w:val="0"/>
          <w:numId w:val="75"/>
        </w:numPr>
        <w:rPr>
          <w:rFonts w:ascii="Century Gothic" w:hAnsi="Century Gothic"/>
        </w:rPr>
      </w:pPr>
      <w:r w:rsidRPr="00E41132">
        <w:rPr>
          <w:rFonts w:ascii="Century Gothic" w:hAnsi="Century Gothic"/>
        </w:rPr>
        <w:t xml:space="preserve">Baja del servicio Local, </w:t>
      </w:r>
      <w:r w:rsidR="00DB2081" w:rsidRPr="00E41132">
        <w:rPr>
          <w:rFonts w:ascii="Century Gothic" w:hAnsi="Century Gothic"/>
        </w:rPr>
        <w:t>Regional</w:t>
      </w:r>
      <w:r w:rsidRPr="00E41132">
        <w:rPr>
          <w:rFonts w:ascii="Century Gothic" w:hAnsi="Century Gothic"/>
        </w:rPr>
        <w:t xml:space="preserve"> o Nacional</w:t>
      </w:r>
      <w:r w:rsidR="00DB2081" w:rsidRPr="00E41132">
        <w:rPr>
          <w:rFonts w:ascii="Century Gothic" w:hAnsi="Century Gothic"/>
        </w:rPr>
        <w:t>: máximo 1 día hábil.</w:t>
      </w:r>
    </w:p>
    <w:p w:rsidR="00A47F9A" w:rsidRPr="0038315B" w:rsidRDefault="004A0D14" w:rsidP="0038315B">
      <w:pPr>
        <w:pStyle w:val="Ttulo2"/>
      </w:pPr>
      <w:bookmarkStart w:id="621" w:name="_Toc393983207"/>
      <w:bookmarkStart w:id="622" w:name="_Toc395116733"/>
      <w:bookmarkStart w:id="623" w:name="_Toc436840900"/>
      <w:bookmarkStart w:id="624" w:name="_Toc436846337"/>
      <w:bookmarkStart w:id="625" w:name="_Toc436848287"/>
      <w:bookmarkStart w:id="626" w:name="_Toc436856535"/>
      <w:bookmarkStart w:id="627" w:name="_Toc436862681"/>
      <w:bookmarkStart w:id="628" w:name="_Toc436866331"/>
      <w:bookmarkStart w:id="629" w:name="_Toc436870910"/>
      <w:bookmarkStart w:id="630" w:name="_Toc436875902"/>
      <w:bookmarkStart w:id="631" w:name="_Toc467248714"/>
      <w:bookmarkStart w:id="632" w:name="_Toc525904593"/>
      <w:bookmarkStart w:id="633" w:name="_Toc525913989"/>
      <w:bookmarkStart w:id="634" w:name="_Toc525919228"/>
      <w:bookmarkStart w:id="635" w:name="_Toc525919352"/>
      <w:bookmarkStart w:id="636" w:name="_Toc2957162"/>
      <w:bookmarkStart w:id="637" w:name="_Toc24473459"/>
      <w:bookmarkStart w:id="638" w:name="_Toc24477587"/>
      <w:bookmarkStart w:id="639" w:name="_Toc26281396"/>
      <w:bookmarkStart w:id="640" w:name="_Toc26284932"/>
      <w:bookmarkStart w:id="641" w:name="_Toc26903917"/>
      <w:bookmarkStart w:id="642" w:name="_Toc43913158"/>
      <w:bookmarkStart w:id="643" w:name="_Toc26980641"/>
      <w:bookmarkStart w:id="644" w:name="_Toc44414288"/>
      <w:r w:rsidRPr="0038315B">
        <w:t>4</w:t>
      </w:r>
      <w:r w:rsidR="00355E3E" w:rsidRPr="0038315B">
        <w:t xml:space="preserve">.5 </w:t>
      </w:r>
      <w:r w:rsidR="00A47F9A" w:rsidRPr="0038315B">
        <w:t>Parámetros e indicadores de calidad</w:t>
      </w:r>
      <w:bookmarkEnd w:id="621"/>
      <w:bookmarkEnd w:id="622"/>
      <w:r w:rsidR="00A47F9A" w:rsidRPr="0038315B">
        <w:t xml:space="preserve"> para SAIB</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rsidR="00A47F9A" w:rsidRPr="0038315B" w:rsidRDefault="00A47F9A" w:rsidP="007E7D77">
      <w:pPr>
        <w:spacing w:after="200" w:line="276" w:lineRule="auto"/>
        <w:ind w:right="-142"/>
        <w:jc w:val="both"/>
        <w:rPr>
          <w:rFonts w:ascii="Century Gothic" w:hAnsi="Century Gothic"/>
        </w:rPr>
      </w:pPr>
      <w:r w:rsidRPr="0038315B">
        <w:rPr>
          <w:rFonts w:ascii="Century Gothic" w:hAnsi="Century Gothic"/>
        </w:rPr>
        <w:t>En esta sección se muestran los parámetros e indicadores de calidad referentes a la provisión, continuidad y atención de fallas del Servicio de Acceso Indirecto al Bucle. Estos parámetros e indicadores se medirán con una periodicidad trimestral por cada uno de los CS.</w:t>
      </w:r>
    </w:p>
    <w:p w:rsidR="00A47F9A" w:rsidRPr="0038315B" w:rsidRDefault="00A47F9A" w:rsidP="007E7D77">
      <w:pPr>
        <w:spacing w:after="200" w:line="276" w:lineRule="auto"/>
        <w:ind w:right="-142"/>
        <w:jc w:val="both"/>
        <w:rPr>
          <w:rFonts w:ascii="Century Gothic" w:hAnsi="Century Gothic"/>
          <w:b/>
        </w:rPr>
      </w:pPr>
      <w:r w:rsidRPr="0038315B">
        <w:rPr>
          <w:rFonts w:ascii="Century Gothic" w:hAnsi="Century Gothic"/>
          <w:b/>
        </w:rPr>
        <w:t xml:space="preserve">Parámetros e Indicadores para </w:t>
      </w:r>
      <w:r w:rsidR="00C91E7E" w:rsidRPr="00E41132">
        <w:rPr>
          <w:rFonts w:ascii="Century Gothic" w:hAnsi="Century Gothic"/>
          <w:b/>
        </w:rPr>
        <w:t xml:space="preserve">la </w:t>
      </w:r>
      <w:r w:rsidRPr="0038315B">
        <w:rPr>
          <w:rFonts w:ascii="Century Gothic" w:hAnsi="Century Gothic"/>
          <w:b/>
        </w:rPr>
        <w:t>Provisión del Servicio</w:t>
      </w:r>
    </w:p>
    <w:p w:rsidR="009E452B" w:rsidRPr="0038315B" w:rsidRDefault="00A47F9A" w:rsidP="007E7D77">
      <w:pPr>
        <w:spacing w:after="200" w:line="276" w:lineRule="auto"/>
        <w:ind w:right="-142"/>
        <w:jc w:val="both"/>
        <w:rPr>
          <w:rFonts w:ascii="Century Gothic" w:hAnsi="Century Gothic"/>
        </w:rPr>
      </w:pPr>
      <w:r w:rsidRPr="0038315B">
        <w:rPr>
          <w:rFonts w:ascii="Century Gothic" w:hAnsi="Century Gothic"/>
        </w:rPr>
        <w:t>En lo referente a la provisión de los servicios (validación de la solicitud, verificación de factibilidad y habilitación), se tienen los siguientes indicadores:</w:t>
      </w:r>
    </w:p>
    <w:p w:rsidR="009E452B" w:rsidRPr="0038315B" w:rsidRDefault="009E452B" w:rsidP="002F7E4A">
      <w:pPr>
        <w:pStyle w:val="IFTnormal"/>
        <w:numPr>
          <w:ilvl w:val="0"/>
          <w:numId w:val="126"/>
        </w:numPr>
        <w:rPr>
          <w:rFonts w:ascii="Century Gothic" w:hAnsi="Century Gothic"/>
        </w:rPr>
      </w:pPr>
      <w:r w:rsidRPr="0038315B">
        <w:rPr>
          <w:rFonts w:ascii="Century Gothic" w:hAnsi="Century Gothic"/>
        </w:rPr>
        <w:t xml:space="preserve">Validación de la solicitud junto con validación de la factibilidad: 90% de las solicitudes en máximo un día </w:t>
      </w:r>
      <w:r w:rsidR="00FF4E69" w:rsidRPr="00E41132">
        <w:rPr>
          <w:rFonts w:ascii="Century Gothic" w:hAnsi="Century Gothic"/>
        </w:rPr>
        <w:t>hábil</w:t>
      </w:r>
      <w:r w:rsidRPr="0038315B">
        <w:rPr>
          <w:rFonts w:ascii="Century Gothic" w:hAnsi="Century Gothic"/>
        </w:rPr>
        <w:t xml:space="preserve">. El 10% restante </w:t>
      </w:r>
      <w:r w:rsidR="00FF4E69" w:rsidRPr="00E41132">
        <w:rPr>
          <w:rFonts w:ascii="Century Gothic" w:hAnsi="Century Gothic"/>
        </w:rPr>
        <w:t xml:space="preserve">validada </w:t>
      </w:r>
      <w:r w:rsidRPr="0038315B">
        <w:rPr>
          <w:rFonts w:ascii="Century Gothic" w:hAnsi="Century Gothic"/>
        </w:rPr>
        <w:t xml:space="preserve">en un máximo de dos días </w:t>
      </w:r>
      <w:r w:rsidR="00FF4E69" w:rsidRPr="00E41132">
        <w:rPr>
          <w:rFonts w:ascii="Century Gothic" w:hAnsi="Century Gothic"/>
        </w:rPr>
        <w:t>hábiles</w:t>
      </w:r>
      <w:r w:rsidR="00FF4E69" w:rsidRPr="0038315B">
        <w:rPr>
          <w:rFonts w:ascii="Century Gothic" w:hAnsi="Century Gothic"/>
        </w:rPr>
        <w:t xml:space="preserve"> </w:t>
      </w:r>
      <w:r w:rsidRPr="0038315B">
        <w:rPr>
          <w:rFonts w:ascii="Century Gothic" w:hAnsi="Century Gothic"/>
        </w:rPr>
        <w:t>a partir de la solicitud.</w:t>
      </w:r>
    </w:p>
    <w:p w:rsidR="002D56E1" w:rsidRPr="0038315B" w:rsidRDefault="002D56E1" w:rsidP="002F7E4A">
      <w:pPr>
        <w:pStyle w:val="Prrafodelista"/>
        <w:numPr>
          <w:ilvl w:val="0"/>
          <w:numId w:val="55"/>
        </w:numPr>
        <w:spacing w:after="200" w:line="276" w:lineRule="auto"/>
        <w:jc w:val="both"/>
        <w:rPr>
          <w:rFonts w:ascii="Century Gothic" w:hAnsi="Century Gothic"/>
          <w:sz w:val="22"/>
          <w:lang w:val="es-MX"/>
        </w:rPr>
      </w:pPr>
      <w:r w:rsidRPr="0038315B">
        <w:rPr>
          <w:rFonts w:ascii="Century Gothic" w:hAnsi="Century Gothic"/>
          <w:sz w:val="22"/>
          <w:lang w:val="es-MX"/>
        </w:rPr>
        <w:t>Habilitación Local</w:t>
      </w:r>
      <w:r w:rsidR="00EF4541" w:rsidRPr="00E41132">
        <w:rPr>
          <w:rFonts w:ascii="Century Gothic" w:hAnsi="Century Gothic"/>
          <w:sz w:val="22"/>
          <w:lang w:val="es-MX"/>
        </w:rPr>
        <w:t xml:space="preserve">, </w:t>
      </w:r>
      <w:r w:rsidR="00FF4E69" w:rsidRPr="00E41132">
        <w:rPr>
          <w:rFonts w:ascii="Century Gothic" w:hAnsi="Century Gothic"/>
          <w:sz w:val="22"/>
          <w:lang w:val="es-MX"/>
        </w:rPr>
        <w:t xml:space="preserve">Regional </w:t>
      </w:r>
      <w:r w:rsidR="00EF4541" w:rsidRPr="00E41132">
        <w:rPr>
          <w:rFonts w:ascii="Century Gothic" w:hAnsi="Century Gothic"/>
          <w:sz w:val="22"/>
          <w:lang w:val="es-MX"/>
        </w:rPr>
        <w:t>y Nacional</w:t>
      </w:r>
      <w:r w:rsidR="00EF4541" w:rsidRPr="0038315B">
        <w:rPr>
          <w:rFonts w:ascii="Century Gothic" w:hAnsi="Century Gothic"/>
          <w:sz w:val="22"/>
          <w:lang w:val="es-MX"/>
        </w:rPr>
        <w:t xml:space="preserve"> </w:t>
      </w:r>
      <w:r w:rsidRPr="0038315B">
        <w:rPr>
          <w:rFonts w:ascii="Century Gothic" w:hAnsi="Century Gothic"/>
          <w:sz w:val="22"/>
          <w:lang w:val="es-MX"/>
        </w:rPr>
        <w:t>con el módem/ONT blanco provisto por</w:t>
      </w:r>
      <w:r w:rsidRPr="0038315B" w:rsidDel="006113F4">
        <w:rPr>
          <w:rFonts w:ascii="Century Gothic" w:hAnsi="Century Gothic"/>
          <w:sz w:val="22"/>
          <w:lang w:val="es-MX"/>
        </w:rPr>
        <w:t xml:space="preserve"> </w:t>
      </w:r>
      <w:r w:rsidRPr="0038315B">
        <w:rPr>
          <w:rFonts w:ascii="Century Gothic" w:hAnsi="Century Gothic"/>
          <w:sz w:val="22"/>
          <w:lang w:val="es-MX"/>
        </w:rPr>
        <w:t>el CS en tiempo</w:t>
      </w:r>
      <w:r w:rsidR="00FF4E69" w:rsidRPr="00E41132">
        <w:rPr>
          <w:rFonts w:ascii="Century Gothic" w:hAnsi="Century Gothic"/>
          <w:sz w:val="22"/>
          <w:lang w:val="es-MX"/>
        </w:rPr>
        <w:t>, con o sin acometida</w:t>
      </w:r>
      <w:r w:rsidRPr="0038315B">
        <w:rPr>
          <w:rFonts w:ascii="Century Gothic" w:hAnsi="Century Gothic"/>
          <w:sz w:val="22"/>
          <w:lang w:val="es-MX"/>
        </w:rPr>
        <w:t xml:space="preserve">: 90% en un máximo de </w:t>
      </w:r>
      <w:r w:rsidR="00FF4E69" w:rsidRPr="00E41132">
        <w:rPr>
          <w:rFonts w:ascii="Century Gothic" w:hAnsi="Century Gothic"/>
          <w:sz w:val="22"/>
          <w:lang w:val="es-MX"/>
        </w:rPr>
        <w:t>seis</w:t>
      </w:r>
      <w:r w:rsidR="00FF4E69" w:rsidRPr="0038315B">
        <w:rPr>
          <w:rFonts w:ascii="Century Gothic" w:hAnsi="Century Gothic"/>
          <w:sz w:val="22"/>
          <w:lang w:val="es-MX"/>
        </w:rPr>
        <w:t xml:space="preserve"> </w:t>
      </w:r>
      <w:r w:rsidRPr="0038315B">
        <w:rPr>
          <w:rFonts w:ascii="Century Gothic" w:hAnsi="Century Gothic"/>
          <w:sz w:val="22"/>
          <w:lang w:val="es-MX"/>
        </w:rPr>
        <w:t xml:space="preserve">días hábiles. El 10% restante en un máximo de </w:t>
      </w:r>
      <w:r w:rsidR="00FF4E69" w:rsidRPr="00E41132">
        <w:rPr>
          <w:rFonts w:ascii="Century Gothic" w:hAnsi="Century Gothic"/>
          <w:sz w:val="22"/>
          <w:lang w:val="es-MX"/>
        </w:rPr>
        <w:t>ocho</w:t>
      </w:r>
      <w:r w:rsidR="00FF4E69" w:rsidRPr="0038315B">
        <w:rPr>
          <w:rFonts w:ascii="Century Gothic" w:hAnsi="Century Gothic"/>
          <w:sz w:val="22"/>
          <w:lang w:val="es-MX"/>
        </w:rPr>
        <w:t xml:space="preserve"> </w:t>
      </w:r>
      <w:r w:rsidRPr="0038315B">
        <w:rPr>
          <w:rFonts w:ascii="Century Gothic" w:hAnsi="Century Gothic"/>
          <w:sz w:val="22"/>
          <w:lang w:val="es-MX"/>
        </w:rPr>
        <w:t>días hábiles a partir de la solicitud.</w:t>
      </w:r>
    </w:p>
    <w:p w:rsidR="004B61DB" w:rsidRPr="0038315B" w:rsidRDefault="004B61DB" w:rsidP="0038315B">
      <w:pPr>
        <w:pStyle w:val="Prrafodelista"/>
        <w:numPr>
          <w:ilvl w:val="0"/>
          <w:numId w:val="55"/>
        </w:numPr>
        <w:spacing w:after="200" w:line="276" w:lineRule="auto"/>
        <w:jc w:val="both"/>
        <w:rPr>
          <w:rFonts w:ascii="Century Gothic" w:hAnsi="Century Gothic"/>
        </w:rPr>
      </w:pPr>
      <w:r w:rsidRPr="0038315B">
        <w:rPr>
          <w:rFonts w:ascii="Century Gothic" w:hAnsi="Century Gothic"/>
        </w:rPr>
        <w:t>Habilitación Local</w:t>
      </w:r>
      <w:r w:rsidR="00EF4541" w:rsidRPr="00E41132">
        <w:rPr>
          <w:rFonts w:ascii="Century Gothic" w:hAnsi="Century Gothic"/>
          <w:sz w:val="22"/>
          <w:lang w:val="es-MX"/>
        </w:rPr>
        <w:t>,</w:t>
      </w:r>
      <w:r w:rsidRPr="00E41132">
        <w:rPr>
          <w:rFonts w:ascii="Century Gothic" w:hAnsi="Century Gothic"/>
          <w:sz w:val="22"/>
          <w:lang w:val="es-MX"/>
        </w:rPr>
        <w:t xml:space="preserve"> </w:t>
      </w:r>
      <w:r w:rsidR="00FF4E69" w:rsidRPr="00E41132">
        <w:rPr>
          <w:rFonts w:ascii="Century Gothic" w:hAnsi="Century Gothic"/>
          <w:sz w:val="22"/>
          <w:lang w:val="es-MX"/>
        </w:rPr>
        <w:t xml:space="preserve">Regional </w:t>
      </w:r>
      <w:r w:rsidR="00EF4541" w:rsidRPr="00E41132">
        <w:rPr>
          <w:rFonts w:ascii="Century Gothic" w:hAnsi="Century Gothic"/>
          <w:sz w:val="22"/>
          <w:lang w:val="es-MX"/>
        </w:rPr>
        <w:t>y Nacional</w:t>
      </w:r>
      <w:r w:rsidR="00EF4541" w:rsidRPr="0038315B">
        <w:rPr>
          <w:rFonts w:ascii="Century Gothic" w:hAnsi="Century Gothic"/>
        </w:rPr>
        <w:t xml:space="preserve"> </w:t>
      </w:r>
      <w:r w:rsidRPr="0038315B">
        <w:rPr>
          <w:rFonts w:ascii="Century Gothic" w:hAnsi="Century Gothic"/>
        </w:rPr>
        <w:t xml:space="preserve">con entrega de módem/ONT por parte de </w:t>
      </w:r>
      <w:r w:rsidR="00F84EEB">
        <w:rPr>
          <w:rFonts w:ascii="Century Gothic" w:hAnsi="Century Gothic"/>
          <w:sz w:val="22"/>
          <w:lang w:val="es-MX"/>
        </w:rPr>
        <w:t>Red Noroeste</w:t>
      </w:r>
      <w:r w:rsidRPr="00E41132">
        <w:rPr>
          <w:rFonts w:ascii="Century Gothic" w:hAnsi="Century Gothic"/>
          <w:sz w:val="22"/>
          <w:lang w:val="es-MX"/>
        </w:rPr>
        <w:t xml:space="preserve"> en tiempo</w:t>
      </w:r>
      <w:r w:rsidR="00FF4E69" w:rsidRPr="00E41132">
        <w:rPr>
          <w:rFonts w:ascii="Century Gothic" w:hAnsi="Century Gothic"/>
          <w:sz w:val="22"/>
          <w:lang w:val="es-MX"/>
        </w:rPr>
        <w:t>,</w:t>
      </w:r>
      <w:r w:rsidR="00FF4E69" w:rsidRPr="0038315B">
        <w:rPr>
          <w:rFonts w:ascii="Century Gothic" w:hAnsi="Century Gothic"/>
        </w:rPr>
        <w:t xml:space="preserve"> con </w:t>
      </w:r>
      <w:r w:rsidR="00FF4E69" w:rsidRPr="00E41132">
        <w:rPr>
          <w:rFonts w:ascii="Century Gothic" w:hAnsi="Century Gothic"/>
        </w:rPr>
        <w:t xml:space="preserve">o sin </w:t>
      </w:r>
      <w:r w:rsidR="00FF4E69" w:rsidRPr="0038315B">
        <w:rPr>
          <w:rFonts w:ascii="Century Gothic" w:hAnsi="Century Gothic" w:cs="Calibri"/>
        </w:rPr>
        <w:t>acometida</w:t>
      </w:r>
      <w:r w:rsidRPr="0038315B">
        <w:rPr>
          <w:rFonts w:ascii="Century Gothic" w:hAnsi="Century Gothic"/>
          <w:sz w:val="22"/>
          <w:lang w:val="es-MX"/>
        </w:rPr>
        <w:t xml:space="preserve">: 90% en un máximo de </w:t>
      </w:r>
      <w:r w:rsidR="00FF4E69" w:rsidRPr="0038315B">
        <w:rPr>
          <w:rFonts w:ascii="Century Gothic" w:hAnsi="Century Gothic"/>
          <w:sz w:val="22"/>
          <w:lang w:val="es-MX"/>
        </w:rPr>
        <w:t xml:space="preserve">ocho </w:t>
      </w:r>
      <w:r w:rsidRPr="0038315B">
        <w:rPr>
          <w:rFonts w:ascii="Century Gothic" w:hAnsi="Century Gothic"/>
          <w:sz w:val="22"/>
          <w:lang w:val="es-MX"/>
        </w:rPr>
        <w:t xml:space="preserve">días hábiles. El 10% restante en un máximo de </w:t>
      </w:r>
      <w:r w:rsidR="00FF4E69" w:rsidRPr="0038315B">
        <w:rPr>
          <w:rFonts w:ascii="Century Gothic" w:hAnsi="Century Gothic"/>
          <w:sz w:val="22"/>
          <w:lang w:val="es-MX"/>
        </w:rPr>
        <w:t xml:space="preserve">diez </w:t>
      </w:r>
      <w:r w:rsidRPr="0038315B">
        <w:rPr>
          <w:rFonts w:ascii="Century Gothic" w:hAnsi="Century Gothic"/>
          <w:sz w:val="22"/>
          <w:lang w:val="es-MX"/>
        </w:rPr>
        <w:t>días hábiles a partir de la solicitud.</w:t>
      </w:r>
    </w:p>
    <w:p w:rsidR="00A47F9A" w:rsidRPr="0038315B" w:rsidRDefault="00A47F9A" w:rsidP="007E7D77">
      <w:pPr>
        <w:spacing w:after="200" w:line="276" w:lineRule="auto"/>
        <w:ind w:right="-142"/>
        <w:jc w:val="both"/>
        <w:rPr>
          <w:rFonts w:ascii="Century Gothic" w:hAnsi="Century Gothic"/>
          <w:b/>
        </w:rPr>
      </w:pPr>
      <w:r w:rsidRPr="0038315B">
        <w:rPr>
          <w:rFonts w:ascii="Century Gothic" w:hAnsi="Century Gothic"/>
          <w:b/>
        </w:rPr>
        <w:t>Metodología</w:t>
      </w:r>
    </w:p>
    <w:p w:rsidR="00A47F9A" w:rsidRPr="0038315B" w:rsidRDefault="00A47F9A" w:rsidP="007E7D77">
      <w:pPr>
        <w:spacing w:after="200" w:line="276" w:lineRule="auto"/>
        <w:ind w:right="-142"/>
        <w:jc w:val="both"/>
        <w:rPr>
          <w:rFonts w:ascii="Century Gothic" w:hAnsi="Century Gothic"/>
        </w:rPr>
      </w:pPr>
      <w:r w:rsidRPr="0038315B">
        <w:rPr>
          <w:rFonts w:ascii="Century Gothic" w:hAnsi="Century Gothic"/>
        </w:rPr>
        <w:t xml:space="preserve">Para realizar la medición de los indicadores presentados, se descontarán los plazos de entrega señalados en la sección </w:t>
      </w:r>
      <w:r w:rsidR="0057347F" w:rsidRPr="0038315B">
        <w:rPr>
          <w:rFonts w:ascii="Century Gothic" w:hAnsi="Century Gothic"/>
        </w:rPr>
        <w:t>“Plazos de Entrega de SAIB”</w:t>
      </w:r>
      <w:r w:rsidRPr="0038315B">
        <w:rPr>
          <w:rFonts w:ascii="Century Gothic" w:hAnsi="Century Gothic"/>
        </w:rPr>
        <w:t xml:space="preserve"> de este documento de los días totales utilizados para la realización de dicha actividad, considerando como inicio del proceso el día en que se solicitó el servicio por parte del CS. </w:t>
      </w:r>
    </w:p>
    <w:p w:rsidR="00D21028" w:rsidRPr="0038315B" w:rsidRDefault="00D21028" w:rsidP="007E7D77">
      <w:pPr>
        <w:spacing w:after="200" w:line="276" w:lineRule="auto"/>
        <w:ind w:right="-142"/>
        <w:jc w:val="both"/>
        <w:rPr>
          <w:rFonts w:ascii="Century Gothic" w:hAnsi="Century Gothic"/>
        </w:rPr>
      </w:pPr>
      <w:r w:rsidRPr="0038315B">
        <w:rPr>
          <w:rFonts w:ascii="Century Gothic" w:hAnsi="Century Gothic"/>
        </w:rPr>
        <w:t>El horario de atención es 24 horas, sin embargo, para realizar las mediciones de estos indicadores, se considerarán las solicitudes ingresadas en un horario hábil de lunes a viernes de 9:00 a 17:00 horas, así como sábados en un horario de 9:00 a 14:00 hrs. Aquellos que se reciban después de estos horarios y los del sábado, se contabilizarán para el día hábil siguiente.</w:t>
      </w:r>
    </w:p>
    <w:p w:rsidR="00A47F9A" w:rsidRPr="0038315B" w:rsidRDefault="00A47F9A" w:rsidP="007E7D77">
      <w:pPr>
        <w:spacing w:after="200" w:line="276" w:lineRule="auto"/>
        <w:ind w:right="-142"/>
        <w:jc w:val="both"/>
        <w:rPr>
          <w:rFonts w:ascii="Century Gothic" w:hAnsi="Century Gothic"/>
          <w:b/>
        </w:rPr>
      </w:pPr>
      <w:r w:rsidRPr="0038315B">
        <w:rPr>
          <w:rFonts w:ascii="Century Gothic" w:hAnsi="Century Gothic"/>
          <w:b/>
        </w:rPr>
        <w:lastRenderedPageBreak/>
        <w:t>Parámetros para Reparación de Fallas</w:t>
      </w:r>
    </w:p>
    <w:p w:rsidR="00A47F9A" w:rsidRPr="0038315B" w:rsidRDefault="00A47F9A" w:rsidP="007E7D77">
      <w:pPr>
        <w:pStyle w:val="IFTnormal"/>
        <w:ind w:right="-142"/>
        <w:rPr>
          <w:rFonts w:ascii="Century Gothic" w:hAnsi="Century Gothic"/>
        </w:rPr>
      </w:pPr>
      <w:r w:rsidRPr="0038315B">
        <w:rPr>
          <w:rFonts w:ascii="Century Gothic" w:hAnsi="Century Gothic"/>
        </w:rPr>
        <w:t xml:space="preserve">En cuanto a los parámetros de calidad asociados a la reparación de fallas, se tiene el siguiente alcance: </w:t>
      </w:r>
    </w:p>
    <w:p w:rsidR="00A47F9A" w:rsidRPr="0038315B" w:rsidRDefault="00A47F9A" w:rsidP="007E7D77">
      <w:pPr>
        <w:pStyle w:val="IFTnormal"/>
        <w:ind w:right="-142"/>
        <w:rPr>
          <w:rFonts w:ascii="Century Gothic" w:hAnsi="Century Gothic"/>
        </w:rPr>
      </w:pPr>
      <w:r w:rsidRPr="0038315B">
        <w:rPr>
          <w:rFonts w:ascii="Century Gothic" w:hAnsi="Century Gothic"/>
        </w:rPr>
        <w:t>Total de reparaciones atendidas</w:t>
      </w:r>
      <w:r w:rsidR="0084002B" w:rsidRPr="0038315B">
        <w:rPr>
          <w:rFonts w:ascii="Century Gothic" w:hAnsi="Century Gothic"/>
        </w:rPr>
        <w:t xml:space="preserve"> por concesionario</w:t>
      </w:r>
      <w:r w:rsidRPr="0038315B">
        <w:rPr>
          <w:rFonts w:ascii="Century Gothic" w:hAnsi="Century Gothic"/>
        </w:rPr>
        <w:t xml:space="preserve">: </w:t>
      </w:r>
    </w:p>
    <w:p w:rsidR="00A47F9A" w:rsidRPr="0038315B" w:rsidRDefault="0099213F" w:rsidP="002F7E4A">
      <w:pPr>
        <w:pStyle w:val="IFTnormal"/>
        <w:numPr>
          <w:ilvl w:val="0"/>
          <w:numId w:val="103"/>
        </w:numPr>
        <w:rPr>
          <w:rFonts w:ascii="Century Gothic" w:hAnsi="Century Gothic"/>
        </w:rPr>
      </w:pPr>
      <w:r w:rsidRPr="0038315B">
        <w:rPr>
          <w:rFonts w:ascii="Century Gothic" w:hAnsi="Century Gothic"/>
        </w:rPr>
        <w:t>D</w:t>
      </w:r>
      <w:r w:rsidR="00A47F9A" w:rsidRPr="0038315B">
        <w:rPr>
          <w:rFonts w:ascii="Century Gothic" w:hAnsi="Century Gothic"/>
        </w:rPr>
        <w:t>entro del día hábil siguiente a la recepción de la queja, del total de reportes levantados</w:t>
      </w:r>
      <w:r w:rsidR="0084002B" w:rsidRPr="0038315B">
        <w:rPr>
          <w:rFonts w:ascii="Century Gothic" w:hAnsi="Century Gothic"/>
        </w:rPr>
        <w:t xml:space="preserve"> por concesionario</w:t>
      </w:r>
      <w:r w:rsidR="00A47F9A" w:rsidRPr="0038315B">
        <w:rPr>
          <w:rFonts w:ascii="Century Gothic" w:hAnsi="Century Gothic"/>
        </w:rPr>
        <w:t xml:space="preserve">. Objetivo </w:t>
      </w:r>
      <w:r w:rsidR="0084002B" w:rsidRPr="0038315B">
        <w:rPr>
          <w:rFonts w:ascii="Century Gothic" w:hAnsi="Century Gothic"/>
        </w:rPr>
        <w:t>8</w:t>
      </w:r>
      <w:r w:rsidRPr="0038315B">
        <w:rPr>
          <w:rFonts w:ascii="Century Gothic" w:hAnsi="Century Gothic"/>
        </w:rPr>
        <w:t>5</w:t>
      </w:r>
      <w:r w:rsidR="0084002B" w:rsidRPr="0038315B">
        <w:rPr>
          <w:rFonts w:ascii="Century Gothic" w:hAnsi="Century Gothic"/>
        </w:rPr>
        <w:t xml:space="preserve"> </w:t>
      </w:r>
      <w:r w:rsidR="00A47F9A" w:rsidRPr="0038315B">
        <w:rPr>
          <w:rFonts w:ascii="Century Gothic" w:hAnsi="Century Gothic"/>
        </w:rPr>
        <w:t xml:space="preserve">% </w:t>
      </w:r>
    </w:p>
    <w:p w:rsidR="00A47F9A" w:rsidRPr="0038315B" w:rsidRDefault="0099213F" w:rsidP="0038315B">
      <w:pPr>
        <w:pStyle w:val="IFTnormal"/>
        <w:numPr>
          <w:ilvl w:val="0"/>
          <w:numId w:val="103"/>
        </w:numPr>
        <w:rPr>
          <w:rFonts w:ascii="Century Gothic" w:hAnsi="Century Gothic"/>
        </w:rPr>
      </w:pPr>
      <w:r w:rsidRPr="0038315B">
        <w:rPr>
          <w:rFonts w:ascii="Century Gothic" w:hAnsi="Century Gothic"/>
        </w:rPr>
        <w:t>D</w:t>
      </w:r>
      <w:r w:rsidR="00A47F9A" w:rsidRPr="0038315B">
        <w:rPr>
          <w:rFonts w:ascii="Century Gothic" w:hAnsi="Century Gothic"/>
        </w:rPr>
        <w:t>entro de los tres días hábiles siguientes a la recepción de la queja, del total de reportes levantados</w:t>
      </w:r>
      <w:r w:rsidR="0084002B" w:rsidRPr="0038315B">
        <w:rPr>
          <w:rFonts w:ascii="Century Gothic" w:hAnsi="Century Gothic"/>
        </w:rPr>
        <w:t xml:space="preserve"> por concesionario</w:t>
      </w:r>
      <w:r w:rsidR="00A47F9A" w:rsidRPr="0038315B">
        <w:rPr>
          <w:rFonts w:ascii="Century Gothic" w:hAnsi="Century Gothic"/>
        </w:rPr>
        <w:t xml:space="preserve">. Objetivo </w:t>
      </w:r>
      <w:r w:rsidR="0084002B" w:rsidRPr="0038315B">
        <w:rPr>
          <w:rFonts w:ascii="Century Gothic" w:hAnsi="Century Gothic"/>
        </w:rPr>
        <w:t>9</w:t>
      </w:r>
      <w:r w:rsidRPr="0038315B">
        <w:rPr>
          <w:rFonts w:ascii="Century Gothic" w:hAnsi="Century Gothic"/>
        </w:rPr>
        <w:t>5</w:t>
      </w:r>
      <w:r w:rsidR="00A47F9A" w:rsidRPr="00E41132">
        <w:rPr>
          <w:rFonts w:ascii="Century Gothic" w:hAnsi="Century Gothic"/>
        </w:rPr>
        <w:t>%</w:t>
      </w:r>
      <w:r w:rsidR="00FB2DFA" w:rsidRPr="00E41132">
        <w:rPr>
          <w:rFonts w:ascii="Century Gothic" w:hAnsi="Century Gothic"/>
        </w:rPr>
        <w:t xml:space="preserve">. </w:t>
      </w:r>
      <w:r w:rsidR="00071CF8">
        <w:rPr>
          <w:rFonts w:ascii="Century Gothic" w:hAnsi="Century Gothic" w:cs="Arial"/>
        </w:rPr>
        <w:t>L</w:t>
      </w:r>
      <w:r w:rsidR="00A47F9A" w:rsidRPr="009C2C90">
        <w:rPr>
          <w:rFonts w:ascii="Century Gothic" w:hAnsi="Century Gothic" w:cs="Arial"/>
        </w:rPr>
        <w:t>a</w:t>
      </w:r>
      <w:r w:rsidR="00A47F9A" w:rsidRPr="0038315B">
        <w:rPr>
          <w:rFonts w:ascii="Century Gothic" w:hAnsi="Century Gothic"/>
        </w:rPr>
        <w:t xml:space="preserve"> reparación de fallas para el </w:t>
      </w:r>
      <w:r w:rsidRPr="0038315B">
        <w:rPr>
          <w:rFonts w:ascii="Century Gothic" w:hAnsi="Century Gothic"/>
        </w:rPr>
        <w:t>5</w:t>
      </w:r>
      <w:r w:rsidR="00A47F9A" w:rsidRPr="0038315B">
        <w:rPr>
          <w:rFonts w:ascii="Century Gothic" w:hAnsi="Century Gothic"/>
        </w:rPr>
        <w:t xml:space="preserve">% de reportes restante no excederá de </w:t>
      </w:r>
      <w:r w:rsidR="002A115D" w:rsidRPr="0038315B">
        <w:rPr>
          <w:rFonts w:ascii="Century Gothic" w:hAnsi="Century Gothic"/>
        </w:rPr>
        <w:t xml:space="preserve">diez </w:t>
      </w:r>
      <w:r w:rsidR="00A47F9A" w:rsidRPr="0038315B">
        <w:rPr>
          <w:rFonts w:ascii="Century Gothic" w:hAnsi="Century Gothic"/>
        </w:rPr>
        <w:t>días hábiles siguientes a la recepción de la queja.</w:t>
      </w:r>
    </w:p>
    <w:p w:rsidR="00A47F9A" w:rsidRPr="0038315B" w:rsidRDefault="00A47F9A" w:rsidP="007E7D77">
      <w:pPr>
        <w:pStyle w:val="IFTnormal"/>
        <w:ind w:right="-142"/>
        <w:rPr>
          <w:rFonts w:ascii="Century Gothic" w:hAnsi="Century Gothic"/>
        </w:rPr>
      </w:pPr>
      <w:r w:rsidRPr="0038315B">
        <w:rPr>
          <w:rFonts w:ascii="Century Gothic" w:hAnsi="Century Gothic"/>
        </w:rPr>
        <w:t>Para realizar las mediciones de estos indicadores, se considerarán los reportes</w:t>
      </w:r>
      <w:r w:rsidR="00F9420A" w:rsidRPr="0038315B">
        <w:rPr>
          <w:rFonts w:ascii="Century Gothic" w:hAnsi="Century Gothic"/>
        </w:rPr>
        <w:t xml:space="preserve"> de queja</w:t>
      </w:r>
      <w:r w:rsidRPr="0038315B">
        <w:rPr>
          <w:rFonts w:ascii="Century Gothic" w:hAnsi="Century Gothic"/>
        </w:rPr>
        <w:t xml:space="preserve"> levantados</w:t>
      </w:r>
      <w:r w:rsidR="0084002B" w:rsidRPr="0038315B">
        <w:rPr>
          <w:rFonts w:ascii="Century Gothic" w:hAnsi="Century Gothic"/>
        </w:rPr>
        <w:t xml:space="preserve"> por concesionario</w:t>
      </w:r>
      <w:r w:rsidRPr="0038315B">
        <w:rPr>
          <w:rFonts w:ascii="Century Gothic" w:hAnsi="Century Gothic"/>
        </w:rPr>
        <w:t xml:space="preserve"> en un horario de 9:00 a 17:00 horas de lunes a viernes, aquellos que se reciban después de ese horario, se contabilizarán para el día hábil siguiente. </w:t>
      </w:r>
    </w:p>
    <w:p w:rsidR="00A47F9A" w:rsidRPr="0038315B" w:rsidRDefault="00A47F9A" w:rsidP="007E7D77">
      <w:pPr>
        <w:autoSpaceDE w:val="0"/>
        <w:autoSpaceDN w:val="0"/>
        <w:adjustRightInd w:val="0"/>
        <w:spacing w:after="200" w:line="276" w:lineRule="auto"/>
        <w:ind w:right="-142"/>
        <w:jc w:val="both"/>
        <w:rPr>
          <w:rFonts w:ascii="Century Gothic" w:hAnsi="Century Gothic"/>
          <w:b/>
        </w:rPr>
      </w:pPr>
      <w:r w:rsidRPr="0038315B">
        <w:rPr>
          <w:rFonts w:ascii="Century Gothic" w:hAnsi="Century Gothic"/>
          <w:b/>
        </w:rPr>
        <w:t>Metodología</w:t>
      </w:r>
    </w:p>
    <w:p w:rsidR="00A47F9A" w:rsidRPr="0038315B" w:rsidRDefault="00A47F9A" w:rsidP="007E7D77">
      <w:pPr>
        <w:autoSpaceDE w:val="0"/>
        <w:autoSpaceDN w:val="0"/>
        <w:adjustRightInd w:val="0"/>
        <w:spacing w:after="200" w:line="276" w:lineRule="auto"/>
        <w:ind w:right="-142"/>
        <w:jc w:val="both"/>
        <w:rPr>
          <w:rFonts w:ascii="Century Gothic" w:hAnsi="Century Gothic"/>
        </w:rPr>
      </w:pPr>
      <w:r w:rsidRPr="0038315B">
        <w:rPr>
          <w:rFonts w:ascii="Century Gothic" w:hAnsi="Century Gothic"/>
        </w:rPr>
        <w:t xml:space="preserve">El cálculo de los indicadores de reparación de fallas se calcula de la siguiente forma, y se mide para reparaciones en </w:t>
      </w:r>
      <w:r w:rsidR="002A115D" w:rsidRPr="0038315B">
        <w:rPr>
          <w:rFonts w:ascii="Century Gothic" w:hAnsi="Century Gothic"/>
        </w:rPr>
        <w:t>uno</w:t>
      </w:r>
      <w:r w:rsidRPr="0038315B">
        <w:rPr>
          <w:rFonts w:ascii="Century Gothic" w:hAnsi="Century Gothic"/>
        </w:rPr>
        <w:t xml:space="preserve">, </w:t>
      </w:r>
      <w:r w:rsidR="002A115D" w:rsidRPr="0038315B">
        <w:rPr>
          <w:rFonts w:ascii="Century Gothic" w:hAnsi="Century Gothic"/>
        </w:rPr>
        <w:t xml:space="preserve">tres </w:t>
      </w:r>
      <w:r w:rsidRPr="0038315B">
        <w:rPr>
          <w:rFonts w:ascii="Century Gothic" w:hAnsi="Century Gothic"/>
        </w:rPr>
        <w:t xml:space="preserve">y </w:t>
      </w:r>
      <w:r w:rsidR="002A115D" w:rsidRPr="0038315B">
        <w:rPr>
          <w:rFonts w:ascii="Century Gothic" w:hAnsi="Century Gothic"/>
        </w:rPr>
        <w:t>diez</w:t>
      </w:r>
      <w:r w:rsidRPr="0038315B">
        <w:rPr>
          <w:rFonts w:ascii="Century Gothic" w:hAnsi="Century Gothic"/>
        </w:rPr>
        <w:t xml:space="preserve"> días hábiles posteriores a la recepción de la queja: </w:t>
      </w:r>
    </w:p>
    <w:p w:rsidR="00A47F9A" w:rsidRPr="0038315B" w:rsidRDefault="005D3254" w:rsidP="007E7D77">
      <w:pPr>
        <w:spacing w:after="200" w:line="276" w:lineRule="auto"/>
        <w:ind w:right="-142"/>
        <w:jc w:val="both"/>
        <w:rPr>
          <w:rFonts w:ascii="Century Gothic" w:hAnsi="Century Gothic"/>
        </w:rPr>
      </w:pPr>
      <w:r w:rsidRPr="0038315B">
        <w:rPr>
          <w:rFonts w:ascii="Century Gothic" w:hAnsi="Century Gothic"/>
          <w:b/>
        </w:rPr>
        <w:t>Reparación de fallas</w:t>
      </w:r>
      <w:r w:rsidR="00A47F9A" w:rsidRPr="0038315B">
        <w:rPr>
          <w:rFonts w:ascii="Century Gothic" w:hAnsi="Century Gothic"/>
          <w:b/>
        </w:rPr>
        <w:t xml:space="preserve">: </w:t>
      </w:r>
      <w:r w:rsidR="00A47F9A" w:rsidRPr="0038315B">
        <w:rPr>
          <w:rFonts w:ascii="Century Gothic" w:hAnsi="Century Gothic"/>
        </w:rPr>
        <w:t>porcentaje de las fallas reportadas</w:t>
      </w:r>
      <w:r w:rsidR="0084002B" w:rsidRPr="0038315B">
        <w:rPr>
          <w:rFonts w:ascii="Century Gothic" w:hAnsi="Century Gothic"/>
        </w:rPr>
        <w:t xml:space="preserve"> por concesionario</w:t>
      </w:r>
      <w:r w:rsidR="00A47F9A" w:rsidRPr="0038315B">
        <w:rPr>
          <w:rFonts w:ascii="Century Gothic" w:hAnsi="Century Gothic"/>
        </w:rPr>
        <w:t>, que son atendidas dentro del plazo a medir (</w:t>
      </w:r>
      <w:r w:rsidR="002A115D" w:rsidRPr="0038315B">
        <w:rPr>
          <w:rFonts w:ascii="Century Gothic" w:hAnsi="Century Gothic"/>
        </w:rPr>
        <w:t>uno</w:t>
      </w:r>
      <w:r w:rsidR="00A47F9A" w:rsidRPr="0038315B">
        <w:rPr>
          <w:rFonts w:ascii="Century Gothic" w:hAnsi="Century Gothic"/>
        </w:rPr>
        <w:t xml:space="preserve">, </w:t>
      </w:r>
      <w:r w:rsidR="002A115D" w:rsidRPr="0038315B">
        <w:rPr>
          <w:rFonts w:ascii="Century Gothic" w:hAnsi="Century Gothic"/>
        </w:rPr>
        <w:t>tres</w:t>
      </w:r>
      <w:r w:rsidR="00A47F9A" w:rsidRPr="0038315B">
        <w:rPr>
          <w:rFonts w:ascii="Century Gothic" w:hAnsi="Century Gothic"/>
        </w:rPr>
        <w:t xml:space="preserve">, </w:t>
      </w:r>
      <w:r w:rsidR="002A115D" w:rsidRPr="0038315B">
        <w:rPr>
          <w:rFonts w:ascii="Century Gothic" w:hAnsi="Century Gothic"/>
        </w:rPr>
        <w:t>diez</w:t>
      </w:r>
      <w:r w:rsidR="00A47F9A" w:rsidRPr="0038315B">
        <w:rPr>
          <w:rFonts w:ascii="Century Gothic" w:hAnsi="Century Gothic"/>
        </w:rPr>
        <w:t xml:space="preserve"> días hábiles siguientes a la recepción de la queja), durante el trimestre.</w:t>
      </w:r>
    </w:p>
    <w:p w:rsidR="00A47F9A" w:rsidRPr="0038315B" w:rsidRDefault="00A47F9A" w:rsidP="004B11EB">
      <w:pPr>
        <w:autoSpaceDE w:val="0"/>
        <w:autoSpaceDN w:val="0"/>
        <w:adjustRightInd w:val="0"/>
        <w:spacing w:after="200" w:line="276" w:lineRule="auto"/>
        <w:ind w:left="-567" w:right="-142"/>
        <w:jc w:val="center"/>
        <w:rPr>
          <w:rFonts w:ascii="Century Gothic" w:hAnsi="Century Gothic"/>
        </w:rPr>
      </w:pPr>
      <w:r w:rsidRPr="0038315B">
        <w:rPr>
          <w:rFonts w:ascii="Century Gothic" w:hAnsi="Century Gothic"/>
          <w:i/>
        </w:rPr>
        <w:t>Reparación de Fallas</w:t>
      </w:r>
      <w:r w:rsidR="005D3254" w:rsidRPr="0038315B">
        <w:rPr>
          <w:rFonts w:ascii="Century Gothic" w:hAnsi="Century Gothic"/>
          <w:i/>
        </w:rPr>
        <w:t xml:space="preserve"> por CS</w:t>
      </w:r>
      <w:r w:rsidRPr="0038315B">
        <w:rPr>
          <w:rFonts w:ascii="Century Gothic" w:hAnsi="Century Gothic"/>
          <w:i/>
        </w:rPr>
        <w:t xml:space="preserve"> </w:t>
      </w:r>
      <w:r w:rsidRPr="0038315B">
        <w:rPr>
          <w:rFonts w:ascii="Century Gothic" w:hAnsi="Century Gothic"/>
        </w:rPr>
        <w:t xml:space="preserve">= </w:t>
      </w:r>
      <m:oMath>
        <m:f>
          <m:fPr>
            <m:ctrlPr>
              <w:rPr>
                <w:rFonts w:ascii="Cambria Math" w:hAnsi="Cambria Math" w:cs="Arial"/>
                <w:i/>
              </w:rPr>
            </m:ctrlPr>
          </m:fPr>
          <m:num>
            <m:r>
              <w:rPr>
                <w:rFonts w:ascii="Cambria Math" w:hAnsi="Cambria Math" w:cs="Arial"/>
              </w:rPr>
              <m:t>Fallas efectivas reparadas en el plazo a medir en  días hábiles</m:t>
            </m:r>
          </m:num>
          <m:den>
            <m:r>
              <w:rPr>
                <w:rFonts w:ascii="Cambria Math" w:hAnsi="Cambria Math" w:cs="Arial"/>
              </w:rPr>
              <m:t>Fallas Efectivas</m:t>
            </m:r>
          </m:den>
        </m:f>
        <m:r>
          <w:rPr>
            <w:rFonts w:ascii="Cambria Math" w:hAnsi="Cambria Math" w:cs="Arial"/>
          </w:rPr>
          <m:t xml:space="preserve"> x 100</m:t>
        </m:r>
      </m:oMath>
    </w:p>
    <w:p w:rsidR="00A47F9A" w:rsidRPr="0038315B" w:rsidRDefault="00A47F9A" w:rsidP="007E7D77">
      <w:pPr>
        <w:autoSpaceDE w:val="0"/>
        <w:autoSpaceDN w:val="0"/>
        <w:adjustRightInd w:val="0"/>
        <w:spacing w:after="200" w:line="276" w:lineRule="auto"/>
        <w:ind w:right="-142"/>
        <w:jc w:val="both"/>
        <w:rPr>
          <w:rFonts w:ascii="Century Gothic" w:hAnsi="Century Gothic"/>
          <w:b/>
        </w:rPr>
      </w:pPr>
      <w:r w:rsidRPr="0038315B">
        <w:rPr>
          <w:rFonts w:ascii="Century Gothic" w:hAnsi="Century Gothic"/>
          <w:b/>
        </w:rPr>
        <w:t xml:space="preserve">Donde: </w:t>
      </w:r>
    </w:p>
    <w:p w:rsidR="00A47F9A" w:rsidRPr="0038315B" w:rsidRDefault="00A47F9A" w:rsidP="007E7D77">
      <w:pPr>
        <w:spacing w:after="200" w:line="276" w:lineRule="auto"/>
        <w:ind w:right="-142"/>
        <w:jc w:val="both"/>
        <w:rPr>
          <w:rFonts w:ascii="Century Gothic" w:hAnsi="Century Gothic"/>
        </w:rPr>
      </w:pPr>
      <w:r w:rsidRPr="0038315B">
        <w:rPr>
          <w:rFonts w:ascii="Century Gothic" w:hAnsi="Century Gothic"/>
          <w:i/>
        </w:rPr>
        <w:t>Fallas efectivas reparadas</w:t>
      </w:r>
      <w:r w:rsidR="0084002B" w:rsidRPr="0038315B">
        <w:rPr>
          <w:rFonts w:ascii="Century Gothic" w:hAnsi="Century Gothic"/>
          <w:i/>
        </w:rPr>
        <w:t xml:space="preserve"> por concesionario</w:t>
      </w:r>
      <w:r w:rsidRPr="0038315B">
        <w:rPr>
          <w:rFonts w:ascii="Century Gothic" w:hAnsi="Century Gothic"/>
          <w:i/>
        </w:rPr>
        <w:t xml:space="preserve"> en el plazo a medir (días hábiles) = </w:t>
      </w:r>
      <w:r w:rsidRPr="0038315B">
        <w:rPr>
          <w:rFonts w:ascii="Century Gothic" w:hAnsi="Century Gothic"/>
        </w:rPr>
        <w:t>Es la cantidad de fallas reparadas</w:t>
      </w:r>
      <w:r w:rsidR="0084002B" w:rsidRPr="0038315B">
        <w:rPr>
          <w:rFonts w:ascii="Century Gothic" w:hAnsi="Century Gothic"/>
        </w:rPr>
        <w:t xml:space="preserve"> por concesionario</w:t>
      </w:r>
      <w:r w:rsidRPr="0038315B">
        <w:rPr>
          <w:rFonts w:ascii="Century Gothic" w:hAnsi="Century Gothic"/>
        </w:rPr>
        <w:t xml:space="preserve"> dentro del plazo que interesa medir, en este caso serán </w:t>
      </w:r>
      <w:r w:rsidR="002A115D" w:rsidRPr="0038315B">
        <w:rPr>
          <w:rFonts w:ascii="Century Gothic" w:hAnsi="Century Gothic"/>
        </w:rPr>
        <w:t>uno</w:t>
      </w:r>
      <w:r w:rsidRPr="0038315B">
        <w:rPr>
          <w:rFonts w:ascii="Century Gothic" w:hAnsi="Century Gothic"/>
        </w:rPr>
        <w:t xml:space="preserve">, </w:t>
      </w:r>
      <w:r w:rsidR="002A115D" w:rsidRPr="0038315B">
        <w:rPr>
          <w:rFonts w:ascii="Century Gothic" w:hAnsi="Century Gothic"/>
        </w:rPr>
        <w:t xml:space="preserve">tres </w:t>
      </w:r>
      <w:r w:rsidRPr="0038315B">
        <w:rPr>
          <w:rFonts w:ascii="Century Gothic" w:hAnsi="Century Gothic"/>
        </w:rPr>
        <w:t xml:space="preserve">y </w:t>
      </w:r>
      <w:r w:rsidR="002A115D" w:rsidRPr="0038315B">
        <w:rPr>
          <w:rFonts w:ascii="Century Gothic" w:hAnsi="Century Gothic"/>
        </w:rPr>
        <w:t>diez</w:t>
      </w:r>
      <w:r w:rsidRPr="0038315B">
        <w:rPr>
          <w:rFonts w:ascii="Century Gothic" w:hAnsi="Century Gothic"/>
        </w:rPr>
        <w:t xml:space="preserve"> días hábiles siguientes a la recepción de la queja. En esta variable se eliminan las quejas debidas a fallas provocadas por fenómenos no previsibles o de fuerza mayor, además de las fallas en la red bajo responsabilidad del cliente</w:t>
      </w:r>
      <w:r w:rsidR="00F32417" w:rsidRPr="00E41132">
        <w:rPr>
          <w:rFonts w:ascii="Century Gothic" w:hAnsi="Century Gothic"/>
        </w:rPr>
        <w:t xml:space="preserve"> o de terceros</w:t>
      </w:r>
      <w:r w:rsidRPr="0038315B">
        <w:rPr>
          <w:rFonts w:ascii="Century Gothic" w:hAnsi="Century Gothic"/>
        </w:rPr>
        <w:t>.</w:t>
      </w:r>
    </w:p>
    <w:p w:rsidR="00A47F9A" w:rsidRPr="0038315B" w:rsidRDefault="00A47F9A" w:rsidP="007E7D77">
      <w:pPr>
        <w:spacing w:after="200" w:line="276" w:lineRule="auto"/>
        <w:ind w:right="-142"/>
        <w:jc w:val="both"/>
        <w:rPr>
          <w:rFonts w:ascii="Century Gothic" w:hAnsi="Century Gothic"/>
        </w:rPr>
      </w:pPr>
      <w:r w:rsidRPr="0038315B">
        <w:rPr>
          <w:rFonts w:ascii="Century Gothic" w:hAnsi="Century Gothic"/>
          <w:i/>
        </w:rPr>
        <w:t>Fallas Efectivas</w:t>
      </w:r>
      <w:r w:rsidRPr="0038315B">
        <w:rPr>
          <w:rFonts w:ascii="Century Gothic" w:hAnsi="Century Gothic"/>
        </w:rPr>
        <w:t xml:space="preserve"> = Cantidad de reportes de fallas recibidos</w:t>
      </w:r>
      <w:r w:rsidR="0084002B" w:rsidRPr="0038315B">
        <w:rPr>
          <w:rFonts w:ascii="Century Gothic" w:hAnsi="Century Gothic"/>
        </w:rPr>
        <w:t xml:space="preserve"> por concesionario</w:t>
      </w:r>
      <w:r w:rsidRPr="0038315B">
        <w:rPr>
          <w:rFonts w:ascii="Century Gothic" w:hAnsi="Century Gothic"/>
        </w:rPr>
        <w:t xml:space="preserve"> excepto las quejas debidas a fallas provocadas por fenómenos no previsibles o de fuerza mayor, además de las fallas en la red bajo responsabilidad del cliente</w:t>
      </w:r>
      <w:r w:rsidR="00F32417" w:rsidRPr="00E41132">
        <w:rPr>
          <w:rFonts w:ascii="Century Gothic" w:hAnsi="Century Gothic"/>
        </w:rPr>
        <w:t xml:space="preserve"> o de terceros</w:t>
      </w:r>
      <w:r w:rsidRPr="0038315B">
        <w:rPr>
          <w:rFonts w:ascii="Century Gothic" w:hAnsi="Century Gothic"/>
        </w:rPr>
        <w:t>.</w:t>
      </w:r>
    </w:p>
    <w:p w:rsidR="00931BBD" w:rsidRPr="0038315B" w:rsidRDefault="00931BBD" w:rsidP="007E7D77">
      <w:pPr>
        <w:adjustRightInd w:val="0"/>
        <w:spacing w:after="200" w:line="276" w:lineRule="auto"/>
        <w:ind w:right="-91"/>
        <w:jc w:val="both"/>
        <w:rPr>
          <w:rFonts w:ascii="Century Gothic" w:hAnsi="Century Gothic"/>
          <w:b/>
          <w:color w:val="000000"/>
        </w:rPr>
      </w:pPr>
      <w:r w:rsidRPr="0038315B">
        <w:rPr>
          <w:rFonts w:ascii="Century Gothic" w:hAnsi="Century Gothic"/>
          <w:b/>
          <w:color w:val="000000"/>
        </w:rPr>
        <w:lastRenderedPageBreak/>
        <w:t>Indicador para Disponibilidad</w:t>
      </w:r>
    </w:p>
    <w:p w:rsidR="00931BBD" w:rsidRPr="0038315B" w:rsidRDefault="00931BBD" w:rsidP="007E7D77">
      <w:pPr>
        <w:adjustRightInd w:val="0"/>
        <w:spacing w:after="200" w:line="276" w:lineRule="auto"/>
        <w:ind w:right="-91"/>
        <w:jc w:val="both"/>
        <w:rPr>
          <w:rFonts w:ascii="Century Gothic" w:hAnsi="Century Gothic"/>
          <w:color w:val="000000"/>
        </w:rPr>
      </w:pPr>
      <w:r w:rsidRPr="0038315B">
        <w:rPr>
          <w:rFonts w:ascii="Century Gothic" w:hAnsi="Century Gothic"/>
          <w:color w:val="000000"/>
        </w:rPr>
        <w:t>El indicador de disponibilidad establece el porcen</w:t>
      </w:r>
      <w:r w:rsidR="005D3254" w:rsidRPr="0038315B">
        <w:rPr>
          <w:rFonts w:ascii="Century Gothic" w:hAnsi="Century Gothic"/>
          <w:color w:val="000000"/>
        </w:rPr>
        <w:t>taje del tiempo durante el cual</w:t>
      </w:r>
      <w:r w:rsidRPr="0038315B">
        <w:rPr>
          <w:rFonts w:ascii="Century Gothic" w:hAnsi="Century Gothic"/>
          <w:color w:val="000000"/>
        </w:rPr>
        <w:t xml:space="preserve"> el servicio se encuentra en operación normal respecto del tiempo total de medición. La meta de cumplimiento de este indicador es del 99.5% al trimestre</w:t>
      </w:r>
      <w:r w:rsidR="009E3846" w:rsidRPr="0038315B">
        <w:rPr>
          <w:rFonts w:ascii="Century Gothic" w:hAnsi="Century Gothic"/>
          <w:color w:val="000000"/>
        </w:rPr>
        <w:t>, siempre que no se contrapongan a los parámetros de reparación de fallas</w:t>
      </w:r>
      <w:r w:rsidRPr="0038315B">
        <w:rPr>
          <w:rFonts w:ascii="Century Gothic" w:hAnsi="Century Gothic"/>
          <w:color w:val="000000"/>
        </w:rPr>
        <w:t>.</w:t>
      </w:r>
    </w:p>
    <w:p w:rsidR="00931BBD" w:rsidRPr="0038315B" w:rsidRDefault="00931BBD" w:rsidP="007E7D77">
      <w:pPr>
        <w:adjustRightInd w:val="0"/>
        <w:spacing w:after="200" w:line="276" w:lineRule="auto"/>
        <w:ind w:right="-91"/>
        <w:jc w:val="both"/>
        <w:rPr>
          <w:rFonts w:ascii="Century Gothic" w:hAnsi="Century Gothic"/>
          <w:b/>
          <w:color w:val="000000"/>
        </w:rPr>
      </w:pPr>
      <w:r w:rsidRPr="0038315B">
        <w:rPr>
          <w:rFonts w:ascii="Century Gothic" w:hAnsi="Century Gothic"/>
          <w:b/>
          <w:color w:val="000000"/>
        </w:rPr>
        <w:t>Metodología</w:t>
      </w:r>
    </w:p>
    <w:p w:rsidR="00931BBD" w:rsidRPr="0038315B" w:rsidRDefault="00931BBD" w:rsidP="007E7D77">
      <w:pPr>
        <w:adjustRightInd w:val="0"/>
        <w:spacing w:after="200" w:line="276" w:lineRule="auto"/>
        <w:ind w:right="-91"/>
        <w:jc w:val="both"/>
        <w:rPr>
          <w:rFonts w:ascii="Century Gothic" w:hAnsi="Century Gothic"/>
          <w:color w:val="000000"/>
        </w:rPr>
      </w:pPr>
      <w:r w:rsidRPr="0038315B">
        <w:rPr>
          <w:rFonts w:ascii="Century Gothic" w:hAnsi="Century Gothic"/>
          <w:color w:val="000000"/>
        </w:rPr>
        <w:t>El indicador se calcula por cada CS, considerando las Horas Totales menos el Tiempo Fuera de Servicio, de la referencia reportada, entre el período de medición:</w:t>
      </w:r>
    </w:p>
    <w:p w:rsidR="00931BBD" w:rsidRPr="0038315B" w:rsidRDefault="00290D8F" w:rsidP="004B11EB">
      <w:pPr>
        <w:spacing w:before="360" w:after="360" w:line="276" w:lineRule="auto"/>
        <w:ind w:left="-567" w:right="-91"/>
        <w:jc w:val="both"/>
        <w:rPr>
          <w:rFonts w:ascii="Century Gothic" w:hAnsi="Century Gothic"/>
          <w:i/>
        </w:rPr>
      </w:pPr>
      <m:oMathPara>
        <m:oMathParaPr>
          <m:jc m:val="center"/>
        </m:oMathParaPr>
        <m:oMath>
          <m:r>
            <m:rPr>
              <m:nor/>
            </m:rPr>
            <w:rPr>
              <w:rFonts w:ascii="Century Gothic" w:hAnsi="Century Gothic"/>
              <w:bCs/>
              <w:i/>
              <w:iCs/>
            </w:rPr>
            <m:t xml:space="preserve">Disponibilidad por línea = </m:t>
          </m:r>
          <m:f>
            <m:fPr>
              <m:ctrlPr>
                <w:rPr>
                  <w:rFonts w:ascii="Cambria Math" w:hAnsi="Cambria Math"/>
                  <w:bCs/>
                  <w:i/>
                  <w:iCs/>
                </w:rPr>
              </m:ctrlPr>
            </m:fPr>
            <m:num>
              <m:d>
                <m:dPr>
                  <m:ctrlPr>
                    <w:rPr>
                      <w:rFonts w:ascii="Cambria Math" w:hAnsi="Cambria Math"/>
                      <w:bCs/>
                      <w:i/>
                      <w:iCs/>
                    </w:rPr>
                  </m:ctrlPr>
                </m:dPr>
                <m:e>
                  <m:r>
                    <m:rPr>
                      <m:nor/>
                    </m:rPr>
                    <w:rPr>
                      <w:rFonts w:ascii="Century Gothic" w:hAnsi="Century Gothic"/>
                      <w:bCs/>
                      <w:i/>
                      <w:iCs/>
                    </w:rPr>
                    <m:t>Horas Totales</m:t>
                  </m:r>
                </m:e>
              </m:d>
              <m:r>
                <m:rPr>
                  <m:nor/>
                </m:rPr>
                <w:rPr>
                  <w:rFonts w:ascii="Century Gothic" w:hAnsi="Century Gothic"/>
                  <w:bCs/>
                  <w:i/>
                  <w:iCs/>
                </w:rPr>
                <m:t xml:space="preserve"> - </m:t>
              </m:r>
              <m:d>
                <m:dPr>
                  <m:ctrlPr>
                    <w:rPr>
                      <w:rFonts w:ascii="Cambria Math" w:hAnsi="Cambria Math"/>
                      <w:bCs/>
                      <w:i/>
                      <w:iCs/>
                    </w:rPr>
                  </m:ctrlPr>
                </m:dPr>
                <m:e>
                  <m:r>
                    <m:rPr>
                      <m:nor/>
                    </m:rPr>
                    <w:rPr>
                      <w:rFonts w:ascii="Century Gothic" w:hAnsi="Century Gothic"/>
                      <w:bCs/>
                      <w:i/>
                      <w:iCs/>
                    </w:rPr>
                    <m:t>Tiempo Fuera de Servicio</m:t>
                  </m:r>
                </m:e>
              </m:d>
            </m:num>
            <m:den>
              <m:d>
                <m:dPr>
                  <m:ctrlPr>
                    <w:rPr>
                      <w:rFonts w:ascii="Cambria Math" w:hAnsi="Cambria Math"/>
                      <w:bCs/>
                      <w:i/>
                      <w:iCs/>
                    </w:rPr>
                  </m:ctrlPr>
                </m:dPr>
                <m:e>
                  <m:r>
                    <m:rPr>
                      <m:nor/>
                    </m:rPr>
                    <w:rPr>
                      <w:rFonts w:ascii="Century Gothic" w:hAnsi="Century Gothic"/>
                      <w:bCs/>
                      <w:i/>
                      <w:iCs/>
                    </w:rPr>
                    <m:t>Horas Totales</m:t>
                  </m:r>
                </m:e>
              </m:d>
            </m:den>
          </m:f>
          <m:r>
            <m:rPr>
              <m:nor/>
            </m:rPr>
            <w:rPr>
              <w:rFonts w:ascii="Century Gothic" w:hAnsi="Century Gothic"/>
              <w:bCs/>
              <w:i/>
              <w:iCs/>
            </w:rPr>
            <m:t>×100</m:t>
          </m:r>
        </m:oMath>
      </m:oMathPara>
    </w:p>
    <w:p w:rsidR="00931BBD" w:rsidRPr="0038315B" w:rsidRDefault="00931BBD" w:rsidP="007E7D77">
      <w:pPr>
        <w:spacing w:before="240" w:after="200" w:line="276" w:lineRule="auto"/>
        <w:ind w:right="-91"/>
        <w:jc w:val="both"/>
        <w:rPr>
          <w:rFonts w:ascii="Century Gothic" w:hAnsi="Century Gothic"/>
        </w:rPr>
      </w:pPr>
      <w:r w:rsidRPr="0038315B">
        <w:rPr>
          <w:rFonts w:ascii="Century Gothic" w:hAnsi="Century Gothic"/>
        </w:rPr>
        <w:t>Donde:</w:t>
      </w:r>
    </w:p>
    <w:p w:rsidR="00973671" w:rsidRPr="0038315B" w:rsidRDefault="00931BBD" w:rsidP="007E7D77">
      <w:pPr>
        <w:spacing w:after="200" w:line="276" w:lineRule="auto"/>
        <w:ind w:right="-91"/>
        <w:jc w:val="both"/>
        <w:rPr>
          <w:rFonts w:ascii="Century Gothic" w:hAnsi="Century Gothic"/>
        </w:rPr>
      </w:pPr>
      <w:r w:rsidRPr="00234625">
        <w:rPr>
          <w:rFonts w:ascii="Century Gothic" w:hAnsi="Century Gothic"/>
        </w:rPr>
        <w:t>La</w:t>
      </w:r>
      <w:r w:rsidR="00FF4E69" w:rsidRPr="00234625">
        <w:rPr>
          <w:rFonts w:ascii="Century Gothic" w:hAnsi="Century Gothic"/>
        </w:rPr>
        <w:t>s</w:t>
      </w:r>
      <w:r w:rsidRPr="0038315B">
        <w:rPr>
          <w:rFonts w:ascii="Century Gothic" w:hAnsi="Century Gothic"/>
        </w:rPr>
        <w:t xml:space="preserve"> Horas Totales son </w:t>
      </w:r>
      <w:r w:rsidRPr="00234625">
        <w:rPr>
          <w:rFonts w:ascii="Century Gothic" w:hAnsi="Century Gothic"/>
        </w:rPr>
        <w:t>equivalente</w:t>
      </w:r>
      <w:r w:rsidR="00FF4E69" w:rsidRPr="00234625">
        <w:rPr>
          <w:rFonts w:ascii="Century Gothic" w:hAnsi="Century Gothic"/>
        </w:rPr>
        <w:t>s</w:t>
      </w:r>
      <w:r w:rsidRPr="0038315B">
        <w:rPr>
          <w:rFonts w:ascii="Century Gothic" w:hAnsi="Century Gothic"/>
        </w:rPr>
        <w:t xml:space="preserve"> al período de medición de la</w:t>
      </w:r>
      <w:r w:rsidR="004402BA" w:rsidRPr="0038315B">
        <w:rPr>
          <w:rFonts w:ascii="Century Gothic" w:hAnsi="Century Gothic"/>
        </w:rPr>
        <w:t>s</w:t>
      </w:r>
      <w:r w:rsidRPr="0038315B">
        <w:rPr>
          <w:rFonts w:ascii="Century Gothic" w:hAnsi="Century Gothic"/>
        </w:rPr>
        <w:t xml:space="preserve"> línea</w:t>
      </w:r>
      <w:r w:rsidR="004402BA" w:rsidRPr="0038315B">
        <w:rPr>
          <w:rFonts w:ascii="Century Gothic" w:hAnsi="Century Gothic"/>
        </w:rPr>
        <w:t>s</w:t>
      </w:r>
      <w:r w:rsidRPr="0038315B">
        <w:rPr>
          <w:rFonts w:ascii="Century Gothic" w:hAnsi="Century Gothic"/>
        </w:rPr>
        <w:t xml:space="preserve"> o servicio</w:t>
      </w:r>
      <w:r w:rsidR="004402BA" w:rsidRPr="0038315B">
        <w:rPr>
          <w:rFonts w:ascii="Century Gothic" w:hAnsi="Century Gothic"/>
        </w:rPr>
        <w:t>s</w:t>
      </w:r>
      <w:r w:rsidRPr="0038315B">
        <w:rPr>
          <w:rFonts w:ascii="Century Gothic" w:hAnsi="Century Gothic"/>
        </w:rPr>
        <w:t xml:space="preserve"> contratado</w:t>
      </w:r>
      <w:r w:rsidR="004402BA" w:rsidRPr="0038315B">
        <w:rPr>
          <w:rFonts w:ascii="Century Gothic" w:hAnsi="Century Gothic"/>
        </w:rPr>
        <w:t>s</w:t>
      </w:r>
      <w:r w:rsidRPr="0038315B">
        <w:rPr>
          <w:rFonts w:ascii="Century Gothic" w:hAnsi="Century Gothic"/>
        </w:rPr>
        <w:t xml:space="preserve"> y los Tiempos Fuera de Servicio que deben computarse son tanto las horas originadas por mantenimiento pr</w:t>
      </w:r>
      <w:r w:rsidR="00AE4623" w:rsidRPr="0038315B">
        <w:rPr>
          <w:rFonts w:ascii="Century Gothic" w:hAnsi="Century Gothic"/>
        </w:rPr>
        <w:t>ogramado como el no programado.</w:t>
      </w:r>
    </w:p>
    <w:p w:rsidR="00A47F9A" w:rsidRPr="0038315B" w:rsidRDefault="00A47F9A" w:rsidP="007E7D77">
      <w:pPr>
        <w:autoSpaceDE w:val="0"/>
        <w:autoSpaceDN w:val="0"/>
        <w:adjustRightInd w:val="0"/>
        <w:spacing w:after="200" w:line="276" w:lineRule="auto"/>
        <w:ind w:right="-142"/>
        <w:jc w:val="both"/>
        <w:rPr>
          <w:rFonts w:ascii="Century Gothic" w:hAnsi="Century Gothic"/>
          <w:b/>
        </w:rPr>
      </w:pPr>
      <w:r w:rsidRPr="0038315B">
        <w:rPr>
          <w:rFonts w:ascii="Century Gothic" w:hAnsi="Century Gothic"/>
          <w:b/>
        </w:rPr>
        <w:t>Parámetros e Indicadores de Calidad para Pruebas del Servicio</w:t>
      </w:r>
    </w:p>
    <w:p w:rsidR="00A47F9A" w:rsidRPr="0038315B" w:rsidRDefault="00A47F9A" w:rsidP="007E7D77">
      <w:pPr>
        <w:pStyle w:val="IFTnormal"/>
        <w:ind w:right="-142"/>
        <w:rPr>
          <w:rFonts w:ascii="Century Gothic" w:hAnsi="Century Gothic"/>
        </w:rPr>
      </w:pPr>
      <w:r w:rsidRPr="0038315B">
        <w:rPr>
          <w:rFonts w:ascii="Century Gothic" w:hAnsi="Century Gothic"/>
        </w:rPr>
        <w:t xml:space="preserve">Para la entrega, continuidad de servicio y atención de fallas de conexiones de usuario. </w:t>
      </w:r>
    </w:p>
    <w:p w:rsidR="00A47F9A" w:rsidRPr="0038315B" w:rsidRDefault="00A47F9A" w:rsidP="007E7D77">
      <w:pPr>
        <w:spacing w:after="200" w:line="276" w:lineRule="auto"/>
        <w:ind w:right="-142"/>
        <w:jc w:val="both"/>
        <w:rPr>
          <w:rFonts w:ascii="Century Gothic" w:hAnsi="Century Gothic"/>
        </w:rPr>
      </w:pPr>
      <w:r w:rsidRPr="0038315B">
        <w:rPr>
          <w:rFonts w:ascii="Century Gothic" w:hAnsi="Century Gothic"/>
        </w:rPr>
        <w:t>Valores y parámetros eléctricos de resistencia de aislamiento y capacitancia para accesos de cobre: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4111"/>
        <w:gridCol w:w="2977"/>
      </w:tblGrid>
      <w:tr w:rsidR="00D44631" w:rsidRPr="009C2C90" w:rsidTr="0038315B">
        <w:trPr>
          <w:tblHeader/>
          <w:jc w:val="center"/>
        </w:trPr>
        <w:tc>
          <w:tcPr>
            <w:tcW w:w="1838" w:type="dxa"/>
            <w:shd w:val="clear" w:color="auto" w:fill="ACB9CA" w:themeFill="text2" w:themeFillTint="66"/>
            <w:vAlign w:val="center"/>
          </w:tcPr>
          <w:p w:rsidR="00A47F9A" w:rsidRPr="0038315B" w:rsidRDefault="00A47F9A" w:rsidP="004B11EB">
            <w:pPr>
              <w:spacing w:after="200" w:line="276" w:lineRule="auto"/>
              <w:jc w:val="center"/>
              <w:rPr>
                <w:rFonts w:ascii="Century Gothic" w:hAnsi="Century Gothic"/>
                <w:b/>
              </w:rPr>
            </w:pPr>
            <w:r w:rsidRPr="0038315B">
              <w:rPr>
                <w:rFonts w:ascii="Century Gothic" w:hAnsi="Century Gothic"/>
                <w:b/>
              </w:rPr>
              <w:t>Parámetro</w:t>
            </w:r>
          </w:p>
        </w:tc>
        <w:tc>
          <w:tcPr>
            <w:tcW w:w="4111" w:type="dxa"/>
            <w:shd w:val="clear" w:color="auto" w:fill="ACB9CA" w:themeFill="text2" w:themeFillTint="66"/>
            <w:vAlign w:val="center"/>
          </w:tcPr>
          <w:p w:rsidR="00A47F9A" w:rsidRPr="0038315B" w:rsidRDefault="00A47F9A" w:rsidP="004B11EB">
            <w:pPr>
              <w:spacing w:after="200" w:line="276" w:lineRule="auto"/>
              <w:jc w:val="center"/>
              <w:rPr>
                <w:rFonts w:ascii="Century Gothic" w:hAnsi="Century Gothic"/>
                <w:b/>
              </w:rPr>
            </w:pPr>
            <w:r w:rsidRPr="0038315B">
              <w:rPr>
                <w:rFonts w:ascii="Century Gothic" w:hAnsi="Century Gothic"/>
                <w:b/>
              </w:rPr>
              <w:t>Medición entre puntos (hilos) y tierra</w:t>
            </w:r>
          </w:p>
        </w:tc>
        <w:tc>
          <w:tcPr>
            <w:tcW w:w="2977" w:type="dxa"/>
            <w:shd w:val="clear" w:color="auto" w:fill="ACB9CA" w:themeFill="text2" w:themeFillTint="66"/>
            <w:vAlign w:val="center"/>
          </w:tcPr>
          <w:p w:rsidR="00A47F9A" w:rsidRPr="0038315B" w:rsidRDefault="00A47F9A" w:rsidP="004B11EB">
            <w:pPr>
              <w:spacing w:after="200" w:line="276" w:lineRule="auto"/>
              <w:jc w:val="center"/>
              <w:rPr>
                <w:rFonts w:ascii="Century Gothic" w:hAnsi="Century Gothic"/>
                <w:b/>
              </w:rPr>
            </w:pPr>
            <w:r w:rsidRPr="0038315B">
              <w:rPr>
                <w:rFonts w:ascii="Century Gothic" w:hAnsi="Century Gothic"/>
                <w:b/>
              </w:rPr>
              <w:t>Valor Aceptable</w:t>
            </w:r>
          </w:p>
        </w:tc>
      </w:tr>
      <w:tr w:rsidR="00A47F9A" w:rsidRPr="009C2C90" w:rsidTr="0038315B">
        <w:trPr>
          <w:jc w:val="center"/>
        </w:trPr>
        <w:tc>
          <w:tcPr>
            <w:tcW w:w="1838" w:type="dxa"/>
            <w:vMerge w:val="restart"/>
            <w:vAlign w:val="center"/>
          </w:tcPr>
          <w:p w:rsidR="00A47F9A" w:rsidRPr="0038315B" w:rsidRDefault="00A47F9A" w:rsidP="004B11EB">
            <w:pPr>
              <w:spacing w:after="200" w:line="276" w:lineRule="auto"/>
              <w:jc w:val="both"/>
              <w:rPr>
                <w:rFonts w:ascii="Century Gothic" w:hAnsi="Century Gothic"/>
              </w:rPr>
            </w:pPr>
            <w:r w:rsidRPr="0038315B">
              <w:rPr>
                <w:rFonts w:ascii="Century Gothic" w:hAnsi="Century Gothic"/>
              </w:rPr>
              <w:t>Resistencia de aislamiento</w:t>
            </w:r>
          </w:p>
        </w:tc>
        <w:tc>
          <w:tcPr>
            <w:tcW w:w="4111" w:type="dxa"/>
          </w:tcPr>
          <w:p w:rsidR="00A47F9A" w:rsidRPr="0038315B" w:rsidRDefault="00A47F9A" w:rsidP="004B11EB">
            <w:pPr>
              <w:spacing w:after="200" w:line="276" w:lineRule="auto"/>
              <w:jc w:val="center"/>
              <w:rPr>
                <w:rFonts w:ascii="Century Gothic" w:hAnsi="Century Gothic"/>
              </w:rPr>
            </w:pPr>
            <w:r w:rsidRPr="0038315B">
              <w:rPr>
                <w:rFonts w:ascii="Century Gothic" w:hAnsi="Century Gothic"/>
              </w:rPr>
              <w:t>a-b</w:t>
            </w:r>
          </w:p>
        </w:tc>
        <w:tc>
          <w:tcPr>
            <w:tcW w:w="2977" w:type="dxa"/>
            <w:vMerge w:val="restart"/>
            <w:vAlign w:val="center"/>
          </w:tcPr>
          <w:p w:rsidR="00A47F9A" w:rsidRPr="0038315B" w:rsidRDefault="00A47F9A" w:rsidP="004B11EB">
            <w:pPr>
              <w:spacing w:after="200" w:line="276" w:lineRule="auto"/>
              <w:jc w:val="both"/>
              <w:rPr>
                <w:rFonts w:ascii="Century Gothic" w:hAnsi="Century Gothic"/>
              </w:rPr>
            </w:pPr>
            <w:r w:rsidRPr="0038315B">
              <w:rPr>
                <w:rFonts w:ascii="Century Gothic" w:hAnsi="Century Gothic"/>
              </w:rPr>
              <w:t>Mayor a 1 Mohms</w:t>
            </w:r>
          </w:p>
        </w:tc>
      </w:tr>
      <w:tr w:rsidR="008E177D" w:rsidRPr="009C2C90" w:rsidTr="0038315B">
        <w:trPr>
          <w:jc w:val="center"/>
        </w:trPr>
        <w:tc>
          <w:tcPr>
            <w:tcW w:w="1838" w:type="dxa"/>
            <w:vMerge/>
            <w:vAlign w:val="center"/>
          </w:tcPr>
          <w:p w:rsidR="008E177D" w:rsidRPr="0038315B" w:rsidRDefault="008E177D" w:rsidP="004B11EB">
            <w:pPr>
              <w:spacing w:after="200" w:line="276" w:lineRule="auto"/>
              <w:jc w:val="both"/>
              <w:rPr>
                <w:rFonts w:ascii="Century Gothic" w:hAnsi="Century Gothic"/>
              </w:rPr>
            </w:pPr>
          </w:p>
        </w:tc>
        <w:tc>
          <w:tcPr>
            <w:tcW w:w="4111" w:type="dxa"/>
          </w:tcPr>
          <w:p w:rsidR="008E177D" w:rsidRPr="0038315B" w:rsidRDefault="008E177D" w:rsidP="004B11EB">
            <w:pPr>
              <w:spacing w:after="200" w:line="276" w:lineRule="auto"/>
              <w:jc w:val="center"/>
              <w:rPr>
                <w:rFonts w:ascii="Century Gothic" w:hAnsi="Century Gothic"/>
              </w:rPr>
            </w:pPr>
            <w:r w:rsidRPr="0038315B">
              <w:rPr>
                <w:rFonts w:ascii="Century Gothic" w:hAnsi="Century Gothic"/>
              </w:rPr>
              <w:t>a-tierra</w:t>
            </w:r>
          </w:p>
        </w:tc>
        <w:tc>
          <w:tcPr>
            <w:tcW w:w="2977" w:type="dxa"/>
            <w:vMerge/>
            <w:vAlign w:val="center"/>
          </w:tcPr>
          <w:p w:rsidR="008E177D" w:rsidRPr="0038315B" w:rsidRDefault="008E177D" w:rsidP="004B11EB">
            <w:pPr>
              <w:spacing w:after="200" w:line="276" w:lineRule="auto"/>
              <w:jc w:val="both"/>
              <w:rPr>
                <w:rFonts w:ascii="Century Gothic" w:hAnsi="Century Gothic"/>
              </w:rPr>
            </w:pPr>
          </w:p>
        </w:tc>
      </w:tr>
      <w:tr w:rsidR="008E177D" w:rsidRPr="009C2C90" w:rsidTr="0038315B">
        <w:trPr>
          <w:jc w:val="center"/>
        </w:trPr>
        <w:tc>
          <w:tcPr>
            <w:tcW w:w="1838" w:type="dxa"/>
            <w:vMerge/>
            <w:vAlign w:val="center"/>
          </w:tcPr>
          <w:p w:rsidR="008E177D" w:rsidRPr="0038315B" w:rsidRDefault="008E177D" w:rsidP="004B11EB">
            <w:pPr>
              <w:spacing w:after="200" w:line="276" w:lineRule="auto"/>
              <w:jc w:val="both"/>
              <w:rPr>
                <w:rFonts w:ascii="Century Gothic" w:hAnsi="Century Gothic"/>
              </w:rPr>
            </w:pPr>
          </w:p>
        </w:tc>
        <w:tc>
          <w:tcPr>
            <w:tcW w:w="4111" w:type="dxa"/>
          </w:tcPr>
          <w:p w:rsidR="008E177D" w:rsidRPr="0038315B" w:rsidRDefault="008E177D" w:rsidP="004B11EB">
            <w:pPr>
              <w:spacing w:after="200" w:line="276" w:lineRule="auto"/>
              <w:jc w:val="center"/>
              <w:rPr>
                <w:rFonts w:ascii="Century Gothic" w:hAnsi="Century Gothic"/>
              </w:rPr>
            </w:pPr>
            <w:r w:rsidRPr="0038315B">
              <w:rPr>
                <w:rFonts w:ascii="Century Gothic" w:hAnsi="Century Gothic"/>
              </w:rPr>
              <w:t>b-tierra</w:t>
            </w:r>
          </w:p>
        </w:tc>
        <w:tc>
          <w:tcPr>
            <w:tcW w:w="2977" w:type="dxa"/>
            <w:vMerge/>
            <w:vAlign w:val="center"/>
          </w:tcPr>
          <w:p w:rsidR="008E177D" w:rsidRPr="0038315B" w:rsidRDefault="008E177D" w:rsidP="004B11EB">
            <w:pPr>
              <w:spacing w:after="200" w:line="276" w:lineRule="auto"/>
              <w:jc w:val="both"/>
              <w:rPr>
                <w:rFonts w:ascii="Century Gothic" w:hAnsi="Century Gothic"/>
              </w:rPr>
            </w:pPr>
          </w:p>
        </w:tc>
      </w:tr>
      <w:tr w:rsidR="00A47F9A" w:rsidRPr="009C2C90" w:rsidTr="0038315B">
        <w:trPr>
          <w:trHeight w:val="275"/>
          <w:jc w:val="center"/>
        </w:trPr>
        <w:tc>
          <w:tcPr>
            <w:tcW w:w="1838" w:type="dxa"/>
            <w:vMerge w:val="restart"/>
            <w:vAlign w:val="center"/>
          </w:tcPr>
          <w:p w:rsidR="00A47F9A" w:rsidRPr="0038315B" w:rsidRDefault="00A47F9A" w:rsidP="004B11EB">
            <w:pPr>
              <w:spacing w:after="200" w:line="276" w:lineRule="auto"/>
              <w:jc w:val="both"/>
              <w:rPr>
                <w:rFonts w:ascii="Century Gothic" w:hAnsi="Century Gothic"/>
              </w:rPr>
            </w:pPr>
            <w:r w:rsidRPr="0038315B">
              <w:rPr>
                <w:rFonts w:ascii="Century Gothic" w:hAnsi="Century Gothic"/>
              </w:rPr>
              <w:t xml:space="preserve">Capacitancia </w:t>
            </w:r>
          </w:p>
        </w:tc>
        <w:tc>
          <w:tcPr>
            <w:tcW w:w="4111" w:type="dxa"/>
          </w:tcPr>
          <w:p w:rsidR="00A47F9A" w:rsidRPr="0038315B" w:rsidRDefault="00A47F9A" w:rsidP="004B11EB">
            <w:pPr>
              <w:spacing w:after="200" w:line="276" w:lineRule="auto"/>
              <w:jc w:val="center"/>
              <w:rPr>
                <w:rFonts w:ascii="Century Gothic" w:hAnsi="Century Gothic"/>
              </w:rPr>
            </w:pPr>
            <w:r w:rsidRPr="0038315B">
              <w:rPr>
                <w:rFonts w:ascii="Century Gothic" w:hAnsi="Century Gothic"/>
              </w:rPr>
              <w:t>a-b</w:t>
            </w:r>
          </w:p>
        </w:tc>
        <w:tc>
          <w:tcPr>
            <w:tcW w:w="2977" w:type="dxa"/>
          </w:tcPr>
          <w:p w:rsidR="00A47F9A" w:rsidRPr="0038315B" w:rsidRDefault="00A47F9A" w:rsidP="004B11EB">
            <w:pPr>
              <w:spacing w:after="200" w:line="276" w:lineRule="auto"/>
              <w:jc w:val="both"/>
              <w:rPr>
                <w:rFonts w:ascii="Century Gothic" w:hAnsi="Century Gothic"/>
              </w:rPr>
            </w:pPr>
            <w:r w:rsidRPr="0038315B">
              <w:rPr>
                <w:rFonts w:ascii="Century Gothic" w:hAnsi="Century Gothic"/>
              </w:rPr>
              <w:t>52.5 nF /km ±5%</w:t>
            </w:r>
          </w:p>
        </w:tc>
      </w:tr>
      <w:tr w:rsidR="00241614" w:rsidRPr="009C2C90" w:rsidTr="0038315B">
        <w:trPr>
          <w:trHeight w:val="275"/>
          <w:jc w:val="center"/>
        </w:trPr>
        <w:tc>
          <w:tcPr>
            <w:tcW w:w="1838" w:type="dxa"/>
            <w:vMerge/>
            <w:vAlign w:val="center"/>
          </w:tcPr>
          <w:p w:rsidR="00241614" w:rsidRPr="0038315B" w:rsidRDefault="00241614" w:rsidP="004B11EB">
            <w:pPr>
              <w:spacing w:after="200" w:line="276" w:lineRule="auto"/>
              <w:jc w:val="both"/>
              <w:rPr>
                <w:rFonts w:ascii="Century Gothic" w:hAnsi="Century Gothic"/>
              </w:rPr>
            </w:pPr>
          </w:p>
        </w:tc>
        <w:tc>
          <w:tcPr>
            <w:tcW w:w="4111" w:type="dxa"/>
          </w:tcPr>
          <w:p w:rsidR="00241614" w:rsidRPr="0038315B" w:rsidRDefault="00241614" w:rsidP="004B11EB">
            <w:pPr>
              <w:spacing w:after="200" w:line="276" w:lineRule="auto"/>
              <w:jc w:val="center"/>
              <w:rPr>
                <w:rFonts w:ascii="Century Gothic" w:hAnsi="Century Gothic"/>
              </w:rPr>
            </w:pPr>
            <w:r w:rsidRPr="0038315B">
              <w:rPr>
                <w:rFonts w:ascii="Century Gothic" w:hAnsi="Century Gothic"/>
              </w:rPr>
              <w:t>a-tierra</w:t>
            </w:r>
          </w:p>
        </w:tc>
        <w:tc>
          <w:tcPr>
            <w:tcW w:w="2977" w:type="dxa"/>
          </w:tcPr>
          <w:p w:rsidR="00241614" w:rsidRPr="0038315B" w:rsidRDefault="00241614" w:rsidP="004B11EB">
            <w:pPr>
              <w:spacing w:after="200" w:line="276" w:lineRule="auto"/>
              <w:jc w:val="both"/>
              <w:rPr>
                <w:rFonts w:ascii="Century Gothic" w:hAnsi="Century Gothic"/>
              </w:rPr>
            </w:pPr>
            <w:r w:rsidRPr="0038315B">
              <w:rPr>
                <w:rFonts w:ascii="Century Gothic" w:hAnsi="Century Gothic"/>
              </w:rPr>
              <w:t>64 nF/Km ± 10 %</w:t>
            </w:r>
          </w:p>
        </w:tc>
      </w:tr>
      <w:tr w:rsidR="00241614" w:rsidRPr="009C2C90" w:rsidTr="0038315B">
        <w:trPr>
          <w:trHeight w:val="275"/>
          <w:jc w:val="center"/>
        </w:trPr>
        <w:tc>
          <w:tcPr>
            <w:tcW w:w="1838" w:type="dxa"/>
            <w:vMerge/>
            <w:vAlign w:val="center"/>
          </w:tcPr>
          <w:p w:rsidR="00241614" w:rsidRPr="0038315B" w:rsidRDefault="00241614" w:rsidP="004B11EB">
            <w:pPr>
              <w:spacing w:after="200" w:line="276" w:lineRule="auto"/>
              <w:jc w:val="both"/>
              <w:rPr>
                <w:rFonts w:ascii="Century Gothic" w:hAnsi="Century Gothic"/>
              </w:rPr>
            </w:pPr>
          </w:p>
        </w:tc>
        <w:tc>
          <w:tcPr>
            <w:tcW w:w="4111" w:type="dxa"/>
          </w:tcPr>
          <w:p w:rsidR="00241614" w:rsidRPr="0038315B" w:rsidRDefault="00241614" w:rsidP="004B11EB">
            <w:pPr>
              <w:spacing w:after="200" w:line="276" w:lineRule="auto"/>
              <w:jc w:val="center"/>
              <w:rPr>
                <w:rFonts w:ascii="Century Gothic" w:hAnsi="Century Gothic"/>
              </w:rPr>
            </w:pPr>
            <w:r w:rsidRPr="0038315B">
              <w:rPr>
                <w:rFonts w:ascii="Century Gothic" w:hAnsi="Century Gothic"/>
              </w:rPr>
              <w:t>b-tierra</w:t>
            </w:r>
          </w:p>
        </w:tc>
        <w:tc>
          <w:tcPr>
            <w:tcW w:w="2977" w:type="dxa"/>
          </w:tcPr>
          <w:p w:rsidR="00241614" w:rsidRPr="0038315B" w:rsidRDefault="00241614" w:rsidP="004B11EB">
            <w:pPr>
              <w:spacing w:after="200" w:line="276" w:lineRule="auto"/>
              <w:jc w:val="both"/>
              <w:rPr>
                <w:rFonts w:ascii="Century Gothic" w:hAnsi="Century Gothic"/>
              </w:rPr>
            </w:pPr>
            <w:r w:rsidRPr="0038315B">
              <w:rPr>
                <w:rFonts w:ascii="Century Gothic" w:hAnsi="Century Gothic"/>
              </w:rPr>
              <w:t>64 nF/Km ± 10 %</w:t>
            </w:r>
          </w:p>
        </w:tc>
      </w:tr>
    </w:tbl>
    <w:p w:rsidR="00A47F9A" w:rsidRPr="0038315B" w:rsidRDefault="00A47F9A" w:rsidP="004B11EB">
      <w:pPr>
        <w:spacing w:before="120" w:after="200" w:line="276" w:lineRule="auto"/>
        <w:jc w:val="center"/>
        <w:rPr>
          <w:rFonts w:ascii="Century Gothic" w:hAnsi="Century Gothic"/>
        </w:rPr>
      </w:pPr>
      <w:r w:rsidRPr="0038315B">
        <w:rPr>
          <w:rFonts w:ascii="Century Gothic" w:hAnsi="Century Gothic"/>
        </w:rPr>
        <w:t>Valores aceptables de resistencia y capacitancia</w:t>
      </w:r>
    </w:p>
    <w:p w:rsidR="00A47F9A" w:rsidRPr="0038315B" w:rsidRDefault="00A47F9A" w:rsidP="007E7D77">
      <w:pPr>
        <w:autoSpaceDE w:val="0"/>
        <w:autoSpaceDN w:val="0"/>
        <w:adjustRightInd w:val="0"/>
        <w:spacing w:after="200" w:line="276" w:lineRule="auto"/>
        <w:ind w:right="-142"/>
        <w:jc w:val="both"/>
        <w:rPr>
          <w:rFonts w:ascii="Century Gothic" w:hAnsi="Century Gothic"/>
        </w:rPr>
      </w:pPr>
      <w:r w:rsidRPr="0038315B">
        <w:rPr>
          <w:rFonts w:ascii="Century Gothic" w:hAnsi="Century Gothic"/>
          <w:b/>
        </w:rPr>
        <w:lastRenderedPageBreak/>
        <w:t>Sincronía DSL (para SAIB en cobre):</w:t>
      </w:r>
    </w:p>
    <w:p w:rsidR="00A47F9A" w:rsidRPr="0038315B" w:rsidRDefault="00A47F9A" w:rsidP="007E7D77">
      <w:pPr>
        <w:pStyle w:val="IFTnormal"/>
        <w:ind w:right="-142"/>
        <w:rPr>
          <w:rFonts w:ascii="Century Gothic" w:hAnsi="Century Gothic"/>
        </w:rPr>
      </w:pPr>
      <w:r w:rsidRPr="0038315B">
        <w:rPr>
          <w:rFonts w:ascii="Century Gothic" w:hAnsi="Century Gothic"/>
        </w:rPr>
        <w:t xml:space="preserve">Se hará una prueba de sincronía entre el </w:t>
      </w:r>
      <w:r w:rsidR="007671AB" w:rsidRPr="0038315B">
        <w:rPr>
          <w:rFonts w:ascii="Century Gothic" w:hAnsi="Century Gothic"/>
        </w:rPr>
        <w:t xml:space="preserve">equipo de medición (simulando el módem) </w:t>
      </w:r>
      <w:r w:rsidRPr="0038315B">
        <w:rPr>
          <w:rFonts w:ascii="Century Gothic" w:hAnsi="Century Gothic"/>
        </w:rPr>
        <w:t xml:space="preserve">y el DSLAM, cuyos valores deberán encontrase dentro de los umbrales de aceptación establecidos en esta sección. Estos valores servirán de referencia a efectos de continuidad de servicio y reparación de fallas junto con los parámetros de aceptación de la prueba de provisión del pCAI según la recomendación Y.1564 de la ITU-T. </w:t>
      </w:r>
    </w:p>
    <w:p w:rsidR="00A47F9A" w:rsidRPr="0038315B" w:rsidRDefault="00A47F9A" w:rsidP="00517A55">
      <w:pPr>
        <w:spacing w:after="200" w:line="276" w:lineRule="auto"/>
        <w:ind w:right="-142"/>
        <w:jc w:val="both"/>
        <w:rPr>
          <w:rFonts w:ascii="Century Gothic" w:hAnsi="Century Gothic"/>
        </w:rPr>
      </w:pPr>
      <w:r w:rsidRPr="0038315B">
        <w:rPr>
          <w:rFonts w:ascii="Century Gothic" w:hAnsi="Century Gothic"/>
        </w:rPr>
        <w:t>Valores y paráme</w:t>
      </w:r>
      <w:r w:rsidR="00517A55" w:rsidRPr="0038315B">
        <w:rPr>
          <w:rFonts w:ascii="Century Gothic" w:hAnsi="Century Gothic"/>
        </w:rPr>
        <w:t>tros ópticas para accesos GPON: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6"/>
        <w:gridCol w:w="3186"/>
      </w:tblGrid>
      <w:tr w:rsidR="00A47F9A" w:rsidRPr="009C2C90" w:rsidTr="00552DEB">
        <w:trPr>
          <w:jc w:val="center"/>
        </w:trPr>
        <w:tc>
          <w:tcPr>
            <w:tcW w:w="3036" w:type="dxa"/>
            <w:shd w:val="clear" w:color="auto" w:fill="ACB9CA" w:themeFill="text2" w:themeFillTint="66"/>
            <w:vAlign w:val="center"/>
          </w:tcPr>
          <w:p w:rsidR="00A47F9A" w:rsidRPr="0038315B" w:rsidRDefault="00A47F9A" w:rsidP="004B11EB">
            <w:pPr>
              <w:spacing w:before="60" w:after="60" w:line="276" w:lineRule="auto"/>
              <w:jc w:val="center"/>
              <w:rPr>
                <w:rFonts w:ascii="Century Gothic" w:hAnsi="Century Gothic"/>
                <w:b/>
              </w:rPr>
            </w:pPr>
            <w:r w:rsidRPr="0038315B">
              <w:rPr>
                <w:rFonts w:ascii="Century Gothic" w:hAnsi="Century Gothic"/>
                <w:b/>
              </w:rPr>
              <w:t>Parámetro</w:t>
            </w:r>
          </w:p>
        </w:tc>
        <w:tc>
          <w:tcPr>
            <w:tcW w:w="3186" w:type="dxa"/>
            <w:shd w:val="clear" w:color="auto" w:fill="ACB9CA" w:themeFill="text2" w:themeFillTint="66"/>
            <w:vAlign w:val="center"/>
          </w:tcPr>
          <w:p w:rsidR="00A47F9A" w:rsidRPr="0038315B" w:rsidRDefault="00A47F9A" w:rsidP="004B11EB">
            <w:pPr>
              <w:spacing w:before="60" w:after="60" w:line="276" w:lineRule="auto"/>
              <w:jc w:val="center"/>
              <w:rPr>
                <w:rFonts w:ascii="Century Gothic" w:hAnsi="Century Gothic"/>
                <w:b/>
              </w:rPr>
            </w:pPr>
            <w:r w:rsidRPr="0038315B">
              <w:rPr>
                <w:rFonts w:ascii="Century Gothic" w:hAnsi="Century Gothic"/>
                <w:b/>
              </w:rPr>
              <w:t>Valor Aceptable</w:t>
            </w:r>
          </w:p>
        </w:tc>
      </w:tr>
      <w:tr w:rsidR="00A47F9A" w:rsidRPr="009C2C90" w:rsidTr="002111C5">
        <w:trPr>
          <w:trHeight w:val="275"/>
          <w:jc w:val="center"/>
        </w:trPr>
        <w:tc>
          <w:tcPr>
            <w:tcW w:w="3036" w:type="dxa"/>
            <w:vAlign w:val="center"/>
          </w:tcPr>
          <w:p w:rsidR="00A47F9A" w:rsidRPr="0038315B" w:rsidRDefault="00A47F9A" w:rsidP="004B11EB">
            <w:pPr>
              <w:spacing w:before="60" w:after="60" w:line="276" w:lineRule="auto"/>
              <w:jc w:val="center"/>
              <w:rPr>
                <w:rFonts w:ascii="Century Gothic" w:hAnsi="Century Gothic"/>
              </w:rPr>
            </w:pPr>
            <w:r w:rsidRPr="0038315B">
              <w:rPr>
                <w:rFonts w:ascii="Century Gothic" w:hAnsi="Century Gothic"/>
              </w:rPr>
              <w:t>Potencia óptica</w:t>
            </w:r>
          </w:p>
        </w:tc>
        <w:tc>
          <w:tcPr>
            <w:tcW w:w="3186" w:type="dxa"/>
          </w:tcPr>
          <w:p w:rsidR="00A47F9A" w:rsidRPr="0038315B" w:rsidRDefault="00A47F9A" w:rsidP="004B11EB">
            <w:pPr>
              <w:spacing w:after="200" w:line="276" w:lineRule="auto"/>
              <w:jc w:val="center"/>
              <w:rPr>
                <w:rFonts w:ascii="Century Gothic" w:hAnsi="Century Gothic"/>
              </w:rPr>
            </w:pPr>
            <w:r w:rsidRPr="0038315B">
              <w:rPr>
                <w:rFonts w:ascii="Century Gothic" w:hAnsi="Century Gothic"/>
              </w:rPr>
              <w:t>Mayor a -27 dBm</w:t>
            </w:r>
          </w:p>
          <w:p w:rsidR="00A47F9A" w:rsidRPr="0038315B" w:rsidRDefault="00A47F9A" w:rsidP="004B11EB">
            <w:pPr>
              <w:spacing w:before="60" w:after="60" w:line="276" w:lineRule="auto"/>
              <w:jc w:val="center"/>
              <w:rPr>
                <w:rFonts w:ascii="Century Gothic" w:hAnsi="Century Gothic"/>
              </w:rPr>
            </w:pPr>
            <w:r w:rsidRPr="0038315B">
              <w:rPr>
                <w:rFonts w:ascii="Century Gothic" w:hAnsi="Century Gothic"/>
              </w:rPr>
              <w:t>Menor a -15 dBm</w:t>
            </w:r>
          </w:p>
        </w:tc>
      </w:tr>
    </w:tbl>
    <w:p w:rsidR="00A47F9A" w:rsidRPr="0038315B" w:rsidRDefault="00A47F9A" w:rsidP="004B11EB">
      <w:pPr>
        <w:spacing w:before="120" w:after="200" w:line="276" w:lineRule="auto"/>
        <w:jc w:val="center"/>
        <w:rPr>
          <w:rFonts w:ascii="Century Gothic" w:hAnsi="Century Gothic"/>
        </w:rPr>
      </w:pPr>
      <w:r w:rsidRPr="0038315B">
        <w:rPr>
          <w:rFonts w:ascii="Century Gothic" w:hAnsi="Century Gothic"/>
        </w:rPr>
        <w:t>Valores aceptables de potencia</w:t>
      </w:r>
    </w:p>
    <w:p w:rsidR="00A47F9A" w:rsidRPr="0038315B" w:rsidRDefault="00A47F9A" w:rsidP="007E7D77">
      <w:pPr>
        <w:pStyle w:val="IFTnormal"/>
        <w:ind w:right="-142"/>
        <w:rPr>
          <w:rFonts w:ascii="Century Gothic" w:hAnsi="Century Gothic"/>
          <w:b/>
        </w:rPr>
      </w:pPr>
      <w:r w:rsidRPr="0038315B">
        <w:rPr>
          <w:rFonts w:ascii="Century Gothic" w:hAnsi="Century Gothic"/>
          <w:b/>
        </w:rPr>
        <w:t xml:space="preserve">Sincronía (para SAIB en GPON): </w:t>
      </w:r>
    </w:p>
    <w:p w:rsidR="00355E3E" w:rsidRPr="0038315B" w:rsidRDefault="00A47F9A" w:rsidP="007E7D77">
      <w:pPr>
        <w:spacing w:after="200" w:line="276" w:lineRule="auto"/>
        <w:ind w:right="-142"/>
        <w:jc w:val="both"/>
        <w:rPr>
          <w:rFonts w:ascii="Century Gothic" w:hAnsi="Century Gothic"/>
        </w:rPr>
      </w:pPr>
      <w:r w:rsidRPr="0038315B">
        <w:rPr>
          <w:rFonts w:ascii="Century Gothic" w:hAnsi="Century Gothic"/>
        </w:rPr>
        <w:t>Se hará una prueba de sincronía antes de la entrega del servicio entre la ONT y la OLT cuyos valores deberán encontrarse dentro de los umbrales de aceptación establecidos en esta sección. Estos valores servirán de referencia a efectos de continuidad de servicio y reparación de fallas junto con los parámetros de aceptación de la prueba de provisión del pCAI en el servicio SCyD de acuerdo con la recomendación Y.1564 de la ITU-T.</w:t>
      </w:r>
    </w:p>
    <w:p w:rsidR="00A47F9A" w:rsidRPr="0038315B" w:rsidRDefault="004A0D14" w:rsidP="0038315B">
      <w:pPr>
        <w:pStyle w:val="Ttulo2"/>
      </w:pPr>
      <w:bookmarkStart w:id="645" w:name="_Toc436840902"/>
      <w:bookmarkStart w:id="646" w:name="_Toc436846339"/>
      <w:bookmarkStart w:id="647" w:name="_Toc436848289"/>
      <w:bookmarkStart w:id="648" w:name="_Toc436856537"/>
      <w:bookmarkStart w:id="649" w:name="_Toc436862683"/>
      <w:bookmarkStart w:id="650" w:name="_Toc436866333"/>
      <w:bookmarkStart w:id="651" w:name="_Toc436870912"/>
      <w:bookmarkStart w:id="652" w:name="_Toc436875904"/>
      <w:bookmarkStart w:id="653" w:name="_Toc467248717"/>
      <w:bookmarkStart w:id="654" w:name="_Toc525904595"/>
      <w:bookmarkStart w:id="655" w:name="_Toc525913991"/>
      <w:bookmarkStart w:id="656" w:name="_Toc525919230"/>
      <w:bookmarkStart w:id="657" w:name="_Toc525919354"/>
      <w:bookmarkStart w:id="658" w:name="_Toc2957164"/>
      <w:bookmarkStart w:id="659" w:name="_Toc24473460"/>
      <w:bookmarkStart w:id="660" w:name="_Toc24477588"/>
      <w:bookmarkStart w:id="661" w:name="_Toc26281397"/>
      <w:bookmarkStart w:id="662" w:name="_Toc26284933"/>
      <w:bookmarkStart w:id="663" w:name="_Toc26903918"/>
      <w:bookmarkStart w:id="664" w:name="_Toc43913159"/>
      <w:bookmarkStart w:id="665" w:name="_Toc26980642"/>
      <w:bookmarkStart w:id="666" w:name="_Toc44414289"/>
      <w:r w:rsidRPr="0038315B">
        <w:t>4</w:t>
      </w:r>
      <w:r w:rsidR="00355E3E" w:rsidRPr="0038315B">
        <w:t xml:space="preserve">.6 </w:t>
      </w:r>
      <w:r w:rsidR="00A47F9A" w:rsidRPr="0038315B">
        <w:t>Procedimiento de pruebas de entrega del SAIB</w:t>
      </w:r>
      <w:bookmarkEnd w:id="645"/>
      <w:bookmarkEnd w:id="646"/>
      <w:bookmarkEnd w:id="647"/>
      <w:bookmarkEnd w:id="648"/>
      <w:bookmarkEnd w:id="649"/>
      <w:bookmarkEnd w:id="650"/>
      <w:bookmarkEnd w:id="651"/>
      <w:bookmarkEnd w:id="652"/>
      <w:r w:rsidR="00A47F9A" w:rsidRPr="0038315B">
        <w:t>.</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rsidR="007A7A8E" w:rsidRPr="0038315B" w:rsidRDefault="007A7A8E" w:rsidP="003B7D85">
      <w:pPr>
        <w:pStyle w:val="IFTnormal"/>
        <w:rPr>
          <w:rFonts w:ascii="Century Gothic" w:hAnsi="Century Gothic"/>
        </w:rPr>
      </w:pPr>
      <w:r w:rsidRPr="0038315B">
        <w:rPr>
          <w:rFonts w:ascii="Century Gothic" w:hAnsi="Century Gothic"/>
        </w:rPr>
        <w:t>Las pruebas de entrega deberán realizarse para comprobar la instalación y habilitación del SAIB de tal forma que el CS pueda proveer los servicios de telecomunicaciones</w:t>
      </w:r>
      <w:r w:rsidR="00E43736" w:rsidRPr="0038315B">
        <w:rPr>
          <w:rFonts w:ascii="Century Gothic" w:hAnsi="Century Gothic"/>
        </w:rPr>
        <w:t xml:space="preserve"> especificados</w:t>
      </w:r>
      <w:r w:rsidRPr="0038315B">
        <w:rPr>
          <w:rFonts w:ascii="Century Gothic" w:hAnsi="Century Gothic"/>
        </w:rPr>
        <w:t xml:space="preserve"> a sus </w:t>
      </w:r>
      <w:r w:rsidR="00B263D5" w:rsidRPr="009C2C90">
        <w:rPr>
          <w:rFonts w:ascii="Century Gothic" w:hAnsi="Century Gothic" w:cs="Arial"/>
        </w:rPr>
        <w:t>Usuarios Finales</w:t>
      </w:r>
      <w:r w:rsidRPr="0038315B">
        <w:rPr>
          <w:rFonts w:ascii="Century Gothic" w:hAnsi="Century Gothic"/>
        </w:rPr>
        <w:t>.</w:t>
      </w:r>
    </w:p>
    <w:p w:rsidR="00EF3028" w:rsidRPr="0038315B" w:rsidRDefault="00EF3028" w:rsidP="00AB4735">
      <w:pPr>
        <w:pStyle w:val="IFTnormal"/>
        <w:rPr>
          <w:rFonts w:ascii="Century Gothic" w:hAnsi="Century Gothic"/>
        </w:rPr>
      </w:pPr>
      <w:r w:rsidRPr="0038315B">
        <w:rPr>
          <w:rFonts w:ascii="Century Gothic" w:hAnsi="Century Gothic"/>
        </w:rPr>
        <w:t xml:space="preserve">La parte de la prueba de entrega correspondiente a la conexión al usuario de los servicios cuyo medio de acceso sea el par de cobre se realiza mediante la medición de los parámetros de velocidad de sincronía entre el módem y el DSLAM y cuyos valores deberán encontrase dentro de los umbrales de aceptación establecidos en la sección </w:t>
      </w:r>
      <w:r w:rsidR="0028386C" w:rsidRPr="0038315B">
        <w:rPr>
          <w:rFonts w:ascii="Century Gothic" w:hAnsi="Century Gothic"/>
        </w:rPr>
        <w:t>4.5</w:t>
      </w:r>
      <w:r w:rsidRPr="0038315B">
        <w:rPr>
          <w:rFonts w:ascii="Century Gothic" w:hAnsi="Century Gothic"/>
        </w:rPr>
        <w:t xml:space="preserve"> Parámetros e indicadores de calidad para SAIB.</w:t>
      </w:r>
      <w:r w:rsidRPr="0038315B" w:rsidDel="00E77AE6">
        <w:rPr>
          <w:rFonts w:ascii="Century Gothic" w:hAnsi="Century Gothic"/>
        </w:rPr>
        <w:t xml:space="preserve"> </w:t>
      </w:r>
    </w:p>
    <w:p w:rsidR="00EF3028" w:rsidRPr="0038315B" w:rsidRDefault="00EF3028" w:rsidP="00EF3028">
      <w:pPr>
        <w:spacing w:after="200" w:line="276" w:lineRule="auto"/>
        <w:ind w:right="-142"/>
        <w:jc w:val="both"/>
        <w:rPr>
          <w:rFonts w:ascii="Century Gothic" w:hAnsi="Century Gothic"/>
          <w:b/>
          <w:highlight w:val="yellow"/>
        </w:rPr>
      </w:pPr>
      <w:r w:rsidRPr="0038315B">
        <w:rPr>
          <w:rFonts w:ascii="Century Gothic" w:hAnsi="Century Gothic"/>
        </w:rPr>
        <w:t xml:space="preserve">La parte de la prueba de entrega correspondiente a la conexión al usuario de los servicios cuyo medio de acceso sea fibra óptica se realiza mediante la medición de los parámetros de velocidad de sincronización y potencia óptica cuyo valor deberá </w:t>
      </w:r>
      <w:r w:rsidRPr="0038315B">
        <w:rPr>
          <w:rFonts w:ascii="Century Gothic" w:hAnsi="Century Gothic"/>
        </w:rPr>
        <w:lastRenderedPageBreak/>
        <w:t xml:space="preserve">encontrarse dentro de los umbrales de aceptación establecidos en la sección </w:t>
      </w:r>
      <w:r w:rsidR="0028386C" w:rsidRPr="0038315B">
        <w:rPr>
          <w:rFonts w:ascii="Century Gothic" w:hAnsi="Century Gothic"/>
        </w:rPr>
        <w:t>4.5</w:t>
      </w:r>
      <w:r w:rsidRPr="0038315B">
        <w:rPr>
          <w:rFonts w:ascii="Century Gothic" w:hAnsi="Century Gothic"/>
        </w:rPr>
        <w:t xml:space="preserve"> Parámetros e indicadores de calidad para SAIB.</w:t>
      </w:r>
    </w:p>
    <w:p w:rsidR="009F0ECB" w:rsidRPr="0038315B" w:rsidRDefault="00A47F9A">
      <w:pPr>
        <w:spacing w:after="200" w:line="276" w:lineRule="auto"/>
        <w:ind w:right="-142"/>
        <w:jc w:val="both"/>
        <w:rPr>
          <w:rFonts w:ascii="Century Gothic" w:hAnsi="Century Gothic"/>
        </w:rPr>
      </w:pPr>
      <w:r w:rsidRPr="0038315B">
        <w:rPr>
          <w:rFonts w:ascii="Century Gothic" w:hAnsi="Century Gothic"/>
          <w:b/>
        </w:rPr>
        <w:t>Metodología</w:t>
      </w:r>
    </w:p>
    <w:p w:rsidR="00A47F9A" w:rsidRPr="0038315B" w:rsidRDefault="00A47F9A" w:rsidP="007E7D77">
      <w:pPr>
        <w:spacing w:after="200" w:line="276" w:lineRule="auto"/>
        <w:ind w:right="-142"/>
        <w:jc w:val="both"/>
        <w:rPr>
          <w:rFonts w:ascii="Century Gothic" w:hAnsi="Century Gothic"/>
        </w:rPr>
      </w:pPr>
      <w:r w:rsidRPr="0038315B">
        <w:rPr>
          <w:rFonts w:ascii="Century Gothic" w:hAnsi="Century Gothic"/>
        </w:rPr>
        <w:t>Para el caso de Acceso Indirecto al Bucle se tienen 2 escenarios según el medio de transmisión:</w:t>
      </w:r>
    </w:p>
    <w:p w:rsidR="00A47F9A" w:rsidRPr="0038315B" w:rsidRDefault="00A47F9A" w:rsidP="002F7E4A">
      <w:pPr>
        <w:pStyle w:val="Prrafodelista"/>
        <w:numPr>
          <w:ilvl w:val="0"/>
          <w:numId w:val="46"/>
        </w:numPr>
        <w:spacing w:after="200" w:line="276" w:lineRule="auto"/>
        <w:ind w:left="1068"/>
        <w:jc w:val="both"/>
        <w:rPr>
          <w:rFonts w:ascii="Century Gothic" w:hAnsi="Century Gothic"/>
          <w:sz w:val="22"/>
          <w:lang w:val="es-MX"/>
        </w:rPr>
      </w:pPr>
      <w:r w:rsidRPr="0038315B">
        <w:rPr>
          <w:rFonts w:ascii="Century Gothic" w:hAnsi="Century Gothic"/>
          <w:sz w:val="22"/>
          <w:lang w:val="es-MX"/>
        </w:rPr>
        <w:t xml:space="preserve">En el caso que el medio de acceso sea cobre se valida la sincronía xDSL mediante el indicador led del </w:t>
      </w:r>
      <w:r w:rsidR="000E0877" w:rsidRPr="0038315B">
        <w:rPr>
          <w:rFonts w:ascii="Century Gothic" w:hAnsi="Century Gothic"/>
          <w:sz w:val="22"/>
          <w:lang w:val="es-MX"/>
        </w:rPr>
        <w:t xml:space="preserve">equipo de medición </w:t>
      </w:r>
      <w:r w:rsidRPr="0038315B">
        <w:rPr>
          <w:rFonts w:ascii="Century Gothic" w:hAnsi="Century Gothic"/>
          <w:sz w:val="22"/>
          <w:lang w:val="es-MX"/>
        </w:rPr>
        <w:t>y la medición de los parámetros de velocidades de subida y bajada.</w:t>
      </w:r>
    </w:p>
    <w:p w:rsidR="00A47F9A" w:rsidRPr="001856B4" w:rsidRDefault="001856B4" w:rsidP="004B11EB">
      <w:pPr>
        <w:pStyle w:val="Textoindependiente"/>
        <w:spacing w:line="276" w:lineRule="auto"/>
        <w:rPr>
          <w:rFonts w:ascii="Century Gothic" w:hAnsi="Century Gothic" w:cs="Arial"/>
          <w:sz w:val="22"/>
          <w:szCs w:val="22"/>
        </w:rPr>
      </w:pPr>
      <w:r w:rsidRPr="001856B4">
        <w:rPr>
          <w:rFonts w:ascii="Century Gothic" w:hAnsi="Century Gothic" w:cs="Arial"/>
          <w:sz w:val="22"/>
          <w:szCs w:val="22"/>
        </w:rPr>
        <w:t>Cobre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0"/>
        <w:gridCol w:w="2163"/>
        <w:gridCol w:w="1529"/>
        <w:gridCol w:w="1529"/>
        <w:gridCol w:w="1529"/>
      </w:tblGrid>
      <w:tr w:rsidR="001856B4" w:rsidRPr="00F37862" w:rsidTr="001856B4">
        <w:trPr>
          <w:jc w:val="center"/>
        </w:trPr>
        <w:tc>
          <w:tcPr>
            <w:tcW w:w="2080" w:type="dxa"/>
            <w:shd w:val="clear" w:color="auto" w:fill="ACB9CA" w:themeFill="text2" w:themeFillTint="66"/>
            <w:vAlign w:val="center"/>
          </w:tcPr>
          <w:p w:rsidR="00F37862" w:rsidRPr="00F37862" w:rsidRDefault="001856B4" w:rsidP="001856B4">
            <w:pPr>
              <w:spacing w:before="60" w:after="60" w:line="276" w:lineRule="auto"/>
              <w:jc w:val="center"/>
              <w:rPr>
                <w:rFonts w:ascii="Century Gothic" w:hAnsi="Century Gothic"/>
                <w:b/>
              </w:rPr>
            </w:pPr>
            <w:r>
              <w:rPr>
                <w:rFonts w:ascii="Century Gothic" w:hAnsi="Century Gothic"/>
                <w:b/>
              </w:rPr>
              <w:t>Orden de Servicio</w:t>
            </w:r>
          </w:p>
        </w:tc>
        <w:tc>
          <w:tcPr>
            <w:tcW w:w="2163" w:type="dxa"/>
            <w:shd w:val="clear" w:color="auto" w:fill="ACB9CA" w:themeFill="text2" w:themeFillTint="66"/>
            <w:vAlign w:val="center"/>
          </w:tcPr>
          <w:p w:rsidR="00F37862" w:rsidRPr="00F37862" w:rsidRDefault="0011142F" w:rsidP="001856B4">
            <w:pPr>
              <w:spacing w:before="60" w:after="60" w:line="276" w:lineRule="auto"/>
              <w:jc w:val="center"/>
              <w:rPr>
                <w:rFonts w:ascii="Century Gothic" w:hAnsi="Century Gothic"/>
                <w:b/>
              </w:rPr>
            </w:pPr>
            <w:r>
              <w:rPr>
                <w:rFonts w:ascii="Century Gothic" w:hAnsi="Century Gothic"/>
                <w:b/>
              </w:rPr>
              <w:t xml:space="preserve">ID </w:t>
            </w:r>
            <w:r w:rsidR="001856B4">
              <w:rPr>
                <w:rFonts w:ascii="Century Gothic" w:hAnsi="Century Gothic"/>
                <w:b/>
              </w:rPr>
              <w:t>SIPO</w:t>
            </w:r>
          </w:p>
        </w:tc>
        <w:tc>
          <w:tcPr>
            <w:tcW w:w="1529" w:type="dxa"/>
            <w:shd w:val="clear" w:color="auto" w:fill="ACB9CA" w:themeFill="text2" w:themeFillTint="66"/>
            <w:vAlign w:val="center"/>
          </w:tcPr>
          <w:p w:rsidR="00F37862" w:rsidRPr="00F37862" w:rsidRDefault="001856B4" w:rsidP="001856B4">
            <w:pPr>
              <w:spacing w:before="60" w:after="60" w:line="276" w:lineRule="auto"/>
              <w:jc w:val="center"/>
              <w:rPr>
                <w:rFonts w:ascii="Century Gothic" w:hAnsi="Century Gothic"/>
                <w:b/>
              </w:rPr>
            </w:pPr>
            <w:r>
              <w:rPr>
                <w:rFonts w:ascii="Century Gothic" w:hAnsi="Century Gothic"/>
                <w:b/>
              </w:rPr>
              <w:t>V Subida</w:t>
            </w:r>
          </w:p>
        </w:tc>
        <w:tc>
          <w:tcPr>
            <w:tcW w:w="1529" w:type="dxa"/>
            <w:shd w:val="clear" w:color="auto" w:fill="ACB9CA" w:themeFill="text2" w:themeFillTint="66"/>
            <w:vAlign w:val="center"/>
          </w:tcPr>
          <w:p w:rsidR="00F37862" w:rsidRPr="00F37862" w:rsidRDefault="001856B4" w:rsidP="001856B4">
            <w:pPr>
              <w:spacing w:before="60" w:after="60" w:line="276" w:lineRule="auto"/>
              <w:jc w:val="center"/>
              <w:rPr>
                <w:rFonts w:ascii="Century Gothic" w:hAnsi="Century Gothic"/>
                <w:b/>
              </w:rPr>
            </w:pPr>
            <w:r>
              <w:rPr>
                <w:rFonts w:ascii="Century Gothic" w:hAnsi="Century Gothic"/>
                <w:b/>
              </w:rPr>
              <w:t>V Bajada</w:t>
            </w:r>
          </w:p>
        </w:tc>
        <w:tc>
          <w:tcPr>
            <w:tcW w:w="1529" w:type="dxa"/>
            <w:shd w:val="clear" w:color="auto" w:fill="ACB9CA" w:themeFill="text2" w:themeFillTint="66"/>
            <w:vAlign w:val="center"/>
          </w:tcPr>
          <w:p w:rsidR="00F37862" w:rsidRPr="00F37862" w:rsidRDefault="001856B4" w:rsidP="001856B4">
            <w:pPr>
              <w:spacing w:before="60" w:after="60" w:line="276" w:lineRule="auto"/>
              <w:jc w:val="center"/>
              <w:rPr>
                <w:rFonts w:ascii="Century Gothic" w:hAnsi="Century Gothic"/>
                <w:b/>
              </w:rPr>
            </w:pPr>
            <w:r>
              <w:rPr>
                <w:rFonts w:ascii="Century Gothic" w:hAnsi="Century Gothic"/>
                <w:b/>
              </w:rPr>
              <w:t>Unidad</w:t>
            </w:r>
          </w:p>
        </w:tc>
      </w:tr>
      <w:tr w:rsidR="001856B4" w:rsidRPr="00F37862" w:rsidTr="001856B4">
        <w:trPr>
          <w:trHeight w:val="275"/>
          <w:jc w:val="center"/>
        </w:trPr>
        <w:tc>
          <w:tcPr>
            <w:tcW w:w="2080" w:type="dxa"/>
            <w:vAlign w:val="center"/>
          </w:tcPr>
          <w:p w:rsidR="00F37862" w:rsidRPr="00F37862" w:rsidRDefault="001856B4" w:rsidP="001856B4">
            <w:pPr>
              <w:spacing w:before="60" w:after="60" w:line="276" w:lineRule="auto"/>
              <w:jc w:val="center"/>
              <w:rPr>
                <w:rFonts w:ascii="Century Gothic" w:hAnsi="Century Gothic"/>
              </w:rPr>
            </w:pPr>
            <w:r>
              <w:rPr>
                <w:rFonts w:ascii="Century Gothic" w:hAnsi="Century Gothic"/>
              </w:rPr>
              <w:t>50534304</w:t>
            </w:r>
          </w:p>
        </w:tc>
        <w:tc>
          <w:tcPr>
            <w:tcW w:w="2163" w:type="dxa"/>
            <w:vAlign w:val="center"/>
          </w:tcPr>
          <w:p w:rsidR="00F37862" w:rsidRPr="00F37862" w:rsidRDefault="001856B4" w:rsidP="001856B4">
            <w:pPr>
              <w:spacing w:before="60" w:after="60" w:line="276" w:lineRule="auto"/>
              <w:jc w:val="center"/>
              <w:rPr>
                <w:rFonts w:ascii="Century Gothic" w:hAnsi="Century Gothic"/>
              </w:rPr>
            </w:pPr>
            <w:r>
              <w:rPr>
                <w:rFonts w:ascii="Century Gothic" w:hAnsi="Century Gothic"/>
              </w:rPr>
              <w:t>3111814654</w:t>
            </w:r>
          </w:p>
        </w:tc>
        <w:tc>
          <w:tcPr>
            <w:tcW w:w="1529" w:type="dxa"/>
            <w:vAlign w:val="center"/>
          </w:tcPr>
          <w:p w:rsidR="00F37862" w:rsidRPr="00F37862" w:rsidRDefault="001856B4" w:rsidP="001856B4">
            <w:pPr>
              <w:spacing w:after="200" w:line="276" w:lineRule="auto"/>
              <w:jc w:val="center"/>
              <w:rPr>
                <w:rFonts w:ascii="Century Gothic" w:hAnsi="Century Gothic"/>
              </w:rPr>
            </w:pPr>
            <w:r>
              <w:rPr>
                <w:rFonts w:ascii="Century Gothic" w:hAnsi="Century Gothic"/>
              </w:rPr>
              <w:t>460</w:t>
            </w:r>
          </w:p>
        </w:tc>
        <w:tc>
          <w:tcPr>
            <w:tcW w:w="1529" w:type="dxa"/>
            <w:vAlign w:val="center"/>
          </w:tcPr>
          <w:p w:rsidR="00F37862" w:rsidRPr="00F37862" w:rsidRDefault="001856B4" w:rsidP="001856B4">
            <w:pPr>
              <w:spacing w:after="200" w:line="276" w:lineRule="auto"/>
              <w:jc w:val="center"/>
              <w:rPr>
                <w:rFonts w:ascii="Century Gothic" w:hAnsi="Century Gothic"/>
              </w:rPr>
            </w:pPr>
            <w:r>
              <w:rPr>
                <w:rFonts w:ascii="Century Gothic" w:hAnsi="Century Gothic"/>
              </w:rPr>
              <w:t>16832</w:t>
            </w:r>
          </w:p>
        </w:tc>
        <w:tc>
          <w:tcPr>
            <w:tcW w:w="1529" w:type="dxa"/>
            <w:vAlign w:val="center"/>
          </w:tcPr>
          <w:p w:rsidR="00F37862" w:rsidRPr="00F37862" w:rsidRDefault="001856B4" w:rsidP="001856B4">
            <w:pPr>
              <w:spacing w:after="200" w:line="276" w:lineRule="auto"/>
              <w:jc w:val="center"/>
              <w:rPr>
                <w:rFonts w:ascii="Century Gothic" w:hAnsi="Century Gothic"/>
              </w:rPr>
            </w:pPr>
            <w:r>
              <w:rPr>
                <w:rFonts w:ascii="Century Gothic" w:hAnsi="Century Gothic"/>
              </w:rPr>
              <w:t>Kbps</w:t>
            </w:r>
          </w:p>
        </w:tc>
      </w:tr>
    </w:tbl>
    <w:p w:rsidR="00A47F9A" w:rsidRPr="0038315B" w:rsidRDefault="00A47F9A" w:rsidP="004B11EB">
      <w:pPr>
        <w:pStyle w:val="Textoindependiente"/>
        <w:spacing w:before="120" w:after="200" w:line="276" w:lineRule="auto"/>
        <w:rPr>
          <w:rFonts w:ascii="Century Gothic" w:hAnsi="Century Gothic"/>
          <w:b w:val="0"/>
          <w:sz w:val="22"/>
        </w:rPr>
      </w:pPr>
      <w:r w:rsidRPr="0038315B">
        <w:rPr>
          <w:rFonts w:ascii="Century Gothic" w:hAnsi="Century Gothic"/>
          <w:b w:val="0"/>
          <w:sz w:val="22"/>
        </w:rPr>
        <w:t>Ejemplo de parámetros para el servicio de datos en cobre</w:t>
      </w:r>
    </w:p>
    <w:p w:rsidR="00A47F9A" w:rsidRPr="0038315B" w:rsidRDefault="00A47F9A" w:rsidP="004B11EB">
      <w:pPr>
        <w:spacing w:after="200" w:line="276" w:lineRule="auto"/>
        <w:ind w:right="-142"/>
        <w:jc w:val="both"/>
        <w:rPr>
          <w:rFonts w:ascii="Century Gothic" w:hAnsi="Century Gothic"/>
        </w:rPr>
      </w:pPr>
      <w:r w:rsidRPr="0038315B">
        <w:rPr>
          <w:rFonts w:ascii="Century Gothic" w:hAnsi="Century Gothic"/>
        </w:rPr>
        <w:t xml:space="preserve">En caso de que la prueba remota de datos sobre cobre no pueda ejecutarse, el técnico realiza mediciones en el domicilio del cliente (PCT) con los equipos de medición empleados por </w:t>
      </w:r>
      <w:r w:rsidR="00F84EEB">
        <w:rPr>
          <w:rFonts w:ascii="Century Gothic" w:hAnsi="Century Gothic"/>
        </w:rPr>
        <w:t>Red Noroeste</w:t>
      </w:r>
      <w:r w:rsidR="000E0877" w:rsidRPr="0038315B">
        <w:rPr>
          <w:rFonts w:ascii="Century Gothic" w:hAnsi="Century Gothic"/>
        </w:rPr>
        <w:t xml:space="preserve"> </w:t>
      </w:r>
      <w:r w:rsidRPr="0038315B">
        <w:rPr>
          <w:rFonts w:ascii="Century Gothic" w:hAnsi="Century Gothic"/>
        </w:rPr>
        <w:t>a fin de consultar velocidades de subida y bajada cuando el medio de transmisión es cobre, de conformidad con la tabla de parámetros eléctricos</w:t>
      </w:r>
      <w:r w:rsidR="00403FFE" w:rsidRPr="0038315B">
        <w:rPr>
          <w:rFonts w:ascii="Century Gothic" w:hAnsi="Century Gothic"/>
        </w:rPr>
        <w:t>.</w:t>
      </w:r>
      <w:r w:rsidRPr="0038315B">
        <w:rPr>
          <w:rFonts w:ascii="Century Gothic" w:hAnsi="Century Gothic"/>
        </w:rPr>
        <w:t xml:space="preserve"> </w:t>
      </w:r>
    </w:p>
    <w:p w:rsidR="00A47F9A" w:rsidRPr="0038315B" w:rsidRDefault="00A47F9A" w:rsidP="002F7E4A">
      <w:pPr>
        <w:pStyle w:val="Prrafodelista"/>
        <w:numPr>
          <w:ilvl w:val="0"/>
          <w:numId w:val="46"/>
        </w:numPr>
        <w:spacing w:after="200" w:line="276" w:lineRule="auto"/>
        <w:ind w:left="1134" w:hanging="283"/>
        <w:jc w:val="both"/>
        <w:rPr>
          <w:rFonts w:ascii="Century Gothic" w:hAnsi="Century Gothic"/>
          <w:sz w:val="22"/>
          <w:lang w:val="es-MX"/>
        </w:rPr>
      </w:pPr>
      <w:r w:rsidRPr="0038315B">
        <w:rPr>
          <w:rFonts w:ascii="Century Gothic" w:hAnsi="Century Gothic"/>
          <w:sz w:val="22"/>
          <w:lang w:val="es-MX"/>
        </w:rPr>
        <w:t xml:space="preserve">Para el caso de que el medio de transmisión sea por fibra óptica se mide la potencia óptica de recepción. </w:t>
      </w:r>
    </w:p>
    <w:p w:rsidR="00A47F9A" w:rsidRPr="0038315B" w:rsidRDefault="00A47F9A" w:rsidP="004B11EB">
      <w:pPr>
        <w:spacing w:after="200" w:line="276" w:lineRule="auto"/>
        <w:ind w:right="-142"/>
        <w:jc w:val="both"/>
        <w:rPr>
          <w:rFonts w:ascii="Century Gothic" w:hAnsi="Century Gothic"/>
        </w:rPr>
      </w:pPr>
      <w:r w:rsidRPr="0038315B">
        <w:rPr>
          <w:rFonts w:ascii="Century Gothic" w:hAnsi="Century Gothic"/>
        </w:rPr>
        <w:t xml:space="preserve">Para el caso de fibra óptica si la prueba remota no puede ejecutarse, el técnico </w:t>
      </w:r>
      <w:r w:rsidR="002F682F" w:rsidRPr="0038315B">
        <w:rPr>
          <w:rFonts w:ascii="Century Gothic" w:hAnsi="Century Gothic"/>
        </w:rPr>
        <w:t>des</w:t>
      </w:r>
      <w:r w:rsidRPr="0038315B">
        <w:rPr>
          <w:rFonts w:ascii="Century Gothic" w:hAnsi="Century Gothic"/>
        </w:rPr>
        <w:t xml:space="preserve">conectará </w:t>
      </w:r>
      <w:r w:rsidR="002F682F" w:rsidRPr="0038315B">
        <w:rPr>
          <w:rFonts w:ascii="Century Gothic" w:hAnsi="Century Gothic"/>
        </w:rPr>
        <w:t xml:space="preserve">la ONT del PCT y con el </w:t>
      </w:r>
      <w:r w:rsidRPr="0038315B">
        <w:rPr>
          <w:rFonts w:ascii="Century Gothic" w:hAnsi="Century Gothic"/>
        </w:rPr>
        <w:t xml:space="preserve">equipo de medición </w:t>
      </w:r>
      <w:r w:rsidR="002F682F" w:rsidRPr="0038315B">
        <w:rPr>
          <w:rFonts w:ascii="Century Gothic" w:hAnsi="Century Gothic"/>
        </w:rPr>
        <w:t xml:space="preserve">de potencia óptica empleado </w:t>
      </w:r>
      <w:r w:rsidR="00DD16A4" w:rsidRPr="0038315B">
        <w:rPr>
          <w:rFonts w:ascii="Century Gothic" w:hAnsi="Century Gothic"/>
        </w:rPr>
        <w:t xml:space="preserve">en </w:t>
      </w:r>
      <w:r w:rsidR="00F84EEB">
        <w:rPr>
          <w:rFonts w:ascii="Century Gothic" w:hAnsi="Century Gothic"/>
        </w:rPr>
        <w:t>Red Noroeste</w:t>
      </w:r>
      <w:r w:rsidRPr="0038315B">
        <w:rPr>
          <w:rFonts w:ascii="Century Gothic" w:hAnsi="Century Gothic"/>
        </w:rPr>
        <w:t xml:space="preserve"> registrará la potencia de recepción en el PCT la cual deberá estar en el rango de -15 a -27 dBm. Este parámetro está basado en el estándar G.984.2 de la UIT-T y considera una prueba funcional entre la OLT y el PCT en el equipo de medición.</w:t>
      </w:r>
    </w:p>
    <w:p w:rsidR="00A47F9A" w:rsidRDefault="00A47F9A" w:rsidP="007E7D77">
      <w:pPr>
        <w:spacing w:after="200" w:line="276" w:lineRule="auto"/>
        <w:ind w:right="-142"/>
        <w:jc w:val="both"/>
        <w:rPr>
          <w:rFonts w:ascii="Century Gothic" w:hAnsi="Century Gothic"/>
        </w:rPr>
      </w:pPr>
      <w:r w:rsidRPr="0038315B">
        <w:rPr>
          <w:rFonts w:ascii="Century Gothic" w:hAnsi="Century Gothic"/>
        </w:rPr>
        <w:t xml:space="preserve">Una vez asegurados los parámetros correctos, en automático se reportarán los resultados de las pruebas para el servicio de datos en el </w:t>
      </w:r>
      <w:r w:rsidR="003F1181" w:rsidRPr="0038315B">
        <w:rPr>
          <w:rFonts w:ascii="Century Gothic" w:hAnsi="Century Gothic"/>
        </w:rPr>
        <w:t>SEG/SIPO</w:t>
      </w:r>
      <w:r w:rsidRPr="0038315B">
        <w:rPr>
          <w:rFonts w:ascii="Century Gothic" w:hAnsi="Century Gothic"/>
        </w:rPr>
        <w:t>, para que el CS pueda consultarlos.</w:t>
      </w:r>
    </w:p>
    <w:p w:rsidR="00A713C9" w:rsidRPr="001856B4" w:rsidRDefault="00A713C9" w:rsidP="00A713C9">
      <w:pPr>
        <w:pStyle w:val="Textoindependiente"/>
        <w:spacing w:line="276" w:lineRule="auto"/>
        <w:rPr>
          <w:rFonts w:ascii="Century Gothic" w:hAnsi="Century Gothic" w:cs="Arial"/>
          <w:sz w:val="22"/>
          <w:szCs w:val="22"/>
        </w:rPr>
      </w:pPr>
      <w:r>
        <w:rPr>
          <w:rFonts w:ascii="Century Gothic" w:hAnsi="Century Gothic" w:cs="Arial"/>
          <w:sz w:val="22"/>
          <w:szCs w:val="22"/>
        </w:rPr>
        <w:t>Fibra Óptica</w:t>
      </w:r>
    </w:p>
    <w:p w:rsidR="00A713C9" w:rsidRPr="0038315B" w:rsidRDefault="00A713C9" w:rsidP="007E7D77">
      <w:pPr>
        <w:spacing w:after="200" w:line="276" w:lineRule="auto"/>
        <w:ind w:right="-142"/>
        <w:jc w:val="both"/>
        <w:rPr>
          <w:rFonts w:ascii="Century Gothic" w:hAnsi="Century Gothi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0"/>
        <w:gridCol w:w="2163"/>
        <w:gridCol w:w="1529"/>
        <w:gridCol w:w="1529"/>
      </w:tblGrid>
      <w:tr w:rsidR="00A713C9" w:rsidRPr="00F37862" w:rsidTr="00A713C9">
        <w:trPr>
          <w:jc w:val="center"/>
        </w:trPr>
        <w:tc>
          <w:tcPr>
            <w:tcW w:w="2080" w:type="dxa"/>
            <w:shd w:val="clear" w:color="auto" w:fill="ACB9CA" w:themeFill="text2" w:themeFillTint="66"/>
            <w:vAlign w:val="center"/>
          </w:tcPr>
          <w:p w:rsidR="00A713C9" w:rsidRPr="00F37862" w:rsidRDefault="00A713C9" w:rsidP="00A713C9">
            <w:pPr>
              <w:spacing w:before="60" w:after="60" w:line="276" w:lineRule="auto"/>
              <w:jc w:val="center"/>
              <w:rPr>
                <w:rFonts w:ascii="Century Gothic" w:hAnsi="Century Gothic"/>
                <w:b/>
              </w:rPr>
            </w:pPr>
            <w:r>
              <w:rPr>
                <w:rFonts w:ascii="Century Gothic" w:hAnsi="Century Gothic"/>
                <w:b/>
              </w:rPr>
              <w:lastRenderedPageBreak/>
              <w:t>Orden de Servicio</w:t>
            </w:r>
          </w:p>
        </w:tc>
        <w:tc>
          <w:tcPr>
            <w:tcW w:w="2163" w:type="dxa"/>
            <w:shd w:val="clear" w:color="auto" w:fill="ACB9CA" w:themeFill="text2" w:themeFillTint="66"/>
            <w:vAlign w:val="center"/>
          </w:tcPr>
          <w:p w:rsidR="00A713C9" w:rsidRPr="00F37862" w:rsidRDefault="00A713C9" w:rsidP="00A713C9">
            <w:pPr>
              <w:spacing w:before="60" w:after="60" w:line="276" w:lineRule="auto"/>
              <w:jc w:val="center"/>
              <w:rPr>
                <w:rFonts w:ascii="Century Gothic" w:hAnsi="Century Gothic"/>
                <w:b/>
              </w:rPr>
            </w:pPr>
            <w:r>
              <w:rPr>
                <w:rFonts w:ascii="Century Gothic" w:hAnsi="Century Gothic"/>
                <w:b/>
              </w:rPr>
              <w:t>ID SIPO</w:t>
            </w:r>
          </w:p>
        </w:tc>
        <w:tc>
          <w:tcPr>
            <w:tcW w:w="1529" w:type="dxa"/>
            <w:shd w:val="clear" w:color="auto" w:fill="ACB9CA" w:themeFill="text2" w:themeFillTint="66"/>
            <w:vAlign w:val="center"/>
          </w:tcPr>
          <w:p w:rsidR="00A713C9" w:rsidRPr="00F37862" w:rsidRDefault="00A713C9" w:rsidP="00A713C9">
            <w:pPr>
              <w:spacing w:before="60" w:after="60" w:line="276" w:lineRule="auto"/>
              <w:jc w:val="center"/>
              <w:rPr>
                <w:rFonts w:ascii="Century Gothic" w:hAnsi="Century Gothic"/>
                <w:b/>
              </w:rPr>
            </w:pPr>
            <w:r>
              <w:rPr>
                <w:rFonts w:ascii="Century Gothic" w:hAnsi="Century Gothic"/>
                <w:b/>
              </w:rPr>
              <w:t>Potencia</w:t>
            </w:r>
          </w:p>
        </w:tc>
        <w:tc>
          <w:tcPr>
            <w:tcW w:w="1529" w:type="dxa"/>
            <w:shd w:val="clear" w:color="auto" w:fill="ACB9CA" w:themeFill="text2" w:themeFillTint="66"/>
            <w:vAlign w:val="center"/>
          </w:tcPr>
          <w:p w:rsidR="00A713C9" w:rsidRPr="00F37862" w:rsidRDefault="00A713C9" w:rsidP="00A713C9">
            <w:pPr>
              <w:spacing w:before="60" w:after="60" w:line="276" w:lineRule="auto"/>
              <w:jc w:val="center"/>
              <w:rPr>
                <w:rFonts w:ascii="Century Gothic" w:hAnsi="Century Gothic"/>
                <w:b/>
              </w:rPr>
            </w:pPr>
            <w:r>
              <w:rPr>
                <w:rFonts w:ascii="Century Gothic" w:hAnsi="Century Gothic"/>
                <w:b/>
              </w:rPr>
              <w:t>Unidad</w:t>
            </w:r>
          </w:p>
        </w:tc>
      </w:tr>
      <w:tr w:rsidR="00A713C9" w:rsidRPr="00F37862" w:rsidTr="00A713C9">
        <w:trPr>
          <w:trHeight w:val="275"/>
          <w:jc w:val="center"/>
        </w:trPr>
        <w:tc>
          <w:tcPr>
            <w:tcW w:w="2080" w:type="dxa"/>
            <w:vAlign w:val="center"/>
          </w:tcPr>
          <w:p w:rsidR="00A713C9" w:rsidRPr="00F37862" w:rsidRDefault="00A713C9" w:rsidP="00A713C9">
            <w:pPr>
              <w:spacing w:before="60" w:after="60" w:line="276" w:lineRule="auto"/>
              <w:jc w:val="center"/>
              <w:rPr>
                <w:rFonts w:ascii="Century Gothic" w:hAnsi="Century Gothic"/>
              </w:rPr>
            </w:pPr>
            <w:r>
              <w:rPr>
                <w:rFonts w:ascii="Century Gothic" w:hAnsi="Century Gothic"/>
              </w:rPr>
              <w:t>47309889</w:t>
            </w:r>
          </w:p>
        </w:tc>
        <w:tc>
          <w:tcPr>
            <w:tcW w:w="2163" w:type="dxa"/>
            <w:vAlign w:val="center"/>
          </w:tcPr>
          <w:p w:rsidR="00A713C9" w:rsidRPr="00F37862" w:rsidRDefault="00A713C9" w:rsidP="00A713C9">
            <w:pPr>
              <w:spacing w:before="60" w:after="60" w:line="276" w:lineRule="auto"/>
              <w:jc w:val="center"/>
              <w:rPr>
                <w:rFonts w:ascii="Century Gothic" w:hAnsi="Century Gothic"/>
              </w:rPr>
            </w:pPr>
            <w:r>
              <w:rPr>
                <w:rFonts w:ascii="Century Gothic" w:hAnsi="Century Gothic"/>
              </w:rPr>
              <w:t>5559203297</w:t>
            </w:r>
          </w:p>
        </w:tc>
        <w:tc>
          <w:tcPr>
            <w:tcW w:w="1529" w:type="dxa"/>
            <w:vAlign w:val="center"/>
          </w:tcPr>
          <w:p w:rsidR="00A713C9" w:rsidRPr="00F37862" w:rsidRDefault="00A713C9" w:rsidP="00A713C9">
            <w:pPr>
              <w:spacing w:after="200" w:line="276" w:lineRule="auto"/>
              <w:jc w:val="center"/>
              <w:rPr>
                <w:rFonts w:ascii="Century Gothic" w:hAnsi="Century Gothic"/>
              </w:rPr>
            </w:pPr>
            <w:r>
              <w:rPr>
                <w:rFonts w:ascii="Century Gothic" w:hAnsi="Century Gothic"/>
              </w:rPr>
              <w:t>-18.1</w:t>
            </w:r>
          </w:p>
        </w:tc>
        <w:tc>
          <w:tcPr>
            <w:tcW w:w="1529" w:type="dxa"/>
            <w:vAlign w:val="center"/>
          </w:tcPr>
          <w:p w:rsidR="00A713C9" w:rsidRPr="00F37862" w:rsidRDefault="00A713C9" w:rsidP="00A713C9">
            <w:pPr>
              <w:spacing w:after="200" w:line="276" w:lineRule="auto"/>
              <w:jc w:val="center"/>
              <w:rPr>
                <w:rFonts w:ascii="Century Gothic" w:hAnsi="Century Gothic"/>
              </w:rPr>
            </w:pPr>
            <w:r>
              <w:rPr>
                <w:rFonts w:ascii="Century Gothic" w:hAnsi="Century Gothic"/>
              </w:rPr>
              <w:t>dBm</w:t>
            </w:r>
          </w:p>
        </w:tc>
      </w:tr>
    </w:tbl>
    <w:p w:rsidR="00A47F9A" w:rsidRPr="00A713C9" w:rsidRDefault="00A47F9A" w:rsidP="00A713C9">
      <w:pPr>
        <w:pStyle w:val="Textoindependiente"/>
        <w:spacing w:before="120" w:after="200" w:line="276" w:lineRule="auto"/>
        <w:rPr>
          <w:rFonts w:ascii="Century Gothic" w:hAnsi="Century Gothic"/>
          <w:b w:val="0"/>
          <w:sz w:val="22"/>
        </w:rPr>
      </w:pPr>
      <w:r w:rsidRPr="00A713C9">
        <w:rPr>
          <w:rFonts w:ascii="Century Gothic" w:hAnsi="Century Gothic"/>
          <w:b w:val="0"/>
          <w:sz w:val="22"/>
        </w:rPr>
        <w:t>Ejemplo de parámetros para el servicio de datos en fibra</w:t>
      </w:r>
      <w:bookmarkStart w:id="667" w:name="_Toc436840903"/>
      <w:bookmarkStart w:id="668" w:name="_Toc436846340"/>
      <w:bookmarkStart w:id="669" w:name="_Toc436848290"/>
      <w:bookmarkStart w:id="670" w:name="_Toc436856538"/>
      <w:bookmarkStart w:id="671" w:name="_Toc436862684"/>
      <w:bookmarkStart w:id="672" w:name="_Toc436866334"/>
      <w:bookmarkStart w:id="673" w:name="_Toc436870913"/>
      <w:bookmarkStart w:id="674" w:name="_Toc436875905"/>
    </w:p>
    <w:p w:rsidR="00A47F9A" w:rsidRPr="0038315B" w:rsidRDefault="004A0D14" w:rsidP="0038315B">
      <w:pPr>
        <w:pStyle w:val="Ttulo2"/>
      </w:pPr>
      <w:bookmarkStart w:id="675" w:name="_Toc525904597"/>
      <w:bookmarkStart w:id="676" w:name="_Toc525913993"/>
      <w:bookmarkStart w:id="677" w:name="_Toc525919232"/>
      <w:bookmarkStart w:id="678" w:name="_Toc525919356"/>
      <w:bookmarkStart w:id="679" w:name="_Toc2957166"/>
      <w:bookmarkStart w:id="680" w:name="_Toc24473461"/>
      <w:bookmarkStart w:id="681" w:name="_Toc24477589"/>
      <w:bookmarkStart w:id="682" w:name="_Toc26281398"/>
      <w:bookmarkStart w:id="683" w:name="_Toc26284934"/>
      <w:bookmarkStart w:id="684" w:name="_Toc26903919"/>
      <w:bookmarkStart w:id="685" w:name="_Toc43913160"/>
      <w:bookmarkStart w:id="686" w:name="_Toc26980643"/>
      <w:bookmarkStart w:id="687" w:name="_Toc44414290"/>
      <w:bookmarkStart w:id="688" w:name="_Toc467248719"/>
      <w:bookmarkEnd w:id="667"/>
      <w:bookmarkEnd w:id="668"/>
      <w:bookmarkEnd w:id="669"/>
      <w:bookmarkEnd w:id="670"/>
      <w:bookmarkEnd w:id="671"/>
      <w:bookmarkEnd w:id="672"/>
      <w:bookmarkEnd w:id="673"/>
      <w:bookmarkEnd w:id="674"/>
      <w:r w:rsidRPr="0038315B">
        <w:t>4</w:t>
      </w:r>
      <w:r w:rsidR="003D289C" w:rsidRPr="0038315B">
        <w:t xml:space="preserve">.7 </w:t>
      </w:r>
      <w:r w:rsidR="00A47F9A" w:rsidRPr="0038315B">
        <w:t>Puntos de Concentración para el SAIB a través del Servicio de Concentración y Distribución (SCyD)</w:t>
      </w:r>
      <w:bookmarkEnd w:id="675"/>
      <w:bookmarkEnd w:id="676"/>
      <w:bookmarkEnd w:id="677"/>
      <w:bookmarkEnd w:id="678"/>
      <w:bookmarkEnd w:id="679"/>
      <w:bookmarkEnd w:id="680"/>
      <w:bookmarkEnd w:id="681"/>
      <w:bookmarkEnd w:id="682"/>
      <w:bookmarkEnd w:id="683"/>
      <w:bookmarkEnd w:id="684"/>
      <w:bookmarkEnd w:id="685"/>
      <w:bookmarkEnd w:id="686"/>
      <w:bookmarkEnd w:id="687"/>
    </w:p>
    <w:p w:rsidR="00A47F9A" w:rsidRPr="0038315B" w:rsidRDefault="00F84EEB" w:rsidP="007E7D77">
      <w:pPr>
        <w:spacing w:after="200" w:line="276" w:lineRule="auto"/>
        <w:ind w:right="-142"/>
        <w:jc w:val="both"/>
        <w:rPr>
          <w:rFonts w:ascii="Century Gothic" w:hAnsi="Century Gothic"/>
        </w:rPr>
      </w:pPr>
      <w:r>
        <w:rPr>
          <w:rFonts w:ascii="Century Gothic" w:hAnsi="Century Gothic"/>
        </w:rPr>
        <w:t>Red Noroeste</w:t>
      </w:r>
      <w:r w:rsidR="00677874" w:rsidRPr="0038315B">
        <w:rPr>
          <w:rFonts w:ascii="Century Gothic" w:hAnsi="Century Gothic"/>
        </w:rPr>
        <w:t xml:space="preserve"> </w:t>
      </w:r>
      <w:r w:rsidR="00A47F9A" w:rsidRPr="0038315B">
        <w:rPr>
          <w:rFonts w:ascii="Century Gothic" w:hAnsi="Century Gothic"/>
        </w:rPr>
        <w:t xml:space="preserve">definirá los sitios para la entrega del tráfico del SAIB tomando en cuenta los criterios de eficiencia, factibilidad técnica, competencia y minimización de costos. A través de las consultas de información que el CS podrá realizar de conformidad con lo señalado en la </w:t>
      </w:r>
      <w:r w:rsidR="000F0F5C" w:rsidRPr="0038315B">
        <w:rPr>
          <w:rFonts w:ascii="Century Gothic" w:hAnsi="Century Gothic"/>
        </w:rPr>
        <w:t>sección “</w:t>
      </w:r>
      <w:r w:rsidR="00A47F9A" w:rsidRPr="0038315B">
        <w:rPr>
          <w:rFonts w:ascii="Century Gothic" w:hAnsi="Century Gothic"/>
        </w:rPr>
        <w:t>Información relacionada con los servicios” de la OREDA, el CS podrá conocer los puntos de concentración para la entrega de tráfico del SAIB a través del Servicio de Concentración y Distribución.</w:t>
      </w:r>
    </w:p>
    <w:p w:rsidR="00A47F9A" w:rsidRPr="0038315B" w:rsidRDefault="00A47F9A" w:rsidP="007E7D77">
      <w:pPr>
        <w:autoSpaceDE w:val="0"/>
        <w:autoSpaceDN w:val="0"/>
        <w:adjustRightInd w:val="0"/>
        <w:spacing w:after="200" w:line="276" w:lineRule="auto"/>
        <w:ind w:right="-142"/>
        <w:jc w:val="both"/>
        <w:rPr>
          <w:rFonts w:ascii="Century Gothic" w:hAnsi="Century Gothic"/>
        </w:rPr>
      </w:pPr>
      <w:r w:rsidRPr="0038315B">
        <w:rPr>
          <w:rFonts w:ascii="Century Gothic" w:hAnsi="Century Gothic"/>
        </w:rPr>
        <w:t>La información de la estructura de los puntos de entrega conforme a sus niveles de agregación se describe en el SCyD.</w:t>
      </w:r>
    </w:p>
    <w:p w:rsidR="00A47F9A" w:rsidRPr="0038315B" w:rsidRDefault="00A47F9A" w:rsidP="004B11EB">
      <w:pPr>
        <w:pStyle w:val="IFTnormal"/>
        <w:rPr>
          <w:rFonts w:ascii="Century Gothic" w:hAnsi="Century Gothic"/>
        </w:rPr>
      </w:pPr>
    </w:p>
    <w:p w:rsidR="00A47F9A" w:rsidRPr="0038315B" w:rsidRDefault="00A47F9A" w:rsidP="000F3A7F">
      <w:pPr>
        <w:pStyle w:val="1TitPrin"/>
      </w:pPr>
      <w:bookmarkStart w:id="689" w:name="_Toc525904598"/>
      <w:bookmarkStart w:id="690" w:name="_Toc525913994"/>
      <w:bookmarkStart w:id="691" w:name="_Toc525919233"/>
      <w:bookmarkStart w:id="692" w:name="_Toc525919357"/>
      <w:bookmarkStart w:id="693" w:name="_Toc2957167"/>
      <w:bookmarkStart w:id="694" w:name="_Toc24473462"/>
      <w:bookmarkStart w:id="695" w:name="_Toc24477590"/>
      <w:bookmarkStart w:id="696" w:name="_Toc26281399"/>
      <w:bookmarkStart w:id="697" w:name="_Toc26284935"/>
      <w:bookmarkStart w:id="698" w:name="_Toc26903920"/>
      <w:bookmarkStart w:id="699" w:name="_Toc43913161"/>
      <w:bookmarkStart w:id="700" w:name="_Toc26980644"/>
      <w:bookmarkStart w:id="701" w:name="_Toc44414291"/>
      <w:r w:rsidRPr="0038315B">
        <w:t>Servicio de Concentración y Distribución.</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r w:rsidRPr="0038315B">
        <w:t xml:space="preserve"> </w:t>
      </w:r>
    </w:p>
    <w:p w:rsidR="00A47F9A" w:rsidRPr="0038315B" w:rsidRDefault="00A47F9A" w:rsidP="007E7D77">
      <w:pPr>
        <w:pStyle w:val="IFTnormal"/>
        <w:ind w:right="-142"/>
        <w:rPr>
          <w:rFonts w:ascii="Century Gothic" w:hAnsi="Century Gothic"/>
          <w:b/>
        </w:rPr>
      </w:pPr>
      <w:r w:rsidRPr="0038315B">
        <w:rPr>
          <w:rFonts w:ascii="Century Gothic" w:hAnsi="Century Gothic"/>
          <w:b/>
        </w:rPr>
        <w:t>Red de agregación Ethernet</w:t>
      </w:r>
    </w:p>
    <w:p w:rsidR="00A47F9A" w:rsidRPr="0038315B" w:rsidRDefault="00A47F9A" w:rsidP="007E7D77">
      <w:pPr>
        <w:pStyle w:val="IFTnormal"/>
        <w:ind w:right="-142"/>
        <w:rPr>
          <w:rFonts w:ascii="Century Gothic" w:hAnsi="Century Gothic"/>
          <w:spacing w:val="-4"/>
        </w:rPr>
      </w:pPr>
      <w:bookmarkStart w:id="702" w:name="_Hlk516218965"/>
      <w:r w:rsidRPr="0038315B">
        <w:rPr>
          <w:rFonts w:ascii="Century Gothic" w:hAnsi="Century Gothic"/>
          <w:spacing w:val="-4"/>
        </w:rPr>
        <w:t>La red de agregación Ethernet la constituyen los puertos Ethernet de los diferentes equipos de acceso (DSLAM y/o OLT) en su lado de red junto con el conjunto de sistemas de transmisión, conmutación y enrutamiento organizados en nodos. Dicha red agrega los flujos de tráfico recibidos de los distintos usuarios etiquetados e identificados mediante sus VLAN de cliente (C-VLAN) y los agrega de acuerdo con el estándar IEEE 802.1Q (Q in Q), etiquetándolos mediante las correspondientes VLAN de servicio (S-VLAN) para su posterior transporte y entrega  a  nivel de Capa 2, desde el puerto de salida del equipo de acceso al pCAI</w:t>
      </w:r>
      <w:r w:rsidRPr="00F10A55">
        <w:rPr>
          <w:rFonts w:ascii="Century Gothic" w:hAnsi="Century Gothic"/>
          <w:spacing w:val="-4"/>
        </w:rPr>
        <w:t>,</w:t>
      </w:r>
      <w:r w:rsidRPr="0038315B">
        <w:rPr>
          <w:rFonts w:ascii="Century Gothic" w:hAnsi="Century Gothic"/>
          <w:spacing w:val="-4"/>
        </w:rPr>
        <w:t xml:space="preserve"> ubicado en el NCAI elegido por el CS. </w:t>
      </w:r>
    </w:p>
    <w:p w:rsidR="00B35B31" w:rsidRPr="0038315B" w:rsidRDefault="00B35B31" w:rsidP="007E7D77">
      <w:pPr>
        <w:pStyle w:val="IFTnormal"/>
        <w:ind w:right="-142"/>
        <w:rPr>
          <w:rFonts w:ascii="Century Gothic" w:hAnsi="Century Gothic"/>
        </w:rPr>
      </w:pPr>
      <w:r w:rsidRPr="0038315B">
        <w:rPr>
          <w:rFonts w:ascii="Century Gothic" w:hAnsi="Century Gothic"/>
        </w:rPr>
        <w:t xml:space="preserve">La misma red y mediante el mismo sistema (Q in Q) se encarga de la distribución y entrega en sentido descendente de dichos flujos de tráfico desde dicho puerto (pCAI) hasta cada uno de los equipos de acceso donde se eliminarán las etiquetas de las S-VLAN y se entregarán las C-VLAN a los equipos terminales conectados en los PCT de los sitios de los </w:t>
      </w:r>
      <w:r w:rsidR="00B263D5" w:rsidRPr="009C2C90">
        <w:rPr>
          <w:rFonts w:ascii="Century Gothic" w:hAnsi="Century Gothic" w:cs="Arial"/>
        </w:rPr>
        <w:t>Usuarios Finales</w:t>
      </w:r>
      <w:r w:rsidRPr="0038315B">
        <w:rPr>
          <w:rFonts w:ascii="Century Gothic" w:hAnsi="Century Gothic"/>
        </w:rPr>
        <w:t>.</w:t>
      </w:r>
    </w:p>
    <w:bookmarkEnd w:id="702"/>
    <w:p w:rsidR="00A47F9A" w:rsidRPr="0038315B" w:rsidRDefault="00A47F9A" w:rsidP="007E7D77">
      <w:pPr>
        <w:spacing w:after="200" w:line="276" w:lineRule="auto"/>
        <w:ind w:right="-142"/>
        <w:jc w:val="both"/>
        <w:rPr>
          <w:rFonts w:ascii="Century Gothic" w:hAnsi="Century Gothic"/>
        </w:rPr>
      </w:pPr>
      <w:r w:rsidRPr="0038315B">
        <w:rPr>
          <w:rFonts w:ascii="Century Gothic" w:hAnsi="Century Gothic"/>
        </w:rPr>
        <w:lastRenderedPageBreak/>
        <w:t xml:space="preserve">El Servicio de Concentración y Distribución permite la agregación del tráfico de SAIB generado por los usuarios y la entrega del mismo a los CS. Dicha agregación se puede llevar a cabo en </w:t>
      </w:r>
      <w:r w:rsidR="004E2320" w:rsidRPr="00E41132">
        <w:rPr>
          <w:rFonts w:ascii="Century Gothic" w:hAnsi="Century Gothic"/>
        </w:rPr>
        <w:t>tres</w:t>
      </w:r>
      <w:r w:rsidRPr="0038315B">
        <w:rPr>
          <w:rFonts w:ascii="Century Gothic" w:hAnsi="Century Gothic"/>
        </w:rPr>
        <w:t xml:space="preserve"> niveles: local</w:t>
      </w:r>
      <w:r w:rsidR="00EF4541" w:rsidRPr="00E41132">
        <w:rPr>
          <w:rFonts w:ascii="Century Gothic" w:hAnsi="Century Gothic"/>
        </w:rPr>
        <w:t>,</w:t>
      </w:r>
      <w:r w:rsidR="00EF4541" w:rsidRPr="0038315B">
        <w:rPr>
          <w:rFonts w:ascii="Century Gothic" w:hAnsi="Century Gothic"/>
        </w:rPr>
        <w:t xml:space="preserve"> </w:t>
      </w:r>
      <w:r w:rsidRPr="0038315B">
        <w:rPr>
          <w:rFonts w:ascii="Century Gothic" w:hAnsi="Century Gothic"/>
        </w:rPr>
        <w:t>regional</w:t>
      </w:r>
      <w:r w:rsidR="00EF4541" w:rsidRPr="00E41132">
        <w:rPr>
          <w:rFonts w:ascii="Century Gothic" w:hAnsi="Century Gothic"/>
        </w:rPr>
        <w:t xml:space="preserve"> y nacional</w:t>
      </w:r>
      <w:r w:rsidRPr="0038315B">
        <w:rPr>
          <w:rFonts w:ascii="Century Gothic" w:hAnsi="Century Gothic"/>
        </w:rPr>
        <w:t xml:space="preserve">. </w:t>
      </w:r>
    </w:p>
    <w:p w:rsidR="00A47F9A" w:rsidRPr="0038315B" w:rsidRDefault="00A47F9A" w:rsidP="007E7D77">
      <w:pPr>
        <w:spacing w:after="200" w:line="276" w:lineRule="auto"/>
        <w:ind w:right="-142"/>
        <w:jc w:val="both"/>
        <w:rPr>
          <w:rFonts w:ascii="Century Gothic" w:hAnsi="Century Gothic"/>
        </w:rPr>
      </w:pPr>
      <w:r w:rsidRPr="0038315B">
        <w:rPr>
          <w:rFonts w:ascii="Century Gothic" w:hAnsi="Century Gothic"/>
        </w:rPr>
        <w:t>La configuración mínima de la red de agregación para su uso por un CS incluye un conjunto de funcionalidades que permiten la administración del tráfico, al menos un NCAI</w:t>
      </w:r>
      <w:r w:rsidRPr="009C2C90">
        <w:rPr>
          <w:rFonts w:ascii="Century Gothic" w:hAnsi="Century Gothic" w:cs="Arial"/>
        </w:rPr>
        <w:t>,</w:t>
      </w:r>
      <w:r w:rsidRPr="0038315B">
        <w:rPr>
          <w:rFonts w:ascii="Century Gothic" w:hAnsi="Century Gothic"/>
        </w:rPr>
        <w:t xml:space="preserve"> y al menos un pCAI que físicamente se ubica en un Punto de Concentración local</w:t>
      </w:r>
      <w:r w:rsidR="00EF4541" w:rsidRPr="00E41132">
        <w:rPr>
          <w:rFonts w:ascii="Century Gothic" w:hAnsi="Century Gothic"/>
        </w:rPr>
        <w:t>,</w:t>
      </w:r>
      <w:r w:rsidR="00EF4541" w:rsidRPr="0038315B">
        <w:rPr>
          <w:rFonts w:ascii="Century Gothic" w:hAnsi="Century Gothic"/>
        </w:rPr>
        <w:t xml:space="preserve"> </w:t>
      </w:r>
      <w:r w:rsidRPr="0038315B">
        <w:rPr>
          <w:rFonts w:ascii="Century Gothic" w:hAnsi="Century Gothic"/>
        </w:rPr>
        <w:t>regional</w:t>
      </w:r>
      <w:r w:rsidR="00EF4541" w:rsidRPr="00E41132">
        <w:rPr>
          <w:rFonts w:ascii="Century Gothic" w:hAnsi="Century Gothic"/>
        </w:rPr>
        <w:t xml:space="preserve"> o nacional</w:t>
      </w:r>
      <w:r w:rsidRPr="0038315B">
        <w:rPr>
          <w:rFonts w:ascii="Century Gothic" w:hAnsi="Century Gothic"/>
        </w:rPr>
        <w:t>, así como las VLAN respectivas por cada pCAI habilitado en el punto de concentración siendo el resto ampliaciones y/o cambios. En el momento de la contratación el CS deberá indicar el nivel de agregación (local</w:t>
      </w:r>
      <w:r w:rsidR="00EF4541" w:rsidRPr="00E41132">
        <w:rPr>
          <w:rFonts w:ascii="Century Gothic" w:hAnsi="Century Gothic"/>
        </w:rPr>
        <w:t>,</w:t>
      </w:r>
      <w:r w:rsidR="00EF4541" w:rsidRPr="0038315B">
        <w:rPr>
          <w:rFonts w:ascii="Century Gothic" w:hAnsi="Century Gothic"/>
        </w:rPr>
        <w:t xml:space="preserve"> </w:t>
      </w:r>
      <w:r w:rsidRPr="0038315B">
        <w:rPr>
          <w:rFonts w:ascii="Century Gothic" w:hAnsi="Century Gothic"/>
        </w:rPr>
        <w:t>regional</w:t>
      </w:r>
      <w:r w:rsidR="00EF4541" w:rsidRPr="00E41132">
        <w:rPr>
          <w:rFonts w:ascii="Century Gothic" w:hAnsi="Century Gothic"/>
        </w:rPr>
        <w:t xml:space="preserve"> y nacional</w:t>
      </w:r>
      <w:r w:rsidRPr="0038315B">
        <w:rPr>
          <w:rFonts w:ascii="Century Gothic" w:hAnsi="Century Gothic"/>
        </w:rPr>
        <w:t>), y los pCAI deseados.</w:t>
      </w:r>
    </w:p>
    <w:p w:rsidR="00A47F9A" w:rsidRPr="0038315B" w:rsidRDefault="00A47F9A" w:rsidP="007E7D77">
      <w:pPr>
        <w:spacing w:after="200" w:line="276" w:lineRule="auto"/>
        <w:ind w:right="-142"/>
        <w:jc w:val="both"/>
        <w:rPr>
          <w:rFonts w:ascii="Century Gothic" w:hAnsi="Century Gothic"/>
        </w:rPr>
      </w:pPr>
      <w:r w:rsidRPr="0038315B">
        <w:rPr>
          <w:rFonts w:ascii="Century Gothic" w:hAnsi="Century Gothic"/>
        </w:rPr>
        <w:t xml:space="preserve">El CS definirá los NCAI en que deberán habilitarse los pCAI para el intercambio de tráfico del SAIB.  En cada NCAI, </w:t>
      </w:r>
      <w:r w:rsidR="00F84EEB">
        <w:rPr>
          <w:rFonts w:ascii="Century Gothic" w:hAnsi="Century Gothic"/>
        </w:rPr>
        <w:t>Red Noroeste</w:t>
      </w:r>
      <w:r w:rsidR="00C67295" w:rsidRPr="0038315B">
        <w:rPr>
          <w:rFonts w:ascii="Century Gothic" w:hAnsi="Century Gothic"/>
        </w:rPr>
        <w:t xml:space="preserve"> </w:t>
      </w:r>
      <w:r w:rsidRPr="0038315B">
        <w:rPr>
          <w:rFonts w:ascii="Century Gothic" w:hAnsi="Century Gothic"/>
        </w:rPr>
        <w:t>habilitará el puerto o puertos de interconexión para la correcta prestación del SAIB contratado por el CS. Por su parte el CS hará lo propio en su lado de la red. El dimensionamiento de estos puertos será el necesario para soportar el tráfico intercambiado de acuerdo a la calidad provista por la red</w:t>
      </w:r>
      <w:r w:rsidR="005A7870" w:rsidRPr="0038315B">
        <w:rPr>
          <w:rFonts w:ascii="Century Gothic" w:hAnsi="Century Gothic"/>
        </w:rPr>
        <w:t>.</w:t>
      </w:r>
    </w:p>
    <w:p w:rsidR="00A47F9A" w:rsidRPr="0038315B" w:rsidRDefault="00F84EEB" w:rsidP="007E7D77">
      <w:pPr>
        <w:pStyle w:val="IFTnormal"/>
        <w:ind w:right="-142"/>
        <w:rPr>
          <w:rFonts w:ascii="Century Gothic" w:hAnsi="Century Gothic"/>
        </w:rPr>
      </w:pPr>
      <w:r>
        <w:rPr>
          <w:rFonts w:ascii="Century Gothic" w:hAnsi="Century Gothic"/>
        </w:rPr>
        <w:t>Red Noroeste</w:t>
      </w:r>
      <w:r w:rsidR="002F1DCC" w:rsidRPr="0038315B">
        <w:rPr>
          <w:rFonts w:ascii="Century Gothic" w:hAnsi="Century Gothic"/>
        </w:rPr>
        <w:t xml:space="preserve"> </w:t>
      </w:r>
      <w:r w:rsidR="00A47F9A" w:rsidRPr="0038315B">
        <w:rPr>
          <w:rFonts w:ascii="Century Gothic" w:hAnsi="Century Gothic"/>
        </w:rPr>
        <w:t>y el CS definirán, la cantidad de usuarios que</w:t>
      </w:r>
      <w:r w:rsidR="002F1DCC" w:rsidRPr="0038315B">
        <w:rPr>
          <w:rFonts w:ascii="Century Gothic" w:hAnsi="Century Gothic"/>
        </w:rPr>
        <w:t xml:space="preserve"> se</w:t>
      </w:r>
      <w:r w:rsidR="00A47F9A" w:rsidRPr="0038315B">
        <w:rPr>
          <w:rFonts w:ascii="Century Gothic" w:hAnsi="Century Gothic"/>
        </w:rPr>
        <w:t xml:space="preserve"> concentrará</w:t>
      </w:r>
      <w:r w:rsidR="002F1DCC" w:rsidRPr="0038315B">
        <w:rPr>
          <w:rFonts w:ascii="Century Gothic" w:hAnsi="Century Gothic"/>
        </w:rPr>
        <w:t>n</w:t>
      </w:r>
      <w:r w:rsidR="00A47F9A" w:rsidRPr="0038315B">
        <w:rPr>
          <w:rFonts w:ascii="Century Gothic" w:hAnsi="Century Gothic"/>
        </w:rPr>
        <w:t xml:space="preserve"> en cada pCAI</w:t>
      </w:r>
      <w:r w:rsidR="00E27651" w:rsidRPr="0038315B">
        <w:rPr>
          <w:rFonts w:ascii="Century Gothic" w:hAnsi="Century Gothic"/>
        </w:rPr>
        <w:t>,</w:t>
      </w:r>
      <w:r w:rsidR="00A47F9A" w:rsidRPr="0038315B">
        <w:rPr>
          <w:rFonts w:ascii="Century Gothic" w:hAnsi="Century Gothic"/>
        </w:rPr>
        <w:t xml:space="preserve"> </w:t>
      </w:r>
      <w:r w:rsidR="00E27651">
        <w:rPr>
          <w:rFonts w:ascii="Century Gothic" w:hAnsi="Century Gothic"/>
        </w:rPr>
        <w:t>l</w:t>
      </w:r>
      <w:r w:rsidR="00A47F9A" w:rsidRPr="00F10A55">
        <w:rPr>
          <w:rFonts w:ascii="Century Gothic" w:hAnsi="Century Gothic"/>
        </w:rPr>
        <w:t>a</w:t>
      </w:r>
      <w:r w:rsidR="00A47F9A" w:rsidRPr="0038315B">
        <w:rPr>
          <w:rFonts w:ascii="Century Gothic" w:hAnsi="Century Gothic"/>
        </w:rPr>
        <w:t xml:space="preserve"> unidad de contratación es el perfil asociado al usuario (velocidad de transmisión), la capacidad en Megabits utilizada por dicho perfil en cada puerto de interconexión será la que corresponda a los parámetros de calidad establecidos para el servicio.</w:t>
      </w:r>
    </w:p>
    <w:p w:rsidR="00A47F9A" w:rsidRPr="0038315B" w:rsidRDefault="00A47F9A" w:rsidP="007E7D77">
      <w:pPr>
        <w:pStyle w:val="IFTnormal"/>
        <w:ind w:right="-142"/>
        <w:rPr>
          <w:rFonts w:ascii="Century Gothic" w:hAnsi="Century Gothic"/>
        </w:rPr>
      </w:pPr>
      <w:r w:rsidRPr="0038315B">
        <w:rPr>
          <w:rFonts w:ascii="Century Gothic" w:hAnsi="Century Gothic"/>
        </w:rPr>
        <w:t xml:space="preserve">Cada NCAI corresponde a un equipo de agregación de la red de transporte el cual tiene conectados diferentes equipos de la red de acceso (xDSL y GPON). En cada equipo de acceso se establece un enlace lógico por medio de una </w:t>
      </w:r>
      <w:r w:rsidR="00B9015A" w:rsidRPr="0038315B">
        <w:rPr>
          <w:rFonts w:ascii="Century Gothic" w:hAnsi="Century Gothic"/>
        </w:rPr>
        <w:t>S</w:t>
      </w:r>
      <w:r w:rsidRPr="0038315B">
        <w:rPr>
          <w:rFonts w:ascii="Century Gothic" w:hAnsi="Century Gothic"/>
        </w:rPr>
        <w:t>-VLAN, que se utiliza para transportar el tráfico del SAIB hasta el punto de conexión a un equipo del CS, de tal forma que cuando se solicita un NCAI se establecen conexiones lógicas (</w:t>
      </w:r>
      <w:r w:rsidR="00B9015A" w:rsidRPr="0038315B">
        <w:rPr>
          <w:rFonts w:ascii="Century Gothic" w:hAnsi="Century Gothic"/>
        </w:rPr>
        <w:t>S</w:t>
      </w:r>
      <w:r w:rsidRPr="0038315B">
        <w:rPr>
          <w:rFonts w:ascii="Century Gothic" w:hAnsi="Century Gothic"/>
        </w:rPr>
        <w:t>-VLAN) de todos y cada uno de los equipos de acceso conectados al NCAI y son concentradas en un pCAI.</w:t>
      </w:r>
    </w:p>
    <w:p w:rsidR="0055537D" w:rsidRPr="0038315B" w:rsidRDefault="0055537D" w:rsidP="007E7D77">
      <w:pPr>
        <w:autoSpaceDE w:val="0"/>
        <w:autoSpaceDN w:val="0"/>
        <w:adjustRightInd w:val="0"/>
        <w:spacing w:after="200" w:line="276" w:lineRule="auto"/>
        <w:ind w:right="-142"/>
        <w:jc w:val="both"/>
        <w:rPr>
          <w:rFonts w:ascii="Century Gothic" w:hAnsi="Century Gothic"/>
        </w:rPr>
      </w:pPr>
      <w:r w:rsidRPr="0038315B">
        <w:rPr>
          <w:rFonts w:ascii="Century Gothic" w:hAnsi="Century Gothic"/>
        </w:rPr>
        <w:t>La planeación del dimensionamiento de los pCAI será efectuada por</w:t>
      </w:r>
      <w:r w:rsidR="002F1DCC" w:rsidRPr="0038315B">
        <w:rPr>
          <w:rFonts w:ascii="Century Gothic" w:hAnsi="Century Gothic"/>
        </w:rPr>
        <w:t xml:space="preserve"> </w:t>
      </w:r>
      <w:r w:rsidR="00F84EEB">
        <w:rPr>
          <w:rFonts w:ascii="Century Gothic" w:hAnsi="Century Gothic"/>
        </w:rPr>
        <w:t>Red Noroeste</w:t>
      </w:r>
      <w:r w:rsidR="002F1DCC" w:rsidRPr="0038315B">
        <w:rPr>
          <w:rFonts w:ascii="Century Gothic" w:hAnsi="Century Gothic"/>
        </w:rPr>
        <w:t xml:space="preserve"> </w:t>
      </w:r>
      <w:r w:rsidRPr="0038315B">
        <w:rPr>
          <w:rFonts w:ascii="Century Gothic" w:hAnsi="Century Gothic"/>
        </w:rPr>
        <w:t>y el CS administrará la capacidad del pCAI de conformidad con esta Oferta y de la calidad del servicio comprometida y medida mediante los correspondientes parámetros de calidad.</w:t>
      </w:r>
    </w:p>
    <w:p w:rsidR="00A47F9A" w:rsidRPr="0038315B" w:rsidRDefault="00A47F9A" w:rsidP="002F7E4A">
      <w:pPr>
        <w:pStyle w:val="IFTnormal"/>
        <w:ind w:right="-142"/>
        <w:rPr>
          <w:rFonts w:ascii="Century Gothic" w:hAnsi="Century Gothic"/>
        </w:rPr>
      </w:pPr>
      <w:r w:rsidRPr="0038315B">
        <w:rPr>
          <w:rFonts w:ascii="Century Gothic" w:hAnsi="Century Gothic"/>
        </w:rPr>
        <w:t xml:space="preserve">En una misma </w:t>
      </w:r>
      <w:r w:rsidR="00A94FC3" w:rsidRPr="0038315B">
        <w:rPr>
          <w:rFonts w:ascii="Century Gothic" w:hAnsi="Century Gothic"/>
        </w:rPr>
        <w:t>C</w:t>
      </w:r>
      <w:r w:rsidR="003D289C" w:rsidRPr="0038315B">
        <w:rPr>
          <w:rFonts w:ascii="Century Gothic" w:hAnsi="Century Gothic"/>
        </w:rPr>
        <w:t xml:space="preserve">entral </w:t>
      </w:r>
      <w:r w:rsidR="00A94FC3" w:rsidRPr="0038315B">
        <w:rPr>
          <w:rFonts w:ascii="Century Gothic" w:hAnsi="Century Gothic"/>
        </w:rPr>
        <w:t>T</w:t>
      </w:r>
      <w:r w:rsidR="003D289C" w:rsidRPr="0038315B">
        <w:rPr>
          <w:rFonts w:ascii="Century Gothic" w:hAnsi="Century Gothic"/>
        </w:rPr>
        <w:t>elefónica</w:t>
      </w:r>
      <w:r w:rsidRPr="0038315B">
        <w:rPr>
          <w:rFonts w:ascii="Century Gothic" w:hAnsi="Century Gothic"/>
        </w:rPr>
        <w:t xml:space="preserve"> pueden existir uno o más NCAI, que a su vez pueden, en algunos casos, pertenecer a diferentes dominios administrativos. Esto obedece a la topología de la red de </w:t>
      </w:r>
      <w:r w:rsidR="00F84EEB">
        <w:rPr>
          <w:rFonts w:ascii="Century Gothic" w:hAnsi="Century Gothic"/>
        </w:rPr>
        <w:t>Red Noroeste</w:t>
      </w:r>
      <w:r w:rsidRPr="0038315B">
        <w:rPr>
          <w:rFonts w:ascii="Century Gothic" w:hAnsi="Century Gothic"/>
        </w:rPr>
        <w:t>. Cada NCAI constituye un nodo de concentración local</w:t>
      </w:r>
      <w:r w:rsidR="00EF4541" w:rsidRPr="00E41132">
        <w:rPr>
          <w:rFonts w:ascii="Century Gothic" w:hAnsi="Century Gothic"/>
        </w:rPr>
        <w:t>,</w:t>
      </w:r>
      <w:r w:rsidR="00EF4541" w:rsidRPr="0038315B">
        <w:rPr>
          <w:rFonts w:ascii="Century Gothic" w:hAnsi="Century Gothic"/>
        </w:rPr>
        <w:t xml:space="preserve"> </w:t>
      </w:r>
      <w:r w:rsidRPr="0038315B">
        <w:rPr>
          <w:rFonts w:ascii="Century Gothic" w:hAnsi="Century Gothic"/>
        </w:rPr>
        <w:t>regional</w:t>
      </w:r>
      <w:r w:rsidR="00EF4541" w:rsidRPr="00E41132">
        <w:rPr>
          <w:rFonts w:ascii="Century Gothic" w:hAnsi="Century Gothic"/>
        </w:rPr>
        <w:t xml:space="preserve"> o nacional</w:t>
      </w:r>
      <w:r w:rsidRPr="0038315B">
        <w:rPr>
          <w:rFonts w:ascii="Century Gothic" w:hAnsi="Century Gothic"/>
        </w:rPr>
        <w:t>.</w:t>
      </w:r>
    </w:p>
    <w:p w:rsidR="00A47F9A" w:rsidRPr="0038315B" w:rsidRDefault="00F84EEB" w:rsidP="007E7D77">
      <w:pPr>
        <w:autoSpaceDE w:val="0"/>
        <w:autoSpaceDN w:val="0"/>
        <w:adjustRightInd w:val="0"/>
        <w:spacing w:after="200" w:line="276" w:lineRule="auto"/>
        <w:ind w:right="-142"/>
        <w:jc w:val="both"/>
        <w:rPr>
          <w:rFonts w:ascii="Century Gothic" w:hAnsi="Century Gothic"/>
        </w:rPr>
      </w:pPr>
      <w:r>
        <w:rPr>
          <w:rFonts w:ascii="Century Gothic" w:hAnsi="Century Gothic"/>
        </w:rPr>
        <w:lastRenderedPageBreak/>
        <w:t>Red Noroeste</w:t>
      </w:r>
      <w:r w:rsidR="002F1DCC" w:rsidRPr="0038315B">
        <w:rPr>
          <w:rFonts w:ascii="Century Gothic" w:hAnsi="Century Gothic"/>
        </w:rPr>
        <w:t xml:space="preserve"> </w:t>
      </w:r>
      <w:r w:rsidR="00A47F9A" w:rsidRPr="0038315B">
        <w:rPr>
          <w:rFonts w:ascii="Century Gothic" w:hAnsi="Century Gothic"/>
        </w:rPr>
        <w:t>de conformidad con lo establecido en la sección “Información Relacionada con los Servicios” de esta OREDA proporcionará a los CS la información relativa a los NCAI y los dominios Ethernet a los que pertenecen, así como el nivel de concentración local</w:t>
      </w:r>
      <w:r w:rsidR="00EF4541" w:rsidRPr="00E41132">
        <w:rPr>
          <w:rFonts w:ascii="Century Gothic" w:hAnsi="Century Gothic"/>
        </w:rPr>
        <w:t>,</w:t>
      </w:r>
      <w:r w:rsidR="00EF4541" w:rsidRPr="0038315B">
        <w:rPr>
          <w:rFonts w:ascii="Century Gothic" w:hAnsi="Century Gothic"/>
        </w:rPr>
        <w:t xml:space="preserve"> </w:t>
      </w:r>
      <w:r w:rsidR="00A47F9A" w:rsidRPr="0038315B">
        <w:rPr>
          <w:rFonts w:ascii="Century Gothic" w:hAnsi="Century Gothic"/>
        </w:rPr>
        <w:t>regional</w:t>
      </w:r>
      <w:r w:rsidR="00EF4541" w:rsidRPr="00E41132">
        <w:rPr>
          <w:rFonts w:ascii="Century Gothic" w:hAnsi="Century Gothic"/>
        </w:rPr>
        <w:t xml:space="preserve"> y nacional</w:t>
      </w:r>
      <w:r w:rsidR="00A47F9A" w:rsidRPr="0038315B">
        <w:rPr>
          <w:rFonts w:ascii="Century Gothic" w:hAnsi="Century Gothic"/>
        </w:rPr>
        <w:t xml:space="preserve"> al que están asociados. Adicionalmente, para mayor entendimiento de dicha información el CS puede consultar la descripción de la forma o estructura de los listados de las </w:t>
      </w:r>
      <w:r w:rsidR="00E27CDF" w:rsidRPr="009C2C90">
        <w:rPr>
          <w:rFonts w:ascii="Century Gothic" w:hAnsi="Century Gothic" w:cs="Arial"/>
        </w:rPr>
        <w:t>Centrales Telefónicas o Instalaciones Equivalentes</w:t>
      </w:r>
      <w:r w:rsidR="00A47F9A" w:rsidRPr="0038315B">
        <w:rPr>
          <w:rFonts w:ascii="Century Gothic" w:hAnsi="Century Gothic"/>
        </w:rPr>
        <w:t xml:space="preserve"> a través </w:t>
      </w:r>
      <w:r w:rsidR="00E57075" w:rsidRPr="0038315B">
        <w:rPr>
          <w:rFonts w:ascii="Century Gothic" w:hAnsi="Century Gothic"/>
        </w:rPr>
        <w:t>d</w:t>
      </w:r>
      <w:r w:rsidR="00A47F9A" w:rsidRPr="0038315B">
        <w:rPr>
          <w:rFonts w:ascii="Century Gothic" w:hAnsi="Century Gothic"/>
        </w:rPr>
        <w:t xml:space="preserve">el </w:t>
      </w:r>
      <w:r w:rsidR="003F1181" w:rsidRPr="0038315B">
        <w:rPr>
          <w:rFonts w:ascii="Century Gothic" w:hAnsi="Century Gothic"/>
        </w:rPr>
        <w:t>SEG/SIPO</w:t>
      </w:r>
      <w:r w:rsidR="00A47F9A" w:rsidRPr="0038315B">
        <w:rPr>
          <w:rFonts w:ascii="Century Gothic" w:hAnsi="Century Gothic"/>
        </w:rPr>
        <w:t>.</w:t>
      </w:r>
    </w:p>
    <w:p w:rsidR="00A47F9A" w:rsidRPr="0038315B" w:rsidRDefault="00A47F9A" w:rsidP="007E7D77">
      <w:pPr>
        <w:autoSpaceDE w:val="0"/>
        <w:autoSpaceDN w:val="0"/>
        <w:adjustRightInd w:val="0"/>
        <w:spacing w:after="200" w:line="276" w:lineRule="auto"/>
        <w:ind w:right="-142"/>
        <w:jc w:val="both"/>
        <w:rPr>
          <w:rFonts w:ascii="Century Gothic" w:hAnsi="Century Gothic"/>
        </w:rPr>
      </w:pPr>
      <w:r w:rsidRPr="0038315B">
        <w:rPr>
          <w:rFonts w:ascii="Century Gothic" w:hAnsi="Century Gothic"/>
        </w:rPr>
        <w:t xml:space="preserve">El uso de la infraestructura y el mantenimiento asociado que </w:t>
      </w:r>
      <w:r w:rsidR="00F877B8" w:rsidRPr="0038315B">
        <w:rPr>
          <w:rFonts w:ascii="Century Gothic" w:hAnsi="Century Gothic"/>
        </w:rPr>
        <w:t xml:space="preserve">se </w:t>
      </w:r>
      <w:r w:rsidRPr="0038315B">
        <w:rPr>
          <w:rFonts w:ascii="Century Gothic" w:hAnsi="Century Gothic"/>
        </w:rPr>
        <w:t xml:space="preserve">realizará para el SAIB abarca desde el PCT, los equipos de acceso, el pCAI correspondiente, la conexión del DFO </w:t>
      </w:r>
      <w:r w:rsidR="00F84EEB">
        <w:rPr>
          <w:rFonts w:ascii="Century Gothic" w:hAnsi="Century Gothic"/>
        </w:rPr>
        <w:t>Red Noroeste</w:t>
      </w:r>
      <w:r w:rsidR="00F877B8" w:rsidRPr="0038315B">
        <w:rPr>
          <w:rFonts w:ascii="Century Gothic" w:hAnsi="Century Gothic"/>
        </w:rPr>
        <w:t xml:space="preserve"> </w:t>
      </w:r>
      <w:r w:rsidRPr="0038315B">
        <w:rPr>
          <w:rFonts w:ascii="Century Gothic" w:hAnsi="Century Gothic"/>
        </w:rPr>
        <w:t xml:space="preserve">hasta el DFO del CS o donde </w:t>
      </w:r>
      <w:r w:rsidR="00F84EEB">
        <w:rPr>
          <w:rFonts w:ascii="Century Gothic" w:hAnsi="Century Gothic"/>
        </w:rPr>
        <w:t>Red Noroeste</w:t>
      </w:r>
      <w:r w:rsidR="00F877B8" w:rsidRPr="0038315B">
        <w:rPr>
          <w:rFonts w:ascii="Century Gothic" w:hAnsi="Century Gothic"/>
        </w:rPr>
        <w:t xml:space="preserve"> </w:t>
      </w:r>
      <w:r w:rsidRPr="0038315B">
        <w:rPr>
          <w:rFonts w:ascii="Century Gothic" w:hAnsi="Century Gothic"/>
        </w:rPr>
        <w:t xml:space="preserve">entrega en punta el servicio a solicitud del CS, utilizando los medios de transmisión de la red de </w:t>
      </w:r>
      <w:r w:rsidR="00F84EEB">
        <w:rPr>
          <w:rFonts w:ascii="Century Gothic" w:hAnsi="Century Gothic"/>
        </w:rPr>
        <w:t>Red Noroeste</w:t>
      </w:r>
      <w:r w:rsidRPr="0038315B">
        <w:rPr>
          <w:rFonts w:ascii="Century Gothic" w:hAnsi="Century Gothic"/>
        </w:rPr>
        <w:t>. Los equipos de la red de transmisión asociados a los pCAI, así como los puntos de concentración local</w:t>
      </w:r>
      <w:r w:rsidR="00EF4541" w:rsidRPr="00E41132">
        <w:rPr>
          <w:rFonts w:ascii="Century Gothic" w:hAnsi="Century Gothic"/>
        </w:rPr>
        <w:t>,</w:t>
      </w:r>
      <w:r w:rsidR="00F877B8" w:rsidRPr="0038315B">
        <w:rPr>
          <w:rFonts w:ascii="Century Gothic" w:hAnsi="Century Gothic"/>
        </w:rPr>
        <w:t xml:space="preserve"> </w:t>
      </w:r>
      <w:r w:rsidRPr="0038315B">
        <w:rPr>
          <w:rFonts w:ascii="Century Gothic" w:hAnsi="Century Gothic"/>
        </w:rPr>
        <w:t>regional</w:t>
      </w:r>
      <w:r w:rsidR="00EF4541" w:rsidRPr="00E41132">
        <w:rPr>
          <w:rFonts w:ascii="Century Gothic" w:hAnsi="Century Gothic"/>
        </w:rPr>
        <w:t xml:space="preserve"> y nacional</w:t>
      </w:r>
      <w:r w:rsidRPr="0038315B">
        <w:rPr>
          <w:rFonts w:ascii="Century Gothic" w:hAnsi="Century Gothic"/>
        </w:rPr>
        <w:t xml:space="preserve">, realizándose de acuerdo </w:t>
      </w:r>
      <w:r w:rsidR="003D289C" w:rsidRPr="0038315B">
        <w:rPr>
          <w:rFonts w:ascii="Century Gothic" w:hAnsi="Century Gothic"/>
        </w:rPr>
        <w:t>con</w:t>
      </w:r>
      <w:r w:rsidRPr="0038315B">
        <w:rPr>
          <w:rFonts w:ascii="Century Gothic" w:hAnsi="Century Gothic"/>
        </w:rPr>
        <w:t xml:space="preserve"> estándares certificados por organismos internacionales de estandarización para el correcto establecimiento, uso y mantenimiento de redes de tecnología Ethernet. En el </w:t>
      </w:r>
      <w:r w:rsidR="003F1181" w:rsidRPr="0038315B">
        <w:rPr>
          <w:rFonts w:ascii="Century Gothic" w:hAnsi="Century Gothic"/>
        </w:rPr>
        <w:t>SEG/SIPO</w:t>
      </w:r>
      <w:r w:rsidRPr="0038315B">
        <w:rPr>
          <w:rFonts w:ascii="Century Gothic" w:hAnsi="Century Gothic"/>
        </w:rPr>
        <w:t xml:space="preserve"> se pondrá a disposición de los CS las especificaciones técnicas, guías de uso y manuales de configuración y programación de todos los equipos que constituyen la red de agregación Ethernet relacionados con el SAIB.</w:t>
      </w:r>
    </w:p>
    <w:p w:rsidR="00A47F9A" w:rsidRPr="0038315B" w:rsidRDefault="00A47F9A" w:rsidP="007E7D77">
      <w:pPr>
        <w:autoSpaceDE w:val="0"/>
        <w:autoSpaceDN w:val="0"/>
        <w:adjustRightInd w:val="0"/>
        <w:spacing w:after="200" w:line="276" w:lineRule="auto"/>
        <w:ind w:right="-142"/>
        <w:jc w:val="both"/>
        <w:rPr>
          <w:rFonts w:ascii="Century Gothic" w:hAnsi="Century Gothic"/>
        </w:rPr>
      </w:pPr>
      <w:r w:rsidRPr="0038315B">
        <w:rPr>
          <w:rFonts w:ascii="Century Gothic" w:hAnsi="Century Gothic"/>
        </w:rPr>
        <w:t xml:space="preserve">Cuando el CS solicite que el SCyD se entregue en </w:t>
      </w:r>
      <w:r w:rsidR="00144775" w:rsidRPr="009C2C90">
        <w:rPr>
          <w:rFonts w:ascii="Century Gothic" w:hAnsi="Century Gothic" w:cs="Arial"/>
        </w:rPr>
        <w:t>Ubicación Distante</w:t>
      </w:r>
      <w:r w:rsidRPr="0038315B">
        <w:rPr>
          <w:rFonts w:ascii="Century Gothic" w:hAnsi="Century Gothic"/>
        </w:rPr>
        <w:t xml:space="preserve"> se realizará bajo las condiciones del servicio de Tendido de Cable sobre infraestructura desagregada de la Oferta de Referencia de Compartición de Infraestructura Pasiva. </w:t>
      </w:r>
    </w:p>
    <w:p w:rsidR="00A47F9A" w:rsidRPr="0038315B" w:rsidRDefault="00F84EEB" w:rsidP="007E7D77">
      <w:pPr>
        <w:autoSpaceDE w:val="0"/>
        <w:autoSpaceDN w:val="0"/>
        <w:adjustRightInd w:val="0"/>
        <w:spacing w:after="200" w:line="276" w:lineRule="auto"/>
        <w:ind w:right="-142"/>
        <w:jc w:val="both"/>
        <w:rPr>
          <w:rFonts w:ascii="Century Gothic" w:hAnsi="Century Gothic"/>
        </w:rPr>
      </w:pPr>
      <w:r>
        <w:rPr>
          <w:rFonts w:ascii="Century Gothic" w:hAnsi="Century Gothic"/>
        </w:rPr>
        <w:t>Red Noroeste</w:t>
      </w:r>
      <w:r w:rsidR="00F877B8" w:rsidRPr="0038315B">
        <w:rPr>
          <w:rFonts w:ascii="Century Gothic" w:hAnsi="Century Gothic"/>
        </w:rPr>
        <w:t xml:space="preserve"> </w:t>
      </w:r>
      <w:r w:rsidR="00A47F9A" w:rsidRPr="0038315B">
        <w:rPr>
          <w:rFonts w:ascii="Century Gothic" w:hAnsi="Century Gothic"/>
        </w:rPr>
        <w:t xml:space="preserve">podrá habilitar nuevos equipos de acceso en los diferentes NCAI, lo cual será notificado </w:t>
      </w:r>
      <w:r w:rsidR="00A47F9A" w:rsidRPr="009C2C90">
        <w:rPr>
          <w:rFonts w:ascii="Century Gothic" w:hAnsi="Century Gothic" w:cs="Arial"/>
        </w:rPr>
        <w:t>a</w:t>
      </w:r>
      <w:r w:rsidR="00A17A7B">
        <w:rPr>
          <w:rFonts w:ascii="Century Gothic" w:hAnsi="Century Gothic" w:cs="Arial"/>
        </w:rPr>
        <w:t>l</w:t>
      </w:r>
      <w:r w:rsidR="00A47F9A" w:rsidRPr="009C2C90">
        <w:rPr>
          <w:rFonts w:ascii="Century Gothic" w:hAnsi="Century Gothic" w:cs="Arial"/>
        </w:rPr>
        <w:t xml:space="preserve"> </w:t>
      </w:r>
      <w:r w:rsidR="00E27CDF" w:rsidRPr="009C2C90">
        <w:rPr>
          <w:rFonts w:ascii="Century Gothic" w:hAnsi="Century Gothic" w:cs="Arial"/>
        </w:rPr>
        <w:t>CS</w:t>
      </w:r>
      <w:r w:rsidR="00A47F9A" w:rsidRPr="0038315B">
        <w:rPr>
          <w:rFonts w:ascii="Century Gothic" w:hAnsi="Century Gothic"/>
        </w:rPr>
        <w:t xml:space="preserve"> a través del </w:t>
      </w:r>
      <w:r w:rsidR="003F1181" w:rsidRPr="0038315B">
        <w:rPr>
          <w:rFonts w:ascii="Century Gothic" w:hAnsi="Century Gothic"/>
        </w:rPr>
        <w:t>SEG/SIPO</w:t>
      </w:r>
      <w:r w:rsidR="00A47F9A" w:rsidRPr="0038315B">
        <w:rPr>
          <w:rFonts w:ascii="Century Gothic" w:hAnsi="Century Gothic"/>
        </w:rPr>
        <w:t xml:space="preserve">, para que a su solicitud las </w:t>
      </w:r>
      <w:r w:rsidR="00B9015A" w:rsidRPr="0038315B">
        <w:rPr>
          <w:rFonts w:ascii="Century Gothic" w:hAnsi="Century Gothic"/>
        </w:rPr>
        <w:t>S-</w:t>
      </w:r>
      <w:r w:rsidR="000D5665" w:rsidRPr="0038315B">
        <w:rPr>
          <w:rFonts w:ascii="Century Gothic" w:hAnsi="Century Gothic"/>
        </w:rPr>
        <w:t>VLAN</w:t>
      </w:r>
      <w:r w:rsidR="00A47F9A" w:rsidRPr="0038315B">
        <w:rPr>
          <w:rFonts w:ascii="Century Gothic" w:hAnsi="Century Gothic"/>
        </w:rPr>
        <w:t xml:space="preserve"> de los nuevos equipos sean </w:t>
      </w:r>
      <w:r w:rsidR="005072EC" w:rsidRPr="0038315B">
        <w:rPr>
          <w:rFonts w:ascii="Century Gothic" w:hAnsi="Century Gothic"/>
        </w:rPr>
        <w:t>contratadas</w:t>
      </w:r>
      <w:r w:rsidR="00A47F9A" w:rsidRPr="0038315B">
        <w:rPr>
          <w:rFonts w:ascii="Century Gothic" w:hAnsi="Century Gothic"/>
        </w:rPr>
        <w:t xml:space="preserve"> en sus pCAI. </w:t>
      </w:r>
    </w:p>
    <w:p w:rsidR="00A47F9A" w:rsidRPr="0038315B" w:rsidRDefault="00A47F9A" w:rsidP="007E7D77">
      <w:pPr>
        <w:autoSpaceDE w:val="0"/>
        <w:autoSpaceDN w:val="0"/>
        <w:adjustRightInd w:val="0"/>
        <w:spacing w:after="200" w:line="276" w:lineRule="auto"/>
        <w:ind w:right="-142"/>
        <w:jc w:val="both"/>
        <w:rPr>
          <w:rFonts w:ascii="Century Gothic" w:hAnsi="Century Gothic"/>
        </w:rPr>
      </w:pPr>
      <w:r w:rsidRPr="0038315B">
        <w:rPr>
          <w:rFonts w:ascii="Century Gothic" w:hAnsi="Century Gothic"/>
        </w:rPr>
        <w:t xml:space="preserve">Para la entrega de tráfico SAIB a sitios que se encuentren en </w:t>
      </w:r>
      <w:r w:rsidR="00144775" w:rsidRPr="009C2C90">
        <w:rPr>
          <w:rFonts w:ascii="Century Gothic" w:hAnsi="Century Gothic" w:cs="Arial"/>
        </w:rPr>
        <w:t>Ubicación Distante</w:t>
      </w:r>
      <w:r w:rsidRPr="009C2C90">
        <w:rPr>
          <w:rFonts w:ascii="Century Gothic" w:hAnsi="Century Gothic" w:cs="Arial"/>
        </w:rPr>
        <w:t xml:space="preserve">, </w:t>
      </w:r>
      <w:r w:rsidR="00A17A7B">
        <w:rPr>
          <w:rFonts w:ascii="Century Gothic" w:hAnsi="Century Gothic" w:cs="Arial"/>
        </w:rPr>
        <w:t>el</w:t>
      </w:r>
      <w:r w:rsidR="00A17A7B" w:rsidRPr="0038315B">
        <w:rPr>
          <w:rFonts w:ascii="Century Gothic" w:hAnsi="Century Gothic"/>
        </w:rPr>
        <w:t xml:space="preserve"> </w:t>
      </w:r>
      <w:r w:rsidRPr="0038315B">
        <w:rPr>
          <w:rFonts w:ascii="Century Gothic" w:hAnsi="Century Gothic"/>
        </w:rPr>
        <w:t xml:space="preserve">CS </w:t>
      </w:r>
      <w:r w:rsidRPr="009C2C90">
        <w:rPr>
          <w:rFonts w:ascii="Century Gothic" w:hAnsi="Century Gothic" w:cs="Arial"/>
        </w:rPr>
        <w:t>podrá</w:t>
      </w:r>
      <w:r w:rsidRPr="0038315B">
        <w:rPr>
          <w:rFonts w:ascii="Century Gothic" w:hAnsi="Century Gothic"/>
        </w:rPr>
        <w:t xml:space="preserve"> utilizar enlaces de transporte propios o arrendados.</w:t>
      </w:r>
    </w:p>
    <w:p w:rsidR="00A47F9A" w:rsidRPr="0038315B" w:rsidRDefault="00A47F9A" w:rsidP="007E7D77">
      <w:pPr>
        <w:autoSpaceDE w:val="0"/>
        <w:autoSpaceDN w:val="0"/>
        <w:adjustRightInd w:val="0"/>
        <w:spacing w:after="200" w:line="276" w:lineRule="auto"/>
        <w:ind w:right="-142"/>
        <w:jc w:val="both"/>
        <w:rPr>
          <w:rFonts w:ascii="Century Gothic" w:hAnsi="Century Gothic"/>
        </w:rPr>
      </w:pPr>
      <w:r w:rsidRPr="0038315B">
        <w:rPr>
          <w:rFonts w:ascii="Century Gothic" w:hAnsi="Century Gothic"/>
        </w:rPr>
        <w:t xml:space="preserve">En caso de requerir el transporte o entrega de tráfico de datos entre NCAI del nivel </w:t>
      </w:r>
      <w:r w:rsidR="00106867" w:rsidRPr="0038315B">
        <w:rPr>
          <w:rFonts w:ascii="Century Gothic" w:hAnsi="Century Gothic"/>
        </w:rPr>
        <w:t xml:space="preserve">local </w:t>
      </w:r>
      <w:r w:rsidRPr="0038315B">
        <w:rPr>
          <w:rFonts w:ascii="Century Gothic" w:hAnsi="Century Gothic"/>
        </w:rPr>
        <w:t>que no se comuniquen entre ellos, es decir que no pertenezcan al mismo dominio administrativo Ethernet, el CS podrá elegir entre la utilización de los servicios de enlaces de</w:t>
      </w:r>
      <w:r w:rsidR="00106867" w:rsidRPr="0038315B">
        <w:rPr>
          <w:rFonts w:ascii="Century Gothic" w:hAnsi="Century Gothic"/>
        </w:rPr>
        <w:t>dicados</w:t>
      </w:r>
      <w:r w:rsidR="003D289C" w:rsidRPr="0038315B">
        <w:rPr>
          <w:rFonts w:ascii="Century Gothic" w:hAnsi="Century Gothic"/>
        </w:rPr>
        <w:t xml:space="preserve"> </w:t>
      </w:r>
      <w:r w:rsidRPr="0038315B">
        <w:rPr>
          <w:rFonts w:ascii="Century Gothic" w:hAnsi="Century Gothic"/>
        </w:rPr>
        <w:t xml:space="preserve">(propios o arrendados) o solicitar la entrega en un pCAI de un NCAI que tenga la capacidad de agregación del tráfico de dichos nodos. </w:t>
      </w:r>
      <w:r w:rsidR="00177301" w:rsidRPr="0038315B">
        <w:rPr>
          <w:rFonts w:ascii="Century Gothic" w:hAnsi="Century Gothic"/>
        </w:rPr>
        <w:t xml:space="preserve">En caso de que los NCAI del mismo nivel que no se comuniquen entre ellos se encuentren en la misma </w:t>
      </w:r>
      <w:r w:rsidR="002860C3">
        <w:rPr>
          <w:rFonts w:ascii="Century Gothic" w:hAnsi="Century Gothic" w:cs="Arial"/>
        </w:rPr>
        <w:t>Central Telefónica</w:t>
      </w:r>
      <w:r w:rsidR="00177301" w:rsidRPr="0038315B">
        <w:rPr>
          <w:rFonts w:ascii="Century Gothic" w:hAnsi="Century Gothic"/>
        </w:rPr>
        <w:t xml:space="preserve"> o </w:t>
      </w:r>
      <w:r w:rsidR="00FA0D0C" w:rsidRPr="009C2C90">
        <w:rPr>
          <w:rFonts w:ascii="Century Gothic" w:hAnsi="Century Gothic" w:cs="Arial"/>
        </w:rPr>
        <w:t>Instalación Equivalente</w:t>
      </w:r>
      <w:r w:rsidR="00177301" w:rsidRPr="0038315B">
        <w:rPr>
          <w:rFonts w:ascii="Century Gothic" w:hAnsi="Century Gothic"/>
        </w:rPr>
        <w:t xml:space="preserve">, a solicitud del CS </w:t>
      </w:r>
      <w:r w:rsidR="00F84EEB">
        <w:rPr>
          <w:rFonts w:ascii="Century Gothic" w:hAnsi="Century Gothic"/>
        </w:rPr>
        <w:t>Red Noroeste</w:t>
      </w:r>
      <w:r w:rsidR="00177301" w:rsidRPr="0038315B">
        <w:rPr>
          <w:rFonts w:ascii="Century Gothic" w:hAnsi="Century Gothic"/>
        </w:rPr>
        <w:t xml:space="preserve"> deberá agregar el tráfico de dichos NCAI en un solo NCAI previamente contratado sin necesidad de contratar algún enlace.</w:t>
      </w:r>
      <w:r w:rsidRPr="0038315B">
        <w:rPr>
          <w:rFonts w:ascii="Century Gothic" w:hAnsi="Century Gothic"/>
        </w:rPr>
        <w:t xml:space="preserve"> </w:t>
      </w:r>
    </w:p>
    <w:p w:rsidR="00A47F9A" w:rsidRPr="0038315B" w:rsidRDefault="00A47F9A" w:rsidP="007E7D77">
      <w:pPr>
        <w:autoSpaceDE w:val="0"/>
        <w:autoSpaceDN w:val="0"/>
        <w:adjustRightInd w:val="0"/>
        <w:spacing w:after="200" w:line="276" w:lineRule="auto"/>
        <w:ind w:right="-142"/>
        <w:jc w:val="both"/>
        <w:rPr>
          <w:rFonts w:ascii="Century Gothic" w:hAnsi="Century Gothic"/>
        </w:rPr>
      </w:pPr>
      <w:r w:rsidRPr="0038315B">
        <w:rPr>
          <w:rFonts w:ascii="Century Gothic" w:hAnsi="Century Gothic"/>
        </w:rPr>
        <w:lastRenderedPageBreak/>
        <w:t>La conexión entre los puntos de presencia de los CS y los NCAI podrá llevarse a cabo mediante infraestructuras de terceros.</w:t>
      </w:r>
      <w:r w:rsidR="00106867" w:rsidRPr="0038315B">
        <w:rPr>
          <w:rFonts w:ascii="Century Gothic" w:hAnsi="Century Gothic"/>
        </w:rPr>
        <w:t xml:space="preserve"> </w:t>
      </w:r>
      <w:r w:rsidR="00F84EEB">
        <w:rPr>
          <w:rFonts w:ascii="Century Gothic" w:hAnsi="Century Gothic"/>
        </w:rPr>
        <w:t>Red Noroeste</w:t>
      </w:r>
      <w:r w:rsidR="00106867" w:rsidRPr="0038315B">
        <w:rPr>
          <w:rFonts w:ascii="Century Gothic" w:hAnsi="Century Gothic"/>
        </w:rPr>
        <w:t xml:space="preserve"> </w:t>
      </w:r>
      <w:r w:rsidRPr="0038315B">
        <w:rPr>
          <w:rFonts w:ascii="Century Gothic" w:hAnsi="Century Gothic"/>
        </w:rPr>
        <w:t xml:space="preserve">ofrecerá asimismo el transporte de la señal para los CS interesados. Se podrá acordar entre varios CS la compartición de infraestructuras de transporte sin autorización previa de </w:t>
      </w:r>
      <w:r w:rsidR="00F84EEB">
        <w:rPr>
          <w:rFonts w:ascii="Century Gothic" w:hAnsi="Century Gothic"/>
        </w:rPr>
        <w:t>Red Noroeste</w:t>
      </w:r>
      <w:r w:rsidRPr="0038315B">
        <w:rPr>
          <w:rFonts w:ascii="Century Gothic" w:hAnsi="Century Gothic"/>
        </w:rPr>
        <w:t>.</w:t>
      </w:r>
    </w:p>
    <w:p w:rsidR="008B518F" w:rsidRPr="0038315B" w:rsidRDefault="008B518F" w:rsidP="007E7D77">
      <w:pPr>
        <w:autoSpaceDE w:val="0"/>
        <w:autoSpaceDN w:val="0"/>
        <w:adjustRightInd w:val="0"/>
        <w:spacing w:after="200" w:line="276" w:lineRule="auto"/>
        <w:ind w:right="-142"/>
        <w:jc w:val="both"/>
        <w:rPr>
          <w:rFonts w:ascii="Century Gothic" w:hAnsi="Century Gothic"/>
        </w:rPr>
      </w:pPr>
      <w:r w:rsidRPr="0038315B">
        <w:rPr>
          <w:rFonts w:ascii="Century Gothic" w:hAnsi="Century Gothic"/>
        </w:rPr>
        <w:t xml:space="preserve">El transporte entre niveles de agregación se podrá realizar mediante la configuración de VLAN por troncal. En caso de saturación de la troncal </w:t>
      </w:r>
      <w:r w:rsidR="00F84EEB">
        <w:rPr>
          <w:rFonts w:ascii="Century Gothic" w:hAnsi="Century Gothic"/>
        </w:rPr>
        <w:t>Red Noroeste</w:t>
      </w:r>
      <w:r w:rsidRPr="0038315B">
        <w:rPr>
          <w:rFonts w:ascii="Century Gothic" w:hAnsi="Century Gothic"/>
        </w:rPr>
        <w:t xml:space="preserve"> podrá facilitar la agregación de varias troncales agrupadas para la conducción de tráfico a efectos de optimizar el uso de la red evitando establecer interfaces paralelas.</w:t>
      </w:r>
      <w:r w:rsidR="00B9015A" w:rsidRPr="0038315B">
        <w:rPr>
          <w:rFonts w:ascii="Century Gothic" w:hAnsi="Century Gothic"/>
        </w:rPr>
        <w:t xml:space="preserve"> Si varios NCAI locales reportan o están dentro de un dominio administrativo de nivel regional se establece solo un canal de transporte para llevar el tráfico de los mismos y se entrega en un solo pCAI al siguiente nivel. Este mismo esquema aplica para el transporte y entrega del tráfico de nivel regional al nacional.</w:t>
      </w:r>
    </w:p>
    <w:p w:rsidR="00A47F9A" w:rsidRPr="0038315B" w:rsidRDefault="00A47F9A" w:rsidP="007E7D77">
      <w:pPr>
        <w:autoSpaceDE w:val="0"/>
        <w:autoSpaceDN w:val="0"/>
        <w:adjustRightInd w:val="0"/>
        <w:spacing w:after="200" w:line="276" w:lineRule="auto"/>
        <w:ind w:right="-142"/>
        <w:jc w:val="both"/>
        <w:rPr>
          <w:rFonts w:ascii="Century Gothic" w:hAnsi="Century Gothic"/>
        </w:rPr>
      </w:pPr>
      <w:r w:rsidRPr="0038315B">
        <w:rPr>
          <w:rFonts w:ascii="Century Gothic" w:hAnsi="Century Gothic"/>
        </w:rPr>
        <w:t xml:space="preserve">En la siguiente imagen se muestran los elementos que intervienen la red de agregación Ethernet, a fin de que el CS pueda identificar el plan de </w:t>
      </w:r>
      <w:r w:rsidR="00633E36" w:rsidRPr="0038315B">
        <w:rPr>
          <w:rFonts w:ascii="Century Gothic" w:hAnsi="Century Gothic"/>
        </w:rPr>
        <w:t>S</w:t>
      </w:r>
      <w:r w:rsidRPr="0038315B">
        <w:rPr>
          <w:rFonts w:ascii="Century Gothic" w:hAnsi="Century Gothic"/>
        </w:rPr>
        <w:t>-VLAN y sus dominios administrativos en los NCAI</w:t>
      </w:r>
      <w:r w:rsidRPr="009C2C90">
        <w:rPr>
          <w:rFonts w:ascii="Century Gothic" w:hAnsi="Century Gothic" w:cs="Arial"/>
        </w:rPr>
        <w:t>,</w:t>
      </w:r>
      <w:r w:rsidRPr="0038315B">
        <w:rPr>
          <w:rFonts w:ascii="Century Gothic" w:hAnsi="Century Gothic"/>
        </w:rPr>
        <w:t xml:space="preserve"> así como su alcance hasta los puertos de entrega pCAI:</w:t>
      </w:r>
    </w:p>
    <w:p w:rsidR="00DD7C0A" w:rsidRPr="0038315B" w:rsidRDefault="00DD7C0A" w:rsidP="007E7D77">
      <w:pPr>
        <w:autoSpaceDE w:val="0"/>
        <w:autoSpaceDN w:val="0"/>
        <w:adjustRightInd w:val="0"/>
        <w:spacing w:line="360" w:lineRule="auto"/>
        <w:ind w:right="-142"/>
        <w:contextualSpacing/>
        <w:jc w:val="center"/>
        <w:rPr>
          <w:rFonts w:ascii="Century Gothic" w:hAnsi="Century Gothic"/>
          <w:i/>
        </w:rPr>
      </w:pPr>
      <w:r w:rsidRPr="0038315B">
        <w:rPr>
          <w:rFonts w:ascii="Century Gothic" w:hAnsi="Century Gothic"/>
          <w:i/>
          <w:noProof/>
          <w:lang w:eastAsia="es-MX"/>
        </w:rPr>
        <w:drawing>
          <wp:inline distT="0" distB="0" distL="0" distR="0" wp14:anchorId="2D3C32A0" wp14:editId="796EE53C">
            <wp:extent cx="5293445" cy="2928161"/>
            <wp:effectExtent l="19050" t="19050" r="21590" b="2476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7" cstate="print"/>
                    <a:srcRect/>
                    <a:stretch>
                      <a:fillRect/>
                    </a:stretch>
                  </pic:blipFill>
                  <pic:spPr bwMode="auto">
                    <a:xfrm>
                      <a:off x="0" y="0"/>
                      <a:ext cx="5351248" cy="2960136"/>
                    </a:xfrm>
                    <a:prstGeom prst="rect">
                      <a:avLst/>
                    </a:prstGeom>
                    <a:noFill/>
                    <a:ln w="9525">
                      <a:solidFill>
                        <a:schemeClr val="tx1"/>
                      </a:solidFill>
                      <a:miter lim="800000"/>
                      <a:headEnd/>
                      <a:tailEnd/>
                    </a:ln>
                  </pic:spPr>
                </pic:pic>
              </a:graphicData>
            </a:graphic>
          </wp:inline>
        </w:drawing>
      </w:r>
      <w:r w:rsidR="00A47F9A" w:rsidRPr="0038315B">
        <w:rPr>
          <w:rFonts w:ascii="Century Gothic" w:hAnsi="Century Gothic"/>
          <w:i/>
        </w:rPr>
        <w:t xml:space="preserve"> </w:t>
      </w:r>
    </w:p>
    <w:p w:rsidR="00A47F9A" w:rsidRPr="0038315B" w:rsidRDefault="00A47F9A" w:rsidP="002F7E4A">
      <w:pPr>
        <w:autoSpaceDE w:val="0"/>
        <w:autoSpaceDN w:val="0"/>
        <w:adjustRightInd w:val="0"/>
        <w:spacing w:line="360" w:lineRule="auto"/>
        <w:ind w:right="142"/>
        <w:contextualSpacing/>
        <w:jc w:val="center"/>
        <w:rPr>
          <w:rFonts w:ascii="Century Gothic" w:hAnsi="Century Gothic"/>
          <w:sz w:val="18"/>
        </w:rPr>
      </w:pPr>
      <w:r w:rsidRPr="0038315B">
        <w:rPr>
          <w:rFonts w:ascii="Century Gothic" w:hAnsi="Century Gothic"/>
          <w:sz w:val="18"/>
        </w:rPr>
        <w:t>Diagrama de red con los elementos que intervienen en el SCyD</w:t>
      </w:r>
      <w:r w:rsidR="000B43AA" w:rsidRPr="0038315B">
        <w:rPr>
          <w:rFonts w:ascii="Century Gothic" w:hAnsi="Century Gothic"/>
          <w:sz w:val="18"/>
        </w:rPr>
        <w:t xml:space="preserve"> y niveles de agregación</w:t>
      </w:r>
      <w:r w:rsidRPr="0038315B">
        <w:rPr>
          <w:rStyle w:val="Refdenotaalpie"/>
          <w:rFonts w:ascii="Century Gothic" w:hAnsi="Century Gothic"/>
          <w:sz w:val="18"/>
        </w:rPr>
        <w:footnoteReference w:id="16"/>
      </w:r>
    </w:p>
    <w:p w:rsidR="002A2099" w:rsidRPr="00E41132" w:rsidRDefault="004E2320" w:rsidP="002A2099">
      <w:pPr>
        <w:pStyle w:val="IFTnormal"/>
        <w:ind w:right="20"/>
        <w:rPr>
          <w:rFonts w:ascii="Century Gothic" w:hAnsi="Century Gothic"/>
        </w:rPr>
      </w:pPr>
      <w:r w:rsidRPr="00E41132">
        <w:rPr>
          <w:rFonts w:ascii="Century Gothic" w:hAnsi="Century Gothic"/>
        </w:rPr>
        <w:t xml:space="preserve">Los servicios de SAIB y SCyD </w:t>
      </w:r>
      <w:r w:rsidR="002A2099" w:rsidRPr="00E41132">
        <w:rPr>
          <w:rFonts w:ascii="Century Gothic" w:hAnsi="Century Gothic"/>
        </w:rPr>
        <w:t>se podrá</w:t>
      </w:r>
      <w:r w:rsidRPr="00E41132">
        <w:rPr>
          <w:rFonts w:ascii="Century Gothic" w:hAnsi="Century Gothic"/>
        </w:rPr>
        <w:t>n</w:t>
      </w:r>
      <w:r w:rsidR="002A2099" w:rsidRPr="00E41132">
        <w:rPr>
          <w:rFonts w:ascii="Century Gothic" w:hAnsi="Century Gothic"/>
        </w:rPr>
        <w:t xml:space="preserve"> contratar </w:t>
      </w:r>
      <w:r w:rsidRPr="00E41132">
        <w:rPr>
          <w:rFonts w:ascii="Century Gothic" w:hAnsi="Century Gothic"/>
        </w:rPr>
        <w:t>bajo cualquiera de las siguientes</w:t>
      </w:r>
      <w:r w:rsidR="002A2099" w:rsidRPr="00E41132">
        <w:rPr>
          <w:rFonts w:ascii="Century Gothic" w:hAnsi="Century Gothic"/>
        </w:rPr>
        <w:t xml:space="preserve"> dos modalidades:</w:t>
      </w:r>
    </w:p>
    <w:p w:rsidR="002A2099" w:rsidRPr="00E41132" w:rsidRDefault="002A2099" w:rsidP="002A2099">
      <w:pPr>
        <w:pStyle w:val="IFTnormal"/>
        <w:numPr>
          <w:ilvl w:val="0"/>
          <w:numId w:val="232"/>
        </w:numPr>
        <w:ind w:right="20"/>
        <w:rPr>
          <w:rFonts w:ascii="Century Gothic" w:hAnsi="Century Gothic"/>
        </w:rPr>
      </w:pPr>
      <w:r w:rsidRPr="00E41132">
        <w:rPr>
          <w:rFonts w:ascii="Century Gothic" w:hAnsi="Century Gothic"/>
        </w:rPr>
        <w:lastRenderedPageBreak/>
        <w:t xml:space="preserve">SCyD integrado al SAIB: consistente en </w:t>
      </w:r>
      <w:r w:rsidR="00864FBD">
        <w:rPr>
          <w:rFonts w:ascii="Century Gothic" w:hAnsi="Century Gothic" w:cs="Arial"/>
        </w:rPr>
        <w:t>la inclusión</w:t>
      </w:r>
      <w:r w:rsidR="00864FBD" w:rsidRPr="00E41132">
        <w:rPr>
          <w:rFonts w:ascii="Century Gothic" w:hAnsi="Century Gothic"/>
        </w:rPr>
        <w:t xml:space="preserve"> del </w:t>
      </w:r>
      <w:r w:rsidRPr="00E41132">
        <w:rPr>
          <w:rFonts w:ascii="Century Gothic" w:hAnsi="Century Gothic"/>
        </w:rPr>
        <w:t xml:space="preserve">SCyD </w:t>
      </w:r>
      <w:r w:rsidR="00864FBD">
        <w:rPr>
          <w:rFonts w:ascii="Century Gothic" w:hAnsi="Century Gothic" w:cs="Arial"/>
        </w:rPr>
        <w:t>como parte del</w:t>
      </w:r>
      <w:r w:rsidR="00864FBD" w:rsidRPr="00E41132">
        <w:rPr>
          <w:rFonts w:ascii="Century Gothic" w:hAnsi="Century Gothic"/>
        </w:rPr>
        <w:t xml:space="preserve"> </w:t>
      </w:r>
      <w:r w:rsidRPr="00E41132">
        <w:rPr>
          <w:rFonts w:ascii="Century Gothic" w:hAnsi="Century Gothic"/>
        </w:rPr>
        <w:t>SAIB.</w:t>
      </w:r>
    </w:p>
    <w:p w:rsidR="002A2099" w:rsidRPr="00E41132" w:rsidRDefault="002A2099" w:rsidP="002A2099">
      <w:pPr>
        <w:pStyle w:val="IFTnormal"/>
        <w:numPr>
          <w:ilvl w:val="0"/>
          <w:numId w:val="232"/>
        </w:numPr>
        <w:ind w:right="20"/>
        <w:rPr>
          <w:rFonts w:ascii="Century Gothic" w:hAnsi="Century Gothic"/>
        </w:rPr>
      </w:pPr>
      <w:r w:rsidRPr="00E41132">
        <w:rPr>
          <w:rFonts w:ascii="Century Gothic" w:hAnsi="Century Gothic"/>
        </w:rPr>
        <w:t>SCyD por Capacidad: consistente en el cobro</w:t>
      </w:r>
      <w:r w:rsidR="00527B2F" w:rsidRPr="00E41132">
        <w:rPr>
          <w:rFonts w:ascii="Century Gothic" w:hAnsi="Century Gothic"/>
        </w:rPr>
        <w:t xml:space="preserve"> del puerto completo, de forma independiente al cobro </w:t>
      </w:r>
      <w:r w:rsidRPr="00E41132">
        <w:rPr>
          <w:rFonts w:ascii="Century Gothic" w:hAnsi="Century Gothic"/>
        </w:rPr>
        <w:t xml:space="preserve">del acceso (SAIB). </w:t>
      </w:r>
    </w:p>
    <w:p w:rsidR="002A2099" w:rsidRPr="00E41132" w:rsidRDefault="002A2099" w:rsidP="002A2099">
      <w:pPr>
        <w:pStyle w:val="IFTnormal"/>
        <w:ind w:right="20"/>
        <w:rPr>
          <w:rFonts w:ascii="Century Gothic" w:hAnsi="Century Gothic"/>
        </w:rPr>
      </w:pPr>
      <w:r w:rsidRPr="00E41132">
        <w:rPr>
          <w:rFonts w:ascii="Century Gothic" w:hAnsi="Century Gothic"/>
        </w:rPr>
        <w:t xml:space="preserve">Adicionalmente, el CS deberá considerar que cualquier modalidad </w:t>
      </w:r>
      <w:r w:rsidR="00527B2F" w:rsidRPr="00E41132">
        <w:rPr>
          <w:rFonts w:ascii="Century Gothic" w:hAnsi="Century Gothic"/>
        </w:rPr>
        <w:t>de contratación que elija es aplicable al</w:t>
      </w:r>
      <w:r w:rsidRPr="00E41132">
        <w:rPr>
          <w:rFonts w:ascii="Century Gothic" w:hAnsi="Century Gothic"/>
        </w:rPr>
        <w:t xml:space="preserve"> puerto completo del SCyD, es decir, el CS no podrá solicitar que convivan ambas formas de contratación de SAIB en un mismo puerto. Si el CS desea modificar la modalidad de contratación de un puerto</w:t>
      </w:r>
      <w:r w:rsidR="00114C8F" w:rsidRPr="00E41132">
        <w:rPr>
          <w:rFonts w:ascii="Century Gothic" w:hAnsi="Century Gothic"/>
        </w:rPr>
        <w:t xml:space="preserve"> activo</w:t>
      </w:r>
      <w:r w:rsidRPr="00E41132">
        <w:rPr>
          <w:rFonts w:ascii="Century Gothic" w:hAnsi="Century Gothic"/>
        </w:rPr>
        <w:t>, deberá considerar el plazo de corte de los servicios así como el tiempo administrativo necesario para la ejecución del cambio.</w:t>
      </w:r>
    </w:p>
    <w:p w:rsidR="00A47F9A" w:rsidRPr="0038315B" w:rsidRDefault="00A47F9A" w:rsidP="007E7D77">
      <w:pPr>
        <w:pStyle w:val="IFTnormal"/>
        <w:ind w:right="-142"/>
        <w:rPr>
          <w:rFonts w:ascii="Century Gothic" w:hAnsi="Century Gothic"/>
        </w:rPr>
      </w:pPr>
      <w:r w:rsidRPr="0038315B">
        <w:rPr>
          <w:rFonts w:ascii="Century Gothic" w:hAnsi="Century Gothic"/>
          <w:b/>
        </w:rPr>
        <w:t>Información técnica sobre las infraestructuras del SAIB</w:t>
      </w:r>
      <w:r w:rsidRPr="0038315B">
        <w:rPr>
          <w:rFonts w:ascii="Century Gothic" w:hAnsi="Century Gothic"/>
        </w:rPr>
        <w:t xml:space="preserve"> </w:t>
      </w:r>
    </w:p>
    <w:p w:rsidR="00A47F9A" w:rsidRPr="0038315B" w:rsidRDefault="00A47F9A" w:rsidP="00517A55">
      <w:pPr>
        <w:pStyle w:val="IFTnormal"/>
        <w:ind w:right="-142"/>
        <w:rPr>
          <w:rFonts w:ascii="Century Gothic" w:hAnsi="Century Gothic"/>
        </w:rPr>
      </w:pPr>
      <w:r w:rsidRPr="0038315B">
        <w:rPr>
          <w:rFonts w:ascii="Century Gothic" w:hAnsi="Century Gothic"/>
        </w:rPr>
        <w:t xml:space="preserve">Las descripciones detalladas de todos los elementos que intervienen y son necesarios para la contratación del SAIB, los relacionados con los Dominios Administrativos de la red, los </w:t>
      </w:r>
      <w:r w:rsidRPr="009C2C90">
        <w:rPr>
          <w:rFonts w:ascii="Century Gothic" w:hAnsi="Century Gothic" w:cs="Arial"/>
        </w:rPr>
        <w:t>NCAI, los pCAI,</w:t>
      </w:r>
      <w:r w:rsidR="00A678B2" w:rsidRPr="0038315B">
        <w:rPr>
          <w:rFonts w:ascii="Century Gothic" w:hAnsi="Century Gothic"/>
        </w:rPr>
        <w:t xml:space="preserve"> los equipos de acceso (DSLAM/OL</w:t>
      </w:r>
      <w:r w:rsidRPr="0038315B">
        <w:rPr>
          <w:rFonts w:ascii="Century Gothic" w:hAnsi="Century Gothic"/>
        </w:rPr>
        <w:t>T) que reportan o pertenecen a cada NCAI y los mapas de cobertura de los usuarios conectados a dichos equipos están disponibles de conformidad con la sección</w:t>
      </w:r>
      <w:r w:rsidR="004405A5" w:rsidRPr="0038315B">
        <w:rPr>
          <w:rFonts w:ascii="Century Gothic" w:hAnsi="Century Gothic"/>
        </w:rPr>
        <w:t xml:space="preserve"> </w:t>
      </w:r>
      <w:r w:rsidRPr="0038315B">
        <w:rPr>
          <w:rFonts w:ascii="Century Gothic" w:hAnsi="Century Gothic"/>
        </w:rPr>
        <w:t xml:space="preserve">de la OREDA “Información relacionada con los servicios” para su consulta en el </w:t>
      </w:r>
      <w:r w:rsidR="003F1181" w:rsidRPr="0038315B">
        <w:rPr>
          <w:rFonts w:ascii="Century Gothic" w:hAnsi="Century Gothic"/>
        </w:rPr>
        <w:t>SEG/SIPO</w:t>
      </w:r>
      <w:r w:rsidRPr="0038315B">
        <w:rPr>
          <w:rFonts w:ascii="Century Gothic" w:hAnsi="Century Gothic"/>
        </w:rPr>
        <w:t xml:space="preserve">. </w:t>
      </w:r>
      <w:r w:rsidR="00F84EEB">
        <w:rPr>
          <w:rFonts w:ascii="Century Gothic" w:hAnsi="Century Gothic"/>
        </w:rPr>
        <w:t>Red Noroeste</w:t>
      </w:r>
      <w:r w:rsidR="004405A5" w:rsidRPr="0038315B">
        <w:rPr>
          <w:rFonts w:ascii="Century Gothic" w:hAnsi="Century Gothic"/>
        </w:rPr>
        <w:t xml:space="preserve"> </w:t>
      </w:r>
      <w:r w:rsidRPr="0038315B">
        <w:rPr>
          <w:rFonts w:ascii="Century Gothic" w:hAnsi="Century Gothic"/>
        </w:rPr>
        <w:t>será responsable de actualizar esta información a medida que se realicen cambios en la estructura, o en la arquitectura local</w:t>
      </w:r>
      <w:r w:rsidR="00EF4541" w:rsidRPr="00E41132">
        <w:rPr>
          <w:rFonts w:ascii="Century Gothic" w:hAnsi="Century Gothic"/>
        </w:rPr>
        <w:t>,</w:t>
      </w:r>
      <w:r w:rsidR="0075037A" w:rsidRPr="0038315B">
        <w:rPr>
          <w:rFonts w:ascii="Century Gothic" w:hAnsi="Century Gothic"/>
        </w:rPr>
        <w:t xml:space="preserve"> </w:t>
      </w:r>
      <w:r w:rsidRPr="0038315B">
        <w:rPr>
          <w:rFonts w:ascii="Century Gothic" w:hAnsi="Century Gothic"/>
        </w:rPr>
        <w:t>regional</w:t>
      </w:r>
      <w:r w:rsidR="00EF4541" w:rsidRPr="00E41132">
        <w:rPr>
          <w:rFonts w:ascii="Century Gothic" w:hAnsi="Century Gothic"/>
        </w:rPr>
        <w:t xml:space="preserve"> o nacional</w:t>
      </w:r>
      <w:r w:rsidRPr="0038315B">
        <w:rPr>
          <w:rFonts w:ascii="Century Gothic" w:hAnsi="Century Gothic"/>
        </w:rPr>
        <w:t xml:space="preserve"> de la Red de Agregación Ethernet y de los recursos asociados, dominios admini</w:t>
      </w:r>
      <w:r w:rsidR="00517A55" w:rsidRPr="0038315B">
        <w:rPr>
          <w:rFonts w:ascii="Century Gothic" w:hAnsi="Century Gothic"/>
        </w:rPr>
        <w:t>strativos y planes de las VLAN.</w:t>
      </w:r>
    </w:p>
    <w:p w:rsidR="00A47F9A" w:rsidRPr="0038315B" w:rsidRDefault="004A0D14" w:rsidP="0038315B">
      <w:pPr>
        <w:pStyle w:val="Ttulo2"/>
      </w:pPr>
      <w:bookmarkStart w:id="703" w:name="_Toc467248720"/>
      <w:bookmarkStart w:id="704" w:name="_Toc525904599"/>
      <w:bookmarkStart w:id="705" w:name="_Toc525913995"/>
      <w:bookmarkStart w:id="706" w:name="_Toc525919234"/>
      <w:bookmarkStart w:id="707" w:name="_Toc525919358"/>
      <w:bookmarkStart w:id="708" w:name="_Toc2957168"/>
      <w:bookmarkStart w:id="709" w:name="_Toc24473463"/>
      <w:bookmarkStart w:id="710" w:name="_Toc24477591"/>
      <w:bookmarkStart w:id="711" w:name="_Toc26281400"/>
      <w:bookmarkStart w:id="712" w:name="_Toc26284936"/>
      <w:bookmarkStart w:id="713" w:name="_Toc26903921"/>
      <w:bookmarkStart w:id="714" w:name="_Toc43913162"/>
      <w:bookmarkStart w:id="715" w:name="_Toc26980645"/>
      <w:bookmarkStart w:id="716" w:name="_Toc44414292"/>
      <w:r w:rsidRPr="0038315B">
        <w:t>5</w:t>
      </w:r>
      <w:r w:rsidR="003D289C" w:rsidRPr="0038315B">
        <w:t xml:space="preserve">.1 </w:t>
      </w:r>
      <w:r w:rsidR="00A47F9A" w:rsidRPr="0038315B">
        <w:t>Servicio de Concentración y Distribución-Local.</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rsidR="00A47F9A" w:rsidRPr="0038315B" w:rsidRDefault="00A47F9A" w:rsidP="007E7D77">
      <w:pPr>
        <w:pStyle w:val="IFTnormal"/>
        <w:ind w:right="-142"/>
        <w:rPr>
          <w:rFonts w:ascii="Century Gothic" w:hAnsi="Century Gothic"/>
        </w:rPr>
      </w:pPr>
      <w:r w:rsidRPr="0038315B">
        <w:rPr>
          <w:rFonts w:ascii="Century Gothic" w:hAnsi="Century Gothic"/>
        </w:rPr>
        <w:t>La agregación a nivel local consiste en concentrar los flujos del tráfico de datos provenientes de los equipos de acceso xDSL (DSLAM) y GPON (</w:t>
      </w:r>
      <w:r w:rsidR="00A42EEA" w:rsidRPr="0038315B">
        <w:rPr>
          <w:rFonts w:ascii="Century Gothic" w:hAnsi="Century Gothic"/>
        </w:rPr>
        <w:t>OLT</w:t>
      </w:r>
      <w:r w:rsidRPr="0038315B">
        <w:rPr>
          <w:rFonts w:ascii="Century Gothic" w:hAnsi="Century Gothic"/>
        </w:rPr>
        <w:t xml:space="preserve">) que conectan físicamente al </w:t>
      </w:r>
      <w:r w:rsidR="00B263D5" w:rsidRPr="009C2C90">
        <w:rPr>
          <w:rFonts w:ascii="Century Gothic" w:hAnsi="Century Gothic" w:cs="Arial"/>
        </w:rPr>
        <w:t>Usuario Final</w:t>
      </w:r>
      <w:r w:rsidRPr="0038315B">
        <w:rPr>
          <w:rFonts w:ascii="Century Gothic" w:hAnsi="Century Gothic"/>
        </w:rPr>
        <w:t xml:space="preserve"> dentro de una zona de cobertura y entregarlos a través de uno o más puertos de conexión de los Nodos de agregación local (NCAI-L).</w:t>
      </w:r>
    </w:p>
    <w:p w:rsidR="00A47F9A" w:rsidRPr="0038315B" w:rsidRDefault="00A47F9A" w:rsidP="007E7D77">
      <w:pPr>
        <w:pStyle w:val="IFTnormal"/>
        <w:ind w:right="-142"/>
        <w:rPr>
          <w:rFonts w:ascii="Century Gothic" w:hAnsi="Century Gothic"/>
        </w:rPr>
      </w:pPr>
      <w:r w:rsidRPr="0038315B">
        <w:rPr>
          <w:rFonts w:ascii="Century Gothic" w:hAnsi="Century Gothic"/>
        </w:rPr>
        <w:t xml:space="preserve">El tráfico de datos generado por los </w:t>
      </w:r>
      <w:r w:rsidR="00B263D5" w:rsidRPr="009C2C90">
        <w:rPr>
          <w:rFonts w:ascii="Century Gothic" w:hAnsi="Century Gothic" w:cs="Arial"/>
        </w:rPr>
        <w:t>Usuarios Finales</w:t>
      </w:r>
      <w:r w:rsidRPr="0038315B">
        <w:rPr>
          <w:rFonts w:ascii="Century Gothic" w:hAnsi="Century Gothic"/>
        </w:rPr>
        <w:t xml:space="preserve"> se transporta en la red de agregación Ethernet a través de </w:t>
      </w:r>
      <w:r w:rsidR="00633E36" w:rsidRPr="0038315B">
        <w:rPr>
          <w:rFonts w:ascii="Century Gothic" w:hAnsi="Century Gothic"/>
        </w:rPr>
        <w:t>S</w:t>
      </w:r>
      <w:r w:rsidRPr="0038315B">
        <w:rPr>
          <w:rFonts w:ascii="Century Gothic" w:hAnsi="Century Gothic"/>
        </w:rPr>
        <w:t xml:space="preserve">-VLAN, de acuerdo </w:t>
      </w:r>
      <w:r w:rsidR="003D289C" w:rsidRPr="0038315B">
        <w:rPr>
          <w:rFonts w:ascii="Century Gothic" w:hAnsi="Century Gothic"/>
        </w:rPr>
        <w:t>con el</w:t>
      </w:r>
      <w:r w:rsidRPr="0038315B">
        <w:rPr>
          <w:rFonts w:ascii="Century Gothic" w:hAnsi="Century Gothic"/>
        </w:rPr>
        <w:t xml:space="preserve"> plan de VLAN indicada en la presente OREDA. Esta red de agregación base integra desde los puertos de los equipos de acceso (DSLAM y OLT) hasta los pCAI</w:t>
      </w:r>
      <w:r w:rsidRPr="009C2C90">
        <w:rPr>
          <w:rFonts w:ascii="Century Gothic" w:hAnsi="Century Gothic" w:cs="Arial"/>
        </w:rPr>
        <w:t>,</w:t>
      </w:r>
      <w:r w:rsidRPr="0038315B">
        <w:rPr>
          <w:rFonts w:ascii="Century Gothic" w:hAnsi="Century Gothic"/>
        </w:rPr>
        <w:t xml:space="preserve"> ubicados en un NCAI</w:t>
      </w:r>
      <w:r w:rsidR="008B0180">
        <w:rPr>
          <w:rFonts w:ascii="Century Gothic" w:hAnsi="Century Gothic" w:cs="Arial"/>
        </w:rPr>
        <w:t>-L</w:t>
      </w:r>
      <w:r w:rsidRPr="00E41132">
        <w:rPr>
          <w:rFonts w:ascii="Century Gothic" w:hAnsi="Century Gothic"/>
        </w:rPr>
        <w:t>.</w:t>
      </w:r>
      <w:r w:rsidRPr="0038315B">
        <w:rPr>
          <w:rFonts w:ascii="Century Gothic" w:hAnsi="Century Gothic"/>
        </w:rPr>
        <w:t xml:space="preserve"> El puerto es físico e individual para cada CS realizando la conexión del DFO </w:t>
      </w:r>
      <w:r w:rsidR="0075037A" w:rsidRPr="0038315B">
        <w:rPr>
          <w:rFonts w:ascii="Century Gothic" w:hAnsi="Century Gothic"/>
        </w:rPr>
        <w:t xml:space="preserve">de </w:t>
      </w:r>
      <w:r w:rsidR="00F84EEB">
        <w:rPr>
          <w:rFonts w:ascii="Century Gothic" w:hAnsi="Century Gothic"/>
        </w:rPr>
        <w:t>Red Noroeste</w:t>
      </w:r>
      <w:r w:rsidRPr="0038315B">
        <w:rPr>
          <w:rFonts w:ascii="Century Gothic" w:hAnsi="Century Gothic"/>
        </w:rPr>
        <w:t xml:space="preserve"> hasta el DFO del CS </w:t>
      </w:r>
      <w:r w:rsidR="0075037A" w:rsidRPr="0038315B">
        <w:rPr>
          <w:rFonts w:ascii="Century Gothic" w:hAnsi="Century Gothic"/>
        </w:rPr>
        <w:t>en</w:t>
      </w:r>
      <w:r w:rsidRPr="0038315B">
        <w:rPr>
          <w:rFonts w:ascii="Century Gothic" w:hAnsi="Century Gothic"/>
        </w:rPr>
        <w:t xml:space="preserve"> donde </w:t>
      </w:r>
      <w:r w:rsidR="0075037A" w:rsidRPr="0038315B">
        <w:rPr>
          <w:rFonts w:ascii="Century Gothic" w:hAnsi="Century Gothic"/>
        </w:rPr>
        <w:t xml:space="preserve">se </w:t>
      </w:r>
      <w:r w:rsidRPr="0038315B">
        <w:rPr>
          <w:rFonts w:ascii="Century Gothic" w:hAnsi="Century Gothic"/>
        </w:rPr>
        <w:t xml:space="preserve">entrega en punta el servicio a solicitud del CS. </w:t>
      </w:r>
    </w:p>
    <w:p w:rsidR="00A47F9A" w:rsidRPr="0038315B" w:rsidRDefault="00A47F9A" w:rsidP="007E7D77">
      <w:pPr>
        <w:pStyle w:val="IFTnormal"/>
        <w:ind w:right="-142"/>
        <w:rPr>
          <w:rFonts w:ascii="Century Gothic" w:hAnsi="Century Gothic"/>
        </w:rPr>
      </w:pPr>
      <w:r w:rsidRPr="0038315B">
        <w:rPr>
          <w:rFonts w:ascii="Century Gothic" w:hAnsi="Century Gothic"/>
        </w:rPr>
        <w:t xml:space="preserve">La red de agregación local está conformada por un NCAI, al menos un pCAI y el conjunto de los medios de transmisión que permiten la Concentración y Distribución </w:t>
      </w:r>
      <w:r w:rsidRPr="0038315B">
        <w:rPr>
          <w:rFonts w:ascii="Century Gothic" w:hAnsi="Century Gothic"/>
        </w:rPr>
        <w:lastRenderedPageBreak/>
        <w:t xml:space="preserve">de los equipos de acceso conectados a dicho NCAI. La zona de cobertura asociada será la correspondiente a los usuarios conectados a los equipos de acceso conectados al NCAI y aparece descrita de conformidad con la sección de Información relacionada con los servicios para su consulta mediante el </w:t>
      </w:r>
      <w:r w:rsidR="003F1181" w:rsidRPr="0038315B">
        <w:rPr>
          <w:rFonts w:ascii="Century Gothic" w:hAnsi="Century Gothic"/>
        </w:rPr>
        <w:t>SEG/SIPO</w:t>
      </w:r>
      <w:r w:rsidRPr="0038315B">
        <w:rPr>
          <w:rFonts w:ascii="Century Gothic" w:hAnsi="Century Gothic"/>
        </w:rPr>
        <w:t xml:space="preserve">. </w:t>
      </w:r>
    </w:p>
    <w:p w:rsidR="00A47F9A" w:rsidRPr="0038315B" w:rsidRDefault="00A47F9A" w:rsidP="007E7D77">
      <w:pPr>
        <w:pStyle w:val="IFTnormal"/>
        <w:ind w:right="-142"/>
        <w:rPr>
          <w:rFonts w:ascii="Century Gothic" w:hAnsi="Century Gothic"/>
        </w:rPr>
      </w:pPr>
      <w:r w:rsidRPr="0038315B">
        <w:rPr>
          <w:rFonts w:ascii="Century Gothic" w:hAnsi="Century Gothic"/>
        </w:rPr>
        <w:t>Cuando un CS solicita un pCAI en un NCAI</w:t>
      </w:r>
      <w:r w:rsidR="008B0180">
        <w:rPr>
          <w:rFonts w:ascii="Century Gothic" w:hAnsi="Century Gothic" w:cs="Arial"/>
        </w:rPr>
        <w:t>-L</w:t>
      </w:r>
      <w:r w:rsidRPr="0038315B">
        <w:rPr>
          <w:rFonts w:ascii="Century Gothic" w:hAnsi="Century Gothic"/>
        </w:rPr>
        <w:t xml:space="preserve"> se realiza la configuración de las </w:t>
      </w:r>
      <w:r w:rsidR="00633E36" w:rsidRPr="0038315B">
        <w:rPr>
          <w:rFonts w:ascii="Century Gothic" w:hAnsi="Century Gothic"/>
        </w:rPr>
        <w:t>S</w:t>
      </w:r>
      <w:r w:rsidRPr="0038315B">
        <w:rPr>
          <w:rFonts w:ascii="Century Gothic" w:hAnsi="Century Gothic"/>
        </w:rPr>
        <w:t>-VLAN desde los equipos de Acceso de un NCAI hasta el pCAI, es decir, se configuran los equipos de acceso conectados al NCAI.</w:t>
      </w:r>
    </w:p>
    <w:p w:rsidR="00A47F9A" w:rsidRPr="0038315B" w:rsidRDefault="0055537D" w:rsidP="007E7D77">
      <w:pPr>
        <w:pStyle w:val="IFTnormal"/>
        <w:ind w:right="-142"/>
        <w:rPr>
          <w:rFonts w:ascii="Century Gothic" w:hAnsi="Century Gothic"/>
        </w:rPr>
      </w:pPr>
      <w:r w:rsidRPr="0038315B">
        <w:rPr>
          <w:rFonts w:ascii="Century Gothic" w:hAnsi="Century Gothic"/>
        </w:rPr>
        <w:t xml:space="preserve">El CS podrá solicitar todos los NCAI-L de una misma </w:t>
      </w:r>
      <w:r w:rsidR="002860C3">
        <w:rPr>
          <w:rFonts w:ascii="Century Gothic" w:hAnsi="Century Gothic" w:cs="Arial"/>
        </w:rPr>
        <w:t>Central Telefónica</w:t>
      </w:r>
      <w:r w:rsidRPr="0038315B">
        <w:rPr>
          <w:rFonts w:ascii="Century Gothic" w:hAnsi="Century Gothic"/>
        </w:rPr>
        <w:t xml:space="preserve"> para lograr la cobertura total del edificio, o podrá solicitar sólo NCAI-L específicos del mismo edificio de acuerdo con su interés de cobertura, para lo cual </w:t>
      </w:r>
      <w:r w:rsidR="00F84EEB">
        <w:rPr>
          <w:rFonts w:ascii="Century Gothic" w:hAnsi="Century Gothic"/>
        </w:rPr>
        <w:t>Red Noroeste</w:t>
      </w:r>
      <w:r w:rsidRPr="0038315B">
        <w:rPr>
          <w:rFonts w:ascii="Century Gothic" w:hAnsi="Century Gothic"/>
        </w:rPr>
        <w:t xml:space="preserve"> pondrá a disposición de los CS en el </w:t>
      </w:r>
      <w:r w:rsidR="003F1181" w:rsidRPr="0038315B">
        <w:rPr>
          <w:rFonts w:ascii="Century Gothic" w:hAnsi="Century Gothic"/>
        </w:rPr>
        <w:t>SEG/SIPO</w:t>
      </w:r>
      <w:r w:rsidRPr="0038315B">
        <w:rPr>
          <w:rFonts w:ascii="Century Gothic" w:hAnsi="Century Gothic"/>
        </w:rPr>
        <w:t xml:space="preserve"> los mapas coberturas de los NCAI que se encuentren dentro de las </w:t>
      </w:r>
      <w:r w:rsidR="002860C3">
        <w:rPr>
          <w:rFonts w:ascii="Century Gothic" w:hAnsi="Century Gothic" w:cs="Arial"/>
        </w:rPr>
        <w:t>Centrales Telefónicas</w:t>
      </w:r>
      <w:r w:rsidRPr="009C2C90">
        <w:rPr>
          <w:rFonts w:ascii="Century Gothic" w:hAnsi="Century Gothic" w:cs="Arial"/>
        </w:rPr>
        <w:t>.</w:t>
      </w:r>
      <w:r w:rsidRPr="0038315B">
        <w:rPr>
          <w:rFonts w:ascii="Century Gothic" w:hAnsi="Century Gothic"/>
        </w:rPr>
        <w:t xml:space="preserve"> El CS podrá ampliar o reducir los NCAI-L a través del procedimiento de ampliación/eliminación de cobertura por NCAI, en el mismo nivel de agregación.</w:t>
      </w:r>
    </w:p>
    <w:p w:rsidR="00A47F9A" w:rsidRPr="0038315B" w:rsidRDefault="004A0D14" w:rsidP="0038315B">
      <w:pPr>
        <w:pStyle w:val="Ttulo2"/>
      </w:pPr>
      <w:bookmarkStart w:id="717" w:name="_Toc525904600"/>
      <w:bookmarkStart w:id="718" w:name="_Toc525913996"/>
      <w:bookmarkStart w:id="719" w:name="_Toc525919235"/>
      <w:bookmarkStart w:id="720" w:name="_Toc525919359"/>
      <w:bookmarkStart w:id="721" w:name="_Toc2957169"/>
      <w:bookmarkStart w:id="722" w:name="_Toc24473464"/>
      <w:bookmarkStart w:id="723" w:name="_Toc24477592"/>
      <w:bookmarkStart w:id="724" w:name="_Toc26281401"/>
      <w:bookmarkStart w:id="725" w:name="_Toc26284937"/>
      <w:bookmarkStart w:id="726" w:name="_Toc26903922"/>
      <w:bookmarkStart w:id="727" w:name="_Toc43913163"/>
      <w:bookmarkStart w:id="728" w:name="_Toc26980646"/>
      <w:bookmarkStart w:id="729" w:name="_Toc44414293"/>
      <w:r w:rsidRPr="0038315B">
        <w:t>5</w:t>
      </w:r>
      <w:r w:rsidR="003D289C" w:rsidRPr="0038315B">
        <w:t xml:space="preserve">.2 </w:t>
      </w:r>
      <w:r w:rsidR="00A47F9A" w:rsidRPr="0038315B">
        <w:t>Servicio de Concentración y Distribución-Regional</w:t>
      </w:r>
      <w:bookmarkEnd w:id="717"/>
      <w:bookmarkEnd w:id="718"/>
      <w:bookmarkEnd w:id="719"/>
      <w:bookmarkEnd w:id="720"/>
      <w:bookmarkEnd w:id="721"/>
      <w:bookmarkEnd w:id="722"/>
      <w:bookmarkEnd w:id="723"/>
      <w:bookmarkEnd w:id="724"/>
      <w:bookmarkEnd w:id="725"/>
      <w:bookmarkEnd w:id="726"/>
      <w:bookmarkEnd w:id="727"/>
      <w:bookmarkEnd w:id="728"/>
      <w:bookmarkEnd w:id="729"/>
    </w:p>
    <w:p w:rsidR="00A47F9A" w:rsidRPr="0038315B" w:rsidRDefault="00A47F9A" w:rsidP="007E7D77">
      <w:pPr>
        <w:pStyle w:val="IFTnormal"/>
        <w:ind w:right="-142"/>
        <w:rPr>
          <w:rFonts w:ascii="Century Gothic" w:hAnsi="Century Gothic"/>
        </w:rPr>
      </w:pPr>
      <w:r w:rsidRPr="0038315B">
        <w:rPr>
          <w:rFonts w:ascii="Century Gothic" w:hAnsi="Century Gothic"/>
        </w:rPr>
        <w:t xml:space="preserve">La agregación a nivel regional se realiza mediante la conducción y concentración del tráfico de SAIB procedente de NCAI-L de diferentes zonas de cobertura pertenecientes a una misma región, siendo esta última un mismo dominio administrativo. </w:t>
      </w:r>
    </w:p>
    <w:p w:rsidR="00A47F9A" w:rsidRPr="0038315B" w:rsidRDefault="00A47F9A" w:rsidP="007E7D77">
      <w:pPr>
        <w:pStyle w:val="IFTnormal"/>
        <w:ind w:right="-142"/>
        <w:rPr>
          <w:rFonts w:ascii="Century Gothic" w:hAnsi="Century Gothic"/>
        </w:rPr>
      </w:pPr>
      <w:r w:rsidRPr="0038315B">
        <w:rPr>
          <w:rFonts w:ascii="Century Gothic" w:hAnsi="Century Gothic"/>
        </w:rPr>
        <w:t xml:space="preserve">Cuando </w:t>
      </w:r>
      <w:r w:rsidR="00A17A7B">
        <w:rPr>
          <w:rFonts w:ascii="Century Gothic" w:hAnsi="Century Gothic" w:cs="Arial"/>
        </w:rPr>
        <w:t>el</w:t>
      </w:r>
      <w:r w:rsidR="00A17A7B" w:rsidRPr="0038315B">
        <w:rPr>
          <w:rFonts w:ascii="Century Gothic" w:hAnsi="Century Gothic"/>
        </w:rPr>
        <w:t xml:space="preserve"> </w:t>
      </w:r>
      <w:r w:rsidRPr="0038315B">
        <w:rPr>
          <w:rFonts w:ascii="Century Gothic" w:hAnsi="Century Gothic"/>
        </w:rPr>
        <w:t xml:space="preserve">CS solicita un pCAI en un nodo regional (NCAI-R) se realizará la configuración de las </w:t>
      </w:r>
      <w:r w:rsidR="00633E36" w:rsidRPr="0038315B">
        <w:rPr>
          <w:rFonts w:ascii="Century Gothic" w:hAnsi="Century Gothic"/>
        </w:rPr>
        <w:t>S</w:t>
      </w:r>
      <w:r w:rsidRPr="0038315B">
        <w:rPr>
          <w:rFonts w:ascii="Century Gothic" w:hAnsi="Century Gothic"/>
        </w:rPr>
        <w:t>-VLAN desde los equipos de Acceso hasta el pCAI en el nodo regional (NCAI-R), es decir, se configuran todos los equipos de acceso existentes de los NCAI</w:t>
      </w:r>
      <w:r w:rsidR="00A42EEA" w:rsidRPr="0038315B">
        <w:rPr>
          <w:rFonts w:ascii="Century Gothic" w:hAnsi="Century Gothic"/>
        </w:rPr>
        <w:t xml:space="preserve"> </w:t>
      </w:r>
      <w:r w:rsidRPr="0038315B">
        <w:rPr>
          <w:rFonts w:ascii="Century Gothic" w:hAnsi="Century Gothic"/>
        </w:rPr>
        <w:t>-L elegidos por el CS en esa región.</w:t>
      </w:r>
    </w:p>
    <w:p w:rsidR="00A47F9A" w:rsidRPr="0038315B" w:rsidRDefault="00A47F9A" w:rsidP="00517A55">
      <w:pPr>
        <w:pStyle w:val="IFTnormal"/>
        <w:ind w:right="-142"/>
        <w:rPr>
          <w:rFonts w:ascii="Century Gothic" w:hAnsi="Century Gothic"/>
        </w:rPr>
      </w:pPr>
      <w:r w:rsidRPr="0038315B">
        <w:rPr>
          <w:rFonts w:ascii="Century Gothic" w:hAnsi="Century Gothic"/>
        </w:rPr>
        <w:t>El CS podrá solicitar todos los NCAI-L de una región para lograr la cobertura total de la misma, o podrá solicitar NCAI específicos de la región de acuerdo con su interés de cobertura. Posterior a la habilitación del SCyD-R el CS podrá ampliar o reducir la cobertura a través del procedimiento de ampliación/eliminación de cobertura por NCAI, e</w:t>
      </w:r>
      <w:r w:rsidR="00517A55" w:rsidRPr="0038315B">
        <w:rPr>
          <w:rFonts w:ascii="Century Gothic" w:hAnsi="Century Gothic"/>
        </w:rPr>
        <w:t>n el mismo nivel de agregación.</w:t>
      </w:r>
    </w:p>
    <w:p w:rsidR="00EF4541" w:rsidRPr="00E41132" w:rsidRDefault="00EF4541" w:rsidP="00887723">
      <w:pPr>
        <w:pStyle w:val="Ttulo2"/>
      </w:pPr>
      <w:bookmarkStart w:id="730" w:name="_Toc467248721"/>
      <w:bookmarkStart w:id="731" w:name="_Toc525904601"/>
      <w:bookmarkStart w:id="732" w:name="_Toc525913997"/>
      <w:bookmarkStart w:id="733" w:name="_Toc525919236"/>
      <w:bookmarkStart w:id="734" w:name="_Toc525919360"/>
      <w:bookmarkStart w:id="735" w:name="_Toc20217664"/>
      <w:bookmarkStart w:id="736" w:name="_Toc20224846"/>
      <w:bookmarkStart w:id="737" w:name="_Toc20241233"/>
      <w:bookmarkStart w:id="738" w:name="_Toc20242778"/>
      <w:bookmarkStart w:id="739" w:name="_Toc20328686"/>
      <w:bookmarkStart w:id="740" w:name="_Toc20390198"/>
      <w:bookmarkStart w:id="741" w:name="_Toc20468849"/>
      <w:bookmarkStart w:id="742" w:name="_Toc20486060"/>
      <w:bookmarkStart w:id="743" w:name="_Toc20492233"/>
      <w:bookmarkStart w:id="744" w:name="_Toc20494229"/>
      <w:bookmarkStart w:id="745" w:name="_Toc25840107"/>
      <w:bookmarkStart w:id="746" w:name="_Toc25858376"/>
      <w:bookmarkStart w:id="747" w:name="_Toc43913164"/>
      <w:bookmarkStart w:id="748" w:name="_Toc44414294"/>
      <w:bookmarkStart w:id="749" w:name="_Toc26980647"/>
      <w:r w:rsidRPr="00E41132">
        <w:t>5.3 Servicio de Concentración y Distribución-Nacional</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p>
    <w:p w:rsidR="00EF4541" w:rsidRPr="00E41132" w:rsidRDefault="00EF4541" w:rsidP="00EF4541">
      <w:pPr>
        <w:pStyle w:val="IFTnormal"/>
        <w:ind w:right="-142"/>
        <w:rPr>
          <w:rFonts w:ascii="Century Gothic" w:hAnsi="Century Gothic"/>
        </w:rPr>
      </w:pPr>
      <w:r w:rsidRPr="00E41132">
        <w:rPr>
          <w:rFonts w:ascii="Century Gothic" w:hAnsi="Century Gothic"/>
        </w:rPr>
        <w:t xml:space="preserve">La agregación a nivel Nacional se realiza mediante la conducción y concentración del tráfico procedente de </w:t>
      </w:r>
      <w:r w:rsidRPr="009C2C90">
        <w:rPr>
          <w:rFonts w:ascii="Century Gothic" w:hAnsi="Century Gothic" w:cs="Arial"/>
        </w:rPr>
        <w:t>NCAI</w:t>
      </w:r>
      <w:r w:rsidR="004E2320" w:rsidRPr="009C2C90">
        <w:rPr>
          <w:rFonts w:ascii="Century Gothic" w:hAnsi="Century Gothic" w:cs="Arial"/>
        </w:rPr>
        <w:t>s</w:t>
      </w:r>
      <w:r w:rsidRPr="00E41132">
        <w:rPr>
          <w:rFonts w:ascii="Century Gothic" w:hAnsi="Century Gothic"/>
        </w:rPr>
        <w:t xml:space="preserve"> de diferentes zonas de cobertura pertenecientes a diferentes regiones. </w:t>
      </w:r>
    </w:p>
    <w:p w:rsidR="00EF4541" w:rsidRPr="00E41132" w:rsidRDefault="00EF4541" w:rsidP="00EF4541">
      <w:pPr>
        <w:pStyle w:val="IFTnormal"/>
        <w:ind w:right="-142"/>
        <w:rPr>
          <w:rFonts w:ascii="Century Gothic" w:hAnsi="Century Gothic"/>
        </w:rPr>
      </w:pPr>
      <w:r w:rsidRPr="00E41132">
        <w:rPr>
          <w:rFonts w:ascii="Century Gothic" w:hAnsi="Century Gothic"/>
        </w:rPr>
        <w:lastRenderedPageBreak/>
        <w:t xml:space="preserve">Cuando un CS solicita un pCAI en un NCAI-N se realizará la configuración de las S-VLAN desde los equipos de Acceso hasta el pCAI del nodo nacional, es decir, se configuran los equipos de acceso existentes de los NCAI elegidos por el CS de las diferentes regiones (que constituyen dominios administrativos diferentes). </w:t>
      </w:r>
    </w:p>
    <w:p w:rsidR="00EF4541" w:rsidRPr="00E41132" w:rsidRDefault="00EF4541" w:rsidP="00EF4541">
      <w:pPr>
        <w:pStyle w:val="IFTnormal"/>
        <w:ind w:right="-142"/>
        <w:rPr>
          <w:rFonts w:ascii="Century Gothic" w:hAnsi="Century Gothic"/>
        </w:rPr>
      </w:pPr>
      <w:r w:rsidRPr="00E41132">
        <w:rPr>
          <w:rFonts w:ascii="Century Gothic" w:hAnsi="Century Gothic"/>
        </w:rPr>
        <w:t>El CS podrá solicitar todos los NCAI-R de cada región accesible desde el NCAI-N para lograr la cobertura total de dicha región desde el nodo nacional, o podrá solicitar NCAI específicos accesibles desde dicho NCAI-N. El CS podrá ampliar o reducir la cobertura a través del procedimiento de ampliación/eliminación de cobertura por NCAI, en el mismo nivel de agregación.</w:t>
      </w:r>
    </w:p>
    <w:p w:rsidR="00A47F9A" w:rsidRPr="0038315B" w:rsidRDefault="004A0D14" w:rsidP="0038315B">
      <w:pPr>
        <w:pStyle w:val="Ttulo2"/>
      </w:pPr>
      <w:bookmarkStart w:id="750" w:name="_Toc467248722"/>
      <w:bookmarkStart w:id="751" w:name="_Toc525904602"/>
      <w:bookmarkStart w:id="752" w:name="_Toc525913998"/>
      <w:bookmarkStart w:id="753" w:name="_Toc525919237"/>
      <w:bookmarkStart w:id="754" w:name="_Toc525919361"/>
      <w:bookmarkStart w:id="755" w:name="_Toc2957171"/>
      <w:bookmarkStart w:id="756" w:name="_Toc24473465"/>
      <w:bookmarkStart w:id="757" w:name="_Toc24477593"/>
      <w:bookmarkStart w:id="758" w:name="_Toc26281402"/>
      <w:bookmarkStart w:id="759" w:name="_Toc26284938"/>
      <w:bookmarkStart w:id="760" w:name="_Toc26903923"/>
      <w:bookmarkStart w:id="761" w:name="_Toc43913165"/>
      <w:bookmarkStart w:id="762" w:name="_Toc44414295"/>
      <w:r w:rsidRPr="00E41132">
        <w:t>5</w:t>
      </w:r>
      <w:r w:rsidR="003D289C" w:rsidRPr="00E41132">
        <w:t>.</w:t>
      </w:r>
      <w:r w:rsidR="00EF4541" w:rsidRPr="00E41132">
        <w:t>4</w:t>
      </w:r>
      <w:r w:rsidR="003D289C" w:rsidRPr="0038315B">
        <w:t xml:space="preserve"> </w:t>
      </w:r>
      <w:r w:rsidR="00A47F9A" w:rsidRPr="0038315B">
        <w:t>Características de configuración física y lógica del pCAI</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r w:rsidR="00A47F9A" w:rsidRPr="0038315B">
        <w:t xml:space="preserve"> </w:t>
      </w:r>
    </w:p>
    <w:p w:rsidR="00A47F9A" w:rsidRPr="0038315B" w:rsidRDefault="00A47F9A" w:rsidP="007E7D77">
      <w:pPr>
        <w:pStyle w:val="IFTnormal"/>
        <w:ind w:right="-142"/>
        <w:rPr>
          <w:rFonts w:ascii="Century Gothic" w:hAnsi="Century Gothic"/>
        </w:rPr>
      </w:pPr>
      <w:r w:rsidRPr="0038315B">
        <w:rPr>
          <w:rFonts w:ascii="Century Gothic" w:hAnsi="Century Gothic"/>
        </w:rPr>
        <w:t xml:space="preserve">La configuración física de la interfaz es: </w:t>
      </w:r>
    </w:p>
    <w:p w:rsidR="00A47F9A" w:rsidRPr="0038315B" w:rsidRDefault="00A47F9A" w:rsidP="007E7D77">
      <w:pPr>
        <w:pStyle w:val="IFTnormal"/>
        <w:ind w:right="51"/>
        <w:rPr>
          <w:rFonts w:ascii="Century Gothic" w:hAnsi="Century Gothic"/>
        </w:rPr>
      </w:pPr>
      <w:r w:rsidRPr="0038315B">
        <w:rPr>
          <w:rFonts w:ascii="Century Gothic" w:hAnsi="Century Gothic"/>
        </w:rPr>
        <w:t xml:space="preserve">La conexión del equipo de Red del CS se realizará en el puerto del NCAI (pCAI). Esta interconexión utilizará alguna de las interfaces siguientes </w:t>
      </w:r>
      <w:r w:rsidR="00C8066A" w:rsidRPr="0038315B">
        <w:rPr>
          <w:rFonts w:ascii="Century Gothic" w:hAnsi="Century Gothic"/>
        </w:rPr>
        <w:t>s</w:t>
      </w:r>
      <w:r w:rsidRPr="0038315B">
        <w:rPr>
          <w:rFonts w:ascii="Century Gothic" w:hAnsi="Century Gothic"/>
        </w:rPr>
        <w:t xml:space="preserve">egún IEEE 802.3-2008 sección 3: </w:t>
      </w:r>
    </w:p>
    <w:p w:rsidR="00A47F9A" w:rsidRPr="0038315B" w:rsidRDefault="00A47F9A" w:rsidP="007E7D77">
      <w:pPr>
        <w:pStyle w:val="IFTnormal"/>
        <w:ind w:right="51"/>
        <w:rPr>
          <w:rFonts w:ascii="Century Gothic" w:hAnsi="Century Gothic"/>
        </w:rPr>
      </w:pPr>
      <w:r w:rsidRPr="0038315B">
        <w:rPr>
          <w:rFonts w:ascii="Century Gothic" w:hAnsi="Century Gothic"/>
        </w:rPr>
        <w:t xml:space="preserve">La conectividad física GE se realiza con interfaces IEEE 802.3-2008 sección 3 1000BASE-SX 50 μm MMF (7.5 dB @ 850 nm, &lt; 550 m) o con interfaces 1000BASE-LX 10 μm SMF (8dB @ 1310 nm, 5 km). </w:t>
      </w:r>
    </w:p>
    <w:p w:rsidR="00A47F9A" w:rsidRPr="0038315B" w:rsidRDefault="00A47F9A" w:rsidP="007E7D77">
      <w:pPr>
        <w:pStyle w:val="IFTnormal"/>
        <w:ind w:right="51"/>
        <w:rPr>
          <w:rFonts w:ascii="Century Gothic" w:hAnsi="Century Gothic"/>
        </w:rPr>
      </w:pPr>
      <w:r w:rsidRPr="0038315B">
        <w:rPr>
          <w:rFonts w:ascii="Century Gothic" w:hAnsi="Century Gothic"/>
        </w:rPr>
        <w:t xml:space="preserve">La conectividad física 10 GE se realiza con interfaces IEEE 802.3-2008 sección 4 10GBASE-SR 50 μm MMF (7.3dB @ 850 nm, &lt; 300 m) o con interfaces 10GEBASE-LR 10 μm SMF (9.4dB @ 1310 nm, 10 km). </w:t>
      </w:r>
    </w:p>
    <w:p w:rsidR="00A47F9A" w:rsidRPr="0038315B" w:rsidRDefault="00A47F9A" w:rsidP="007E7D77">
      <w:pPr>
        <w:pStyle w:val="IFTnormal"/>
        <w:ind w:right="-142"/>
        <w:rPr>
          <w:rFonts w:ascii="Century Gothic" w:hAnsi="Century Gothic"/>
        </w:rPr>
      </w:pPr>
      <w:r w:rsidRPr="0038315B">
        <w:rPr>
          <w:rFonts w:ascii="Century Gothic" w:hAnsi="Century Gothic"/>
        </w:rPr>
        <w:t>Todos los puertos estarán sujetos a la disponibilidad en la red.</w:t>
      </w:r>
    </w:p>
    <w:p w:rsidR="00A47F9A" w:rsidRPr="0038315B" w:rsidRDefault="00A47F9A" w:rsidP="007E7D77">
      <w:pPr>
        <w:pStyle w:val="IFTnormal"/>
        <w:ind w:right="-142"/>
        <w:rPr>
          <w:rFonts w:ascii="Century Gothic" w:hAnsi="Century Gothic"/>
        </w:rPr>
      </w:pPr>
      <w:r w:rsidRPr="0038315B">
        <w:rPr>
          <w:rFonts w:ascii="Century Gothic" w:hAnsi="Century Gothic"/>
        </w:rPr>
        <w:t>Los puertos Gigabit Ethernet se deben configurar en modo Full-Duplex con auto negociación inactiva</w:t>
      </w:r>
      <w:r w:rsidR="00D16690" w:rsidRPr="0038315B">
        <w:rPr>
          <w:rFonts w:ascii="Century Gothic" w:hAnsi="Century Gothic"/>
        </w:rPr>
        <w:t>.</w:t>
      </w:r>
    </w:p>
    <w:p w:rsidR="00A47F9A" w:rsidRPr="0038315B" w:rsidRDefault="00A47F9A" w:rsidP="007E7D77">
      <w:pPr>
        <w:pStyle w:val="CondicionesFinales"/>
        <w:ind w:left="0" w:right="-142"/>
        <w:rPr>
          <w:rFonts w:ascii="Century Gothic" w:hAnsi="Century Gothic"/>
          <w:color w:val="auto"/>
          <w:lang w:val="es-MX"/>
        </w:rPr>
      </w:pPr>
      <w:r w:rsidRPr="0038315B">
        <w:rPr>
          <w:rFonts w:ascii="Century Gothic" w:hAnsi="Century Gothic"/>
          <w:color w:val="auto"/>
          <w:lang w:val="es-MX"/>
        </w:rPr>
        <w:t xml:space="preserve">Para el nivel local: </w:t>
      </w:r>
    </w:p>
    <w:p w:rsidR="00A47F9A" w:rsidRPr="0038315B" w:rsidRDefault="00A47F9A" w:rsidP="002F7E4A">
      <w:pPr>
        <w:pStyle w:val="CondicionesFinales"/>
        <w:numPr>
          <w:ilvl w:val="0"/>
          <w:numId w:val="98"/>
        </w:numPr>
        <w:rPr>
          <w:rFonts w:ascii="Century Gothic" w:hAnsi="Century Gothic"/>
          <w:color w:val="auto"/>
          <w:lang w:val="es-MX"/>
        </w:rPr>
      </w:pPr>
      <w:r w:rsidRPr="0038315B">
        <w:rPr>
          <w:rFonts w:ascii="Century Gothic" w:hAnsi="Century Gothic"/>
          <w:color w:val="auto"/>
          <w:lang w:val="es-MX"/>
        </w:rPr>
        <w:t xml:space="preserve">100Base-xx: n x 10 Mbps hasta 100 Mbps. </w:t>
      </w:r>
    </w:p>
    <w:p w:rsidR="00A47F9A" w:rsidRPr="0038315B" w:rsidRDefault="00A47F9A" w:rsidP="002F7E4A">
      <w:pPr>
        <w:pStyle w:val="CondicionesFinales"/>
        <w:numPr>
          <w:ilvl w:val="0"/>
          <w:numId w:val="98"/>
        </w:numPr>
        <w:rPr>
          <w:rFonts w:ascii="Century Gothic" w:hAnsi="Century Gothic"/>
          <w:color w:val="auto"/>
          <w:lang w:val="es-MX"/>
        </w:rPr>
      </w:pPr>
      <w:r w:rsidRPr="0038315B">
        <w:rPr>
          <w:rFonts w:ascii="Century Gothic" w:hAnsi="Century Gothic"/>
          <w:color w:val="auto"/>
          <w:lang w:val="es-MX"/>
        </w:rPr>
        <w:t xml:space="preserve">1000Base-xx: n x 100 Mbps hasta 1Gbps. </w:t>
      </w:r>
    </w:p>
    <w:p w:rsidR="00A47F9A" w:rsidRPr="0038315B" w:rsidRDefault="00A47F9A" w:rsidP="002F7E4A">
      <w:pPr>
        <w:pStyle w:val="CondicionesFinales"/>
        <w:numPr>
          <w:ilvl w:val="0"/>
          <w:numId w:val="98"/>
        </w:numPr>
        <w:rPr>
          <w:rFonts w:ascii="Century Gothic" w:hAnsi="Century Gothic"/>
          <w:color w:val="auto"/>
          <w:lang w:val="es-MX"/>
        </w:rPr>
      </w:pPr>
      <w:r w:rsidRPr="0038315B">
        <w:rPr>
          <w:rFonts w:ascii="Century Gothic" w:hAnsi="Century Gothic"/>
          <w:color w:val="auto"/>
          <w:lang w:val="es-MX"/>
        </w:rPr>
        <w:t xml:space="preserve">1000Base-xx 1 GbE </w:t>
      </w:r>
    </w:p>
    <w:p w:rsidR="00A47F9A" w:rsidRPr="0038315B" w:rsidRDefault="00A47F9A" w:rsidP="002F7E4A">
      <w:pPr>
        <w:pStyle w:val="CondicionesFinales"/>
        <w:numPr>
          <w:ilvl w:val="0"/>
          <w:numId w:val="98"/>
        </w:numPr>
        <w:rPr>
          <w:rFonts w:ascii="Century Gothic" w:hAnsi="Century Gothic"/>
          <w:color w:val="auto"/>
          <w:lang w:val="es-MX"/>
        </w:rPr>
      </w:pPr>
      <w:r w:rsidRPr="0038315B">
        <w:rPr>
          <w:rFonts w:ascii="Century Gothic" w:hAnsi="Century Gothic"/>
          <w:color w:val="auto"/>
          <w:lang w:val="es-MX"/>
        </w:rPr>
        <w:t xml:space="preserve">10GBase-xx: 10 GbE </w:t>
      </w:r>
    </w:p>
    <w:p w:rsidR="00A47F9A" w:rsidRPr="0038315B" w:rsidRDefault="00A47F9A" w:rsidP="002F7E4A">
      <w:pPr>
        <w:pStyle w:val="CondicionesFinales"/>
        <w:numPr>
          <w:ilvl w:val="0"/>
          <w:numId w:val="98"/>
        </w:numPr>
        <w:rPr>
          <w:rFonts w:ascii="Century Gothic" w:hAnsi="Century Gothic"/>
          <w:color w:val="auto"/>
          <w:lang w:val="es-MX"/>
        </w:rPr>
      </w:pPr>
      <w:r w:rsidRPr="0038315B">
        <w:rPr>
          <w:rFonts w:ascii="Century Gothic" w:hAnsi="Century Gothic"/>
          <w:color w:val="auto"/>
          <w:lang w:val="es-MX"/>
        </w:rPr>
        <w:t xml:space="preserve">En caso de conexión con equipos coubicados y velocidad de 1GBE se utilizará IEEE 802.3-2008 sección 3 1000BASE-SX 50 </w:t>
      </w:r>
      <w:r w:rsidRPr="0038315B">
        <w:rPr>
          <w:rFonts w:ascii="Century Gothic" w:hAnsi="Century Gothic"/>
          <w:color w:val="auto"/>
          <w:lang w:val="es-MX"/>
        </w:rPr>
        <w:lastRenderedPageBreak/>
        <w:t xml:space="preserve">μm MMF (7.5 dB @ 850 nm, &lt; 550 m). El puerto debe configurarse en modo Full-Dúplex con auto negociación inactiva. </w:t>
      </w:r>
    </w:p>
    <w:p w:rsidR="003D289C" w:rsidRPr="0038315B" w:rsidRDefault="00A47F9A" w:rsidP="00AE4623">
      <w:pPr>
        <w:pStyle w:val="CondicionesFinales"/>
        <w:numPr>
          <w:ilvl w:val="0"/>
          <w:numId w:val="98"/>
        </w:numPr>
        <w:rPr>
          <w:rFonts w:ascii="Century Gothic" w:hAnsi="Century Gothic"/>
          <w:color w:val="auto"/>
          <w:lang w:val="es-MX"/>
        </w:rPr>
      </w:pPr>
      <w:r w:rsidRPr="0038315B">
        <w:rPr>
          <w:rFonts w:ascii="Century Gothic" w:hAnsi="Century Gothic"/>
          <w:color w:val="auto"/>
          <w:lang w:val="es-MX"/>
        </w:rPr>
        <w:t xml:space="preserve">Para el resto de los casos se negociará entre el CS y </w:t>
      </w:r>
      <w:r w:rsidR="00F84EEB">
        <w:rPr>
          <w:rFonts w:ascii="Century Gothic" w:hAnsi="Century Gothic"/>
          <w:color w:val="auto"/>
          <w:lang w:val="es-MX"/>
        </w:rPr>
        <w:t>Red Noroeste</w:t>
      </w:r>
      <w:r w:rsidRPr="0038315B">
        <w:rPr>
          <w:rFonts w:ascii="Century Gothic" w:hAnsi="Century Gothic"/>
          <w:color w:val="auto"/>
          <w:lang w:val="es-MX"/>
        </w:rPr>
        <w:t xml:space="preserve"> el estándar a utilizar, teniendo en cuenta que el CS pueda requerir conectividad hasta distancias de 10Km en velocidades de 1Gbps.</w:t>
      </w:r>
    </w:p>
    <w:p w:rsidR="00A47F9A" w:rsidRPr="0038315B" w:rsidRDefault="00A47F9A" w:rsidP="007E7D77">
      <w:pPr>
        <w:pStyle w:val="CondicionesFinales"/>
        <w:ind w:left="0" w:right="-142"/>
        <w:rPr>
          <w:rFonts w:ascii="Century Gothic" w:hAnsi="Century Gothic"/>
          <w:color w:val="auto"/>
          <w:lang w:val="es-MX"/>
        </w:rPr>
      </w:pPr>
      <w:r w:rsidRPr="0038315B">
        <w:rPr>
          <w:rFonts w:ascii="Century Gothic" w:hAnsi="Century Gothic"/>
          <w:color w:val="auto"/>
          <w:lang w:val="es-MX"/>
        </w:rPr>
        <w:t>Para el nivel regional:</w:t>
      </w:r>
    </w:p>
    <w:p w:rsidR="00A47F9A" w:rsidRPr="0038315B" w:rsidRDefault="00A47F9A" w:rsidP="002F7E4A">
      <w:pPr>
        <w:pStyle w:val="CondicionesFinales"/>
        <w:numPr>
          <w:ilvl w:val="0"/>
          <w:numId w:val="99"/>
        </w:numPr>
        <w:rPr>
          <w:rFonts w:ascii="Century Gothic" w:hAnsi="Century Gothic"/>
          <w:color w:val="auto"/>
          <w:lang w:val="es-MX"/>
        </w:rPr>
      </w:pPr>
      <w:r w:rsidRPr="0038315B">
        <w:rPr>
          <w:rFonts w:ascii="Century Gothic" w:hAnsi="Century Gothic"/>
          <w:color w:val="auto"/>
          <w:lang w:val="es-MX"/>
        </w:rPr>
        <w:t xml:space="preserve">1000Base-xx 1 GbE </w:t>
      </w:r>
    </w:p>
    <w:p w:rsidR="00A47F9A" w:rsidRPr="0038315B" w:rsidRDefault="00A47F9A" w:rsidP="002F7E4A">
      <w:pPr>
        <w:pStyle w:val="CondicionesFinales"/>
        <w:numPr>
          <w:ilvl w:val="0"/>
          <w:numId w:val="99"/>
        </w:numPr>
        <w:rPr>
          <w:rFonts w:ascii="Century Gothic" w:hAnsi="Century Gothic"/>
          <w:color w:val="auto"/>
          <w:lang w:val="es-MX"/>
        </w:rPr>
      </w:pPr>
      <w:r w:rsidRPr="0038315B">
        <w:rPr>
          <w:rFonts w:ascii="Century Gothic" w:hAnsi="Century Gothic"/>
          <w:color w:val="auto"/>
          <w:lang w:val="es-MX"/>
        </w:rPr>
        <w:t xml:space="preserve">10GBase-xx: 10 GbE </w:t>
      </w:r>
    </w:p>
    <w:p w:rsidR="00A47F9A" w:rsidRPr="0038315B" w:rsidRDefault="00A47F9A" w:rsidP="002F7E4A">
      <w:pPr>
        <w:pStyle w:val="CondicionesFinales"/>
        <w:numPr>
          <w:ilvl w:val="0"/>
          <w:numId w:val="99"/>
        </w:numPr>
        <w:rPr>
          <w:rFonts w:ascii="Century Gothic" w:hAnsi="Century Gothic"/>
          <w:color w:val="auto"/>
          <w:lang w:val="es-MX"/>
        </w:rPr>
      </w:pPr>
      <w:r w:rsidRPr="0038315B">
        <w:rPr>
          <w:rFonts w:ascii="Century Gothic" w:hAnsi="Century Gothic"/>
          <w:color w:val="auto"/>
          <w:lang w:val="es-MX"/>
        </w:rPr>
        <w:t xml:space="preserve">En caso de conexión con equipos coubicados y velocidad de 1GBE se utilizará IEEE 802.3-2008 sección 3 1000BASE-SX 50 μm MMF (7.5 dB @ 850 nm, &lt; 550 m). El puerto debe configurarse en modo Full-Dúplex con auto negociación inactiva. </w:t>
      </w:r>
    </w:p>
    <w:p w:rsidR="00BF2F92" w:rsidRPr="0038315B" w:rsidRDefault="00A47F9A" w:rsidP="00BF2F92">
      <w:pPr>
        <w:pStyle w:val="CondicionesFinales"/>
        <w:numPr>
          <w:ilvl w:val="0"/>
          <w:numId w:val="99"/>
        </w:numPr>
        <w:rPr>
          <w:rFonts w:ascii="Century Gothic" w:hAnsi="Century Gothic"/>
          <w:color w:val="auto"/>
          <w:lang w:val="es-MX"/>
        </w:rPr>
      </w:pPr>
      <w:r w:rsidRPr="0038315B">
        <w:rPr>
          <w:rFonts w:ascii="Century Gothic" w:hAnsi="Century Gothic"/>
          <w:color w:val="auto"/>
          <w:lang w:val="es-MX"/>
        </w:rPr>
        <w:t xml:space="preserve">Para el resto de los casos se negociará entre el CS y </w:t>
      </w:r>
      <w:r w:rsidR="00F84EEB">
        <w:rPr>
          <w:rFonts w:ascii="Century Gothic" w:hAnsi="Century Gothic"/>
          <w:color w:val="auto"/>
          <w:lang w:val="es-MX"/>
        </w:rPr>
        <w:t>Red Noroeste</w:t>
      </w:r>
      <w:r w:rsidRPr="0038315B">
        <w:rPr>
          <w:rFonts w:ascii="Century Gothic" w:hAnsi="Century Gothic"/>
          <w:color w:val="auto"/>
          <w:lang w:val="es-MX"/>
        </w:rPr>
        <w:t xml:space="preserve"> el estándar a utilizar. </w:t>
      </w:r>
    </w:p>
    <w:p w:rsidR="00BF2F92" w:rsidRPr="00E41132" w:rsidRDefault="00BF2F92" w:rsidP="00246CCF">
      <w:pPr>
        <w:pStyle w:val="CondicionesFinales"/>
        <w:ind w:left="0"/>
        <w:rPr>
          <w:rFonts w:ascii="Century Gothic" w:hAnsi="Century Gothic"/>
          <w:color w:val="auto"/>
          <w:lang w:val="es-MX"/>
        </w:rPr>
      </w:pPr>
      <w:r w:rsidRPr="00E41132">
        <w:rPr>
          <w:rFonts w:ascii="Century Gothic" w:hAnsi="Century Gothic"/>
          <w:color w:val="auto"/>
          <w:lang w:val="es-MX"/>
        </w:rPr>
        <w:t>Para el nivel nacional:</w:t>
      </w:r>
    </w:p>
    <w:p w:rsidR="00BF2F92" w:rsidRPr="00E41132" w:rsidRDefault="00BF2F92" w:rsidP="00246CCF">
      <w:pPr>
        <w:pStyle w:val="CondicionesFinales"/>
        <w:numPr>
          <w:ilvl w:val="0"/>
          <w:numId w:val="99"/>
        </w:numPr>
        <w:rPr>
          <w:rFonts w:ascii="Century Gothic" w:hAnsi="Century Gothic"/>
          <w:color w:val="auto"/>
          <w:lang w:val="es-MX"/>
        </w:rPr>
      </w:pPr>
      <w:r w:rsidRPr="00E41132">
        <w:rPr>
          <w:rFonts w:ascii="Century Gothic" w:hAnsi="Century Gothic"/>
          <w:color w:val="auto"/>
          <w:lang w:val="es-MX"/>
        </w:rPr>
        <w:t>1000Base-xx 1 GbE, Según IEEE 802.3-2008 sección 3 1000BASE-SX 50 μm MMF (7.5 dB @ 850 nm, &lt; 550 m). El puerto debe configurarse en modo Full-Duplex con auto negociación inactiva.</w:t>
      </w:r>
    </w:p>
    <w:p w:rsidR="00BF2F92" w:rsidRPr="00E41132" w:rsidRDefault="00BF2F92" w:rsidP="00246CCF">
      <w:pPr>
        <w:pStyle w:val="CondicionesFinales"/>
        <w:numPr>
          <w:ilvl w:val="0"/>
          <w:numId w:val="99"/>
        </w:numPr>
        <w:rPr>
          <w:rFonts w:ascii="Century Gothic" w:hAnsi="Century Gothic"/>
          <w:color w:val="auto"/>
          <w:lang w:val="es-MX"/>
        </w:rPr>
      </w:pPr>
      <w:r w:rsidRPr="00E41132">
        <w:rPr>
          <w:rFonts w:ascii="Century Gothic" w:hAnsi="Century Gothic"/>
          <w:color w:val="auto"/>
          <w:lang w:val="es-MX"/>
        </w:rPr>
        <w:t xml:space="preserve">10GBase-xx: 10 GbE. </w:t>
      </w:r>
    </w:p>
    <w:p w:rsidR="00BF2F92" w:rsidRPr="00E41132" w:rsidRDefault="00BF2F92" w:rsidP="00246CCF">
      <w:pPr>
        <w:pStyle w:val="CondicionesFinales"/>
        <w:numPr>
          <w:ilvl w:val="0"/>
          <w:numId w:val="99"/>
        </w:numPr>
        <w:rPr>
          <w:rFonts w:ascii="Century Gothic" w:hAnsi="Century Gothic"/>
          <w:color w:val="auto"/>
          <w:lang w:val="es-MX"/>
        </w:rPr>
      </w:pPr>
      <w:r w:rsidRPr="00E41132">
        <w:rPr>
          <w:rFonts w:ascii="Century Gothic" w:hAnsi="Century Gothic"/>
          <w:color w:val="auto"/>
          <w:lang w:val="es-MX"/>
        </w:rPr>
        <w:t>En caso de conexión con equipos coubicados y velocidad de 1GBE se utilizará IEEE 802.3-2008 sección 3 1000BASE-SX 50 μm MMF (7.5 dB @ 850 nm, &lt; 550 m). El puerto debe configurarse en modo Full-Dúplex con auto negociación inactiva.</w:t>
      </w:r>
    </w:p>
    <w:p w:rsidR="00BF2F92" w:rsidRPr="00E41132" w:rsidRDefault="00BF2F92" w:rsidP="00BF2F92">
      <w:pPr>
        <w:pStyle w:val="CondicionesFinales"/>
        <w:numPr>
          <w:ilvl w:val="0"/>
          <w:numId w:val="99"/>
        </w:numPr>
        <w:rPr>
          <w:rFonts w:ascii="Century Gothic" w:hAnsi="Century Gothic"/>
          <w:color w:val="auto"/>
          <w:lang w:val="es-MX"/>
        </w:rPr>
      </w:pPr>
      <w:r w:rsidRPr="00E41132">
        <w:rPr>
          <w:rFonts w:ascii="Century Gothic" w:hAnsi="Century Gothic"/>
          <w:color w:val="auto"/>
          <w:lang w:val="es-MX"/>
        </w:rPr>
        <w:t xml:space="preserve">Para el resto de los casos se negociará entre el CS y </w:t>
      </w:r>
      <w:r w:rsidR="00F84EEB">
        <w:rPr>
          <w:rFonts w:ascii="Century Gothic" w:hAnsi="Century Gothic"/>
          <w:color w:val="auto"/>
          <w:lang w:val="es-MX"/>
        </w:rPr>
        <w:t>Red Noroeste</w:t>
      </w:r>
      <w:r w:rsidRPr="00E41132">
        <w:rPr>
          <w:rFonts w:ascii="Century Gothic" w:hAnsi="Century Gothic"/>
          <w:color w:val="auto"/>
          <w:lang w:val="es-MX"/>
        </w:rPr>
        <w:t xml:space="preserve"> el estándar a utilizar teniendo en cuenta que </w:t>
      </w:r>
      <w:r w:rsidR="00F84EEB">
        <w:rPr>
          <w:rFonts w:ascii="Century Gothic" w:hAnsi="Century Gothic"/>
          <w:color w:val="auto"/>
          <w:lang w:val="es-MX"/>
        </w:rPr>
        <w:t>Red Noroeste</w:t>
      </w:r>
      <w:r w:rsidRPr="00E41132">
        <w:rPr>
          <w:rFonts w:ascii="Century Gothic" w:hAnsi="Century Gothic"/>
          <w:color w:val="auto"/>
          <w:lang w:val="es-MX"/>
        </w:rPr>
        <w:t xml:space="preserve"> deberá aceptar solicitudes del CS válidas para obtener conectividad hasta distancias de 40Km en velocidades de 1Gbps y de 10Gbps.</w:t>
      </w:r>
    </w:p>
    <w:p w:rsidR="00A47F9A" w:rsidRPr="0038315B" w:rsidRDefault="00A47F9A" w:rsidP="007E7D77">
      <w:pPr>
        <w:pStyle w:val="CondicionesFinales"/>
        <w:ind w:left="0" w:right="-142"/>
        <w:rPr>
          <w:rFonts w:ascii="Century Gothic" w:hAnsi="Century Gothic"/>
          <w:color w:val="auto"/>
          <w:lang w:val="es-MX"/>
        </w:rPr>
      </w:pPr>
      <w:r w:rsidRPr="0038315B">
        <w:rPr>
          <w:rFonts w:ascii="Century Gothic" w:hAnsi="Century Gothic"/>
          <w:color w:val="auto"/>
          <w:lang w:val="es-MX"/>
        </w:rPr>
        <w:lastRenderedPageBreak/>
        <w:t xml:space="preserve">Las características técnicas de la interfaz (pCAI) son: </w:t>
      </w:r>
    </w:p>
    <w:p w:rsidR="00DF1AB8" w:rsidRPr="0038315B" w:rsidRDefault="00A47F9A" w:rsidP="00517A55">
      <w:pPr>
        <w:pStyle w:val="CondicionesFinales"/>
        <w:numPr>
          <w:ilvl w:val="0"/>
          <w:numId w:val="100"/>
        </w:numPr>
        <w:rPr>
          <w:rFonts w:ascii="Century Gothic" w:hAnsi="Century Gothic"/>
          <w:color w:val="auto"/>
          <w:lang w:val="es-MX"/>
        </w:rPr>
      </w:pPr>
      <w:r w:rsidRPr="0038315B">
        <w:rPr>
          <w:rFonts w:ascii="Century Gothic" w:hAnsi="Century Gothic"/>
          <w:color w:val="auto"/>
          <w:lang w:val="es-MX"/>
        </w:rPr>
        <w:t xml:space="preserve">El tipo de fibra a utilizar será la correspondiente a los interfaces estandarizados en IEEE 802.3-2008. Los conectores de remate en el DFO deben ser SC/UPC. </w:t>
      </w:r>
    </w:p>
    <w:p w:rsidR="00A47F9A" w:rsidRPr="0038315B" w:rsidRDefault="004A0D14" w:rsidP="0038315B">
      <w:pPr>
        <w:pStyle w:val="Ttulo2"/>
      </w:pPr>
      <w:bookmarkStart w:id="763" w:name="_Toc467248723"/>
      <w:bookmarkStart w:id="764" w:name="_Toc525904603"/>
      <w:bookmarkStart w:id="765" w:name="_Toc525913999"/>
      <w:bookmarkStart w:id="766" w:name="_Toc525919238"/>
      <w:bookmarkStart w:id="767" w:name="_Toc525919362"/>
      <w:bookmarkStart w:id="768" w:name="_Toc2957172"/>
      <w:bookmarkStart w:id="769" w:name="_Toc24473466"/>
      <w:bookmarkStart w:id="770" w:name="_Toc24477594"/>
      <w:bookmarkStart w:id="771" w:name="_Toc26281403"/>
      <w:bookmarkStart w:id="772" w:name="_Toc26284939"/>
      <w:bookmarkStart w:id="773" w:name="_Toc26903924"/>
      <w:bookmarkStart w:id="774" w:name="_Toc26980648"/>
      <w:bookmarkStart w:id="775" w:name="_Toc43913166"/>
      <w:bookmarkStart w:id="776" w:name="_Toc44414296"/>
      <w:r w:rsidRPr="0038315B">
        <w:t>5</w:t>
      </w:r>
      <w:r w:rsidR="003D289C" w:rsidRPr="0038315B">
        <w:t>.</w:t>
      </w:r>
      <w:r w:rsidR="00EF4541" w:rsidRPr="00E41132">
        <w:t>5</w:t>
      </w:r>
      <w:r w:rsidR="003D289C" w:rsidRPr="0038315B">
        <w:t xml:space="preserve"> </w:t>
      </w:r>
      <w:r w:rsidR="00A47F9A" w:rsidRPr="0038315B">
        <w:t>Plan de VLAN: Servicio de Concentración y Distribución Local</w:t>
      </w:r>
      <w:r w:rsidR="00BF2F92" w:rsidRPr="00E41132">
        <w:t>,</w:t>
      </w:r>
      <w:r w:rsidR="001700C8" w:rsidRPr="0038315B">
        <w:t xml:space="preserve"> </w:t>
      </w:r>
      <w:r w:rsidR="00A47F9A" w:rsidRPr="0038315B">
        <w:t>Regional</w:t>
      </w:r>
      <w:bookmarkEnd w:id="763"/>
      <w:bookmarkEnd w:id="764"/>
      <w:bookmarkEnd w:id="765"/>
      <w:bookmarkEnd w:id="766"/>
      <w:bookmarkEnd w:id="767"/>
      <w:bookmarkEnd w:id="768"/>
      <w:bookmarkEnd w:id="769"/>
      <w:bookmarkEnd w:id="770"/>
      <w:bookmarkEnd w:id="771"/>
      <w:bookmarkEnd w:id="772"/>
      <w:bookmarkEnd w:id="773"/>
      <w:bookmarkEnd w:id="774"/>
      <w:r w:rsidR="00BF2F92" w:rsidRPr="00E41132">
        <w:t xml:space="preserve"> y Nacional</w:t>
      </w:r>
      <w:bookmarkEnd w:id="775"/>
      <w:bookmarkEnd w:id="776"/>
    </w:p>
    <w:p w:rsidR="00A47F9A" w:rsidRPr="0038315B" w:rsidRDefault="00A47F9A" w:rsidP="007E7D77">
      <w:pPr>
        <w:pStyle w:val="IFTnormal"/>
        <w:ind w:right="-142"/>
        <w:rPr>
          <w:rFonts w:ascii="Century Gothic" w:hAnsi="Century Gothic"/>
        </w:rPr>
      </w:pPr>
      <w:r w:rsidRPr="0038315B">
        <w:rPr>
          <w:rFonts w:ascii="Century Gothic" w:hAnsi="Century Gothic"/>
        </w:rPr>
        <w:t xml:space="preserve">Para la asignación de los identificadores de </w:t>
      </w:r>
      <w:r w:rsidR="00633E36" w:rsidRPr="0038315B">
        <w:rPr>
          <w:rFonts w:ascii="Century Gothic" w:hAnsi="Century Gothic"/>
        </w:rPr>
        <w:t>S</w:t>
      </w:r>
      <w:r w:rsidRPr="0038315B">
        <w:rPr>
          <w:rFonts w:ascii="Century Gothic" w:hAnsi="Century Gothic"/>
        </w:rPr>
        <w:t xml:space="preserve">-VLAN de servicio, se requiere una administración del plan de </w:t>
      </w:r>
      <w:r w:rsidR="00633E36" w:rsidRPr="0038315B">
        <w:rPr>
          <w:rFonts w:ascii="Century Gothic" w:hAnsi="Century Gothic"/>
        </w:rPr>
        <w:t>S</w:t>
      </w:r>
      <w:r w:rsidRPr="0038315B">
        <w:rPr>
          <w:rFonts w:ascii="Century Gothic" w:hAnsi="Century Gothic"/>
        </w:rPr>
        <w:t>-VLAN, la cual contempla:</w:t>
      </w:r>
    </w:p>
    <w:p w:rsidR="00A47F9A" w:rsidRPr="0038315B" w:rsidRDefault="00A47F9A" w:rsidP="002F7E4A">
      <w:pPr>
        <w:pStyle w:val="CondicionesFinales"/>
        <w:numPr>
          <w:ilvl w:val="0"/>
          <w:numId w:val="101"/>
        </w:numPr>
        <w:rPr>
          <w:rFonts w:ascii="Century Gothic" w:hAnsi="Century Gothic"/>
          <w:color w:val="auto"/>
          <w:lang w:val="es-MX"/>
        </w:rPr>
      </w:pPr>
      <w:r w:rsidRPr="0038315B">
        <w:rPr>
          <w:rFonts w:ascii="Century Gothic" w:hAnsi="Century Gothic"/>
          <w:color w:val="auto"/>
          <w:lang w:val="es-MX"/>
        </w:rPr>
        <w:t xml:space="preserve">Configurar una </w:t>
      </w:r>
      <w:r w:rsidR="00633E36" w:rsidRPr="0038315B">
        <w:rPr>
          <w:rFonts w:ascii="Century Gothic" w:hAnsi="Century Gothic"/>
          <w:color w:val="auto"/>
          <w:lang w:val="es-MX"/>
        </w:rPr>
        <w:t>S</w:t>
      </w:r>
      <w:r w:rsidRPr="0038315B">
        <w:rPr>
          <w:rFonts w:ascii="Century Gothic" w:hAnsi="Century Gothic"/>
          <w:color w:val="auto"/>
          <w:lang w:val="es-MX"/>
        </w:rPr>
        <w:t>-VLAN para el intercambio de tráfico de SAIB entre cada equipo de acceso (DSLAM/OLT) y el pCAI de conexión al CS.</w:t>
      </w:r>
    </w:p>
    <w:p w:rsidR="00A47F9A" w:rsidRPr="0038315B" w:rsidRDefault="00A47F9A" w:rsidP="002F7E4A">
      <w:pPr>
        <w:pStyle w:val="CondicionesFinales"/>
        <w:numPr>
          <w:ilvl w:val="0"/>
          <w:numId w:val="101"/>
        </w:numPr>
        <w:rPr>
          <w:rFonts w:ascii="Century Gothic" w:hAnsi="Century Gothic"/>
          <w:color w:val="auto"/>
          <w:lang w:val="es-MX"/>
        </w:rPr>
      </w:pPr>
      <w:r w:rsidRPr="0038315B">
        <w:rPr>
          <w:rFonts w:ascii="Century Gothic" w:hAnsi="Century Gothic"/>
          <w:color w:val="auto"/>
          <w:lang w:val="es-MX"/>
        </w:rPr>
        <w:t xml:space="preserve">Configurar las </w:t>
      </w:r>
      <w:r w:rsidR="00633E36" w:rsidRPr="0038315B">
        <w:rPr>
          <w:rFonts w:ascii="Century Gothic" w:hAnsi="Century Gothic"/>
          <w:color w:val="auto"/>
          <w:lang w:val="es-MX"/>
        </w:rPr>
        <w:t>S</w:t>
      </w:r>
      <w:r w:rsidRPr="0038315B">
        <w:rPr>
          <w:rFonts w:ascii="Century Gothic" w:hAnsi="Century Gothic"/>
          <w:color w:val="auto"/>
          <w:lang w:val="es-MX"/>
        </w:rPr>
        <w:t>-VLAN necesarias en tantos pCAI como requiera el CS para el intercambio de tráfico proveniente de diferentes equipos de acceso (DSLAM/OLT).</w:t>
      </w:r>
    </w:p>
    <w:p w:rsidR="00A47F9A" w:rsidRPr="0038315B" w:rsidRDefault="00A47F9A" w:rsidP="002F7E4A">
      <w:pPr>
        <w:pStyle w:val="CondicionesFinales"/>
        <w:numPr>
          <w:ilvl w:val="0"/>
          <w:numId w:val="101"/>
        </w:numPr>
        <w:rPr>
          <w:rFonts w:ascii="Century Gothic" w:hAnsi="Century Gothic"/>
          <w:color w:val="auto"/>
          <w:lang w:val="es-MX"/>
        </w:rPr>
      </w:pPr>
      <w:r w:rsidRPr="0038315B">
        <w:rPr>
          <w:rFonts w:ascii="Century Gothic" w:hAnsi="Century Gothic"/>
          <w:color w:val="auto"/>
          <w:lang w:val="es-MX"/>
        </w:rPr>
        <w:t xml:space="preserve">Validar que en la asignación de identificadores de </w:t>
      </w:r>
      <w:r w:rsidR="00633E36" w:rsidRPr="0038315B">
        <w:rPr>
          <w:rFonts w:ascii="Century Gothic" w:hAnsi="Century Gothic"/>
          <w:color w:val="auto"/>
          <w:lang w:val="es-MX"/>
        </w:rPr>
        <w:t>S</w:t>
      </w:r>
      <w:r w:rsidRPr="0038315B">
        <w:rPr>
          <w:rFonts w:ascii="Century Gothic" w:hAnsi="Century Gothic"/>
          <w:color w:val="auto"/>
          <w:lang w:val="es-MX"/>
        </w:rPr>
        <w:t xml:space="preserve">-VLAN en un pCAI no existan duplicidades. Los identificadores de </w:t>
      </w:r>
      <w:r w:rsidR="00633E36" w:rsidRPr="0038315B">
        <w:rPr>
          <w:rFonts w:ascii="Century Gothic" w:hAnsi="Century Gothic"/>
          <w:color w:val="auto"/>
          <w:lang w:val="es-MX"/>
        </w:rPr>
        <w:t>S</w:t>
      </w:r>
      <w:r w:rsidRPr="0038315B">
        <w:rPr>
          <w:rFonts w:ascii="Century Gothic" w:hAnsi="Century Gothic"/>
          <w:color w:val="auto"/>
          <w:lang w:val="es-MX"/>
        </w:rPr>
        <w:t>-VLAN son únicos e irrepetibles en un dominio administrativo, no obstante, se pueden repetir en diferentes dominios administrativos.</w:t>
      </w:r>
    </w:p>
    <w:p w:rsidR="00A47F9A" w:rsidRPr="0038315B" w:rsidRDefault="00A47F9A" w:rsidP="002F7E4A">
      <w:pPr>
        <w:pStyle w:val="CondicionesFinales"/>
        <w:numPr>
          <w:ilvl w:val="0"/>
          <w:numId w:val="101"/>
        </w:numPr>
        <w:rPr>
          <w:rFonts w:ascii="Century Gothic" w:hAnsi="Century Gothic"/>
          <w:color w:val="auto"/>
          <w:lang w:val="es-MX"/>
        </w:rPr>
      </w:pPr>
      <w:r w:rsidRPr="0038315B">
        <w:rPr>
          <w:rFonts w:ascii="Century Gothic" w:hAnsi="Century Gothic"/>
          <w:color w:val="auto"/>
          <w:lang w:val="es-MX"/>
        </w:rPr>
        <w:t xml:space="preserve">Validar que para cada equipo de acceso sólo se asigna una </w:t>
      </w:r>
      <w:r w:rsidR="00633E36" w:rsidRPr="0038315B">
        <w:rPr>
          <w:rFonts w:ascii="Century Gothic" w:hAnsi="Century Gothic"/>
          <w:color w:val="auto"/>
          <w:lang w:val="es-MX"/>
        </w:rPr>
        <w:t>S</w:t>
      </w:r>
      <w:r w:rsidRPr="0038315B">
        <w:rPr>
          <w:rFonts w:ascii="Century Gothic" w:hAnsi="Century Gothic"/>
          <w:color w:val="auto"/>
          <w:lang w:val="es-MX"/>
        </w:rPr>
        <w:t>-VLAN por CS.</w:t>
      </w:r>
    </w:p>
    <w:p w:rsidR="00633E36" w:rsidRPr="0038315B" w:rsidRDefault="00633E36" w:rsidP="00AE4623">
      <w:pPr>
        <w:pStyle w:val="CondicionesFinales"/>
        <w:numPr>
          <w:ilvl w:val="0"/>
          <w:numId w:val="101"/>
        </w:numPr>
        <w:rPr>
          <w:rFonts w:ascii="Century Gothic" w:hAnsi="Century Gothic"/>
          <w:color w:val="auto"/>
          <w:lang w:val="es-MX"/>
        </w:rPr>
      </w:pPr>
      <w:r w:rsidRPr="0038315B">
        <w:rPr>
          <w:rFonts w:ascii="Century Gothic" w:hAnsi="Century Gothic"/>
          <w:color w:val="auto"/>
          <w:lang w:val="es-MX"/>
        </w:rPr>
        <w:t>Tampoco puede haber duplicidades de las C-VLAN en el ámbito de la misma S-VLAN</w:t>
      </w:r>
    </w:p>
    <w:p w:rsidR="00A47F9A" w:rsidRPr="0038315B" w:rsidRDefault="00A47F9A" w:rsidP="007E7D77">
      <w:pPr>
        <w:spacing w:after="200" w:line="276" w:lineRule="auto"/>
        <w:ind w:right="-142"/>
        <w:jc w:val="both"/>
        <w:rPr>
          <w:rFonts w:ascii="Century Gothic" w:hAnsi="Century Gothic"/>
          <w:b/>
        </w:rPr>
      </w:pPr>
      <w:r w:rsidRPr="0038315B">
        <w:rPr>
          <w:rFonts w:ascii="Century Gothic" w:hAnsi="Century Gothic"/>
          <w:b/>
        </w:rPr>
        <w:t>Dimensionamiento de los pCAI y control de tráfico.</w:t>
      </w:r>
    </w:p>
    <w:p w:rsidR="00A47F9A" w:rsidRPr="0038315B" w:rsidRDefault="00A47F9A" w:rsidP="007E7D77">
      <w:pPr>
        <w:spacing w:after="200" w:line="276" w:lineRule="auto"/>
        <w:ind w:right="-142"/>
        <w:jc w:val="both"/>
        <w:rPr>
          <w:rFonts w:ascii="Century Gothic" w:hAnsi="Century Gothic"/>
        </w:rPr>
      </w:pPr>
      <w:r w:rsidRPr="0038315B">
        <w:rPr>
          <w:rFonts w:ascii="Century Gothic" w:hAnsi="Century Gothic"/>
        </w:rPr>
        <w:t xml:space="preserve">Como se menciona anteriormente el pCAI es la interfaz en la que se entrega el tráfico de un CS correspondiente a un determinado conjunto de equipos de acceso (DSLAM/OLT). </w:t>
      </w:r>
    </w:p>
    <w:p w:rsidR="000A3FE1" w:rsidRPr="0038315B" w:rsidRDefault="000A3FE1" w:rsidP="007E7D77">
      <w:pPr>
        <w:spacing w:after="200" w:line="276" w:lineRule="auto"/>
        <w:ind w:right="-142"/>
        <w:jc w:val="both"/>
        <w:rPr>
          <w:rFonts w:ascii="Century Gothic" w:hAnsi="Century Gothic"/>
        </w:rPr>
      </w:pPr>
      <w:r w:rsidRPr="0038315B">
        <w:rPr>
          <w:rFonts w:ascii="Century Gothic" w:hAnsi="Century Gothic"/>
        </w:rPr>
        <w:t xml:space="preserve">El CS definirá los nodos (NCAI) en que deberán habilitarse los puertos (pCAI) para el intercambio de tráfico del SAIB. La capacidad del puerto será la necesaria y suficiente para que el tráfico de los CS cumpla con los parámetros de calidad de acuerdo a su clase de servicio. En cada NCAI, </w:t>
      </w:r>
      <w:r w:rsidR="00F84EEB">
        <w:rPr>
          <w:rFonts w:ascii="Century Gothic" w:hAnsi="Century Gothic"/>
        </w:rPr>
        <w:t>Red Noroeste</w:t>
      </w:r>
      <w:r w:rsidR="00FA383D" w:rsidRPr="0038315B">
        <w:rPr>
          <w:rFonts w:ascii="Century Gothic" w:hAnsi="Century Gothic"/>
        </w:rPr>
        <w:t xml:space="preserve"> </w:t>
      </w:r>
      <w:r w:rsidRPr="0038315B">
        <w:rPr>
          <w:rFonts w:ascii="Century Gothic" w:hAnsi="Century Gothic"/>
        </w:rPr>
        <w:t xml:space="preserve">habilitará el puerto o </w:t>
      </w:r>
      <w:r w:rsidRPr="0038315B">
        <w:rPr>
          <w:rFonts w:ascii="Century Gothic" w:hAnsi="Century Gothic"/>
        </w:rPr>
        <w:lastRenderedPageBreak/>
        <w:t>puertos de interconexión para el SAIB con el CS.  Por su parte el CS hará lo propio en su lado de la interfaz de red.</w:t>
      </w:r>
    </w:p>
    <w:p w:rsidR="00A47F9A" w:rsidRPr="0038315B" w:rsidRDefault="00A47F9A" w:rsidP="007E7D77">
      <w:pPr>
        <w:spacing w:after="200" w:line="276" w:lineRule="auto"/>
        <w:ind w:right="-142"/>
        <w:jc w:val="both"/>
        <w:rPr>
          <w:rFonts w:ascii="Century Gothic" w:hAnsi="Century Gothic"/>
          <w:b/>
        </w:rPr>
      </w:pPr>
      <w:r w:rsidRPr="0038315B">
        <w:rPr>
          <w:rFonts w:ascii="Century Gothic" w:hAnsi="Century Gothic"/>
          <w:b/>
        </w:rPr>
        <w:t>Dimensionamiento de los pCAI.</w:t>
      </w:r>
    </w:p>
    <w:p w:rsidR="00A47F9A" w:rsidRPr="0038315B" w:rsidRDefault="00A47F9A" w:rsidP="007E7D77">
      <w:pPr>
        <w:spacing w:after="200" w:line="276" w:lineRule="auto"/>
        <w:ind w:right="-142"/>
        <w:jc w:val="both"/>
        <w:rPr>
          <w:rFonts w:ascii="Century Gothic" w:hAnsi="Century Gothic"/>
        </w:rPr>
      </w:pPr>
      <w:r w:rsidRPr="0038315B">
        <w:rPr>
          <w:rFonts w:ascii="Century Gothic" w:hAnsi="Century Gothic"/>
        </w:rPr>
        <w:t xml:space="preserve">El dimensionamiento de estos puertos será el necesario para soportar el tráfico intercambiado de acuerdo al número de equipos de acceso conectados vía </w:t>
      </w:r>
      <w:r w:rsidR="00633E36" w:rsidRPr="0038315B">
        <w:rPr>
          <w:rFonts w:ascii="Century Gothic" w:hAnsi="Century Gothic"/>
        </w:rPr>
        <w:t>S</w:t>
      </w:r>
      <w:r w:rsidRPr="0038315B">
        <w:rPr>
          <w:rFonts w:ascii="Century Gothic" w:hAnsi="Century Gothic"/>
        </w:rPr>
        <w:t>-VLAN al pCAI el número de usuarios activos, sus perfiles de servicio y la calidad establecida para el servicio.</w:t>
      </w:r>
    </w:p>
    <w:p w:rsidR="00A47F9A" w:rsidRPr="0038315B" w:rsidRDefault="00A47F9A" w:rsidP="007E7D77">
      <w:pPr>
        <w:pStyle w:val="IFTnormal"/>
        <w:ind w:right="-142"/>
        <w:rPr>
          <w:rFonts w:ascii="Century Gothic" w:hAnsi="Century Gothic"/>
          <w:b/>
        </w:rPr>
      </w:pPr>
      <w:r w:rsidRPr="0038315B">
        <w:rPr>
          <w:rFonts w:ascii="Century Gothic" w:hAnsi="Century Gothic"/>
          <w:b/>
        </w:rPr>
        <w:t>Control de tráfico (descendente) por CS</w:t>
      </w:r>
    </w:p>
    <w:p w:rsidR="00A47F9A" w:rsidRPr="0038315B" w:rsidRDefault="00A47F9A" w:rsidP="007E7D77">
      <w:pPr>
        <w:pStyle w:val="IFTnormal"/>
        <w:ind w:right="-142"/>
        <w:rPr>
          <w:rFonts w:ascii="Century Gothic" w:hAnsi="Century Gothic"/>
        </w:rPr>
      </w:pPr>
      <w:r w:rsidRPr="0038315B">
        <w:rPr>
          <w:rFonts w:ascii="Century Gothic" w:hAnsi="Century Gothic"/>
        </w:rPr>
        <w:t>En sentido descendente (desde pCAI a DSLAM/OLT) se establecerán los mecanismos necesarios en la red Ethernet para asegurar el correcto funcionamiento de los servicios y la no interferencia de unos sobre otros. Este aspecto es particularmente relevante entre servicios de CS diferentes.</w:t>
      </w:r>
    </w:p>
    <w:p w:rsidR="00A47F9A" w:rsidRPr="0038315B" w:rsidRDefault="00A47F9A" w:rsidP="007E7D77">
      <w:pPr>
        <w:pStyle w:val="IFTnormal"/>
        <w:ind w:right="-142"/>
        <w:rPr>
          <w:rFonts w:ascii="Century Gothic" w:hAnsi="Century Gothic"/>
        </w:rPr>
      </w:pPr>
      <w:r w:rsidRPr="0038315B">
        <w:rPr>
          <w:rFonts w:ascii="Century Gothic" w:hAnsi="Century Gothic"/>
        </w:rPr>
        <w:t xml:space="preserve">Se podrán establecer por </w:t>
      </w:r>
      <w:r w:rsidR="00F84EEB">
        <w:rPr>
          <w:rFonts w:ascii="Century Gothic" w:hAnsi="Century Gothic"/>
        </w:rPr>
        <w:t>Red Noroeste</w:t>
      </w:r>
      <w:r w:rsidR="00FA383D" w:rsidRPr="0038315B">
        <w:rPr>
          <w:rFonts w:ascii="Century Gothic" w:hAnsi="Century Gothic"/>
        </w:rPr>
        <w:t xml:space="preserve"> </w:t>
      </w:r>
      <w:r w:rsidRPr="0038315B">
        <w:rPr>
          <w:rFonts w:ascii="Century Gothic" w:hAnsi="Century Gothic"/>
        </w:rPr>
        <w:t xml:space="preserve">las medidas siguientes: </w:t>
      </w:r>
    </w:p>
    <w:p w:rsidR="00A47F9A" w:rsidRPr="0038315B" w:rsidRDefault="00A47F9A" w:rsidP="002F7E4A">
      <w:pPr>
        <w:pStyle w:val="CondicionesFinales"/>
        <w:numPr>
          <w:ilvl w:val="0"/>
          <w:numId w:val="102"/>
        </w:numPr>
        <w:ind w:right="51"/>
        <w:rPr>
          <w:rFonts w:ascii="Century Gothic" w:hAnsi="Century Gothic"/>
          <w:color w:val="auto"/>
          <w:lang w:val="es-MX"/>
        </w:rPr>
      </w:pPr>
      <w:r w:rsidRPr="0038315B">
        <w:rPr>
          <w:rFonts w:ascii="Century Gothic" w:hAnsi="Century Gothic"/>
          <w:color w:val="auto"/>
          <w:lang w:val="es-MX"/>
        </w:rPr>
        <w:t>Medidas de protección contra bucles físicos. En el puerto pCAI, el NCAI de la red Ethernet podrá bloquear el puerto cuando detecte un bucle físico y quedará bloqueado mientras perdure el bucle.</w:t>
      </w:r>
    </w:p>
    <w:p w:rsidR="00A47F9A" w:rsidRPr="0038315B" w:rsidRDefault="00A47F9A" w:rsidP="002F7E4A">
      <w:pPr>
        <w:pStyle w:val="CondicionesFinales"/>
        <w:numPr>
          <w:ilvl w:val="0"/>
          <w:numId w:val="102"/>
        </w:numPr>
        <w:ind w:right="51"/>
        <w:rPr>
          <w:rFonts w:ascii="Century Gothic" w:hAnsi="Century Gothic"/>
          <w:b/>
          <w:color w:val="auto"/>
          <w:lang w:val="es-MX"/>
        </w:rPr>
      </w:pPr>
      <w:r w:rsidRPr="0038315B">
        <w:rPr>
          <w:rFonts w:ascii="Century Gothic" w:hAnsi="Century Gothic"/>
          <w:color w:val="auto"/>
          <w:lang w:val="es-MX"/>
        </w:rPr>
        <w:t xml:space="preserve">Medidas de protección contra saturación de interfaces. Para evitar que errores de configuración u otro tipo de problemas en los módems/router de los CS puedan provocar saturación en alguno de los enlaces (GbE) entre nodo NCAI y DSLAM/OLT, se aplicará un rate limit por </w:t>
      </w:r>
      <w:r w:rsidR="00633E36" w:rsidRPr="0038315B">
        <w:rPr>
          <w:rFonts w:ascii="Century Gothic" w:hAnsi="Century Gothic"/>
          <w:color w:val="auto"/>
          <w:lang w:val="es-MX"/>
        </w:rPr>
        <w:t>S</w:t>
      </w:r>
      <w:r w:rsidRPr="0038315B">
        <w:rPr>
          <w:rFonts w:ascii="Century Gothic" w:hAnsi="Century Gothic"/>
          <w:color w:val="auto"/>
          <w:lang w:val="es-MX"/>
        </w:rPr>
        <w:t xml:space="preserve">-VLAN entre pCAI y DSLAM/OLT. Este límite permitirá el funcionamiento normal de todos los servicios de acuerdo con la calidad establecida mediante los correspondientes parámetros de calidad. Este rate_limit se realizará </w:t>
      </w:r>
      <w:r w:rsidR="003337A0" w:rsidRPr="0038315B">
        <w:rPr>
          <w:rFonts w:ascii="Century Gothic" w:hAnsi="Century Gothic"/>
          <w:color w:val="auto"/>
          <w:lang w:val="es-MX"/>
        </w:rPr>
        <w:t>con</w:t>
      </w:r>
      <w:r w:rsidRPr="0038315B">
        <w:rPr>
          <w:rFonts w:ascii="Century Gothic" w:hAnsi="Century Gothic"/>
          <w:color w:val="auto"/>
          <w:lang w:val="es-MX"/>
        </w:rPr>
        <w:t xml:space="preserve"> base </w:t>
      </w:r>
      <w:r w:rsidR="003337A0" w:rsidRPr="0038315B">
        <w:rPr>
          <w:rFonts w:ascii="Century Gothic" w:hAnsi="Century Gothic"/>
          <w:color w:val="auto"/>
          <w:lang w:val="es-MX"/>
        </w:rPr>
        <w:t>en</w:t>
      </w:r>
      <w:r w:rsidRPr="0038315B">
        <w:rPr>
          <w:rFonts w:ascii="Century Gothic" w:hAnsi="Century Gothic"/>
          <w:color w:val="auto"/>
          <w:lang w:val="es-MX"/>
        </w:rPr>
        <w:t xml:space="preserve"> la capacidad agregada del servicio por </w:t>
      </w:r>
      <w:r w:rsidR="00633E36" w:rsidRPr="0038315B">
        <w:rPr>
          <w:rFonts w:ascii="Century Gothic" w:hAnsi="Century Gothic"/>
          <w:color w:val="auto"/>
          <w:lang w:val="es-MX"/>
        </w:rPr>
        <w:t>S</w:t>
      </w:r>
      <w:r w:rsidRPr="0038315B">
        <w:rPr>
          <w:rFonts w:ascii="Century Gothic" w:hAnsi="Century Gothic"/>
          <w:color w:val="auto"/>
          <w:lang w:val="es-MX"/>
        </w:rPr>
        <w:t>-VLAN y respetará los bits de prioridad incluidos en las C-VLAN.</w:t>
      </w:r>
    </w:p>
    <w:p w:rsidR="00A47F9A" w:rsidRPr="0038315B" w:rsidRDefault="00A47F9A" w:rsidP="007E7D77">
      <w:pPr>
        <w:pStyle w:val="IFTnormal"/>
        <w:ind w:right="-142"/>
        <w:rPr>
          <w:rFonts w:ascii="Century Gothic" w:hAnsi="Century Gothic"/>
          <w:b/>
        </w:rPr>
      </w:pPr>
      <w:r w:rsidRPr="0038315B">
        <w:rPr>
          <w:rFonts w:ascii="Century Gothic" w:hAnsi="Century Gothic"/>
          <w:b/>
        </w:rPr>
        <w:t xml:space="preserve">Control de tráfico (ascendente) por </w:t>
      </w:r>
      <w:r w:rsidR="00F84EEB">
        <w:rPr>
          <w:rFonts w:ascii="Century Gothic" w:hAnsi="Century Gothic"/>
          <w:b/>
        </w:rPr>
        <w:t>Red Noroeste</w:t>
      </w:r>
      <w:r w:rsidRPr="0038315B">
        <w:rPr>
          <w:rFonts w:ascii="Century Gothic" w:hAnsi="Century Gothic"/>
          <w:b/>
        </w:rPr>
        <w:t>.</w:t>
      </w:r>
    </w:p>
    <w:p w:rsidR="00A47F9A" w:rsidRPr="0038315B" w:rsidRDefault="00A47F9A" w:rsidP="00517A55">
      <w:pPr>
        <w:pStyle w:val="CondicionesFinales"/>
        <w:numPr>
          <w:ilvl w:val="0"/>
          <w:numId w:val="102"/>
        </w:numPr>
        <w:ind w:right="51"/>
        <w:rPr>
          <w:rFonts w:ascii="Century Gothic" w:hAnsi="Century Gothic"/>
          <w:color w:val="auto"/>
          <w:lang w:val="es-MX"/>
        </w:rPr>
      </w:pPr>
      <w:r w:rsidRPr="0038315B">
        <w:rPr>
          <w:rFonts w:ascii="Century Gothic" w:hAnsi="Century Gothic"/>
          <w:color w:val="auto"/>
          <w:lang w:val="es-MX"/>
        </w:rPr>
        <w:t xml:space="preserve">En sentido ascendente el nodo de acceso (DSLAM/OLT) realizará el control de tráfico. Este límite permitirá el funcionamiento normal de todos los servicios de acuerdo con la calidad establecida mediante los correspondientes parámetros de calidad. El rate_limit se realizará </w:t>
      </w:r>
      <w:r w:rsidR="009D3B83" w:rsidRPr="0038315B">
        <w:rPr>
          <w:rFonts w:ascii="Century Gothic" w:hAnsi="Century Gothic"/>
          <w:color w:val="auto"/>
          <w:lang w:val="es-MX"/>
        </w:rPr>
        <w:t xml:space="preserve">con </w:t>
      </w:r>
      <w:r w:rsidRPr="0038315B">
        <w:rPr>
          <w:rFonts w:ascii="Century Gothic" w:hAnsi="Century Gothic"/>
          <w:color w:val="auto"/>
          <w:lang w:val="es-MX"/>
        </w:rPr>
        <w:t xml:space="preserve">base </w:t>
      </w:r>
      <w:r w:rsidR="009D3B83" w:rsidRPr="0038315B">
        <w:rPr>
          <w:rFonts w:ascii="Century Gothic" w:hAnsi="Century Gothic"/>
          <w:color w:val="auto"/>
          <w:lang w:val="es-MX"/>
        </w:rPr>
        <w:t>en</w:t>
      </w:r>
      <w:r w:rsidRPr="0038315B">
        <w:rPr>
          <w:rFonts w:ascii="Century Gothic" w:hAnsi="Century Gothic"/>
          <w:color w:val="auto"/>
          <w:lang w:val="es-MX"/>
        </w:rPr>
        <w:t xml:space="preserve"> la capacidad agregada del servicio por </w:t>
      </w:r>
      <w:r w:rsidR="00633E36" w:rsidRPr="0038315B">
        <w:rPr>
          <w:rFonts w:ascii="Century Gothic" w:hAnsi="Century Gothic"/>
          <w:color w:val="auto"/>
          <w:lang w:val="es-MX"/>
        </w:rPr>
        <w:t>S</w:t>
      </w:r>
      <w:r w:rsidRPr="0038315B">
        <w:rPr>
          <w:rFonts w:ascii="Century Gothic" w:hAnsi="Century Gothic"/>
          <w:color w:val="auto"/>
          <w:lang w:val="es-MX"/>
        </w:rPr>
        <w:t>-VLAN y respetará los bits de prioridad incluidos en las C-VLAN.</w:t>
      </w:r>
    </w:p>
    <w:p w:rsidR="00A47F9A" w:rsidRPr="0038315B" w:rsidRDefault="004A0D14" w:rsidP="0038315B">
      <w:pPr>
        <w:pStyle w:val="Ttulo2"/>
      </w:pPr>
      <w:bookmarkStart w:id="777" w:name="_Toc467248724"/>
      <w:bookmarkStart w:id="778" w:name="_Toc525904604"/>
      <w:bookmarkStart w:id="779" w:name="_Toc525914000"/>
      <w:bookmarkStart w:id="780" w:name="_Toc525919239"/>
      <w:bookmarkStart w:id="781" w:name="_Toc525919363"/>
      <w:bookmarkStart w:id="782" w:name="_Toc2957173"/>
      <w:bookmarkStart w:id="783" w:name="_Toc24473467"/>
      <w:bookmarkStart w:id="784" w:name="_Toc24477595"/>
      <w:bookmarkStart w:id="785" w:name="_Toc26281404"/>
      <w:bookmarkStart w:id="786" w:name="_Toc26284940"/>
      <w:bookmarkStart w:id="787" w:name="_Toc26903925"/>
      <w:bookmarkStart w:id="788" w:name="_Toc43913167"/>
      <w:bookmarkStart w:id="789" w:name="_Toc26980649"/>
      <w:bookmarkStart w:id="790" w:name="_Toc44414297"/>
      <w:r w:rsidRPr="0038315B">
        <w:lastRenderedPageBreak/>
        <w:t>5</w:t>
      </w:r>
      <w:r w:rsidR="003D289C" w:rsidRPr="0038315B">
        <w:t>.</w:t>
      </w:r>
      <w:r w:rsidR="00EF4541" w:rsidRPr="00E41132">
        <w:t>6</w:t>
      </w:r>
      <w:r w:rsidR="003D289C" w:rsidRPr="0038315B">
        <w:t xml:space="preserve"> </w:t>
      </w:r>
      <w:r w:rsidR="00A47F9A" w:rsidRPr="0038315B">
        <w:t>Servicio a Ubicación Distante</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rsidR="00AE4623" w:rsidRPr="0038315B" w:rsidRDefault="00A47F9A" w:rsidP="0037575B">
      <w:pPr>
        <w:pStyle w:val="IFTnormal"/>
        <w:ind w:right="-142"/>
        <w:rPr>
          <w:rFonts w:ascii="Century Gothic" w:hAnsi="Century Gothic"/>
        </w:rPr>
      </w:pPr>
      <w:r w:rsidRPr="0038315B">
        <w:rPr>
          <w:rFonts w:ascii="Century Gothic" w:hAnsi="Century Gothic"/>
        </w:rPr>
        <w:t>El CS podrá solicitar que el SCyD sea terminado en un DFO para CS, de acuerdo con el Servicio de Tendido de Cable sobre Infraestructura Desagregada de la Oferta de Referencia de Compartición de Infraestructura Pasiva. En cuyo caso, las características del cable de fibra óptica deberán permitir distancias de conectividad de</w:t>
      </w:r>
      <w:r w:rsidR="005B7550" w:rsidRPr="0038315B">
        <w:rPr>
          <w:rFonts w:ascii="Century Gothic" w:hAnsi="Century Gothic"/>
        </w:rPr>
        <w:t xml:space="preserve"> hasta</w:t>
      </w:r>
      <w:r w:rsidRPr="0038315B">
        <w:rPr>
          <w:rFonts w:ascii="Century Gothic" w:hAnsi="Century Gothic"/>
        </w:rPr>
        <w:t xml:space="preserve"> 40Km en velocidades de 1Gbps y 10Gbps, con cargo al CS mediante trabajo especial.</w:t>
      </w:r>
    </w:p>
    <w:p w:rsidR="00A47F9A" w:rsidRPr="0038315B" w:rsidRDefault="004A0D14" w:rsidP="0038315B">
      <w:pPr>
        <w:pStyle w:val="Ttulo2"/>
      </w:pPr>
      <w:bookmarkStart w:id="791" w:name="_Toc467248725"/>
      <w:bookmarkStart w:id="792" w:name="_Toc525904605"/>
      <w:bookmarkStart w:id="793" w:name="_Toc525914001"/>
      <w:bookmarkStart w:id="794" w:name="_Toc525919240"/>
      <w:bookmarkStart w:id="795" w:name="_Toc525919364"/>
      <w:bookmarkStart w:id="796" w:name="_Toc2957174"/>
      <w:bookmarkStart w:id="797" w:name="_Toc24473468"/>
      <w:bookmarkStart w:id="798" w:name="_Toc24477596"/>
      <w:bookmarkStart w:id="799" w:name="_Toc26281405"/>
      <w:bookmarkStart w:id="800" w:name="_Toc26284941"/>
      <w:bookmarkStart w:id="801" w:name="_Toc26903926"/>
      <w:bookmarkStart w:id="802" w:name="_Toc43913168"/>
      <w:bookmarkStart w:id="803" w:name="_Toc26980650"/>
      <w:bookmarkStart w:id="804" w:name="_Toc44414298"/>
      <w:r w:rsidRPr="0038315B">
        <w:t>5</w:t>
      </w:r>
      <w:r w:rsidR="003D289C" w:rsidRPr="0038315B">
        <w:t>.</w:t>
      </w:r>
      <w:r w:rsidR="00EF4541" w:rsidRPr="00E41132">
        <w:t>7</w:t>
      </w:r>
      <w:r w:rsidR="003D289C" w:rsidRPr="0038315B">
        <w:t xml:space="preserve"> </w:t>
      </w:r>
      <w:r w:rsidR="00A47F9A" w:rsidRPr="0038315B">
        <w:t>Procedimientos de solicitud, modificación y baja del SCyD.</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rsidR="00BD584A" w:rsidRPr="0038315B" w:rsidRDefault="00BD584A" w:rsidP="007E7D77">
      <w:pPr>
        <w:pStyle w:val="IFTnormal"/>
        <w:ind w:right="-232"/>
        <w:rPr>
          <w:rFonts w:ascii="Century Gothic" w:hAnsi="Century Gothic"/>
        </w:rPr>
      </w:pPr>
      <w:r w:rsidRPr="0038315B">
        <w:rPr>
          <w:rFonts w:ascii="Century Gothic" w:hAnsi="Century Gothic"/>
        </w:rPr>
        <w:t xml:space="preserve">Queda establecido que, mediante el envío de la solicitud, el CS consiente efectuar el pago por las actividades a realizar, así como por los elementos de cobro que conforman el (los) servicios (s), en el momento que se indique en el procedimiento. Asimismo, si el CS rechaza el servicio o decide no continuar con el procedimiento, deberá liquidar el monto generado por las actividades realizadas hasta el momento en que se decidió terminar el procedimiento. El CS se compromete a habilitar el equipamiento necesario para la interconexión con los pCAI en su lado correspondiente de la red. Asimismo, si el CS cancela la solicitud del punto de interconexión deberá compensar a </w:t>
      </w:r>
      <w:r w:rsidR="00F84EEB">
        <w:rPr>
          <w:rFonts w:ascii="Century Gothic" w:hAnsi="Century Gothic"/>
        </w:rPr>
        <w:t>Red Noroeste</w:t>
      </w:r>
      <w:r w:rsidR="009D3B83" w:rsidRPr="0038315B">
        <w:rPr>
          <w:rFonts w:ascii="Century Gothic" w:hAnsi="Century Gothic"/>
        </w:rPr>
        <w:t xml:space="preserve"> </w:t>
      </w:r>
      <w:r w:rsidRPr="0038315B">
        <w:rPr>
          <w:rFonts w:ascii="Century Gothic" w:hAnsi="Century Gothic"/>
        </w:rPr>
        <w:t>por los costos incurridos no recuperados.</w:t>
      </w:r>
    </w:p>
    <w:p w:rsidR="00633E36" w:rsidRPr="0038315B" w:rsidRDefault="00633E36" w:rsidP="002F7E4A">
      <w:pPr>
        <w:pStyle w:val="IFTnormal"/>
        <w:rPr>
          <w:rFonts w:ascii="Century Gothic" w:hAnsi="Century Gothic"/>
        </w:rPr>
      </w:pPr>
      <w:r w:rsidRPr="0038315B">
        <w:rPr>
          <w:rFonts w:ascii="Century Gothic" w:hAnsi="Century Gothic"/>
        </w:rPr>
        <w:t xml:space="preserve">Para que el CS previamente a la contratación pueda consultar los equipos de acceso y sus unidades básicas asociados a cada NCAI, la consulta se realizará conforme a lo establecido en la sección </w:t>
      </w:r>
      <w:r w:rsidR="00416B97" w:rsidRPr="0038315B">
        <w:rPr>
          <w:rFonts w:ascii="Century Gothic" w:hAnsi="Century Gothic"/>
        </w:rPr>
        <w:t>“Información relacionada con los servicios”</w:t>
      </w:r>
      <w:r w:rsidRPr="0038315B">
        <w:rPr>
          <w:rFonts w:ascii="Century Gothic" w:hAnsi="Century Gothic"/>
        </w:rPr>
        <w:t xml:space="preserve"> de esta OREDA en lo relativo a la información tipo “b”. </w:t>
      </w:r>
    </w:p>
    <w:p w:rsidR="00AE4623" w:rsidRPr="0038315B" w:rsidRDefault="00BD584A" w:rsidP="007E7D77">
      <w:pPr>
        <w:pStyle w:val="IFTnormal"/>
        <w:ind w:right="-232"/>
        <w:rPr>
          <w:rFonts w:ascii="Century Gothic" w:hAnsi="Century Gothic"/>
        </w:rPr>
      </w:pPr>
      <w:r w:rsidRPr="0038315B">
        <w:rPr>
          <w:rFonts w:ascii="Century Gothic" w:hAnsi="Century Gothic"/>
        </w:rPr>
        <w:t xml:space="preserve">El CS podrá tener acceso a la infraestructura de obra civil, incluyendo cualquier elemento o característica que sea necesaria para la correcta prestación de los servicios de desagregación solicitados, de conformidad con la Oferta de Compartición de Infraestructura de </w:t>
      </w:r>
      <w:r w:rsidR="00F84EEB">
        <w:rPr>
          <w:rFonts w:ascii="Century Gothic" w:hAnsi="Century Gothic"/>
        </w:rPr>
        <w:t>Red Noroeste</w:t>
      </w:r>
      <w:r w:rsidRPr="0038315B">
        <w:rPr>
          <w:rFonts w:ascii="Century Gothic" w:hAnsi="Century Gothic"/>
        </w:rPr>
        <w:t>.</w:t>
      </w:r>
    </w:p>
    <w:p w:rsidR="00BD584A" w:rsidRPr="0038315B" w:rsidRDefault="00BD584A" w:rsidP="007E7D77">
      <w:pPr>
        <w:pStyle w:val="IFTnormal"/>
        <w:ind w:right="-232"/>
        <w:rPr>
          <w:rFonts w:ascii="Century Gothic" w:hAnsi="Century Gothic"/>
          <w:b/>
        </w:rPr>
      </w:pPr>
      <w:r w:rsidRPr="0038315B">
        <w:rPr>
          <w:rFonts w:ascii="Century Gothic" w:hAnsi="Century Gothic"/>
          <w:b/>
        </w:rPr>
        <w:t>Procedimiento de Solicitud y Entrega de SCyD:</w:t>
      </w:r>
    </w:p>
    <w:p w:rsidR="00BD584A" w:rsidRPr="0038315B" w:rsidRDefault="00BD584A" w:rsidP="007E7D77">
      <w:pPr>
        <w:pStyle w:val="IFTnormal"/>
        <w:ind w:right="-232"/>
        <w:rPr>
          <w:rFonts w:ascii="Century Gothic" w:hAnsi="Century Gothic"/>
        </w:rPr>
      </w:pPr>
      <w:r w:rsidRPr="0038315B">
        <w:rPr>
          <w:rFonts w:ascii="Century Gothic" w:hAnsi="Century Gothic"/>
        </w:rPr>
        <w:t xml:space="preserve">El objetivo y alcance de este procedimiento es definir los pasos y actividades a desarrollar por parte de </w:t>
      </w:r>
      <w:r w:rsidR="00F84EEB">
        <w:rPr>
          <w:rFonts w:ascii="Century Gothic" w:hAnsi="Century Gothic"/>
        </w:rPr>
        <w:t>Red Noroeste</w:t>
      </w:r>
      <w:r w:rsidR="009D3B83" w:rsidRPr="0038315B">
        <w:rPr>
          <w:rFonts w:ascii="Century Gothic" w:hAnsi="Century Gothic"/>
        </w:rPr>
        <w:t xml:space="preserve"> </w:t>
      </w:r>
      <w:r w:rsidRPr="0038315B">
        <w:rPr>
          <w:rFonts w:ascii="Century Gothic" w:hAnsi="Century Gothic"/>
        </w:rPr>
        <w:t xml:space="preserve">y del CS, a fin de realizar la solicitud y entrega de los servicios SCyD en el punto de interconexión; las fases en que se divide este procedimiento son: </w:t>
      </w:r>
      <w:r w:rsidRPr="0038315B">
        <w:rPr>
          <w:rFonts w:ascii="Century Gothic" w:hAnsi="Century Gothic"/>
          <w:b/>
        </w:rPr>
        <w:t>(i)</w:t>
      </w:r>
      <w:r w:rsidRPr="0038315B">
        <w:rPr>
          <w:rFonts w:ascii="Century Gothic" w:hAnsi="Century Gothic"/>
        </w:rPr>
        <w:t xml:space="preserve"> Envío, validación y Análisis de Factibilidad técnica de la solicitud en la que el CS solicita un pCAI, a fin de que a través del </w:t>
      </w:r>
      <w:r w:rsidR="003F1181" w:rsidRPr="0038315B">
        <w:rPr>
          <w:rFonts w:ascii="Century Gothic" w:hAnsi="Century Gothic"/>
        </w:rPr>
        <w:t>SEG/SIPO</w:t>
      </w:r>
      <w:r w:rsidRPr="0038315B">
        <w:rPr>
          <w:rFonts w:ascii="Century Gothic" w:hAnsi="Century Gothic"/>
        </w:rPr>
        <w:t xml:space="preserve"> sea verificado que cuenta con todos los elementos para el suministro y brindar el servicio solicitado; y </w:t>
      </w:r>
      <w:r w:rsidRPr="0038315B">
        <w:rPr>
          <w:rFonts w:ascii="Century Gothic" w:hAnsi="Century Gothic"/>
          <w:b/>
        </w:rPr>
        <w:t>(ii)</w:t>
      </w:r>
      <w:r w:rsidRPr="0038315B">
        <w:rPr>
          <w:rFonts w:ascii="Century Gothic" w:hAnsi="Century Gothic"/>
        </w:rPr>
        <w:t xml:space="preserve"> Habilitación y aprovisionamiento del servicio solicitado, que detonará los procesos de pruebas de puesta en servicio del pCAI.</w:t>
      </w:r>
    </w:p>
    <w:tbl>
      <w:tblPr>
        <w:tblW w:w="497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5671"/>
      </w:tblGrid>
      <w:tr w:rsidR="00BD584A" w:rsidRPr="009C2C90" w:rsidTr="0038315B">
        <w:trPr>
          <w:tblHeader/>
        </w:trPr>
        <w:tc>
          <w:tcPr>
            <w:tcW w:w="1774" w:type="pct"/>
            <w:shd w:val="clear" w:color="auto" w:fill="B7C2D1"/>
          </w:tcPr>
          <w:p w:rsidR="00BD584A" w:rsidRPr="0038315B" w:rsidRDefault="00BD584A" w:rsidP="0023172A">
            <w:pPr>
              <w:pStyle w:val="IFTnormal"/>
              <w:jc w:val="center"/>
              <w:rPr>
                <w:rFonts w:ascii="Century Gothic" w:hAnsi="Century Gothic"/>
                <w:b/>
              </w:rPr>
            </w:pPr>
            <w:r w:rsidRPr="0038315B">
              <w:rPr>
                <w:rFonts w:ascii="Century Gothic" w:hAnsi="Century Gothic"/>
                <w:b/>
              </w:rPr>
              <w:lastRenderedPageBreak/>
              <w:t>Etapa</w:t>
            </w:r>
          </w:p>
        </w:tc>
        <w:tc>
          <w:tcPr>
            <w:tcW w:w="3226" w:type="pct"/>
            <w:shd w:val="clear" w:color="auto" w:fill="B7C2D1"/>
          </w:tcPr>
          <w:p w:rsidR="00BD584A" w:rsidRPr="0038315B" w:rsidRDefault="00BD584A" w:rsidP="0023172A">
            <w:pPr>
              <w:pStyle w:val="IFTnormal"/>
              <w:jc w:val="center"/>
              <w:rPr>
                <w:rFonts w:ascii="Century Gothic" w:hAnsi="Century Gothic"/>
                <w:b/>
              </w:rPr>
            </w:pPr>
            <w:r w:rsidRPr="0038315B">
              <w:rPr>
                <w:rFonts w:ascii="Century Gothic" w:hAnsi="Century Gothic"/>
                <w:b/>
              </w:rPr>
              <w:t>Descripción</w:t>
            </w:r>
          </w:p>
        </w:tc>
      </w:tr>
      <w:tr w:rsidR="002E3317" w:rsidRPr="009C2C90" w:rsidTr="007E7D77">
        <w:tc>
          <w:tcPr>
            <w:tcW w:w="1774" w:type="pct"/>
            <w:shd w:val="clear" w:color="auto" w:fill="auto"/>
          </w:tcPr>
          <w:p w:rsidR="002E3317" w:rsidRPr="0038315B" w:rsidRDefault="003F160A" w:rsidP="0023172A">
            <w:pPr>
              <w:pStyle w:val="IFTnormal"/>
              <w:jc w:val="left"/>
              <w:rPr>
                <w:rFonts w:ascii="Century Gothic" w:hAnsi="Century Gothic"/>
                <w:b/>
              </w:rPr>
            </w:pPr>
            <w:r w:rsidRPr="0038315B">
              <w:rPr>
                <w:rFonts w:ascii="Century Gothic" w:hAnsi="Century Gothic"/>
                <w:b/>
              </w:rPr>
              <w:t>Envío, Validación</w:t>
            </w:r>
            <w:r w:rsidR="002E3317" w:rsidRPr="0038315B">
              <w:rPr>
                <w:rFonts w:ascii="Century Gothic" w:hAnsi="Century Gothic"/>
                <w:b/>
              </w:rPr>
              <w:t xml:space="preserve"> </w:t>
            </w:r>
            <w:r w:rsidR="0021522E" w:rsidRPr="0038315B">
              <w:rPr>
                <w:rFonts w:ascii="Century Gothic" w:hAnsi="Century Gothic"/>
                <w:b/>
              </w:rPr>
              <w:t>y Factibilidad Técnica</w:t>
            </w:r>
            <w:r w:rsidR="002E3317" w:rsidRPr="0038315B">
              <w:rPr>
                <w:rFonts w:ascii="Century Gothic" w:hAnsi="Century Gothic"/>
                <w:b/>
              </w:rPr>
              <w:t xml:space="preserve"> de </w:t>
            </w:r>
            <w:r w:rsidR="00291B85" w:rsidRPr="0038315B">
              <w:rPr>
                <w:rFonts w:ascii="Century Gothic" w:hAnsi="Century Gothic"/>
                <w:b/>
              </w:rPr>
              <w:t xml:space="preserve">la </w:t>
            </w:r>
            <w:r w:rsidR="002E3317" w:rsidRPr="0038315B">
              <w:rPr>
                <w:rFonts w:ascii="Century Gothic" w:hAnsi="Century Gothic"/>
                <w:b/>
              </w:rPr>
              <w:t>solicitud</w:t>
            </w:r>
          </w:p>
        </w:tc>
        <w:tc>
          <w:tcPr>
            <w:tcW w:w="3226" w:type="pct"/>
            <w:shd w:val="clear" w:color="auto" w:fill="auto"/>
          </w:tcPr>
          <w:p w:rsidR="003E6263" w:rsidRPr="0038315B" w:rsidRDefault="003E6263" w:rsidP="003E6263">
            <w:pPr>
              <w:pStyle w:val="IFTnormal"/>
              <w:rPr>
                <w:rFonts w:ascii="Century Gothic" w:hAnsi="Century Gothic"/>
              </w:rPr>
            </w:pPr>
            <w:r w:rsidRPr="0038315B">
              <w:rPr>
                <w:rFonts w:ascii="Century Gothic" w:hAnsi="Century Gothic"/>
              </w:rPr>
              <w:t>El CS deberá presentar sus solicitudes a través del SEG</w:t>
            </w:r>
            <w:r w:rsidR="00C1083D" w:rsidRPr="0038315B">
              <w:rPr>
                <w:rFonts w:ascii="Century Gothic" w:hAnsi="Century Gothic"/>
              </w:rPr>
              <w:t>/SIPO</w:t>
            </w:r>
            <w:r w:rsidRPr="0038315B">
              <w:rPr>
                <w:rFonts w:ascii="Century Gothic" w:hAnsi="Century Gothic"/>
              </w:rPr>
              <w:t>, realizando la validación y análisis de Factibilidad Técnica determinando si existen los recursos técnicos y facilidades para habilitar los servicios solicitados, así como seleccionando la siguiente información:</w:t>
            </w:r>
          </w:p>
          <w:p w:rsidR="00DF3C4E" w:rsidRPr="0038315B" w:rsidRDefault="00DF3C4E" w:rsidP="00497AFA">
            <w:pPr>
              <w:pStyle w:val="IFTnormal"/>
              <w:numPr>
                <w:ilvl w:val="0"/>
                <w:numId w:val="76"/>
              </w:numPr>
              <w:spacing w:after="120" w:line="240" w:lineRule="auto"/>
              <w:rPr>
                <w:rFonts w:ascii="Century Gothic" w:hAnsi="Century Gothic"/>
              </w:rPr>
            </w:pPr>
            <w:bookmarkStart w:id="805" w:name="_Hlk11944821"/>
            <w:r w:rsidRPr="0038315B">
              <w:rPr>
                <w:rFonts w:ascii="Century Gothic" w:hAnsi="Century Gothic"/>
              </w:rPr>
              <w:t>Nivel de agregación en el que desea contratar su servicio</w:t>
            </w:r>
            <w:r w:rsidR="00EF516B" w:rsidRPr="0038315B">
              <w:rPr>
                <w:rFonts w:ascii="Century Gothic" w:hAnsi="Century Gothic"/>
              </w:rPr>
              <w:t xml:space="preserve"> (el sistema arrojará un nivel de agregación y si hubiera más de uno, el CS elegirá el que desea contratar)</w:t>
            </w:r>
            <w:r w:rsidRPr="0038315B">
              <w:rPr>
                <w:rFonts w:ascii="Century Gothic" w:hAnsi="Century Gothic"/>
              </w:rPr>
              <w:t>.</w:t>
            </w:r>
          </w:p>
          <w:p w:rsidR="00DF3C4E" w:rsidRPr="0038315B" w:rsidRDefault="006B73CA" w:rsidP="00497AFA">
            <w:pPr>
              <w:pStyle w:val="IFTnormal"/>
              <w:numPr>
                <w:ilvl w:val="0"/>
                <w:numId w:val="76"/>
              </w:numPr>
              <w:spacing w:after="120" w:line="240" w:lineRule="auto"/>
              <w:rPr>
                <w:rFonts w:ascii="Century Gothic" w:hAnsi="Century Gothic"/>
              </w:rPr>
            </w:pPr>
            <w:r w:rsidRPr="0038315B">
              <w:rPr>
                <w:rFonts w:ascii="Century Gothic" w:hAnsi="Century Gothic"/>
              </w:rPr>
              <w:t>Referencia de la c</w:t>
            </w:r>
            <w:r w:rsidR="00DF3C4E" w:rsidRPr="0038315B">
              <w:rPr>
                <w:rFonts w:ascii="Century Gothic" w:hAnsi="Century Gothic"/>
              </w:rPr>
              <w:t>oubicación donde se entregará el servicio</w:t>
            </w:r>
          </w:p>
          <w:p w:rsidR="0002418A" w:rsidRPr="0038315B" w:rsidRDefault="00144775">
            <w:pPr>
              <w:pStyle w:val="IFTnormal"/>
              <w:numPr>
                <w:ilvl w:val="0"/>
                <w:numId w:val="76"/>
              </w:numPr>
              <w:rPr>
                <w:rFonts w:ascii="Century Gothic" w:hAnsi="Century Gothic"/>
              </w:rPr>
            </w:pPr>
            <w:r w:rsidRPr="0038315B">
              <w:rPr>
                <w:rFonts w:ascii="Century Gothic" w:hAnsi="Century Gothic"/>
              </w:rPr>
              <w:t xml:space="preserve">Ubicación </w:t>
            </w:r>
            <w:r w:rsidRPr="009C2C90">
              <w:rPr>
                <w:rFonts w:ascii="Century Gothic" w:hAnsi="Century Gothic" w:cs="Arial"/>
                <w:lang w:eastAsia="es-MX"/>
              </w:rPr>
              <w:t>Distante</w:t>
            </w:r>
            <w:r w:rsidR="00DF3C4E" w:rsidRPr="0038315B">
              <w:rPr>
                <w:rFonts w:ascii="Century Gothic" w:hAnsi="Century Gothic"/>
              </w:rPr>
              <w:t xml:space="preserve">. El CS deberá enviar el NIS de Referencia del servicio de Compartición de Infraestructura, aplicando el procedimiento </w:t>
            </w:r>
            <w:r w:rsidR="0003181F" w:rsidRPr="0038315B">
              <w:rPr>
                <w:rFonts w:ascii="Century Gothic" w:hAnsi="Century Gothic"/>
              </w:rPr>
              <w:t>de</w:t>
            </w:r>
            <w:r w:rsidR="0075586D" w:rsidRPr="0038315B">
              <w:rPr>
                <w:rFonts w:ascii="Century Gothic" w:hAnsi="Century Gothic"/>
              </w:rPr>
              <w:t>l</w:t>
            </w:r>
            <w:r w:rsidR="00DF3C4E" w:rsidRPr="0038315B">
              <w:rPr>
                <w:rFonts w:ascii="Century Gothic" w:hAnsi="Century Gothic"/>
              </w:rPr>
              <w:t xml:space="preserve"> Servicio </w:t>
            </w:r>
            <w:r w:rsidR="0075586D" w:rsidRPr="0038315B">
              <w:rPr>
                <w:rFonts w:ascii="Century Gothic" w:hAnsi="Century Gothic"/>
              </w:rPr>
              <w:t xml:space="preserve">Auxiliar </w:t>
            </w:r>
            <w:r w:rsidR="00DF3C4E" w:rsidRPr="0038315B">
              <w:rPr>
                <w:rFonts w:ascii="Century Gothic" w:hAnsi="Century Gothic"/>
              </w:rPr>
              <w:t>de Cableado Multipar</w:t>
            </w:r>
            <w:r w:rsidR="00085938" w:rsidRPr="0038315B">
              <w:rPr>
                <w:rStyle w:val="Refdenotaalpie"/>
                <w:rFonts w:ascii="Century Gothic" w:hAnsi="Century Gothic"/>
              </w:rPr>
              <w:footnoteReference w:id="17"/>
            </w:r>
            <w:r w:rsidR="00DF3C4E" w:rsidRPr="0038315B">
              <w:rPr>
                <w:rFonts w:ascii="Century Gothic" w:hAnsi="Century Gothic"/>
              </w:rPr>
              <w:t>.</w:t>
            </w:r>
          </w:p>
          <w:p w:rsidR="0002418A" w:rsidRPr="00E41132" w:rsidRDefault="00FD12DF" w:rsidP="0002418A">
            <w:pPr>
              <w:pStyle w:val="IFTnormal"/>
              <w:numPr>
                <w:ilvl w:val="0"/>
                <w:numId w:val="76"/>
              </w:numPr>
              <w:rPr>
                <w:rFonts w:ascii="Century Gothic" w:hAnsi="Century Gothic"/>
              </w:rPr>
            </w:pPr>
            <w:r w:rsidRPr="00E41132">
              <w:rPr>
                <w:rFonts w:ascii="Century Gothic" w:hAnsi="Century Gothic"/>
              </w:rPr>
              <w:t>La modalidad del servicio</w:t>
            </w:r>
            <w:r w:rsidR="0002418A" w:rsidRPr="00E41132">
              <w:rPr>
                <w:rFonts w:ascii="Century Gothic" w:hAnsi="Century Gothic"/>
              </w:rPr>
              <w:t>:</w:t>
            </w:r>
          </w:p>
          <w:p w:rsidR="0002418A" w:rsidRPr="00E41132" w:rsidRDefault="0002418A" w:rsidP="0002418A">
            <w:pPr>
              <w:pStyle w:val="IFTnormal"/>
              <w:numPr>
                <w:ilvl w:val="1"/>
                <w:numId w:val="76"/>
              </w:numPr>
              <w:rPr>
                <w:rFonts w:ascii="Century Gothic" w:hAnsi="Century Gothic"/>
              </w:rPr>
            </w:pPr>
            <w:r w:rsidRPr="00E41132">
              <w:rPr>
                <w:rFonts w:ascii="Century Gothic" w:hAnsi="Century Gothic"/>
              </w:rPr>
              <w:t xml:space="preserve">SCyD integrado </w:t>
            </w:r>
            <w:r w:rsidR="00114C8F" w:rsidRPr="00E41132">
              <w:rPr>
                <w:rFonts w:ascii="Century Gothic" w:hAnsi="Century Gothic"/>
              </w:rPr>
              <w:t>al SAIB</w:t>
            </w:r>
          </w:p>
          <w:p w:rsidR="0002418A" w:rsidRPr="00E41132" w:rsidRDefault="0002418A" w:rsidP="0002418A">
            <w:pPr>
              <w:pStyle w:val="IFTnormal"/>
              <w:numPr>
                <w:ilvl w:val="1"/>
                <w:numId w:val="76"/>
              </w:numPr>
              <w:rPr>
                <w:rFonts w:ascii="Century Gothic" w:hAnsi="Century Gothic"/>
              </w:rPr>
            </w:pPr>
            <w:r w:rsidRPr="00E41132">
              <w:rPr>
                <w:rFonts w:ascii="Century Gothic" w:hAnsi="Century Gothic"/>
              </w:rPr>
              <w:t>SCyD por capacidad</w:t>
            </w:r>
          </w:p>
          <w:p w:rsidR="0002418A" w:rsidRPr="00E41132" w:rsidRDefault="0002418A" w:rsidP="00246CCF">
            <w:pPr>
              <w:pStyle w:val="IFTnormal"/>
              <w:ind w:left="786"/>
              <w:rPr>
                <w:rFonts w:ascii="Century Gothic" w:hAnsi="Century Gothic"/>
              </w:rPr>
            </w:pPr>
          </w:p>
          <w:bookmarkEnd w:id="805"/>
          <w:p w:rsidR="002E3317" w:rsidRPr="0038315B" w:rsidRDefault="002E3317" w:rsidP="002111C5">
            <w:pPr>
              <w:pStyle w:val="IFTnormal"/>
              <w:spacing w:after="120" w:line="240" w:lineRule="auto"/>
              <w:ind w:left="34"/>
              <w:rPr>
                <w:rFonts w:ascii="Century Gothic" w:hAnsi="Century Gothic"/>
              </w:rPr>
            </w:pPr>
            <w:r w:rsidRPr="0038315B">
              <w:rPr>
                <w:rFonts w:ascii="Century Gothic" w:hAnsi="Century Gothic"/>
              </w:rPr>
              <w:t xml:space="preserve">Una vez enviada la solicitud el </w:t>
            </w:r>
            <w:r w:rsidR="003F1181" w:rsidRPr="0038315B">
              <w:rPr>
                <w:rFonts w:ascii="Century Gothic" w:hAnsi="Century Gothic"/>
              </w:rPr>
              <w:t>SEG/SIPO</w:t>
            </w:r>
            <w:r w:rsidRPr="0038315B">
              <w:rPr>
                <w:rFonts w:ascii="Century Gothic" w:hAnsi="Century Gothic"/>
              </w:rPr>
              <w:t xml:space="preserve"> asignará de forma automática el NIS.</w:t>
            </w:r>
          </w:p>
          <w:p w:rsidR="002E3317" w:rsidRPr="0038315B" w:rsidRDefault="003E6263" w:rsidP="002111C5">
            <w:pPr>
              <w:pStyle w:val="IFTnormal"/>
              <w:spacing w:after="120" w:line="240" w:lineRule="auto"/>
              <w:ind w:left="34"/>
              <w:rPr>
                <w:rFonts w:ascii="Century Gothic" w:hAnsi="Century Gothic"/>
              </w:rPr>
            </w:pPr>
            <w:r w:rsidRPr="0038315B">
              <w:rPr>
                <w:rFonts w:ascii="Century Gothic" w:hAnsi="Century Gothic"/>
              </w:rPr>
              <w:t xml:space="preserve">En caso de no existir facilidades de acuerdo con lo previsto en el apartado Disponibilidad de recursos, a través del SEG/SIPO se notificará al CS la justificación y las evidencias correspondientes. El CS podrá solicitar el Trabajo Especial </w:t>
            </w:r>
            <w:r w:rsidR="008431D4" w:rsidRPr="0038315B">
              <w:rPr>
                <w:rFonts w:ascii="Century Gothic" w:hAnsi="Century Gothic"/>
              </w:rPr>
              <w:t>aplicando el procedimiento de dicha sección</w:t>
            </w:r>
            <w:r w:rsidR="0003181F" w:rsidRPr="0038315B">
              <w:rPr>
                <w:rFonts w:ascii="Century Gothic" w:hAnsi="Century Gothic"/>
              </w:rPr>
              <w:t xml:space="preserve"> de esta OREDA</w:t>
            </w:r>
            <w:r w:rsidRPr="0038315B">
              <w:rPr>
                <w:rFonts w:ascii="Century Gothic" w:hAnsi="Century Gothic"/>
              </w:rPr>
              <w:t>.</w:t>
            </w:r>
          </w:p>
        </w:tc>
      </w:tr>
      <w:tr w:rsidR="00BD584A" w:rsidRPr="009C2C90" w:rsidTr="007E7D77">
        <w:tc>
          <w:tcPr>
            <w:tcW w:w="1774" w:type="pct"/>
            <w:shd w:val="clear" w:color="auto" w:fill="auto"/>
          </w:tcPr>
          <w:p w:rsidR="00BD584A" w:rsidRPr="0038315B" w:rsidRDefault="00BD584A" w:rsidP="0023172A">
            <w:pPr>
              <w:pStyle w:val="IFTnormal"/>
              <w:jc w:val="left"/>
              <w:rPr>
                <w:rFonts w:ascii="Century Gothic" w:hAnsi="Century Gothic"/>
                <w:b/>
              </w:rPr>
            </w:pPr>
            <w:r w:rsidRPr="0038315B">
              <w:rPr>
                <w:rFonts w:ascii="Century Gothic" w:hAnsi="Century Gothic"/>
                <w:b/>
              </w:rPr>
              <w:lastRenderedPageBreak/>
              <w:t>Habilitación y aprovisionamiento del Servicio</w:t>
            </w:r>
          </w:p>
        </w:tc>
        <w:tc>
          <w:tcPr>
            <w:tcW w:w="3226" w:type="pct"/>
            <w:shd w:val="clear" w:color="auto" w:fill="auto"/>
          </w:tcPr>
          <w:p w:rsidR="00BD584A" w:rsidRPr="0038315B" w:rsidRDefault="007E0A82" w:rsidP="00E56A18">
            <w:pPr>
              <w:pStyle w:val="IFTnormal"/>
              <w:rPr>
                <w:rFonts w:ascii="Century Gothic" w:hAnsi="Century Gothic"/>
              </w:rPr>
            </w:pPr>
            <w:r w:rsidRPr="0038315B">
              <w:rPr>
                <w:rFonts w:ascii="Century Gothic" w:hAnsi="Century Gothic"/>
              </w:rPr>
              <w:t>Se</w:t>
            </w:r>
            <w:r w:rsidR="00BD584A" w:rsidRPr="0038315B">
              <w:rPr>
                <w:rFonts w:ascii="Century Gothic" w:hAnsi="Century Gothic"/>
              </w:rPr>
              <w:t xml:space="preserve"> notificará cuando esté disponible el servicio indicando las VLAN configuradas</w:t>
            </w:r>
            <w:r w:rsidR="004E2320" w:rsidRPr="00E41132">
              <w:rPr>
                <w:rFonts w:ascii="Century Gothic" w:hAnsi="Century Gothic"/>
              </w:rPr>
              <w:t xml:space="preserve"> de conformidad con los plazos establecidos en la presente OREDA</w:t>
            </w:r>
            <w:r w:rsidR="008D36DB" w:rsidRPr="0038315B">
              <w:rPr>
                <w:rFonts w:ascii="Century Gothic" w:hAnsi="Century Gothic"/>
              </w:rPr>
              <w:t>.</w:t>
            </w:r>
            <w:r w:rsidR="00BD584A" w:rsidRPr="0038315B">
              <w:rPr>
                <w:rFonts w:ascii="Century Gothic" w:hAnsi="Century Gothic"/>
              </w:rPr>
              <w:t xml:space="preserve"> </w:t>
            </w:r>
          </w:p>
        </w:tc>
      </w:tr>
      <w:tr w:rsidR="00BD584A" w:rsidRPr="009C2C90" w:rsidTr="007E7D77">
        <w:tc>
          <w:tcPr>
            <w:tcW w:w="1774" w:type="pct"/>
            <w:shd w:val="clear" w:color="auto" w:fill="auto"/>
          </w:tcPr>
          <w:p w:rsidR="00BD584A" w:rsidRPr="0038315B" w:rsidRDefault="00BD584A" w:rsidP="0023172A">
            <w:pPr>
              <w:pStyle w:val="IFTnormal"/>
              <w:jc w:val="left"/>
              <w:rPr>
                <w:rFonts w:ascii="Century Gothic" w:hAnsi="Century Gothic"/>
                <w:b/>
              </w:rPr>
            </w:pPr>
            <w:r w:rsidRPr="0038315B">
              <w:rPr>
                <w:rFonts w:ascii="Century Gothic" w:hAnsi="Century Gothic"/>
                <w:b/>
              </w:rPr>
              <w:t>Pruebas de Aceptación del Servicio</w:t>
            </w:r>
          </w:p>
        </w:tc>
        <w:tc>
          <w:tcPr>
            <w:tcW w:w="3226" w:type="pct"/>
            <w:shd w:val="clear" w:color="auto" w:fill="auto"/>
          </w:tcPr>
          <w:p w:rsidR="00BD584A" w:rsidRPr="0038315B" w:rsidRDefault="00BD584A" w:rsidP="004B11EB">
            <w:pPr>
              <w:pStyle w:val="IFTnormal"/>
              <w:rPr>
                <w:rFonts w:ascii="Century Gothic" w:hAnsi="Century Gothic"/>
              </w:rPr>
            </w:pPr>
            <w:r w:rsidRPr="0038315B">
              <w:rPr>
                <w:rFonts w:ascii="Century Gothic" w:hAnsi="Century Gothic"/>
              </w:rPr>
              <w:t xml:space="preserve">Los resultados de la prueba realizada en el momento de la habilitación del servicio se capturarán en el </w:t>
            </w:r>
            <w:r w:rsidR="003F1181" w:rsidRPr="0038315B">
              <w:rPr>
                <w:rFonts w:ascii="Century Gothic" w:hAnsi="Century Gothic"/>
              </w:rPr>
              <w:t>SEG/SIPO</w:t>
            </w:r>
            <w:r w:rsidRPr="0038315B">
              <w:rPr>
                <w:rFonts w:ascii="Century Gothic" w:hAnsi="Century Gothic"/>
              </w:rPr>
              <w:t xml:space="preserve">. Adicionalmente el CS tendrá </w:t>
            </w:r>
            <w:r w:rsidR="002A115D" w:rsidRPr="0038315B">
              <w:rPr>
                <w:rFonts w:ascii="Century Gothic" w:hAnsi="Century Gothic"/>
              </w:rPr>
              <w:t xml:space="preserve">cinco </w:t>
            </w:r>
            <w:r w:rsidRPr="0038315B">
              <w:rPr>
                <w:rFonts w:ascii="Century Gothic" w:hAnsi="Century Gothic"/>
              </w:rPr>
              <w:t>días hábiles para realizar la prueba en conjunto del servicio</w:t>
            </w:r>
            <w:r w:rsidRPr="0038315B">
              <w:rPr>
                <w:rStyle w:val="Refdenotaalpie"/>
                <w:rFonts w:ascii="Century Gothic" w:hAnsi="Century Gothic"/>
              </w:rPr>
              <w:footnoteReference w:id="18"/>
            </w:r>
            <w:r w:rsidRPr="0038315B">
              <w:rPr>
                <w:rFonts w:ascii="Century Gothic" w:hAnsi="Century Gothic"/>
              </w:rPr>
              <w:t>, en caso de que no se realice la prueba, se entenderá que el CS ha aceptado de conformidad el servicio.</w:t>
            </w:r>
          </w:p>
          <w:p w:rsidR="00BD584A" w:rsidRPr="0038315B" w:rsidRDefault="00BD584A" w:rsidP="004B11EB">
            <w:pPr>
              <w:pStyle w:val="IFTnormal"/>
              <w:rPr>
                <w:rFonts w:ascii="Century Gothic" w:hAnsi="Century Gothic"/>
              </w:rPr>
            </w:pPr>
            <w:r w:rsidRPr="0038315B">
              <w:rPr>
                <w:rFonts w:ascii="Century Gothic" w:hAnsi="Century Gothic"/>
              </w:rPr>
              <w:t>Una vez realizada la aceptación del servicio, se entregará un Acta de Recepción del Servicio por SCyD, comenzará la facturación y se comenzará a suministrar el tráfico correspondiente.</w:t>
            </w:r>
          </w:p>
        </w:tc>
      </w:tr>
      <w:tr w:rsidR="00BD584A" w:rsidRPr="009C2C90" w:rsidTr="007E7D77">
        <w:tc>
          <w:tcPr>
            <w:tcW w:w="1774" w:type="pct"/>
            <w:shd w:val="clear" w:color="auto" w:fill="auto"/>
          </w:tcPr>
          <w:p w:rsidR="00BD584A" w:rsidRPr="0038315B" w:rsidRDefault="00BD584A" w:rsidP="0023172A">
            <w:pPr>
              <w:pStyle w:val="IFTnormal"/>
              <w:jc w:val="left"/>
              <w:rPr>
                <w:rFonts w:ascii="Century Gothic" w:hAnsi="Century Gothic"/>
                <w:b/>
              </w:rPr>
            </w:pPr>
            <w:r w:rsidRPr="0038315B">
              <w:rPr>
                <w:rFonts w:ascii="Century Gothic" w:hAnsi="Century Gothic"/>
                <w:b/>
              </w:rPr>
              <w:t>Facturación</w:t>
            </w:r>
          </w:p>
        </w:tc>
        <w:tc>
          <w:tcPr>
            <w:tcW w:w="3226" w:type="pct"/>
            <w:shd w:val="clear" w:color="auto" w:fill="auto"/>
          </w:tcPr>
          <w:p w:rsidR="00BD584A" w:rsidRPr="0038315B" w:rsidRDefault="00BD584A" w:rsidP="004B11EB">
            <w:pPr>
              <w:pStyle w:val="IFTnormal"/>
              <w:rPr>
                <w:rFonts w:ascii="Century Gothic" w:hAnsi="Century Gothic"/>
              </w:rPr>
            </w:pPr>
            <w:r w:rsidRPr="0038315B">
              <w:rPr>
                <w:rFonts w:ascii="Century Gothic" w:hAnsi="Century Gothic"/>
              </w:rPr>
              <w:t>Al corte del mes se realizará la facturación aplicable al servicio:</w:t>
            </w:r>
          </w:p>
          <w:p w:rsidR="00BD584A" w:rsidRPr="0038315B" w:rsidRDefault="00BD584A" w:rsidP="002F7E4A">
            <w:pPr>
              <w:pStyle w:val="IFTnormal"/>
              <w:numPr>
                <w:ilvl w:val="0"/>
                <w:numId w:val="76"/>
              </w:numPr>
              <w:ind w:left="318" w:hanging="284"/>
              <w:rPr>
                <w:rFonts w:ascii="Century Gothic" w:hAnsi="Century Gothic"/>
              </w:rPr>
            </w:pPr>
            <w:r w:rsidRPr="0038315B">
              <w:rPr>
                <w:rFonts w:ascii="Century Gothic" w:hAnsi="Century Gothic"/>
              </w:rPr>
              <w:t>Se incluirán los gastos de instalación y la renta mensual correspondiente.</w:t>
            </w:r>
          </w:p>
          <w:p w:rsidR="00BD584A" w:rsidRPr="0038315B" w:rsidRDefault="00BD584A" w:rsidP="002F7E4A">
            <w:pPr>
              <w:pStyle w:val="IFTnormal"/>
              <w:numPr>
                <w:ilvl w:val="0"/>
                <w:numId w:val="76"/>
              </w:numPr>
              <w:ind w:left="343" w:hanging="284"/>
              <w:rPr>
                <w:rFonts w:ascii="Century Gothic" w:hAnsi="Century Gothic"/>
              </w:rPr>
            </w:pPr>
            <w:r w:rsidRPr="0038315B">
              <w:rPr>
                <w:rFonts w:ascii="Century Gothic" w:hAnsi="Century Gothic"/>
              </w:rPr>
              <w:t>El CS contará con la posibilidad de solicitar ajustes o aclaraciones respecto a los conceptos y servicios incluidos en su factura.</w:t>
            </w:r>
          </w:p>
        </w:tc>
      </w:tr>
    </w:tbl>
    <w:p w:rsidR="00BD584A" w:rsidRPr="0038315B" w:rsidRDefault="00BD584A" w:rsidP="004B11EB">
      <w:pPr>
        <w:spacing w:after="200" w:line="276" w:lineRule="auto"/>
        <w:ind w:left="-567" w:right="-142"/>
        <w:jc w:val="both"/>
        <w:rPr>
          <w:rFonts w:ascii="Century Gothic" w:hAnsi="Century Gothic"/>
          <w:b/>
        </w:rPr>
      </w:pPr>
    </w:p>
    <w:p w:rsidR="00BD584A" w:rsidRPr="0038315B" w:rsidRDefault="00BD584A" w:rsidP="007E7D77">
      <w:pPr>
        <w:pStyle w:val="IFTnormal"/>
        <w:rPr>
          <w:rFonts w:ascii="Century Gothic" w:hAnsi="Century Gothic"/>
          <w:b/>
        </w:rPr>
      </w:pPr>
      <w:r w:rsidRPr="0038315B">
        <w:rPr>
          <w:rFonts w:ascii="Century Gothic" w:hAnsi="Century Gothic"/>
          <w:b/>
        </w:rPr>
        <w:t>Solicitud de pCAI por SCyD.</w:t>
      </w:r>
    </w:p>
    <w:p w:rsidR="00BD584A" w:rsidRPr="0038315B" w:rsidRDefault="00BD584A" w:rsidP="007E7D77">
      <w:pPr>
        <w:pStyle w:val="IFTnormal"/>
        <w:ind w:right="51"/>
        <w:rPr>
          <w:rFonts w:ascii="Century Gothic" w:hAnsi="Century Gothic"/>
        </w:rPr>
      </w:pPr>
      <w:r w:rsidRPr="0038315B">
        <w:rPr>
          <w:rFonts w:ascii="Century Gothic" w:hAnsi="Century Gothic"/>
        </w:rPr>
        <w:t xml:space="preserve">El objetivo y alcance de este procedimiento es definir los pasos y actividades a desarrollar por parte de </w:t>
      </w:r>
      <w:r w:rsidR="00F84EEB">
        <w:rPr>
          <w:rFonts w:ascii="Century Gothic" w:hAnsi="Century Gothic"/>
        </w:rPr>
        <w:t>Red Noroeste</w:t>
      </w:r>
      <w:r w:rsidR="008D36DB" w:rsidRPr="0038315B">
        <w:rPr>
          <w:rFonts w:ascii="Century Gothic" w:hAnsi="Century Gothic"/>
        </w:rPr>
        <w:t xml:space="preserve"> </w:t>
      </w:r>
      <w:r w:rsidRPr="0038315B">
        <w:rPr>
          <w:rFonts w:ascii="Century Gothic" w:hAnsi="Century Gothic"/>
        </w:rPr>
        <w:t xml:space="preserve">y del CS, a fin de realizar la solicitud de un nuevo pCAI en un SCyD en operación; las fases en que se divide este procedimiento son: </w:t>
      </w:r>
      <w:r w:rsidRPr="0038315B">
        <w:rPr>
          <w:rFonts w:ascii="Century Gothic" w:hAnsi="Century Gothic"/>
          <w:b/>
        </w:rPr>
        <w:t>(i)</w:t>
      </w:r>
      <w:r w:rsidRPr="0038315B">
        <w:rPr>
          <w:rFonts w:ascii="Century Gothic" w:hAnsi="Century Gothic"/>
        </w:rPr>
        <w:t xml:space="preserve"> Envío, validación y Análisis de Factibilidad técnica de la solicitud de servicio a través del </w:t>
      </w:r>
      <w:r w:rsidR="003F1181" w:rsidRPr="0038315B">
        <w:rPr>
          <w:rFonts w:ascii="Century Gothic" w:hAnsi="Century Gothic"/>
        </w:rPr>
        <w:t>SEG/SIPO</w:t>
      </w:r>
      <w:r w:rsidRPr="0038315B">
        <w:rPr>
          <w:rFonts w:ascii="Century Gothic" w:hAnsi="Century Gothic"/>
        </w:rPr>
        <w:t xml:space="preserve">, verificando que la solicitud cuenta con los elementos para brindar el servicio solicitado; y </w:t>
      </w:r>
      <w:r w:rsidRPr="0038315B">
        <w:rPr>
          <w:rFonts w:ascii="Century Gothic" w:hAnsi="Century Gothic"/>
          <w:b/>
        </w:rPr>
        <w:t>(ii)</w:t>
      </w:r>
      <w:r w:rsidRPr="0038315B">
        <w:rPr>
          <w:rFonts w:ascii="Century Gothic" w:hAnsi="Century Gothic"/>
        </w:rPr>
        <w:t xml:space="preserve"> Habilitación y </w:t>
      </w:r>
      <w:r w:rsidRPr="0038315B">
        <w:rPr>
          <w:rFonts w:ascii="Century Gothic" w:hAnsi="Century Gothic"/>
        </w:rPr>
        <w:lastRenderedPageBreak/>
        <w:t>aprovisionamiento del servicio solicitado, que detonará los procesos de pruebas de entrega y facturación del servicio.</w:t>
      </w:r>
    </w:p>
    <w:p w:rsidR="00AE4623" w:rsidRPr="0038315B" w:rsidRDefault="00AE4623" w:rsidP="007E7D77">
      <w:pPr>
        <w:pStyle w:val="IFTnormal"/>
        <w:ind w:right="51"/>
        <w:rPr>
          <w:rFonts w:ascii="Century Gothic" w:hAnsi="Century Gothic"/>
        </w:rPr>
      </w:pPr>
    </w:p>
    <w:tbl>
      <w:tblPr>
        <w:tblW w:w="497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5671"/>
      </w:tblGrid>
      <w:tr w:rsidR="00BD584A" w:rsidRPr="009C2C90" w:rsidTr="0038315B">
        <w:trPr>
          <w:tblHeader/>
        </w:trPr>
        <w:tc>
          <w:tcPr>
            <w:tcW w:w="1774" w:type="pct"/>
            <w:shd w:val="clear" w:color="auto" w:fill="B7C2D1"/>
          </w:tcPr>
          <w:p w:rsidR="00BD584A" w:rsidRPr="0038315B" w:rsidRDefault="00BD584A" w:rsidP="0023172A">
            <w:pPr>
              <w:pStyle w:val="IFTnormal"/>
              <w:jc w:val="center"/>
              <w:rPr>
                <w:rFonts w:ascii="Century Gothic" w:hAnsi="Century Gothic"/>
                <w:b/>
              </w:rPr>
            </w:pPr>
            <w:r w:rsidRPr="0038315B">
              <w:rPr>
                <w:rFonts w:ascii="Century Gothic" w:hAnsi="Century Gothic"/>
                <w:b/>
              </w:rPr>
              <w:t>Etapa</w:t>
            </w:r>
          </w:p>
        </w:tc>
        <w:tc>
          <w:tcPr>
            <w:tcW w:w="3226" w:type="pct"/>
            <w:shd w:val="clear" w:color="auto" w:fill="B7C2D1"/>
          </w:tcPr>
          <w:p w:rsidR="00BD584A" w:rsidRPr="0038315B" w:rsidRDefault="00BD584A" w:rsidP="0023172A">
            <w:pPr>
              <w:pStyle w:val="IFTnormal"/>
              <w:jc w:val="center"/>
              <w:rPr>
                <w:rFonts w:ascii="Century Gothic" w:hAnsi="Century Gothic"/>
                <w:b/>
              </w:rPr>
            </w:pPr>
            <w:r w:rsidRPr="0038315B">
              <w:rPr>
                <w:rFonts w:ascii="Century Gothic" w:hAnsi="Century Gothic"/>
                <w:b/>
              </w:rPr>
              <w:t>Descripción</w:t>
            </w:r>
          </w:p>
        </w:tc>
      </w:tr>
      <w:tr w:rsidR="00BD584A" w:rsidRPr="009C2C90" w:rsidTr="007E7D77">
        <w:tc>
          <w:tcPr>
            <w:tcW w:w="1774" w:type="pct"/>
            <w:shd w:val="clear" w:color="auto" w:fill="auto"/>
          </w:tcPr>
          <w:p w:rsidR="00BD584A" w:rsidRPr="0038315B" w:rsidRDefault="00BD584A" w:rsidP="0023172A">
            <w:pPr>
              <w:pStyle w:val="IFTnormal"/>
              <w:jc w:val="left"/>
              <w:rPr>
                <w:rFonts w:ascii="Century Gothic" w:hAnsi="Century Gothic"/>
                <w:b/>
              </w:rPr>
            </w:pPr>
            <w:r w:rsidRPr="0038315B">
              <w:rPr>
                <w:rFonts w:ascii="Century Gothic" w:hAnsi="Century Gothic"/>
                <w:b/>
              </w:rPr>
              <w:t>Envío</w:t>
            </w:r>
            <w:r w:rsidR="0021522E" w:rsidRPr="0038315B">
              <w:rPr>
                <w:rFonts w:ascii="Century Gothic" w:hAnsi="Century Gothic"/>
                <w:b/>
              </w:rPr>
              <w:t xml:space="preserve">, </w:t>
            </w:r>
            <w:r w:rsidRPr="0038315B">
              <w:rPr>
                <w:rFonts w:ascii="Century Gothic" w:hAnsi="Century Gothic"/>
                <w:b/>
              </w:rPr>
              <w:t xml:space="preserve">Validación </w:t>
            </w:r>
            <w:r w:rsidR="0021522E" w:rsidRPr="0038315B">
              <w:rPr>
                <w:rFonts w:ascii="Century Gothic" w:hAnsi="Century Gothic"/>
                <w:b/>
              </w:rPr>
              <w:t>y Factibilidad Técnica</w:t>
            </w:r>
            <w:r w:rsidRPr="0038315B">
              <w:rPr>
                <w:rFonts w:ascii="Century Gothic" w:hAnsi="Century Gothic"/>
                <w:b/>
              </w:rPr>
              <w:t xml:space="preserve"> de </w:t>
            </w:r>
            <w:r w:rsidR="00291B85" w:rsidRPr="0038315B">
              <w:rPr>
                <w:rFonts w:ascii="Century Gothic" w:hAnsi="Century Gothic"/>
                <w:b/>
              </w:rPr>
              <w:t xml:space="preserve">la </w:t>
            </w:r>
            <w:r w:rsidRPr="0038315B">
              <w:rPr>
                <w:rFonts w:ascii="Century Gothic" w:hAnsi="Century Gothic"/>
                <w:b/>
              </w:rPr>
              <w:t>solicitud</w:t>
            </w:r>
          </w:p>
        </w:tc>
        <w:tc>
          <w:tcPr>
            <w:tcW w:w="3226" w:type="pct"/>
            <w:shd w:val="clear" w:color="auto" w:fill="auto"/>
          </w:tcPr>
          <w:p w:rsidR="00BD584A" w:rsidRPr="0038315B" w:rsidRDefault="0021522E" w:rsidP="004B11EB">
            <w:pPr>
              <w:pStyle w:val="IFTnormal"/>
              <w:rPr>
                <w:rFonts w:ascii="Century Gothic" w:hAnsi="Century Gothic"/>
              </w:rPr>
            </w:pPr>
            <w:r w:rsidRPr="0038315B">
              <w:rPr>
                <w:rFonts w:ascii="Century Gothic" w:hAnsi="Century Gothic"/>
              </w:rPr>
              <w:t>El CS deberá presentar sus solicitudes a través del SEG/SIPO, realizando la validación y análisis de Factibilidad Técnica determinando si existen los recursos técnicos y facilidades para habilitar los servicios solicitados seleccio</w:t>
            </w:r>
            <w:r w:rsidR="00AE4623" w:rsidRPr="0038315B">
              <w:rPr>
                <w:rFonts w:ascii="Century Gothic" w:hAnsi="Century Gothic"/>
              </w:rPr>
              <w:t>nando la siguiente información:</w:t>
            </w:r>
          </w:p>
          <w:p w:rsidR="00BD584A" w:rsidRPr="0038315B" w:rsidRDefault="008D36DB" w:rsidP="002F7E4A">
            <w:pPr>
              <w:pStyle w:val="IFTnormal"/>
              <w:numPr>
                <w:ilvl w:val="0"/>
                <w:numId w:val="76"/>
              </w:numPr>
              <w:spacing w:after="120" w:line="240" w:lineRule="auto"/>
              <w:ind w:left="318" w:hanging="284"/>
              <w:rPr>
                <w:rFonts w:ascii="Century Gothic" w:hAnsi="Century Gothic"/>
              </w:rPr>
            </w:pPr>
            <w:r w:rsidRPr="0038315B">
              <w:rPr>
                <w:rFonts w:ascii="Century Gothic" w:hAnsi="Century Gothic"/>
              </w:rPr>
              <w:t>E</w:t>
            </w:r>
            <w:r w:rsidR="00BD584A" w:rsidRPr="0038315B">
              <w:rPr>
                <w:rFonts w:ascii="Century Gothic" w:hAnsi="Century Gothic"/>
              </w:rPr>
              <w:t>l número de NIS</w:t>
            </w:r>
            <w:r w:rsidR="00182926" w:rsidRPr="0038315B">
              <w:rPr>
                <w:rFonts w:ascii="Century Gothic" w:hAnsi="Century Gothic"/>
              </w:rPr>
              <w:t xml:space="preserve"> de </w:t>
            </w:r>
            <w:r w:rsidR="00BD584A" w:rsidRPr="0038315B">
              <w:rPr>
                <w:rFonts w:ascii="Century Gothic" w:hAnsi="Century Gothic"/>
              </w:rPr>
              <w:t>Referencia de SCyD en el cual desea habilitar un nuevo pCAI.</w:t>
            </w:r>
          </w:p>
          <w:p w:rsidR="00BD584A" w:rsidRPr="0038315B" w:rsidRDefault="00BD584A" w:rsidP="0023172A">
            <w:pPr>
              <w:pStyle w:val="IFTnormal"/>
              <w:spacing w:after="120" w:line="240" w:lineRule="auto"/>
              <w:rPr>
                <w:rFonts w:ascii="Century Gothic" w:hAnsi="Century Gothic"/>
                <w:b/>
              </w:rPr>
            </w:pPr>
            <w:r w:rsidRPr="0038315B">
              <w:rPr>
                <w:rFonts w:ascii="Century Gothic" w:hAnsi="Century Gothic"/>
              </w:rPr>
              <w:t xml:space="preserve">Una vez enviada la solicitud el </w:t>
            </w:r>
            <w:r w:rsidR="003F1181" w:rsidRPr="0038315B">
              <w:rPr>
                <w:rFonts w:ascii="Century Gothic" w:hAnsi="Century Gothic"/>
              </w:rPr>
              <w:t>SEG/SIPO</w:t>
            </w:r>
            <w:r w:rsidRPr="0038315B">
              <w:rPr>
                <w:rFonts w:ascii="Century Gothic" w:hAnsi="Century Gothic"/>
              </w:rPr>
              <w:t xml:space="preserve"> asignará de forma automática el NIS de seguimiento.</w:t>
            </w:r>
          </w:p>
          <w:p w:rsidR="00BD584A" w:rsidRPr="0038315B" w:rsidRDefault="0021522E" w:rsidP="0023172A">
            <w:pPr>
              <w:pStyle w:val="IFTnormal"/>
              <w:spacing w:after="120" w:line="240" w:lineRule="auto"/>
              <w:rPr>
                <w:rFonts w:ascii="Century Gothic" w:hAnsi="Century Gothic"/>
              </w:rPr>
            </w:pPr>
            <w:r w:rsidRPr="0038315B">
              <w:rPr>
                <w:rFonts w:ascii="Century Gothic" w:hAnsi="Century Gothic"/>
              </w:rPr>
              <w:t>En caso de no existir facilidades de acuerdo con lo previsto en el apartado Disponibilidad de recursos, a través del SEG/SIPO se notificará al CS la justificación y las evidencias correspondientes. El CS podrá solicitar el Trabajo Especial aplicando el procedimiento de dicha sección de esta OREDA.</w:t>
            </w:r>
          </w:p>
        </w:tc>
      </w:tr>
      <w:tr w:rsidR="00BD584A" w:rsidRPr="009C2C90" w:rsidTr="007E7D77">
        <w:tc>
          <w:tcPr>
            <w:tcW w:w="1774" w:type="pct"/>
            <w:shd w:val="clear" w:color="auto" w:fill="auto"/>
          </w:tcPr>
          <w:p w:rsidR="00BD584A" w:rsidRPr="0038315B" w:rsidRDefault="00BD584A" w:rsidP="0023172A">
            <w:pPr>
              <w:pStyle w:val="IFTnormal"/>
              <w:jc w:val="left"/>
              <w:rPr>
                <w:rFonts w:ascii="Century Gothic" w:hAnsi="Century Gothic"/>
                <w:b/>
              </w:rPr>
            </w:pPr>
            <w:r w:rsidRPr="0038315B">
              <w:rPr>
                <w:rFonts w:ascii="Century Gothic" w:hAnsi="Century Gothic"/>
                <w:b/>
              </w:rPr>
              <w:t>Habilitación y aprovisionamiento del Servicio</w:t>
            </w:r>
          </w:p>
        </w:tc>
        <w:tc>
          <w:tcPr>
            <w:tcW w:w="3226" w:type="pct"/>
            <w:shd w:val="clear" w:color="auto" w:fill="auto"/>
          </w:tcPr>
          <w:p w:rsidR="00BD584A" w:rsidRPr="0038315B" w:rsidRDefault="007E0A82" w:rsidP="00594B61">
            <w:pPr>
              <w:pStyle w:val="IFTnormal"/>
              <w:rPr>
                <w:rFonts w:ascii="Century Gothic" w:hAnsi="Century Gothic"/>
              </w:rPr>
            </w:pPr>
            <w:r w:rsidRPr="0038315B">
              <w:rPr>
                <w:rFonts w:ascii="Century Gothic" w:hAnsi="Century Gothic"/>
              </w:rPr>
              <w:t>Se</w:t>
            </w:r>
            <w:r w:rsidR="008D36DB" w:rsidRPr="0038315B">
              <w:rPr>
                <w:rFonts w:ascii="Century Gothic" w:hAnsi="Century Gothic"/>
              </w:rPr>
              <w:t xml:space="preserve"> </w:t>
            </w:r>
            <w:r w:rsidR="00BD584A" w:rsidRPr="0038315B">
              <w:rPr>
                <w:rFonts w:ascii="Century Gothic" w:hAnsi="Century Gothic"/>
              </w:rPr>
              <w:t>realizará la habilitación del pCAI una vez que el CS acepte el servicio. Si el CS no acepta se entenderá que rechazó el servicio.</w:t>
            </w:r>
          </w:p>
        </w:tc>
      </w:tr>
      <w:tr w:rsidR="00BD584A" w:rsidRPr="009C2C90" w:rsidTr="007E7D77">
        <w:tc>
          <w:tcPr>
            <w:tcW w:w="1774" w:type="pct"/>
            <w:shd w:val="clear" w:color="auto" w:fill="auto"/>
          </w:tcPr>
          <w:p w:rsidR="00BD584A" w:rsidRPr="0038315B" w:rsidRDefault="00BD584A" w:rsidP="0023172A">
            <w:pPr>
              <w:pStyle w:val="IFTnormal"/>
              <w:jc w:val="left"/>
              <w:rPr>
                <w:rFonts w:ascii="Century Gothic" w:hAnsi="Century Gothic"/>
                <w:b/>
              </w:rPr>
            </w:pPr>
            <w:r w:rsidRPr="0038315B">
              <w:rPr>
                <w:rFonts w:ascii="Century Gothic" w:hAnsi="Century Gothic"/>
                <w:b/>
              </w:rPr>
              <w:t>Pruebas de Aceptación del Servicio</w:t>
            </w:r>
          </w:p>
        </w:tc>
        <w:tc>
          <w:tcPr>
            <w:tcW w:w="3226" w:type="pct"/>
            <w:shd w:val="clear" w:color="auto" w:fill="auto"/>
          </w:tcPr>
          <w:p w:rsidR="00BD584A" w:rsidRPr="0038315B" w:rsidRDefault="00BD584A" w:rsidP="004B11EB">
            <w:pPr>
              <w:pStyle w:val="IFTnormal"/>
              <w:rPr>
                <w:rFonts w:ascii="Century Gothic" w:hAnsi="Century Gothic"/>
              </w:rPr>
            </w:pPr>
            <w:r w:rsidRPr="0038315B">
              <w:rPr>
                <w:rFonts w:ascii="Century Gothic" w:hAnsi="Century Gothic"/>
              </w:rPr>
              <w:t>Una vez realizada la aceptación del servicio, se entregará un Acta de Recepción del Servicio por pCAI, comenzará la facturación y se comenzará a suministrar el tráfico correspondiente.</w:t>
            </w:r>
          </w:p>
        </w:tc>
      </w:tr>
      <w:tr w:rsidR="00BD584A" w:rsidRPr="009C2C90" w:rsidTr="007E7D77">
        <w:tc>
          <w:tcPr>
            <w:tcW w:w="1774" w:type="pct"/>
            <w:shd w:val="clear" w:color="auto" w:fill="auto"/>
          </w:tcPr>
          <w:p w:rsidR="00BD584A" w:rsidRPr="0038315B" w:rsidRDefault="00BD584A" w:rsidP="0023172A">
            <w:pPr>
              <w:pStyle w:val="IFTnormal"/>
              <w:jc w:val="left"/>
              <w:rPr>
                <w:rFonts w:ascii="Century Gothic" w:hAnsi="Century Gothic"/>
                <w:b/>
              </w:rPr>
            </w:pPr>
            <w:r w:rsidRPr="0038315B">
              <w:rPr>
                <w:rFonts w:ascii="Century Gothic" w:hAnsi="Century Gothic"/>
                <w:b/>
              </w:rPr>
              <w:t>Facturación</w:t>
            </w:r>
          </w:p>
        </w:tc>
        <w:tc>
          <w:tcPr>
            <w:tcW w:w="3226" w:type="pct"/>
            <w:shd w:val="clear" w:color="auto" w:fill="auto"/>
          </w:tcPr>
          <w:p w:rsidR="00BD584A" w:rsidRPr="0038315B" w:rsidRDefault="00BD584A" w:rsidP="004B11EB">
            <w:pPr>
              <w:pStyle w:val="IFTnormal"/>
              <w:rPr>
                <w:rFonts w:ascii="Century Gothic" w:hAnsi="Century Gothic"/>
              </w:rPr>
            </w:pPr>
            <w:r w:rsidRPr="0038315B">
              <w:rPr>
                <w:rFonts w:ascii="Century Gothic" w:hAnsi="Century Gothic"/>
              </w:rPr>
              <w:t>Al corte del mes se realizará la facturación aplicable al servicio:</w:t>
            </w:r>
          </w:p>
          <w:p w:rsidR="00BD584A" w:rsidRPr="0038315B" w:rsidRDefault="00BD584A" w:rsidP="002F7E4A">
            <w:pPr>
              <w:pStyle w:val="IFTnormal"/>
              <w:numPr>
                <w:ilvl w:val="0"/>
                <w:numId w:val="76"/>
              </w:numPr>
              <w:ind w:left="318" w:hanging="284"/>
              <w:rPr>
                <w:rFonts w:ascii="Century Gothic" w:hAnsi="Century Gothic"/>
              </w:rPr>
            </w:pPr>
            <w:r w:rsidRPr="0038315B">
              <w:rPr>
                <w:rFonts w:ascii="Century Gothic" w:hAnsi="Century Gothic"/>
              </w:rPr>
              <w:t>Se incluirán los gastos de instalación y la renta mensual correspondiente.</w:t>
            </w:r>
          </w:p>
          <w:p w:rsidR="00BD584A" w:rsidRPr="0038315B" w:rsidRDefault="00BD584A" w:rsidP="002F7E4A">
            <w:pPr>
              <w:pStyle w:val="IFTnormal"/>
              <w:numPr>
                <w:ilvl w:val="0"/>
                <w:numId w:val="76"/>
              </w:numPr>
              <w:ind w:left="318" w:hanging="284"/>
              <w:rPr>
                <w:rFonts w:ascii="Century Gothic" w:hAnsi="Century Gothic"/>
              </w:rPr>
            </w:pPr>
            <w:r w:rsidRPr="0038315B">
              <w:rPr>
                <w:rFonts w:ascii="Century Gothic" w:hAnsi="Century Gothic"/>
              </w:rPr>
              <w:t>El CS contará con la posibilidad de solicitar ajustes o aclaraciones respecto a los conceptos y servicios incluidos en su factura.</w:t>
            </w:r>
          </w:p>
        </w:tc>
      </w:tr>
    </w:tbl>
    <w:p w:rsidR="00BD584A" w:rsidRPr="0038315B" w:rsidRDefault="00BD584A" w:rsidP="007E7D77">
      <w:pPr>
        <w:pStyle w:val="IFTnormal"/>
        <w:rPr>
          <w:rFonts w:ascii="Century Gothic" w:hAnsi="Century Gothic"/>
          <w:b/>
        </w:rPr>
      </w:pPr>
      <w:r w:rsidRPr="0038315B">
        <w:rPr>
          <w:rFonts w:ascii="Century Gothic" w:hAnsi="Century Gothic"/>
          <w:b/>
        </w:rPr>
        <w:lastRenderedPageBreak/>
        <w:t>Procedimiento de Ampliación/Eliminación de NCAI por SCyD</w:t>
      </w:r>
      <w:r w:rsidRPr="0038315B">
        <w:rPr>
          <w:rStyle w:val="Refdenotaalpie"/>
          <w:rFonts w:ascii="Century Gothic" w:hAnsi="Century Gothic"/>
        </w:rPr>
        <w:footnoteReference w:id="19"/>
      </w:r>
      <w:r w:rsidRPr="0038315B">
        <w:rPr>
          <w:rFonts w:ascii="Century Gothic" w:hAnsi="Century Gothic"/>
          <w:b/>
        </w:rPr>
        <w:tab/>
      </w:r>
    </w:p>
    <w:p w:rsidR="00BD584A" w:rsidRPr="0038315B" w:rsidRDefault="00BD584A" w:rsidP="007E7D77">
      <w:pPr>
        <w:pStyle w:val="IFTnormal"/>
        <w:ind w:right="51"/>
        <w:rPr>
          <w:rFonts w:ascii="Century Gothic" w:hAnsi="Century Gothic"/>
        </w:rPr>
      </w:pPr>
      <w:r w:rsidRPr="0038315B">
        <w:rPr>
          <w:rFonts w:ascii="Century Gothic" w:hAnsi="Century Gothic"/>
        </w:rPr>
        <w:t xml:space="preserve">El objetivo y alcance de este procedimiento es definir los pasos y actividades a desarrollar por parte de </w:t>
      </w:r>
      <w:r w:rsidR="00F84EEB">
        <w:rPr>
          <w:rFonts w:ascii="Century Gothic" w:hAnsi="Century Gothic"/>
        </w:rPr>
        <w:t>Red Noroeste</w:t>
      </w:r>
      <w:r w:rsidR="003337A0" w:rsidRPr="0038315B">
        <w:rPr>
          <w:rFonts w:ascii="Century Gothic" w:hAnsi="Century Gothic"/>
        </w:rPr>
        <w:t xml:space="preserve"> </w:t>
      </w:r>
      <w:r w:rsidRPr="0038315B">
        <w:rPr>
          <w:rFonts w:ascii="Century Gothic" w:hAnsi="Century Gothic"/>
        </w:rPr>
        <w:t xml:space="preserve">y del CS, a fin de realizar la ampliación o eliminación de un NCAI por SCyD en operación; las fases en que se divide este procedimiento son: </w:t>
      </w:r>
      <w:r w:rsidRPr="0038315B">
        <w:rPr>
          <w:rFonts w:ascii="Century Gothic" w:hAnsi="Century Gothic"/>
          <w:b/>
        </w:rPr>
        <w:t>(i)</w:t>
      </w:r>
      <w:r w:rsidRPr="0038315B">
        <w:rPr>
          <w:rFonts w:ascii="Century Gothic" w:hAnsi="Century Gothic"/>
        </w:rPr>
        <w:t xml:space="preserve"> Envío, validación y Análisis de Factibilidad técnica a través del </w:t>
      </w:r>
      <w:r w:rsidR="003F1181" w:rsidRPr="0038315B">
        <w:rPr>
          <w:rFonts w:ascii="Century Gothic" w:hAnsi="Century Gothic"/>
        </w:rPr>
        <w:t>SEG/SIPO</w:t>
      </w:r>
      <w:r w:rsidRPr="0038315B">
        <w:rPr>
          <w:rFonts w:ascii="Century Gothic" w:hAnsi="Century Gothic"/>
        </w:rPr>
        <w:t xml:space="preserve">, verificando que la solicitud cuenta con los elementos para brindar el servicio solicitado; y </w:t>
      </w:r>
      <w:r w:rsidRPr="0038315B">
        <w:rPr>
          <w:rFonts w:ascii="Century Gothic" w:hAnsi="Century Gothic"/>
          <w:b/>
        </w:rPr>
        <w:t>(ii)</w:t>
      </w:r>
      <w:r w:rsidRPr="0038315B">
        <w:rPr>
          <w:rFonts w:ascii="Century Gothic" w:hAnsi="Century Gothic"/>
        </w:rPr>
        <w:t xml:space="preserve"> Habilitación del servicio solicitado, que detonará los procesos de pruebas de entrega e inicio del servicio.</w:t>
      </w:r>
    </w:p>
    <w:tbl>
      <w:tblPr>
        <w:tblW w:w="497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5706"/>
      </w:tblGrid>
      <w:tr w:rsidR="00BD584A" w:rsidRPr="009C2C90" w:rsidTr="0038315B">
        <w:trPr>
          <w:tblHeader/>
        </w:trPr>
        <w:tc>
          <w:tcPr>
            <w:tcW w:w="1754" w:type="pct"/>
            <w:shd w:val="clear" w:color="auto" w:fill="B7C2D1"/>
          </w:tcPr>
          <w:p w:rsidR="00BD584A" w:rsidRPr="0038315B" w:rsidRDefault="00BD584A" w:rsidP="0023172A">
            <w:pPr>
              <w:pStyle w:val="IFTnormal"/>
              <w:jc w:val="center"/>
              <w:rPr>
                <w:rFonts w:ascii="Century Gothic" w:hAnsi="Century Gothic"/>
                <w:b/>
              </w:rPr>
            </w:pPr>
            <w:r w:rsidRPr="0038315B">
              <w:rPr>
                <w:rFonts w:ascii="Century Gothic" w:hAnsi="Century Gothic"/>
                <w:b/>
              </w:rPr>
              <w:t>Etapa</w:t>
            </w:r>
          </w:p>
        </w:tc>
        <w:tc>
          <w:tcPr>
            <w:tcW w:w="3246" w:type="pct"/>
            <w:shd w:val="clear" w:color="auto" w:fill="B7C2D1"/>
          </w:tcPr>
          <w:p w:rsidR="00BD584A" w:rsidRPr="0038315B" w:rsidRDefault="00BD584A" w:rsidP="0023172A">
            <w:pPr>
              <w:pStyle w:val="IFTnormal"/>
              <w:jc w:val="center"/>
              <w:rPr>
                <w:rFonts w:ascii="Century Gothic" w:hAnsi="Century Gothic"/>
                <w:b/>
              </w:rPr>
            </w:pPr>
            <w:r w:rsidRPr="0038315B">
              <w:rPr>
                <w:rFonts w:ascii="Century Gothic" w:hAnsi="Century Gothic"/>
                <w:b/>
              </w:rPr>
              <w:t>Descripción</w:t>
            </w:r>
          </w:p>
        </w:tc>
      </w:tr>
      <w:tr w:rsidR="003C7CC0" w:rsidRPr="009C2C90" w:rsidTr="007E7D77">
        <w:tc>
          <w:tcPr>
            <w:tcW w:w="1754" w:type="pct"/>
            <w:shd w:val="clear" w:color="auto" w:fill="auto"/>
          </w:tcPr>
          <w:p w:rsidR="003C7CC0" w:rsidRPr="0038315B" w:rsidRDefault="003C7CC0" w:rsidP="0023172A">
            <w:pPr>
              <w:pStyle w:val="IFTnormal"/>
              <w:jc w:val="left"/>
              <w:rPr>
                <w:rFonts w:ascii="Century Gothic" w:hAnsi="Century Gothic"/>
                <w:b/>
              </w:rPr>
            </w:pPr>
            <w:r w:rsidRPr="0038315B">
              <w:rPr>
                <w:rFonts w:ascii="Century Gothic" w:hAnsi="Century Gothic"/>
                <w:b/>
              </w:rPr>
              <w:t>Envío</w:t>
            </w:r>
            <w:r w:rsidR="002A7EF9" w:rsidRPr="0038315B">
              <w:rPr>
                <w:rFonts w:ascii="Century Gothic" w:hAnsi="Century Gothic"/>
                <w:b/>
              </w:rPr>
              <w:t>,</w:t>
            </w:r>
            <w:r w:rsidRPr="0038315B">
              <w:rPr>
                <w:rFonts w:ascii="Century Gothic" w:hAnsi="Century Gothic"/>
                <w:b/>
              </w:rPr>
              <w:t xml:space="preserve"> Validación </w:t>
            </w:r>
            <w:r w:rsidR="002A7EF9" w:rsidRPr="0038315B">
              <w:rPr>
                <w:rFonts w:ascii="Century Gothic" w:hAnsi="Century Gothic"/>
                <w:b/>
              </w:rPr>
              <w:t>y factibilidad Técnica</w:t>
            </w:r>
            <w:r w:rsidRPr="0038315B">
              <w:rPr>
                <w:rFonts w:ascii="Century Gothic" w:hAnsi="Century Gothic"/>
                <w:b/>
              </w:rPr>
              <w:t xml:space="preserve"> de </w:t>
            </w:r>
            <w:r w:rsidR="00291B85" w:rsidRPr="0038315B">
              <w:rPr>
                <w:rFonts w:ascii="Century Gothic" w:hAnsi="Century Gothic"/>
                <w:b/>
              </w:rPr>
              <w:t xml:space="preserve">la </w:t>
            </w:r>
            <w:r w:rsidRPr="0038315B">
              <w:rPr>
                <w:rFonts w:ascii="Century Gothic" w:hAnsi="Century Gothic"/>
                <w:b/>
              </w:rPr>
              <w:t>solicitud</w:t>
            </w:r>
          </w:p>
        </w:tc>
        <w:tc>
          <w:tcPr>
            <w:tcW w:w="3246" w:type="pct"/>
            <w:shd w:val="clear" w:color="auto" w:fill="auto"/>
          </w:tcPr>
          <w:p w:rsidR="002A7EF9" w:rsidRPr="0038315B" w:rsidRDefault="002A7EF9" w:rsidP="002A7EF9">
            <w:pPr>
              <w:pStyle w:val="IFTnormal"/>
              <w:rPr>
                <w:rFonts w:ascii="Century Gothic" w:hAnsi="Century Gothic"/>
              </w:rPr>
            </w:pPr>
            <w:r w:rsidRPr="0038315B">
              <w:rPr>
                <w:rFonts w:ascii="Century Gothic" w:hAnsi="Century Gothic"/>
              </w:rPr>
              <w:t>El CS deberá presentar sus solicitudes a través del SEG/SIPO, realizando la validación y análisis de Factibilidad Técnica determinando si existen los recursos técnicos y facilidades para habilitar los servicios solicitados seleccionando la siguiente información:</w:t>
            </w:r>
          </w:p>
          <w:p w:rsidR="003C7CC0" w:rsidRPr="0038315B" w:rsidRDefault="002A7EF9" w:rsidP="002F7E4A">
            <w:pPr>
              <w:pStyle w:val="IFTnormal"/>
              <w:numPr>
                <w:ilvl w:val="0"/>
                <w:numId w:val="76"/>
              </w:numPr>
              <w:spacing w:after="120" w:line="240" w:lineRule="auto"/>
              <w:ind w:left="318" w:hanging="284"/>
              <w:rPr>
                <w:rFonts w:ascii="Century Gothic" w:hAnsi="Century Gothic"/>
              </w:rPr>
            </w:pPr>
            <w:r w:rsidRPr="0038315B">
              <w:rPr>
                <w:rFonts w:ascii="Century Gothic" w:hAnsi="Century Gothic"/>
              </w:rPr>
              <w:t>El CS deberá especificar el NCAI solicitado</w:t>
            </w:r>
          </w:p>
          <w:p w:rsidR="003C7CC0" w:rsidRPr="0038315B" w:rsidRDefault="003C7CC0" w:rsidP="0023172A">
            <w:pPr>
              <w:pStyle w:val="IFTnormal"/>
              <w:spacing w:after="120" w:line="240" w:lineRule="auto"/>
              <w:rPr>
                <w:rFonts w:ascii="Century Gothic" w:hAnsi="Century Gothic"/>
              </w:rPr>
            </w:pPr>
            <w:r w:rsidRPr="0038315B">
              <w:rPr>
                <w:rFonts w:ascii="Century Gothic" w:hAnsi="Century Gothic"/>
              </w:rPr>
              <w:t xml:space="preserve">Una vez enviada la solicitud el </w:t>
            </w:r>
            <w:r w:rsidR="003F1181" w:rsidRPr="0038315B">
              <w:rPr>
                <w:rFonts w:ascii="Century Gothic" w:hAnsi="Century Gothic"/>
              </w:rPr>
              <w:t>SEG/SIPO</w:t>
            </w:r>
            <w:r w:rsidRPr="0038315B">
              <w:rPr>
                <w:rFonts w:ascii="Century Gothic" w:hAnsi="Century Gothic"/>
              </w:rPr>
              <w:t xml:space="preserve"> asignará de forma automática el NIS de seguimiento</w:t>
            </w:r>
            <w:r w:rsidR="00473B67" w:rsidRPr="0038315B">
              <w:rPr>
                <w:rFonts w:ascii="Century Gothic" w:hAnsi="Century Gothic"/>
              </w:rPr>
              <w:t>.</w:t>
            </w:r>
          </w:p>
          <w:p w:rsidR="003C7CC0" w:rsidRPr="0038315B" w:rsidRDefault="00F37713" w:rsidP="0023172A">
            <w:pPr>
              <w:pStyle w:val="IFTnormal"/>
              <w:spacing w:after="120" w:line="240" w:lineRule="auto"/>
              <w:rPr>
                <w:rFonts w:ascii="Century Gothic" w:hAnsi="Century Gothic"/>
                <w:b/>
              </w:rPr>
            </w:pPr>
            <w:r w:rsidRPr="0038315B">
              <w:rPr>
                <w:rFonts w:ascii="Century Gothic" w:hAnsi="Century Gothic"/>
              </w:rPr>
              <w:t>En caso de no existir facilidades de acuerdo con lo previsto en el apartado Disponibilidad de recursos, a través del SEG/SIPO se notificará al CS la justificación y las evidencias correspondientes. El CS podrá solicitar el Trabajo Especial aplicando el procedimiento de dicha sección de esta OREDA</w:t>
            </w:r>
            <w:r w:rsidR="003C7CC0" w:rsidRPr="0038315B">
              <w:rPr>
                <w:rFonts w:ascii="Century Gothic" w:hAnsi="Century Gothic"/>
              </w:rPr>
              <w:t>.</w:t>
            </w:r>
          </w:p>
        </w:tc>
      </w:tr>
      <w:tr w:rsidR="00BD584A" w:rsidRPr="009C2C90" w:rsidTr="007E7D77">
        <w:tc>
          <w:tcPr>
            <w:tcW w:w="1754" w:type="pct"/>
            <w:shd w:val="clear" w:color="auto" w:fill="auto"/>
          </w:tcPr>
          <w:p w:rsidR="00BD584A" w:rsidRPr="0038315B" w:rsidRDefault="00BD584A" w:rsidP="0023172A">
            <w:pPr>
              <w:pStyle w:val="IFTnormal"/>
              <w:jc w:val="left"/>
              <w:rPr>
                <w:rFonts w:ascii="Century Gothic" w:hAnsi="Century Gothic"/>
                <w:b/>
              </w:rPr>
            </w:pPr>
            <w:r w:rsidRPr="0038315B">
              <w:rPr>
                <w:rFonts w:ascii="Century Gothic" w:hAnsi="Century Gothic"/>
                <w:b/>
              </w:rPr>
              <w:t>Habilitación y aprovisionamiento del Servicio</w:t>
            </w:r>
          </w:p>
        </w:tc>
        <w:tc>
          <w:tcPr>
            <w:tcW w:w="3246" w:type="pct"/>
            <w:shd w:val="clear" w:color="auto" w:fill="auto"/>
          </w:tcPr>
          <w:p w:rsidR="00BD584A" w:rsidRPr="0038315B" w:rsidRDefault="00BD584A" w:rsidP="004B11EB">
            <w:pPr>
              <w:pStyle w:val="IFTnormal"/>
              <w:rPr>
                <w:rFonts w:ascii="Century Gothic" w:hAnsi="Century Gothic"/>
              </w:rPr>
            </w:pPr>
            <w:r w:rsidRPr="0038315B">
              <w:rPr>
                <w:rFonts w:ascii="Century Gothic" w:hAnsi="Century Gothic"/>
              </w:rPr>
              <w:t xml:space="preserve">Una vez recibida la aceptación por parte del CS considerando los siguientes escenarios, en donde </w:t>
            </w:r>
            <w:r w:rsidR="00F84EEB">
              <w:rPr>
                <w:rFonts w:ascii="Century Gothic" w:hAnsi="Century Gothic"/>
              </w:rPr>
              <w:t>Red Noroeste</w:t>
            </w:r>
            <w:r w:rsidR="00124829" w:rsidRPr="0038315B">
              <w:rPr>
                <w:rFonts w:ascii="Century Gothic" w:hAnsi="Century Gothic"/>
              </w:rPr>
              <w:t xml:space="preserve"> </w:t>
            </w:r>
            <w:r w:rsidRPr="0038315B">
              <w:rPr>
                <w:rFonts w:ascii="Century Gothic" w:hAnsi="Century Gothic"/>
              </w:rPr>
              <w:t>notificará al CS cuando esté disponible el servicio indicando las VLAN configuradas:</w:t>
            </w:r>
          </w:p>
          <w:p w:rsidR="00BD584A" w:rsidRPr="0038315B" w:rsidRDefault="003C7CC0" w:rsidP="004B11EB">
            <w:pPr>
              <w:pStyle w:val="IFTnormal"/>
              <w:rPr>
                <w:rFonts w:ascii="Century Gothic" w:hAnsi="Century Gothic"/>
              </w:rPr>
            </w:pPr>
            <w:r w:rsidRPr="0038315B">
              <w:rPr>
                <w:rFonts w:ascii="Century Gothic" w:hAnsi="Century Gothic"/>
                <w:b/>
              </w:rPr>
              <w:t>Coubicación</w:t>
            </w:r>
            <w:r w:rsidR="00BD584A" w:rsidRPr="0038315B">
              <w:rPr>
                <w:rFonts w:ascii="Century Gothic" w:hAnsi="Century Gothic"/>
                <w:b/>
              </w:rPr>
              <w:t xml:space="preserve"> Interna:</w:t>
            </w:r>
          </w:p>
          <w:p w:rsidR="00BD584A" w:rsidRPr="0038315B" w:rsidRDefault="00BD584A" w:rsidP="002F7E4A">
            <w:pPr>
              <w:pStyle w:val="IFTnormal"/>
              <w:numPr>
                <w:ilvl w:val="0"/>
                <w:numId w:val="88"/>
              </w:numPr>
              <w:rPr>
                <w:rFonts w:ascii="Century Gothic" w:hAnsi="Century Gothic"/>
              </w:rPr>
            </w:pPr>
            <w:r w:rsidRPr="0038315B">
              <w:rPr>
                <w:rFonts w:ascii="Century Gothic" w:hAnsi="Century Gothic"/>
              </w:rPr>
              <w:t xml:space="preserve">Se habilitará el servicio en un plazo máximo de </w:t>
            </w:r>
            <w:r w:rsidR="005C7FA4" w:rsidRPr="0038315B">
              <w:rPr>
                <w:rFonts w:ascii="Century Gothic" w:hAnsi="Century Gothic"/>
              </w:rPr>
              <w:t>2</w:t>
            </w:r>
            <w:r w:rsidR="00AE6A78" w:rsidRPr="0038315B">
              <w:rPr>
                <w:rFonts w:ascii="Century Gothic" w:hAnsi="Century Gothic"/>
              </w:rPr>
              <w:t>0</w:t>
            </w:r>
            <w:r w:rsidR="005C7FA4" w:rsidRPr="0038315B">
              <w:rPr>
                <w:rFonts w:ascii="Century Gothic" w:hAnsi="Century Gothic"/>
              </w:rPr>
              <w:t xml:space="preserve"> </w:t>
            </w:r>
            <w:r w:rsidRPr="0038315B">
              <w:rPr>
                <w:rFonts w:ascii="Century Gothic" w:hAnsi="Century Gothic"/>
              </w:rPr>
              <w:t xml:space="preserve">días hábiles, por cada 100 equipos de acceso, independientemente del número de NCAI que se habiliten en el SCyD y 1 día </w:t>
            </w:r>
            <w:r w:rsidRPr="0038315B">
              <w:rPr>
                <w:rFonts w:ascii="Century Gothic" w:hAnsi="Century Gothic"/>
              </w:rPr>
              <w:lastRenderedPageBreak/>
              <w:t>adicional por cada 5 equipos de acceso adicionales, los cuales se contabilizarán a partir del ingreso de la solicitud.</w:t>
            </w:r>
          </w:p>
          <w:p w:rsidR="00BD584A" w:rsidRPr="0038315B" w:rsidRDefault="00011108" w:rsidP="004B11EB">
            <w:pPr>
              <w:pStyle w:val="IFTnormal"/>
              <w:rPr>
                <w:rFonts w:ascii="Century Gothic" w:hAnsi="Century Gothic"/>
                <w:b/>
              </w:rPr>
            </w:pPr>
            <w:r w:rsidRPr="0038315B">
              <w:rPr>
                <w:rFonts w:ascii="Century Gothic" w:hAnsi="Century Gothic"/>
                <w:b/>
              </w:rPr>
              <w:t>Coubicación</w:t>
            </w:r>
            <w:r w:rsidR="00BD584A" w:rsidRPr="0038315B">
              <w:rPr>
                <w:rFonts w:ascii="Century Gothic" w:hAnsi="Century Gothic"/>
                <w:b/>
              </w:rPr>
              <w:t xml:space="preserve"> Externa: </w:t>
            </w:r>
          </w:p>
          <w:p w:rsidR="00BD584A" w:rsidRPr="0038315B" w:rsidRDefault="00BD584A" w:rsidP="002F7E4A">
            <w:pPr>
              <w:pStyle w:val="IFTnormal"/>
              <w:numPr>
                <w:ilvl w:val="0"/>
                <w:numId w:val="88"/>
              </w:numPr>
              <w:rPr>
                <w:rFonts w:ascii="Century Gothic" w:hAnsi="Century Gothic"/>
              </w:rPr>
            </w:pPr>
            <w:r w:rsidRPr="0038315B">
              <w:rPr>
                <w:rFonts w:ascii="Century Gothic" w:hAnsi="Century Gothic"/>
              </w:rPr>
              <w:t xml:space="preserve">Se habilitará el servicio en un plazo máximo de </w:t>
            </w:r>
            <w:r w:rsidR="005C7FA4" w:rsidRPr="0038315B">
              <w:rPr>
                <w:rFonts w:ascii="Century Gothic" w:hAnsi="Century Gothic"/>
              </w:rPr>
              <w:t>3</w:t>
            </w:r>
            <w:r w:rsidR="00AE6A78" w:rsidRPr="0038315B">
              <w:rPr>
                <w:rFonts w:ascii="Century Gothic" w:hAnsi="Century Gothic"/>
              </w:rPr>
              <w:t>0</w:t>
            </w:r>
            <w:r w:rsidR="005C7FA4" w:rsidRPr="0038315B">
              <w:rPr>
                <w:rFonts w:ascii="Century Gothic" w:hAnsi="Century Gothic"/>
              </w:rPr>
              <w:t xml:space="preserve"> </w:t>
            </w:r>
            <w:r w:rsidRPr="0038315B">
              <w:rPr>
                <w:rFonts w:ascii="Century Gothic" w:hAnsi="Century Gothic"/>
              </w:rPr>
              <w:t>días hábiles, por cada NCAI que se habilite en el SCyD, los cuales se contabilizarán a partir del ingreso de la solicitud.</w:t>
            </w:r>
          </w:p>
          <w:p w:rsidR="00BD584A" w:rsidRPr="0038315B" w:rsidRDefault="00BD584A" w:rsidP="004B11EB">
            <w:pPr>
              <w:pStyle w:val="IFTnormal"/>
              <w:rPr>
                <w:rFonts w:ascii="Century Gothic" w:hAnsi="Century Gothic"/>
                <w:b/>
              </w:rPr>
            </w:pPr>
            <w:r w:rsidRPr="0038315B">
              <w:rPr>
                <w:rFonts w:ascii="Century Gothic" w:hAnsi="Century Gothic"/>
                <w:b/>
              </w:rPr>
              <w:t xml:space="preserve">Ubicación Distante: </w:t>
            </w:r>
          </w:p>
          <w:p w:rsidR="00BD584A" w:rsidRPr="0038315B" w:rsidRDefault="00BD584A" w:rsidP="005C7FA4">
            <w:pPr>
              <w:pStyle w:val="IFTnormal"/>
              <w:numPr>
                <w:ilvl w:val="0"/>
                <w:numId w:val="88"/>
              </w:numPr>
              <w:rPr>
                <w:rFonts w:ascii="Century Gothic" w:hAnsi="Century Gothic"/>
              </w:rPr>
            </w:pPr>
            <w:r w:rsidRPr="0038315B">
              <w:rPr>
                <w:rFonts w:ascii="Century Gothic" w:hAnsi="Century Gothic"/>
              </w:rPr>
              <w:t xml:space="preserve">El servicio será instalado en un máximo de </w:t>
            </w:r>
            <w:r w:rsidR="005C7FA4" w:rsidRPr="0038315B">
              <w:rPr>
                <w:rFonts w:ascii="Century Gothic" w:hAnsi="Century Gothic"/>
              </w:rPr>
              <w:t>4</w:t>
            </w:r>
            <w:r w:rsidR="00AE6A78" w:rsidRPr="0038315B">
              <w:rPr>
                <w:rFonts w:ascii="Century Gothic" w:hAnsi="Century Gothic"/>
              </w:rPr>
              <w:t>5</w:t>
            </w:r>
            <w:r w:rsidR="005C7FA4" w:rsidRPr="0038315B">
              <w:rPr>
                <w:rFonts w:ascii="Century Gothic" w:hAnsi="Century Gothic"/>
              </w:rPr>
              <w:t xml:space="preserve"> </w:t>
            </w:r>
            <w:r w:rsidRPr="0038315B">
              <w:rPr>
                <w:rFonts w:ascii="Century Gothic" w:hAnsi="Century Gothic"/>
              </w:rPr>
              <w:t>días hábiles por cada SCyD habilitado, los cuales se contabilizarán a partir del ingreso de la solicitud.</w:t>
            </w:r>
          </w:p>
        </w:tc>
      </w:tr>
      <w:tr w:rsidR="00BD584A" w:rsidRPr="009C2C90" w:rsidTr="007E7D77">
        <w:tc>
          <w:tcPr>
            <w:tcW w:w="1754" w:type="pct"/>
            <w:shd w:val="clear" w:color="auto" w:fill="auto"/>
          </w:tcPr>
          <w:p w:rsidR="00BD584A" w:rsidRPr="0038315B" w:rsidRDefault="00BD584A" w:rsidP="0023172A">
            <w:pPr>
              <w:pStyle w:val="IFTnormal"/>
              <w:jc w:val="left"/>
              <w:rPr>
                <w:rFonts w:ascii="Century Gothic" w:hAnsi="Century Gothic"/>
                <w:b/>
              </w:rPr>
            </w:pPr>
            <w:r w:rsidRPr="0038315B">
              <w:rPr>
                <w:rFonts w:ascii="Century Gothic" w:hAnsi="Century Gothic"/>
                <w:b/>
              </w:rPr>
              <w:lastRenderedPageBreak/>
              <w:t>Pruebas de Aceptación del Servicio</w:t>
            </w:r>
          </w:p>
        </w:tc>
        <w:tc>
          <w:tcPr>
            <w:tcW w:w="3246" w:type="pct"/>
            <w:shd w:val="clear" w:color="auto" w:fill="auto"/>
          </w:tcPr>
          <w:p w:rsidR="00BD584A" w:rsidRPr="0038315B" w:rsidRDefault="00BD584A" w:rsidP="004B11EB">
            <w:pPr>
              <w:pStyle w:val="IFTnormal"/>
              <w:rPr>
                <w:rFonts w:ascii="Century Gothic" w:hAnsi="Century Gothic"/>
              </w:rPr>
            </w:pPr>
            <w:r w:rsidRPr="0038315B">
              <w:rPr>
                <w:rFonts w:ascii="Century Gothic" w:hAnsi="Century Gothic"/>
              </w:rPr>
              <w:t xml:space="preserve">Los resultados de la prueba realizada en el momento de la habilitación del servicio se capturarán en el </w:t>
            </w:r>
            <w:r w:rsidR="003F1181" w:rsidRPr="0038315B">
              <w:rPr>
                <w:rFonts w:ascii="Century Gothic" w:hAnsi="Century Gothic"/>
              </w:rPr>
              <w:t>SEG/SIPO</w:t>
            </w:r>
            <w:r w:rsidRPr="0038315B">
              <w:rPr>
                <w:rFonts w:ascii="Century Gothic" w:hAnsi="Century Gothic"/>
              </w:rPr>
              <w:t xml:space="preserve">. Adicionalmente el CS tendrá </w:t>
            </w:r>
            <w:r w:rsidR="002A115D" w:rsidRPr="0038315B">
              <w:rPr>
                <w:rFonts w:ascii="Century Gothic" w:hAnsi="Century Gothic"/>
              </w:rPr>
              <w:t xml:space="preserve">cinco </w:t>
            </w:r>
            <w:r w:rsidRPr="0038315B">
              <w:rPr>
                <w:rFonts w:ascii="Century Gothic" w:hAnsi="Century Gothic"/>
              </w:rPr>
              <w:t>días hábiles para realizar la prueba en conjunto del servicio</w:t>
            </w:r>
            <w:r w:rsidRPr="0038315B">
              <w:rPr>
                <w:rStyle w:val="Refdenotaalpie"/>
                <w:rFonts w:ascii="Century Gothic" w:hAnsi="Century Gothic"/>
              </w:rPr>
              <w:footnoteReference w:id="20"/>
            </w:r>
            <w:r w:rsidRPr="0038315B">
              <w:rPr>
                <w:rFonts w:ascii="Century Gothic" w:hAnsi="Century Gothic"/>
              </w:rPr>
              <w:t>, en caso de que no se realice la prueba, se entenderá que el CS ha aceptado de conformidad el servicio.</w:t>
            </w:r>
          </w:p>
          <w:p w:rsidR="00BD584A" w:rsidRPr="0038315B" w:rsidRDefault="00BD584A" w:rsidP="004B11EB">
            <w:pPr>
              <w:pStyle w:val="IFTnormal"/>
              <w:rPr>
                <w:rFonts w:ascii="Century Gothic" w:hAnsi="Century Gothic"/>
              </w:rPr>
            </w:pPr>
            <w:r w:rsidRPr="0038315B">
              <w:rPr>
                <w:rFonts w:ascii="Century Gothic" w:hAnsi="Century Gothic"/>
              </w:rPr>
              <w:t>Una vez realizada la aceptación del servicio, se entregará un Acta de Recepción del Servicio por SCyD comenzando la facturación y se comenzará a suministrar el tráfico correspondiente.</w:t>
            </w:r>
          </w:p>
        </w:tc>
      </w:tr>
      <w:tr w:rsidR="00BD584A" w:rsidRPr="009C2C90" w:rsidTr="007E7D77">
        <w:tc>
          <w:tcPr>
            <w:tcW w:w="1754" w:type="pct"/>
            <w:shd w:val="clear" w:color="auto" w:fill="auto"/>
          </w:tcPr>
          <w:p w:rsidR="00BD584A" w:rsidRPr="0038315B" w:rsidRDefault="00BD584A" w:rsidP="0023172A">
            <w:pPr>
              <w:pStyle w:val="IFTnormal"/>
              <w:jc w:val="left"/>
              <w:rPr>
                <w:rFonts w:ascii="Century Gothic" w:hAnsi="Century Gothic"/>
                <w:b/>
              </w:rPr>
            </w:pPr>
            <w:r w:rsidRPr="0038315B">
              <w:rPr>
                <w:rFonts w:ascii="Century Gothic" w:hAnsi="Century Gothic"/>
                <w:b/>
              </w:rPr>
              <w:t>Facturación</w:t>
            </w:r>
          </w:p>
        </w:tc>
        <w:tc>
          <w:tcPr>
            <w:tcW w:w="3246" w:type="pct"/>
            <w:shd w:val="clear" w:color="auto" w:fill="auto"/>
          </w:tcPr>
          <w:p w:rsidR="00BD584A" w:rsidRPr="0038315B" w:rsidRDefault="00BD584A" w:rsidP="004B11EB">
            <w:pPr>
              <w:pStyle w:val="IFTnormal"/>
              <w:rPr>
                <w:rFonts w:ascii="Century Gothic" w:hAnsi="Century Gothic"/>
              </w:rPr>
            </w:pPr>
            <w:r w:rsidRPr="0038315B">
              <w:rPr>
                <w:rFonts w:ascii="Century Gothic" w:hAnsi="Century Gothic"/>
              </w:rPr>
              <w:t>Al corte del mes se realizará la facturación aplicable al servicio:</w:t>
            </w:r>
          </w:p>
          <w:p w:rsidR="00BD584A" w:rsidRPr="0038315B" w:rsidRDefault="00BD584A" w:rsidP="002F7E4A">
            <w:pPr>
              <w:pStyle w:val="IFTnormal"/>
              <w:numPr>
                <w:ilvl w:val="0"/>
                <w:numId w:val="76"/>
              </w:numPr>
              <w:ind w:left="318" w:hanging="284"/>
              <w:rPr>
                <w:rFonts w:ascii="Century Gothic" w:hAnsi="Century Gothic"/>
              </w:rPr>
            </w:pPr>
            <w:r w:rsidRPr="0038315B">
              <w:rPr>
                <w:rFonts w:ascii="Century Gothic" w:hAnsi="Century Gothic"/>
              </w:rPr>
              <w:t>Se incluirán los gastos de instalación y la renta mensual correspondiente.</w:t>
            </w:r>
          </w:p>
          <w:p w:rsidR="00BD584A" w:rsidRPr="0038315B" w:rsidRDefault="00BD584A" w:rsidP="002F7E4A">
            <w:pPr>
              <w:pStyle w:val="IFTnormal"/>
              <w:numPr>
                <w:ilvl w:val="0"/>
                <w:numId w:val="76"/>
              </w:numPr>
              <w:ind w:left="318" w:hanging="284"/>
              <w:rPr>
                <w:rFonts w:ascii="Century Gothic" w:hAnsi="Century Gothic"/>
              </w:rPr>
            </w:pPr>
            <w:r w:rsidRPr="0038315B">
              <w:rPr>
                <w:rFonts w:ascii="Century Gothic" w:hAnsi="Century Gothic"/>
              </w:rPr>
              <w:lastRenderedPageBreak/>
              <w:t>El CS contará con la posibilidad de solicitar ajustes o aclaraciones respecto a los conceptos y servicios incluidos en su factura.</w:t>
            </w:r>
          </w:p>
        </w:tc>
      </w:tr>
    </w:tbl>
    <w:p w:rsidR="00517A55" w:rsidRPr="0038315B" w:rsidRDefault="00517A55" w:rsidP="002F7E4A">
      <w:pPr>
        <w:pStyle w:val="IFTnormal"/>
        <w:rPr>
          <w:rFonts w:ascii="Century Gothic" w:hAnsi="Century Gothic"/>
          <w:sz w:val="20"/>
        </w:rPr>
      </w:pPr>
    </w:p>
    <w:p w:rsidR="00BD584A" w:rsidRPr="0038315B" w:rsidRDefault="00BD584A" w:rsidP="002F7E4A">
      <w:pPr>
        <w:pStyle w:val="IFTnormal"/>
        <w:rPr>
          <w:rFonts w:ascii="Century Gothic" w:hAnsi="Century Gothic"/>
          <w:sz w:val="20"/>
        </w:rPr>
      </w:pPr>
      <w:r w:rsidRPr="0038315B">
        <w:rPr>
          <w:rFonts w:ascii="Century Gothic" w:hAnsi="Century Gothic"/>
          <w:sz w:val="20"/>
        </w:rPr>
        <w:t>Nota:</w:t>
      </w:r>
      <w:r w:rsidR="00150E5C" w:rsidRPr="0038315B">
        <w:rPr>
          <w:rFonts w:ascii="Century Gothic" w:hAnsi="Century Gothic"/>
          <w:sz w:val="20"/>
        </w:rPr>
        <w:t xml:space="preserve"> </w:t>
      </w:r>
      <w:r w:rsidRPr="0038315B">
        <w:rPr>
          <w:rFonts w:ascii="Century Gothic" w:hAnsi="Century Gothic"/>
          <w:sz w:val="20"/>
        </w:rPr>
        <w:t>El CS deberá verificar que la habilitación del NCAI sea posible de acuerdo a la cantidad de pCAI que tenga habilitados en el SCyD.</w:t>
      </w:r>
    </w:p>
    <w:p w:rsidR="00BD584A" w:rsidRPr="0038315B" w:rsidRDefault="00BD584A" w:rsidP="007E7D77">
      <w:pPr>
        <w:pStyle w:val="IFTnormal"/>
        <w:rPr>
          <w:rFonts w:ascii="Century Gothic" w:hAnsi="Century Gothic"/>
          <w:b/>
        </w:rPr>
      </w:pPr>
      <w:r w:rsidRPr="0038315B">
        <w:rPr>
          <w:rFonts w:ascii="Century Gothic" w:hAnsi="Century Gothic"/>
          <w:b/>
        </w:rPr>
        <w:t>Procedimiento de Baja del SCyD</w:t>
      </w:r>
    </w:p>
    <w:p w:rsidR="00BD584A" w:rsidRPr="0038315B" w:rsidRDefault="00BD584A" w:rsidP="007E7D77">
      <w:pPr>
        <w:pStyle w:val="IFTnormal"/>
        <w:ind w:right="51"/>
        <w:rPr>
          <w:rFonts w:ascii="Century Gothic" w:hAnsi="Century Gothic"/>
        </w:rPr>
      </w:pPr>
      <w:r w:rsidRPr="0038315B">
        <w:rPr>
          <w:rFonts w:ascii="Century Gothic" w:hAnsi="Century Gothic"/>
        </w:rPr>
        <w:t xml:space="preserve">El objetivo y alcance de este procedimiento es definir los pasos y actividades a desarrollar por parte de </w:t>
      </w:r>
      <w:r w:rsidR="00F84EEB">
        <w:rPr>
          <w:rFonts w:ascii="Century Gothic" w:hAnsi="Century Gothic"/>
        </w:rPr>
        <w:t>Red Noroeste</w:t>
      </w:r>
      <w:r w:rsidR="00124829" w:rsidRPr="0038315B">
        <w:rPr>
          <w:rFonts w:ascii="Century Gothic" w:hAnsi="Century Gothic"/>
        </w:rPr>
        <w:t xml:space="preserve"> </w:t>
      </w:r>
      <w:r w:rsidRPr="0038315B">
        <w:rPr>
          <w:rFonts w:ascii="Century Gothic" w:hAnsi="Century Gothic"/>
        </w:rPr>
        <w:t xml:space="preserve">y del CS, a fin de realizar la baja de los Servicios de Concentración y Distribución prestados a través de uno o varios pCAI en un NCAI; las fases en que se divide este procedimiento son: </w:t>
      </w:r>
      <w:r w:rsidRPr="0038315B">
        <w:rPr>
          <w:rFonts w:ascii="Century Gothic" w:hAnsi="Century Gothic"/>
          <w:b/>
        </w:rPr>
        <w:t>(i)</w:t>
      </w:r>
      <w:r w:rsidRPr="0038315B">
        <w:rPr>
          <w:rFonts w:ascii="Century Gothic" w:hAnsi="Century Gothic"/>
        </w:rPr>
        <w:t xml:space="preserve"> Envío y validación a través del </w:t>
      </w:r>
      <w:r w:rsidR="003F1181" w:rsidRPr="0038315B">
        <w:rPr>
          <w:rFonts w:ascii="Century Gothic" w:hAnsi="Century Gothic"/>
        </w:rPr>
        <w:t>SEG/SIPO</w:t>
      </w:r>
      <w:r w:rsidRPr="0038315B">
        <w:rPr>
          <w:rFonts w:ascii="Century Gothic" w:hAnsi="Century Gothic"/>
        </w:rPr>
        <w:t xml:space="preserve"> de la solicitud de baja de los servicios, verificando de que la solicitud cuenta con todos los elementos; y </w:t>
      </w:r>
      <w:r w:rsidRPr="0038315B">
        <w:rPr>
          <w:rFonts w:ascii="Century Gothic" w:hAnsi="Century Gothic"/>
          <w:b/>
        </w:rPr>
        <w:t>(ii)</w:t>
      </w:r>
      <w:r w:rsidRPr="0038315B">
        <w:rPr>
          <w:rFonts w:ascii="Century Gothic" w:hAnsi="Century Gothic"/>
        </w:rPr>
        <w:t xml:space="preserve"> Baja de los pCAI.</w:t>
      </w:r>
    </w:p>
    <w:tbl>
      <w:tblPr>
        <w:tblW w:w="498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6566"/>
      </w:tblGrid>
      <w:tr w:rsidR="00BD584A" w:rsidRPr="009C2C90" w:rsidTr="0038315B">
        <w:trPr>
          <w:tblHeader/>
        </w:trPr>
        <w:tc>
          <w:tcPr>
            <w:tcW w:w="1271" w:type="pct"/>
            <w:shd w:val="clear" w:color="auto" w:fill="B7C2D1"/>
          </w:tcPr>
          <w:p w:rsidR="00BD584A" w:rsidRPr="0038315B" w:rsidRDefault="00BD584A" w:rsidP="0023172A">
            <w:pPr>
              <w:pStyle w:val="IFTnormal"/>
              <w:jc w:val="center"/>
              <w:rPr>
                <w:rFonts w:ascii="Century Gothic" w:hAnsi="Century Gothic"/>
                <w:b/>
              </w:rPr>
            </w:pPr>
            <w:r w:rsidRPr="0038315B">
              <w:rPr>
                <w:rFonts w:ascii="Century Gothic" w:hAnsi="Century Gothic"/>
                <w:b/>
              </w:rPr>
              <w:t>Etapa</w:t>
            </w:r>
          </w:p>
        </w:tc>
        <w:tc>
          <w:tcPr>
            <w:tcW w:w="3729" w:type="pct"/>
            <w:shd w:val="clear" w:color="auto" w:fill="B7C2D1"/>
          </w:tcPr>
          <w:p w:rsidR="00BD584A" w:rsidRPr="0038315B" w:rsidRDefault="00BD584A" w:rsidP="0023172A">
            <w:pPr>
              <w:pStyle w:val="IFTnormal"/>
              <w:jc w:val="center"/>
              <w:rPr>
                <w:rFonts w:ascii="Century Gothic" w:hAnsi="Century Gothic"/>
                <w:b/>
              </w:rPr>
            </w:pPr>
            <w:r w:rsidRPr="0038315B">
              <w:rPr>
                <w:rFonts w:ascii="Century Gothic" w:hAnsi="Century Gothic"/>
                <w:b/>
              </w:rPr>
              <w:t>Descripción</w:t>
            </w:r>
          </w:p>
        </w:tc>
      </w:tr>
      <w:tr w:rsidR="00BD584A" w:rsidRPr="009C2C90" w:rsidTr="007E7D77">
        <w:tc>
          <w:tcPr>
            <w:tcW w:w="1271" w:type="pct"/>
            <w:shd w:val="clear" w:color="auto" w:fill="auto"/>
          </w:tcPr>
          <w:p w:rsidR="00BD584A" w:rsidRPr="0038315B" w:rsidRDefault="00BD584A" w:rsidP="0023172A">
            <w:pPr>
              <w:pStyle w:val="IFTnormal"/>
              <w:jc w:val="left"/>
              <w:rPr>
                <w:rFonts w:ascii="Century Gothic" w:hAnsi="Century Gothic"/>
                <w:b/>
              </w:rPr>
            </w:pPr>
            <w:r w:rsidRPr="0038315B">
              <w:rPr>
                <w:rFonts w:ascii="Century Gothic" w:hAnsi="Century Gothic"/>
                <w:b/>
              </w:rPr>
              <w:t xml:space="preserve">Envío y Validación de </w:t>
            </w:r>
            <w:r w:rsidR="00291B85" w:rsidRPr="0038315B">
              <w:rPr>
                <w:rFonts w:ascii="Century Gothic" w:hAnsi="Century Gothic"/>
                <w:b/>
              </w:rPr>
              <w:t xml:space="preserve">la </w:t>
            </w:r>
            <w:r w:rsidRPr="0038315B">
              <w:rPr>
                <w:rFonts w:ascii="Century Gothic" w:hAnsi="Century Gothic"/>
                <w:b/>
              </w:rPr>
              <w:t>solicitud</w:t>
            </w:r>
          </w:p>
        </w:tc>
        <w:tc>
          <w:tcPr>
            <w:tcW w:w="3729" w:type="pct"/>
            <w:shd w:val="clear" w:color="auto" w:fill="auto"/>
          </w:tcPr>
          <w:p w:rsidR="00BD584A" w:rsidRPr="0038315B" w:rsidRDefault="00BD584A" w:rsidP="007E7D77">
            <w:pPr>
              <w:pStyle w:val="IFTnormal"/>
              <w:rPr>
                <w:rFonts w:ascii="Century Gothic" w:hAnsi="Century Gothic"/>
              </w:rPr>
            </w:pPr>
            <w:r w:rsidRPr="0038315B">
              <w:rPr>
                <w:rFonts w:ascii="Century Gothic" w:hAnsi="Century Gothic"/>
              </w:rPr>
              <w:t xml:space="preserve">El CS deberá presentar sus solicitudes a través del </w:t>
            </w:r>
            <w:r w:rsidR="003F1181" w:rsidRPr="0038315B">
              <w:rPr>
                <w:rFonts w:ascii="Century Gothic" w:hAnsi="Century Gothic"/>
              </w:rPr>
              <w:t>SEG/SIPO</w:t>
            </w:r>
            <w:r w:rsidRPr="0038315B">
              <w:rPr>
                <w:rFonts w:ascii="Century Gothic" w:hAnsi="Century Gothic"/>
              </w:rPr>
              <w:t>, realizando en línea la validación de baja, indicando el NIS</w:t>
            </w:r>
            <w:r w:rsidR="00182926" w:rsidRPr="0038315B">
              <w:rPr>
                <w:rFonts w:ascii="Century Gothic" w:hAnsi="Century Gothic"/>
              </w:rPr>
              <w:t xml:space="preserve"> de </w:t>
            </w:r>
            <w:r w:rsidRPr="0038315B">
              <w:rPr>
                <w:rFonts w:ascii="Century Gothic" w:hAnsi="Century Gothic"/>
              </w:rPr>
              <w:t>Referencia del servicio en operación.</w:t>
            </w:r>
          </w:p>
          <w:p w:rsidR="00BD584A" w:rsidRPr="0038315B" w:rsidRDefault="00BD584A" w:rsidP="004B11EB">
            <w:pPr>
              <w:pStyle w:val="IFTnormal"/>
              <w:rPr>
                <w:rFonts w:ascii="Century Gothic" w:hAnsi="Century Gothic"/>
              </w:rPr>
            </w:pPr>
            <w:r w:rsidRPr="0038315B">
              <w:rPr>
                <w:rFonts w:ascii="Century Gothic" w:hAnsi="Century Gothic"/>
              </w:rPr>
              <w:t xml:space="preserve">Una vez enviada la solicitud el </w:t>
            </w:r>
            <w:r w:rsidR="003F1181" w:rsidRPr="0038315B">
              <w:rPr>
                <w:rFonts w:ascii="Century Gothic" w:hAnsi="Century Gothic"/>
              </w:rPr>
              <w:t>SEG/SIPO</w:t>
            </w:r>
            <w:r w:rsidRPr="0038315B">
              <w:rPr>
                <w:rFonts w:ascii="Century Gothic" w:hAnsi="Century Gothic"/>
              </w:rPr>
              <w:t xml:space="preserve"> asignará de forma automática el NIS de seguimiento.</w:t>
            </w:r>
          </w:p>
        </w:tc>
      </w:tr>
      <w:tr w:rsidR="00BD584A" w:rsidRPr="009C2C90" w:rsidTr="007E7D77">
        <w:tc>
          <w:tcPr>
            <w:tcW w:w="1271" w:type="pct"/>
            <w:shd w:val="clear" w:color="auto" w:fill="auto"/>
          </w:tcPr>
          <w:p w:rsidR="00BD584A" w:rsidRPr="0038315B" w:rsidRDefault="00BD584A" w:rsidP="0023172A">
            <w:pPr>
              <w:pStyle w:val="IFTnormal"/>
              <w:jc w:val="left"/>
              <w:rPr>
                <w:rFonts w:ascii="Century Gothic" w:hAnsi="Century Gothic"/>
                <w:b/>
              </w:rPr>
            </w:pPr>
            <w:r w:rsidRPr="0038315B">
              <w:rPr>
                <w:rFonts w:ascii="Century Gothic" w:hAnsi="Century Gothic"/>
                <w:b/>
              </w:rPr>
              <w:t>Baja de servicio</w:t>
            </w:r>
          </w:p>
        </w:tc>
        <w:tc>
          <w:tcPr>
            <w:tcW w:w="3729" w:type="pct"/>
            <w:shd w:val="clear" w:color="auto" w:fill="auto"/>
          </w:tcPr>
          <w:p w:rsidR="00BD584A" w:rsidRPr="0038315B" w:rsidRDefault="00BD584A" w:rsidP="00594B61">
            <w:pPr>
              <w:pStyle w:val="IFTnormal"/>
              <w:rPr>
                <w:rFonts w:ascii="Century Gothic" w:hAnsi="Century Gothic"/>
              </w:rPr>
            </w:pPr>
            <w:r w:rsidRPr="0038315B">
              <w:rPr>
                <w:rFonts w:ascii="Century Gothic" w:hAnsi="Century Gothic"/>
              </w:rPr>
              <w:t>Una vez asignado el NIS se dará de baja el o los pCAI</w:t>
            </w:r>
            <w:r w:rsidR="003D2847" w:rsidRPr="0038315B">
              <w:rPr>
                <w:rFonts w:ascii="Century Gothic" w:hAnsi="Century Gothic"/>
              </w:rPr>
              <w:t xml:space="preserve"> en </w:t>
            </w:r>
            <w:r w:rsidR="003D2847" w:rsidRPr="00E41132">
              <w:rPr>
                <w:rFonts w:ascii="Century Gothic" w:hAnsi="Century Gothic"/>
              </w:rPr>
              <w:t>el</w:t>
            </w:r>
            <w:r w:rsidR="003D2847" w:rsidRPr="0038315B">
              <w:rPr>
                <w:rFonts w:ascii="Century Gothic" w:hAnsi="Century Gothic"/>
              </w:rPr>
              <w:t xml:space="preserve"> plazo </w:t>
            </w:r>
            <w:r w:rsidR="003D2847" w:rsidRPr="00E41132">
              <w:rPr>
                <w:rFonts w:ascii="Century Gothic" w:hAnsi="Century Gothic"/>
              </w:rPr>
              <w:t>establecido</w:t>
            </w:r>
            <w:r w:rsidR="00D5129F" w:rsidRPr="00E41132">
              <w:rPr>
                <w:rFonts w:ascii="Century Gothic" w:hAnsi="Century Gothic"/>
              </w:rPr>
              <w:t xml:space="preserve"> para tal efecto en esta </w:t>
            </w:r>
            <w:r w:rsidR="004D6AA4">
              <w:rPr>
                <w:rFonts w:ascii="Century Gothic" w:hAnsi="Century Gothic" w:cs="Arial"/>
                <w:lang w:eastAsia="es-MX"/>
              </w:rPr>
              <w:t>O</w:t>
            </w:r>
            <w:r w:rsidR="004D6AA4">
              <w:rPr>
                <w:lang w:eastAsia="es-MX"/>
              </w:rPr>
              <w:t xml:space="preserve">ferta </w:t>
            </w:r>
            <w:r w:rsidRPr="0038315B">
              <w:rPr>
                <w:rFonts w:ascii="Century Gothic" w:hAnsi="Century Gothic"/>
              </w:rPr>
              <w:t>, así como la facturación asociada</w:t>
            </w:r>
            <w:r w:rsidR="0053039B" w:rsidRPr="0038315B">
              <w:rPr>
                <w:rFonts w:ascii="Century Gothic" w:hAnsi="Century Gothic"/>
              </w:rPr>
              <w:t xml:space="preserve"> a partir de la solicitud</w:t>
            </w:r>
            <w:r w:rsidR="007E2634" w:rsidRPr="0038315B">
              <w:rPr>
                <w:rFonts w:ascii="Century Gothic" w:hAnsi="Century Gothic"/>
              </w:rPr>
              <w:t>.</w:t>
            </w:r>
          </w:p>
        </w:tc>
      </w:tr>
    </w:tbl>
    <w:p w:rsidR="00BD584A" w:rsidRPr="0038315B" w:rsidRDefault="00BD584A" w:rsidP="004B11EB">
      <w:pPr>
        <w:rPr>
          <w:rFonts w:ascii="Century Gothic" w:hAnsi="Century Gothic"/>
          <w:b/>
        </w:rPr>
      </w:pPr>
    </w:p>
    <w:p w:rsidR="00BD584A" w:rsidRPr="0038315B" w:rsidRDefault="00BD584A" w:rsidP="004B11EB">
      <w:pPr>
        <w:pStyle w:val="IFTnormal"/>
        <w:rPr>
          <w:rFonts w:ascii="Century Gothic" w:hAnsi="Century Gothic"/>
          <w:b/>
        </w:rPr>
      </w:pPr>
      <w:r w:rsidRPr="0038315B">
        <w:rPr>
          <w:rFonts w:ascii="Century Gothic" w:hAnsi="Century Gothic"/>
          <w:b/>
        </w:rPr>
        <w:t xml:space="preserve">Procedimiento de Migración de puerto pCAI por incremento de capacidad </w:t>
      </w:r>
    </w:p>
    <w:p w:rsidR="00290725" w:rsidRPr="0038315B" w:rsidRDefault="005E1105" w:rsidP="004B11EB">
      <w:pPr>
        <w:spacing w:after="200" w:line="276" w:lineRule="auto"/>
        <w:jc w:val="both"/>
        <w:rPr>
          <w:rStyle w:val="IFTnormalCar"/>
          <w:rFonts w:ascii="Century Gothic" w:hAnsi="Century Gothic"/>
        </w:rPr>
      </w:pPr>
      <w:r w:rsidRPr="0038315B">
        <w:rPr>
          <w:rStyle w:val="IFTnormalCar"/>
          <w:rFonts w:ascii="Century Gothic" w:hAnsi="Century Gothic"/>
        </w:rPr>
        <w:t xml:space="preserve">En caso de que el CS requiera realizar una migración y cambio de puerto pCAI debido a necesidades de capacidad, dicha migración será </w:t>
      </w:r>
      <w:r w:rsidR="00BD3526" w:rsidRPr="0038315B">
        <w:rPr>
          <w:rStyle w:val="IFTnormalCar"/>
          <w:rFonts w:ascii="Century Gothic" w:hAnsi="Century Gothic"/>
        </w:rPr>
        <w:t xml:space="preserve">atendida </w:t>
      </w:r>
      <w:r w:rsidRPr="0038315B">
        <w:rPr>
          <w:rStyle w:val="IFTnormalCar"/>
          <w:rFonts w:ascii="Century Gothic" w:hAnsi="Century Gothic"/>
        </w:rPr>
        <w:t>conforme las políticas actuales de contratación y baja de los servicios.</w:t>
      </w:r>
    </w:p>
    <w:p w:rsidR="00290725" w:rsidRPr="0038315B" w:rsidRDefault="005E1105" w:rsidP="004B11EB">
      <w:pPr>
        <w:spacing w:after="200" w:line="276" w:lineRule="auto"/>
        <w:jc w:val="both"/>
        <w:rPr>
          <w:rStyle w:val="IFTnormalCar"/>
          <w:rFonts w:ascii="Century Gothic" w:hAnsi="Century Gothic"/>
        </w:rPr>
      </w:pPr>
      <w:r w:rsidRPr="0038315B">
        <w:rPr>
          <w:rStyle w:val="IFTnormalCar"/>
          <w:rFonts w:ascii="Century Gothic" w:hAnsi="Century Gothic"/>
        </w:rPr>
        <w:t xml:space="preserve">El CS deberá enviar la solicitud a </w:t>
      </w:r>
      <w:r w:rsidR="00F84EEB">
        <w:rPr>
          <w:rStyle w:val="IFTnormalCar"/>
          <w:rFonts w:ascii="Century Gothic" w:hAnsi="Century Gothic"/>
        </w:rPr>
        <w:t>Red Noroeste</w:t>
      </w:r>
      <w:r w:rsidR="00124829" w:rsidRPr="0038315B">
        <w:rPr>
          <w:rStyle w:val="IFTnormalCar"/>
          <w:rFonts w:ascii="Century Gothic" w:hAnsi="Century Gothic"/>
        </w:rPr>
        <w:t xml:space="preserve"> </w:t>
      </w:r>
      <w:r w:rsidRPr="0038315B">
        <w:rPr>
          <w:rStyle w:val="IFTnormalCar"/>
          <w:rFonts w:ascii="Century Gothic" w:hAnsi="Century Gothic"/>
        </w:rPr>
        <w:t xml:space="preserve">a través del </w:t>
      </w:r>
      <w:r w:rsidR="003F1181" w:rsidRPr="0038315B">
        <w:rPr>
          <w:rStyle w:val="IFTnormalCar"/>
          <w:rFonts w:ascii="Century Gothic" w:hAnsi="Century Gothic"/>
        </w:rPr>
        <w:t>SEG/SIPO</w:t>
      </w:r>
      <w:r w:rsidRPr="0038315B">
        <w:rPr>
          <w:rStyle w:val="IFTnormalCar"/>
          <w:rFonts w:ascii="Century Gothic" w:hAnsi="Century Gothic"/>
        </w:rPr>
        <w:t xml:space="preserve">, mediante el formato correspondiente, de conformidad con el apartado Solicitud de pCAI por SCyD. </w:t>
      </w:r>
    </w:p>
    <w:p w:rsidR="00290725" w:rsidRPr="0038315B" w:rsidRDefault="005E1105" w:rsidP="004B11EB">
      <w:pPr>
        <w:spacing w:after="200" w:line="276" w:lineRule="auto"/>
        <w:jc w:val="both"/>
        <w:rPr>
          <w:rStyle w:val="IFTnormalCar"/>
          <w:rFonts w:ascii="Century Gothic" w:hAnsi="Century Gothic"/>
        </w:rPr>
      </w:pPr>
      <w:r w:rsidRPr="0038315B">
        <w:rPr>
          <w:rStyle w:val="IFTnormalCar"/>
          <w:rFonts w:ascii="Century Gothic" w:hAnsi="Century Gothic"/>
        </w:rPr>
        <w:lastRenderedPageBreak/>
        <w:t xml:space="preserve">El servicio en el nuevo pCAI dependerá de la factibilidad técnica prevista en el apartado </w:t>
      </w:r>
      <w:r w:rsidR="00150E5C" w:rsidRPr="0038315B">
        <w:rPr>
          <w:rStyle w:val="IFTnormalCar"/>
          <w:rFonts w:ascii="Century Gothic" w:hAnsi="Century Gothic"/>
        </w:rPr>
        <w:t>“</w:t>
      </w:r>
      <w:r w:rsidR="002B182B" w:rsidRPr="0038315B">
        <w:rPr>
          <w:rStyle w:val="IFTnormalCar"/>
          <w:rFonts w:ascii="Century Gothic" w:hAnsi="Century Gothic"/>
        </w:rPr>
        <w:t>Disponibilidad de recursos</w:t>
      </w:r>
      <w:r w:rsidR="00150E5C" w:rsidRPr="0038315B">
        <w:rPr>
          <w:rStyle w:val="IFTnormalCar"/>
          <w:rFonts w:ascii="Century Gothic" w:hAnsi="Century Gothic"/>
        </w:rPr>
        <w:t>”</w:t>
      </w:r>
      <w:r w:rsidR="002B182B" w:rsidRPr="0038315B">
        <w:rPr>
          <w:rStyle w:val="IFTnormalCar"/>
          <w:rFonts w:ascii="Century Gothic" w:hAnsi="Century Gothic"/>
        </w:rPr>
        <w:t xml:space="preserve"> de esta OREDA.</w:t>
      </w:r>
    </w:p>
    <w:p w:rsidR="00290725" w:rsidRPr="0038315B" w:rsidRDefault="00290725" w:rsidP="004B11EB">
      <w:pPr>
        <w:spacing w:after="200" w:line="276" w:lineRule="auto"/>
        <w:jc w:val="both"/>
        <w:rPr>
          <w:rStyle w:val="IFTnormalCar"/>
          <w:rFonts w:ascii="Century Gothic" w:hAnsi="Century Gothic"/>
        </w:rPr>
      </w:pPr>
      <w:r w:rsidRPr="0038315B">
        <w:rPr>
          <w:rStyle w:val="IFTnormalCar"/>
          <w:rFonts w:ascii="Century Gothic" w:hAnsi="Century Gothic"/>
        </w:rPr>
        <w:t>El movimiento de migración de puerto será siempre a uno de mayor capacidad. Se debe cumplir el criterio que el puerto contratado inicialmente observe una ocupación al menos del 70% de su capacidad.</w:t>
      </w:r>
    </w:p>
    <w:p w:rsidR="00290725" w:rsidRPr="0038315B" w:rsidRDefault="001B4169" w:rsidP="004B11EB">
      <w:pPr>
        <w:spacing w:after="200" w:line="276" w:lineRule="auto"/>
        <w:jc w:val="both"/>
        <w:rPr>
          <w:rStyle w:val="IFTnormalCar"/>
          <w:rFonts w:ascii="Century Gothic" w:hAnsi="Century Gothic"/>
        </w:rPr>
      </w:pPr>
      <w:r w:rsidRPr="0038315B">
        <w:rPr>
          <w:rStyle w:val="IFTnormalCar"/>
          <w:rFonts w:ascii="Century Gothic" w:hAnsi="Century Gothic"/>
        </w:rPr>
        <w:t>La migración deberá darse sólo en servicios del mismo nivel de jerárquico (Local a Local, Regional a Regional</w:t>
      </w:r>
      <w:r w:rsidR="00BF2F92" w:rsidRPr="00E41132">
        <w:rPr>
          <w:rStyle w:val="IFTnormalCar"/>
          <w:rFonts w:ascii="Century Gothic" w:hAnsi="Century Gothic"/>
        </w:rPr>
        <w:t xml:space="preserve"> </w:t>
      </w:r>
      <w:r w:rsidR="004D6AA4">
        <w:rPr>
          <w:rStyle w:val="IFTnormalCar"/>
          <w:rFonts w:ascii="Century Gothic" w:hAnsi="Century Gothic" w:cs="Arial"/>
        </w:rPr>
        <w:t>o</w:t>
      </w:r>
      <w:r w:rsidR="00BF2F92" w:rsidRPr="00E41132">
        <w:rPr>
          <w:rStyle w:val="IFTnormalCar"/>
          <w:rFonts w:ascii="Century Gothic" w:hAnsi="Century Gothic"/>
        </w:rPr>
        <w:t xml:space="preserve"> Nacional a Nacional</w:t>
      </w:r>
      <w:r w:rsidRPr="0038315B">
        <w:rPr>
          <w:rStyle w:val="IFTnormalCar"/>
          <w:rFonts w:ascii="Century Gothic" w:hAnsi="Century Gothic"/>
        </w:rPr>
        <w:t>), respetando los dominios administrativos a los que pertenecen los usuarios.</w:t>
      </w:r>
    </w:p>
    <w:p w:rsidR="00A47F9A" w:rsidRPr="0038315B" w:rsidRDefault="005E1105" w:rsidP="004B11EB">
      <w:pPr>
        <w:spacing w:after="200" w:line="276" w:lineRule="auto"/>
        <w:jc w:val="both"/>
        <w:rPr>
          <w:rStyle w:val="IFTnormalCar"/>
          <w:rFonts w:ascii="Century Gothic" w:hAnsi="Century Gothic"/>
        </w:rPr>
      </w:pPr>
      <w:r w:rsidRPr="0038315B">
        <w:rPr>
          <w:rStyle w:val="IFTnormalCar"/>
          <w:rFonts w:ascii="Century Gothic" w:hAnsi="Century Gothic"/>
        </w:rPr>
        <w:t xml:space="preserve">Derivado que la migración del pCAI implica migración de usuarios del puerto actual al nuevo puerto, </w:t>
      </w:r>
      <w:r w:rsidR="00124829" w:rsidRPr="00E41132">
        <w:rPr>
          <w:rStyle w:val="IFTnormalCar"/>
          <w:rFonts w:ascii="Century Gothic" w:hAnsi="Century Gothic"/>
        </w:rPr>
        <w:t xml:space="preserve"> </w:t>
      </w:r>
      <w:r w:rsidR="00F84EEB">
        <w:rPr>
          <w:rStyle w:val="IFTnormalCar"/>
          <w:rFonts w:ascii="Century Gothic" w:hAnsi="Century Gothic"/>
        </w:rPr>
        <w:t>Red Noroeste</w:t>
      </w:r>
      <w:r w:rsidR="00124829" w:rsidRPr="0038315B">
        <w:rPr>
          <w:rStyle w:val="IFTnormalCar"/>
          <w:rFonts w:ascii="Century Gothic" w:hAnsi="Century Gothic"/>
        </w:rPr>
        <w:t xml:space="preserve"> </w:t>
      </w:r>
      <w:r w:rsidRPr="0038315B">
        <w:rPr>
          <w:rStyle w:val="IFTnormalCar"/>
          <w:rFonts w:ascii="Century Gothic" w:hAnsi="Century Gothic"/>
        </w:rPr>
        <w:t xml:space="preserve">y los CS deberán coordinarse para realizar dichas actividades las cuales no deberán exceder </w:t>
      </w:r>
      <w:r w:rsidR="00E0305E" w:rsidRPr="0038315B">
        <w:rPr>
          <w:rStyle w:val="IFTnormalCar"/>
          <w:rFonts w:ascii="Century Gothic" w:hAnsi="Century Gothic"/>
        </w:rPr>
        <w:t xml:space="preserve">tres </w:t>
      </w:r>
      <w:r w:rsidRPr="0038315B">
        <w:rPr>
          <w:rStyle w:val="IFTnormalCar"/>
          <w:rFonts w:ascii="Century Gothic" w:hAnsi="Century Gothic"/>
        </w:rPr>
        <w:t>meses desde el envío de la solicitud.</w:t>
      </w:r>
    </w:p>
    <w:p w:rsidR="000D3428" w:rsidRPr="0038315B" w:rsidRDefault="000D3428" w:rsidP="004B11EB">
      <w:pPr>
        <w:spacing w:after="200" w:line="276" w:lineRule="auto"/>
        <w:jc w:val="both"/>
        <w:rPr>
          <w:rFonts w:ascii="Century Gothic" w:hAnsi="Century Gothic"/>
        </w:rPr>
      </w:pPr>
      <w:r w:rsidRPr="0038315B">
        <w:rPr>
          <w:rFonts w:ascii="Century Gothic" w:hAnsi="Century Gothic"/>
        </w:rPr>
        <w:t xml:space="preserve">El CS deberá asumir la responsabilidad de la interrupción del servicio con sus clientes finales, así como proporcionar una ventana de mantenimiento a </w:t>
      </w:r>
      <w:r w:rsidR="00F84EEB">
        <w:rPr>
          <w:rFonts w:ascii="Century Gothic" w:hAnsi="Century Gothic"/>
        </w:rPr>
        <w:t>Red Noroeste</w:t>
      </w:r>
      <w:r w:rsidR="00124829" w:rsidRPr="0038315B">
        <w:rPr>
          <w:rFonts w:ascii="Century Gothic" w:hAnsi="Century Gothic"/>
        </w:rPr>
        <w:t xml:space="preserve"> </w:t>
      </w:r>
      <w:r w:rsidRPr="0038315B">
        <w:rPr>
          <w:rFonts w:ascii="Century Gothic" w:hAnsi="Century Gothic"/>
        </w:rPr>
        <w:t>durante el periodo que dure la migración.</w:t>
      </w:r>
    </w:p>
    <w:p w:rsidR="00A47F9A" w:rsidRPr="0038315B" w:rsidRDefault="004A0D14" w:rsidP="0038315B">
      <w:pPr>
        <w:pStyle w:val="Ttulo2"/>
      </w:pPr>
      <w:bookmarkStart w:id="806" w:name="_Toc467248726"/>
      <w:bookmarkStart w:id="807" w:name="_Toc525904606"/>
      <w:bookmarkStart w:id="808" w:name="_Toc525914002"/>
      <w:bookmarkStart w:id="809" w:name="_Toc525919241"/>
      <w:bookmarkStart w:id="810" w:name="_Toc525919365"/>
      <w:bookmarkStart w:id="811" w:name="_Toc2957175"/>
      <w:bookmarkStart w:id="812" w:name="_Toc24473469"/>
      <w:bookmarkStart w:id="813" w:name="_Toc24477597"/>
      <w:bookmarkStart w:id="814" w:name="_Toc26281406"/>
      <w:bookmarkStart w:id="815" w:name="_Toc26284942"/>
      <w:bookmarkStart w:id="816" w:name="_Toc26903927"/>
      <w:bookmarkStart w:id="817" w:name="_Toc43913169"/>
      <w:bookmarkStart w:id="818" w:name="_Toc26980651"/>
      <w:bookmarkStart w:id="819" w:name="_Toc44414299"/>
      <w:r w:rsidRPr="0038315B">
        <w:t>5</w:t>
      </w:r>
      <w:r w:rsidR="003D289C" w:rsidRPr="0038315B">
        <w:t>.</w:t>
      </w:r>
      <w:r w:rsidR="00EF4541" w:rsidRPr="00E41132">
        <w:t>8</w:t>
      </w:r>
      <w:r w:rsidR="003D289C" w:rsidRPr="0038315B">
        <w:t xml:space="preserve"> </w:t>
      </w:r>
      <w:r w:rsidR="00A47F9A" w:rsidRPr="0038315B">
        <w:t>Plazos de Entrega de SCyD</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p w:rsidR="00CF2945" w:rsidRPr="0038315B" w:rsidRDefault="00CF2945" w:rsidP="002F7E4A">
      <w:pPr>
        <w:pStyle w:val="Prrafodelista"/>
        <w:numPr>
          <w:ilvl w:val="0"/>
          <w:numId w:val="113"/>
        </w:numPr>
        <w:ind w:right="51"/>
        <w:rPr>
          <w:rFonts w:ascii="Century Gothic" w:eastAsia="Calibri" w:hAnsi="Century Gothic"/>
          <w:sz w:val="22"/>
          <w:lang w:val="es-MX"/>
        </w:rPr>
      </w:pPr>
      <w:r w:rsidRPr="0038315B">
        <w:rPr>
          <w:rFonts w:ascii="Century Gothic" w:eastAsia="Calibri" w:hAnsi="Century Gothic"/>
          <w:sz w:val="22"/>
          <w:lang w:val="es-MX"/>
        </w:rPr>
        <w:t xml:space="preserve">Validación de la solicitud junto con validación de </w:t>
      </w:r>
      <w:r w:rsidR="001A5087" w:rsidRPr="0038315B">
        <w:rPr>
          <w:rFonts w:ascii="Century Gothic" w:eastAsia="Calibri" w:hAnsi="Century Gothic"/>
          <w:sz w:val="22"/>
          <w:lang w:val="es-MX"/>
        </w:rPr>
        <w:t>la factibilidad en máximo cuatro días hábiles</w:t>
      </w:r>
      <w:r w:rsidRPr="0038315B">
        <w:rPr>
          <w:rFonts w:ascii="Century Gothic" w:eastAsia="Calibri" w:hAnsi="Century Gothic"/>
          <w:sz w:val="22"/>
          <w:lang w:val="es-MX"/>
        </w:rPr>
        <w:t xml:space="preserve">. </w:t>
      </w:r>
    </w:p>
    <w:p w:rsidR="00CF2945" w:rsidRPr="0038315B" w:rsidRDefault="00CF2945" w:rsidP="00C74EDB">
      <w:pPr>
        <w:pStyle w:val="Prrafodelista"/>
        <w:ind w:left="720" w:right="51"/>
        <w:rPr>
          <w:rFonts w:ascii="Century Gothic" w:eastAsia="Calibri" w:hAnsi="Century Gothic"/>
          <w:sz w:val="22"/>
          <w:lang w:val="es-MX"/>
        </w:rPr>
      </w:pPr>
    </w:p>
    <w:p w:rsidR="00D354F5" w:rsidRPr="0038315B" w:rsidRDefault="00D354F5" w:rsidP="002F7E4A">
      <w:pPr>
        <w:pStyle w:val="IFTnormal"/>
        <w:numPr>
          <w:ilvl w:val="0"/>
          <w:numId w:val="113"/>
        </w:numPr>
        <w:ind w:right="51"/>
        <w:rPr>
          <w:rFonts w:ascii="Century Gothic" w:hAnsi="Century Gothic"/>
        </w:rPr>
      </w:pPr>
      <w:r w:rsidRPr="0038315B">
        <w:rPr>
          <w:rFonts w:ascii="Century Gothic" w:hAnsi="Century Gothic"/>
        </w:rPr>
        <w:t xml:space="preserve">Habilitación y entrega del SCyD en Coubicación interna (validación de la solicitud, verificación de factibilidad y habilitación): </w:t>
      </w:r>
      <w:r w:rsidR="00CB1B95" w:rsidRPr="0038315B">
        <w:rPr>
          <w:rFonts w:ascii="Century Gothic" w:hAnsi="Century Gothic"/>
        </w:rPr>
        <w:t>20</w:t>
      </w:r>
      <w:r w:rsidR="00B53D4D" w:rsidRPr="0038315B">
        <w:rPr>
          <w:rFonts w:ascii="Century Gothic" w:hAnsi="Century Gothic"/>
        </w:rPr>
        <w:t xml:space="preserve"> </w:t>
      </w:r>
      <w:r w:rsidRPr="0038315B">
        <w:rPr>
          <w:rFonts w:ascii="Century Gothic" w:hAnsi="Century Gothic"/>
        </w:rPr>
        <w:t>días hábiles por hasta 100 equipos de acceso, independientemente del número de NCAI solicitados, que se contabilizarán a partir de la solicitud, por cada 5 equipos adicionales se aumentará un día a dicho plazo.</w:t>
      </w:r>
    </w:p>
    <w:p w:rsidR="00D354F5" w:rsidRPr="0038315B" w:rsidRDefault="00D354F5" w:rsidP="002F7E4A">
      <w:pPr>
        <w:pStyle w:val="IFTnormal"/>
        <w:numPr>
          <w:ilvl w:val="0"/>
          <w:numId w:val="26"/>
        </w:numPr>
        <w:ind w:right="51"/>
        <w:rPr>
          <w:rFonts w:ascii="Century Gothic" w:hAnsi="Century Gothic"/>
        </w:rPr>
      </w:pPr>
      <w:r w:rsidRPr="0038315B">
        <w:rPr>
          <w:rFonts w:ascii="Century Gothic" w:hAnsi="Century Gothic"/>
        </w:rPr>
        <w:t xml:space="preserve">Habilitación y entrega del SCyD en Coubicación externa (validación de la solicitud, verificación de factibilidad y habilitación): </w:t>
      </w:r>
      <w:r w:rsidR="00CB1B95" w:rsidRPr="0038315B">
        <w:rPr>
          <w:rFonts w:ascii="Century Gothic" w:hAnsi="Century Gothic"/>
        </w:rPr>
        <w:t>30</w:t>
      </w:r>
      <w:r w:rsidR="00B53D4D" w:rsidRPr="0038315B">
        <w:rPr>
          <w:rFonts w:ascii="Century Gothic" w:hAnsi="Century Gothic"/>
        </w:rPr>
        <w:t xml:space="preserve"> </w:t>
      </w:r>
      <w:r w:rsidRPr="0038315B">
        <w:rPr>
          <w:rFonts w:ascii="Century Gothic" w:hAnsi="Century Gothic"/>
        </w:rPr>
        <w:t>días hábiles por hasta 100 equipos de acceso, independientemente del número de NCAI solicitados, que se contabilizarán a partir de la solicitud, por cada 5 equipos adicionales se aumentará un día a dicho plazo.</w:t>
      </w:r>
    </w:p>
    <w:p w:rsidR="00A47F9A" w:rsidRPr="0038315B" w:rsidRDefault="00D354F5" w:rsidP="002F7E4A">
      <w:pPr>
        <w:pStyle w:val="IFTnormal"/>
        <w:numPr>
          <w:ilvl w:val="0"/>
          <w:numId w:val="26"/>
        </w:numPr>
        <w:ind w:right="51"/>
        <w:rPr>
          <w:rFonts w:ascii="Century Gothic" w:hAnsi="Century Gothic"/>
        </w:rPr>
      </w:pPr>
      <w:r w:rsidRPr="0038315B">
        <w:rPr>
          <w:rFonts w:ascii="Century Gothic" w:hAnsi="Century Gothic"/>
        </w:rPr>
        <w:t xml:space="preserve">Habilitación y entrega del SCyD en </w:t>
      </w:r>
      <w:r w:rsidR="00144775" w:rsidRPr="0038315B">
        <w:rPr>
          <w:rFonts w:ascii="Century Gothic" w:hAnsi="Century Gothic"/>
        </w:rPr>
        <w:t xml:space="preserve">Ubicación </w:t>
      </w:r>
      <w:r w:rsidR="00144775" w:rsidRPr="009C2C90">
        <w:rPr>
          <w:rFonts w:ascii="Century Gothic" w:hAnsi="Century Gothic" w:cs="Arial"/>
        </w:rPr>
        <w:t>Distante</w:t>
      </w:r>
      <w:r w:rsidRPr="0038315B">
        <w:rPr>
          <w:rFonts w:ascii="Century Gothic" w:hAnsi="Century Gothic"/>
        </w:rPr>
        <w:t xml:space="preserve"> (validación de la solicitud, verificación de factibilidad y habilitación): </w:t>
      </w:r>
      <w:r w:rsidR="00CB1B95" w:rsidRPr="0038315B">
        <w:rPr>
          <w:rFonts w:ascii="Century Gothic" w:hAnsi="Century Gothic"/>
        </w:rPr>
        <w:t>45</w:t>
      </w:r>
      <w:r w:rsidR="00B53D4D" w:rsidRPr="0038315B">
        <w:rPr>
          <w:rFonts w:ascii="Century Gothic" w:hAnsi="Century Gothic"/>
        </w:rPr>
        <w:t xml:space="preserve"> </w:t>
      </w:r>
      <w:r w:rsidRPr="0038315B">
        <w:rPr>
          <w:rFonts w:ascii="Century Gothic" w:hAnsi="Century Gothic"/>
        </w:rPr>
        <w:t>días hábiles por hasta 100 equipos de acceso, independientemente del número de NCAI solicitados, que se contabilizarán a partir de la solicitud, por cada 5 equipos adicionales se aumentará un día a dicho plazo.</w:t>
      </w:r>
    </w:p>
    <w:p w:rsidR="00B21056" w:rsidRPr="00E41132" w:rsidRDefault="00B21056" w:rsidP="00B21056">
      <w:pPr>
        <w:pStyle w:val="IFTnormal"/>
        <w:numPr>
          <w:ilvl w:val="0"/>
          <w:numId w:val="26"/>
        </w:numPr>
        <w:ind w:right="51"/>
        <w:rPr>
          <w:rFonts w:ascii="Century Gothic" w:hAnsi="Century Gothic"/>
        </w:rPr>
      </w:pPr>
      <w:bookmarkStart w:id="820" w:name="_Toc26980652"/>
      <w:r w:rsidRPr="00E41132">
        <w:rPr>
          <w:rFonts w:ascii="Century Gothic" w:hAnsi="Century Gothic"/>
        </w:rPr>
        <w:lastRenderedPageBreak/>
        <w:t>Habilitación de pCAI por SCyD: 20 días hábiles por hasta 100 equipos de acceso, independientemente del número de NCAI solicitados, que se contabilizarán a partir de la solicitud, por cada 5 equipos adicionales se aumentará un día a dicho plazo.</w:t>
      </w:r>
    </w:p>
    <w:p w:rsidR="00B21056" w:rsidRPr="00E41132" w:rsidRDefault="00B21056" w:rsidP="002F7E4A">
      <w:pPr>
        <w:pStyle w:val="IFTnormal"/>
        <w:numPr>
          <w:ilvl w:val="0"/>
          <w:numId w:val="26"/>
        </w:numPr>
        <w:ind w:right="51"/>
        <w:rPr>
          <w:rFonts w:ascii="Century Gothic" w:hAnsi="Century Gothic"/>
        </w:rPr>
      </w:pPr>
      <w:r w:rsidRPr="00E41132">
        <w:rPr>
          <w:rFonts w:ascii="Century Gothic" w:hAnsi="Century Gothic"/>
        </w:rPr>
        <w:t>Baja de pCAI por SCyD: 1 día hábil.</w:t>
      </w:r>
    </w:p>
    <w:p w:rsidR="00A47F9A" w:rsidRPr="0038315B" w:rsidRDefault="004A0D14" w:rsidP="0038315B">
      <w:pPr>
        <w:pStyle w:val="Ttulo2"/>
      </w:pPr>
      <w:bookmarkStart w:id="821" w:name="_Toc467248727"/>
      <w:bookmarkStart w:id="822" w:name="_Toc525904607"/>
      <w:bookmarkStart w:id="823" w:name="_Toc525914003"/>
      <w:bookmarkStart w:id="824" w:name="_Toc525919242"/>
      <w:bookmarkStart w:id="825" w:name="_Toc525919366"/>
      <w:bookmarkStart w:id="826" w:name="_Toc2957176"/>
      <w:bookmarkStart w:id="827" w:name="_Toc24473470"/>
      <w:bookmarkStart w:id="828" w:name="_Toc24477598"/>
      <w:bookmarkStart w:id="829" w:name="_Toc26281407"/>
      <w:bookmarkStart w:id="830" w:name="_Toc26284943"/>
      <w:bookmarkStart w:id="831" w:name="_Toc26903928"/>
      <w:bookmarkStart w:id="832" w:name="_Toc43913170"/>
      <w:bookmarkStart w:id="833" w:name="_Toc44414300"/>
      <w:r w:rsidRPr="00E41132">
        <w:t>5</w:t>
      </w:r>
      <w:r w:rsidR="003D289C" w:rsidRPr="00E41132">
        <w:t>.</w:t>
      </w:r>
      <w:r w:rsidR="00EF4541" w:rsidRPr="00E41132">
        <w:t>9</w:t>
      </w:r>
      <w:r w:rsidR="003D289C" w:rsidRPr="0038315B">
        <w:t xml:space="preserve"> </w:t>
      </w:r>
      <w:r w:rsidR="00A47F9A" w:rsidRPr="0038315B">
        <w:t>Parámetros e indicadores de Calidad para SCyD</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rsidR="00A47F9A" w:rsidRPr="0038315B" w:rsidRDefault="00A47F9A" w:rsidP="00C74EDB">
      <w:pPr>
        <w:pStyle w:val="IFTnormal"/>
        <w:ind w:right="51"/>
        <w:rPr>
          <w:rFonts w:ascii="Century Gothic" w:hAnsi="Century Gothic"/>
        </w:rPr>
      </w:pPr>
      <w:r w:rsidRPr="0038315B">
        <w:rPr>
          <w:rFonts w:ascii="Century Gothic" w:hAnsi="Century Gothic"/>
        </w:rPr>
        <w:t>En esta sección se muestran los parámetros e indicadores de calidad referentes a la provisión, continuidad y atención de fallas del Servicio de Concentración y Distribución</w:t>
      </w:r>
      <w:r w:rsidRPr="0038315B">
        <w:rPr>
          <w:rFonts w:ascii="Century Gothic" w:hAnsi="Century Gothic"/>
          <w:b/>
        </w:rPr>
        <w:t>.</w:t>
      </w:r>
      <w:r w:rsidRPr="0038315B">
        <w:rPr>
          <w:rFonts w:ascii="Century Gothic" w:hAnsi="Century Gothic"/>
        </w:rPr>
        <w:t xml:space="preserve"> Estos parámetros e indicadores se medirán con una periodicidad trimestral por cada uno de los CS.</w:t>
      </w:r>
    </w:p>
    <w:p w:rsidR="00A47F9A" w:rsidRPr="0038315B" w:rsidRDefault="00A47F9A" w:rsidP="00C74EDB">
      <w:pPr>
        <w:pStyle w:val="IFTnormal"/>
        <w:ind w:right="51"/>
        <w:rPr>
          <w:rFonts w:ascii="Century Gothic" w:hAnsi="Century Gothic"/>
          <w:b/>
        </w:rPr>
      </w:pPr>
      <w:r w:rsidRPr="0038315B">
        <w:rPr>
          <w:rFonts w:ascii="Century Gothic" w:hAnsi="Century Gothic"/>
          <w:b/>
        </w:rPr>
        <w:t>Parámetros e Indicadores para Provisión del Servicio</w:t>
      </w:r>
    </w:p>
    <w:p w:rsidR="00A47F9A" w:rsidRPr="0038315B" w:rsidRDefault="00A47F9A" w:rsidP="00C74EDB">
      <w:pPr>
        <w:pStyle w:val="IFTnormal"/>
        <w:ind w:right="51"/>
        <w:rPr>
          <w:rFonts w:ascii="Century Gothic" w:hAnsi="Century Gothic"/>
        </w:rPr>
      </w:pPr>
      <w:r w:rsidRPr="0038315B">
        <w:rPr>
          <w:rFonts w:ascii="Century Gothic" w:hAnsi="Century Gothic"/>
        </w:rPr>
        <w:t>En lo referente a la provisión de los servicios (validación de la solicitud, verificación de factibilidad y habilitación) se tienen los siguientes indicadores:</w:t>
      </w:r>
    </w:p>
    <w:p w:rsidR="00A47F9A" w:rsidRPr="0038315B" w:rsidRDefault="00A47F9A" w:rsidP="002F7E4A">
      <w:pPr>
        <w:pStyle w:val="IFTnormal"/>
        <w:numPr>
          <w:ilvl w:val="0"/>
          <w:numId w:val="57"/>
        </w:numPr>
        <w:ind w:left="426" w:hanging="284"/>
        <w:rPr>
          <w:rFonts w:ascii="Century Gothic" w:hAnsi="Century Gothic"/>
        </w:rPr>
      </w:pPr>
      <w:r w:rsidRPr="0038315B">
        <w:rPr>
          <w:rFonts w:ascii="Century Gothic" w:hAnsi="Century Gothic"/>
        </w:rPr>
        <w:t xml:space="preserve">Validación de la solicitud junto con validación de la factibilidad: 90% de las solicitudes en máximo </w:t>
      </w:r>
      <w:r w:rsidR="002A115D" w:rsidRPr="0038315B">
        <w:rPr>
          <w:rFonts w:ascii="Century Gothic" w:hAnsi="Century Gothic"/>
        </w:rPr>
        <w:t xml:space="preserve">cuatro </w:t>
      </w:r>
      <w:r w:rsidRPr="0038315B">
        <w:rPr>
          <w:rFonts w:ascii="Century Gothic" w:hAnsi="Century Gothic"/>
        </w:rPr>
        <w:t xml:space="preserve">días hábiles. El 10% restante en un máximo de </w:t>
      </w:r>
      <w:r w:rsidR="002A115D" w:rsidRPr="0038315B">
        <w:rPr>
          <w:rFonts w:ascii="Century Gothic" w:hAnsi="Century Gothic"/>
        </w:rPr>
        <w:t xml:space="preserve">seis </w:t>
      </w:r>
      <w:r w:rsidRPr="0038315B">
        <w:rPr>
          <w:rFonts w:ascii="Century Gothic" w:hAnsi="Century Gothic"/>
        </w:rPr>
        <w:t>días hábiles.</w:t>
      </w:r>
    </w:p>
    <w:p w:rsidR="00A47F9A" w:rsidRPr="0038315B" w:rsidRDefault="00A47F9A" w:rsidP="002F7E4A">
      <w:pPr>
        <w:pStyle w:val="IFTnormal"/>
        <w:numPr>
          <w:ilvl w:val="0"/>
          <w:numId w:val="57"/>
        </w:numPr>
        <w:ind w:left="426" w:hanging="284"/>
        <w:rPr>
          <w:rFonts w:ascii="Century Gothic" w:hAnsi="Century Gothic"/>
        </w:rPr>
      </w:pPr>
      <w:r w:rsidRPr="0038315B">
        <w:rPr>
          <w:rFonts w:ascii="Century Gothic" w:hAnsi="Century Gothic"/>
        </w:rPr>
        <w:t xml:space="preserve">Habilitación de Servicio auxiliar de concentración y distribución (Coubicación Interna): 90% de las solicitudes en </w:t>
      </w:r>
      <w:r w:rsidR="00643EF6" w:rsidRPr="0038315B">
        <w:rPr>
          <w:rFonts w:ascii="Century Gothic" w:hAnsi="Century Gothic"/>
        </w:rPr>
        <w:t>20</w:t>
      </w:r>
      <w:r w:rsidR="005C7FA4" w:rsidRPr="0038315B">
        <w:rPr>
          <w:rFonts w:ascii="Century Gothic" w:hAnsi="Century Gothic"/>
        </w:rPr>
        <w:t xml:space="preserve"> </w:t>
      </w:r>
      <w:r w:rsidRPr="0038315B">
        <w:rPr>
          <w:rFonts w:ascii="Century Gothic" w:hAnsi="Century Gothic"/>
        </w:rPr>
        <w:t xml:space="preserve">días hábiles por cada 100 equipos de acceso, independientemente del número de NCAI solicitados, por cada 5 equipos adicionales se aumentará un día a dicho plazo. El 10% restante en </w:t>
      </w:r>
      <w:r w:rsidR="005F616C" w:rsidRPr="0038315B">
        <w:rPr>
          <w:rFonts w:ascii="Century Gothic" w:hAnsi="Century Gothic"/>
        </w:rPr>
        <w:t>30</w:t>
      </w:r>
      <w:r w:rsidR="005C7FA4" w:rsidRPr="0038315B">
        <w:rPr>
          <w:rFonts w:ascii="Century Gothic" w:hAnsi="Century Gothic"/>
        </w:rPr>
        <w:t xml:space="preserve"> </w:t>
      </w:r>
      <w:r w:rsidRPr="0038315B">
        <w:rPr>
          <w:rFonts w:ascii="Century Gothic" w:hAnsi="Century Gothic"/>
        </w:rPr>
        <w:t>días hábiles más los días que se hayan adicionado.</w:t>
      </w:r>
    </w:p>
    <w:p w:rsidR="00A47F9A" w:rsidRPr="0038315B" w:rsidRDefault="006D029C" w:rsidP="002F7E4A">
      <w:pPr>
        <w:pStyle w:val="IFTnormal"/>
        <w:numPr>
          <w:ilvl w:val="0"/>
          <w:numId w:val="57"/>
        </w:numPr>
        <w:ind w:left="426" w:hanging="284"/>
        <w:rPr>
          <w:rFonts w:ascii="Century Gothic" w:hAnsi="Century Gothic"/>
        </w:rPr>
      </w:pPr>
      <w:r w:rsidRPr="0038315B">
        <w:rPr>
          <w:rFonts w:ascii="Century Gothic" w:hAnsi="Century Gothic"/>
        </w:rPr>
        <w:t xml:space="preserve">Habilitación de Servicio auxiliar de concentración y distribución (Coubicación </w:t>
      </w:r>
      <w:r w:rsidR="00A47F9A" w:rsidRPr="0038315B">
        <w:rPr>
          <w:rFonts w:ascii="Century Gothic" w:hAnsi="Century Gothic"/>
        </w:rPr>
        <w:t xml:space="preserve">Externa): 90% de las solicitudes en </w:t>
      </w:r>
      <w:r w:rsidR="00643EF6" w:rsidRPr="0038315B">
        <w:rPr>
          <w:rFonts w:ascii="Century Gothic" w:hAnsi="Century Gothic"/>
        </w:rPr>
        <w:t>30</w:t>
      </w:r>
      <w:r w:rsidR="005C7FA4" w:rsidRPr="0038315B">
        <w:rPr>
          <w:rFonts w:ascii="Century Gothic" w:hAnsi="Century Gothic"/>
        </w:rPr>
        <w:t xml:space="preserve"> </w:t>
      </w:r>
      <w:r w:rsidR="00A47F9A" w:rsidRPr="0038315B">
        <w:rPr>
          <w:rFonts w:ascii="Century Gothic" w:hAnsi="Century Gothic"/>
        </w:rPr>
        <w:t xml:space="preserve">días hábiles por cada 100 equipos de acceso, independientemente del número de NCAI solicitados, por cada 5 equipos adicionales se aumentará un día a dicho plazo. El 10% restante en </w:t>
      </w:r>
      <w:r w:rsidR="005F616C" w:rsidRPr="0038315B">
        <w:rPr>
          <w:rFonts w:ascii="Century Gothic" w:hAnsi="Century Gothic"/>
        </w:rPr>
        <w:t>45</w:t>
      </w:r>
      <w:r w:rsidR="005C7FA4" w:rsidRPr="0038315B">
        <w:rPr>
          <w:rFonts w:ascii="Century Gothic" w:hAnsi="Century Gothic"/>
        </w:rPr>
        <w:t xml:space="preserve"> </w:t>
      </w:r>
      <w:r w:rsidR="00A47F9A" w:rsidRPr="0038315B">
        <w:rPr>
          <w:rFonts w:ascii="Century Gothic" w:hAnsi="Century Gothic"/>
        </w:rPr>
        <w:t>días hábiles más los días que se hayan adicionado.</w:t>
      </w:r>
    </w:p>
    <w:p w:rsidR="00A47F9A" w:rsidRPr="0038315B" w:rsidRDefault="00A47F9A" w:rsidP="002F7E4A">
      <w:pPr>
        <w:pStyle w:val="IFTnormal"/>
        <w:numPr>
          <w:ilvl w:val="0"/>
          <w:numId w:val="57"/>
        </w:numPr>
        <w:ind w:left="426" w:hanging="284"/>
        <w:rPr>
          <w:rFonts w:ascii="Century Gothic" w:hAnsi="Century Gothic"/>
        </w:rPr>
      </w:pPr>
      <w:r w:rsidRPr="0038315B">
        <w:rPr>
          <w:rFonts w:ascii="Century Gothic" w:hAnsi="Century Gothic"/>
        </w:rPr>
        <w:t xml:space="preserve">Habilitación de Servicio auxiliar de concentración y distribución (Ubicación Distante): 90% de las solicitudes en </w:t>
      </w:r>
      <w:r w:rsidR="00643EF6" w:rsidRPr="0038315B">
        <w:rPr>
          <w:rFonts w:ascii="Century Gothic" w:hAnsi="Century Gothic"/>
        </w:rPr>
        <w:t>45</w:t>
      </w:r>
      <w:r w:rsidR="005C7FA4" w:rsidRPr="0038315B">
        <w:rPr>
          <w:rFonts w:ascii="Century Gothic" w:hAnsi="Century Gothic"/>
        </w:rPr>
        <w:t xml:space="preserve"> </w:t>
      </w:r>
      <w:r w:rsidRPr="0038315B">
        <w:rPr>
          <w:rFonts w:ascii="Century Gothic" w:hAnsi="Century Gothic"/>
        </w:rPr>
        <w:t xml:space="preserve">días hábiles por cada 100 equipos de acceso, independientemente del número de NCAI solicitados, por cada 5 equipos adicionales se aumentará un día a dicho plazo. El 10% restante en </w:t>
      </w:r>
      <w:r w:rsidR="005C7FA4" w:rsidRPr="0038315B">
        <w:rPr>
          <w:rFonts w:ascii="Century Gothic" w:hAnsi="Century Gothic"/>
        </w:rPr>
        <w:t>6</w:t>
      </w:r>
      <w:r w:rsidR="00AE6A78" w:rsidRPr="0038315B">
        <w:rPr>
          <w:rFonts w:ascii="Century Gothic" w:hAnsi="Century Gothic"/>
        </w:rPr>
        <w:t>8</w:t>
      </w:r>
      <w:r w:rsidR="005C7FA4" w:rsidRPr="0038315B">
        <w:rPr>
          <w:rFonts w:ascii="Century Gothic" w:hAnsi="Century Gothic"/>
        </w:rPr>
        <w:t xml:space="preserve"> </w:t>
      </w:r>
      <w:r w:rsidRPr="0038315B">
        <w:rPr>
          <w:rFonts w:ascii="Century Gothic" w:hAnsi="Century Gothic"/>
        </w:rPr>
        <w:t>días hábiles más los días que se hayan adicionado.</w:t>
      </w:r>
    </w:p>
    <w:p w:rsidR="00A906EF" w:rsidRPr="0038315B" w:rsidRDefault="00A47F9A" w:rsidP="00C74EDB">
      <w:pPr>
        <w:autoSpaceDE w:val="0"/>
        <w:autoSpaceDN w:val="0"/>
        <w:spacing w:after="200" w:line="276" w:lineRule="auto"/>
        <w:ind w:right="51"/>
        <w:jc w:val="both"/>
        <w:rPr>
          <w:rFonts w:ascii="Century Gothic" w:hAnsi="Century Gothic"/>
        </w:rPr>
      </w:pPr>
      <w:r w:rsidRPr="0038315B">
        <w:rPr>
          <w:rFonts w:ascii="Century Gothic" w:hAnsi="Century Gothic"/>
        </w:rPr>
        <w:lastRenderedPageBreak/>
        <w:t xml:space="preserve">Se podrá ingresar la solicitud del </w:t>
      </w:r>
      <w:r w:rsidR="005D5402" w:rsidRPr="0038315B">
        <w:rPr>
          <w:rFonts w:ascii="Century Gothic" w:hAnsi="Century Gothic"/>
        </w:rPr>
        <w:t>S</w:t>
      </w:r>
      <w:r w:rsidRPr="0038315B">
        <w:rPr>
          <w:rFonts w:ascii="Century Gothic" w:hAnsi="Century Gothic"/>
        </w:rPr>
        <w:t>ervicio Auxiliar de Cableado Multipar y SCyD, a partir de que el CS hubiera aceptado</w:t>
      </w:r>
      <w:r w:rsidR="0046634F" w:rsidRPr="0038315B">
        <w:rPr>
          <w:rFonts w:ascii="Century Gothic" w:hAnsi="Century Gothic"/>
        </w:rPr>
        <w:t xml:space="preserve"> la cotización del </w:t>
      </w:r>
      <w:r w:rsidR="00A906EF" w:rsidRPr="0038315B">
        <w:rPr>
          <w:rFonts w:ascii="Century Gothic" w:hAnsi="Century Gothic"/>
        </w:rPr>
        <w:t>S</w:t>
      </w:r>
      <w:r w:rsidR="0046634F" w:rsidRPr="0038315B">
        <w:rPr>
          <w:rFonts w:ascii="Century Gothic" w:hAnsi="Century Gothic"/>
        </w:rPr>
        <w:t xml:space="preserve">ervicio de </w:t>
      </w:r>
      <w:r w:rsidR="00A906EF" w:rsidRPr="0038315B">
        <w:rPr>
          <w:rFonts w:ascii="Century Gothic" w:hAnsi="Century Gothic"/>
        </w:rPr>
        <w:t>C</w:t>
      </w:r>
      <w:r w:rsidRPr="0038315B">
        <w:rPr>
          <w:rFonts w:ascii="Century Gothic" w:hAnsi="Century Gothic"/>
        </w:rPr>
        <w:t>oubicación</w:t>
      </w:r>
      <w:r w:rsidR="00A906EF" w:rsidRPr="0038315B">
        <w:rPr>
          <w:rFonts w:ascii="Century Gothic" w:hAnsi="Century Gothic"/>
        </w:rPr>
        <w:t xml:space="preserve"> para Desagregación</w:t>
      </w:r>
      <w:r w:rsidRPr="0038315B">
        <w:rPr>
          <w:rFonts w:ascii="Century Gothic" w:hAnsi="Century Gothic"/>
        </w:rPr>
        <w:t xml:space="preserve"> (por nueva habilitación o por adecuación)</w:t>
      </w:r>
      <w:r w:rsidR="00A906EF" w:rsidRPr="0038315B">
        <w:rPr>
          <w:rFonts w:ascii="Century Gothic" w:hAnsi="Century Gothic"/>
        </w:rPr>
        <w:t>.</w:t>
      </w:r>
    </w:p>
    <w:p w:rsidR="00A47F9A" w:rsidRPr="0038315B" w:rsidRDefault="00A906EF" w:rsidP="00C74EDB">
      <w:pPr>
        <w:autoSpaceDE w:val="0"/>
        <w:autoSpaceDN w:val="0"/>
        <w:spacing w:after="200" w:line="276" w:lineRule="auto"/>
        <w:ind w:right="51"/>
        <w:jc w:val="both"/>
        <w:rPr>
          <w:rFonts w:ascii="Century Gothic" w:hAnsi="Century Gothic"/>
        </w:rPr>
      </w:pPr>
      <w:r w:rsidRPr="0038315B">
        <w:rPr>
          <w:rFonts w:ascii="Century Gothic" w:hAnsi="Century Gothic"/>
        </w:rPr>
        <w:t>L</w:t>
      </w:r>
      <w:r w:rsidR="00A47F9A" w:rsidRPr="0038315B">
        <w:rPr>
          <w:rFonts w:ascii="Century Gothic" w:hAnsi="Century Gothic"/>
        </w:rPr>
        <w:t>a entrega del S</w:t>
      </w:r>
      <w:r w:rsidRPr="0038315B">
        <w:rPr>
          <w:rFonts w:ascii="Century Gothic" w:hAnsi="Century Gothic"/>
        </w:rPr>
        <w:t>CyD</w:t>
      </w:r>
      <w:r w:rsidR="00A47F9A" w:rsidRPr="0038315B">
        <w:rPr>
          <w:rFonts w:ascii="Century Gothic" w:hAnsi="Century Gothic"/>
        </w:rPr>
        <w:t xml:space="preserve"> será en punta</w:t>
      </w:r>
      <w:r w:rsidR="001A6513" w:rsidRPr="0038315B">
        <w:rPr>
          <w:rFonts w:ascii="Century Gothic" w:hAnsi="Century Gothic"/>
        </w:rPr>
        <w:t>,</w:t>
      </w:r>
      <w:r w:rsidR="00A47F9A" w:rsidRPr="0038315B">
        <w:rPr>
          <w:rFonts w:ascii="Century Gothic" w:hAnsi="Century Gothic"/>
        </w:rPr>
        <w:t xml:space="preserve"> en el plazo </w:t>
      </w:r>
      <w:r w:rsidR="0046634F" w:rsidRPr="0038315B">
        <w:rPr>
          <w:rFonts w:ascii="Century Gothic" w:hAnsi="Century Gothic"/>
        </w:rPr>
        <w:t xml:space="preserve">que corresponda al </w:t>
      </w:r>
      <w:r w:rsidRPr="0038315B">
        <w:rPr>
          <w:rFonts w:ascii="Century Gothic" w:hAnsi="Century Gothic"/>
        </w:rPr>
        <w:t>S</w:t>
      </w:r>
      <w:r w:rsidR="0046634F" w:rsidRPr="0038315B">
        <w:rPr>
          <w:rFonts w:ascii="Century Gothic" w:hAnsi="Century Gothic"/>
        </w:rPr>
        <w:t xml:space="preserve">ervicio de </w:t>
      </w:r>
      <w:r w:rsidRPr="0038315B">
        <w:rPr>
          <w:rFonts w:ascii="Century Gothic" w:hAnsi="Century Gothic"/>
        </w:rPr>
        <w:t>C</w:t>
      </w:r>
      <w:r w:rsidR="0046634F" w:rsidRPr="0038315B">
        <w:rPr>
          <w:rFonts w:ascii="Century Gothic" w:hAnsi="Century Gothic"/>
        </w:rPr>
        <w:t>oubicación</w:t>
      </w:r>
      <w:r w:rsidRPr="0038315B">
        <w:rPr>
          <w:rFonts w:ascii="Century Gothic" w:hAnsi="Century Gothic"/>
        </w:rPr>
        <w:t xml:space="preserve"> para Desagregación</w:t>
      </w:r>
      <w:r w:rsidR="0046634F" w:rsidRPr="0038315B">
        <w:rPr>
          <w:rFonts w:ascii="Century Gothic" w:hAnsi="Century Gothic"/>
        </w:rPr>
        <w:t xml:space="preserve"> o posterior a la c</w:t>
      </w:r>
      <w:r w:rsidR="00A47F9A" w:rsidRPr="0038315B">
        <w:rPr>
          <w:rFonts w:ascii="Century Gothic" w:hAnsi="Century Gothic"/>
        </w:rPr>
        <w:t>oubicación dependiendo de los tiempos de cada servicio, prevaleciendo el de mayor plazo o bien el solicitado al final.</w:t>
      </w:r>
    </w:p>
    <w:p w:rsidR="00A47F9A" w:rsidRPr="0038315B" w:rsidRDefault="00A47F9A" w:rsidP="0038315B">
      <w:pPr>
        <w:pStyle w:val="IFTnormal"/>
        <w:keepNext/>
        <w:ind w:right="51"/>
        <w:rPr>
          <w:rFonts w:ascii="Century Gothic" w:hAnsi="Century Gothic"/>
          <w:b/>
        </w:rPr>
      </w:pPr>
      <w:r w:rsidRPr="0038315B">
        <w:rPr>
          <w:rFonts w:ascii="Century Gothic" w:hAnsi="Century Gothic"/>
          <w:b/>
        </w:rPr>
        <w:t>Metodología</w:t>
      </w:r>
    </w:p>
    <w:p w:rsidR="00C53770" w:rsidRPr="0038315B" w:rsidRDefault="00C53770" w:rsidP="00C74EDB">
      <w:pPr>
        <w:spacing w:after="200" w:line="276" w:lineRule="auto"/>
        <w:ind w:right="51"/>
        <w:jc w:val="both"/>
        <w:rPr>
          <w:rFonts w:ascii="Century Gothic" w:hAnsi="Century Gothic"/>
        </w:rPr>
      </w:pPr>
      <w:r w:rsidRPr="0038315B">
        <w:rPr>
          <w:rFonts w:ascii="Century Gothic" w:hAnsi="Century Gothic"/>
        </w:rPr>
        <w:t xml:space="preserve">Para realizar la medición de los indicadores presentados, se descontarán los plazos señalados en la </w:t>
      </w:r>
      <w:r w:rsidR="000A3FE1" w:rsidRPr="0038315B">
        <w:rPr>
          <w:rFonts w:ascii="Century Gothic" w:hAnsi="Century Gothic"/>
        </w:rPr>
        <w:t xml:space="preserve">sección </w:t>
      </w:r>
      <w:r w:rsidR="00150E5C" w:rsidRPr="0038315B">
        <w:rPr>
          <w:rFonts w:ascii="Century Gothic" w:hAnsi="Century Gothic"/>
        </w:rPr>
        <w:t>“</w:t>
      </w:r>
      <w:r w:rsidR="006D029C" w:rsidRPr="0038315B">
        <w:rPr>
          <w:rFonts w:ascii="Century Gothic" w:hAnsi="Century Gothic"/>
        </w:rPr>
        <w:t>Plazos de Entrega de SCyD</w:t>
      </w:r>
      <w:r w:rsidR="00150E5C" w:rsidRPr="0038315B">
        <w:rPr>
          <w:rFonts w:ascii="Century Gothic" w:hAnsi="Century Gothic"/>
        </w:rPr>
        <w:t>”</w:t>
      </w:r>
      <w:r w:rsidRPr="0038315B">
        <w:rPr>
          <w:rFonts w:ascii="Century Gothic" w:hAnsi="Century Gothic"/>
        </w:rPr>
        <w:t xml:space="preserve"> de este documento de los días totales utilizados para la realización de dicha actividad, considerando como inicio del proceso el día en que se solicitó el servicio por parte del CS. </w:t>
      </w:r>
    </w:p>
    <w:p w:rsidR="006A411F" w:rsidRPr="0038315B" w:rsidRDefault="00C53770" w:rsidP="00C74EDB">
      <w:pPr>
        <w:spacing w:after="200" w:line="276" w:lineRule="auto"/>
        <w:ind w:right="51"/>
        <w:jc w:val="both"/>
        <w:rPr>
          <w:rFonts w:ascii="Century Gothic" w:hAnsi="Century Gothic"/>
        </w:rPr>
      </w:pPr>
      <w:r w:rsidRPr="0038315B">
        <w:rPr>
          <w:rFonts w:ascii="Century Gothic" w:hAnsi="Century Gothic"/>
        </w:rPr>
        <w:t>El horario de atención es 24 horas, sin embargo, para realizar las mediciones de estos indicadores, se considerarán las solicitudes ingresadas en un horario hábil de lunes a viernes de 9:00 a 17:00 horas, así como sábados en un horario de 9:00 a 14:00 hrs. Aquellos que se reciban después de estos horarios y los del sábado, se contabilizarán para el día hábil siguiente</w:t>
      </w:r>
      <w:r w:rsidR="008061D3" w:rsidRPr="0038315B">
        <w:rPr>
          <w:rFonts w:ascii="Century Gothic" w:hAnsi="Century Gothic"/>
        </w:rPr>
        <w:t>.</w:t>
      </w:r>
    </w:p>
    <w:p w:rsidR="00A47F9A" w:rsidRPr="0038315B" w:rsidRDefault="00A47F9A" w:rsidP="0038315B">
      <w:pPr>
        <w:pStyle w:val="IFTnormal"/>
        <w:keepNext/>
        <w:ind w:right="51"/>
        <w:rPr>
          <w:rFonts w:ascii="Century Gothic" w:hAnsi="Century Gothic"/>
          <w:b/>
        </w:rPr>
      </w:pPr>
      <w:r w:rsidRPr="0038315B">
        <w:rPr>
          <w:rFonts w:ascii="Century Gothic" w:hAnsi="Century Gothic"/>
          <w:b/>
        </w:rPr>
        <w:t>Parámetros e Indicadores para Reparación de Fallas</w:t>
      </w:r>
    </w:p>
    <w:p w:rsidR="00A47F9A" w:rsidRPr="0038315B" w:rsidRDefault="00A47F9A" w:rsidP="00C74EDB">
      <w:pPr>
        <w:pStyle w:val="IFTnormal"/>
        <w:ind w:right="51"/>
        <w:rPr>
          <w:rFonts w:ascii="Century Gothic" w:hAnsi="Century Gothic"/>
        </w:rPr>
      </w:pPr>
      <w:r w:rsidRPr="0038315B">
        <w:rPr>
          <w:rFonts w:ascii="Century Gothic" w:hAnsi="Century Gothic"/>
        </w:rPr>
        <w:t>En cuanto a los parámetros de calidad asociados a la reparación de fallas que afecten a los usuarios residenciales o comerciales, no se diferencia por nivel de SCyD, teniendo el siguiente alcance:</w:t>
      </w:r>
    </w:p>
    <w:p w:rsidR="00A47F9A" w:rsidRPr="0038315B" w:rsidRDefault="00A47F9A" w:rsidP="00C74EDB">
      <w:pPr>
        <w:pStyle w:val="IFTnormal"/>
        <w:ind w:right="51"/>
        <w:rPr>
          <w:rFonts w:ascii="Century Gothic" w:hAnsi="Century Gothic"/>
        </w:rPr>
      </w:pPr>
      <w:r w:rsidRPr="0038315B">
        <w:rPr>
          <w:rFonts w:ascii="Century Gothic" w:hAnsi="Century Gothic"/>
        </w:rPr>
        <w:t>Para un SCyD Local en el 90% de los casos, reparación en 24 horas. El 10% restante en un máximo de 36 hrs.</w:t>
      </w:r>
    </w:p>
    <w:p w:rsidR="00A47F9A" w:rsidRPr="0038315B" w:rsidRDefault="00A47F9A" w:rsidP="00C74EDB">
      <w:pPr>
        <w:pStyle w:val="IFTnormal"/>
        <w:ind w:right="51"/>
        <w:rPr>
          <w:rFonts w:ascii="Century Gothic" w:hAnsi="Century Gothic"/>
        </w:rPr>
      </w:pPr>
      <w:r w:rsidRPr="0038315B">
        <w:rPr>
          <w:rFonts w:ascii="Century Gothic" w:hAnsi="Century Gothic"/>
        </w:rPr>
        <w:t>Para un SCyD Regional en el 90% de los casos, reparación en 16 horas. El 10% restante en un máximo de 24 hrs.</w:t>
      </w:r>
    </w:p>
    <w:p w:rsidR="0058553B" w:rsidRPr="00E41132" w:rsidRDefault="0058553B" w:rsidP="00C74EDB">
      <w:pPr>
        <w:pStyle w:val="IFTnormal"/>
        <w:ind w:right="51"/>
        <w:rPr>
          <w:rFonts w:ascii="Century Gothic" w:hAnsi="Century Gothic"/>
        </w:rPr>
      </w:pPr>
      <w:r w:rsidRPr="00E41132">
        <w:rPr>
          <w:rFonts w:ascii="Century Gothic" w:hAnsi="Century Gothic"/>
        </w:rPr>
        <w:t>Para un SCyD Nacional en el 90% de los casos, reparación en 12 horas. El 10% restante en un máximo de 18 hrs.</w:t>
      </w:r>
    </w:p>
    <w:p w:rsidR="00A47F9A" w:rsidRPr="0038315B" w:rsidRDefault="00A47F9A" w:rsidP="00C74EDB">
      <w:pPr>
        <w:pStyle w:val="IFTnormal"/>
        <w:ind w:right="51"/>
        <w:rPr>
          <w:rFonts w:ascii="Century Gothic" w:hAnsi="Century Gothic"/>
        </w:rPr>
      </w:pPr>
      <w:r w:rsidRPr="0038315B">
        <w:rPr>
          <w:rFonts w:ascii="Century Gothic" w:hAnsi="Century Gothic"/>
        </w:rPr>
        <w:t>Para realizar las mediciones de estos indicadores, se considerarán los reportes</w:t>
      </w:r>
      <w:r w:rsidR="0052334C" w:rsidRPr="0038315B">
        <w:rPr>
          <w:rFonts w:ascii="Century Gothic" w:hAnsi="Century Gothic"/>
        </w:rPr>
        <w:t xml:space="preserve"> de queja </w:t>
      </w:r>
      <w:r w:rsidRPr="0038315B">
        <w:rPr>
          <w:rFonts w:ascii="Century Gothic" w:hAnsi="Century Gothic"/>
        </w:rPr>
        <w:t>levantados las 24 horas del día, dichos tiempos no aplicarán para los casos fortuitos o de fuerza mayor.</w:t>
      </w:r>
    </w:p>
    <w:p w:rsidR="00517A55" w:rsidRPr="0038315B" w:rsidRDefault="00517A55" w:rsidP="00C74EDB">
      <w:pPr>
        <w:pStyle w:val="IFTnormal"/>
        <w:ind w:right="51"/>
        <w:rPr>
          <w:rFonts w:ascii="Century Gothic" w:hAnsi="Century Gothic"/>
        </w:rPr>
      </w:pPr>
    </w:p>
    <w:p w:rsidR="00D56E23" w:rsidRPr="0038315B" w:rsidRDefault="00D56E23" w:rsidP="00C74EDB">
      <w:pPr>
        <w:pStyle w:val="IFTnormal"/>
        <w:ind w:right="51"/>
        <w:rPr>
          <w:rFonts w:ascii="Century Gothic" w:hAnsi="Century Gothic"/>
        </w:rPr>
      </w:pPr>
    </w:p>
    <w:p w:rsidR="00A47F9A" w:rsidRPr="0038315B" w:rsidRDefault="00A47F9A" w:rsidP="00C74EDB">
      <w:pPr>
        <w:pStyle w:val="IFTnormal"/>
        <w:ind w:right="51"/>
        <w:rPr>
          <w:rFonts w:ascii="Century Gothic" w:hAnsi="Century Gothic"/>
          <w:b/>
        </w:rPr>
      </w:pPr>
      <w:r w:rsidRPr="0038315B">
        <w:rPr>
          <w:rFonts w:ascii="Century Gothic" w:hAnsi="Century Gothic"/>
          <w:b/>
        </w:rPr>
        <w:lastRenderedPageBreak/>
        <w:t>Parámetros e indicadores para las pruebas del SCyD</w:t>
      </w:r>
    </w:p>
    <w:p w:rsidR="00064D76" w:rsidRPr="0038315B" w:rsidRDefault="00A47F9A" w:rsidP="00C74EDB">
      <w:pPr>
        <w:pStyle w:val="IFTnormal"/>
        <w:ind w:right="51"/>
        <w:rPr>
          <w:rFonts w:ascii="Century Gothic" w:hAnsi="Century Gothic"/>
        </w:rPr>
      </w:pPr>
      <w:r w:rsidRPr="0038315B">
        <w:rPr>
          <w:rFonts w:ascii="Century Gothic" w:hAnsi="Century Gothic"/>
        </w:rPr>
        <w:t>Para la entrega del SCyD se ejecutarán pruebas basadas en la recomendación Y</w:t>
      </w:r>
      <w:r w:rsidR="004274B3" w:rsidRPr="0038315B">
        <w:rPr>
          <w:rFonts w:ascii="Century Gothic" w:hAnsi="Century Gothic"/>
        </w:rPr>
        <w:t>.</w:t>
      </w:r>
      <w:r w:rsidRPr="0038315B">
        <w:rPr>
          <w:rFonts w:ascii="Century Gothic" w:hAnsi="Century Gothic"/>
        </w:rPr>
        <w:t xml:space="preserve">1564 de la ITU-T. </w:t>
      </w:r>
      <w:r w:rsidR="00557595" w:rsidRPr="0038315B">
        <w:rPr>
          <w:rFonts w:ascii="Century Gothic" w:hAnsi="Century Gothic"/>
        </w:rPr>
        <w:t xml:space="preserve">Se establecen valores cuantitativos de los parámetros de calidad del tráfico. </w:t>
      </w:r>
      <w:r w:rsidRPr="0038315B">
        <w:rPr>
          <w:rFonts w:ascii="Century Gothic" w:hAnsi="Century Gothic"/>
        </w:rPr>
        <w:t xml:space="preserve">Las pruebas se considerarán satisfactorias cuando cumplan con los siguientes resultados: </w:t>
      </w:r>
    </w:p>
    <w:tbl>
      <w:tblPr>
        <w:tblStyle w:val="Tablaconcuadrcula2"/>
        <w:tblW w:w="8642" w:type="dxa"/>
        <w:jc w:val="center"/>
        <w:tblLook w:val="04A0" w:firstRow="1" w:lastRow="0" w:firstColumn="1" w:lastColumn="0" w:noHBand="0" w:noVBand="1"/>
      </w:tblPr>
      <w:tblGrid>
        <w:gridCol w:w="1696"/>
        <w:gridCol w:w="2268"/>
        <w:gridCol w:w="2410"/>
        <w:gridCol w:w="2268"/>
      </w:tblGrid>
      <w:tr w:rsidR="00290D8F" w:rsidRPr="0053038F" w:rsidTr="0038315B">
        <w:trPr>
          <w:tblHeader/>
          <w:jc w:val="center"/>
        </w:trPr>
        <w:tc>
          <w:tcPr>
            <w:tcW w:w="1696" w:type="dxa"/>
            <w:shd w:val="clear" w:color="auto" w:fill="ACB9CA" w:themeFill="text2" w:themeFillTint="66"/>
            <w:vAlign w:val="center"/>
          </w:tcPr>
          <w:p w:rsidR="00557595" w:rsidRPr="0038315B" w:rsidRDefault="00557595" w:rsidP="0053038F">
            <w:pPr>
              <w:pStyle w:val="IFTnormal"/>
              <w:spacing w:after="0"/>
              <w:jc w:val="center"/>
              <w:rPr>
                <w:rFonts w:ascii="Century Gothic" w:hAnsi="Century Gothic"/>
                <w:b/>
                <w:lang w:val="es-MX"/>
              </w:rPr>
            </w:pPr>
            <w:r w:rsidRPr="0038315B">
              <w:rPr>
                <w:rFonts w:ascii="Century Gothic" w:hAnsi="Century Gothic"/>
                <w:b/>
              </w:rPr>
              <w:t>Clase de Servicio</w:t>
            </w:r>
          </w:p>
        </w:tc>
        <w:tc>
          <w:tcPr>
            <w:tcW w:w="2268" w:type="dxa"/>
            <w:shd w:val="clear" w:color="auto" w:fill="ACB9CA" w:themeFill="text2" w:themeFillTint="66"/>
            <w:vAlign w:val="center"/>
          </w:tcPr>
          <w:p w:rsidR="00557595" w:rsidRPr="0038315B" w:rsidRDefault="00557595" w:rsidP="0053038F">
            <w:pPr>
              <w:pStyle w:val="IFTnormal"/>
              <w:spacing w:after="0"/>
              <w:jc w:val="center"/>
              <w:rPr>
                <w:rFonts w:ascii="Century Gothic" w:hAnsi="Century Gothic"/>
                <w:b/>
                <w:lang w:val="es-MX"/>
              </w:rPr>
            </w:pPr>
            <w:r w:rsidRPr="0038315B">
              <w:rPr>
                <w:rFonts w:ascii="Century Gothic" w:hAnsi="Century Gothic"/>
                <w:b/>
              </w:rPr>
              <w:t>Valor máximo de pérdida de tramas</w:t>
            </w:r>
          </w:p>
        </w:tc>
        <w:tc>
          <w:tcPr>
            <w:tcW w:w="2410" w:type="dxa"/>
            <w:shd w:val="clear" w:color="auto" w:fill="ACB9CA" w:themeFill="text2" w:themeFillTint="66"/>
            <w:vAlign w:val="center"/>
          </w:tcPr>
          <w:p w:rsidR="00064D76" w:rsidRPr="0038315B" w:rsidRDefault="00557595" w:rsidP="0053038F">
            <w:pPr>
              <w:pStyle w:val="IFTnormal"/>
              <w:spacing w:after="0"/>
              <w:jc w:val="center"/>
              <w:rPr>
                <w:rFonts w:ascii="Century Gothic" w:hAnsi="Century Gothic"/>
                <w:b/>
                <w:lang w:val="es-MX"/>
              </w:rPr>
            </w:pPr>
            <w:r w:rsidRPr="0038315B">
              <w:rPr>
                <w:rFonts w:ascii="Century Gothic" w:hAnsi="Century Gothic"/>
                <w:b/>
              </w:rPr>
              <w:t>Retardo medio unidireccional</w:t>
            </w:r>
          </w:p>
          <w:p w:rsidR="00557595" w:rsidRPr="0038315B" w:rsidRDefault="00064D76" w:rsidP="0053038F">
            <w:pPr>
              <w:pStyle w:val="IFTnormal"/>
              <w:spacing w:after="0"/>
              <w:jc w:val="center"/>
              <w:rPr>
                <w:rFonts w:ascii="Century Gothic" w:hAnsi="Century Gothic"/>
                <w:b/>
                <w:lang w:val="es-MX"/>
              </w:rPr>
            </w:pPr>
            <w:r w:rsidRPr="0038315B">
              <w:rPr>
                <w:rFonts w:ascii="Century Gothic" w:hAnsi="Century Gothic"/>
                <w:b/>
              </w:rPr>
              <w:t>(Latencia)</w:t>
            </w:r>
          </w:p>
        </w:tc>
        <w:tc>
          <w:tcPr>
            <w:tcW w:w="2268" w:type="dxa"/>
            <w:shd w:val="clear" w:color="auto" w:fill="ACB9CA" w:themeFill="text2" w:themeFillTint="66"/>
            <w:vAlign w:val="center"/>
          </w:tcPr>
          <w:p w:rsidR="00557595" w:rsidRPr="0038315B" w:rsidRDefault="00557595" w:rsidP="0053038F">
            <w:pPr>
              <w:pStyle w:val="IFTnormal"/>
              <w:spacing w:after="0"/>
              <w:jc w:val="center"/>
              <w:rPr>
                <w:rFonts w:ascii="Century Gothic" w:hAnsi="Century Gothic"/>
                <w:b/>
                <w:lang w:val="es-MX"/>
              </w:rPr>
            </w:pPr>
            <w:r w:rsidRPr="0038315B">
              <w:rPr>
                <w:rFonts w:ascii="Century Gothic" w:hAnsi="Century Gothic"/>
                <w:b/>
              </w:rPr>
              <w:t>Variación de retardo (percentil 95%)</w:t>
            </w:r>
          </w:p>
          <w:p w:rsidR="00064D76" w:rsidRPr="0038315B" w:rsidRDefault="00064D76" w:rsidP="0053038F">
            <w:pPr>
              <w:pStyle w:val="IFTnormal"/>
              <w:spacing w:after="0"/>
              <w:jc w:val="center"/>
              <w:rPr>
                <w:rFonts w:ascii="Century Gothic" w:hAnsi="Century Gothic"/>
                <w:b/>
                <w:lang w:val="es-MX"/>
              </w:rPr>
            </w:pPr>
            <w:r w:rsidRPr="0038315B">
              <w:rPr>
                <w:rFonts w:ascii="Century Gothic" w:hAnsi="Century Gothic"/>
                <w:b/>
              </w:rPr>
              <w:t>(Jitter)</w:t>
            </w:r>
          </w:p>
        </w:tc>
      </w:tr>
      <w:tr w:rsidR="00B578FE" w:rsidRPr="0053038F" w:rsidTr="0038315B">
        <w:trPr>
          <w:trHeight w:val="757"/>
          <w:jc w:val="center"/>
        </w:trPr>
        <w:tc>
          <w:tcPr>
            <w:tcW w:w="1696" w:type="dxa"/>
            <w:vAlign w:val="center"/>
          </w:tcPr>
          <w:p w:rsidR="00557595" w:rsidRPr="0038315B" w:rsidRDefault="00557595" w:rsidP="0053038F">
            <w:pPr>
              <w:pStyle w:val="IFTnormal"/>
              <w:spacing w:after="0"/>
              <w:jc w:val="center"/>
              <w:rPr>
                <w:rFonts w:ascii="Century Gothic" w:hAnsi="Century Gothic"/>
                <w:b/>
                <w:lang w:val="es-MX"/>
              </w:rPr>
            </w:pPr>
            <w:r w:rsidRPr="0038315B">
              <w:rPr>
                <w:rFonts w:ascii="Century Gothic" w:hAnsi="Century Gothic"/>
                <w:b/>
              </w:rPr>
              <w:t>BE</w:t>
            </w:r>
            <w:r w:rsidR="00C11F86" w:rsidRPr="00105959">
              <w:rPr>
                <w:rStyle w:val="Refdenotaalpie"/>
                <w:rFonts w:ascii="Century Gothic" w:hAnsi="Century Gothic"/>
                <w:b/>
                <w:lang w:val="es-MX"/>
              </w:rPr>
              <w:footnoteReference w:id="21"/>
            </w:r>
          </w:p>
          <w:p w:rsidR="00557595" w:rsidRPr="0038315B" w:rsidRDefault="00557595" w:rsidP="0053038F">
            <w:pPr>
              <w:pStyle w:val="IFTnormal"/>
              <w:spacing w:after="0"/>
              <w:jc w:val="center"/>
              <w:rPr>
                <w:rFonts w:ascii="Century Gothic" w:hAnsi="Century Gothic"/>
                <w:b/>
                <w:lang w:val="es-MX"/>
              </w:rPr>
            </w:pPr>
            <w:r w:rsidRPr="0038315B">
              <w:rPr>
                <w:rFonts w:ascii="Century Gothic" w:hAnsi="Century Gothic"/>
                <w:b/>
              </w:rPr>
              <w:t>P-Bit=0 (cero)</w:t>
            </w:r>
          </w:p>
        </w:tc>
        <w:tc>
          <w:tcPr>
            <w:tcW w:w="2268" w:type="dxa"/>
            <w:vAlign w:val="center"/>
          </w:tcPr>
          <w:p w:rsidR="00BF2F92" w:rsidRPr="0038315B" w:rsidRDefault="00F219BE" w:rsidP="0053038F">
            <w:pPr>
              <w:pStyle w:val="IFTnormal"/>
              <w:spacing w:after="0"/>
              <w:jc w:val="center"/>
              <w:rPr>
                <w:rFonts w:ascii="Century Gothic" w:hAnsi="Century Gothic"/>
                <w:lang w:val="es-MX"/>
              </w:rPr>
            </w:pPr>
            <w:r w:rsidRPr="00105959">
              <w:rPr>
                <w:rFonts w:ascii="Century Gothic" w:hAnsi="Century Gothic"/>
                <w:lang w:val="es-MX"/>
              </w:rPr>
              <w:t>-</w:t>
            </w:r>
          </w:p>
        </w:tc>
        <w:tc>
          <w:tcPr>
            <w:tcW w:w="2410" w:type="dxa"/>
            <w:vAlign w:val="center"/>
          </w:tcPr>
          <w:p w:rsidR="00557595" w:rsidRPr="0038315B" w:rsidRDefault="00557595" w:rsidP="0053038F">
            <w:pPr>
              <w:pStyle w:val="IFTnormal"/>
              <w:spacing w:after="0"/>
              <w:jc w:val="center"/>
              <w:rPr>
                <w:rFonts w:ascii="Century Gothic" w:hAnsi="Century Gothic"/>
                <w:lang w:val="es-MX"/>
              </w:rPr>
            </w:pPr>
            <w:r w:rsidRPr="0038315B">
              <w:rPr>
                <w:rFonts w:ascii="Century Gothic" w:hAnsi="Century Gothic"/>
              </w:rPr>
              <w:t>-</w:t>
            </w:r>
          </w:p>
        </w:tc>
        <w:tc>
          <w:tcPr>
            <w:tcW w:w="2268" w:type="dxa"/>
            <w:vAlign w:val="center"/>
          </w:tcPr>
          <w:p w:rsidR="00557595" w:rsidRPr="0038315B" w:rsidRDefault="00557595" w:rsidP="0053038F">
            <w:pPr>
              <w:pStyle w:val="IFTnormal"/>
              <w:spacing w:after="0"/>
              <w:jc w:val="center"/>
              <w:rPr>
                <w:rFonts w:ascii="Century Gothic" w:hAnsi="Century Gothic"/>
                <w:lang w:val="es-MX"/>
              </w:rPr>
            </w:pPr>
            <w:r w:rsidRPr="0038315B">
              <w:rPr>
                <w:rFonts w:ascii="Century Gothic" w:hAnsi="Century Gothic"/>
              </w:rPr>
              <w:t>-</w:t>
            </w:r>
          </w:p>
        </w:tc>
      </w:tr>
      <w:tr w:rsidR="00B578FE" w:rsidRPr="0053038F" w:rsidTr="0038315B">
        <w:trPr>
          <w:trHeight w:val="697"/>
          <w:jc w:val="center"/>
        </w:trPr>
        <w:tc>
          <w:tcPr>
            <w:tcW w:w="1696" w:type="dxa"/>
            <w:vAlign w:val="center"/>
          </w:tcPr>
          <w:p w:rsidR="00557595" w:rsidRPr="0038315B" w:rsidRDefault="00557595" w:rsidP="0053038F">
            <w:pPr>
              <w:pStyle w:val="IFTnormal"/>
              <w:spacing w:after="0"/>
              <w:jc w:val="center"/>
              <w:rPr>
                <w:rFonts w:ascii="Century Gothic" w:hAnsi="Century Gothic"/>
                <w:b/>
                <w:lang w:val="es-MX"/>
              </w:rPr>
            </w:pPr>
            <w:r w:rsidRPr="0038315B">
              <w:rPr>
                <w:rFonts w:ascii="Century Gothic" w:hAnsi="Century Gothic"/>
                <w:b/>
              </w:rPr>
              <w:t>VoIP</w:t>
            </w:r>
            <w:r w:rsidR="00457190" w:rsidRPr="00105959">
              <w:rPr>
                <w:rStyle w:val="Refdenotaalpie"/>
                <w:rFonts w:ascii="Century Gothic" w:hAnsi="Century Gothic"/>
                <w:lang w:val="es-MX"/>
              </w:rPr>
              <w:footnoteReference w:id="22"/>
            </w:r>
          </w:p>
          <w:p w:rsidR="00557595" w:rsidRPr="0038315B" w:rsidRDefault="00557595" w:rsidP="0053038F">
            <w:pPr>
              <w:pStyle w:val="IFTnormal"/>
              <w:spacing w:after="0"/>
              <w:jc w:val="center"/>
              <w:rPr>
                <w:rFonts w:ascii="Century Gothic" w:hAnsi="Century Gothic"/>
                <w:b/>
                <w:lang w:val="es-MX"/>
              </w:rPr>
            </w:pPr>
            <w:r w:rsidRPr="0038315B">
              <w:rPr>
                <w:rFonts w:ascii="Century Gothic" w:hAnsi="Century Gothic"/>
                <w:b/>
              </w:rPr>
              <w:t>P-Bit=5 (cinco)</w:t>
            </w:r>
          </w:p>
        </w:tc>
        <w:tc>
          <w:tcPr>
            <w:tcW w:w="2268" w:type="dxa"/>
            <w:vAlign w:val="center"/>
          </w:tcPr>
          <w:p w:rsidR="00F219BE" w:rsidRPr="0038315B" w:rsidRDefault="00F219BE" w:rsidP="0053038F">
            <w:pPr>
              <w:pStyle w:val="IFTnormal"/>
              <w:spacing w:after="0"/>
              <w:jc w:val="center"/>
              <w:rPr>
                <w:rFonts w:ascii="Century Gothic" w:hAnsi="Century Gothic"/>
                <w:lang w:val="es-MX"/>
              </w:rPr>
            </w:pPr>
          </w:p>
          <w:p w:rsidR="00F219BE" w:rsidRPr="0038315B" w:rsidRDefault="00F219BE" w:rsidP="0053038F">
            <w:pPr>
              <w:pStyle w:val="IFTnormal"/>
              <w:spacing w:after="0"/>
              <w:jc w:val="center"/>
              <w:rPr>
                <w:rFonts w:ascii="Century Gothic" w:hAnsi="Century Gothic"/>
                <w:lang w:val="es-MX"/>
              </w:rPr>
            </w:pPr>
            <w:r w:rsidRPr="00105959">
              <w:rPr>
                <w:rFonts w:ascii="Century Gothic" w:hAnsi="Century Gothic"/>
                <w:lang w:val="es-MX"/>
              </w:rPr>
              <w:t>&lt;=</w:t>
            </w:r>
            <w:r w:rsidRPr="0038315B">
              <w:rPr>
                <w:rFonts w:ascii="Century Gothic" w:hAnsi="Century Gothic"/>
              </w:rPr>
              <w:t>0.</w:t>
            </w:r>
            <w:r w:rsidRPr="00105959">
              <w:rPr>
                <w:rFonts w:ascii="Century Gothic" w:hAnsi="Century Gothic"/>
                <w:lang w:val="es-MX"/>
              </w:rPr>
              <w:t>1</w:t>
            </w:r>
            <w:r w:rsidRPr="0038315B">
              <w:rPr>
                <w:rFonts w:ascii="Century Gothic" w:hAnsi="Century Gothic"/>
              </w:rPr>
              <w:t>%</w:t>
            </w:r>
          </w:p>
        </w:tc>
        <w:tc>
          <w:tcPr>
            <w:tcW w:w="2410" w:type="dxa"/>
            <w:vAlign w:val="center"/>
          </w:tcPr>
          <w:p w:rsidR="00557595" w:rsidRPr="0038315B" w:rsidRDefault="00557595" w:rsidP="0053038F">
            <w:pPr>
              <w:pStyle w:val="IFTnormal"/>
              <w:spacing w:after="0"/>
              <w:jc w:val="center"/>
              <w:rPr>
                <w:rFonts w:ascii="Century Gothic" w:hAnsi="Century Gothic"/>
                <w:lang w:val="es-MX"/>
              </w:rPr>
            </w:pPr>
            <w:r w:rsidRPr="0038315B">
              <w:rPr>
                <w:rFonts w:ascii="Century Gothic" w:hAnsi="Century Gothic"/>
              </w:rPr>
              <w:t>≤ 30 ms</w:t>
            </w:r>
            <w:r w:rsidR="00457190" w:rsidRPr="0038315B">
              <w:rPr>
                <w:rFonts w:ascii="Century Gothic" w:hAnsi="Century Gothic"/>
              </w:rPr>
              <w:t xml:space="preserve"> </w:t>
            </w:r>
            <w:r w:rsidR="00457190" w:rsidRPr="00105959">
              <w:rPr>
                <w:rFonts w:ascii="Century Gothic" w:hAnsi="Century Gothic"/>
                <w:lang w:val="es-MX"/>
              </w:rPr>
              <w:t>RT</w:t>
            </w:r>
            <w:r w:rsidRPr="00105959">
              <w:rPr>
                <w:rFonts w:ascii="Century Gothic" w:hAnsi="Century Gothic"/>
                <w:lang w:val="es-MX"/>
              </w:rPr>
              <w:t xml:space="preserve"> </w:t>
            </w:r>
            <w:r w:rsidRPr="0038315B">
              <w:rPr>
                <w:rFonts w:ascii="Century Gothic" w:hAnsi="Century Gothic"/>
              </w:rPr>
              <w:t>en pCAI Local y Regional,</w:t>
            </w:r>
          </w:p>
          <w:p w:rsidR="00557595" w:rsidRPr="0038315B" w:rsidRDefault="00BF2F92" w:rsidP="0053038F">
            <w:pPr>
              <w:pStyle w:val="IFTnormal"/>
              <w:spacing w:after="0"/>
              <w:jc w:val="center"/>
              <w:rPr>
                <w:rFonts w:ascii="Century Gothic" w:hAnsi="Century Gothic"/>
                <w:lang w:val="es-MX"/>
              </w:rPr>
            </w:pPr>
            <w:r w:rsidRPr="00105959">
              <w:rPr>
                <w:rFonts w:ascii="Century Gothic" w:hAnsi="Century Gothic"/>
                <w:lang w:val="es-MX"/>
              </w:rPr>
              <w:t>≤ 50 ms pCAI nacional</w:t>
            </w:r>
          </w:p>
        </w:tc>
        <w:tc>
          <w:tcPr>
            <w:tcW w:w="2268" w:type="dxa"/>
            <w:vAlign w:val="center"/>
          </w:tcPr>
          <w:p w:rsidR="00557595" w:rsidRPr="0038315B" w:rsidRDefault="00557595" w:rsidP="0053038F">
            <w:pPr>
              <w:pStyle w:val="IFTnormal"/>
              <w:spacing w:after="0"/>
              <w:jc w:val="center"/>
              <w:rPr>
                <w:rFonts w:ascii="Century Gothic" w:hAnsi="Century Gothic"/>
                <w:lang w:val="es-MX"/>
              </w:rPr>
            </w:pPr>
            <w:r w:rsidRPr="0038315B">
              <w:rPr>
                <w:rFonts w:ascii="Century Gothic" w:hAnsi="Century Gothic"/>
              </w:rPr>
              <w:t xml:space="preserve">≤ 30 ms </w:t>
            </w:r>
            <w:r w:rsidR="00457190" w:rsidRPr="00105959">
              <w:rPr>
                <w:rFonts w:ascii="Century Gothic" w:hAnsi="Century Gothic"/>
                <w:lang w:val="es-MX"/>
              </w:rPr>
              <w:t xml:space="preserve">RT </w:t>
            </w:r>
            <w:r w:rsidRPr="0038315B">
              <w:rPr>
                <w:rFonts w:ascii="Century Gothic" w:hAnsi="Century Gothic"/>
              </w:rPr>
              <w:t>en pCAI Local y Regional,</w:t>
            </w:r>
          </w:p>
          <w:p w:rsidR="00557595" w:rsidRPr="0038315B" w:rsidRDefault="00BF2F92" w:rsidP="0053038F">
            <w:pPr>
              <w:pStyle w:val="IFTnormal"/>
              <w:spacing w:after="0"/>
              <w:jc w:val="center"/>
              <w:rPr>
                <w:rFonts w:ascii="Century Gothic" w:hAnsi="Century Gothic"/>
                <w:lang w:val="es-MX"/>
              </w:rPr>
            </w:pPr>
            <w:r w:rsidRPr="00105959">
              <w:rPr>
                <w:rFonts w:ascii="Century Gothic" w:hAnsi="Century Gothic"/>
                <w:lang w:val="es-MX"/>
              </w:rPr>
              <w:t>≤ 50 ms pCAI nacional</w:t>
            </w:r>
          </w:p>
        </w:tc>
      </w:tr>
    </w:tbl>
    <w:p w:rsidR="00557595" w:rsidRPr="0038315B" w:rsidRDefault="008F5AD5" w:rsidP="00CC4A2B">
      <w:pPr>
        <w:pStyle w:val="IFTnormal"/>
        <w:ind w:left="-567" w:right="-142"/>
        <w:jc w:val="center"/>
        <w:rPr>
          <w:rFonts w:ascii="Century Gothic" w:hAnsi="Century Gothic"/>
        </w:rPr>
      </w:pPr>
      <w:r w:rsidRPr="0038315B">
        <w:rPr>
          <w:rFonts w:ascii="Century Gothic" w:hAnsi="Century Gothic"/>
        </w:rPr>
        <w:t>Parámetros para pruebas SCyD</w:t>
      </w:r>
    </w:p>
    <w:p w:rsidR="004274B3" w:rsidRPr="0038315B" w:rsidRDefault="00A47F9A" w:rsidP="004B11EB">
      <w:pPr>
        <w:pStyle w:val="IFTnormal"/>
        <w:numPr>
          <w:ilvl w:val="0"/>
          <w:numId w:val="104"/>
        </w:numPr>
        <w:rPr>
          <w:rFonts w:ascii="Century Gothic" w:hAnsi="Century Gothic"/>
        </w:rPr>
      </w:pPr>
      <w:r w:rsidRPr="0038315B">
        <w:rPr>
          <w:rFonts w:ascii="Century Gothic" w:hAnsi="Century Gothic"/>
        </w:rPr>
        <w:t>Disponibilidad del servicio</w:t>
      </w:r>
      <w:r w:rsidR="00A706FB" w:rsidRPr="0038315B">
        <w:rPr>
          <w:rFonts w:ascii="Century Gothic" w:hAnsi="Century Gothic"/>
        </w:rPr>
        <w:t xml:space="preserve"> a la entrega</w:t>
      </w:r>
      <w:r w:rsidRPr="0038315B">
        <w:rPr>
          <w:rFonts w:ascii="Century Gothic" w:hAnsi="Century Gothic"/>
        </w:rPr>
        <w:t xml:space="preserve"> ≥ 99,9 %</w:t>
      </w:r>
    </w:p>
    <w:p w:rsidR="00A47F9A" w:rsidRPr="0038315B" w:rsidRDefault="00A47F9A" w:rsidP="00C74EDB">
      <w:pPr>
        <w:pStyle w:val="IFTnormal"/>
        <w:ind w:right="51"/>
        <w:rPr>
          <w:rFonts w:ascii="Century Gothic" w:hAnsi="Century Gothic"/>
          <w:b/>
        </w:rPr>
      </w:pPr>
      <w:r w:rsidRPr="0038315B">
        <w:rPr>
          <w:rFonts w:ascii="Century Gothic" w:hAnsi="Century Gothic"/>
          <w:b/>
        </w:rPr>
        <w:t>Parámetros Técnicos</w:t>
      </w:r>
    </w:p>
    <w:p w:rsidR="00DF1AB8" w:rsidRPr="0038315B" w:rsidRDefault="00A47F9A" w:rsidP="004B11EB">
      <w:pPr>
        <w:pStyle w:val="IFTnormal"/>
        <w:numPr>
          <w:ilvl w:val="0"/>
          <w:numId w:val="104"/>
        </w:numPr>
        <w:rPr>
          <w:rFonts w:ascii="Century Gothic" w:hAnsi="Century Gothic"/>
        </w:rPr>
      </w:pPr>
      <w:r w:rsidRPr="0038315B">
        <w:rPr>
          <w:rFonts w:ascii="Century Gothic" w:hAnsi="Century Gothic"/>
        </w:rPr>
        <w:t>Tamaño máximo de trama (MTU) Ethernet de 1,518 bytes en el pCAI.</w:t>
      </w:r>
    </w:p>
    <w:p w:rsidR="00A47F9A" w:rsidRPr="0038315B" w:rsidRDefault="004A0D14" w:rsidP="0038315B">
      <w:pPr>
        <w:pStyle w:val="Ttulo2"/>
      </w:pPr>
      <w:bookmarkStart w:id="834" w:name="_Toc467248728"/>
      <w:bookmarkStart w:id="835" w:name="_Toc525904608"/>
      <w:bookmarkStart w:id="836" w:name="_Toc525914004"/>
      <w:bookmarkStart w:id="837" w:name="_Toc525919243"/>
      <w:bookmarkStart w:id="838" w:name="_Toc525919367"/>
      <w:bookmarkStart w:id="839" w:name="_Toc2957177"/>
      <w:bookmarkStart w:id="840" w:name="_Toc24473471"/>
      <w:bookmarkStart w:id="841" w:name="_Toc24477599"/>
      <w:bookmarkStart w:id="842" w:name="_Toc26281408"/>
      <w:bookmarkStart w:id="843" w:name="_Toc26284944"/>
      <w:bookmarkStart w:id="844" w:name="_Toc26903929"/>
      <w:bookmarkStart w:id="845" w:name="_Toc43913171"/>
      <w:bookmarkStart w:id="846" w:name="_Toc26980653"/>
      <w:bookmarkStart w:id="847" w:name="_Toc44414301"/>
      <w:r w:rsidRPr="0038315B">
        <w:t>5</w:t>
      </w:r>
      <w:r w:rsidR="003D289C" w:rsidRPr="0038315B">
        <w:t>.</w:t>
      </w:r>
      <w:r w:rsidR="00EF4541" w:rsidRPr="00E41132">
        <w:t>10</w:t>
      </w:r>
      <w:r w:rsidR="003D289C" w:rsidRPr="0038315B">
        <w:t xml:space="preserve"> </w:t>
      </w:r>
      <w:r w:rsidR="00A47F9A" w:rsidRPr="0038315B">
        <w:t xml:space="preserve">Procedimiento para la realización de pruebas para el </w:t>
      </w:r>
      <w:bookmarkEnd w:id="834"/>
      <w:r w:rsidR="00A47F9A" w:rsidRPr="0038315B">
        <w:t>SCyD</w:t>
      </w:r>
      <w:bookmarkEnd w:id="835"/>
      <w:bookmarkEnd w:id="836"/>
      <w:bookmarkEnd w:id="837"/>
      <w:bookmarkEnd w:id="838"/>
      <w:bookmarkEnd w:id="839"/>
      <w:bookmarkEnd w:id="840"/>
      <w:bookmarkEnd w:id="841"/>
      <w:bookmarkEnd w:id="842"/>
      <w:bookmarkEnd w:id="843"/>
      <w:bookmarkEnd w:id="844"/>
      <w:bookmarkEnd w:id="845"/>
      <w:bookmarkEnd w:id="846"/>
      <w:bookmarkEnd w:id="847"/>
    </w:p>
    <w:p w:rsidR="00A47F9A" w:rsidRPr="0038315B" w:rsidRDefault="00A47F9A" w:rsidP="00C74EDB">
      <w:pPr>
        <w:spacing w:after="200" w:line="276" w:lineRule="auto"/>
        <w:ind w:right="51"/>
        <w:jc w:val="both"/>
        <w:rPr>
          <w:rFonts w:ascii="Century Gothic" w:hAnsi="Century Gothic"/>
        </w:rPr>
      </w:pPr>
      <w:r w:rsidRPr="0038315B">
        <w:rPr>
          <w:rFonts w:ascii="Century Gothic" w:hAnsi="Century Gothic"/>
        </w:rPr>
        <w:t>Pruebas de aceptación de alta de un puerto pCAI.</w:t>
      </w:r>
    </w:p>
    <w:p w:rsidR="00A47F9A" w:rsidRPr="0038315B" w:rsidRDefault="00A47F9A" w:rsidP="00C74EDB">
      <w:pPr>
        <w:spacing w:after="200" w:line="276" w:lineRule="auto"/>
        <w:ind w:right="51"/>
        <w:jc w:val="both"/>
        <w:rPr>
          <w:rFonts w:ascii="Century Gothic" w:hAnsi="Century Gothic"/>
        </w:rPr>
      </w:pPr>
      <w:r w:rsidRPr="0038315B">
        <w:rPr>
          <w:rFonts w:ascii="Century Gothic" w:hAnsi="Century Gothic"/>
        </w:rPr>
        <w:t xml:space="preserve">Para verificar el adecuado funcionamiento del SCyD a la entrega </w:t>
      </w:r>
      <w:r w:rsidR="00530C1F" w:rsidRPr="0038315B">
        <w:rPr>
          <w:rFonts w:ascii="Century Gothic" w:hAnsi="Century Gothic"/>
        </w:rPr>
        <w:t>d</w:t>
      </w:r>
      <w:r w:rsidRPr="0038315B">
        <w:rPr>
          <w:rFonts w:ascii="Century Gothic" w:hAnsi="Century Gothic"/>
        </w:rPr>
        <w:t>el servicio se realizará el siguiente protocolo de recepción del servicio:</w:t>
      </w:r>
    </w:p>
    <w:p w:rsidR="00A47F9A" w:rsidRPr="0038315B" w:rsidRDefault="00A47F9A" w:rsidP="00C74EDB">
      <w:pPr>
        <w:spacing w:after="200" w:line="276" w:lineRule="auto"/>
        <w:ind w:right="51"/>
        <w:jc w:val="both"/>
        <w:rPr>
          <w:rFonts w:ascii="Century Gothic" w:hAnsi="Century Gothic"/>
        </w:rPr>
      </w:pPr>
      <w:r w:rsidRPr="0038315B">
        <w:rPr>
          <w:rFonts w:ascii="Century Gothic" w:hAnsi="Century Gothic"/>
        </w:rPr>
        <w:t>En el pCAI se conectará un equipo generador de señales Ethernet y se establecerán 1 VLAN cuya suma de ancho de banda será igual al ancho de banda contratado en el pCAI.</w:t>
      </w:r>
    </w:p>
    <w:p w:rsidR="00A47F9A" w:rsidRPr="0038315B" w:rsidRDefault="00A47F9A" w:rsidP="00C74EDB">
      <w:pPr>
        <w:spacing w:after="200" w:line="276" w:lineRule="auto"/>
        <w:ind w:right="51"/>
        <w:jc w:val="both"/>
        <w:rPr>
          <w:rFonts w:ascii="Century Gothic" w:hAnsi="Century Gothic"/>
        </w:rPr>
      </w:pPr>
      <w:r w:rsidRPr="0038315B">
        <w:rPr>
          <w:rFonts w:ascii="Century Gothic" w:hAnsi="Century Gothic"/>
        </w:rPr>
        <w:t xml:space="preserve">Para evitar la interrupción de servicios activos se establecerá un puerto de prueba auxiliar (PPA) al cual se conecta un </w:t>
      </w:r>
      <w:r w:rsidRPr="00E41132">
        <w:rPr>
          <w:rFonts w:ascii="Century Gothic" w:hAnsi="Century Gothic"/>
        </w:rPr>
        <w:t>loop</w:t>
      </w:r>
      <w:r w:rsidR="00A04B08">
        <w:rPr>
          <w:rFonts w:ascii="Century Gothic" w:hAnsi="Century Gothic"/>
        </w:rPr>
        <w:t xml:space="preserve"> </w:t>
      </w:r>
      <w:r w:rsidRPr="00E41132">
        <w:rPr>
          <w:rFonts w:ascii="Century Gothic" w:hAnsi="Century Gothic"/>
        </w:rPr>
        <w:t>back</w:t>
      </w:r>
      <w:r w:rsidRPr="0038315B">
        <w:rPr>
          <w:rFonts w:ascii="Century Gothic" w:hAnsi="Century Gothic"/>
        </w:rPr>
        <w:t xml:space="preserve"> físico. Este puerto de prueba se </w:t>
      </w:r>
      <w:r w:rsidRPr="0038315B">
        <w:rPr>
          <w:rFonts w:ascii="Century Gothic" w:hAnsi="Century Gothic"/>
        </w:rPr>
        <w:lastRenderedPageBreak/>
        <w:t>establecerá en uno de los equipos Ethernet del NCAI en el lado de los equipos de acceso.</w:t>
      </w:r>
    </w:p>
    <w:p w:rsidR="00A47F9A" w:rsidRPr="0038315B" w:rsidRDefault="00A47F9A" w:rsidP="00C74EDB">
      <w:pPr>
        <w:spacing w:after="200" w:line="276" w:lineRule="auto"/>
        <w:ind w:right="51"/>
        <w:jc w:val="both"/>
        <w:rPr>
          <w:rFonts w:ascii="Century Gothic" w:hAnsi="Century Gothic"/>
        </w:rPr>
      </w:pPr>
      <w:r w:rsidRPr="0038315B">
        <w:rPr>
          <w:rFonts w:ascii="Century Gothic" w:hAnsi="Century Gothic"/>
        </w:rPr>
        <w:t xml:space="preserve">Se ejecutarán pruebas basadas en la recomendación Y.1564 de la ITU-T en ambos sentidos o en </w:t>
      </w:r>
      <w:r w:rsidRPr="003F1412">
        <w:rPr>
          <w:rFonts w:ascii="Arial" w:hAnsi="Arial" w:cs="Arial"/>
          <w:i/>
        </w:rPr>
        <w:t>loop back</w:t>
      </w:r>
      <w:r w:rsidRPr="0038315B">
        <w:rPr>
          <w:rFonts w:ascii="Century Gothic" w:hAnsi="Century Gothic"/>
        </w:rPr>
        <w:t>.</w:t>
      </w:r>
    </w:p>
    <w:p w:rsidR="00A47F9A" w:rsidRPr="0038315B" w:rsidRDefault="00A47F9A" w:rsidP="00C74EDB">
      <w:pPr>
        <w:spacing w:after="200" w:line="276" w:lineRule="auto"/>
        <w:ind w:right="51"/>
        <w:jc w:val="both"/>
        <w:rPr>
          <w:rFonts w:ascii="Century Gothic" w:hAnsi="Century Gothic"/>
        </w:rPr>
      </w:pPr>
      <w:r w:rsidRPr="0038315B">
        <w:rPr>
          <w:rFonts w:ascii="Century Gothic" w:hAnsi="Century Gothic"/>
        </w:rPr>
        <w:t xml:space="preserve">La prueba se considerará satisfactoria cuando cumpla con los siguientes resultados medidos en un sentido:  </w:t>
      </w:r>
    </w:p>
    <w:p w:rsidR="00A47F9A" w:rsidRPr="0038315B" w:rsidRDefault="00A47F9A" w:rsidP="00BF2F92">
      <w:pPr>
        <w:pStyle w:val="IFTnormal"/>
        <w:numPr>
          <w:ilvl w:val="0"/>
          <w:numId w:val="104"/>
        </w:numPr>
        <w:rPr>
          <w:rFonts w:ascii="Century Gothic" w:hAnsi="Century Gothic"/>
        </w:rPr>
      </w:pPr>
      <w:r w:rsidRPr="0038315B">
        <w:rPr>
          <w:rFonts w:ascii="Century Gothic" w:hAnsi="Century Gothic"/>
        </w:rPr>
        <w:t>Retardo medio de tramas</w:t>
      </w:r>
      <w:r w:rsidR="00457190" w:rsidRPr="00E41132">
        <w:rPr>
          <w:rStyle w:val="Refdenotaalpie"/>
          <w:rFonts w:ascii="Century Gothic" w:hAnsi="Century Gothic"/>
        </w:rPr>
        <w:footnoteReference w:id="23"/>
      </w:r>
      <w:r w:rsidRPr="0038315B">
        <w:rPr>
          <w:rFonts w:ascii="Century Gothic" w:hAnsi="Century Gothic"/>
        </w:rPr>
        <w:t xml:space="preserve"> (Latencia) ≤ 30 ms </w:t>
      </w:r>
      <w:r w:rsidR="00457190" w:rsidRPr="00E41132">
        <w:rPr>
          <w:rFonts w:ascii="Century Gothic" w:hAnsi="Century Gothic"/>
        </w:rPr>
        <w:t xml:space="preserve">RT </w:t>
      </w:r>
      <w:r w:rsidRPr="0038315B">
        <w:rPr>
          <w:rFonts w:ascii="Century Gothic" w:hAnsi="Century Gothic"/>
        </w:rPr>
        <w:t>en pCAI Local y Regional</w:t>
      </w:r>
      <w:r w:rsidR="00233604" w:rsidRPr="00E41132">
        <w:rPr>
          <w:rFonts w:ascii="Century Gothic" w:hAnsi="Century Gothic"/>
        </w:rPr>
        <w:t>,</w:t>
      </w:r>
      <w:r w:rsidR="00BF2F92" w:rsidRPr="00E41132">
        <w:rPr>
          <w:rFonts w:ascii="Century Gothic" w:hAnsi="Century Gothic"/>
        </w:rPr>
        <w:t xml:space="preserve"> ≤ 50 ms pCAI nacional</w:t>
      </w:r>
    </w:p>
    <w:p w:rsidR="00A47F9A" w:rsidRPr="0038315B" w:rsidRDefault="00A47F9A" w:rsidP="00BF2F92">
      <w:pPr>
        <w:pStyle w:val="IFTnormal"/>
        <w:numPr>
          <w:ilvl w:val="0"/>
          <w:numId w:val="104"/>
        </w:numPr>
        <w:rPr>
          <w:rFonts w:ascii="Century Gothic" w:hAnsi="Century Gothic"/>
        </w:rPr>
      </w:pPr>
      <w:r w:rsidRPr="0038315B">
        <w:rPr>
          <w:rFonts w:ascii="Century Gothic" w:hAnsi="Century Gothic"/>
        </w:rPr>
        <w:t xml:space="preserve">Variación del retardo (Jitter) ≤ 30 ms </w:t>
      </w:r>
      <w:r w:rsidR="00457190" w:rsidRPr="00E41132">
        <w:rPr>
          <w:rFonts w:ascii="Century Gothic" w:hAnsi="Century Gothic"/>
        </w:rPr>
        <w:t xml:space="preserve">RT </w:t>
      </w:r>
      <w:r w:rsidRPr="0038315B">
        <w:rPr>
          <w:rFonts w:ascii="Century Gothic" w:hAnsi="Century Gothic"/>
        </w:rPr>
        <w:t>en pCAI Local y Regional</w:t>
      </w:r>
      <w:r w:rsidR="00BF2F92" w:rsidRPr="00E41132">
        <w:rPr>
          <w:rFonts w:ascii="Century Gothic" w:hAnsi="Century Gothic"/>
        </w:rPr>
        <w:t>, ≤ 50 ms pCAI nacional</w:t>
      </w:r>
      <w:r w:rsidRPr="0038315B">
        <w:rPr>
          <w:rFonts w:ascii="Century Gothic" w:hAnsi="Century Gothic"/>
        </w:rPr>
        <w:t xml:space="preserve"> </w:t>
      </w:r>
    </w:p>
    <w:p w:rsidR="00A47F9A" w:rsidRPr="0038315B" w:rsidRDefault="00A47F9A" w:rsidP="002F7E4A">
      <w:pPr>
        <w:pStyle w:val="IFTnormal"/>
        <w:numPr>
          <w:ilvl w:val="0"/>
          <w:numId w:val="104"/>
        </w:numPr>
        <w:rPr>
          <w:rFonts w:ascii="Century Gothic" w:hAnsi="Century Gothic"/>
        </w:rPr>
      </w:pPr>
      <w:r w:rsidRPr="00E41132">
        <w:rPr>
          <w:rFonts w:ascii="Century Gothic" w:hAnsi="Century Gothic"/>
        </w:rPr>
        <w:t>P</w:t>
      </w:r>
      <w:r w:rsidR="00457190" w:rsidRPr="00E41132">
        <w:rPr>
          <w:rFonts w:ascii="Century Gothic" w:hAnsi="Century Gothic"/>
        </w:rPr>
        <w:t>é</w:t>
      </w:r>
      <w:r w:rsidRPr="00E41132">
        <w:rPr>
          <w:rFonts w:ascii="Century Gothic" w:hAnsi="Century Gothic"/>
        </w:rPr>
        <w:t>rdida</w:t>
      </w:r>
      <w:r w:rsidRPr="0038315B">
        <w:rPr>
          <w:rFonts w:ascii="Century Gothic" w:hAnsi="Century Gothic"/>
        </w:rPr>
        <w:t xml:space="preserve"> de tramas ≤ 0,4% en pCAI Local y Regional</w:t>
      </w:r>
      <w:r w:rsidR="00BF2F92" w:rsidRPr="00E41132">
        <w:rPr>
          <w:rFonts w:ascii="Century Gothic" w:hAnsi="Century Gothic"/>
        </w:rPr>
        <w:t>,</w:t>
      </w:r>
      <w:r w:rsidRPr="00E41132">
        <w:rPr>
          <w:rFonts w:ascii="Century Gothic" w:hAnsi="Century Gothic"/>
        </w:rPr>
        <w:t xml:space="preserve"> </w:t>
      </w:r>
      <w:r w:rsidR="00BF2F92" w:rsidRPr="00E41132">
        <w:rPr>
          <w:rFonts w:ascii="Century Gothic" w:hAnsi="Century Gothic"/>
        </w:rPr>
        <w:t>≤ 1% pCAI nacional</w:t>
      </w:r>
    </w:p>
    <w:p w:rsidR="00A47F9A" w:rsidRPr="0038315B" w:rsidRDefault="00A47F9A" w:rsidP="002F7E4A">
      <w:pPr>
        <w:pStyle w:val="IFTnormal"/>
        <w:numPr>
          <w:ilvl w:val="0"/>
          <w:numId w:val="104"/>
        </w:numPr>
        <w:rPr>
          <w:rFonts w:ascii="Century Gothic" w:hAnsi="Century Gothic"/>
        </w:rPr>
      </w:pPr>
      <w:r w:rsidRPr="0038315B">
        <w:rPr>
          <w:rFonts w:ascii="Century Gothic" w:hAnsi="Century Gothic"/>
        </w:rPr>
        <w:t>Disponibilidad del servicio</w:t>
      </w:r>
      <w:r w:rsidR="00A706FB" w:rsidRPr="0038315B">
        <w:rPr>
          <w:rFonts w:ascii="Century Gothic" w:hAnsi="Century Gothic"/>
        </w:rPr>
        <w:t xml:space="preserve"> a la entrega</w:t>
      </w:r>
      <w:r w:rsidRPr="0038315B">
        <w:rPr>
          <w:rFonts w:ascii="Century Gothic" w:hAnsi="Century Gothic"/>
        </w:rPr>
        <w:t xml:space="preserve"> ≥ 99,9 %</w:t>
      </w:r>
    </w:p>
    <w:p w:rsidR="00A47F9A" w:rsidRPr="0038315B" w:rsidRDefault="00A47F9A" w:rsidP="00C74EDB">
      <w:pPr>
        <w:spacing w:after="200" w:line="276" w:lineRule="auto"/>
        <w:ind w:right="51"/>
        <w:jc w:val="both"/>
        <w:rPr>
          <w:rFonts w:ascii="Century Gothic" w:hAnsi="Century Gothic"/>
        </w:rPr>
      </w:pPr>
      <w:r w:rsidRPr="0038315B">
        <w:rPr>
          <w:rFonts w:ascii="Century Gothic" w:hAnsi="Century Gothic"/>
        </w:rPr>
        <w:t xml:space="preserve">Una vez que el servicio haya sido probado, se procederá a firmar un documento de entrega del servicio que incluirá un informe de los resultados de la prueba de acuerdo </w:t>
      </w:r>
      <w:r w:rsidR="000C70AA" w:rsidRPr="0038315B">
        <w:rPr>
          <w:rFonts w:ascii="Century Gothic" w:hAnsi="Century Gothic"/>
        </w:rPr>
        <w:t>con e</w:t>
      </w:r>
      <w:r w:rsidRPr="0038315B">
        <w:rPr>
          <w:rFonts w:ascii="Century Gothic" w:hAnsi="Century Gothic"/>
        </w:rPr>
        <w:t>l formato del Anexo 2 que acompaña a la recomendación Y.1564.</w:t>
      </w:r>
    </w:p>
    <w:p w:rsidR="00A47F9A" w:rsidRPr="0038315B" w:rsidRDefault="00A47F9A" w:rsidP="00C74EDB">
      <w:pPr>
        <w:spacing w:after="200" w:line="276" w:lineRule="auto"/>
        <w:ind w:right="51"/>
        <w:jc w:val="both"/>
        <w:rPr>
          <w:rFonts w:ascii="Century Gothic" w:hAnsi="Century Gothic"/>
        </w:rPr>
      </w:pPr>
      <w:r w:rsidRPr="0038315B">
        <w:rPr>
          <w:rFonts w:ascii="Century Gothic" w:hAnsi="Century Gothic"/>
        </w:rPr>
        <w:t xml:space="preserve">Si no cumple se abrirá una incidencia para el CS y se volverá a la actuación de prueba, para que el CS proceda a agendar otra fecha. Si el problema fuera de </w:t>
      </w:r>
      <w:r w:rsidR="00F84EEB">
        <w:rPr>
          <w:rFonts w:ascii="Century Gothic" w:hAnsi="Century Gothic"/>
        </w:rPr>
        <w:t>Red Noroeste</w:t>
      </w:r>
      <w:r w:rsidRPr="0038315B">
        <w:rPr>
          <w:rFonts w:ascii="Century Gothic" w:hAnsi="Century Gothic"/>
        </w:rPr>
        <w:t>, se abrirá una incidencia, que será informativa para el CS. Esta incidencia podría conllevar el reinicio de las pruebas, por lo que se volvería a comunicar al CS la disponibilidad de pruebas. En este caso el exceso de tiempo contaría como retardo en la entrega.</w:t>
      </w:r>
    </w:p>
    <w:p w:rsidR="00530C1F" w:rsidRPr="0038315B" w:rsidRDefault="00530C1F" w:rsidP="00530C1F">
      <w:pPr>
        <w:jc w:val="both"/>
        <w:rPr>
          <w:rFonts w:ascii="Century Gothic" w:hAnsi="Century Gothic"/>
          <w:b/>
        </w:rPr>
      </w:pPr>
      <w:bookmarkStart w:id="848" w:name="_Toc24115021"/>
      <w:bookmarkStart w:id="849" w:name="_Toc24115022"/>
      <w:bookmarkStart w:id="850" w:name="_Toc24115023"/>
      <w:bookmarkStart w:id="851" w:name="_Toc24115024"/>
      <w:bookmarkStart w:id="852" w:name="_Toc24115025"/>
      <w:bookmarkStart w:id="853" w:name="_Toc24115026"/>
      <w:bookmarkStart w:id="854" w:name="_Toc24115027"/>
      <w:bookmarkStart w:id="855" w:name="_Toc24115028"/>
      <w:bookmarkStart w:id="856" w:name="_Toc24115029"/>
      <w:bookmarkStart w:id="857" w:name="_Toc24115030"/>
      <w:bookmarkStart w:id="858" w:name="_Toc24115031"/>
      <w:bookmarkStart w:id="859" w:name="_Toc24115032"/>
      <w:bookmarkStart w:id="860" w:name="_Toc24115033"/>
      <w:bookmarkStart w:id="861" w:name="_Toc24115034"/>
      <w:bookmarkStart w:id="862" w:name="_Toc24115035"/>
      <w:bookmarkStart w:id="863" w:name="_Toc24115036"/>
      <w:bookmarkStart w:id="864" w:name="_Toc24115037"/>
      <w:bookmarkStart w:id="865" w:name="_Toc24115038"/>
      <w:bookmarkStart w:id="866" w:name="_Toc24115039"/>
      <w:bookmarkStart w:id="867" w:name="_Toc24115040"/>
      <w:bookmarkStart w:id="868" w:name="_Toc24115041"/>
      <w:bookmarkStart w:id="869" w:name="_Toc24115042"/>
      <w:bookmarkStart w:id="870" w:name="_Toc24115043"/>
      <w:bookmarkStart w:id="871" w:name="_Toc24115044"/>
      <w:bookmarkStart w:id="872" w:name="_Toc24115045"/>
      <w:bookmarkStart w:id="873" w:name="_Toc24115046"/>
      <w:bookmarkStart w:id="874" w:name="_Toc24115047"/>
      <w:bookmarkStart w:id="875" w:name="_Toc24115048"/>
      <w:bookmarkStart w:id="876" w:name="_Toc24115049"/>
      <w:bookmarkStart w:id="877" w:name="_Toc24115050"/>
      <w:bookmarkStart w:id="878" w:name="_Toc24115051"/>
      <w:bookmarkStart w:id="879" w:name="_Toc24115052"/>
      <w:bookmarkStart w:id="880" w:name="_Toc24115053"/>
      <w:bookmarkStart w:id="881" w:name="_Toc24115054"/>
      <w:bookmarkStart w:id="882" w:name="_Toc24115055"/>
      <w:bookmarkStart w:id="883" w:name="_Toc24115056"/>
      <w:bookmarkStart w:id="884" w:name="_Toc24115057"/>
      <w:bookmarkStart w:id="885" w:name="_Toc24115058"/>
      <w:bookmarkStart w:id="886" w:name="_Toc24115059"/>
      <w:bookmarkStart w:id="887" w:name="_Toc24115060"/>
      <w:bookmarkStart w:id="888" w:name="_Toc24115061"/>
      <w:bookmarkStart w:id="889" w:name="_Toc24115062"/>
      <w:bookmarkStart w:id="890" w:name="_Toc24115063"/>
      <w:bookmarkStart w:id="891" w:name="_Toc24115064"/>
      <w:bookmarkStart w:id="892" w:name="_Toc24115065"/>
      <w:bookmarkStart w:id="893" w:name="_Toc24115066"/>
      <w:bookmarkStart w:id="894" w:name="_Toc24115067"/>
      <w:bookmarkStart w:id="895" w:name="_Toc24115068"/>
      <w:bookmarkStart w:id="896" w:name="_Toc24115069"/>
      <w:bookmarkStart w:id="897" w:name="_Toc24115070"/>
      <w:bookmarkStart w:id="898" w:name="_Toc24115071"/>
      <w:bookmarkStart w:id="899" w:name="_Toc24115072"/>
      <w:bookmarkStart w:id="900" w:name="_Toc24115073"/>
      <w:bookmarkStart w:id="901" w:name="_Toc24115074"/>
      <w:bookmarkStart w:id="902" w:name="_Toc24115075"/>
      <w:bookmarkStart w:id="903" w:name="_Toc24115076"/>
      <w:bookmarkStart w:id="904" w:name="_Toc24115077"/>
      <w:bookmarkStart w:id="905" w:name="_Toc24115078"/>
      <w:bookmarkStart w:id="906" w:name="_Toc24115079"/>
      <w:bookmarkStart w:id="907" w:name="_Toc24115080"/>
      <w:bookmarkStart w:id="908" w:name="_Toc24115081"/>
      <w:bookmarkStart w:id="909" w:name="_Toc24115082"/>
      <w:bookmarkStart w:id="910" w:name="_Toc24115083"/>
      <w:bookmarkStart w:id="911" w:name="_Toc24115084"/>
      <w:bookmarkStart w:id="912" w:name="_Toc24115085"/>
      <w:bookmarkStart w:id="913" w:name="_Toc24115107"/>
      <w:bookmarkStart w:id="914" w:name="_Toc24115108"/>
      <w:bookmarkStart w:id="915" w:name="_Toc24115109"/>
      <w:bookmarkStart w:id="916" w:name="_Toc24115110"/>
      <w:bookmarkStart w:id="917" w:name="_Toc24115111"/>
      <w:bookmarkStart w:id="918" w:name="_Toc24115112"/>
      <w:bookmarkStart w:id="919" w:name="_Toc24115113"/>
      <w:bookmarkStart w:id="920" w:name="_Toc24115152"/>
      <w:bookmarkStart w:id="921" w:name="_Toc24115153"/>
      <w:bookmarkStart w:id="922" w:name="_Toc24115154"/>
      <w:bookmarkStart w:id="923" w:name="_Toc24115155"/>
      <w:bookmarkStart w:id="924" w:name="_Toc24115156"/>
      <w:bookmarkStart w:id="925" w:name="_Toc24115185"/>
      <w:bookmarkStart w:id="926" w:name="_Toc24115186"/>
      <w:bookmarkStart w:id="927" w:name="_Toc24115187"/>
      <w:bookmarkStart w:id="928" w:name="_Toc24115188"/>
      <w:bookmarkStart w:id="929" w:name="_Toc24115202"/>
      <w:bookmarkStart w:id="930" w:name="_Toc24115203"/>
      <w:bookmarkStart w:id="931" w:name="_Toc24115204"/>
      <w:bookmarkStart w:id="932" w:name="_Toc24115215"/>
      <w:bookmarkStart w:id="933" w:name="_Toc24115216"/>
      <w:bookmarkStart w:id="934" w:name="_Toc24115217"/>
      <w:bookmarkStart w:id="935" w:name="_Toc24115218"/>
      <w:bookmarkStart w:id="936" w:name="_Toc24115219"/>
      <w:bookmarkStart w:id="937" w:name="_Toc24115220"/>
      <w:bookmarkStart w:id="938" w:name="_Toc24115221"/>
      <w:bookmarkStart w:id="939" w:name="_Toc24115222"/>
      <w:bookmarkStart w:id="940" w:name="_Toc24115223"/>
      <w:bookmarkStart w:id="941" w:name="_Toc24115224"/>
      <w:bookmarkStart w:id="942" w:name="_Toc24115225"/>
      <w:bookmarkStart w:id="943" w:name="_Toc24115226"/>
      <w:bookmarkStart w:id="944" w:name="_Toc24115227"/>
      <w:bookmarkStart w:id="945" w:name="_Toc24115228"/>
      <w:bookmarkStart w:id="946" w:name="_Toc24115229"/>
      <w:bookmarkStart w:id="947" w:name="_Toc24115230"/>
      <w:bookmarkStart w:id="948" w:name="_Toc24115231"/>
      <w:bookmarkStart w:id="949" w:name="_Toc24115232"/>
      <w:bookmarkStart w:id="950" w:name="_Toc24115233"/>
      <w:bookmarkStart w:id="951" w:name="_Toc24115234"/>
      <w:bookmarkStart w:id="952" w:name="_Toc24115235"/>
      <w:bookmarkStart w:id="953" w:name="_Toc24115236"/>
      <w:bookmarkStart w:id="954" w:name="_Toc24115237"/>
      <w:bookmarkStart w:id="955" w:name="_Toc24115238"/>
      <w:bookmarkStart w:id="956" w:name="_Toc24115239"/>
      <w:bookmarkStart w:id="957" w:name="_Toc24115240"/>
      <w:bookmarkStart w:id="958" w:name="_Toc24115241"/>
      <w:bookmarkStart w:id="959" w:name="_Toc24115242"/>
      <w:bookmarkStart w:id="960" w:name="_Toc24115243"/>
      <w:bookmarkStart w:id="961" w:name="_Toc24115244"/>
      <w:bookmarkStart w:id="962" w:name="_Toc24115245"/>
      <w:bookmarkStart w:id="963" w:name="_Toc24115246"/>
      <w:bookmarkStart w:id="964" w:name="_Toc24115247"/>
      <w:bookmarkStart w:id="965" w:name="_Toc24115248"/>
      <w:bookmarkStart w:id="966" w:name="_Toc24115249"/>
      <w:bookmarkStart w:id="967" w:name="_Toc24115250"/>
      <w:bookmarkStart w:id="968" w:name="_Toc24115251"/>
      <w:bookmarkStart w:id="969" w:name="_Toc24115252"/>
      <w:bookmarkStart w:id="970" w:name="_Toc24115253"/>
      <w:bookmarkStart w:id="971" w:name="_Toc24115254"/>
      <w:bookmarkStart w:id="972" w:name="_Toc24115255"/>
      <w:bookmarkStart w:id="973" w:name="_Toc24115256"/>
      <w:bookmarkStart w:id="974" w:name="_Toc24115257"/>
      <w:bookmarkStart w:id="975" w:name="_Toc24115258"/>
      <w:bookmarkStart w:id="976" w:name="_Toc24115259"/>
      <w:bookmarkStart w:id="977" w:name="_Toc24115260"/>
      <w:bookmarkStart w:id="978" w:name="_Toc24115261"/>
      <w:bookmarkStart w:id="979" w:name="_Toc24115262"/>
      <w:bookmarkStart w:id="980" w:name="_Toc24115263"/>
      <w:bookmarkStart w:id="981" w:name="_Toc24115264"/>
      <w:bookmarkStart w:id="982" w:name="_Toc24115265"/>
      <w:bookmarkStart w:id="983" w:name="_Toc24115266"/>
      <w:bookmarkStart w:id="984" w:name="_Toc24115267"/>
      <w:bookmarkStart w:id="985" w:name="_Toc24115268"/>
      <w:bookmarkStart w:id="986" w:name="_Toc24115292"/>
      <w:bookmarkStart w:id="987" w:name="_Toc24115293"/>
      <w:bookmarkStart w:id="988" w:name="_Toc24115294"/>
      <w:bookmarkStart w:id="989" w:name="_Toc24115295"/>
      <w:bookmarkStart w:id="990" w:name="_Toc24115303"/>
      <w:bookmarkStart w:id="991" w:name="_Toc39770398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r w:rsidRPr="0038315B">
        <w:rPr>
          <w:rFonts w:ascii="Century Gothic" w:hAnsi="Century Gothic"/>
          <w:b/>
        </w:rPr>
        <w:t>Verificación de configuración de conexión entre el equipo de acceso y el NCAI.</w:t>
      </w:r>
    </w:p>
    <w:p w:rsidR="00530C1F" w:rsidRPr="0038315B" w:rsidRDefault="00F84EEB" w:rsidP="00517A55">
      <w:pPr>
        <w:jc w:val="both"/>
        <w:rPr>
          <w:rFonts w:ascii="Century Gothic" w:hAnsi="Century Gothic"/>
        </w:rPr>
      </w:pPr>
      <w:r>
        <w:rPr>
          <w:rFonts w:ascii="Century Gothic" w:hAnsi="Century Gothic"/>
        </w:rPr>
        <w:t>Red Noroeste</w:t>
      </w:r>
      <w:r w:rsidR="00530C1F" w:rsidRPr="0038315B">
        <w:rPr>
          <w:rFonts w:ascii="Century Gothic" w:hAnsi="Century Gothic"/>
        </w:rPr>
        <w:t xml:space="preserve"> deberá entregar el listado de los equipos de acceso (CLLI) por los que se realizó la configuración con la información de la VLAN del CS configurada y el dominio administrativo contratado (Región ID). Esta información se deberá encontrar disponible para la consulta del CS en el SEG</w:t>
      </w:r>
      <w:r w:rsidR="00DF09AA" w:rsidRPr="0038315B">
        <w:rPr>
          <w:rFonts w:ascii="Century Gothic" w:hAnsi="Century Gothic"/>
        </w:rPr>
        <w:t>/SIPO</w:t>
      </w:r>
      <w:r w:rsidR="00530C1F" w:rsidRPr="0038315B">
        <w:rPr>
          <w:rFonts w:ascii="Century Gothic" w:hAnsi="Century Gothic"/>
        </w:rPr>
        <w:t>.</w:t>
      </w:r>
    </w:p>
    <w:p w:rsidR="00A47F9A" w:rsidRPr="0038315B" w:rsidRDefault="004A0D14" w:rsidP="0038315B">
      <w:pPr>
        <w:pStyle w:val="Ttulo2"/>
      </w:pPr>
      <w:bookmarkStart w:id="992" w:name="_Toc525904610"/>
      <w:bookmarkStart w:id="993" w:name="_Toc525914006"/>
      <w:bookmarkStart w:id="994" w:name="_Toc525919245"/>
      <w:bookmarkStart w:id="995" w:name="_Toc525919369"/>
      <w:bookmarkStart w:id="996" w:name="_Toc2957179"/>
      <w:bookmarkStart w:id="997" w:name="_Toc24473472"/>
      <w:bookmarkStart w:id="998" w:name="_Toc24477600"/>
      <w:bookmarkStart w:id="999" w:name="_Toc26281409"/>
      <w:bookmarkStart w:id="1000" w:name="_Toc26284945"/>
      <w:bookmarkStart w:id="1001" w:name="_Toc26903930"/>
      <w:bookmarkStart w:id="1002" w:name="_Toc43913172"/>
      <w:bookmarkStart w:id="1003" w:name="_Toc26980654"/>
      <w:bookmarkStart w:id="1004" w:name="_Toc44414302"/>
      <w:r w:rsidRPr="0038315B">
        <w:t>5</w:t>
      </w:r>
      <w:r w:rsidR="0002766D" w:rsidRPr="0038315B">
        <w:t>.</w:t>
      </w:r>
      <w:r w:rsidR="00543779" w:rsidRPr="00E41132">
        <w:t>1</w:t>
      </w:r>
      <w:r w:rsidR="00EF4541" w:rsidRPr="00E41132">
        <w:t>1</w:t>
      </w:r>
      <w:r w:rsidR="00543779" w:rsidRPr="0038315B">
        <w:t xml:space="preserve"> </w:t>
      </w:r>
      <w:r w:rsidR="00A47F9A" w:rsidRPr="0038315B">
        <w:t>Servicio auxiliar de Tendido de Cable de DFO-</w:t>
      </w:r>
      <w:r w:rsidR="00F84EEB">
        <w:t>Red Noroeste</w:t>
      </w:r>
      <w:r w:rsidR="00A47F9A" w:rsidRPr="0038315B">
        <w:t xml:space="preserve"> a DFO-CS</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p w:rsidR="00A47F9A" w:rsidRPr="0038315B" w:rsidRDefault="00A47F9A" w:rsidP="0018253C">
      <w:pPr>
        <w:pStyle w:val="IFTnormal"/>
        <w:rPr>
          <w:rFonts w:ascii="Century Gothic" w:hAnsi="Century Gothic"/>
        </w:rPr>
      </w:pPr>
      <w:r w:rsidRPr="0038315B">
        <w:rPr>
          <w:rFonts w:ascii="Century Gothic" w:hAnsi="Century Gothic"/>
        </w:rPr>
        <w:t xml:space="preserve">Mediante el servicio </w:t>
      </w:r>
      <w:r w:rsidR="00F84EEB">
        <w:rPr>
          <w:rFonts w:ascii="Century Gothic" w:hAnsi="Century Gothic"/>
        </w:rPr>
        <w:t>Red Noroeste</w:t>
      </w:r>
      <w:r w:rsidR="00285D9C" w:rsidRPr="0038315B">
        <w:rPr>
          <w:rFonts w:ascii="Century Gothic" w:hAnsi="Century Gothic"/>
        </w:rPr>
        <w:t xml:space="preserve"> </w:t>
      </w:r>
      <w:r w:rsidRPr="0038315B">
        <w:rPr>
          <w:rFonts w:ascii="Century Gothic" w:hAnsi="Century Gothic"/>
        </w:rPr>
        <w:t>realiza la conexión del punto de entrega del SCyD (DFO-</w:t>
      </w:r>
      <w:r w:rsidR="00F84EEB">
        <w:rPr>
          <w:rFonts w:ascii="Century Gothic" w:hAnsi="Century Gothic"/>
        </w:rPr>
        <w:t>Red Noroeste</w:t>
      </w:r>
      <w:r w:rsidRPr="0038315B">
        <w:rPr>
          <w:rFonts w:ascii="Century Gothic" w:hAnsi="Century Gothic"/>
        </w:rPr>
        <w:t xml:space="preserve">) al punto de recepción del CS (DFO-CS) ubicado en la </w:t>
      </w:r>
      <w:r w:rsidR="006B73CA" w:rsidRPr="0038315B">
        <w:rPr>
          <w:rFonts w:ascii="Century Gothic" w:hAnsi="Century Gothic"/>
        </w:rPr>
        <w:t>C</w:t>
      </w:r>
      <w:r w:rsidRPr="0038315B">
        <w:rPr>
          <w:rFonts w:ascii="Century Gothic" w:hAnsi="Century Gothic"/>
        </w:rPr>
        <w:t xml:space="preserve">oubicación para Desagregación del CS. Cuando el CS tenga contratada una </w:t>
      </w:r>
      <w:r w:rsidRPr="0038315B">
        <w:rPr>
          <w:rFonts w:ascii="Century Gothic" w:hAnsi="Century Gothic"/>
        </w:rPr>
        <w:lastRenderedPageBreak/>
        <w:t>coubicación para la Interconexión de Trafico Público Conmutado, el CS podrá elegir que este servicio de tendido de cable sea rematado en dicha coubicación.</w:t>
      </w:r>
    </w:p>
    <w:p w:rsidR="000A3FE1" w:rsidRPr="0038315B" w:rsidRDefault="000A3FE1" w:rsidP="0018253C">
      <w:pPr>
        <w:pStyle w:val="IFTnormal"/>
        <w:rPr>
          <w:rFonts w:ascii="Century Gothic" w:hAnsi="Century Gothic"/>
        </w:rPr>
      </w:pPr>
      <w:r w:rsidRPr="0038315B">
        <w:rPr>
          <w:rFonts w:ascii="Century Gothic" w:hAnsi="Century Gothic"/>
        </w:rPr>
        <w:t xml:space="preserve">En este servicio </w:t>
      </w:r>
      <w:r w:rsidR="00F84EEB">
        <w:rPr>
          <w:rFonts w:ascii="Century Gothic" w:hAnsi="Century Gothic"/>
        </w:rPr>
        <w:t>Red Noroeste</w:t>
      </w:r>
      <w:r w:rsidR="001D1D32" w:rsidRPr="0038315B">
        <w:rPr>
          <w:rFonts w:ascii="Century Gothic" w:hAnsi="Century Gothic"/>
        </w:rPr>
        <w:t xml:space="preserve"> </w:t>
      </w:r>
      <w:r w:rsidRPr="0038315B">
        <w:rPr>
          <w:rFonts w:ascii="Century Gothic" w:hAnsi="Century Gothic"/>
        </w:rPr>
        <w:t>realiza el estudio y</w:t>
      </w:r>
      <w:r w:rsidR="001D1D32" w:rsidRPr="0038315B">
        <w:rPr>
          <w:rFonts w:ascii="Century Gothic" w:hAnsi="Century Gothic"/>
        </w:rPr>
        <w:t xml:space="preserve"> trayectoria, escalerilla y pasos necesarios para llegar a la sala del CS. </w:t>
      </w:r>
      <w:r w:rsidR="00F84EEB">
        <w:rPr>
          <w:rFonts w:ascii="Century Gothic" w:hAnsi="Century Gothic"/>
        </w:rPr>
        <w:t>Red Noroeste</w:t>
      </w:r>
      <w:r w:rsidR="001D1D32" w:rsidRPr="0038315B">
        <w:rPr>
          <w:rFonts w:ascii="Century Gothic" w:hAnsi="Century Gothic"/>
        </w:rPr>
        <w:t xml:space="preserve"> realiza la</w:t>
      </w:r>
      <w:r w:rsidRPr="0038315B">
        <w:rPr>
          <w:rFonts w:ascii="Century Gothic" w:hAnsi="Century Gothic"/>
        </w:rPr>
        <w:t xml:space="preserve"> adecuación del DFO </w:t>
      </w:r>
      <w:r w:rsidR="001D1D32" w:rsidRPr="0038315B">
        <w:rPr>
          <w:rFonts w:ascii="Century Gothic" w:hAnsi="Century Gothic"/>
        </w:rPr>
        <w:t>y el</w:t>
      </w:r>
      <w:r w:rsidRPr="0038315B">
        <w:rPr>
          <w:rFonts w:ascii="Century Gothic" w:hAnsi="Century Gothic"/>
        </w:rPr>
        <w:t xml:space="preserve"> cable</w:t>
      </w:r>
      <w:r w:rsidR="001D1D32" w:rsidRPr="0038315B">
        <w:rPr>
          <w:rFonts w:ascii="Century Gothic" w:hAnsi="Century Gothic"/>
        </w:rPr>
        <w:t>ado</w:t>
      </w:r>
      <w:r w:rsidRPr="0038315B">
        <w:rPr>
          <w:rFonts w:ascii="Century Gothic" w:hAnsi="Century Gothic"/>
        </w:rPr>
        <w:t xml:space="preserve"> de 48 fibras ópticas tipo multimodo. El estudio considerará la posibilidad de compartir infraestructura ya existente para sus propias operaciones con el fin de no cobrar al CS por instalaciones innecesarias. </w:t>
      </w:r>
      <w:r w:rsidR="00F84EEB">
        <w:rPr>
          <w:rFonts w:ascii="Century Gothic" w:hAnsi="Century Gothic"/>
        </w:rPr>
        <w:t>Red Noroeste</w:t>
      </w:r>
      <w:r w:rsidRPr="0038315B">
        <w:rPr>
          <w:rFonts w:ascii="Century Gothic" w:hAnsi="Century Gothic"/>
        </w:rPr>
        <w:t xml:space="preserve"> entregará una cotización al CS con el desglose de los costos exclusivamente incurridos por la instalación del cable, detallando los costos unitarios asociados a los materiales, mano de obra y actividades a realizar (escalerillas de aluminio, perforación de muros y lozas, etc.). El cable se deja en punta en la sala del CS para que el CS realice la conexión a su DFO. O en caso contrario y a solicitud del CS con la contraprestación correspondiente </w:t>
      </w:r>
      <w:r w:rsidR="00F84EEB">
        <w:rPr>
          <w:rFonts w:ascii="Century Gothic" w:hAnsi="Century Gothic"/>
        </w:rPr>
        <w:t>Red Noroeste</w:t>
      </w:r>
      <w:r w:rsidRPr="0038315B">
        <w:rPr>
          <w:rFonts w:ascii="Century Gothic" w:hAnsi="Century Gothic"/>
        </w:rPr>
        <w:t xml:space="preserve"> podrá fusionar las fibras, lo cual incluirá la instalación del DFO del CS. Si el CS ya tiene su equipo DFO también podrá solicitar a </w:t>
      </w:r>
      <w:r w:rsidR="00F84EEB">
        <w:rPr>
          <w:rFonts w:ascii="Century Gothic" w:hAnsi="Century Gothic"/>
        </w:rPr>
        <w:t>Red Noroeste</w:t>
      </w:r>
      <w:r w:rsidR="005A7B69" w:rsidRPr="0038315B">
        <w:rPr>
          <w:rFonts w:ascii="Century Gothic" w:hAnsi="Century Gothic"/>
        </w:rPr>
        <w:t xml:space="preserve"> </w:t>
      </w:r>
      <w:r w:rsidRPr="0038315B">
        <w:rPr>
          <w:rFonts w:ascii="Century Gothic" w:hAnsi="Century Gothic"/>
        </w:rPr>
        <w:t xml:space="preserve">la fusión de la fibra. </w:t>
      </w:r>
      <w:r w:rsidR="00B01495" w:rsidRPr="0011142F">
        <w:rPr>
          <w:rFonts w:ascii="Century Gothic" w:hAnsi="Century Gothic"/>
        </w:rPr>
        <w:t xml:space="preserve">Este servicio podrá </w:t>
      </w:r>
      <w:r w:rsidR="00FD12DF" w:rsidRPr="0011142F">
        <w:rPr>
          <w:rFonts w:ascii="Century Gothic" w:hAnsi="Century Gothic"/>
        </w:rPr>
        <w:t>solicitarse</w:t>
      </w:r>
      <w:r w:rsidR="00B01495" w:rsidRPr="0011142F">
        <w:rPr>
          <w:rFonts w:ascii="Century Gothic" w:hAnsi="Century Gothic"/>
        </w:rPr>
        <w:t xml:space="preserve"> </w:t>
      </w:r>
      <w:r w:rsidR="00FD12DF" w:rsidRPr="0011142F">
        <w:rPr>
          <w:rFonts w:ascii="Century Gothic" w:hAnsi="Century Gothic"/>
        </w:rPr>
        <w:t>de forma independiente al</w:t>
      </w:r>
      <w:r w:rsidR="00B01495" w:rsidRPr="0011142F">
        <w:rPr>
          <w:rFonts w:ascii="Century Gothic" w:hAnsi="Century Gothic"/>
        </w:rPr>
        <w:t xml:space="preserve"> SCyD o bien, a solicitud del CS, podrá </w:t>
      </w:r>
      <w:r w:rsidR="00FD12DF" w:rsidRPr="0011142F">
        <w:rPr>
          <w:rFonts w:ascii="Century Gothic" w:hAnsi="Century Gothic"/>
        </w:rPr>
        <w:t>contratar</w:t>
      </w:r>
      <w:r w:rsidR="00B01495" w:rsidRPr="0011142F">
        <w:rPr>
          <w:rFonts w:ascii="Century Gothic" w:hAnsi="Century Gothic"/>
        </w:rPr>
        <w:t xml:space="preserve">se en conjunto </w:t>
      </w:r>
      <w:r w:rsidR="00B01495" w:rsidRPr="007961C4">
        <w:rPr>
          <w:rFonts w:ascii="Century Gothic" w:hAnsi="Century Gothic"/>
        </w:rPr>
        <w:t>con el SCyD como un servicio integral</w:t>
      </w:r>
      <w:r w:rsidR="00F27735" w:rsidRPr="007961C4">
        <w:rPr>
          <w:rFonts w:ascii="Century Gothic" w:hAnsi="Century Gothic"/>
        </w:rPr>
        <w:t xml:space="preserve"> (SCyD-Cable</w:t>
      </w:r>
      <w:r w:rsidR="00DE7591" w:rsidRPr="007961C4">
        <w:rPr>
          <w:rFonts w:ascii="Century Gothic" w:hAnsi="Century Gothic"/>
        </w:rPr>
        <w:t>ado</w:t>
      </w:r>
      <w:r w:rsidR="00F27735" w:rsidRPr="007961C4">
        <w:rPr>
          <w:rFonts w:ascii="Century Gothic" w:hAnsi="Century Gothic"/>
        </w:rPr>
        <w:t xml:space="preserve"> DFO </w:t>
      </w:r>
      <w:r w:rsidR="00F84EEB">
        <w:rPr>
          <w:rFonts w:ascii="Century Gothic" w:hAnsi="Century Gothic"/>
        </w:rPr>
        <w:t>Red Noroeste</w:t>
      </w:r>
      <w:r w:rsidR="00DE7591" w:rsidRPr="007961C4">
        <w:rPr>
          <w:rFonts w:ascii="Century Gothic" w:hAnsi="Century Gothic"/>
        </w:rPr>
        <w:t>-</w:t>
      </w:r>
      <w:r w:rsidR="00F27735" w:rsidRPr="007961C4">
        <w:rPr>
          <w:rFonts w:ascii="Century Gothic" w:hAnsi="Century Gothic"/>
        </w:rPr>
        <w:t>DFO</w:t>
      </w:r>
      <w:r w:rsidR="00DE7591" w:rsidRPr="007961C4">
        <w:rPr>
          <w:rFonts w:ascii="Century Gothic" w:hAnsi="Century Gothic"/>
        </w:rPr>
        <w:t xml:space="preserve"> CS</w:t>
      </w:r>
      <w:r w:rsidR="00F27735" w:rsidRPr="007961C4">
        <w:rPr>
          <w:rFonts w:ascii="Century Gothic" w:hAnsi="Century Gothic"/>
        </w:rPr>
        <w:t>)</w:t>
      </w:r>
      <w:r w:rsidR="00F6006F" w:rsidRPr="007961C4">
        <w:rPr>
          <w:rFonts w:ascii="Century Gothic" w:hAnsi="Century Gothic"/>
        </w:rPr>
        <w:t xml:space="preserve"> en cuyo caso </w:t>
      </w:r>
      <w:r w:rsidR="00F27735" w:rsidRPr="007961C4">
        <w:rPr>
          <w:rFonts w:ascii="Century Gothic" w:hAnsi="Century Gothic"/>
        </w:rPr>
        <w:t>se contabilizará como un solo servicio</w:t>
      </w:r>
      <w:r w:rsidR="007961C4" w:rsidRPr="007961C4">
        <w:rPr>
          <w:rFonts w:ascii="Century Gothic" w:hAnsi="Century Gothic"/>
        </w:rPr>
        <w:t xml:space="preserve"> para todos los efectos</w:t>
      </w:r>
      <w:r w:rsidR="00B01495" w:rsidRPr="007961C4">
        <w:rPr>
          <w:rFonts w:ascii="Century Gothic" w:hAnsi="Century Gothic"/>
        </w:rPr>
        <w:t>.</w:t>
      </w:r>
    </w:p>
    <w:p w:rsidR="00CD33A4" w:rsidRPr="0038315B" w:rsidRDefault="00001A06" w:rsidP="0018253C">
      <w:pPr>
        <w:pStyle w:val="IFTnormal"/>
        <w:rPr>
          <w:rFonts w:ascii="Century Gothic" w:hAnsi="Century Gothic"/>
        </w:rPr>
      </w:pPr>
      <w:r w:rsidRPr="0038315B">
        <w:rPr>
          <w:rFonts w:ascii="Century Gothic" w:hAnsi="Century Gothic"/>
        </w:rPr>
        <w:t>L</w:t>
      </w:r>
      <w:r w:rsidR="0002766D" w:rsidRPr="0038315B">
        <w:rPr>
          <w:rFonts w:ascii="Century Gothic" w:hAnsi="Century Gothic"/>
        </w:rPr>
        <w:t>a</w:t>
      </w:r>
      <w:r w:rsidRPr="0038315B">
        <w:rPr>
          <w:rFonts w:ascii="Century Gothic" w:hAnsi="Century Gothic"/>
        </w:rPr>
        <w:t>s modularidades</w:t>
      </w:r>
      <w:r w:rsidR="00A47F9A" w:rsidRPr="0038315B">
        <w:rPr>
          <w:rFonts w:ascii="Century Gothic" w:hAnsi="Century Gothic"/>
        </w:rPr>
        <w:t xml:space="preserve"> son de 48 Fibras ópticas para cada cableado requerido. </w:t>
      </w:r>
    </w:p>
    <w:p w:rsidR="00A47F9A" w:rsidRPr="0038315B" w:rsidRDefault="00A47F9A" w:rsidP="0038315B">
      <w:pPr>
        <w:spacing w:after="200" w:line="276" w:lineRule="auto"/>
        <w:ind w:right="-142"/>
        <w:jc w:val="both"/>
        <w:rPr>
          <w:rFonts w:ascii="Century Gothic" w:hAnsi="Century Gothic"/>
        </w:rPr>
      </w:pPr>
      <w:r w:rsidRPr="0038315B">
        <w:rPr>
          <w:rFonts w:ascii="Century Gothic" w:hAnsi="Century Gothic"/>
        </w:rPr>
        <w:t>El servicio se muestra en la figura siguiente:</w:t>
      </w:r>
    </w:p>
    <w:p w:rsidR="00196442" w:rsidRPr="0038315B" w:rsidRDefault="00196442" w:rsidP="004B11EB">
      <w:pPr>
        <w:spacing w:line="360" w:lineRule="auto"/>
        <w:contextualSpacing/>
        <w:jc w:val="center"/>
        <w:rPr>
          <w:rFonts w:ascii="Century Gothic" w:hAnsi="Century Gothic"/>
        </w:rPr>
      </w:pPr>
      <w:r w:rsidRPr="0038315B">
        <w:rPr>
          <w:rFonts w:ascii="Century Gothic" w:hAnsi="Century Gothic"/>
          <w:noProof/>
          <w:lang w:eastAsia="es-MX"/>
        </w:rPr>
        <w:drawing>
          <wp:inline distT="0" distB="0" distL="0" distR="0" wp14:anchorId="2E5D2915" wp14:editId="46FDCEE3">
            <wp:extent cx="3981450" cy="1914525"/>
            <wp:effectExtent l="0" t="0" r="0" b="952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8" cstate="print"/>
                    <a:srcRect/>
                    <a:stretch>
                      <a:fillRect/>
                    </a:stretch>
                  </pic:blipFill>
                  <pic:spPr bwMode="auto">
                    <a:xfrm>
                      <a:off x="0" y="0"/>
                      <a:ext cx="3981450" cy="1914525"/>
                    </a:xfrm>
                    <a:prstGeom prst="rect">
                      <a:avLst/>
                    </a:prstGeom>
                    <a:noFill/>
                    <a:ln w="9525">
                      <a:noFill/>
                      <a:miter lim="800000"/>
                      <a:headEnd/>
                      <a:tailEnd/>
                    </a:ln>
                  </pic:spPr>
                </pic:pic>
              </a:graphicData>
            </a:graphic>
          </wp:inline>
        </w:drawing>
      </w:r>
    </w:p>
    <w:p w:rsidR="00A47F9A" w:rsidRPr="0038315B" w:rsidRDefault="00A47F9A" w:rsidP="004B11EB">
      <w:pPr>
        <w:spacing w:line="360" w:lineRule="auto"/>
        <w:contextualSpacing/>
        <w:jc w:val="center"/>
        <w:rPr>
          <w:rFonts w:ascii="Century Gothic" w:hAnsi="Century Gothic"/>
        </w:rPr>
      </w:pPr>
      <w:r w:rsidRPr="0038315B">
        <w:rPr>
          <w:rFonts w:ascii="Century Gothic" w:hAnsi="Century Gothic"/>
        </w:rPr>
        <w:t>Servicio Tendido de Cable DFO-</w:t>
      </w:r>
      <w:r w:rsidR="00F84EEB">
        <w:rPr>
          <w:rFonts w:ascii="Century Gothic" w:hAnsi="Century Gothic"/>
        </w:rPr>
        <w:t>Red Noroeste</w:t>
      </w:r>
      <w:r w:rsidRPr="0038315B">
        <w:rPr>
          <w:rFonts w:ascii="Century Gothic" w:hAnsi="Century Gothic"/>
        </w:rPr>
        <w:t xml:space="preserve"> a DFO-CS.</w:t>
      </w:r>
    </w:p>
    <w:p w:rsidR="00A47F9A" w:rsidRPr="0038315B" w:rsidRDefault="00A47F9A" w:rsidP="004B11EB">
      <w:pPr>
        <w:autoSpaceDE w:val="0"/>
        <w:autoSpaceDN w:val="0"/>
        <w:adjustRightInd w:val="0"/>
        <w:spacing w:line="360" w:lineRule="auto"/>
        <w:contextualSpacing/>
        <w:jc w:val="both"/>
        <w:rPr>
          <w:rFonts w:ascii="Century Gothic" w:hAnsi="Century Gothic"/>
        </w:rPr>
      </w:pPr>
    </w:p>
    <w:p w:rsidR="00A47F9A" w:rsidRPr="0038315B" w:rsidRDefault="00A47F9A" w:rsidP="00001A06">
      <w:pPr>
        <w:spacing w:after="200" w:line="276" w:lineRule="auto"/>
        <w:jc w:val="both"/>
        <w:rPr>
          <w:rFonts w:ascii="Century Gothic" w:hAnsi="Century Gothic"/>
        </w:rPr>
      </w:pPr>
      <w:r w:rsidRPr="0038315B">
        <w:rPr>
          <w:rFonts w:ascii="Century Gothic" w:hAnsi="Century Gothic"/>
        </w:rPr>
        <w:t>Las características técnicas del cable con fibra óptica multimodo son:</w:t>
      </w:r>
    </w:p>
    <w:p w:rsidR="00A47F9A" w:rsidRPr="0038315B" w:rsidRDefault="00A47F9A" w:rsidP="002F7E4A">
      <w:pPr>
        <w:pStyle w:val="IFTnormal"/>
        <w:numPr>
          <w:ilvl w:val="0"/>
          <w:numId w:val="104"/>
        </w:numPr>
        <w:rPr>
          <w:rFonts w:ascii="Century Gothic" w:hAnsi="Century Gothic"/>
        </w:rPr>
      </w:pPr>
      <w:r w:rsidRPr="0038315B">
        <w:rPr>
          <w:rFonts w:ascii="Century Gothic" w:hAnsi="Century Gothic"/>
        </w:rPr>
        <w:t>Fibra multimodo 50/125 µm OM3, 10 Gbps@300 m ITU G651.1</w:t>
      </w:r>
    </w:p>
    <w:p w:rsidR="00262673" w:rsidRPr="00F10A55" w:rsidRDefault="00262673" w:rsidP="00262673">
      <w:pPr>
        <w:pStyle w:val="IFTnormal"/>
        <w:ind w:left="720"/>
        <w:rPr>
          <w:rFonts w:ascii="Century Gothic" w:hAnsi="Century Gothic"/>
        </w:rPr>
      </w:pPr>
    </w:p>
    <w:p w:rsidR="00A47F9A" w:rsidRPr="0038315B" w:rsidRDefault="004A0D14" w:rsidP="0038315B">
      <w:pPr>
        <w:pStyle w:val="IFTnormal"/>
        <w:ind w:left="1134"/>
        <w:outlineLvl w:val="2"/>
        <w:rPr>
          <w:rFonts w:ascii="Century Gothic" w:hAnsi="Century Gothic"/>
        </w:rPr>
      </w:pPr>
      <w:bookmarkStart w:id="1005" w:name="_Toc525904611"/>
      <w:bookmarkStart w:id="1006" w:name="_Toc525914007"/>
      <w:bookmarkStart w:id="1007" w:name="_Toc525919246"/>
      <w:bookmarkStart w:id="1008" w:name="_Toc525919370"/>
      <w:bookmarkStart w:id="1009" w:name="_Toc2957180"/>
      <w:bookmarkStart w:id="1010" w:name="_Toc24473473"/>
      <w:bookmarkStart w:id="1011" w:name="_Toc24477601"/>
      <w:bookmarkStart w:id="1012" w:name="_Toc26281410"/>
      <w:bookmarkStart w:id="1013" w:name="_Toc26284946"/>
      <w:bookmarkStart w:id="1014" w:name="_Toc26903931"/>
      <w:bookmarkStart w:id="1015" w:name="_Toc43913173"/>
      <w:bookmarkStart w:id="1016" w:name="_Toc26980655"/>
      <w:bookmarkStart w:id="1017" w:name="_Toc44414303"/>
      <w:r w:rsidRPr="0038315B">
        <w:rPr>
          <w:rFonts w:ascii="Century Gothic" w:hAnsi="Century Gothic"/>
          <w:b/>
        </w:rPr>
        <w:lastRenderedPageBreak/>
        <w:t>5</w:t>
      </w:r>
      <w:r w:rsidR="00001A06" w:rsidRPr="0038315B">
        <w:rPr>
          <w:rFonts w:ascii="Century Gothic" w:hAnsi="Century Gothic"/>
          <w:b/>
        </w:rPr>
        <w:t>.</w:t>
      </w:r>
      <w:r w:rsidR="00DE7591" w:rsidRPr="0038315B">
        <w:rPr>
          <w:rFonts w:ascii="Century Gothic" w:hAnsi="Century Gothic"/>
          <w:b/>
        </w:rPr>
        <w:t>11</w:t>
      </w:r>
      <w:r w:rsidR="00F27735">
        <w:rPr>
          <w:rFonts w:ascii="Century Gothic" w:hAnsi="Century Gothic"/>
          <w:b/>
        </w:rPr>
        <w:t>.1</w:t>
      </w:r>
      <w:r w:rsidR="00001A06" w:rsidRPr="0038315B">
        <w:rPr>
          <w:rFonts w:ascii="Century Gothic" w:hAnsi="Century Gothic"/>
          <w:b/>
        </w:rPr>
        <w:t xml:space="preserve"> </w:t>
      </w:r>
      <w:r w:rsidR="00A47F9A" w:rsidRPr="0038315B">
        <w:rPr>
          <w:rFonts w:ascii="Century Gothic" w:hAnsi="Century Gothic"/>
          <w:b/>
        </w:rPr>
        <w:t>Procedimientos de contratación, modificación y baja del servicio de Cableado de DFO-</w:t>
      </w:r>
      <w:r w:rsidR="00F84EEB">
        <w:rPr>
          <w:rFonts w:ascii="Century Gothic" w:hAnsi="Century Gothic"/>
          <w:b/>
        </w:rPr>
        <w:t>Red Noroeste</w:t>
      </w:r>
      <w:r w:rsidR="00A47F9A" w:rsidRPr="0038315B">
        <w:rPr>
          <w:rFonts w:ascii="Century Gothic" w:hAnsi="Century Gothic"/>
          <w:b/>
        </w:rPr>
        <w:t xml:space="preserve"> a DFO-CS.</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rsidR="00D354F5" w:rsidRPr="0038315B" w:rsidRDefault="00D354F5" w:rsidP="004B11EB">
      <w:pPr>
        <w:pStyle w:val="IFTnormal"/>
        <w:rPr>
          <w:rFonts w:ascii="Century Gothic" w:hAnsi="Century Gothic"/>
        </w:rPr>
      </w:pPr>
      <w:r w:rsidRPr="0038315B">
        <w:rPr>
          <w:rFonts w:ascii="Century Gothic" w:hAnsi="Century Gothic"/>
        </w:rPr>
        <w:t xml:space="preserve">Queda establecido que, mediante el envío de la solicitud, el CS está de acuerdo en efectuar el pago por las actividades a realizar, así como por los elementos de cobro que conforman el servicio, en el momento que se indique en el procedimiento. Asimismo, si el CS rechaza el servicio o decide no continuar con el procedimiento, deberá liquidar el monto generado por las actividades realizadas hasta el momento que decidió terminar el procedimiento. </w:t>
      </w:r>
    </w:p>
    <w:p w:rsidR="00D354F5" w:rsidRPr="0038315B" w:rsidRDefault="00D354F5" w:rsidP="004B11EB">
      <w:pPr>
        <w:pStyle w:val="IFTnormal"/>
        <w:rPr>
          <w:rFonts w:ascii="Century Gothic" w:hAnsi="Century Gothic"/>
          <w:b/>
        </w:rPr>
      </w:pPr>
      <w:r w:rsidRPr="0038315B">
        <w:rPr>
          <w:rFonts w:ascii="Century Gothic" w:hAnsi="Century Gothic"/>
          <w:b/>
        </w:rPr>
        <w:t>Procedimiento de contratación y entrega para el servicio de Cableado de DFO-</w:t>
      </w:r>
      <w:r w:rsidR="00F84EEB">
        <w:rPr>
          <w:rFonts w:ascii="Century Gothic" w:hAnsi="Century Gothic"/>
          <w:b/>
        </w:rPr>
        <w:t>Red Noroeste</w:t>
      </w:r>
      <w:r w:rsidRPr="0038315B">
        <w:rPr>
          <w:rFonts w:ascii="Century Gothic" w:hAnsi="Century Gothic"/>
          <w:b/>
        </w:rPr>
        <w:t xml:space="preserve"> a DFO-CS</w:t>
      </w:r>
    </w:p>
    <w:p w:rsidR="00D354F5" w:rsidRPr="0038315B" w:rsidRDefault="00D354F5" w:rsidP="004B11EB">
      <w:pPr>
        <w:pStyle w:val="IFTnormal"/>
        <w:rPr>
          <w:rFonts w:ascii="Century Gothic" w:hAnsi="Century Gothic"/>
        </w:rPr>
      </w:pPr>
      <w:r w:rsidRPr="0038315B">
        <w:rPr>
          <w:rFonts w:ascii="Century Gothic" w:hAnsi="Century Gothic"/>
        </w:rPr>
        <w:t xml:space="preserve">El objetivo y alcance de este procedimiento es definir los pasos y actividades a desarrollar por parte de </w:t>
      </w:r>
      <w:r w:rsidR="00F84EEB">
        <w:rPr>
          <w:rFonts w:ascii="Century Gothic" w:hAnsi="Century Gothic"/>
        </w:rPr>
        <w:t>Red Noroeste</w:t>
      </w:r>
      <w:r w:rsidR="00332D9B" w:rsidRPr="0038315B">
        <w:rPr>
          <w:rFonts w:ascii="Century Gothic" w:hAnsi="Century Gothic"/>
        </w:rPr>
        <w:t xml:space="preserve"> </w:t>
      </w:r>
      <w:r w:rsidRPr="0038315B">
        <w:rPr>
          <w:rFonts w:ascii="Century Gothic" w:hAnsi="Century Gothic"/>
        </w:rPr>
        <w:t>y del CS, a fin de realizar la contratación y entrega del Servicio de Cableado de DFO-</w:t>
      </w:r>
      <w:r w:rsidR="00F84EEB">
        <w:rPr>
          <w:rFonts w:ascii="Century Gothic" w:hAnsi="Century Gothic"/>
        </w:rPr>
        <w:t>Red Noroeste</w:t>
      </w:r>
      <w:r w:rsidR="00332D9B" w:rsidRPr="0038315B">
        <w:rPr>
          <w:rFonts w:ascii="Century Gothic" w:hAnsi="Century Gothic"/>
        </w:rPr>
        <w:t xml:space="preserve"> </w:t>
      </w:r>
      <w:r w:rsidRPr="0038315B">
        <w:rPr>
          <w:rFonts w:ascii="Century Gothic" w:hAnsi="Century Gothic"/>
        </w:rPr>
        <w:t xml:space="preserve">a DFO-CS; las fases en que se divide este procedimiento son: </w:t>
      </w:r>
      <w:r w:rsidRPr="0038315B">
        <w:rPr>
          <w:rFonts w:ascii="Century Gothic" w:hAnsi="Century Gothic"/>
          <w:b/>
        </w:rPr>
        <w:t>(i)</w:t>
      </w:r>
      <w:r w:rsidRPr="0038315B">
        <w:rPr>
          <w:rFonts w:ascii="Century Gothic" w:hAnsi="Century Gothic"/>
        </w:rPr>
        <w:t xml:space="preserve"> Envío y validación de la solicitud a través del </w:t>
      </w:r>
      <w:r w:rsidR="003F1181" w:rsidRPr="0038315B">
        <w:rPr>
          <w:rFonts w:ascii="Century Gothic" w:hAnsi="Century Gothic"/>
        </w:rPr>
        <w:t>SEG/SIPO</w:t>
      </w:r>
      <w:r w:rsidRPr="0038315B">
        <w:rPr>
          <w:rFonts w:ascii="Century Gothic" w:hAnsi="Century Gothic"/>
        </w:rPr>
        <w:t xml:space="preserve"> confirmando que la solicitud cuenta con todos los elementos para la contratación del servicio; </w:t>
      </w:r>
      <w:r w:rsidRPr="0038315B">
        <w:rPr>
          <w:rFonts w:ascii="Century Gothic" w:hAnsi="Century Gothic"/>
          <w:b/>
        </w:rPr>
        <w:t>(ii)</w:t>
      </w:r>
      <w:r w:rsidRPr="0038315B">
        <w:rPr>
          <w:rFonts w:ascii="Century Gothic" w:hAnsi="Century Gothic"/>
        </w:rPr>
        <w:t xml:space="preserve"> Análisis de Factibilidad técnica a fin de que </w:t>
      </w:r>
      <w:r w:rsidR="00F84EEB">
        <w:rPr>
          <w:rFonts w:ascii="Century Gothic" w:hAnsi="Century Gothic"/>
        </w:rPr>
        <w:t>Red Noroeste</w:t>
      </w:r>
      <w:r w:rsidR="004524FB" w:rsidRPr="0038315B">
        <w:rPr>
          <w:rFonts w:ascii="Century Gothic" w:hAnsi="Century Gothic"/>
        </w:rPr>
        <w:t xml:space="preserve"> </w:t>
      </w:r>
      <w:r w:rsidRPr="0038315B">
        <w:rPr>
          <w:rFonts w:ascii="Century Gothic" w:hAnsi="Century Gothic"/>
        </w:rPr>
        <w:t xml:space="preserve">pueda verificar que cuenta con los elementos para brindar el servicio solicitado; y </w:t>
      </w:r>
      <w:r w:rsidRPr="0038315B">
        <w:rPr>
          <w:rFonts w:ascii="Century Gothic" w:hAnsi="Century Gothic"/>
          <w:b/>
        </w:rPr>
        <w:t>(iii)</w:t>
      </w:r>
      <w:r w:rsidRPr="0038315B">
        <w:rPr>
          <w:rFonts w:ascii="Century Gothic" w:hAnsi="Century Gothic"/>
        </w:rPr>
        <w:t xml:space="preserve"> Habilitación y aprovisionamiento del servicio solicitado, que detonará los procesos de pruebas de entrega y facturación.</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6617"/>
      </w:tblGrid>
      <w:tr w:rsidR="00D354F5" w:rsidRPr="009C2C90" w:rsidTr="0038315B">
        <w:trPr>
          <w:tblHeader/>
        </w:trPr>
        <w:tc>
          <w:tcPr>
            <w:tcW w:w="1253" w:type="pct"/>
            <w:shd w:val="clear" w:color="auto" w:fill="B7C2D1"/>
          </w:tcPr>
          <w:p w:rsidR="00D354F5" w:rsidRPr="0038315B" w:rsidRDefault="00D354F5" w:rsidP="0023172A">
            <w:pPr>
              <w:pStyle w:val="IFTnormal"/>
              <w:jc w:val="center"/>
              <w:rPr>
                <w:rFonts w:ascii="Century Gothic" w:hAnsi="Century Gothic"/>
                <w:b/>
              </w:rPr>
            </w:pPr>
            <w:r w:rsidRPr="0038315B">
              <w:rPr>
                <w:rFonts w:ascii="Century Gothic" w:hAnsi="Century Gothic"/>
                <w:b/>
              </w:rPr>
              <w:t>Etapa</w:t>
            </w:r>
          </w:p>
        </w:tc>
        <w:tc>
          <w:tcPr>
            <w:tcW w:w="3747" w:type="pct"/>
            <w:shd w:val="clear" w:color="auto" w:fill="B7C2D1"/>
          </w:tcPr>
          <w:p w:rsidR="00D354F5" w:rsidRPr="0038315B" w:rsidRDefault="00D354F5" w:rsidP="0023172A">
            <w:pPr>
              <w:pStyle w:val="IFTnormal"/>
              <w:jc w:val="center"/>
              <w:rPr>
                <w:rFonts w:ascii="Century Gothic" w:hAnsi="Century Gothic"/>
                <w:b/>
              </w:rPr>
            </w:pPr>
            <w:r w:rsidRPr="0038315B">
              <w:rPr>
                <w:rFonts w:ascii="Century Gothic" w:hAnsi="Century Gothic"/>
                <w:b/>
              </w:rPr>
              <w:t>Descripción</w:t>
            </w:r>
          </w:p>
        </w:tc>
      </w:tr>
      <w:tr w:rsidR="00D354F5" w:rsidRPr="009C2C90" w:rsidTr="00001A06">
        <w:tc>
          <w:tcPr>
            <w:tcW w:w="1253" w:type="pct"/>
            <w:shd w:val="clear" w:color="auto" w:fill="auto"/>
          </w:tcPr>
          <w:p w:rsidR="00D354F5" w:rsidRPr="0038315B" w:rsidRDefault="00D354F5" w:rsidP="0023172A">
            <w:pPr>
              <w:pStyle w:val="IFTnormal"/>
              <w:jc w:val="left"/>
              <w:rPr>
                <w:rFonts w:ascii="Century Gothic" w:hAnsi="Century Gothic"/>
                <w:b/>
              </w:rPr>
            </w:pPr>
            <w:r w:rsidRPr="0038315B">
              <w:rPr>
                <w:rFonts w:ascii="Century Gothic" w:hAnsi="Century Gothic"/>
                <w:b/>
              </w:rPr>
              <w:t xml:space="preserve">Envío y Validación de </w:t>
            </w:r>
            <w:r w:rsidR="004524FB" w:rsidRPr="0038315B">
              <w:rPr>
                <w:rFonts w:ascii="Century Gothic" w:hAnsi="Century Gothic"/>
                <w:b/>
              </w:rPr>
              <w:t xml:space="preserve">la </w:t>
            </w:r>
            <w:r w:rsidRPr="0038315B">
              <w:rPr>
                <w:rFonts w:ascii="Century Gothic" w:hAnsi="Century Gothic"/>
                <w:b/>
              </w:rPr>
              <w:t>solicitud</w:t>
            </w:r>
          </w:p>
        </w:tc>
        <w:tc>
          <w:tcPr>
            <w:tcW w:w="3747" w:type="pct"/>
            <w:shd w:val="clear" w:color="auto" w:fill="auto"/>
          </w:tcPr>
          <w:p w:rsidR="00D354F5" w:rsidRPr="0038315B" w:rsidRDefault="00D354F5" w:rsidP="004B11EB">
            <w:pPr>
              <w:pStyle w:val="IFTnormal"/>
              <w:rPr>
                <w:rFonts w:ascii="Century Gothic" w:hAnsi="Century Gothic"/>
              </w:rPr>
            </w:pPr>
            <w:r w:rsidRPr="0038315B">
              <w:rPr>
                <w:rFonts w:ascii="Century Gothic" w:hAnsi="Century Gothic"/>
              </w:rPr>
              <w:t xml:space="preserve">El CS deberá presentar su solicitud a través del </w:t>
            </w:r>
            <w:r w:rsidR="003F1181" w:rsidRPr="0038315B">
              <w:rPr>
                <w:rFonts w:ascii="Century Gothic" w:hAnsi="Century Gothic"/>
              </w:rPr>
              <w:t>SEG/SIPO</w:t>
            </w:r>
            <w:r w:rsidRPr="0038315B">
              <w:rPr>
                <w:rFonts w:ascii="Century Gothic" w:hAnsi="Century Gothic"/>
              </w:rPr>
              <w:t xml:space="preserve">, validando que cuenta con todos los criterios para que </w:t>
            </w:r>
            <w:r w:rsidR="00F84EEB">
              <w:rPr>
                <w:rFonts w:ascii="Century Gothic" w:hAnsi="Century Gothic"/>
              </w:rPr>
              <w:t>Red Noroeste</w:t>
            </w:r>
            <w:r w:rsidR="004524FB" w:rsidRPr="0038315B">
              <w:rPr>
                <w:rFonts w:ascii="Century Gothic" w:hAnsi="Century Gothic"/>
              </w:rPr>
              <w:t xml:space="preserve"> </w:t>
            </w:r>
            <w:r w:rsidRPr="0038315B">
              <w:rPr>
                <w:rFonts w:ascii="Century Gothic" w:hAnsi="Century Gothic"/>
              </w:rPr>
              <w:t>continúe con la etapa de análisis de Factibilidad Técnica.</w:t>
            </w:r>
          </w:p>
          <w:p w:rsidR="00D354F5" w:rsidRPr="0038315B" w:rsidRDefault="00D354F5" w:rsidP="0023172A">
            <w:pPr>
              <w:pStyle w:val="IFTnormal"/>
              <w:spacing w:after="120" w:line="240" w:lineRule="auto"/>
              <w:ind w:left="34"/>
              <w:rPr>
                <w:rFonts w:ascii="Century Gothic" w:hAnsi="Century Gothic"/>
              </w:rPr>
            </w:pPr>
            <w:r w:rsidRPr="0038315B">
              <w:rPr>
                <w:rFonts w:ascii="Century Gothic" w:hAnsi="Century Gothic"/>
              </w:rPr>
              <w:t>Una vez e</w:t>
            </w:r>
            <w:r w:rsidR="005E1105" w:rsidRPr="0038315B">
              <w:rPr>
                <w:rFonts w:ascii="Century Gothic" w:hAnsi="Century Gothic"/>
              </w:rPr>
              <w:t xml:space="preserve">nviada la solicitud el </w:t>
            </w:r>
            <w:r w:rsidR="003F1181" w:rsidRPr="0038315B">
              <w:rPr>
                <w:rFonts w:ascii="Century Gothic" w:hAnsi="Century Gothic"/>
              </w:rPr>
              <w:t>SEG/SIPO</w:t>
            </w:r>
            <w:r w:rsidRPr="0038315B">
              <w:rPr>
                <w:rFonts w:ascii="Century Gothic" w:hAnsi="Century Gothic"/>
              </w:rPr>
              <w:t xml:space="preserve"> asignará de forma automática el NIS.</w:t>
            </w:r>
          </w:p>
        </w:tc>
      </w:tr>
      <w:tr w:rsidR="00D354F5" w:rsidRPr="009C2C90" w:rsidTr="00001A06">
        <w:tc>
          <w:tcPr>
            <w:tcW w:w="1253" w:type="pct"/>
            <w:shd w:val="clear" w:color="auto" w:fill="auto"/>
          </w:tcPr>
          <w:p w:rsidR="00D354F5" w:rsidRPr="0038315B" w:rsidRDefault="00D354F5" w:rsidP="0023172A">
            <w:pPr>
              <w:pStyle w:val="IFTnormal"/>
              <w:jc w:val="left"/>
              <w:rPr>
                <w:rFonts w:ascii="Century Gothic" w:hAnsi="Century Gothic"/>
                <w:b/>
              </w:rPr>
            </w:pPr>
            <w:r w:rsidRPr="0038315B">
              <w:rPr>
                <w:rFonts w:ascii="Century Gothic" w:hAnsi="Century Gothic"/>
                <w:b/>
              </w:rPr>
              <w:t>Factibilidad Técnica</w:t>
            </w:r>
          </w:p>
        </w:tc>
        <w:tc>
          <w:tcPr>
            <w:tcW w:w="3747" w:type="pct"/>
            <w:shd w:val="clear" w:color="auto" w:fill="auto"/>
          </w:tcPr>
          <w:p w:rsidR="00D354F5" w:rsidRPr="0038315B" w:rsidRDefault="00D354F5" w:rsidP="004B11EB">
            <w:pPr>
              <w:pStyle w:val="IFTnormal"/>
              <w:rPr>
                <w:rFonts w:ascii="Century Gothic" w:hAnsi="Century Gothic"/>
              </w:rPr>
            </w:pPr>
            <w:r w:rsidRPr="0038315B">
              <w:rPr>
                <w:rFonts w:ascii="Century Gothic" w:hAnsi="Century Gothic"/>
              </w:rPr>
              <w:t xml:space="preserve">Durante el análisis de Factibilidad Técnica, </w:t>
            </w:r>
            <w:r w:rsidR="00F84EEB">
              <w:rPr>
                <w:rFonts w:ascii="Century Gothic" w:hAnsi="Century Gothic"/>
              </w:rPr>
              <w:t>Red Noroeste</w:t>
            </w:r>
            <w:r w:rsidR="004524FB" w:rsidRPr="0038315B">
              <w:rPr>
                <w:rFonts w:ascii="Century Gothic" w:hAnsi="Century Gothic"/>
              </w:rPr>
              <w:t xml:space="preserve"> </w:t>
            </w:r>
            <w:r w:rsidRPr="0038315B">
              <w:rPr>
                <w:rFonts w:ascii="Century Gothic" w:hAnsi="Century Gothic"/>
              </w:rPr>
              <w:t>determinará si existen los recursos técnicos y facilidades para habilitar los servicios solicitados:</w:t>
            </w:r>
          </w:p>
          <w:p w:rsidR="00D354F5" w:rsidRPr="0038315B" w:rsidRDefault="00D354F5" w:rsidP="002F7E4A">
            <w:pPr>
              <w:pStyle w:val="IFTnormal"/>
              <w:numPr>
                <w:ilvl w:val="0"/>
                <w:numId w:val="114"/>
              </w:numPr>
              <w:rPr>
                <w:rFonts w:ascii="Century Gothic" w:hAnsi="Century Gothic"/>
              </w:rPr>
            </w:pPr>
            <w:r w:rsidRPr="0038315B">
              <w:rPr>
                <w:rFonts w:ascii="Century Gothic" w:hAnsi="Century Gothic"/>
                <w:b/>
              </w:rPr>
              <w:t>Existen facilidades</w:t>
            </w:r>
            <w:r w:rsidRPr="0038315B">
              <w:rPr>
                <w:rFonts w:ascii="Century Gothic" w:hAnsi="Century Gothic"/>
              </w:rPr>
              <w:t xml:space="preserve">, </w:t>
            </w:r>
            <w:r w:rsidR="00F84EEB">
              <w:rPr>
                <w:rFonts w:ascii="Century Gothic" w:hAnsi="Century Gothic"/>
              </w:rPr>
              <w:t>Red Noroeste</w:t>
            </w:r>
            <w:r w:rsidR="0002766D" w:rsidRPr="0038315B">
              <w:rPr>
                <w:rFonts w:ascii="Century Gothic" w:hAnsi="Century Gothic"/>
              </w:rPr>
              <w:t xml:space="preserve"> </w:t>
            </w:r>
            <w:r w:rsidRPr="0038315B">
              <w:rPr>
                <w:rFonts w:ascii="Century Gothic" w:hAnsi="Century Gothic"/>
              </w:rPr>
              <w:t xml:space="preserve">enviará la cotización correspondiente al CS, que deberá incluir el detalle de los insumos requeridos para la instalación del cableado y como mínimo lo siguientes elementos: desglose de conceptos, unidad de medida, cantidad por unidad de medida, precio unitario, precio total, longitud de </w:t>
            </w:r>
            <w:r w:rsidRPr="0038315B">
              <w:rPr>
                <w:rFonts w:ascii="Century Gothic" w:hAnsi="Century Gothic"/>
              </w:rPr>
              <w:lastRenderedPageBreak/>
              <w:t>cableado, tipo de cableado, conectores, trabajos de obra civil, mano de obra, así como el tiempo de implementación.</w:t>
            </w:r>
          </w:p>
          <w:p w:rsidR="00D354F5" w:rsidRPr="0038315B" w:rsidRDefault="00D354F5" w:rsidP="0023172A">
            <w:pPr>
              <w:pStyle w:val="IFTnormal"/>
              <w:ind w:left="318"/>
              <w:rPr>
                <w:rFonts w:ascii="Century Gothic" w:hAnsi="Century Gothic"/>
              </w:rPr>
            </w:pPr>
            <w:r w:rsidRPr="0038315B">
              <w:rPr>
                <w:rFonts w:ascii="Century Gothic" w:hAnsi="Century Gothic"/>
              </w:rPr>
              <w:t>En un plazo máximo de</w:t>
            </w:r>
            <w:r w:rsidR="0002766D" w:rsidRPr="0038315B">
              <w:rPr>
                <w:rFonts w:ascii="Century Gothic" w:hAnsi="Century Gothic"/>
              </w:rPr>
              <w:t xml:space="preserve"> cinco </w:t>
            </w:r>
            <w:r w:rsidRPr="0038315B">
              <w:rPr>
                <w:rFonts w:ascii="Century Gothic" w:hAnsi="Century Gothic"/>
              </w:rPr>
              <w:t xml:space="preserve">días el CS deberá responder y/o solicitar </w:t>
            </w:r>
            <w:r w:rsidR="004F08A8" w:rsidRPr="0038315B">
              <w:rPr>
                <w:rFonts w:ascii="Century Gothic" w:hAnsi="Century Gothic"/>
              </w:rPr>
              <w:t xml:space="preserve">a </w:t>
            </w:r>
            <w:r w:rsidR="00F84EEB">
              <w:rPr>
                <w:rFonts w:ascii="Century Gothic" w:hAnsi="Century Gothic"/>
              </w:rPr>
              <w:t>Red Noroeste</w:t>
            </w:r>
            <w:r w:rsidRPr="0038315B">
              <w:rPr>
                <w:rFonts w:ascii="Century Gothic" w:hAnsi="Century Gothic"/>
              </w:rPr>
              <w:t xml:space="preserve"> </w:t>
            </w:r>
            <w:r w:rsidR="004524FB" w:rsidRPr="0038315B">
              <w:rPr>
                <w:rFonts w:ascii="Century Gothic" w:hAnsi="Century Gothic"/>
              </w:rPr>
              <w:t>la</w:t>
            </w:r>
            <w:r w:rsidRPr="0038315B">
              <w:rPr>
                <w:rFonts w:ascii="Century Gothic" w:hAnsi="Century Gothic"/>
              </w:rPr>
              <w:t xml:space="preserve"> revisión o aclaración de </w:t>
            </w:r>
            <w:r w:rsidR="004524FB" w:rsidRPr="0038315B">
              <w:rPr>
                <w:rFonts w:ascii="Century Gothic" w:hAnsi="Century Gothic"/>
              </w:rPr>
              <w:t xml:space="preserve">la </w:t>
            </w:r>
            <w:r w:rsidRPr="0038315B">
              <w:rPr>
                <w:rFonts w:ascii="Century Gothic" w:hAnsi="Century Gothic"/>
              </w:rPr>
              <w:t>cotización, en caso de no recibir respuesta se entenderá que se rechaza el servicio.</w:t>
            </w:r>
          </w:p>
          <w:p w:rsidR="00D354F5" w:rsidRPr="0038315B" w:rsidRDefault="00D354F5" w:rsidP="002F7E4A">
            <w:pPr>
              <w:pStyle w:val="IFTnormal"/>
              <w:numPr>
                <w:ilvl w:val="0"/>
                <w:numId w:val="76"/>
              </w:numPr>
              <w:ind w:left="318" w:hanging="318"/>
              <w:rPr>
                <w:rFonts w:ascii="Century Gothic" w:hAnsi="Century Gothic"/>
              </w:rPr>
            </w:pPr>
            <w:r w:rsidRPr="0038315B">
              <w:rPr>
                <w:rFonts w:ascii="Century Gothic" w:hAnsi="Century Gothic"/>
                <w:b/>
              </w:rPr>
              <w:t>No existen facilidades</w:t>
            </w:r>
            <w:r w:rsidRPr="0038315B">
              <w:rPr>
                <w:rFonts w:ascii="Century Gothic" w:hAnsi="Century Gothic"/>
              </w:rPr>
              <w:t xml:space="preserve">, se presentará al CS, a través del </w:t>
            </w:r>
            <w:r w:rsidR="003F1181" w:rsidRPr="0038315B">
              <w:rPr>
                <w:rFonts w:ascii="Century Gothic" w:hAnsi="Century Gothic"/>
              </w:rPr>
              <w:t>SEG/SIPO</w:t>
            </w:r>
            <w:r w:rsidRPr="0038315B">
              <w:rPr>
                <w:rFonts w:ascii="Century Gothic" w:hAnsi="Century Gothic"/>
              </w:rPr>
              <w:t>, la justificación, así como las evidencias correspondientes. En este caso, a solicitud del CS, iniciará el procedimiento de Trabajos Especiales de esta OREDA.</w:t>
            </w:r>
          </w:p>
        </w:tc>
      </w:tr>
      <w:tr w:rsidR="00D354F5" w:rsidRPr="009C2C90" w:rsidTr="00001A06">
        <w:tc>
          <w:tcPr>
            <w:tcW w:w="1253" w:type="pct"/>
            <w:shd w:val="clear" w:color="auto" w:fill="auto"/>
          </w:tcPr>
          <w:p w:rsidR="00D354F5" w:rsidRPr="0038315B" w:rsidRDefault="00D354F5" w:rsidP="0023172A">
            <w:pPr>
              <w:pStyle w:val="IFTnormal"/>
              <w:jc w:val="left"/>
              <w:rPr>
                <w:rFonts w:ascii="Century Gothic" w:hAnsi="Century Gothic"/>
                <w:b/>
              </w:rPr>
            </w:pPr>
            <w:r w:rsidRPr="0038315B">
              <w:rPr>
                <w:rFonts w:ascii="Century Gothic" w:hAnsi="Century Gothic"/>
                <w:b/>
              </w:rPr>
              <w:lastRenderedPageBreak/>
              <w:t>Habilitación y aprovisionamiento del Servicio</w:t>
            </w:r>
          </w:p>
        </w:tc>
        <w:tc>
          <w:tcPr>
            <w:tcW w:w="3747" w:type="pct"/>
            <w:shd w:val="clear" w:color="auto" w:fill="auto"/>
          </w:tcPr>
          <w:p w:rsidR="00D354F5" w:rsidRPr="0038315B" w:rsidRDefault="00D354F5" w:rsidP="004B11EB">
            <w:pPr>
              <w:pStyle w:val="IFTnormal"/>
              <w:rPr>
                <w:rFonts w:ascii="Century Gothic" w:hAnsi="Century Gothic"/>
              </w:rPr>
            </w:pPr>
            <w:r w:rsidRPr="0038315B">
              <w:rPr>
                <w:rFonts w:ascii="Century Gothic" w:hAnsi="Century Gothic"/>
              </w:rPr>
              <w:t>Una vez aceptada la cotización por parte del CS:</w:t>
            </w:r>
          </w:p>
          <w:p w:rsidR="00D354F5" w:rsidRPr="0038315B" w:rsidRDefault="00D354F5" w:rsidP="002F7E4A">
            <w:pPr>
              <w:pStyle w:val="IFTnormal"/>
              <w:numPr>
                <w:ilvl w:val="0"/>
                <w:numId w:val="91"/>
              </w:numPr>
              <w:rPr>
                <w:rFonts w:ascii="Century Gothic" w:hAnsi="Century Gothic"/>
              </w:rPr>
            </w:pPr>
            <w:r w:rsidRPr="0038315B">
              <w:rPr>
                <w:rFonts w:ascii="Century Gothic" w:hAnsi="Century Gothic"/>
              </w:rPr>
              <w:t>Si solicitó la fusión de la fibra (con y sin DFO), el CS deberá permitir el</w:t>
            </w:r>
            <w:r w:rsidR="00A367AF" w:rsidRPr="0038315B">
              <w:rPr>
                <w:rFonts w:ascii="Century Gothic" w:hAnsi="Century Gothic"/>
              </w:rPr>
              <w:t xml:space="preserve"> acceso a su c</w:t>
            </w:r>
            <w:r w:rsidRPr="0038315B">
              <w:rPr>
                <w:rFonts w:ascii="Century Gothic" w:hAnsi="Century Gothic"/>
              </w:rPr>
              <w:t xml:space="preserve">oubicación y una vez garantizado lo anterior, se habilitará el servicio. </w:t>
            </w:r>
          </w:p>
          <w:p w:rsidR="00D354F5" w:rsidRPr="0038315B" w:rsidRDefault="00D354F5" w:rsidP="002F7E4A">
            <w:pPr>
              <w:pStyle w:val="IFTnormal"/>
              <w:numPr>
                <w:ilvl w:val="0"/>
                <w:numId w:val="91"/>
              </w:numPr>
              <w:rPr>
                <w:rFonts w:ascii="Century Gothic" w:hAnsi="Century Gothic"/>
              </w:rPr>
            </w:pPr>
            <w:r w:rsidRPr="0038315B">
              <w:rPr>
                <w:rFonts w:ascii="Century Gothic" w:hAnsi="Century Gothic"/>
              </w:rPr>
              <w:t xml:space="preserve">Si el CS no solicitó la fusión de la fibra, </w:t>
            </w:r>
            <w:r w:rsidR="004524FB" w:rsidRPr="0038315B">
              <w:rPr>
                <w:rFonts w:ascii="Century Gothic" w:hAnsi="Century Gothic"/>
              </w:rPr>
              <w:t xml:space="preserve">se </w:t>
            </w:r>
            <w:r w:rsidRPr="0038315B">
              <w:rPr>
                <w:rFonts w:ascii="Century Gothic" w:hAnsi="Century Gothic"/>
              </w:rPr>
              <w:t>entregará el servicio en punta.</w:t>
            </w:r>
          </w:p>
          <w:p w:rsidR="00D354F5" w:rsidRPr="0038315B" w:rsidRDefault="00D354F5" w:rsidP="002F7E4A">
            <w:pPr>
              <w:pStyle w:val="IFTnormal"/>
              <w:numPr>
                <w:ilvl w:val="0"/>
                <w:numId w:val="91"/>
              </w:numPr>
              <w:rPr>
                <w:rFonts w:ascii="Century Gothic" w:hAnsi="Century Gothic"/>
              </w:rPr>
            </w:pPr>
            <w:r w:rsidRPr="0038315B">
              <w:rPr>
                <w:rFonts w:ascii="Century Gothic" w:hAnsi="Century Gothic"/>
              </w:rPr>
              <w:t>Si el Cab</w:t>
            </w:r>
            <w:r w:rsidR="00A367AF" w:rsidRPr="0038315B">
              <w:rPr>
                <w:rFonts w:ascii="Century Gothic" w:hAnsi="Century Gothic"/>
              </w:rPr>
              <w:t>leado fue solicitado junto con c</w:t>
            </w:r>
            <w:r w:rsidRPr="0038315B">
              <w:rPr>
                <w:rFonts w:ascii="Century Gothic" w:hAnsi="Century Gothic"/>
              </w:rPr>
              <w:t>oubicación se habilitará en el plazo de entrega del servicio.</w:t>
            </w:r>
          </w:p>
        </w:tc>
      </w:tr>
      <w:tr w:rsidR="00D354F5" w:rsidRPr="009C2C90" w:rsidTr="00001A06">
        <w:tc>
          <w:tcPr>
            <w:tcW w:w="1253" w:type="pct"/>
            <w:shd w:val="clear" w:color="auto" w:fill="auto"/>
          </w:tcPr>
          <w:p w:rsidR="00D354F5" w:rsidRPr="0038315B" w:rsidRDefault="00D354F5" w:rsidP="0023172A">
            <w:pPr>
              <w:pStyle w:val="IFTnormal"/>
              <w:jc w:val="left"/>
              <w:rPr>
                <w:rFonts w:ascii="Century Gothic" w:hAnsi="Century Gothic"/>
                <w:b/>
              </w:rPr>
            </w:pPr>
            <w:r w:rsidRPr="0038315B">
              <w:rPr>
                <w:rFonts w:ascii="Century Gothic" w:hAnsi="Century Gothic"/>
                <w:b/>
              </w:rPr>
              <w:t>Pruebas de Aceptación del Servicio</w:t>
            </w:r>
          </w:p>
        </w:tc>
        <w:tc>
          <w:tcPr>
            <w:tcW w:w="3747" w:type="pct"/>
            <w:shd w:val="clear" w:color="auto" w:fill="auto"/>
          </w:tcPr>
          <w:p w:rsidR="00D354F5" w:rsidRPr="0038315B" w:rsidRDefault="00D354F5" w:rsidP="004B11EB">
            <w:pPr>
              <w:pStyle w:val="IFTnormal"/>
              <w:rPr>
                <w:rFonts w:ascii="Century Gothic" w:hAnsi="Century Gothic"/>
              </w:rPr>
            </w:pPr>
            <w:r w:rsidRPr="0038315B">
              <w:rPr>
                <w:rFonts w:ascii="Century Gothic" w:hAnsi="Century Gothic"/>
              </w:rPr>
              <w:t>Una vez instalado el servicio se le notificará al CS</w:t>
            </w:r>
            <w:r w:rsidR="004524FB" w:rsidRPr="0038315B">
              <w:rPr>
                <w:rFonts w:ascii="Century Gothic" w:hAnsi="Century Gothic"/>
              </w:rPr>
              <w:t xml:space="preserve"> y</w:t>
            </w:r>
            <w:r w:rsidRPr="0038315B">
              <w:rPr>
                <w:rFonts w:ascii="Century Gothic" w:hAnsi="Century Gothic"/>
              </w:rPr>
              <w:t xml:space="preserve"> se entregará el Acta de Recepción del Servicio.</w:t>
            </w:r>
          </w:p>
        </w:tc>
      </w:tr>
      <w:tr w:rsidR="00D354F5" w:rsidRPr="009C2C90" w:rsidTr="00001A06">
        <w:tc>
          <w:tcPr>
            <w:tcW w:w="1253" w:type="pct"/>
            <w:shd w:val="clear" w:color="auto" w:fill="auto"/>
          </w:tcPr>
          <w:p w:rsidR="00D354F5" w:rsidRPr="0038315B" w:rsidRDefault="00D354F5" w:rsidP="0023172A">
            <w:pPr>
              <w:pStyle w:val="IFTnormal"/>
              <w:jc w:val="left"/>
              <w:rPr>
                <w:rFonts w:ascii="Century Gothic" w:hAnsi="Century Gothic"/>
                <w:b/>
              </w:rPr>
            </w:pPr>
            <w:r w:rsidRPr="0038315B">
              <w:rPr>
                <w:rFonts w:ascii="Century Gothic" w:hAnsi="Century Gothic"/>
                <w:b/>
              </w:rPr>
              <w:t>Facturación</w:t>
            </w:r>
          </w:p>
        </w:tc>
        <w:tc>
          <w:tcPr>
            <w:tcW w:w="3747" w:type="pct"/>
            <w:shd w:val="clear" w:color="auto" w:fill="auto"/>
          </w:tcPr>
          <w:p w:rsidR="00D354F5" w:rsidRPr="0038315B" w:rsidRDefault="00D354F5" w:rsidP="004B11EB">
            <w:pPr>
              <w:pStyle w:val="IFTnormal"/>
              <w:rPr>
                <w:rFonts w:ascii="Century Gothic" w:hAnsi="Century Gothic"/>
              </w:rPr>
            </w:pPr>
            <w:r w:rsidRPr="0038315B">
              <w:rPr>
                <w:rFonts w:ascii="Century Gothic" w:hAnsi="Century Gothic"/>
              </w:rPr>
              <w:t>Al corte del mes se realizará la facturación aplicable al servicio:</w:t>
            </w:r>
          </w:p>
          <w:p w:rsidR="00D354F5" w:rsidRPr="0038315B" w:rsidRDefault="00D354F5" w:rsidP="002F7E4A">
            <w:pPr>
              <w:pStyle w:val="IFTnormal"/>
              <w:numPr>
                <w:ilvl w:val="0"/>
                <w:numId w:val="76"/>
              </w:numPr>
              <w:ind w:left="318" w:hanging="284"/>
              <w:rPr>
                <w:rFonts w:ascii="Century Gothic" w:hAnsi="Century Gothic"/>
              </w:rPr>
            </w:pPr>
            <w:r w:rsidRPr="0038315B">
              <w:rPr>
                <w:rFonts w:ascii="Century Gothic" w:hAnsi="Century Gothic"/>
              </w:rPr>
              <w:t>Se incluirán los gastos de instalación o habilitación y la renta mensual correspondiente.</w:t>
            </w:r>
          </w:p>
          <w:p w:rsidR="00D354F5" w:rsidRPr="0038315B" w:rsidRDefault="00D354F5" w:rsidP="002F7E4A">
            <w:pPr>
              <w:pStyle w:val="IFTnormal"/>
              <w:numPr>
                <w:ilvl w:val="0"/>
                <w:numId w:val="76"/>
              </w:numPr>
              <w:ind w:left="318" w:hanging="284"/>
              <w:rPr>
                <w:rFonts w:ascii="Century Gothic" w:hAnsi="Century Gothic"/>
              </w:rPr>
            </w:pPr>
            <w:r w:rsidRPr="0038315B">
              <w:rPr>
                <w:rFonts w:ascii="Century Gothic" w:hAnsi="Century Gothic"/>
              </w:rPr>
              <w:t>El CS contará con la posibilidad de solicitar ajustes o aclaraciones respecto a los conceptos y servicios incluidos en su factura.</w:t>
            </w:r>
          </w:p>
        </w:tc>
      </w:tr>
    </w:tbl>
    <w:p w:rsidR="00D354F5" w:rsidRPr="0038315B" w:rsidRDefault="00D354F5" w:rsidP="004B11EB">
      <w:pPr>
        <w:spacing w:after="200" w:line="276" w:lineRule="auto"/>
        <w:ind w:left="-567" w:right="-142"/>
        <w:jc w:val="both"/>
        <w:rPr>
          <w:rFonts w:ascii="Century Gothic" w:hAnsi="Century Gothic"/>
          <w:b/>
        </w:rPr>
      </w:pPr>
    </w:p>
    <w:p w:rsidR="00D354F5" w:rsidRPr="0038315B" w:rsidRDefault="00D354F5" w:rsidP="004B11EB">
      <w:pPr>
        <w:pStyle w:val="IFTnormal"/>
        <w:rPr>
          <w:rFonts w:ascii="Century Gothic" w:hAnsi="Century Gothic"/>
          <w:b/>
        </w:rPr>
      </w:pPr>
      <w:r w:rsidRPr="0038315B">
        <w:rPr>
          <w:rFonts w:ascii="Century Gothic" w:hAnsi="Century Gothic"/>
          <w:b/>
        </w:rPr>
        <w:lastRenderedPageBreak/>
        <w:t>Procedimiento de Baja (Cableado de DFO-</w:t>
      </w:r>
      <w:r w:rsidR="00F84EEB">
        <w:rPr>
          <w:rFonts w:ascii="Century Gothic" w:hAnsi="Century Gothic"/>
          <w:b/>
        </w:rPr>
        <w:t>Red Noroeste</w:t>
      </w:r>
      <w:r w:rsidRPr="0038315B">
        <w:rPr>
          <w:rFonts w:ascii="Century Gothic" w:hAnsi="Century Gothic"/>
          <w:b/>
        </w:rPr>
        <w:t xml:space="preserve"> a DFO-CS)</w:t>
      </w:r>
    </w:p>
    <w:p w:rsidR="00D354F5" w:rsidRPr="0038315B" w:rsidRDefault="00D354F5" w:rsidP="004B11EB">
      <w:pPr>
        <w:pStyle w:val="IFTnormal"/>
        <w:rPr>
          <w:rFonts w:ascii="Century Gothic" w:hAnsi="Century Gothic"/>
        </w:rPr>
      </w:pPr>
      <w:r w:rsidRPr="0038315B">
        <w:rPr>
          <w:rFonts w:ascii="Century Gothic" w:hAnsi="Century Gothic"/>
        </w:rPr>
        <w:t xml:space="preserve">El objetivo y alcance de este procedimiento es definir los pasos y actividades a desarrollar por parte de </w:t>
      </w:r>
      <w:r w:rsidR="00F84EEB">
        <w:rPr>
          <w:rFonts w:ascii="Century Gothic" w:hAnsi="Century Gothic"/>
        </w:rPr>
        <w:t>Red Noroeste</w:t>
      </w:r>
      <w:r w:rsidR="0054430E" w:rsidRPr="0038315B">
        <w:rPr>
          <w:rFonts w:ascii="Century Gothic" w:hAnsi="Century Gothic"/>
        </w:rPr>
        <w:t xml:space="preserve"> </w:t>
      </w:r>
      <w:r w:rsidRPr="0038315B">
        <w:rPr>
          <w:rFonts w:ascii="Century Gothic" w:hAnsi="Century Gothic"/>
        </w:rPr>
        <w:t>y del CS, a fin de realizar la baja de los servicios de Cableado de DFO-</w:t>
      </w:r>
      <w:r w:rsidR="00F84EEB">
        <w:rPr>
          <w:rFonts w:ascii="Century Gothic" w:hAnsi="Century Gothic"/>
        </w:rPr>
        <w:t>Red Noroeste</w:t>
      </w:r>
      <w:r w:rsidRPr="0038315B">
        <w:rPr>
          <w:rFonts w:ascii="Century Gothic" w:hAnsi="Century Gothic"/>
        </w:rPr>
        <w:t xml:space="preserve"> a DFO-CS; las fases en que se divide este procedimiento son: </w:t>
      </w:r>
      <w:r w:rsidRPr="0038315B">
        <w:rPr>
          <w:rFonts w:ascii="Century Gothic" w:hAnsi="Century Gothic"/>
          <w:b/>
        </w:rPr>
        <w:t>(i)</w:t>
      </w:r>
      <w:r w:rsidRPr="0038315B">
        <w:rPr>
          <w:rFonts w:ascii="Century Gothic" w:hAnsi="Century Gothic"/>
        </w:rPr>
        <w:t xml:space="preserve"> Envío y validación a través del </w:t>
      </w:r>
      <w:r w:rsidR="003F1181" w:rsidRPr="0038315B">
        <w:rPr>
          <w:rFonts w:ascii="Century Gothic" w:hAnsi="Century Gothic"/>
        </w:rPr>
        <w:t>SEG/SIPO</w:t>
      </w:r>
      <w:r w:rsidRPr="0038315B">
        <w:rPr>
          <w:rFonts w:ascii="Century Gothic" w:hAnsi="Century Gothic"/>
        </w:rPr>
        <w:t xml:space="preserve"> de la solicitud de baja del servicio, confirmando por este medio que la solicitud cuenta con todos los elementos para ser procesada; y </w:t>
      </w:r>
      <w:r w:rsidRPr="0038315B">
        <w:rPr>
          <w:rFonts w:ascii="Century Gothic" w:hAnsi="Century Gothic"/>
          <w:b/>
        </w:rPr>
        <w:t>(ii)</w:t>
      </w:r>
      <w:r w:rsidRPr="0038315B">
        <w:rPr>
          <w:rFonts w:ascii="Century Gothic" w:hAnsi="Century Gothic"/>
        </w:rPr>
        <w:t xml:space="preserve"> Baja del (los) servicio(s) y de la facturación correspondiente</w:t>
      </w:r>
    </w:p>
    <w:p w:rsidR="00517A55" w:rsidRPr="0038315B" w:rsidRDefault="00517A55" w:rsidP="004B11EB">
      <w:pPr>
        <w:pStyle w:val="IFTnormal"/>
        <w:rPr>
          <w:rFonts w:ascii="Century Gothic" w:hAnsi="Century Gothic"/>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6617"/>
      </w:tblGrid>
      <w:tr w:rsidR="00D354F5" w:rsidRPr="009C2C90" w:rsidTr="0038315B">
        <w:tc>
          <w:tcPr>
            <w:tcW w:w="1253" w:type="pct"/>
            <w:shd w:val="clear" w:color="auto" w:fill="B7C2D1"/>
          </w:tcPr>
          <w:p w:rsidR="00D354F5" w:rsidRPr="0038315B" w:rsidRDefault="00D354F5" w:rsidP="002111C5">
            <w:pPr>
              <w:spacing w:after="200" w:line="276" w:lineRule="auto"/>
              <w:jc w:val="center"/>
              <w:rPr>
                <w:rFonts w:ascii="Century Gothic" w:hAnsi="Century Gothic"/>
                <w:b/>
              </w:rPr>
            </w:pPr>
            <w:r w:rsidRPr="0038315B">
              <w:rPr>
                <w:rFonts w:ascii="Century Gothic" w:hAnsi="Century Gothic"/>
                <w:b/>
              </w:rPr>
              <w:t>Etapa</w:t>
            </w:r>
          </w:p>
        </w:tc>
        <w:tc>
          <w:tcPr>
            <w:tcW w:w="3747" w:type="pct"/>
            <w:shd w:val="clear" w:color="auto" w:fill="B7C2D1"/>
          </w:tcPr>
          <w:p w:rsidR="00D354F5" w:rsidRPr="0038315B" w:rsidRDefault="00D354F5" w:rsidP="002111C5">
            <w:pPr>
              <w:spacing w:after="200" w:line="276" w:lineRule="auto"/>
              <w:jc w:val="center"/>
              <w:rPr>
                <w:rFonts w:ascii="Century Gothic" w:hAnsi="Century Gothic"/>
                <w:b/>
              </w:rPr>
            </w:pPr>
            <w:r w:rsidRPr="0038315B">
              <w:rPr>
                <w:rFonts w:ascii="Century Gothic" w:hAnsi="Century Gothic"/>
                <w:b/>
              </w:rPr>
              <w:t>Descripción</w:t>
            </w:r>
          </w:p>
        </w:tc>
      </w:tr>
      <w:tr w:rsidR="00D354F5" w:rsidRPr="009C2C90" w:rsidTr="00001A06">
        <w:tc>
          <w:tcPr>
            <w:tcW w:w="1253" w:type="pct"/>
            <w:shd w:val="clear" w:color="auto" w:fill="auto"/>
          </w:tcPr>
          <w:p w:rsidR="00D354F5" w:rsidRPr="0038315B" w:rsidRDefault="00D354F5" w:rsidP="004B11EB">
            <w:pPr>
              <w:pStyle w:val="IFTnormal"/>
              <w:rPr>
                <w:rFonts w:ascii="Century Gothic" w:hAnsi="Century Gothic"/>
                <w:b/>
              </w:rPr>
            </w:pPr>
            <w:r w:rsidRPr="0038315B">
              <w:rPr>
                <w:rFonts w:ascii="Century Gothic" w:hAnsi="Century Gothic"/>
                <w:b/>
              </w:rPr>
              <w:t>Envío y Validación de</w:t>
            </w:r>
            <w:r w:rsidR="001B51D8" w:rsidRPr="0038315B">
              <w:rPr>
                <w:rFonts w:ascii="Century Gothic" w:hAnsi="Century Gothic"/>
                <w:b/>
              </w:rPr>
              <w:t xml:space="preserve"> la</w:t>
            </w:r>
            <w:r w:rsidRPr="0038315B">
              <w:rPr>
                <w:rFonts w:ascii="Century Gothic" w:hAnsi="Century Gothic"/>
                <w:b/>
              </w:rPr>
              <w:t xml:space="preserve"> solicitud</w:t>
            </w:r>
          </w:p>
        </w:tc>
        <w:tc>
          <w:tcPr>
            <w:tcW w:w="3747" w:type="pct"/>
            <w:shd w:val="clear" w:color="auto" w:fill="auto"/>
          </w:tcPr>
          <w:p w:rsidR="00D354F5" w:rsidRPr="0038315B" w:rsidRDefault="00D354F5" w:rsidP="004B11EB">
            <w:pPr>
              <w:pStyle w:val="IFTnormal"/>
              <w:rPr>
                <w:rFonts w:ascii="Century Gothic" w:hAnsi="Century Gothic"/>
              </w:rPr>
            </w:pPr>
            <w:r w:rsidRPr="0038315B">
              <w:rPr>
                <w:rFonts w:ascii="Century Gothic" w:hAnsi="Century Gothic"/>
              </w:rPr>
              <w:t xml:space="preserve">El CS deberá presentar sus solicitudes a través del </w:t>
            </w:r>
            <w:r w:rsidR="003F1181" w:rsidRPr="0038315B">
              <w:rPr>
                <w:rFonts w:ascii="Century Gothic" w:hAnsi="Century Gothic"/>
              </w:rPr>
              <w:t>SEG/SIPO</w:t>
            </w:r>
            <w:r w:rsidRPr="0038315B">
              <w:rPr>
                <w:rFonts w:ascii="Century Gothic" w:hAnsi="Century Gothic"/>
              </w:rPr>
              <w:t>, especificando el NIS</w:t>
            </w:r>
            <w:r w:rsidR="00182926" w:rsidRPr="0038315B">
              <w:rPr>
                <w:rFonts w:ascii="Century Gothic" w:hAnsi="Century Gothic"/>
              </w:rPr>
              <w:t xml:space="preserve"> de </w:t>
            </w:r>
            <w:r w:rsidRPr="0038315B">
              <w:rPr>
                <w:rFonts w:ascii="Century Gothic" w:hAnsi="Century Gothic"/>
              </w:rPr>
              <w:t>Referencia del servicio en operación.</w:t>
            </w:r>
          </w:p>
          <w:p w:rsidR="00D354F5" w:rsidRPr="0038315B" w:rsidRDefault="00D354F5" w:rsidP="004B11EB">
            <w:pPr>
              <w:pStyle w:val="IFTnormal"/>
              <w:rPr>
                <w:rFonts w:ascii="Century Gothic" w:hAnsi="Century Gothic"/>
              </w:rPr>
            </w:pPr>
            <w:r w:rsidRPr="0038315B">
              <w:rPr>
                <w:rFonts w:ascii="Century Gothic" w:hAnsi="Century Gothic"/>
              </w:rPr>
              <w:t xml:space="preserve">Una vez enviada la solicitud el </w:t>
            </w:r>
            <w:r w:rsidR="003F1181" w:rsidRPr="0038315B">
              <w:rPr>
                <w:rFonts w:ascii="Century Gothic" w:hAnsi="Century Gothic"/>
              </w:rPr>
              <w:t>SEG/SIPO</w:t>
            </w:r>
            <w:r w:rsidRPr="0038315B">
              <w:rPr>
                <w:rFonts w:ascii="Century Gothic" w:hAnsi="Century Gothic"/>
              </w:rPr>
              <w:t xml:space="preserve"> asignará de forma automática el NIS de seguimiento.</w:t>
            </w:r>
          </w:p>
        </w:tc>
      </w:tr>
      <w:tr w:rsidR="00D354F5" w:rsidRPr="009C2C90" w:rsidTr="00001A06">
        <w:tc>
          <w:tcPr>
            <w:tcW w:w="1253" w:type="pct"/>
            <w:shd w:val="clear" w:color="auto" w:fill="auto"/>
          </w:tcPr>
          <w:p w:rsidR="00D354F5" w:rsidRPr="0038315B" w:rsidRDefault="00D354F5" w:rsidP="0023172A">
            <w:pPr>
              <w:spacing w:after="200" w:line="276" w:lineRule="auto"/>
              <w:jc w:val="both"/>
              <w:rPr>
                <w:rFonts w:ascii="Century Gothic" w:hAnsi="Century Gothic"/>
                <w:b/>
              </w:rPr>
            </w:pPr>
            <w:r w:rsidRPr="0038315B">
              <w:rPr>
                <w:rFonts w:ascii="Century Gothic" w:hAnsi="Century Gothic"/>
                <w:b/>
              </w:rPr>
              <w:t>Ejecución de baja</w:t>
            </w:r>
          </w:p>
        </w:tc>
        <w:tc>
          <w:tcPr>
            <w:tcW w:w="3747" w:type="pct"/>
            <w:shd w:val="clear" w:color="auto" w:fill="auto"/>
          </w:tcPr>
          <w:p w:rsidR="00D354F5" w:rsidRPr="0038315B" w:rsidRDefault="00D354F5" w:rsidP="00515E98">
            <w:pPr>
              <w:pStyle w:val="IFTnormal"/>
              <w:rPr>
                <w:rFonts w:ascii="Century Gothic" w:hAnsi="Century Gothic"/>
              </w:rPr>
            </w:pPr>
            <w:r w:rsidRPr="0038315B">
              <w:rPr>
                <w:rFonts w:ascii="Century Gothic" w:hAnsi="Century Gothic"/>
              </w:rPr>
              <w:t xml:space="preserve">Una vez asignado el NIS </w:t>
            </w:r>
            <w:r w:rsidR="001B51D8" w:rsidRPr="0038315B">
              <w:rPr>
                <w:rFonts w:ascii="Century Gothic" w:hAnsi="Century Gothic"/>
              </w:rPr>
              <w:t xml:space="preserve">se </w:t>
            </w:r>
            <w:r w:rsidRPr="0038315B">
              <w:rPr>
                <w:rFonts w:ascii="Century Gothic" w:hAnsi="Century Gothic"/>
              </w:rPr>
              <w:t>procederá a dar de baja el servicio.</w:t>
            </w:r>
          </w:p>
        </w:tc>
      </w:tr>
      <w:tr w:rsidR="00D354F5" w:rsidRPr="009C2C90" w:rsidTr="00001A06">
        <w:tc>
          <w:tcPr>
            <w:tcW w:w="1253" w:type="pct"/>
            <w:shd w:val="clear" w:color="auto" w:fill="auto"/>
          </w:tcPr>
          <w:p w:rsidR="00D354F5" w:rsidRPr="0038315B" w:rsidRDefault="00D354F5" w:rsidP="0023172A">
            <w:pPr>
              <w:pStyle w:val="IFTnormal"/>
              <w:jc w:val="left"/>
              <w:rPr>
                <w:rFonts w:ascii="Century Gothic" w:hAnsi="Century Gothic"/>
                <w:b/>
              </w:rPr>
            </w:pPr>
            <w:r w:rsidRPr="0038315B">
              <w:rPr>
                <w:rFonts w:ascii="Century Gothic" w:hAnsi="Century Gothic"/>
                <w:b/>
              </w:rPr>
              <w:t>Facturación</w:t>
            </w:r>
          </w:p>
        </w:tc>
        <w:tc>
          <w:tcPr>
            <w:tcW w:w="3747" w:type="pct"/>
            <w:shd w:val="clear" w:color="auto" w:fill="auto"/>
          </w:tcPr>
          <w:p w:rsidR="000D5B50" w:rsidRPr="0038315B" w:rsidRDefault="00630513" w:rsidP="004B11EB">
            <w:pPr>
              <w:pStyle w:val="IFTnormal"/>
              <w:rPr>
                <w:rFonts w:ascii="Century Gothic" w:hAnsi="Century Gothic"/>
              </w:rPr>
            </w:pPr>
            <w:r w:rsidRPr="0038315B">
              <w:rPr>
                <w:rFonts w:ascii="Century Gothic" w:hAnsi="Century Gothic"/>
              </w:rPr>
              <w:t xml:space="preserve">En un plazo máximo de </w:t>
            </w:r>
            <w:r w:rsidR="0002766D" w:rsidRPr="0038315B">
              <w:rPr>
                <w:rFonts w:ascii="Century Gothic" w:hAnsi="Century Gothic"/>
              </w:rPr>
              <w:t xml:space="preserve">dos </w:t>
            </w:r>
            <w:r w:rsidRPr="0038315B">
              <w:rPr>
                <w:rFonts w:ascii="Century Gothic" w:hAnsi="Century Gothic"/>
              </w:rPr>
              <w:t xml:space="preserve">días hábiles a partir de la solicitud de baja, </w:t>
            </w:r>
            <w:r w:rsidR="001B51D8" w:rsidRPr="0038315B">
              <w:rPr>
                <w:rFonts w:ascii="Century Gothic" w:hAnsi="Century Gothic"/>
              </w:rPr>
              <w:t xml:space="preserve">se </w:t>
            </w:r>
            <w:r w:rsidRPr="0038315B">
              <w:rPr>
                <w:rFonts w:ascii="Century Gothic" w:hAnsi="Century Gothic"/>
              </w:rPr>
              <w:t>dejará de generar nuevos cargos a los CS por el servicio.</w:t>
            </w:r>
          </w:p>
          <w:p w:rsidR="00D354F5" w:rsidRPr="0038315B" w:rsidRDefault="00D354F5" w:rsidP="004B11EB">
            <w:pPr>
              <w:pStyle w:val="IFTnormal"/>
              <w:rPr>
                <w:rFonts w:ascii="Century Gothic" w:hAnsi="Century Gothic"/>
              </w:rPr>
            </w:pPr>
          </w:p>
        </w:tc>
      </w:tr>
    </w:tbl>
    <w:p w:rsidR="00517A55" w:rsidRPr="0038315B" w:rsidRDefault="00517A55" w:rsidP="004B11EB">
      <w:pPr>
        <w:pStyle w:val="IFTnormal"/>
        <w:rPr>
          <w:rFonts w:ascii="Century Gothic" w:hAnsi="Century Gothic"/>
        </w:rPr>
      </w:pPr>
    </w:p>
    <w:p w:rsidR="00D354F5" w:rsidRPr="0038315B" w:rsidRDefault="00D354F5" w:rsidP="004B11EB">
      <w:pPr>
        <w:pStyle w:val="IFTnormal"/>
        <w:rPr>
          <w:rFonts w:ascii="Century Gothic" w:hAnsi="Century Gothic"/>
        </w:rPr>
      </w:pPr>
      <w:r w:rsidRPr="0038315B">
        <w:rPr>
          <w:rFonts w:ascii="Century Gothic" w:hAnsi="Century Gothic"/>
        </w:rPr>
        <w:t xml:space="preserve">Nota: </w:t>
      </w:r>
    </w:p>
    <w:p w:rsidR="00A47F9A" w:rsidRPr="0038315B" w:rsidRDefault="00D354F5" w:rsidP="004B11EB">
      <w:pPr>
        <w:pStyle w:val="IFTnormal"/>
        <w:rPr>
          <w:rFonts w:ascii="Century Gothic" w:hAnsi="Century Gothic"/>
        </w:rPr>
      </w:pPr>
      <w:r w:rsidRPr="0038315B">
        <w:rPr>
          <w:rFonts w:ascii="Century Gothic" w:hAnsi="Century Gothic"/>
        </w:rPr>
        <w:t>El CS deberá tomar en cuenta que no existe el esquema de rentas parciales sino sólo de rentas mensuales, por lo que no será posible realizar cobros parciales de los servicios.</w:t>
      </w:r>
    </w:p>
    <w:p w:rsidR="00A47F9A" w:rsidRPr="0038315B" w:rsidRDefault="004A0D14" w:rsidP="0038315B">
      <w:pPr>
        <w:pStyle w:val="IFTnormal"/>
        <w:ind w:left="1134"/>
        <w:outlineLvl w:val="2"/>
        <w:rPr>
          <w:rFonts w:ascii="Century Gothic" w:hAnsi="Century Gothic"/>
        </w:rPr>
      </w:pPr>
      <w:bookmarkStart w:id="1018" w:name="_Toc525904612"/>
      <w:bookmarkStart w:id="1019" w:name="_Toc525914008"/>
      <w:bookmarkStart w:id="1020" w:name="_Toc525919247"/>
      <w:bookmarkStart w:id="1021" w:name="_Toc525919371"/>
      <w:bookmarkStart w:id="1022" w:name="_Toc2957181"/>
      <w:bookmarkStart w:id="1023" w:name="_Toc24473474"/>
      <w:bookmarkStart w:id="1024" w:name="_Toc24477602"/>
      <w:bookmarkStart w:id="1025" w:name="_Toc26281411"/>
      <w:bookmarkStart w:id="1026" w:name="_Toc26284947"/>
      <w:bookmarkStart w:id="1027" w:name="_Toc26903932"/>
      <w:bookmarkStart w:id="1028" w:name="_Toc43913174"/>
      <w:bookmarkStart w:id="1029" w:name="_Toc26980656"/>
      <w:bookmarkStart w:id="1030" w:name="_Toc44414304"/>
      <w:r w:rsidRPr="0038315B">
        <w:rPr>
          <w:rFonts w:ascii="Century Gothic" w:hAnsi="Century Gothic"/>
          <w:b/>
        </w:rPr>
        <w:t>5</w:t>
      </w:r>
      <w:r w:rsidR="00001A06" w:rsidRPr="0038315B">
        <w:rPr>
          <w:rFonts w:ascii="Century Gothic" w:hAnsi="Century Gothic"/>
          <w:b/>
        </w:rPr>
        <w:t>.</w:t>
      </w:r>
      <w:r w:rsidR="00F27735" w:rsidRPr="00DE7591">
        <w:rPr>
          <w:rFonts w:ascii="Century Gothic" w:hAnsi="Century Gothic"/>
          <w:b/>
        </w:rPr>
        <w:t>1</w:t>
      </w:r>
      <w:r w:rsidR="00DE7591">
        <w:rPr>
          <w:rFonts w:ascii="Century Gothic" w:hAnsi="Century Gothic"/>
          <w:b/>
        </w:rPr>
        <w:t>1</w:t>
      </w:r>
      <w:r w:rsidR="00F27735">
        <w:rPr>
          <w:rFonts w:ascii="Century Gothic" w:hAnsi="Century Gothic"/>
          <w:b/>
        </w:rPr>
        <w:t>.2</w:t>
      </w:r>
      <w:r w:rsidR="00F27735" w:rsidRPr="0038315B">
        <w:rPr>
          <w:rFonts w:ascii="Century Gothic" w:hAnsi="Century Gothic"/>
          <w:b/>
        </w:rPr>
        <w:t xml:space="preserve"> </w:t>
      </w:r>
      <w:r w:rsidR="00A47F9A" w:rsidRPr="0038315B">
        <w:rPr>
          <w:rFonts w:ascii="Century Gothic" w:hAnsi="Century Gothic"/>
          <w:b/>
        </w:rPr>
        <w:t>Plazos de Entrega de Cableado de DFO-</w:t>
      </w:r>
      <w:r w:rsidR="00F84EEB">
        <w:rPr>
          <w:rFonts w:ascii="Century Gothic" w:hAnsi="Century Gothic"/>
          <w:b/>
        </w:rPr>
        <w:t>Red Noroeste</w:t>
      </w:r>
      <w:r w:rsidR="00A47F9A" w:rsidRPr="0038315B">
        <w:rPr>
          <w:rFonts w:ascii="Century Gothic" w:hAnsi="Century Gothic"/>
          <w:b/>
        </w:rPr>
        <w:t xml:space="preserve"> a DFO-CS</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rsidR="00D354F5" w:rsidRPr="00E41132" w:rsidRDefault="00D354F5" w:rsidP="004B11EB">
      <w:pPr>
        <w:pStyle w:val="IFTnormal"/>
        <w:rPr>
          <w:rFonts w:ascii="Century Gothic" w:hAnsi="Century Gothic"/>
        </w:rPr>
      </w:pPr>
      <w:r w:rsidRPr="0038315B">
        <w:rPr>
          <w:rFonts w:ascii="Century Gothic" w:hAnsi="Century Gothic"/>
        </w:rPr>
        <w:t>En esta sección se muestran los plazos de entrega referentes a los procedimientos del Servicio de Cableado DFO</w:t>
      </w:r>
      <w:r w:rsidR="001B51D8" w:rsidRPr="0038315B">
        <w:rPr>
          <w:rFonts w:ascii="Century Gothic" w:hAnsi="Century Gothic"/>
        </w:rPr>
        <w:t>-</w:t>
      </w:r>
      <w:r w:rsidR="00F84EEB">
        <w:rPr>
          <w:rFonts w:ascii="Century Gothic" w:hAnsi="Century Gothic"/>
        </w:rPr>
        <w:t>Red Noroeste</w:t>
      </w:r>
      <w:r w:rsidR="001B51D8" w:rsidRPr="0038315B">
        <w:rPr>
          <w:rFonts w:ascii="Century Gothic" w:hAnsi="Century Gothic"/>
        </w:rPr>
        <w:t xml:space="preserve"> a </w:t>
      </w:r>
      <w:r w:rsidRPr="0038315B">
        <w:rPr>
          <w:rFonts w:ascii="Century Gothic" w:hAnsi="Century Gothic"/>
        </w:rPr>
        <w:t>DFO</w:t>
      </w:r>
      <w:r w:rsidR="001B51D8" w:rsidRPr="0038315B">
        <w:rPr>
          <w:rFonts w:ascii="Century Gothic" w:hAnsi="Century Gothic"/>
        </w:rPr>
        <w:t>-CS</w:t>
      </w:r>
      <w:r w:rsidRPr="0038315B">
        <w:rPr>
          <w:rFonts w:ascii="Century Gothic" w:hAnsi="Century Gothic"/>
        </w:rPr>
        <w:t xml:space="preserve">. </w:t>
      </w:r>
    </w:p>
    <w:p w:rsidR="00B3357E" w:rsidRPr="00E41132" w:rsidRDefault="00B3357E" w:rsidP="00B3357E">
      <w:pPr>
        <w:pStyle w:val="Prrafodelista"/>
        <w:numPr>
          <w:ilvl w:val="0"/>
          <w:numId w:val="26"/>
        </w:numPr>
        <w:ind w:right="51"/>
        <w:rPr>
          <w:rFonts w:ascii="Century Gothic" w:eastAsia="Calibri" w:hAnsi="Century Gothic"/>
          <w:sz w:val="22"/>
          <w:lang w:val="es-MX"/>
        </w:rPr>
      </w:pPr>
      <w:r w:rsidRPr="00E41132">
        <w:rPr>
          <w:rFonts w:ascii="Century Gothic" w:eastAsia="Calibri" w:hAnsi="Century Gothic"/>
          <w:sz w:val="22"/>
          <w:lang w:val="es-MX"/>
        </w:rPr>
        <w:t>Validación de</w:t>
      </w:r>
      <w:r w:rsidRPr="0038315B">
        <w:rPr>
          <w:rFonts w:ascii="Century Gothic" w:eastAsia="Calibri" w:hAnsi="Century Gothic"/>
          <w:sz w:val="22"/>
          <w:lang w:val="es-MX"/>
        </w:rPr>
        <w:t xml:space="preserve"> la </w:t>
      </w:r>
      <w:r w:rsidRPr="00E41132">
        <w:rPr>
          <w:rFonts w:ascii="Century Gothic" w:eastAsia="Calibri" w:hAnsi="Century Gothic"/>
          <w:sz w:val="22"/>
          <w:lang w:val="es-MX"/>
        </w:rPr>
        <w:t xml:space="preserve">solicitud junto con validación de la factibilidad en máximo cuatro días hábiles. </w:t>
      </w:r>
    </w:p>
    <w:p w:rsidR="00B3357E" w:rsidRPr="0038315B" w:rsidRDefault="00B3357E" w:rsidP="0038315B">
      <w:pPr>
        <w:spacing w:after="200" w:line="276" w:lineRule="auto"/>
        <w:jc w:val="both"/>
        <w:rPr>
          <w:rFonts w:ascii="Century Gothic" w:hAnsi="Century Gothic"/>
        </w:rPr>
      </w:pPr>
    </w:p>
    <w:p w:rsidR="00D354F5" w:rsidRPr="0038315B" w:rsidRDefault="00D354F5" w:rsidP="002F7E4A">
      <w:pPr>
        <w:pStyle w:val="Prrafodelista"/>
        <w:numPr>
          <w:ilvl w:val="0"/>
          <w:numId w:val="26"/>
        </w:numPr>
        <w:spacing w:after="200" w:line="276" w:lineRule="auto"/>
        <w:jc w:val="both"/>
        <w:rPr>
          <w:rFonts w:ascii="Century Gothic" w:hAnsi="Century Gothic"/>
          <w:sz w:val="22"/>
          <w:lang w:val="es-MX"/>
        </w:rPr>
      </w:pPr>
      <w:r w:rsidRPr="0038315B">
        <w:rPr>
          <w:rFonts w:ascii="Century Gothic" w:hAnsi="Century Gothic"/>
          <w:sz w:val="22"/>
          <w:lang w:val="es-MX"/>
        </w:rPr>
        <w:t xml:space="preserve">Habilitación del servicio en un plazo máximo de </w:t>
      </w:r>
      <w:r w:rsidR="004F08A8" w:rsidRPr="0038315B">
        <w:rPr>
          <w:rFonts w:ascii="Century Gothic" w:hAnsi="Century Gothic"/>
          <w:sz w:val="22"/>
          <w:lang w:val="es-MX"/>
        </w:rPr>
        <w:t>40</w:t>
      </w:r>
      <w:r w:rsidRPr="0038315B">
        <w:rPr>
          <w:rFonts w:ascii="Century Gothic" w:hAnsi="Century Gothic"/>
          <w:sz w:val="22"/>
          <w:lang w:val="es-MX"/>
        </w:rPr>
        <w:t xml:space="preserve"> días hábiles que se contabilizarán a partir de la solicitud.</w:t>
      </w:r>
    </w:p>
    <w:p w:rsidR="00B3357E" w:rsidRPr="00E41132" w:rsidRDefault="00B3357E" w:rsidP="002F7E4A">
      <w:pPr>
        <w:pStyle w:val="Prrafodelista"/>
        <w:numPr>
          <w:ilvl w:val="0"/>
          <w:numId w:val="26"/>
        </w:numPr>
        <w:spacing w:after="200" w:line="276" w:lineRule="auto"/>
        <w:jc w:val="both"/>
        <w:rPr>
          <w:rFonts w:ascii="Century Gothic" w:hAnsi="Century Gothic"/>
          <w:sz w:val="22"/>
          <w:lang w:val="es-MX"/>
        </w:rPr>
      </w:pPr>
      <w:r w:rsidRPr="00E41132">
        <w:rPr>
          <w:rFonts w:ascii="Century Gothic" w:hAnsi="Century Gothic"/>
          <w:sz w:val="22"/>
          <w:lang w:val="es-MX"/>
        </w:rPr>
        <w:t>Baja del servicio en un máximo de 1 día hábil.</w:t>
      </w:r>
    </w:p>
    <w:p w:rsidR="00A47F9A" w:rsidRPr="0038315B" w:rsidRDefault="00D354F5" w:rsidP="00517A55">
      <w:pPr>
        <w:pStyle w:val="IFTnormal"/>
        <w:rPr>
          <w:rFonts w:ascii="Century Gothic" w:hAnsi="Century Gothic"/>
        </w:rPr>
      </w:pPr>
      <w:r w:rsidRPr="0038315B">
        <w:rPr>
          <w:rFonts w:ascii="Century Gothic" w:hAnsi="Century Gothic"/>
        </w:rPr>
        <w:t>Si la habilitación del cab</w:t>
      </w:r>
      <w:r w:rsidR="00A367AF" w:rsidRPr="0038315B">
        <w:rPr>
          <w:rFonts w:ascii="Century Gothic" w:hAnsi="Century Gothic"/>
        </w:rPr>
        <w:t>leado se solicita junto con la c</w:t>
      </w:r>
      <w:r w:rsidRPr="0038315B">
        <w:rPr>
          <w:rFonts w:ascii="Century Gothic" w:hAnsi="Century Gothic"/>
        </w:rPr>
        <w:t>oubicación</w:t>
      </w:r>
      <w:r w:rsidR="00A367AF" w:rsidRPr="0038315B">
        <w:rPr>
          <w:rFonts w:ascii="Century Gothic" w:hAnsi="Century Gothic"/>
        </w:rPr>
        <w:t>, se respetan los plazos de la c</w:t>
      </w:r>
      <w:r w:rsidR="00517A55" w:rsidRPr="0038315B">
        <w:rPr>
          <w:rFonts w:ascii="Century Gothic" w:hAnsi="Century Gothic"/>
        </w:rPr>
        <w:t>oubicación.</w:t>
      </w:r>
    </w:p>
    <w:p w:rsidR="00A47F9A" w:rsidRPr="0038315B" w:rsidRDefault="004A0D14" w:rsidP="0038315B">
      <w:pPr>
        <w:pStyle w:val="IFTnormal"/>
        <w:ind w:left="1134"/>
        <w:outlineLvl w:val="2"/>
        <w:rPr>
          <w:rFonts w:ascii="Century Gothic" w:hAnsi="Century Gothic"/>
        </w:rPr>
      </w:pPr>
      <w:bookmarkStart w:id="1031" w:name="_Toc525904613"/>
      <w:bookmarkStart w:id="1032" w:name="_Toc525914009"/>
      <w:bookmarkStart w:id="1033" w:name="_Toc525919248"/>
      <w:bookmarkStart w:id="1034" w:name="_Toc525919372"/>
      <w:bookmarkStart w:id="1035" w:name="_Toc2957182"/>
      <w:bookmarkStart w:id="1036" w:name="_Toc24473475"/>
      <w:bookmarkStart w:id="1037" w:name="_Toc24477603"/>
      <w:bookmarkStart w:id="1038" w:name="_Toc26281412"/>
      <w:bookmarkStart w:id="1039" w:name="_Toc26284948"/>
      <w:bookmarkStart w:id="1040" w:name="_Toc26903933"/>
      <w:bookmarkStart w:id="1041" w:name="_Toc43913175"/>
      <w:bookmarkStart w:id="1042" w:name="_Toc26980657"/>
      <w:bookmarkStart w:id="1043" w:name="_Toc44414305"/>
      <w:r w:rsidRPr="0038315B">
        <w:rPr>
          <w:rFonts w:ascii="Century Gothic" w:hAnsi="Century Gothic"/>
          <w:b/>
        </w:rPr>
        <w:t>5</w:t>
      </w:r>
      <w:r w:rsidR="00001A06" w:rsidRPr="0038315B">
        <w:rPr>
          <w:rFonts w:ascii="Century Gothic" w:hAnsi="Century Gothic"/>
          <w:b/>
        </w:rPr>
        <w:t>.</w:t>
      </w:r>
      <w:r w:rsidR="00F27735" w:rsidRPr="00DE7591">
        <w:rPr>
          <w:rFonts w:ascii="Century Gothic" w:hAnsi="Century Gothic"/>
          <w:b/>
        </w:rPr>
        <w:t>1</w:t>
      </w:r>
      <w:r w:rsidR="00DE7591">
        <w:rPr>
          <w:rFonts w:ascii="Century Gothic" w:hAnsi="Century Gothic"/>
          <w:b/>
        </w:rPr>
        <w:t>1</w:t>
      </w:r>
      <w:r w:rsidR="00F27735">
        <w:rPr>
          <w:rFonts w:ascii="Century Gothic" w:hAnsi="Century Gothic"/>
          <w:b/>
        </w:rPr>
        <w:t>.3</w:t>
      </w:r>
      <w:r w:rsidR="00F27735" w:rsidRPr="0038315B">
        <w:rPr>
          <w:rFonts w:ascii="Century Gothic" w:hAnsi="Century Gothic"/>
          <w:b/>
        </w:rPr>
        <w:t xml:space="preserve"> </w:t>
      </w:r>
      <w:r w:rsidR="00A47F9A" w:rsidRPr="0038315B">
        <w:rPr>
          <w:rFonts w:ascii="Century Gothic" w:hAnsi="Century Gothic"/>
          <w:b/>
        </w:rPr>
        <w:t>Procedimiento para la realización de pruebas de entrega para el servicio auxiliar de Cableado de DFO-</w:t>
      </w:r>
      <w:r w:rsidR="00F84EEB">
        <w:rPr>
          <w:rFonts w:ascii="Century Gothic" w:hAnsi="Century Gothic"/>
          <w:b/>
        </w:rPr>
        <w:t>Red Noroeste</w:t>
      </w:r>
      <w:r w:rsidR="00A47F9A" w:rsidRPr="0038315B">
        <w:rPr>
          <w:rFonts w:ascii="Century Gothic" w:hAnsi="Century Gothic"/>
          <w:b/>
        </w:rPr>
        <w:t xml:space="preserve"> a DFO-CS</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p>
    <w:p w:rsidR="00A47F9A" w:rsidRPr="0038315B" w:rsidRDefault="00A47F9A" w:rsidP="002111C5">
      <w:pPr>
        <w:pStyle w:val="IFTnormal"/>
        <w:rPr>
          <w:rFonts w:ascii="Century Gothic" w:hAnsi="Century Gothic"/>
        </w:rPr>
      </w:pPr>
      <w:r w:rsidRPr="0038315B">
        <w:rPr>
          <w:rFonts w:ascii="Century Gothic" w:hAnsi="Century Gothic"/>
        </w:rPr>
        <w:t xml:space="preserve">Si </w:t>
      </w:r>
      <w:r w:rsidR="00F84EEB">
        <w:rPr>
          <w:rFonts w:ascii="Century Gothic" w:hAnsi="Century Gothic"/>
        </w:rPr>
        <w:t>Red Noroeste</w:t>
      </w:r>
      <w:r w:rsidR="006A6997" w:rsidRPr="0038315B">
        <w:rPr>
          <w:rFonts w:ascii="Century Gothic" w:hAnsi="Century Gothic"/>
        </w:rPr>
        <w:t xml:space="preserve"> </w:t>
      </w:r>
      <w:r w:rsidRPr="0038315B">
        <w:rPr>
          <w:rFonts w:ascii="Century Gothic" w:hAnsi="Century Gothic"/>
        </w:rPr>
        <w:t xml:space="preserve">fusiona la fibra a solicitud del CS, </w:t>
      </w:r>
      <w:r w:rsidR="006A6997" w:rsidRPr="0038315B">
        <w:rPr>
          <w:rFonts w:ascii="Century Gothic" w:hAnsi="Century Gothic"/>
        </w:rPr>
        <w:t xml:space="preserve">se </w:t>
      </w:r>
      <w:r w:rsidRPr="0038315B">
        <w:rPr>
          <w:rFonts w:ascii="Century Gothic" w:hAnsi="Century Gothic"/>
        </w:rPr>
        <w:t>realiza</w:t>
      </w:r>
      <w:r w:rsidR="006A6997" w:rsidRPr="0038315B">
        <w:rPr>
          <w:rFonts w:ascii="Century Gothic" w:hAnsi="Century Gothic"/>
        </w:rPr>
        <w:t>n</w:t>
      </w:r>
      <w:r w:rsidRPr="0038315B">
        <w:rPr>
          <w:rFonts w:ascii="Century Gothic" w:hAnsi="Century Gothic"/>
        </w:rPr>
        <w:t xml:space="preserve"> las pruebas de correspondencia en los puertos que haya contratado y subirá al </w:t>
      </w:r>
      <w:r w:rsidR="003F1181" w:rsidRPr="0038315B">
        <w:rPr>
          <w:rFonts w:ascii="Century Gothic" w:hAnsi="Century Gothic"/>
        </w:rPr>
        <w:t>SEG/SIPO</w:t>
      </w:r>
      <w:r w:rsidRPr="0038315B">
        <w:rPr>
          <w:rFonts w:ascii="Century Gothic" w:hAnsi="Century Gothic"/>
        </w:rPr>
        <w:t xml:space="preserve"> las evidencias correspondientes, en caso de que el CS opte por la entrega en punta sólo se entrega físicamente el cable y una vez que el CS haya fusionado las fibras el CS podrá realizar la prueba de correspondencia y deberá compartir sus resultados a </w:t>
      </w:r>
      <w:r w:rsidR="00F84EEB">
        <w:rPr>
          <w:rFonts w:ascii="Century Gothic" w:hAnsi="Century Gothic"/>
        </w:rPr>
        <w:t>Red Noroeste</w:t>
      </w:r>
      <w:r w:rsidRPr="0038315B">
        <w:rPr>
          <w:rFonts w:ascii="Century Gothic" w:hAnsi="Century Gothic"/>
        </w:rPr>
        <w:t>.</w:t>
      </w:r>
    </w:p>
    <w:p w:rsidR="00AD43B6" w:rsidRPr="0038315B" w:rsidRDefault="006A6997" w:rsidP="002111C5">
      <w:pPr>
        <w:pStyle w:val="IFTnormal"/>
        <w:rPr>
          <w:rFonts w:ascii="Century Gothic" w:hAnsi="Century Gothic"/>
        </w:rPr>
      </w:pPr>
      <w:bookmarkStart w:id="1044" w:name="_Hlk516833426"/>
      <w:r w:rsidRPr="0038315B">
        <w:rPr>
          <w:rFonts w:ascii="Century Gothic" w:hAnsi="Century Gothic"/>
        </w:rPr>
        <w:t xml:space="preserve">Se </w:t>
      </w:r>
      <w:r w:rsidR="00A47F9A" w:rsidRPr="0038315B">
        <w:rPr>
          <w:rFonts w:ascii="Century Gothic" w:hAnsi="Century Gothic"/>
        </w:rPr>
        <w:t>entregará un acta de recepción del servicio de cableado de DFO-</w:t>
      </w:r>
      <w:r w:rsidR="00F84EEB">
        <w:rPr>
          <w:rFonts w:ascii="Century Gothic" w:hAnsi="Century Gothic"/>
        </w:rPr>
        <w:t>Red Noroeste</w:t>
      </w:r>
      <w:r w:rsidRPr="0038315B">
        <w:rPr>
          <w:rFonts w:ascii="Century Gothic" w:hAnsi="Century Gothic"/>
        </w:rPr>
        <w:t xml:space="preserve"> </w:t>
      </w:r>
      <w:r w:rsidR="00A47F9A" w:rsidRPr="0038315B">
        <w:rPr>
          <w:rFonts w:ascii="Century Gothic" w:hAnsi="Century Gothic"/>
        </w:rPr>
        <w:t>a DFO-CS, el cual en el caso de la entrega de la fibra en punta contendrá la guía de las correspondencias con código de colores, para la correcta fusión de las fibras por parte del CS.</w:t>
      </w:r>
      <w:bookmarkEnd w:id="1044"/>
    </w:p>
    <w:p w:rsidR="00DF1AB8" w:rsidRPr="0038315B" w:rsidRDefault="00DF1AB8" w:rsidP="00517A55">
      <w:pPr>
        <w:rPr>
          <w:rFonts w:ascii="Century Gothic" w:hAnsi="Century Gothic"/>
        </w:rPr>
      </w:pPr>
    </w:p>
    <w:p w:rsidR="00A47F9A" w:rsidRPr="0038315B" w:rsidRDefault="00A47F9A" w:rsidP="000F3A7F">
      <w:pPr>
        <w:pStyle w:val="1TitPrin"/>
      </w:pPr>
      <w:bookmarkStart w:id="1045" w:name="_Toc436840904"/>
      <w:bookmarkStart w:id="1046" w:name="_Toc436846341"/>
      <w:bookmarkStart w:id="1047" w:name="_Toc436848291"/>
      <w:bookmarkStart w:id="1048" w:name="_Toc436856539"/>
      <w:bookmarkStart w:id="1049" w:name="_Toc436862685"/>
      <w:bookmarkStart w:id="1050" w:name="_Toc436866335"/>
      <w:bookmarkStart w:id="1051" w:name="_Toc436870914"/>
      <w:bookmarkStart w:id="1052" w:name="_Toc436875906"/>
      <w:bookmarkStart w:id="1053" w:name="_Toc467248730"/>
      <w:bookmarkStart w:id="1054" w:name="_Toc525904615"/>
      <w:bookmarkStart w:id="1055" w:name="_Toc525914011"/>
      <w:bookmarkStart w:id="1056" w:name="_Toc525919250"/>
      <w:bookmarkStart w:id="1057" w:name="_Toc525919374"/>
      <w:bookmarkStart w:id="1058" w:name="_Toc2957184"/>
      <w:bookmarkStart w:id="1059" w:name="_Toc24473476"/>
      <w:bookmarkStart w:id="1060" w:name="_Toc24477604"/>
      <w:bookmarkStart w:id="1061" w:name="_Toc26281413"/>
      <w:bookmarkStart w:id="1062" w:name="_Toc26284949"/>
      <w:bookmarkStart w:id="1063" w:name="_Toc26903934"/>
      <w:bookmarkStart w:id="1064" w:name="_Toc43913176"/>
      <w:bookmarkStart w:id="1065" w:name="_Toc26980658"/>
      <w:bookmarkStart w:id="1066" w:name="_Toc44414306"/>
      <w:r w:rsidRPr="0038315B">
        <w:t>Servicio</w:t>
      </w:r>
      <w:r w:rsidR="00DB1534" w:rsidRPr="0038315B">
        <w:t>s</w:t>
      </w:r>
      <w:r w:rsidRPr="0038315B">
        <w:t xml:space="preserve"> de Desagregación.</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rsidR="00A47F9A" w:rsidRPr="0038315B" w:rsidRDefault="00A47F9A" w:rsidP="002111C5">
      <w:pPr>
        <w:pStyle w:val="IFTnormal"/>
        <w:rPr>
          <w:rFonts w:ascii="Century Gothic" w:hAnsi="Century Gothic"/>
        </w:rPr>
      </w:pPr>
      <w:r w:rsidRPr="0038315B">
        <w:rPr>
          <w:rFonts w:ascii="Century Gothic" w:hAnsi="Century Gothic"/>
        </w:rPr>
        <w:t xml:space="preserve">Dadas las características comerciales de los servicios de desagregación física del bucle, las siguientes modalidades SDTBL, SDTSBL, SDCBL, SDCSBL se agrupan en esta sección, puesto que comparten procedimientos de contratación, modificación del bucle, parámetros y plazos de entrega. </w:t>
      </w:r>
    </w:p>
    <w:p w:rsidR="00A47F9A" w:rsidRPr="0038315B" w:rsidRDefault="00F84EEB" w:rsidP="002111C5">
      <w:pPr>
        <w:pStyle w:val="IFTnormal"/>
        <w:rPr>
          <w:rFonts w:ascii="Century Gothic" w:hAnsi="Century Gothic"/>
        </w:rPr>
      </w:pPr>
      <w:r>
        <w:rPr>
          <w:rFonts w:ascii="Century Gothic" w:hAnsi="Century Gothic"/>
        </w:rPr>
        <w:t>Red Noroeste</w:t>
      </w:r>
      <w:r w:rsidR="00A47F9A" w:rsidRPr="0038315B">
        <w:rPr>
          <w:rFonts w:ascii="Century Gothic" w:hAnsi="Century Gothic"/>
        </w:rPr>
        <w:t xml:space="preserve"> proporcionará</w:t>
      </w:r>
      <w:r w:rsidR="00A47F9A" w:rsidRPr="00E41132">
        <w:rPr>
          <w:rFonts w:ascii="Century Gothic" w:hAnsi="Century Gothic"/>
        </w:rPr>
        <w:t xml:space="preserve"> </w:t>
      </w:r>
      <w:r w:rsidR="004E2320" w:rsidRPr="00E41132">
        <w:rPr>
          <w:rFonts w:ascii="Century Gothic" w:hAnsi="Century Gothic"/>
        </w:rPr>
        <w:t>estos servicios</w:t>
      </w:r>
      <w:r w:rsidR="004E2320" w:rsidRPr="0038315B">
        <w:rPr>
          <w:rFonts w:ascii="Century Gothic" w:hAnsi="Century Gothic"/>
        </w:rPr>
        <w:t xml:space="preserve"> </w:t>
      </w:r>
      <w:r w:rsidR="00410FCE" w:rsidRPr="0038315B">
        <w:rPr>
          <w:rFonts w:ascii="Century Gothic" w:hAnsi="Century Gothic"/>
        </w:rPr>
        <w:t>en términos y condiciones no discriminatorios</w:t>
      </w:r>
      <w:r w:rsidR="00A47F9A" w:rsidRPr="0038315B">
        <w:rPr>
          <w:rFonts w:ascii="Century Gothic" w:hAnsi="Century Gothic"/>
        </w:rPr>
        <w:t>.</w:t>
      </w:r>
    </w:p>
    <w:p w:rsidR="0033362D" w:rsidRPr="0038315B" w:rsidRDefault="00A47F9A" w:rsidP="002111C5">
      <w:pPr>
        <w:pStyle w:val="IFTnormal"/>
        <w:rPr>
          <w:rFonts w:ascii="Century Gothic" w:hAnsi="Century Gothic"/>
        </w:rPr>
      </w:pPr>
      <w:r w:rsidRPr="0038315B">
        <w:rPr>
          <w:rFonts w:ascii="Century Gothic" w:hAnsi="Century Gothic"/>
        </w:rPr>
        <w:t xml:space="preserve">En estos servicios, el CS es el responsable de la configuración de la velocidad de acceso a Internet sobre la línea del </w:t>
      </w:r>
      <w:r w:rsidR="00B263D5" w:rsidRPr="009C2C90">
        <w:rPr>
          <w:rFonts w:ascii="Century Gothic" w:hAnsi="Century Gothic" w:cs="Arial"/>
        </w:rPr>
        <w:t>Usuario Final</w:t>
      </w:r>
      <w:r w:rsidRPr="0038315B">
        <w:rPr>
          <w:rFonts w:ascii="Century Gothic" w:hAnsi="Century Gothic"/>
        </w:rPr>
        <w:t xml:space="preserve">, no obstante, la velocidad que el CS podrá ofrecer dependerá de las condiciones físicas del Bucle Local de </w:t>
      </w:r>
      <w:r w:rsidR="00F84EEB">
        <w:rPr>
          <w:rFonts w:ascii="Century Gothic" w:hAnsi="Century Gothic"/>
        </w:rPr>
        <w:t>Red Noroeste</w:t>
      </w:r>
      <w:r w:rsidRPr="0038315B">
        <w:rPr>
          <w:rFonts w:ascii="Century Gothic" w:hAnsi="Century Gothic"/>
        </w:rPr>
        <w:t xml:space="preserve">, y de que dicha oferta no afecte los servicios que otros CS proporcionen a través del mismo cable multipar. A petición del CS y en coordinación con éste, </w:t>
      </w:r>
      <w:r w:rsidR="00F84EEB">
        <w:rPr>
          <w:rFonts w:ascii="Century Gothic" w:hAnsi="Century Gothic"/>
        </w:rPr>
        <w:lastRenderedPageBreak/>
        <w:t>Red Noroeste</w:t>
      </w:r>
      <w:r w:rsidR="00CF4776" w:rsidRPr="0038315B">
        <w:rPr>
          <w:rFonts w:ascii="Century Gothic" w:hAnsi="Century Gothic"/>
        </w:rPr>
        <w:t xml:space="preserve"> </w:t>
      </w:r>
      <w:r w:rsidRPr="0038315B">
        <w:rPr>
          <w:rFonts w:ascii="Century Gothic" w:hAnsi="Century Gothic"/>
        </w:rPr>
        <w:t xml:space="preserve">realizará las pruebas técnicas </w:t>
      </w:r>
      <w:r w:rsidR="00CF4776" w:rsidRPr="0038315B">
        <w:rPr>
          <w:rFonts w:ascii="Century Gothic" w:hAnsi="Century Gothic"/>
        </w:rPr>
        <w:t>establecidas en esta Oferta</w:t>
      </w:r>
      <w:r w:rsidRPr="0038315B">
        <w:rPr>
          <w:rFonts w:ascii="Century Gothic" w:hAnsi="Century Gothic"/>
        </w:rPr>
        <w:t xml:space="preserve"> sin que ello signifique un retraso en la entrega de los servicios.  </w:t>
      </w:r>
    </w:p>
    <w:p w:rsidR="00A47F9A" w:rsidRPr="0038315B" w:rsidRDefault="00F84EEB" w:rsidP="002111C5">
      <w:pPr>
        <w:pStyle w:val="IFTnormal"/>
        <w:rPr>
          <w:rFonts w:ascii="Century Gothic" w:hAnsi="Century Gothic"/>
        </w:rPr>
      </w:pPr>
      <w:r>
        <w:rPr>
          <w:rFonts w:ascii="Century Gothic" w:hAnsi="Century Gothic"/>
        </w:rPr>
        <w:t>Red Noroeste</w:t>
      </w:r>
      <w:r w:rsidR="00A47F9A" w:rsidRPr="0038315B">
        <w:rPr>
          <w:rFonts w:ascii="Century Gothic" w:hAnsi="Century Gothic"/>
        </w:rPr>
        <w:t xml:space="preserve"> y el CS son responsables de cumplir con el PGE que constituye el Anexo</w:t>
      </w:r>
      <w:r w:rsidR="004E2320" w:rsidRPr="00E41132">
        <w:rPr>
          <w:rFonts w:ascii="Century Gothic" w:hAnsi="Century Gothic"/>
        </w:rPr>
        <w:t xml:space="preserve"> D, denominado</w:t>
      </w:r>
      <w:r w:rsidR="00A47F9A" w:rsidRPr="0038315B">
        <w:rPr>
          <w:rFonts w:ascii="Century Gothic" w:hAnsi="Century Gothic"/>
        </w:rPr>
        <w:t xml:space="preserve"> </w:t>
      </w:r>
      <w:r w:rsidR="002078AC" w:rsidRPr="0038315B">
        <w:rPr>
          <w:rFonts w:ascii="Century Gothic" w:hAnsi="Century Gothic"/>
        </w:rPr>
        <w:t xml:space="preserve">“Plan de Gestión del Espectro de Frecuencias de Desagregación” </w:t>
      </w:r>
      <w:r w:rsidR="00A47F9A" w:rsidRPr="0038315B">
        <w:rPr>
          <w:rFonts w:ascii="Century Gothic" w:hAnsi="Century Gothic"/>
        </w:rPr>
        <w:t xml:space="preserve">de </w:t>
      </w:r>
      <w:r w:rsidR="002078AC" w:rsidRPr="0038315B">
        <w:rPr>
          <w:rFonts w:ascii="Century Gothic" w:hAnsi="Century Gothic"/>
        </w:rPr>
        <w:t>esta oferta</w:t>
      </w:r>
      <w:r w:rsidR="00A47F9A" w:rsidRPr="0038315B">
        <w:rPr>
          <w:rFonts w:ascii="Century Gothic" w:hAnsi="Century Gothic"/>
        </w:rPr>
        <w:t xml:space="preserve">, así como de proporcionar la información solicitada en los formatos correspondientes para la contratación de estos servicios, con el objeto de minimizar las interferencias entre los servicios. Por tanto, en caso de presentarse alguna interferencia se procederá como está establecido en el propio PGE aprobado por el Instituto. </w:t>
      </w:r>
    </w:p>
    <w:p w:rsidR="003B6899" w:rsidRPr="0038315B" w:rsidRDefault="003B6899" w:rsidP="003B6899">
      <w:pPr>
        <w:spacing w:after="200" w:line="276" w:lineRule="auto"/>
        <w:ind w:right="-142"/>
        <w:jc w:val="both"/>
        <w:rPr>
          <w:rFonts w:ascii="Century Gothic" w:hAnsi="Century Gothic"/>
        </w:rPr>
      </w:pPr>
      <w:r w:rsidRPr="0038315B">
        <w:rPr>
          <w:rFonts w:ascii="Century Gothic" w:hAnsi="Century Gothic"/>
        </w:rPr>
        <w:t xml:space="preserve">La solicitud de servicio auxiliar de Anexo de Caja de Distribución, se realizará </w:t>
      </w:r>
      <w:r w:rsidR="00A665AA" w:rsidRPr="0038315B">
        <w:rPr>
          <w:rFonts w:ascii="Century Gothic" w:hAnsi="Century Gothic"/>
        </w:rPr>
        <w:t>a través del</w:t>
      </w:r>
      <w:r w:rsidRPr="0038315B">
        <w:rPr>
          <w:rFonts w:ascii="Century Gothic" w:hAnsi="Century Gothic"/>
        </w:rPr>
        <w:t xml:space="preserve"> SEG/SIPO.</w:t>
      </w:r>
    </w:p>
    <w:p w:rsidR="00A47F9A" w:rsidRPr="0038315B" w:rsidRDefault="00F84EEB" w:rsidP="002111C5">
      <w:pPr>
        <w:pStyle w:val="IFTnormal"/>
        <w:rPr>
          <w:rFonts w:ascii="Century Gothic" w:hAnsi="Century Gothic"/>
        </w:rPr>
      </w:pPr>
      <w:r>
        <w:rPr>
          <w:rFonts w:ascii="Century Gothic" w:hAnsi="Century Gothic"/>
        </w:rPr>
        <w:t>Red Noroeste</w:t>
      </w:r>
      <w:r w:rsidR="00A47F9A" w:rsidRPr="00E41132">
        <w:rPr>
          <w:rFonts w:ascii="Century Gothic" w:hAnsi="Century Gothic"/>
        </w:rPr>
        <w:t xml:space="preserve"> informará al CS </w:t>
      </w:r>
      <w:r w:rsidR="004E2320" w:rsidRPr="00E41132">
        <w:rPr>
          <w:rFonts w:ascii="Century Gothic" w:hAnsi="Century Gothic"/>
        </w:rPr>
        <w:t>en</w:t>
      </w:r>
      <w:r w:rsidR="004E2320" w:rsidRPr="0038315B">
        <w:rPr>
          <w:rFonts w:ascii="Century Gothic" w:hAnsi="Century Gothic"/>
        </w:rPr>
        <w:t xml:space="preserve"> </w:t>
      </w:r>
      <w:r w:rsidR="00A47F9A" w:rsidRPr="0038315B">
        <w:rPr>
          <w:rFonts w:ascii="Century Gothic" w:hAnsi="Century Gothic"/>
        </w:rPr>
        <w:t xml:space="preserve">el momento en que realice el puente hacia la tablilla horizontal o el Anexo de Caja de Distribución, </w:t>
      </w:r>
      <w:r w:rsidR="004E2320" w:rsidRPr="00E41132">
        <w:rPr>
          <w:rFonts w:ascii="Century Gothic" w:hAnsi="Century Gothic"/>
        </w:rPr>
        <w:t>siendo</w:t>
      </w:r>
      <w:r w:rsidR="004E2320" w:rsidRPr="0038315B">
        <w:rPr>
          <w:rFonts w:ascii="Century Gothic" w:hAnsi="Century Gothic"/>
        </w:rPr>
        <w:t xml:space="preserve"> </w:t>
      </w:r>
      <w:r w:rsidR="00A47F9A" w:rsidRPr="0038315B">
        <w:rPr>
          <w:rFonts w:ascii="Century Gothic" w:hAnsi="Century Gothic"/>
        </w:rPr>
        <w:t>el CS responsable de tener activos los servicios (un número telefónico y el servicio de internet) y los equipos terminales necesarios para proporcionar los servicios de telecomunicaciones.</w:t>
      </w:r>
    </w:p>
    <w:p w:rsidR="00A47F9A" w:rsidRPr="0038315B" w:rsidRDefault="00A47F9A" w:rsidP="002111C5">
      <w:pPr>
        <w:pStyle w:val="IFTnormal"/>
        <w:rPr>
          <w:rFonts w:ascii="Century Gothic" w:hAnsi="Century Gothic"/>
        </w:rPr>
      </w:pPr>
      <w:r w:rsidRPr="0038315B">
        <w:rPr>
          <w:rFonts w:ascii="Century Gothic" w:hAnsi="Century Gothic"/>
        </w:rPr>
        <w:t xml:space="preserve">Cuando el usuario tenga un servicio activo se mantendrán las condiciones técnicas del bucle en caso de que no sea técnicamente factible habilitar al usuario con las especificaciones del CS, de acuerdo </w:t>
      </w:r>
      <w:r w:rsidR="007824C0" w:rsidRPr="0038315B">
        <w:rPr>
          <w:rFonts w:ascii="Century Gothic" w:hAnsi="Century Gothic"/>
        </w:rPr>
        <w:t>con</w:t>
      </w:r>
      <w:r w:rsidRPr="0038315B">
        <w:rPr>
          <w:rFonts w:ascii="Century Gothic" w:hAnsi="Century Gothic"/>
        </w:rPr>
        <w:t xml:space="preserve"> lo establecido en el PGE. </w:t>
      </w:r>
    </w:p>
    <w:p w:rsidR="00A47F9A" w:rsidRPr="0038315B" w:rsidRDefault="00A47F9A" w:rsidP="002111C5">
      <w:pPr>
        <w:pStyle w:val="IFTnormal"/>
        <w:rPr>
          <w:rFonts w:ascii="Century Gothic" w:hAnsi="Century Gothic"/>
        </w:rPr>
      </w:pPr>
      <w:r w:rsidRPr="0038315B">
        <w:rPr>
          <w:rFonts w:ascii="Century Gothic" w:hAnsi="Century Gothic"/>
        </w:rPr>
        <w:t xml:space="preserve">En el caso de usuarios nuevos, el CS será responsable de notificar al usuario que </w:t>
      </w:r>
      <w:r w:rsidR="00F84EEB">
        <w:rPr>
          <w:rFonts w:ascii="Century Gothic" w:hAnsi="Century Gothic"/>
        </w:rPr>
        <w:t>Red Noroeste</w:t>
      </w:r>
      <w:r w:rsidRPr="0038315B">
        <w:rPr>
          <w:rFonts w:ascii="Century Gothic" w:hAnsi="Century Gothic"/>
        </w:rPr>
        <w:t xml:space="preserve"> instalará la acometida hasta su domicilio. </w:t>
      </w:r>
    </w:p>
    <w:p w:rsidR="00A47F9A" w:rsidRPr="0038315B" w:rsidRDefault="00267BC3" w:rsidP="002111C5">
      <w:pPr>
        <w:pStyle w:val="IFTnormal"/>
        <w:rPr>
          <w:rFonts w:ascii="Century Gothic" w:hAnsi="Century Gothic"/>
        </w:rPr>
      </w:pPr>
      <w:r w:rsidRPr="0038315B">
        <w:rPr>
          <w:rFonts w:ascii="Century Gothic" w:hAnsi="Century Gothic"/>
        </w:rPr>
        <w:t>L</w:t>
      </w:r>
      <w:r w:rsidR="00A47F9A" w:rsidRPr="0038315B">
        <w:rPr>
          <w:rFonts w:ascii="Century Gothic" w:hAnsi="Century Gothic"/>
        </w:rPr>
        <w:t xml:space="preserve">a Información relativa a las </w:t>
      </w:r>
      <w:r w:rsidR="002860C3">
        <w:rPr>
          <w:rFonts w:ascii="Century Gothic" w:hAnsi="Century Gothic" w:cs="Arial"/>
        </w:rPr>
        <w:t>Centrales Telefónicas</w:t>
      </w:r>
      <w:r w:rsidR="00A47F9A" w:rsidRPr="0038315B">
        <w:rPr>
          <w:rFonts w:ascii="Century Gothic" w:hAnsi="Century Gothic"/>
        </w:rPr>
        <w:t xml:space="preserve"> o cajas de distribución acondicionadas y disponibles para la Desagregación se encontrará disponible conforme se describe en la sección </w:t>
      </w:r>
      <w:r w:rsidR="00CE5228" w:rsidRPr="0038315B">
        <w:rPr>
          <w:rFonts w:ascii="Century Gothic" w:hAnsi="Century Gothic"/>
        </w:rPr>
        <w:t>“Información relacionada con los servicios</w:t>
      </w:r>
      <w:r w:rsidR="00CE5228" w:rsidRPr="00E41132">
        <w:rPr>
          <w:rFonts w:ascii="Century Gothic" w:hAnsi="Century Gothic"/>
        </w:rPr>
        <w:t>”</w:t>
      </w:r>
      <w:r w:rsidR="004E2320" w:rsidRPr="00E41132">
        <w:rPr>
          <w:rFonts w:ascii="Century Gothic" w:hAnsi="Century Gothic"/>
        </w:rPr>
        <w:t xml:space="preserve"> de esta Oferta</w:t>
      </w:r>
      <w:r w:rsidR="00CE5228" w:rsidRPr="00E41132">
        <w:rPr>
          <w:rFonts w:ascii="Century Gothic" w:hAnsi="Century Gothic"/>
        </w:rPr>
        <w:t>.</w:t>
      </w:r>
      <w:r w:rsidR="00A47F9A" w:rsidRPr="0038315B">
        <w:rPr>
          <w:rFonts w:ascii="Century Gothic" w:hAnsi="Century Gothic"/>
        </w:rPr>
        <w:t xml:space="preserve"> </w:t>
      </w:r>
    </w:p>
    <w:p w:rsidR="006A411F" w:rsidRPr="0038315B" w:rsidRDefault="00A47F9A" w:rsidP="00D87F07">
      <w:pPr>
        <w:pStyle w:val="IFTnormal"/>
        <w:rPr>
          <w:rFonts w:ascii="Century Gothic" w:hAnsi="Century Gothic"/>
        </w:rPr>
      </w:pPr>
      <w:r w:rsidRPr="0038315B">
        <w:rPr>
          <w:rFonts w:ascii="Century Gothic" w:hAnsi="Century Gothic"/>
        </w:rPr>
        <w:t xml:space="preserve">La provisión del módem y el cableado interior, así como el mantenimiento de los mismos, serán responsabilidad del CS. Asimismo, a solicitud del CS, </w:t>
      </w:r>
      <w:r w:rsidR="00F84EEB">
        <w:rPr>
          <w:rFonts w:ascii="Century Gothic" w:hAnsi="Century Gothic"/>
        </w:rPr>
        <w:t>Red Noroeste</w:t>
      </w:r>
      <w:r w:rsidRPr="0038315B">
        <w:rPr>
          <w:rFonts w:ascii="Century Gothic" w:hAnsi="Century Gothic"/>
        </w:rPr>
        <w:t xml:space="preserve"> proporcionar</w:t>
      </w:r>
      <w:r w:rsidR="00267BC3" w:rsidRPr="0038315B">
        <w:rPr>
          <w:rFonts w:ascii="Century Gothic" w:hAnsi="Century Gothic"/>
        </w:rPr>
        <w:t>á</w:t>
      </w:r>
      <w:r w:rsidRPr="0038315B">
        <w:rPr>
          <w:rFonts w:ascii="Century Gothic" w:hAnsi="Century Gothic"/>
        </w:rPr>
        <w:t xml:space="preserve"> el servicio </w:t>
      </w:r>
      <w:r w:rsidR="00E72813" w:rsidRPr="00E41132">
        <w:rPr>
          <w:rFonts w:ascii="Century Gothic" w:hAnsi="Century Gothic"/>
        </w:rPr>
        <w:t xml:space="preserve">opcional </w:t>
      </w:r>
      <w:r w:rsidRPr="0038315B">
        <w:rPr>
          <w:rFonts w:ascii="Century Gothic" w:hAnsi="Century Gothic"/>
        </w:rPr>
        <w:t xml:space="preserve">de cableado </w:t>
      </w:r>
      <w:r w:rsidRPr="00E41132">
        <w:rPr>
          <w:rFonts w:ascii="Century Gothic" w:hAnsi="Century Gothic"/>
        </w:rPr>
        <w:t>inter</w:t>
      </w:r>
      <w:r w:rsidR="00E72813" w:rsidRPr="00E41132">
        <w:rPr>
          <w:rFonts w:ascii="Century Gothic" w:hAnsi="Century Gothic"/>
        </w:rPr>
        <w:t>ior</w:t>
      </w:r>
      <w:r w:rsidRPr="0038315B">
        <w:rPr>
          <w:rFonts w:ascii="Century Gothic" w:hAnsi="Century Gothic"/>
        </w:rPr>
        <w:t xml:space="preserve"> para el domicilio del suscriptor, con un cargo específico en todos los servicios de desagregación que correspondan</w:t>
      </w:r>
      <w:r w:rsidR="006A518E" w:rsidRPr="0038315B">
        <w:rPr>
          <w:rFonts w:ascii="Century Gothic" w:hAnsi="Century Gothic"/>
        </w:rPr>
        <w:t xml:space="preserve">, </w:t>
      </w:r>
      <w:r w:rsidR="00F84EEB">
        <w:rPr>
          <w:rFonts w:ascii="Century Gothic" w:hAnsi="Century Gothic"/>
        </w:rPr>
        <w:t>Red Noroeste</w:t>
      </w:r>
      <w:r w:rsidR="008D1F01" w:rsidRPr="0038315B">
        <w:rPr>
          <w:rFonts w:ascii="Century Gothic" w:hAnsi="Century Gothic"/>
        </w:rPr>
        <w:t xml:space="preserve"> realizará estas actividades en términos </w:t>
      </w:r>
      <w:r w:rsidR="00A665AA" w:rsidRPr="0038315B">
        <w:rPr>
          <w:rFonts w:ascii="Century Gothic" w:hAnsi="Century Gothic"/>
        </w:rPr>
        <w:t xml:space="preserve">y condiciones </w:t>
      </w:r>
      <w:r w:rsidR="00D87F07" w:rsidRPr="0038315B">
        <w:rPr>
          <w:rFonts w:ascii="Century Gothic" w:hAnsi="Century Gothic"/>
        </w:rPr>
        <w:t>no discriminatorios</w:t>
      </w:r>
      <w:r w:rsidR="00A665AA" w:rsidRPr="0038315B">
        <w:rPr>
          <w:rFonts w:ascii="Century Gothic" w:hAnsi="Century Gothic"/>
        </w:rPr>
        <w:t>.</w:t>
      </w:r>
    </w:p>
    <w:p w:rsidR="00A47F9A" w:rsidRPr="0038315B" w:rsidRDefault="00FE6923" w:rsidP="00497AFA">
      <w:pPr>
        <w:pStyle w:val="Ttulo2"/>
        <w:rPr>
          <w:rFonts w:eastAsia="Calibri"/>
        </w:rPr>
      </w:pPr>
      <w:bookmarkStart w:id="1067" w:name="_Toc436840905"/>
      <w:bookmarkStart w:id="1068" w:name="_Toc436846342"/>
      <w:bookmarkStart w:id="1069" w:name="_Toc436848292"/>
      <w:bookmarkStart w:id="1070" w:name="_Toc436856540"/>
      <w:bookmarkStart w:id="1071" w:name="_Toc436862686"/>
      <w:bookmarkStart w:id="1072" w:name="_Toc436866336"/>
      <w:bookmarkStart w:id="1073" w:name="_Toc436870915"/>
      <w:bookmarkStart w:id="1074" w:name="_Toc436875907"/>
      <w:bookmarkStart w:id="1075" w:name="_Toc467248731"/>
      <w:bookmarkStart w:id="1076" w:name="_Toc525904616"/>
      <w:bookmarkStart w:id="1077" w:name="_Toc525914012"/>
      <w:bookmarkStart w:id="1078" w:name="_Toc525919251"/>
      <w:bookmarkStart w:id="1079" w:name="_Toc525919375"/>
      <w:bookmarkStart w:id="1080" w:name="_Toc2957185"/>
      <w:bookmarkStart w:id="1081" w:name="_Toc24477605"/>
      <w:bookmarkStart w:id="1082" w:name="_Toc24473477"/>
      <w:bookmarkStart w:id="1083" w:name="_Toc26281414"/>
      <w:bookmarkStart w:id="1084" w:name="_Toc26284950"/>
      <w:bookmarkStart w:id="1085" w:name="_Toc26903935"/>
      <w:bookmarkStart w:id="1086" w:name="_Toc43913177"/>
      <w:bookmarkStart w:id="1087" w:name="_Toc26980659"/>
      <w:bookmarkStart w:id="1088" w:name="_Toc44414307"/>
      <w:r w:rsidRPr="0038315B">
        <w:rPr>
          <w:rFonts w:eastAsia="Calibri"/>
        </w:rPr>
        <w:lastRenderedPageBreak/>
        <w:t>6</w:t>
      </w:r>
      <w:r w:rsidR="0087547C" w:rsidRPr="0038315B">
        <w:rPr>
          <w:rFonts w:eastAsia="Calibri"/>
        </w:rPr>
        <w:t xml:space="preserve">.1 </w:t>
      </w:r>
      <w:r w:rsidR="00A47F9A" w:rsidRPr="0038315B">
        <w:rPr>
          <w:rFonts w:eastAsia="Calibri"/>
        </w:rPr>
        <w:t>Servicio de Desagregación Total del Bucle Local y Servicio de Desagregación Compartida del Bucle Local.</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rsidR="00A47F9A" w:rsidRPr="0038315B" w:rsidRDefault="00FE6923" w:rsidP="0087547C">
      <w:pPr>
        <w:pStyle w:val="IFTnormal"/>
        <w:ind w:left="1134"/>
        <w:outlineLvl w:val="2"/>
        <w:rPr>
          <w:rFonts w:ascii="Century Gothic" w:hAnsi="Century Gothic"/>
          <w:b/>
        </w:rPr>
      </w:pPr>
      <w:bookmarkStart w:id="1089" w:name="_Toc436840906"/>
      <w:bookmarkStart w:id="1090" w:name="_Toc436846343"/>
      <w:bookmarkStart w:id="1091" w:name="_Toc436848293"/>
      <w:bookmarkStart w:id="1092" w:name="_Toc436856541"/>
      <w:bookmarkStart w:id="1093" w:name="_Toc436862687"/>
      <w:bookmarkStart w:id="1094" w:name="_Toc436866337"/>
      <w:bookmarkStart w:id="1095" w:name="_Toc436870916"/>
      <w:bookmarkStart w:id="1096" w:name="_Toc436875908"/>
      <w:bookmarkStart w:id="1097" w:name="_Toc467248732"/>
      <w:bookmarkStart w:id="1098" w:name="_Toc525904617"/>
      <w:bookmarkStart w:id="1099" w:name="_Toc525914013"/>
      <w:bookmarkStart w:id="1100" w:name="_Toc525919252"/>
      <w:bookmarkStart w:id="1101" w:name="_Toc525919376"/>
      <w:bookmarkStart w:id="1102" w:name="_Toc2957186"/>
      <w:bookmarkStart w:id="1103" w:name="_Toc24477606"/>
      <w:bookmarkStart w:id="1104" w:name="_Toc24473478"/>
      <w:bookmarkStart w:id="1105" w:name="_Toc26281415"/>
      <w:bookmarkStart w:id="1106" w:name="_Toc26284951"/>
      <w:bookmarkStart w:id="1107" w:name="_Toc26903936"/>
      <w:bookmarkStart w:id="1108" w:name="_Toc43913178"/>
      <w:bookmarkStart w:id="1109" w:name="_Toc26980660"/>
      <w:bookmarkStart w:id="1110" w:name="_Toc44414308"/>
      <w:r w:rsidRPr="0038315B">
        <w:rPr>
          <w:rFonts w:ascii="Century Gothic" w:hAnsi="Century Gothic"/>
          <w:b/>
        </w:rPr>
        <w:t>6</w:t>
      </w:r>
      <w:r w:rsidR="0087547C" w:rsidRPr="0038315B">
        <w:rPr>
          <w:rFonts w:ascii="Century Gothic" w:hAnsi="Century Gothic"/>
          <w:b/>
        </w:rPr>
        <w:t xml:space="preserve">.1.1 </w:t>
      </w:r>
      <w:r w:rsidR="00A47F9A" w:rsidRPr="0038315B">
        <w:rPr>
          <w:rFonts w:ascii="Century Gothic" w:hAnsi="Century Gothic"/>
          <w:b/>
        </w:rPr>
        <w:t>Servicio de Desagregación Total del Bucle Local</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p>
    <w:p w:rsidR="00A47F9A" w:rsidRPr="0038315B" w:rsidRDefault="00A47F9A" w:rsidP="002111C5">
      <w:pPr>
        <w:pStyle w:val="IFTnormal"/>
        <w:rPr>
          <w:rFonts w:ascii="Century Gothic" w:hAnsi="Century Gothic"/>
        </w:rPr>
      </w:pPr>
      <w:r w:rsidRPr="0038315B">
        <w:rPr>
          <w:rFonts w:ascii="Century Gothic" w:hAnsi="Century Gothic"/>
        </w:rPr>
        <w:t xml:space="preserve">En el SDTBL </w:t>
      </w:r>
      <w:r w:rsidR="00F84EEB">
        <w:rPr>
          <w:rFonts w:ascii="Century Gothic" w:hAnsi="Century Gothic"/>
        </w:rPr>
        <w:t>Red Noroeste</w:t>
      </w:r>
      <w:r w:rsidRPr="0038315B">
        <w:rPr>
          <w:rFonts w:ascii="Century Gothic" w:hAnsi="Century Gothic"/>
        </w:rPr>
        <w:t xml:space="preserve"> provee el Bucle Local al CS, de tal manera que este último pueda hacer uso de la capacidad de transmisión completa, entregando </w:t>
      </w:r>
      <w:r w:rsidR="00F84EEB">
        <w:rPr>
          <w:rFonts w:ascii="Century Gothic" w:hAnsi="Century Gothic"/>
        </w:rPr>
        <w:t>Red Noroeste</w:t>
      </w:r>
      <w:r w:rsidR="00267BC3" w:rsidRPr="0038315B">
        <w:rPr>
          <w:rFonts w:ascii="Century Gothic" w:hAnsi="Century Gothic"/>
        </w:rPr>
        <w:t xml:space="preserve"> </w:t>
      </w:r>
      <w:r w:rsidRPr="0038315B">
        <w:rPr>
          <w:rFonts w:ascii="Century Gothic" w:hAnsi="Century Gothic"/>
        </w:rPr>
        <w:t xml:space="preserve">el circuito en el espacio para coubicación. El CS podrá acceder al Bucle Local de cobre en toda su trayectoria física y podrá disponer de las frecuencias del bucle indicadas en el PGE, con el fin de brindar servicios a través del mismo cable de la red principal y de la red secundaria a la que pertenece el bucle desagregado. </w:t>
      </w:r>
    </w:p>
    <w:p w:rsidR="00A47F9A" w:rsidRPr="0038315B" w:rsidRDefault="00A47F9A" w:rsidP="002111C5">
      <w:pPr>
        <w:pStyle w:val="IFTnormal"/>
        <w:rPr>
          <w:rFonts w:ascii="Century Gothic" w:hAnsi="Century Gothic"/>
        </w:rPr>
      </w:pPr>
      <w:r w:rsidRPr="0038315B">
        <w:rPr>
          <w:rFonts w:ascii="Century Gothic" w:hAnsi="Century Gothic"/>
        </w:rPr>
        <w:t xml:space="preserve">Para poder acceder a un cliente vía esta modalidad de desagregación son necesarios dos servicios: el servicio en la sección de acceso (SDTBL) y el servicio de entrega del circuito hasta el espacio para coubicación del CS (Servicio </w:t>
      </w:r>
      <w:r w:rsidR="001A6513" w:rsidRPr="0038315B">
        <w:rPr>
          <w:rFonts w:ascii="Century Gothic" w:hAnsi="Century Gothic"/>
        </w:rPr>
        <w:t xml:space="preserve">Auxiliar </w:t>
      </w:r>
      <w:r w:rsidRPr="0038315B">
        <w:rPr>
          <w:rFonts w:ascii="Century Gothic" w:hAnsi="Century Gothic"/>
        </w:rPr>
        <w:t xml:space="preserve">de </w:t>
      </w:r>
      <w:r w:rsidR="001A6513" w:rsidRPr="0038315B">
        <w:rPr>
          <w:rFonts w:ascii="Century Gothic" w:hAnsi="Century Gothic"/>
        </w:rPr>
        <w:t>C</w:t>
      </w:r>
      <w:r w:rsidRPr="0038315B">
        <w:rPr>
          <w:rFonts w:ascii="Century Gothic" w:hAnsi="Century Gothic"/>
        </w:rPr>
        <w:t xml:space="preserve">ableado </w:t>
      </w:r>
      <w:r w:rsidR="001A6513" w:rsidRPr="0038315B">
        <w:rPr>
          <w:rFonts w:ascii="Century Gothic" w:hAnsi="Century Gothic"/>
        </w:rPr>
        <w:t>M</w:t>
      </w:r>
      <w:r w:rsidRPr="0038315B">
        <w:rPr>
          <w:rFonts w:ascii="Century Gothic" w:hAnsi="Century Gothic"/>
        </w:rPr>
        <w:t xml:space="preserve">ultipar). El SDTBL comprende la conexión desde el PCT ubicado en el domicilio del usuario, la acometida, caja terminal, red secundaria, red principal y remate del par de cobre en la tablilla vertical del </w:t>
      </w:r>
      <w:r w:rsidR="00BF343F">
        <w:rPr>
          <w:rFonts w:ascii="Century Gothic" w:hAnsi="Century Gothic" w:cs="Arial"/>
        </w:rPr>
        <w:t>DG</w:t>
      </w:r>
      <w:r w:rsidRPr="0038315B">
        <w:rPr>
          <w:rFonts w:ascii="Century Gothic" w:hAnsi="Century Gothic"/>
        </w:rPr>
        <w:t xml:space="preserve"> ubicado en la Central Telefónica</w:t>
      </w:r>
      <w:r w:rsidR="008D1F01" w:rsidRPr="0038315B">
        <w:rPr>
          <w:rFonts w:ascii="Century Gothic" w:hAnsi="Century Gothic"/>
        </w:rPr>
        <w:t xml:space="preserve"> o Instalación Equivalente</w:t>
      </w:r>
      <w:r w:rsidRPr="0038315B">
        <w:rPr>
          <w:rFonts w:ascii="Century Gothic" w:hAnsi="Century Gothic"/>
        </w:rPr>
        <w:t>. La sección de entrega del circuito hasta el espacio para coubicación del CS (</w:t>
      </w:r>
      <w:r w:rsidR="001A6513" w:rsidRPr="0038315B">
        <w:rPr>
          <w:rFonts w:ascii="Century Gothic" w:hAnsi="Century Gothic"/>
        </w:rPr>
        <w:t>S</w:t>
      </w:r>
      <w:r w:rsidRPr="0038315B">
        <w:rPr>
          <w:rFonts w:ascii="Century Gothic" w:hAnsi="Century Gothic"/>
        </w:rPr>
        <w:t>ervicio</w:t>
      </w:r>
      <w:r w:rsidR="001A6513" w:rsidRPr="0038315B">
        <w:rPr>
          <w:rFonts w:ascii="Century Gothic" w:hAnsi="Century Gothic"/>
        </w:rPr>
        <w:t xml:space="preserve"> Auxiliar</w:t>
      </w:r>
      <w:r w:rsidRPr="0038315B">
        <w:rPr>
          <w:rFonts w:ascii="Century Gothic" w:hAnsi="Century Gothic"/>
        </w:rPr>
        <w:t xml:space="preserve"> de </w:t>
      </w:r>
      <w:r w:rsidR="001A6513" w:rsidRPr="0038315B">
        <w:rPr>
          <w:rFonts w:ascii="Century Gothic" w:hAnsi="Century Gothic"/>
        </w:rPr>
        <w:t>C</w:t>
      </w:r>
      <w:r w:rsidRPr="0038315B">
        <w:rPr>
          <w:rFonts w:ascii="Century Gothic" w:hAnsi="Century Gothic"/>
        </w:rPr>
        <w:t xml:space="preserve">ableado </w:t>
      </w:r>
      <w:r w:rsidR="001A6513" w:rsidRPr="0038315B">
        <w:rPr>
          <w:rFonts w:ascii="Century Gothic" w:hAnsi="Century Gothic"/>
        </w:rPr>
        <w:t>M</w:t>
      </w:r>
      <w:r w:rsidRPr="0038315B">
        <w:rPr>
          <w:rFonts w:ascii="Century Gothic" w:hAnsi="Century Gothic"/>
        </w:rPr>
        <w:t>ultipar) comprende el puente entre la tablilla vertical y horizontal del DG, el cableado multipar instalado entre la tablilla horizontal en el DG y el espacio para coubicación del CS, cuando sea necesario la instalación de escalerillas y los elementos necesarios para el tendido del cableado multipar.</w:t>
      </w:r>
    </w:p>
    <w:p w:rsidR="00A47F9A" w:rsidRPr="0038315B" w:rsidRDefault="00A47F9A" w:rsidP="002111C5">
      <w:pPr>
        <w:pStyle w:val="IFTnormal"/>
        <w:rPr>
          <w:rFonts w:ascii="Century Gothic" w:hAnsi="Century Gothic"/>
        </w:rPr>
      </w:pPr>
      <w:r w:rsidRPr="0038315B">
        <w:rPr>
          <w:rFonts w:ascii="Century Gothic" w:hAnsi="Century Gothic"/>
        </w:rPr>
        <w:t>La siguiente figura muestra el esquema del SDTBL y el Servicio</w:t>
      </w:r>
      <w:r w:rsidR="00636B74" w:rsidRPr="0038315B">
        <w:rPr>
          <w:rFonts w:ascii="Century Gothic" w:hAnsi="Century Gothic"/>
        </w:rPr>
        <w:t xml:space="preserve"> Auxiliar</w:t>
      </w:r>
      <w:r w:rsidRPr="0038315B">
        <w:rPr>
          <w:rFonts w:ascii="Century Gothic" w:hAnsi="Century Gothic"/>
        </w:rPr>
        <w:t xml:space="preserve"> de Cableado Multipar.</w:t>
      </w:r>
    </w:p>
    <w:p w:rsidR="00A47F9A" w:rsidRPr="0038315B" w:rsidRDefault="00290D8F" w:rsidP="004B11EB">
      <w:pPr>
        <w:tabs>
          <w:tab w:val="left" w:pos="4395"/>
        </w:tabs>
        <w:spacing w:line="360" w:lineRule="auto"/>
        <w:jc w:val="center"/>
        <w:rPr>
          <w:rFonts w:ascii="Century Gothic" w:hAnsi="Century Gothic"/>
        </w:rPr>
      </w:pPr>
      <w:r w:rsidRPr="0038315B">
        <w:rPr>
          <w:rFonts w:ascii="Century Gothic" w:hAnsi="Century Gothic"/>
          <w:noProof/>
          <w:lang w:eastAsia="es-MX"/>
        </w:rPr>
        <w:lastRenderedPageBreak/>
        <w:drawing>
          <wp:inline distT="0" distB="0" distL="0" distR="0" wp14:anchorId="11F6C684" wp14:editId="432A6695">
            <wp:extent cx="4724400" cy="2409825"/>
            <wp:effectExtent l="57150" t="57150" r="114300" b="123825"/>
            <wp:docPr id="47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4400" cy="24098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47F9A" w:rsidRPr="0038315B" w:rsidRDefault="00A47F9A" w:rsidP="004B11EB">
      <w:pPr>
        <w:spacing w:before="120" w:after="200" w:line="276" w:lineRule="auto"/>
        <w:jc w:val="center"/>
        <w:rPr>
          <w:rFonts w:ascii="Century Gothic" w:hAnsi="Century Gothic"/>
          <w:sz w:val="16"/>
        </w:rPr>
      </w:pPr>
      <w:r w:rsidRPr="0038315B">
        <w:rPr>
          <w:rFonts w:ascii="Century Gothic" w:hAnsi="Century Gothic"/>
          <w:sz w:val="16"/>
        </w:rPr>
        <w:t xml:space="preserve">Servicio de Desagregación Total del Bucle Local y Servicio </w:t>
      </w:r>
      <w:r w:rsidR="006A3C0A" w:rsidRPr="0038315B">
        <w:rPr>
          <w:rFonts w:ascii="Century Gothic" w:hAnsi="Century Gothic"/>
          <w:sz w:val="16"/>
        </w:rPr>
        <w:t xml:space="preserve">Auxiliar </w:t>
      </w:r>
      <w:r w:rsidRPr="0038315B">
        <w:rPr>
          <w:rFonts w:ascii="Century Gothic" w:hAnsi="Century Gothic"/>
          <w:sz w:val="16"/>
        </w:rPr>
        <w:t>de Cableado Multipar</w:t>
      </w:r>
    </w:p>
    <w:p w:rsidR="00B60033" w:rsidRPr="0038315B" w:rsidRDefault="00B60033" w:rsidP="002111C5">
      <w:pPr>
        <w:pStyle w:val="IFTnormal"/>
        <w:rPr>
          <w:rFonts w:ascii="Century Gothic" w:hAnsi="Century Gothic"/>
        </w:rPr>
      </w:pPr>
    </w:p>
    <w:p w:rsidR="00A47F9A" w:rsidRPr="0038315B" w:rsidRDefault="00A47F9A" w:rsidP="006724E4">
      <w:pPr>
        <w:pStyle w:val="IFTnormal"/>
        <w:rPr>
          <w:rFonts w:ascii="Century Gothic" w:hAnsi="Century Gothic"/>
        </w:rPr>
      </w:pPr>
      <w:r w:rsidRPr="0038315B">
        <w:rPr>
          <w:rFonts w:ascii="Century Gothic" w:hAnsi="Century Gothic"/>
        </w:rPr>
        <w:t xml:space="preserve">Para que el SDTBL se lleve a cabo de forma efectiva es necesario que previamente a que </w:t>
      </w:r>
      <w:r w:rsidR="00F84EEB">
        <w:rPr>
          <w:rFonts w:ascii="Century Gothic" w:hAnsi="Century Gothic"/>
        </w:rPr>
        <w:t>Red Noroeste</w:t>
      </w:r>
      <w:r w:rsidRPr="0038315B">
        <w:rPr>
          <w:rFonts w:ascii="Century Gothic" w:hAnsi="Century Gothic"/>
        </w:rPr>
        <w:t xml:space="preserve"> entregue el circuito al CS, se deba contar con los siguientes elementos:</w:t>
      </w:r>
    </w:p>
    <w:p w:rsidR="006724E4" w:rsidRPr="0038315B" w:rsidRDefault="00A47F9A" w:rsidP="002F7E4A">
      <w:pPr>
        <w:pStyle w:val="IFTnormal"/>
        <w:numPr>
          <w:ilvl w:val="0"/>
          <w:numId w:val="67"/>
        </w:numPr>
        <w:ind w:left="567" w:right="51" w:hanging="284"/>
        <w:rPr>
          <w:rFonts w:ascii="Century Gothic" w:hAnsi="Century Gothic"/>
        </w:rPr>
      </w:pPr>
      <w:r w:rsidRPr="0038315B">
        <w:rPr>
          <w:rFonts w:ascii="Century Gothic" w:hAnsi="Century Gothic"/>
        </w:rPr>
        <w:t xml:space="preserve">Un espacio para coubicación donde el CS coloque su infraestructura de tal forma que </w:t>
      </w:r>
      <w:r w:rsidR="00F84EEB">
        <w:rPr>
          <w:rFonts w:ascii="Century Gothic" w:hAnsi="Century Gothic"/>
        </w:rPr>
        <w:t>Red Noroeste</w:t>
      </w:r>
      <w:r w:rsidR="008B1201" w:rsidRPr="0038315B">
        <w:rPr>
          <w:rFonts w:ascii="Century Gothic" w:hAnsi="Century Gothic"/>
        </w:rPr>
        <w:t xml:space="preserve"> </w:t>
      </w:r>
      <w:r w:rsidRPr="0038315B">
        <w:rPr>
          <w:rFonts w:ascii="Century Gothic" w:hAnsi="Century Gothic"/>
        </w:rPr>
        <w:t xml:space="preserve">pueda hacer la entrega del circuito de la Central </w:t>
      </w:r>
      <w:r w:rsidR="001F1032" w:rsidRPr="0038315B">
        <w:rPr>
          <w:rFonts w:ascii="Century Gothic" w:hAnsi="Century Gothic"/>
        </w:rPr>
        <w:t xml:space="preserve">o Instalación Equivalente </w:t>
      </w:r>
      <w:r w:rsidRPr="0038315B">
        <w:rPr>
          <w:rFonts w:ascii="Century Gothic" w:hAnsi="Century Gothic"/>
        </w:rPr>
        <w:t>a la cual pertenece el bucle a desagregar</w:t>
      </w:r>
      <w:r w:rsidR="000D211C" w:rsidRPr="0038315B">
        <w:rPr>
          <w:rFonts w:ascii="Century Gothic" w:hAnsi="Century Gothic"/>
        </w:rPr>
        <w:t>, conforme a lo establecido en la sección “Servicio de Coubicación para Desagregación del Bucle” de la presente oferta</w:t>
      </w:r>
      <w:r w:rsidR="006724E4" w:rsidRPr="0038315B">
        <w:rPr>
          <w:rFonts w:ascii="Century Gothic" w:hAnsi="Century Gothic"/>
        </w:rPr>
        <w:t>.</w:t>
      </w:r>
    </w:p>
    <w:p w:rsidR="00A47F9A" w:rsidRPr="0038315B" w:rsidRDefault="00A47F9A" w:rsidP="002F7E4A">
      <w:pPr>
        <w:pStyle w:val="IFTnormal"/>
        <w:numPr>
          <w:ilvl w:val="0"/>
          <w:numId w:val="67"/>
        </w:numPr>
        <w:ind w:left="567" w:right="51" w:hanging="284"/>
        <w:rPr>
          <w:rFonts w:ascii="Century Gothic" w:hAnsi="Century Gothic"/>
        </w:rPr>
      </w:pPr>
      <w:r w:rsidRPr="0038315B">
        <w:rPr>
          <w:rFonts w:ascii="Century Gothic" w:hAnsi="Century Gothic"/>
        </w:rPr>
        <w:t xml:space="preserve"> Cableado multipar entre la tablilla horizontal instalada por </w:t>
      </w:r>
      <w:r w:rsidR="00F84EEB">
        <w:rPr>
          <w:rFonts w:ascii="Century Gothic" w:hAnsi="Century Gothic"/>
        </w:rPr>
        <w:t>Red Noroeste</w:t>
      </w:r>
      <w:r w:rsidR="008B1201" w:rsidRPr="0038315B">
        <w:rPr>
          <w:rFonts w:ascii="Century Gothic" w:hAnsi="Century Gothic"/>
        </w:rPr>
        <w:t xml:space="preserve"> </w:t>
      </w:r>
      <w:r w:rsidRPr="0038315B">
        <w:rPr>
          <w:rFonts w:ascii="Century Gothic" w:hAnsi="Century Gothic"/>
        </w:rPr>
        <w:t xml:space="preserve">en el DG y el espacio para coubicación </w:t>
      </w:r>
      <w:r w:rsidR="00CD4A60" w:rsidRPr="0038315B">
        <w:rPr>
          <w:rFonts w:ascii="Century Gothic" w:hAnsi="Century Gothic"/>
        </w:rPr>
        <w:t>d</w:t>
      </w:r>
      <w:r w:rsidRPr="0038315B">
        <w:rPr>
          <w:rFonts w:ascii="Century Gothic" w:hAnsi="Century Gothic"/>
        </w:rPr>
        <w:t>el CS</w:t>
      </w:r>
      <w:r w:rsidR="00CD4A60" w:rsidRPr="0038315B">
        <w:rPr>
          <w:rFonts w:ascii="Century Gothic" w:hAnsi="Century Gothic"/>
        </w:rPr>
        <w:t>,</w:t>
      </w:r>
      <w:r w:rsidRPr="0038315B">
        <w:rPr>
          <w:rFonts w:ascii="Century Gothic" w:hAnsi="Century Gothic"/>
        </w:rPr>
        <w:t xml:space="preserve"> donde ubique su infraestructura en la Central </w:t>
      </w:r>
      <w:r w:rsidR="001F1032" w:rsidRPr="0038315B">
        <w:rPr>
          <w:rFonts w:ascii="Century Gothic" w:hAnsi="Century Gothic"/>
        </w:rPr>
        <w:t xml:space="preserve">o Instalación Equivalente </w:t>
      </w:r>
      <w:r w:rsidRPr="0038315B">
        <w:rPr>
          <w:rFonts w:ascii="Century Gothic" w:hAnsi="Century Gothic"/>
        </w:rPr>
        <w:t>a la cual pertenece el bucle a desagregar.</w:t>
      </w:r>
    </w:p>
    <w:p w:rsidR="00A47F9A" w:rsidRPr="0038315B" w:rsidRDefault="00A47F9A" w:rsidP="002F7E4A">
      <w:pPr>
        <w:pStyle w:val="IFTnormal"/>
        <w:numPr>
          <w:ilvl w:val="0"/>
          <w:numId w:val="67"/>
        </w:numPr>
        <w:ind w:left="567" w:right="-142" w:hanging="284"/>
        <w:rPr>
          <w:rFonts w:ascii="Century Gothic" w:hAnsi="Century Gothic"/>
        </w:rPr>
      </w:pPr>
      <w:r w:rsidRPr="0038315B">
        <w:rPr>
          <w:rFonts w:ascii="Century Gothic" w:hAnsi="Century Gothic"/>
        </w:rPr>
        <w:t>Infraestructura necesaria por parte del CS para recibir el bucle desagregado.</w:t>
      </w:r>
    </w:p>
    <w:p w:rsidR="00A47F9A" w:rsidRPr="0038315B" w:rsidRDefault="00A47F9A" w:rsidP="002111C5">
      <w:pPr>
        <w:pStyle w:val="IFTnormal"/>
        <w:rPr>
          <w:rFonts w:ascii="Century Gothic" w:hAnsi="Century Gothic"/>
        </w:rPr>
      </w:pPr>
      <w:r w:rsidRPr="0038315B">
        <w:rPr>
          <w:rFonts w:ascii="Century Gothic" w:hAnsi="Century Gothic"/>
        </w:rPr>
        <w:t xml:space="preserve">A solicitud del CS, </w:t>
      </w:r>
      <w:r w:rsidR="00F84EEB">
        <w:rPr>
          <w:rFonts w:ascii="Century Gothic" w:hAnsi="Century Gothic"/>
        </w:rPr>
        <w:t>Red Noroeste</w:t>
      </w:r>
      <w:r w:rsidR="008B1201" w:rsidRPr="0038315B">
        <w:rPr>
          <w:rFonts w:ascii="Century Gothic" w:hAnsi="Century Gothic"/>
        </w:rPr>
        <w:t xml:space="preserve"> </w:t>
      </w:r>
      <w:r w:rsidRPr="0038315B">
        <w:rPr>
          <w:rFonts w:ascii="Century Gothic" w:hAnsi="Century Gothic"/>
        </w:rPr>
        <w:t xml:space="preserve">instalará el cableado multipar correspondiente a la sección de entrega del circuito, el cual comprende la instalación de tablilla horizontal en el DG, tendido de cable multipar (en caso necesario escalerillas y los elementos requeridos para el tendido del cableado multipar) entre la tablilla horizontal instalada en el DG y el espacio para coubicación de equipos y dispositivos del CS, necesarios para acceder a los servicios de desagregación, dejándose en punta el cableado y entregando </w:t>
      </w:r>
      <w:r w:rsidR="00F84EEB">
        <w:rPr>
          <w:rFonts w:ascii="Century Gothic" w:hAnsi="Century Gothic"/>
        </w:rPr>
        <w:t>Red Noroeste</w:t>
      </w:r>
      <w:r w:rsidR="008B1201" w:rsidRPr="0038315B">
        <w:rPr>
          <w:rFonts w:ascii="Century Gothic" w:hAnsi="Century Gothic"/>
        </w:rPr>
        <w:t xml:space="preserve"> </w:t>
      </w:r>
      <w:r w:rsidRPr="0038315B">
        <w:rPr>
          <w:rFonts w:ascii="Century Gothic" w:hAnsi="Century Gothic"/>
        </w:rPr>
        <w:t xml:space="preserve">la identificación de </w:t>
      </w:r>
      <w:r w:rsidRPr="0038315B">
        <w:rPr>
          <w:rFonts w:ascii="Century Gothic" w:hAnsi="Century Gothic"/>
        </w:rPr>
        <w:lastRenderedPageBreak/>
        <w:t xml:space="preserve">las posiciones de los pares en la tablilla. </w:t>
      </w:r>
      <w:r w:rsidR="001A2918" w:rsidRPr="00E41132">
        <w:rPr>
          <w:rFonts w:ascii="Century Gothic" w:hAnsi="Century Gothic"/>
        </w:rPr>
        <w:t>E</w:t>
      </w:r>
      <w:r w:rsidRPr="00E41132">
        <w:rPr>
          <w:rFonts w:ascii="Century Gothic" w:hAnsi="Century Gothic"/>
        </w:rPr>
        <w:t>l</w:t>
      </w:r>
      <w:r w:rsidRPr="0038315B">
        <w:rPr>
          <w:rFonts w:ascii="Century Gothic" w:hAnsi="Century Gothic"/>
        </w:rPr>
        <w:t xml:space="preserve"> etiquetado de la identificación del cableado multipar se llevará a cabo conforme a lo establecido en </w:t>
      </w:r>
      <w:r w:rsidR="00790DCC" w:rsidRPr="0038315B">
        <w:rPr>
          <w:rFonts w:ascii="Century Gothic" w:hAnsi="Century Gothic"/>
        </w:rPr>
        <w:t xml:space="preserve">la </w:t>
      </w:r>
      <w:r w:rsidR="00FF08BA" w:rsidRPr="0038315B">
        <w:rPr>
          <w:rFonts w:ascii="Century Gothic" w:hAnsi="Century Gothic"/>
        </w:rPr>
        <w:t>“</w:t>
      </w:r>
      <w:r w:rsidRPr="0038315B">
        <w:rPr>
          <w:rFonts w:ascii="Century Gothic" w:hAnsi="Century Gothic"/>
        </w:rPr>
        <w:t>Guía para el etiquetado de cable multipar Instalado dentro de un</w:t>
      </w:r>
      <w:r w:rsidR="00696A79" w:rsidRPr="0038315B">
        <w:rPr>
          <w:rFonts w:ascii="Century Gothic" w:hAnsi="Century Gothic"/>
        </w:rPr>
        <w:t>a Central Telefónica</w:t>
      </w:r>
      <w:r w:rsidR="00FF08BA" w:rsidRPr="0038315B">
        <w:rPr>
          <w:rFonts w:ascii="Century Gothic" w:hAnsi="Century Gothic"/>
        </w:rPr>
        <w:t>”</w:t>
      </w:r>
      <w:r w:rsidRPr="0038315B">
        <w:rPr>
          <w:rFonts w:ascii="Century Gothic" w:hAnsi="Century Gothic"/>
        </w:rPr>
        <w:t xml:space="preserve">. </w:t>
      </w:r>
    </w:p>
    <w:p w:rsidR="0080626D" w:rsidRPr="0038315B" w:rsidRDefault="0080626D" w:rsidP="002111C5">
      <w:pPr>
        <w:pStyle w:val="IFTnormal"/>
        <w:rPr>
          <w:rFonts w:ascii="Century Gothic" w:hAnsi="Century Gothic"/>
        </w:rPr>
      </w:pPr>
      <w:r w:rsidRPr="0038315B">
        <w:rPr>
          <w:rFonts w:ascii="Century Gothic" w:hAnsi="Century Gothic"/>
        </w:rPr>
        <w:t>Las especificaciones técnicas del cable a suministrar son</w:t>
      </w:r>
      <w:r w:rsidR="001A2918" w:rsidRPr="0038315B">
        <w:rPr>
          <w:rFonts w:ascii="Century Gothic" w:hAnsi="Century Gothic"/>
        </w:rPr>
        <w:t xml:space="preserve"> </w:t>
      </w:r>
      <w:r w:rsidR="001A2918" w:rsidRPr="00E41132">
        <w:rPr>
          <w:rFonts w:ascii="Century Gothic" w:hAnsi="Century Gothic"/>
        </w:rPr>
        <w:t>aquellas</w:t>
      </w:r>
      <w:r w:rsidRPr="0038315B">
        <w:rPr>
          <w:rFonts w:ascii="Century Gothic" w:hAnsi="Century Gothic"/>
        </w:rPr>
        <w:t xml:space="preserve"> que se describen en </w:t>
      </w:r>
      <w:r w:rsidR="006E251A" w:rsidRPr="0038315B">
        <w:rPr>
          <w:rFonts w:ascii="Century Gothic" w:hAnsi="Century Gothic"/>
        </w:rPr>
        <w:t xml:space="preserve">el </w:t>
      </w:r>
      <w:r w:rsidR="00607305" w:rsidRPr="0038315B">
        <w:rPr>
          <w:rFonts w:ascii="Century Gothic" w:hAnsi="Century Gothic"/>
        </w:rPr>
        <w:t>Servici</w:t>
      </w:r>
      <w:r w:rsidR="006E251A" w:rsidRPr="0038315B">
        <w:rPr>
          <w:rFonts w:ascii="Century Gothic" w:hAnsi="Century Gothic"/>
        </w:rPr>
        <w:t>o Auxiliar de Cableado Multipar</w:t>
      </w:r>
      <w:r w:rsidR="00915735" w:rsidRPr="009C2C90">
        <w:rPr>
          <w:rFonts w:ascii="Century Gothic" w:hAnsi="Century Gothic" w:cs="Arial"/>
        </w:rPr>
        <w:t>.</w:t>
      </w:r>
    </w:p>
    <w:p w:rsidR="00A47F9A" w:rsidRPr="0038315B" w:rsidRDefault="00A47F9A" w:rsidP="002111C5">
      <w:pPr>
        <w:pStyle w:val="IFTnormal"/>
        <w:rPr>
          <w:rFonts w:ascii="Century Gothic" w:hAnsi="Century Gothic"/>
        </w:rPr>
      </w:pPr>
      <w:r w:rsidRPr="0038315B">
        <w:rPr>
          <w:rFonts w:ascii="Century Gothic" w:hAnsi="Century Gothic"/>
        </w:rPr>
        <w:t>La solicitud de</w:t>
      </w:r>
      <w:r w:rsidR="0036489A" w:rsidRPr="0038315B">
        <w:rPr>
          <w:rFonts w:ascii="Century Gothic" w:hAnsi="Century Gothic"/>
        </w:rPr>
        <w:t>l Servicio Auxiliar de</w:t>
      </w:r>
      <w:r w:rsidRPr="0038315B">
        <w:rPr>
          <w:rFonts w:ascii="Century Gothic" w:hAnsi="Century Gothic"/>
        </w:rPr>
        <w:t xml:space="preserve"> </w:t>
      </w:r>
      <w:r w:rsidR="0036489A" w:rsidRPr="0038315B">
        <w:rPr>
          <w:rFonts w:ascii="Century Gothic" w:hAnsi="Century Gothic"/>
        </w:rPr>
        <w:t>C</w:t>
      </w:r>
      <w:r w:rsidRPr="0038315B">
        <w:rPr>
          <w:rFonts w:ascii="Century Gothic" w:hAnsi="Century Gothic"/>
        </w:rPr>
        <w:t xml:space="preserve">ableado </w:t>
      </w:r>
      <w:r w:rsidR="0036489A" w:rsidRPr="0038315B">
        <w:rPr>
          <w:rFonts w:ascii="Century Gothic" w:hAnsi="Century Gothic"/>
        </w:rPr>
        <w:t>M</w:t>
      </w:r>
      <w:r w:rsidRPr="0038315B">
        <w:rPr>
          <w:rFonts w:ascii="Century Gothic" w:hAnsi="Century Gothic"/>
        </w:rPr>
        <w:t xml:space="preserve">ultipar se llevará a cabo conforme al procedimiento de contratación, modificación y baja del cableado multipar </w:t>
      </w:r>
      <w:r w:rsidR="004E2320" w:rsidRPr="00E41132">
        <w:rPr>
          <w:rFonts w:ascii="Century Gothic" w:hAnsi="Century Gothic"/>
        </w:rPr>
        <w:t xml:space="preserve">debiéndose </w:t>
      </w:r>
      <w:r w:rsidRPr="00E41132">
        <w:rPr>
          <w:rFonts w:ascii="Century Gothic" w:hAnsi="Century Gothic"/>
        </w:rPr>
        <w:t>pagar</w:t>
      </w:r>
      <w:r w:rsidRPr="0038315B">
        <w:rPr>
          <w:rFonts w:ascii="Century Gothic" w:hAnsi="Century Gothic"/>
        </w:rPr>
        <w:t xml:space="preserve"> las contraprestaciones </w:t>
      </w:r>
      <w:r w:rsidR="001A2918" w:rsidRPr="00E41132">
        <w:rPr>
          <w:rFonts w:ascii="Century Gothic" w:hAnsi="Century Gothic"/>
        </w:rPr>
        <w:t xml:space="preserve">que </w:t>
      </w:r>
      <w:r w:rsidRPr="00E41132">
        <w:rPr>
          <w:rFonts w:ascii="Century Gothic" w:hAnsi="Century Gothic"/>
        </w:rPr>
        <w:t>correspond</w:t>
      </w:r>
      <w:r w:rsidR="001A2918" w:rsidRPr="00E41132">
        <w:rPr>
          <w:rFonts w:ascii="Century Gothic" w:hAnsi="Century Gothic"/>
        </w:rPr>
        <w:t>an en términos de la presente Oferta</w:t>
      </w:r>
      <w:r w:rsidRPr="0038315B">
        <w:rPr>
          <w:rFonts w:ascii="Century Gothic" w:hAnsi="Century Gothic"/>
        </w:rPr>
        <w:t>.</w:t>
      </w:r>
    </w:p>
    <w:p w:rsidR="00A47F9A" w:rsidRPr="0038315B" w:rsidRDefault="00A47F9A" w:rsidP="002111C5">
      <w:pPr>
        <w:pStyle w:val="IFTnormal"/>
        <w:rPr>
          <w:rFonts w:ascii="Century Gothic" w:hAnsi="Century Gothic"/>
        </w:rPr>
      </w:pPr>
      <w:r w:rsidRPr="0038315B">
        <w:rPr>
          <w:rFonts w:ascii="Century Gothic" w:hAnsi="Century Gothic"/>
        </w:rPr>
        <w:t xml:space="preserve">En caso de que </w:t>
      </w:r>
      <w:r w:rsidR="00087784" w:rsidRPr="00E41132">
        <w:rPr>
          <w:rFonts w:ascii="Century Gothic" w:hAnsi="Century Gothic"/>
        </w:rPr>
        <w:t>el CS</w:t>
      </w:r>
      <w:r w:rsidR="00087784" w:rsidRPr="0038315B">
        <w:rPr>
          <w:rFonts w:ascii="Century Gothic" w:hAnsi="Century Gothic"/>
        </w:rPr>
        <w:t xml:space="preserve"> </w:t>
      </w:r>
      <w:r w:rsidRPr="0038315B">
        <w:rPr>
          <w:rFonts w:ascii="Century Gothic" w:hAnsi="Century Gothic"/>
        </w:rPr>
        <w:t xml:space="preserve">requiera tendido de cable multipar para una Ubicación Distante, </w:t>
      </w:r>
      <w:r w:rsidR="00F84EEB">
        <w:rPr>
          <w:rFonts w:ascii="Century Gothic" w:hAnsi="Century Gothic"/>
        </w:rPr>
        <w:t>Red Noroeste</w:t>
      </w:r>
      <w:r w:rsidR="00154F27" w:rsidRPr="00E41132">
        <w:rPr>
          <w:rFonts w:ascii="Century Gothic" w:hAnsi="Century Gothic"/>
        </w:rPr>
        <w:t xml:space="preserve"> lo proporcionará</w:t>
      </w:r>
      <w:r w:rsidRPr="0038315B">
        <w:rPr>
          <w:rFonts w:ascii="Century Gothic" w:hAnsi="Century Gothic"/>
        </w:rPr>
        <w:t xml:space="preserve"> en términos de la Oferta de Compartición de Infraestructura</w:t>
      </w:r>
      <w:r w:rsidR="00154F27" w:rsidRPr="00E41132">
        <w:rPr>
          <w:rFonts w:ascii="Century Gothic" w:hAnsi="Century Gothic"/>
        </w:rPr>
        <w:t xml:space="preserve"> Pasiva que al efecto haya autorizado el Instituto, para lo cual</w:t>
      </w:r>
      <w:r w:rsidRPr="0038315B">
        <w:rPr>
          <w:rFonts w:ascii="Century Gothic" w:hAnsi="Century Gothic"/>
        </w:rPr>
        <w:t xml:space="preserve"> el CS deberá enviar junto con su solicitud el NIS</w:t>
      </w:r>
      <w:r w:rsidR="00182926" w:rsidRPr="0038315B">
        <w:rPr>
          <w:rFonts w:ascii="Century Gothic" w:hAnsi="Century Gothic"/>
        </w:rPr>
        <w:t xml:space="preserve"> de </w:t>
      </w:r>
      <w:r w:rsidRPr="0038315B">
        <w:rPr>
          <w:rFonts w:ascii="Century Gothic" w:hAnsi="Century Gothic"/>
        </w:rPr>
        <w:t>Referencia correspondiente al servicio de tendido de cable y el Acta de Entrega de Servicio obtenida a través de los procedimientos establecidos.</w:t>
      </w:r>
    </w:p>
    <w:p w:rsidR="00A47F9A" w:rsidRPr="0038315B" w:rsidRDefault="00A47F9A" w:rsidP="002111C5">
      <w:pPr>
        <w:pStyle w:val="IFTnormal"/>
        <w:rPr>
          <w:rFonts w:ascii="Century Gothic" w:hAnsi="Century Gothic"/>
        </w:rPr>
      </w:pPr>
      <w:r w:rsidRPr="0038315B">
        <w:rPr>
          <w:rFonts w:ascii="Century Gothic" w:hAnsi="Century Gothic"/>
        </w:rPr>
        <w:t xml:space="preserve">Para la entrega del circuito y habilitación del SDTBL, </w:t>
      </w:r>
      <w:r w:rsidR="00F84EEB">
        <w:rPr>
          <w:rFonts w:ascii="Century Gothic" w:hAnsi="Century Gothic"/>
        </w:rPr>
        <w:t>Red Noroeste</w:t>
      </w:r>
      <w:r w:rsidR="008B1201" w:rsidRPr="0038315B">
        <w:rPr>
          <w:rFonts w:ascii="Century Gothic" w:hAnsi="Century Gothic"/>
        </w:rPr>
        <w:t xml:space="preserve"> </w:t>
      </w:r>
      <w:r w:rsidRPr="0038315B">
        <w:rPr>
          <w:rFonts w:ascii="Century Gothic" w:hAnsi="Century Gothic"/>
        </w:rPr>
        <w:t xml:space="preserve">realizará el puente entre las tablillas verticales y tablillas horizontales. El puente consiste en la conexión entre la tablilla vertical donde se conecta el par procedente del </w:t>
      </w:r>
      <w:r w:rsidR="00B263D5" w:rsidRPr="009C2C90">
        <w:rPr>
          <w:rFonts w:ascii="Century Gothic" w:hAnsi="Century Gothic" w:cs="Arial"/>
        </w:rPr>
        <w:t>Usuario Final</w:t>
      </w:r>
      <w:r w:rsidRPr="0038315B">
        <w:rPr>
          <w:rFonts w:ascii="Century Gothic" w:hAnsi="Century Gothic"/>
        </w:rPr>
        <w:t xml:space="preserve"> y la tablilla horizontal donde se remata el cableado multipar que va al espacio para coubicación. Al momento del puente </w:t>
      </w:r>
      <w:r w:rsidR="00F84EEB">
        <w:rPr>
          <w:rFonts w:ascii="Century Gothic" w:hAnsi="Century Gothic"/>
        </w:rPr>
        <w:t>Red Noroeste</w:t>
      </w:r>
      <w:r w:rsidR="008B1201" w:rsidRPr="0038315B">
        <w:rPr>
          <w:rFonts w:ascii="Century Gothic" w:hAnsi="Century Gothic"/>
        </w:rPr>
        <w:t xml:space="preserve"> </w:t>
      </w:r>
      <w:r w:rsidRPr="0038315B">
        <w:rPr>
          <w:rFonts w:ascii="Century Gothic" w:hAnsi="Century Gothic"/>
        </w:rPr>
        <w:t>y el CS se deberán coordinar para identificar los pares a conectar en el puente</w:t>
      </w:r>
      <w:r w:rsidR="001A2918" w:rsidRPr="00E41132">
        <w:rPr>
          <w:rFonts w:ascii="Century Gothic" w:hAnsi="Century Gothic"/>
        </w:rPr>
        <w:t>, de tal forma que</w:t>
      </w:r>
      <w:r w:rsidR="001A2918" w:rsidRPr="0038315B">
        <w:rPr>
          <w:rFonts w:ascii="Century Gothic" w:hAnsi="Century Gothic"/>
        </w:rPr>
        <w:t xml:space="preserve"> </w:t>
      </w:r>
      <w:r w:rsidRPr="0038315B">
        <w:rPr>
          <w:rFonts w:ascii="Century Gothic" w:hAnsi="Century Gothic"/>
        </w:rPr>
        <w:t>el</w:t>
      </w:r>
      <w:r w:rsidR="001A2918" w:rsidRPr="0038315B">
        <w:rPr>
          <w:rFonts w:ascii="Century Gothic" w:hAnsi="Century Gothic"/>
        </w:rPr>
        <w:t xml:space="preserve"> </w:t>
      </w:r>
      <w:r w:rsidRPr="0038315B">
        <w:rPr>
          <w:rFonts w:ascii="Century Gothic" w:hAnsi="Century Gothic"/>
        </w:rPr>
        <w:t>CS pueda identificar en el cableado multipar a qué par corresponde el circuito entregado.</w:t>
      </w:r>
    </w:p>
    <w:p w:rsidR="00A47F9A" w:rsidRPr="0038315B" w:rsidRDefault="00A47F9A" w:rsidP="002111C5">
      <w:pPr>
        <w:pStyle w:val="IFTnormal"/>
        <w:rPr>
          <w:rFonts w:ascii="Century Gothic" w:hAnsi="Century Gothic"/>
        </w:rPr>
      </w:pPr>
      <w:r w:rsidRPr="0038315B">
        <w:rPr>
          <w:rFonts w:ascii="Century Gothic" w:hAnsi="Century Gothic"/>
        </w:rPr>
        <w:t xml:space="preserve">Las actividades que </w:t>
      </w:r>
      <w:r w:rsidR="00F84EEB">
        <w:rPr>
          <w:rFonts w:ascii="Century Gothic" w:hAnsi="Century Gothic"/>
        </w:rPr>
        <w:t>Red Noroeste</w:t>
      </w:r>
      <w:r w:rsidR="008B1201" w:rsidRPr="0038315B">
        <w:rPr>
          <w:rFonts w:ascii="Century Gothic" w:hAnsi="Century Gothic"/>
        </w:rPr>
        <w:t xml:space="preserve"> </w:t>
      </w:r>
      <w:r w:rsidRPr="0038315B">
        <w:rPr>
          <w:rFonts w:ascii="Century Gothic" w:hAnsi="Century Gothic"/>
        </w:rPr>
        <w:t>realizará en el SDTBL para la entrega y eficiente prestación del servicio consisten en:</w:t>
      </w:r>
    </w:p>
    <w:p w:rsidR="00A47F9A" w:rsidRPr="0038315B" w:rsidRDefault="00A47F9A" w:rsidP="002F7E4A">
      <w:pPr>
        <w:pStyle w:val="IFTnormal"/>
        <w:numPr>
          <w:ilvl w:val="0"/>
          <w:numId w:val="68"/>
        </w:numPr>
        <w:ind w:left="0" w:firstLine="0"/>
        <w:rPr>
          <w:rFonts w:ascii="Century Gothic" w:hAnsi="Century Gothic"/>
        </w:rPr>
      </w:pPr>
      <w:r w:rsidRPr="0038315B">
        <w:rPr>
          <w:rFonts w:ascii="Century Gothic" w:hAnsi="Century Gothic"/>
        </w:rPr>
        <w:t xml:space="preserve">Puenteo entre las tablillas verticales y tablillas horizontales. </w:t>
      </w:r>
    </w:p>
    <w:p w:rsidR="008061D3" w:rsidRPr="0038315B" w:rsidRDefault="00A47F9A" w:rsidP="008061D3">
      <w:pPr>
        <w:pStyle w:val="IFTnormal"/>
        <w:numPr>
          <w:ilvl w:val="0"/>
          <w:numId w:val="68"/>
        </w:numPr>
        <w:ind w:left="709" w:hanging="709"/>
        <w:rPr>
          <w:rFonts w:ascii="Century Gothic" w:hAnsi="Century Gothic"/>
        </w:rPr>
      </w:pPr>
      <w:r w:rsidRPr="0038315B">
        <w:rPr>
          <w:rFonts w:ascii="Century Gothic" w:hAnsi="Century Gothic"/>
        </w:rPr>
        <w:t>Instalación del PCT en el domicilio del usuario, en el caso de que el Bucle Local correspondiente al par de cobre no disponga de PCT.</w:t>
      </w:r>
    </w:p>
    <w:p w:rsidR="00A47F9A" w:rsidRPr="0038315B" w:rsidRDefault="00A47F9A" w:rsidP="002111C5">
      <w:pPr>
        <w:pStyle w:val="IFTnormal"/>
        <w:rPr>
          <w:rFonts w:ascii="Century Gothic" w:hAnsi="Century Gothic"/>
          <w:b/>
        </w:rPr>
      </w:pPr>
      <w:r w:rsidRPr="0038315B">
        <w:rPr>
          <w:rFonts w:ascii="Century Gothic" w:hAnsi="Century Gothic"/>
          <w:b/>
        </w:rPr>
        <w:t xml:space="preserve">Responsabilidad de </w:t>
      </w:r>
      <w:r w:rsidR="00F84EEB">
        <w:rPr>
          <w:rFonts w:ascii="Century Gothic" w:hAnsi="Century Gothic"/>
          <w:b/>
        </w:rPr>
        <w:t>Red Noroeste</w:t>
      </w:r>
      <w:r w:rsidR="008B1201" w:rsidRPr="0038315B">
        <w:rPr>
          <w:rFonts w:ascii="Century Gothic" w:hAnsi="Century Gothic"/>
          <w:b/>
        </w:rPr>
        <w:t xml:space="preserve"> </w:t>
      </w:r>
      <w:r w:rsidRPr="0038315B">
        <w:rPr>
          <w:rFonts w:ascii="Century Gothic" w:hAnsi="Century Gothic"/>
          <w:b/>
        </w:rPr>
        <w:t>y recursos asociados al SDTBL y Cableado Multipar</w:t>
      </w:r>
    </w:p>
    <w:p w:rsidR="00A47F9A" w:rsidRPr="0038315B" w:rsidRDefault="00F84EEB" w:rsidP="002111C5">
      <w:pPr>
        <w:pStyle w:val="IFTnormal"/>
        <w:rPr>
          <w:rFonts w:ascii="Century Gothic" w:hAnsi="Century Gothic"/>
        </w:rPr>
      </w:pPr>
      <w:r>
        <w:rPr>
          <w:rFonts w:ascii="Century Gothic" w:hAnsi="Century Gothic"/>
        </w:rPr>
        <w:t>Red Noroeste</w:t>
      </w:r>
      <w:r w:rsidR="008B1201" w:rsidRPr="0038315B">
        <w:rPr>
          <w:rFonts w:ascii="Century Gothic" w:hAnsi="Century Gothic"/>
        </w:rPr>
        <w:t xml:space="preserve"> </w:t>
      </w:r>
      <w:r w:rsidR="00A47F9A" w:rsidRPr="0038315B">
        <w:rPr>
          <w:rFonts w:ascii="Century Gothic" w:hAnsi="Century Gothic"/>
        </w:rPr>
        <w:t xml:space="preserve">será responsable del mantenimiento del SDTBL desde el PCT hasta las conexiones de entrega en el espacio para la colocación de equipos y dispositivos del CS, </w:t>
      </w:r>
      <w:r w:rsidR="000D211C" w:rsidRPr="0038315B">
        <w:rPr>
          <w:rFonts w:ascii="Century Gothic" w:hAnsi="Century Gothic"/>
        </w:rPr>
        <w:t>conforme a lo establecido en el “Servicio de Coubicación para Desagregación del Bucle” de la presente oferta,</w:t>
      </w:r>
      <w:r w:rsidR="00A47F9A" w:rsidRPr="0038315B">
        <w:rPr>
          <w:rFonts w:ascii="Century Gothic" w:hAnsi="Century Gothic"/>
        </w:rPr>
        <w:t xml:space="preserve"> en su caso, punto de presencia </w:t>
      </w:r>
      <w:r w:rsidR="00A47F9A" w:rsidRPr="0038315B">
        <w:rPr>
          <w:rFonts w:ascii="Century Gothic" w:hAnsi="Century Gothic"/>
        </w:rPr>
        <w:lastRenderedPageBreak/>
        <w:t xml:space="preserve">(incluye el puente entre la tablilla horizontal y la tablilla vertical donde se conecta el par procedente del </w:t>
      </w:r>
      <w:r w:rsidR="00B263D5" w:rsidRPr="009C2C90">
        <w:rPr>
          <w:rFonts w:ascii="Century Gothic" w:hAnsi="Century Gothic" w:cs="Arial"/>
        </w:rPr>
        <w:t>Usuario Final</w:t>
      </w:r>
      <w:r w:rsidR="00A47F9A" w:rsidRPr="0038315B">
        <w:rPr>
          <w:rFonts w:ascii="Century Gothic" w:hAnsi="Century Gothic"/>
        </w:rPr>
        <w:t xml:space="preserve"> y el cableado multipar que va a la coubicación del CS). </w:t>
      </w:r>
    </w:p>
    <w:p w:rsidR="00A47F9A" w:rsidRPr="0038315B" w:rsidRDefault="00A47F9A" w:rsidP="002111C5">
      <w:pPr>
        <w:pStyle w:val="IFTnormal"/>
        <w:rPr>
          <w:rFonts w:ascii="Century Gothic" w:hAnsi="Century Gothic"/>
        </w:rPr>
      </w:pPr>
      <w:r w:rsidRPr="0038315B">
        <w:rPr>
          <w:rFonts w:ascii="Century Gothic" w:hAnsi="Century Gothic"/>
        </w:rPr>
        <w:t xml:space="preserve">El tipo de mantenimiento a realizar estará en función del segmento del Bucle Local y hasta el punto de entrega del circuito identificado con daño. Por otra parte, las actividades primordiales a seguir son: </w:t>
      </w:r>
    </w:p>
    <w:p w:rsidR="00A47F9A" w:rsidRPr="0038315B" w:rsidRDefault="00A47F9A" w:rsidP="002F7E4A">
      <w:pPr>
        <w:pStyle w:val="IFTnormal"/>
        <w:numPr>
          <w:ilvl w:val="0"/>
          <w:numId w:val="69"/>
        </w:numPr>
        <w:rPr>
          <w:rFonts w:ascii="Century Gothic" w:hAnsi="Century Gothic"/>
        </w:rPr>
      </w:pPr>
      <w:r w:rsidRPr="0038315B">
        <w:rPr>
          <w:rFonts w:ascii="Century Gothic" w:hAnsi="Century Gothic"/>
        </w:rPr>
        <w:t>Ubicación del daño</w:t>
      </w:r>
    </w:p>
    <w:p w:rsidR="00A47F9A" w:rsidRPr="0038315B" w:rsidRDefault="00A47F9A" w:rsidP="002F7E4A">
      <w:pPr>
        <w:pStyle w:val="IFTnormal"/>
        <w:numPr>
          <w:ilvl w:val="0"/>
          <w:numId w:val="69"/>
        </w:numPr>
        <w:rPr>
          <w:rFonts w:ascii="Century Gothic" w:hAnsi="Century Gothic"/>
        </w:rPr>
      </w:pPr>
      <w:r w:rsidRPr="0038315B">
        <w:rPr>
          <w:rFonts w:ascii="Century Gothic" w:hAnsi="Century Gothic"/>
        </w:rPr>
        <w:t xml:space="preserve">Cuando el daño se localiza en el Bucle Local: </w:t>
      </w:r>
    </w:p>
    <w:p w:rsidR="00A47F9A" w:rsidRPr="0038315B" w:rsidRDefault="00A47F9A" w:rsidP="002F7E4A">
      <w:pPr>
        <w:pStyle w:val="IFTnormal"/>
        <w:numPr>
          <w:ilvl w:val="1"/>
          <w:numId w:val="70"/>
        </w:numPr>
        <w:rPr>
          <w:rFonts w:ascii="Century Gothic" w:hAnsi="Century Gothic"/>
        </w:rPr>
      </w:pPr>
      <w:r w:rsidRPr="0038315B">
        <w:rPr>
          <w:rFonts w:ascii="Century Gothic" w:hAnsi="Century Gothic"/>
        </w:rPr>
        <w:t>Identificación de un par de cobre libre en buen estado eléctrico y físico</w:t>
      </w:r>
      <w:r w:rsidR="008B1201" w:rsidRPr="0038315B">
        <w:rPr>
          <w:rFonts w:ascii="Century Gothic" w:hAnsi="Century Gothic"/>
        </w:rPr>
        <w:t>.</w:t>
      </w:r>
    </w:p>
    <w:p w:rsidR="00A47F9A" w:rsidRPr="0038315B" w:rsidRDefault="00A47F9A" w:rsidP="002F7E4A">
      <w:pPr>
        <w:pStyle w:val="IFTnormal"/>
        <w:numPr>
          <w:ilvl w:val="1"/>
          <w:numId w:val="70"/>
        </w:numPr>
        <w:rPr>
          <w:rFonts w:ascii="Century Gothic" w:hAnsi="Century Gothic"/>
        </w:rPr>
      </w:pPr>
      <w:r w:rsidRPr="0038315B">
        <w:rPr>
          <w:rFonts w:ascii="Century Gothic" w:hAnsi="Century Gothic"/>
        </w:rPr>
        <w:t>Reasignación del SDTBL al par libre en buen estado eléctrico y físico</w:t>
      </w:r>
      <w:r w:rsidR="001A2918" w:rsidRPr="00E41132">
        <w:rPr>
          <w:rFonts w:ascii="Century Gothic" w:hAnsi="Century Gothic"/>
        </w:rPr>
        <w:t xml:space="preserve">, debiendo </w:t>
      </w:r>
      <w:r w:rsidR="00F84EEB">
        <w:rPr>
          <w:rFonts w:ascii="Century Gothic" w:hAnsi="Century Gothic"/>
        </w:rPr>
        <w:t>Red Noroeste</w:t>
      </w:r>
      <w:r w:rsidR="00982276">
        <w:rPr>
          <w:rFonts w:ascii="Century Gothic" w:hAnsi="Century Gothic" w:cs="Arial"/>
        </w:rPr>
        <w:t xml:space="preserve"> </w:t>
      </w:r>
      <w:r w:rsidRPr="009C2C90">
        <w:rPr>
          <w:rFonts w:ascii="Century Gothic" w:hAnsi="Century Gothic" w:cs="Arial"/>
        </w:rPr>
        <w:t>notifica</w:t>
      </w:r>
      <w:r w:rsidR="001A2918" w:rsidRPr="009C2C90">
        <w:rPr>
          <w:rFonts w:ascii="Century Gothic" w:hAnsi="Century Gothic" w:cs="Arial"/>
        </w:rPr>
        <w:t>r</w:t>
      </w:r>
      <w:r w:rsidRPr="0038315B">
        <w:rPr>
          <w:rFonts w:ascii="Century Gothic" w:hAnsi="Century Gothic"/>
        </w:rPr>
        <w:t xml:space="preserve"> al CS la nueva posición de la tablilla.</w:t>
      </w:r>
    </w:p>
    <w:p w:rsidR="00A47F9A" w:rsidRPr="0038315B" w:rsidRDefault="00A47F9A" w:rsidP="002F7E4A">
      <w:pPr>
        <w:pStyle w:val="IFTnormal"/>
        <w:numPr>
          <w:ilvl w:val="1"/>
          <w:numId w:val="70"/>
        </w:numPr>
        <w:rPr>
          <w:rFonts w:ascii="Century Gothic" w:hAnsi="Century Gothic"/>
        </w:rPr>
      </w:pPr>
      <w:r w:rsidRPr="0038315B">
        <w:rPr>
          <w:rFonts w:ascii="Century Gothic" w:hAnsi="Century Gothic"/>
        </w:rPr>
        <w:t xml:space="preserve">Cuando no exista un par libre en buen estado eléctrico y físico, </w:t>
      </w:r>
      <w:r w:rsidR="00F84EEB">
        <w:rPr>
          <w:rFonts w:ascii="Century Gothic" w:hAnsi="Century Gothic"/>
        </w:rPr>
        <w:t>Red Noroeste</w:t>
      </w:r>
      <w:r w:rsidR="008B1201" w:rsidRPr="0038315B">
        <w:rPr>
          <w:rFonts w:ascii="Century Gothic" w:hAnsi="Century Gothic"/>
        </w:rPr>
        <w:t xml:space="preserve"> </w:t>
      </w:r>
      <w:r w:rsidRPr="0038315B">
        <w:rPr>
          <w:rFonts w:ascii="Century Gothic" w:hAnsi="Century Gothic"/>
        </w:rPr>
        <w:t xml:space="preserve">procederá con la localización del daño para su reparación </w:t>
      </w:r>
    </w:p>
    <w:p w:rsidR="00A47F9A" w:rsidRPr="0038315B" w:rsidRDefault="00A47F9A" w:rsidP="002F7E4A">
      <w:pPr>
        <w:pStyle w:val="IFTnormal"/>
        <w:numPr>
          <w:ilvl w:val="0"/>
          <w:numId w:val="69"/>
        </w:numPr>
        <w:rPr>
          <w:rFonts w:ascii="Century Gothic" w:hAnsi="Century Gothic"/>
        </w:rPr>
      </w:pPr>
      <w:r w:rsidRPr="0038315B">
        <w:rPr>
          <w:rFonts w:ascii="Century Gothic" w:hAnsi="Century Gothic"/>
        </w:rPr>
        <w:t>Cuando el daño se localice en el puente entre la tablilla horizontal y la tablilla vertical del DG, será sustituido</w:t>
      </w:r>
      <w:r w:rsidR="008B1201" w:rsidRPr="0038315B">
        <w:rPr>
          <w:rFonts w:ascii="Century Gothic" w:hAnsi="Century Gothic"/>
        </w:rPr>
        <w:t>.</w:t>
      </w:r>
    </w:p>
    <w:p w:rsidR="00A47F9A" w:rsidRPr="0038315B" w:rsidRDefault="00A47F9A" w:rsidP="002F7E4A">
      <w:pPr>
        <w:pStyle w:val="IFTnormal"/>
        <w:numPr>
          <w:ilvl w:val="0"/>
          <w:numId w:val="69"/>
        </w:numPr>
        <w:rPr>
          <w:rFonts w:ascii="Century Gothic" w:hAnsi="Century Gothic"/>
        </w:rPr>
      </w:pPr>
      <w:r w:rsidRPr="0038315B">
        <w:rPr>
          <w:rFonts w:ascii="Century Gothic" w:hAnsi="Century Gothic"/>
        </w:rPr>
        <w:t xml:space="preserve">Cuando el daño se localice en el cableado multipar que va </w:t>
      </w:r>
      <w:r w:rsidR="00C973D4" w:rsidRPr="0038315B">
        <w:rPr>
          <w:rFonts w:ascii="Century Gothic" w:hAnsi="Century Gothic"/>
        </w:rPr>
        <w:t xml:space="preserve">entre </w:t>
      </w:r>
      <w:r w:rsidRPr="0038315B">
        <w:rPr>
          <w:rFonts w:ascii="Century Gothic" w:hAnsi="Century Gothic"/>
        </w:rPr>
        <w:t xml:space="preserve">el </w:t>
      </w:r>
      <w:r w:rsidR="00BF343F">
        <w:rPr>
          <w:rFonts w:ascii="Century Gothic" w:hAnsi="Century Gothic" w:cs="Arial"/>
        </w:rPr>
        <w:t>DG</w:t>
      </w:r>
      <w:r w:rsidRPr="0038315B">
        <w:rPr>
          <w:rFonts w:ascii="Century Gothic" w:hAnsi="Century Gothic"/>
        </w:rPr>
        <w:t xml:space="preserve"> y el espacio para la colocación de infraestructura del CS, será sustituido.</w:t>
      </w:r>
    </w:p>
    <w:p w:rsidR="00A47F9A" w:rsidRPr="0038315B" w:rsidRDefault="00A47F9A" w:rsidP="002F7E4A">
      <w:pPr>
        <w:pStyle w:val="IFTnormal"/>
        <w:numPr>
          <w:ilvl w:val="0"/>
          <w:numId w:val="69"/>
        </w:numPr>
        <w:rPr>
          <w:rFonts w:ascii="Century Gothic" w:hAnsi="Century Gothic"/>
        </w:rPr>
      </w:pPr>
      <w:r w:rsidRPr="0038315B">
        <w:rPr>
          <w:rFonts w:ascii="Century Gothic" w:hAnsi="Century Gothic"/>
        </w:rPr>
        <w:t xml:space="preserve">Cuando el daño se localice en las tablillas verticales u horizontales del </w:t>
      </w:r>
      <w:r w:rsidR="00BF343F">
        <w:rPr>
          <w:rFonts w:ascii="Century Gothic" w:hAnsi="Century Gothic" w:cs="Arial"/>
        </w:rPr>
        <w:t>DG</w:t>
      </w:r>
      <w:r w:rsidRPr="0038315B">
        <w:rPr>
          <w:rFonts w:ascii="Century Gothic" w:hAnsi="Century Gothic"/>
        </w:rPr>
        <w:t xml:space="preserve"> se reparará el daño.</w:t>
      </w:r>
    </w:p>
    <w:p w:rsidR="00DF1AB8" w:rsidRPr="0038315B" w:rsidRDefault="00A47F9A" w:rsidP="00DF1AB8">
      <w:pPr>
        <w:pStyle w:val="IFTnormal"/>
        <w:numPr>
          <w:ilvl w:val="0"/>
          <w:numId w:val="69"/>
        </w:numPr>
        <w:rPr>
          <w:rFonts w:ascii="Century Gothic" w:hAnsi="Century Gothic"/>
        </w:rPr>
      </w:pPr>
      <w:r w:rsidRPr="0038315B">
        <w:rPr>
          <w:rFonts w:ascii="Century Gothic" w:hAnsi="Century Gothic"/>
        </w:rPr>
        <w:t xml:space="preserve">Cuando el daño se localice en el par procedente del </w:t>
      </w:r>
      <w:r w:rsidR="00B263D5" w:rsidRPr="009C2C90">
        <w:rPr>
          <w:rFonts w:ascii="Century Gothic" w:hAnsi="Century Gothic" w:cs="Arial"/>
        </w:rPr>
        <w:t>Usuario Final</w:t>
      </w:r>
      <w:r w:rsidRPr="0038315B">
        <w:rPr>
          <w:rFonts w:ascii="Century Gothic" w:hAnsi="Century Gothic"/>
        </w:rPr>
        <w:t>, el elemento dañado será sustituido.</w:t>
      </w:r>
    </w:p>
    <w:p w:rsidR="00262673" w:rsidRPr="00F10A55" w:rsidRDefault="00262673" w:rsidP="00262673">
      <w:pPr>
        <w:pStyle w:val="IFTnormal"/>
        <w:ind w:left="720"/>
        <w:rPr>
          <w:rFonts w:ascii="Century Gothic" w:hAnsi="Century Gothic"/>
        </w:rPr>
      </w:pPr>
    </w:p>
    <w:p w:rsidR="00A47F9A" w:rsidRPr="0038315B" w:rsidRDefault="00FE6923" w:rsidP="0087547C">
      <w:pPr>
        <w:pStyle w:val="IFTnormal"/>
        <w:ind w:left="1134"/>
        <w:outlineLvl w:val="2"/>
        <w:rPr>
          <w:rFonts w:ascii="Century Gothic" w:hAnsi="Century Gothic"/>
          <w:b/>
        </w:rPr>
      </w:pPr>
      <w:bookmarkStart w:id="1111" w:name="_Toc436840907"/>
      <w:bookmarkStart w:id="1112" w:name="_Toc436846344"/>
      <w:bookmarkStart w:id="1113" w:name="_Toc436848294"/>
      <w:bookmarkStart w:id="1114" w:name="_Toc436856542"/>
      <w:bookmarkStart w:id="1115" w:name="_Toc436862688"/>
      <w:bookmarkStart w:id="1116" w:name="_Toc436866338"/>
      <w:bookmarkStart w:id="1117" w:name="_Toc436870917"/>
      <w:bookmarkStart w:id="1118" w:name="_Toc436875909"/>
      <w:bookmarkStart w:id="1119" w:name="_Toc467248733"/>
      <w:bookmarkStart w:id="1120" w:name="_Toc525904618"/>
      <w:bookmarkStart w:id="1121" w:name="_Toc525914014"/>
      <w:bookmarkStart w:id="1122" w:name="_Toc525919253"/>
      <w:bookmarkStart w:id="1123" w:name="_Toc525919377"/>
      <w:bookmarkStart w:id="1124" w:name="_Toc2957187"/>
      <w:bookmarkStart w:id="1125" w:name="_Toc24473479"/>
      <w:bookmarkStart w:id="1126" w:name="_Toc24477607"/>
      <w:bookmarkStart w:id="1127" w:name="_Toc26281416"/>
      <w:bookmarkStart w:id="1128" w:name="_Toc26284952"/>
      <w:bookmarkStart w:id="1129" w:name="_Toc26903937"/>
      <w:bookmarkStart w:id="1130" w:name="_Toc43913179"/>
      <w:bookmarkStart w:id="1131" w:name="_Toc26980661"/>
      <w:bookmarkStart w:id="1132" w:name="_Toc44414309"/>
      <w:r w:rsidRPr="0038315B">
        <w:rPr>
          <w:rFonts w:ascii="Century Gothic" w:hAnsi="Century Gothic"/>
          <w:b/>
        </w:rPr>
        <w:t>6</w:t>
      </w:r>
      <w:r w:rsidR="0087547C" w:rsidRPr="0038315B">
        <w:rPr>
          <w:rFonts w:ascii="Century Gothic" w:hAnsi="Century Gothic"/>
          <w:b/>
        </w:rPr>
        <w:t xml:space="preserve">.1.2 </w:t>
      </w:r>
      <w:r w:rsidR="00A47F9A" w:rsidRPr="0038315B">
        <w:rPr>
          <w:rFonts w:ascii="Century Gothic" w:hAnsi="Century Gothic"/>
          <w:b/>
        </w:rPr>
        <w:t>Servicio de Desagregación Compartida del Bucle Local.</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rsidR="00FE0557" w:rsidRPr="0038315B" w:rsidRDefault="00A47F9A" w:rsidP="00FE0557">
      <w:pPr>
        <w:pStyle w:val="IFTnormal"/>
        <w:ind w:right="-142"/>
        <w:rPr>
          <w:rFonts w:ascii="Century Gothic" w:hAnsi="Century Gothic"/>
        </w:rPr>
      </w:pPr>
      <w:r w:rsidRPr="0038315B">
        <w:rPr>
          <w:rFonts w:ascii="Century Gothic" w:hAnsi="Century Gothic"/>
        </w:rPr>
        <w:t xml:space="preserve">En el SDCBL </w:t>
      </w:r>
      <w:r w:rsidR="00F84EEB">
        <w:rPr>
          <w:rFonts w:ascii="Century Gothic" w:hAnsi="Century Gothic"/>
        </w:rPr>
        <w:t>Red Noroeste</w:t>
      </w:r>
      <w:r w:rsidRPr="0038315B">
        <w:rPr>
          <w:rFonts w:ascii="Century Gothic" w:hAnsi="Century Gothic"/>
        </w:rPr>
        <w:t xml:space="preserve"> provee el Bucle Local al CS, de tal manera que este último pueda hacer uso de la capacidad de transmisión parcial, entregando </w:t>
      </w:r>
      <w:r w:rsidR="00F84EEB">
        <w:rPr>
          <w:rFonts w:ascii="Century Gothic" w:hAnsi="Century Gothic"/>
        </w:rPr>
        <w:t>Red Noroeste</w:t>
      </w:r>
      <w:r w:rsidRPr="0038315B">
        <w:rPr>
          <w:rFonts w:ascii="Century Gothic" w:hAnsi="Century Gothic"/>
        </w:rPr>
        <w:t xml:space="preserve"> el circuito en el espacio para coubicación del CS. </w:t>
      </w:r>
      <w:r w:rsidR="00BE738F" w:rsidRPr="00E41132">
        <w:rPr>
          <w:rFonts w:ascii="Century Gothic" w:hAnsi="Century Gothic"/>
        </w:rPr>
        <w:t>Un</w:t>
      </w:r>
      <w:r w:rsidRPr="00E41132">
        <w:rPr>
          <w:rFonts w:ascii="Century Gothic" w:hAnsi="Century Gothic"/>
        </w:rPr>
        <w:t xml:space="preserve"> </w:t>
      </w:r>
      <w:r w:rsidR="001A2918" w:rsidRPr="00E41132">
        <w:rPr>
          <w:rFonts w:ascii="Century Gothic" w:hAnsi="Century Gothic"/>
        </w:rPr>
        <w:t>concesionario solicitante</w:t>
      </w:r>
      <w:r w:rsidR="001A2918" w:rsidRPr="0038315B">
        <w:rPr>
          <w:rFonts w:ascii="Century Gothic" w:hAnsi="Century Gothic"/>
        </w:rPr>
        <w:t xml:space="preserve"> </w:t>
      </w:r>
      <w:r w:rsidRPr="0038315B">
        <w:rPr>
          <w:rFonts w:ascii="Century Gothic" w:hAnsi="Century Gothic"/>
        </w:rPr>
        <w:t>podrá acceder al Bucle Local de cobre en toda su trayectoria física y podrá disponer de la banda alta</w:t>
      </w:r>
      <w:r w:rsidR="00BE738F" w:rsidRPr="0038315B">
        <w:rPr>
          <w:rFonts w:ascii="Century Gothic" w:hAnsi="Century Gothic"/>
        </w:rPr>
        <w:t xml:space="preserve"> </w:t>
      </w:r>
      <w:r w:rsidRPr="0038315B">
        <w:rPr>
          <w:rFonts w:ascii="Century Gothic" w:hAnsi="Century Gothic"/>
        </w:rPr>
        <w:t>de frecuencias del bucle</w:t>
      </w:r>
      <w:r w:rsidR="00DE0AC3" w:rsidRPr="0038315B">
        <w:rPr>
          <w:rFonts w:ascii="Century Gothic" w:hAnsi="Century Gothic"/>
        </w:rPr>
        <w:t xml:space="preserve"> (SAIB),</w:t>
      </w:r>
      <w:r w:rsidR="00BE738F" w:rsidRPr="0038315B">
        <w:rPr>
          <w:rFonts w:ascii="Century Gothic" w:hAnsi="Century Gothic"/>
        </w:rPr>
        <w:t xml:space="preserve"> mientras que un segundo </w:t>
      </w:r>
      <w:r w:rsidR="001A2918" w:rsidRPr="00E41132">
        <w:rPr>
          <w:rFonts w:ascii="Century Gothic" w:hAnsi="Century Gothic"/>
        </w:rPr>
        <w:t>concesionario solicitante</w:t>
      </w:r>
      <w:r w:rsidR="00BE738F" w:rsidRPr="0038315B">
        <w:rPr>
          <w:rFonts w:ascii="Century Gothic" w:hAnsi="Century Gothic"/>
        </w:rPr>
        <w:t xml:space="preserve"> podrá disponer de la banda baja de frecuentas del bucle</w:t>
      </w:r>
      <w:r w:rsidRPr="0038315B">
        <w:rPr>
          <w:rFonts w:ascii="Century Gothic" w:hAnsi="Century Gothic"/>
        </w:rPr>
        <w:t xml:space="preserve">, con el fin de </w:t>
      </w:r>
      <w:r w:rsidRPr="0038315B">
        <w:rPr>
          <w:rFonts w:ascii="Century Gothic" w:hAnsi="Century Gothic"/>
        </w:rPr>
        <w:lastRenderedPageBreak/>
        <w:t xml:space="preserve">brindar servicios de </w:t>
      </w:r>
      <w:r w:rsidR="00BE738F" w:rsidRPr="0038315B">
        <w:rPr>
          <w:rFonts w:ascii="Century Gothic" w:hAnsi="Century Gothic"/>
        </w:rPr>
        <w:t xml:space="preserve">voz y/o </w:t>
      </w:r>
      <w:r w:rsidRPr="0038315B">
        <w:rPr>
          <w:rFonts w:ascii="Century Gothic" w:hAnsi="Century Gothic"/>
        </w:rPr>
        <w:t xml:space="preserve">datos a través del mismo cable multipar de la red principal y de la red secundaria a la que pertenece el bucle desagregado. </w:t>
      </w:r>
    </w:p>
    <w:p w:rsidR="00A47F9A" w:rsidRPr="0038315B" w:rsidRDefault="00A47F9A" w:rsidP="00BE738F">
      <w:pPr>
        <w:pStyle w:val="IFTnormal"/>
        <w:rPr>
          <w:rFonts w:ascii="Century Gothic" w:hAnsi="Century Gothic"/>
        </w:rPr>
      </w:pPr>
      <w:r w:rsidRPr="0038315B">
        <w:rPr>
          <w:rFonts w:ascii="Century Gothic" w:hAnsi="Century Gothic"/>
        </w:rPr>
        <w:t xml:space="preserve">Para poder acceder a un </w:t>
      </w:r>
      <w:r w:rsidR="00BF343F">
        <w:rPr>
          <w:rFonts w:ascii="Century Gothic" w:hAnsi="Century Gothic" w:cs="Arial"/>
        </w:rPr>
        <w:t>Usuario Final</w:t>
      </w:r>
      <w:r w:rsidR="00BF343F" w:rsidRPr="0038315B">
        <w:rPr>
          <w:rFonts w:ascii="Century Gothic" w:hAnsi="Century Gothic"/>
        </w:rPr>
        <w:t xml:space="preserve"> </w:t>
      </w:r>
      <w:r w:rsidRPr="0038315B">
        <w:rPr>
          <w:rFonts w:ascii="Century Gothic" w:hAnsi="Century Gothic"/>
        </w:rPr>
        <w:t xml:space="preserve">vía esta modalidad de desagregación son necesarios dos servicios: el servicio en la sección de acceso (SDCBL) y la sección de entrega del circuito hasta el espacio para cubicación del CS (Servicio </w:t>
      </w:r>
      <w:r w:rsidR="00915735" w:rsidRPr="0038315B">
        <w:rPr>
          <w:rFonts w:ascii="Century Gothic" w:hAnsi="Century Gothic"/>
        </w:rPr>
        <w:t xml:space="preserve">Auxiliar </w:t>
      </w:r>
      <w:r w:rsidRPr="0038315B">
        <w:rPr>
          <w:rFonts w:ascii="Century Gothic" w:hAnsi="Century Gothic"/>
        </w:rPr>
        <w:t xml:space="preserve">de </w:t>
      </w:r>
      <w:r w:rsidR="00915735" w:rsidRPr="0038315B">
        <w:rPr>
          <w:rFonts w:ascii="Century Gothic" w:hAnsi="Century Gothic"/>
        </w:rPr>
        <w:t>C</w:t>
      </w:r>
      <w:r w:rsidRPr="0038315B">
        <w:rPr>
          <w:rFonts w:ascii="Century Gothic" w:hAnsi="Century Gothic"/>
        </w:rPr>
        <w:t xml:space="preserve">ableado </w:t>
      </w:r>
      <w:r w:rsidR="00915735" w:rsidRPr="0038315B">
        <w:rPr>
          <w:rFonts w:ascii="Century Gothic" w:hAnsi="Century Gothic"/>
        </w:rPr>
        <w:t>M</w:t>
      </w:r>
      <w:r w:rsidRPr="0038315B">
        <w:rPr>
          <w:rFonts w:ascii="Century Gothic" w:hAnsi="Century Gothic"/>
        </w:rPr>
        <w:t xml:space="preserve">ultipar). El SDCBL comprende la conexión desde el PCT ubicado en el domicilio del usuario, la acometida, caja terminal, red secundaria, red principal y remate del par de cobre en la tablilla vertical del </w:t>
      </w:r>
      <w:r w:rsidR="00BF343F">
        <w:rPr>
          <w:rFonts w:ascii="Century Gothic" w:hAnsi="Century Gothic" w:cs="Arial"/>
        </w:rPr>
        <w:t>DG</w:t>
      </w:r>
      <w:r w:rsidRPr="0038315B">
        <w:rPr>
          <w:rFonts w:ascii="Century Gothic" w:hAnsi="Century Gothic"/>
        </w:rPr>
        <w:t xml:space="preserve"> ubicado en la Central Telefónica</w:t>
      </w:r>
      <w:r w:rsidR="00FE0557" w:rsidRPr="0038315B">
        <w:rPr>
          <w:rFonts w:ascii="Century Gothic" w:hAnsi="Century Gothic"/>
        </w:rPr>
        <w:t xml:space="preserve"> o Instalación Equivalente</w:t>
      </w:r>
      <w:r w:rsidR="001A2918" w:rsidRPr="0038315B">
        <w:rPr>
          <w:rFonts w:ascii="Century Gothic" w:hAnsi="Century Gothic"/>
        </w:rPr>
        <w:t xml:space="preserve"> </w:t>
      </w:r>
      <w:r w:rsidR="001A2918" w:rsidRPr="00E41132">
        <w:rPr>
          <w:rFonts w:ascii="Century Gothic" w:hAnsi="Century Gothic"/>
        </w:rPr>
        <w:t>que corresponda</w:t>
      </w:r>
      <w:r w:rsidRPr="0038315B">
        <w:rPr>
          <w:rFonts w:ascii="Century Gothic" w:hAnsi="Century Gothic"/>
        </w:rPr>
        <w:t>. La sección de entrega del circuito hasta el espacio para coubicación del CS (</w:t>
      </w:r>
      <w:r w:rsidR="00915735" w:rsidRPr="0038315B">
        <w:rPr>
          <w:rFonts w:ascii="Century Gothic" w:hAnsi="Century Gothic"/>
        </w:rPr>
        <w:t>S</w:t>
      </w:r>
      <w:r w:rsidRPr="0038315B">
        <w:rPr>
          <w:rFonts w:ascii="Century Gothic" w:hAnsi="Century Gothic"/>
        </w:rPr>
        <w:t xml:space="preserve">ervicio </w:t>
      </w:r>
      <w:r w:rsidR="00915735" w:rsidRPr="0038315B">
        <w:rPr>
          <w:rFonts w:ascii="Century Gothic" w:hAnsi="Century Gothic"/>
        </w:rPr>
        <w:t xml:space="preserve">Auxiliar </w:t>
      </w:r>
      <w:r w:rsidRPr="0038315B">
        <w:rPr>
          <w:rFonts w:ascii="Century Gothic" w:hAnsi="Century Gothic"/>
        </w:rPr>
        <w:t xml:space="preserve">de </w:t>
      </w:r>
      <w:r w:rsidR="00915735" w:rsidRPr="0038315B">
        <w:rPr>
          <w:rFonts w:ascii="Century Gothic" w:hAnsi="Century Gothic"/>
        </w:rPr>
        <w:t>C</w:t>
      </w:r>
      <w:r w:rsidRPr="0038315B">
        <w:rPr>
          <w:rFonts w:ascii="Century Gothic" w:hAnsi="Century Gothic"/>
        </w:rPr>
        <w:t xml:space="preserve">ableado </w:t>
      </w:r>
      <w:r w:rsidR="00915735" w:rsidRPr="0038315B">
        <w:rPr>
          <w:rFonts w:ascii="Century Gothic" w:hAnsi="Century Gothic"/>
        </w:rPr>
        <w:t>M</w:t>
      </w:r>
      <w:r w:rsidRPr="0038315B">
        <w:rPr>
          <w:rFonts w:ascii="Century Gothic" w:hAnsi="Century Gothic"/>
        </w:rPr>
        <w:t>ultipar) comprende el puente entre la tablilla vertical y la tablilla horizontal con separación de bandas y el cableado multipar instalado entre la tablilla horizontal con separador de bandas del DG y el espacio</w:t>
      </w:r>
      <w:r w:rsidR="005E50EA" w:rsidRPr="0038315B">
        <w:rPr>
          <w:rFonts w:ascii="Century Gothic" w:hAnsi="Century Gothic"/>
        </w:rPr>
        <w:t xml:space="preserve"> de</w:t>
      </w:r>
      <w:r w:rsidRPr="0038315B">
        <w:rPr>
          <w:rFonts w:ascii="Century Gothic" w:hAnsi="Century Gothic"/>
        </w:rPr>
        <w:t xml:space="preserve"> coubicación del CS, cuando sea necesario la instalación de escalerillas y los elementos necesarios para el tendido del cableado multipar.</w:t>
      </w:r>
    </w:p>
    <w:p w:rsidR="00A47F9A" w:rsidRPr="0038315B" w:rsidRDefault="00A47F9A" w:rsidP="00BE738F">
      <w:pPr>
        <w:pStyle w:val="IFTnormal"/>
        <w:rPr>
          <w:rFonts w:ascii="Century Gothic" w:hAnsi="Century Gothic"/>
        </w:rPr>
      </w:pPr>
      <w:r w:rsidRPr="0038315B">
        <w:rPr>
          <w:rFonts w:ascii="Century Gothic" w:hAnsi="Century Gothic"/>
        </w:rPr>
        <w:t xml:space="preserve">La siguiente figura muestra el esquema del SDCBL y Servicio de Cableado multipar. </w:t>
      </w:r>
    </w:p>
    <w:p w:rsidR="00196442" w:rsidRPr="00E41132" w:rsidRDefault="00196442" w:rsidP="004B11EB">
      <w:pPr>
        <w:pStyle w:val="IFTnormal"/>
        <w:ind w:left="-567" w:right="-142"/>
        <w:jc w:val="center"/>
        <w:rPr>
          <w:rFonts w:ascii="Century Gothic" w:hAnsi="Century Gothic"/>
        </w:rPr>
      </w:pPr>
    </w:p>
    <w:p w:rsidR="00B82120" w:rsidRPr="00E41132" w:rsidRDefault="009B156E" w:rsidP="004B11EB">
      <w:pPr>
        <w:pStyle w:val="IFTnormal"/>
        <w:ind w:left="-567" w:right="-142"/>
        <w:jc w:val="center"/>
        <w:rPr>
          <w:rFonts w:ascii="Century Gothic" w:hAnsi="Century Gothic"/>
        </w:rPr>
      </w:pPr>
      <w:r w:rsidRPr="0038315B">
        <w:rPr>
          <w:rFonts w:ascii="Century Gothic" w:hAnsi="Century Gothic"/>
          <w:noProof/>
          <w:lang w:eastAsia="es-MX"/>
        </w:rPr>
        <w:drawing>
          <wp:inline distT="0" distB="0" distL="0" distR="0" wp14:anchorId="58B5530B" wp14:editId="3F3FAB7B">
            <wp:extent cx="5613400" cy="2709917"/>
            <wp:effectExtent l="19050" t="19050" r="25400" b="14605"/>
            <wp:docPr id="10" name="Imagen 10" descr="C:\Users\msgalean\AppData\Local\Microsoft\Windows\INetCache\Content.Outlook\7BU8MDP6\Desagregación Compartida del Bucle 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galean\AppData\Local\Microsoft\Windows\INetCache\Content.Outlook\7BU8MDP6\Desagregación Compartida del Bucle Loca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3400" cy="2709917"/>
                    </a:xfrm>
                    <a:prstGeom prst="rect">
                      <a:avLst/>
                    </a:prstGeom>
                    <a:noFill/>
                    <a:ln>
                      <a:solidFill>
                        <a:schemeClr val="tx1"/>
                      </a:solidFill>
                    </a:ln>
                  </pic:spPr>
                </pic:pic>
              </a:graphicData>
            </a:graphic>
          </wp:inline>
        </w:drawing>
      </w:r>
    </w:p>
    <w:p w:rsidR="00A47F9A" w:rsidRPr="0038315B" w:rsidRDefault="00A47F9A" w:rsidP="004B11EB">
      <w:pPr>
        <w:pStyle w:val="IFTnormal"/>
        <w:ind w:left="-567" w:right="-142"/>
        <w:jc w:val="center"/>
        <w:rPr>
          <w:rFonts w:ascii="Century Gothic" w:hAnsi="Century Gothic"/>
        </w:rPr>
      </w:pPr>
      <w:r w:rsidRPr="0038315B">
        <w:rPr>
          <w:rFonts w:ascii="Century Gothic" w:hAnsi="Century Gothic"/>
          <w:sz w:val="18"/>
        </w:rPr>
        <w:t>Servicio de Desagregación Compartida del Bucle y Servicio de Cableado Multipar</w:t>
      </w:r>
    </w:p>
    <w:p w:rsidR="00A47F9A" w:rsidRPr="0038315B" w:rsidRDefault="00F84EEB" w:rsidP="002111C5">
      <w:pPr>
        <w:pStyle w:val="IFTnormal"/>
        <w:rPr>
          <w:rFonts w:ascii="Century Gothic" w:hAnsi="Century Gothic"/>
        </w:rPr>
      </w:pPr>
      <w:r>
        <w:rPr>
          <w:rFonts w:ascii="Century Gothic" w:hAnsi="Century Gothic"/>
        </w:rPr>
        <w:t>Red Noroeste</w:t>
      </w:r>
      <w:r w:rsidR="005E50EA" w:rsidRPr="0038315B">
        <w:rPr>
          <w:rFonts w:ascii="Century Gothic" w:hAnsi="Century Gothic"/>
        </w:rPr>
        <w:t xml:space="preserve"> </w:t>
      </w:r>
      <w:r w:rsidR="00A47F9A" w:rsidRPr="0038315B">
        <w:rPr>
          <w:rFonts w:ascii="Century Gothic" w:hAnsi="Century Gothic"/>
        </w:rPr>
        <w:t>instalará divisores (</w:t>
      </w:r>
      <w:r w:rsidR="00A47F9A" w:rsidRPr="0038315B">
        <w:rPr>
          <w:rFonts w:ascii="Century Gothic" w:hAnsi="Century Gothic"/>
          <w:i/>
        </w:rPr>
        <w:t>splitters</w:t>
      </w:r>
      <w:r w:rsidR="00A47F9A" w:rsidRPr="0038315B">
        <w:rPr>
          <w:rFonts w:ascii="Century Gothic" w:hAnsi="Century Gothic"/>
        </w:rPr>
        <w:t xml:space="preserve">) en las tablillas del DG que corresponden a la sección de entrega del circuito, para separar el servicio de voz del servicio de datos. Las frecuencias de la banda alta serán entregadas al CS para que éste provea servicios de telecomunicaciones al </w:t>
      </w:r>
      <w:r w:rsidR="00B263D5" w:rsidRPr="009C2C90">
        <w:rPr>
          <w:rFonts w:ascii="Century Gothic" w:hAnsi="Century Gothic" w:cs="Arial"/>
        </w:rPr>
        <w:t>Usuario Final</w:t>
      </w:r>
      <w:r w:rsidR="00DE0AC3" w:rsidRPr="0038315B">
        <w:rPr>
          <w:rFonts w:ascii="Century Gothic" w:hAnsi="Century Gothic"/>
        </w:rPr>
        <w:t xml:space="preserve"> (SAIB)</w:t>
      </w:r>
      <w:r w:rsidR="00A47F9A" w:rsidRPr="0038315B">
        <w:rPr>
          <w:rFonts w:ascii="Century Gothic" w:hAnsi="Century Gothic"/>
        </w:rPr>
        <w:t xml:space="preserve">, no obstante, el </w:t>
      </w:r>
      <w:r w:rsidR="00A47F9A" w:rsidRPr="0038315B">
        <w:rPr>
          <w:rFonts w:ascii="Century Gothic" w:hAnsi="Century Gothic"/>
        </w:rPr>
        <w:lastRenderedPageBreak/>
        <w:t>servicio de telefonía será gestionado por</w:t>
      </w:r>
      <w:r w:rsidR="00760DD2" w:rsidRPr="0038315B">
        <w:rPr>
          <w:rFonts w:ascii="Century Gothic" w:hAnsi="Century Gothic"/>
        </w:rPr>
        <w:t xml:space="preserve"> </w:t>
      </w:r>
      <w:r w:rsidR="00D80AD0" w:rsidRPr="0038315B">
        <w:rPr>
          <w:rFonts w:ascii="Century Gothic" w:hAnsi="Century Gothic"/>
        </w:rPr>
        <w:t>otro CS</w:t>
      </w:r>
      <w:r w:rsidR="00760DD2" w:rsidRPr="0038315B">
        <w:rPr>
          <w:rFonts w:ascii="Century Gothic" w:hAnsi="Century Gothic"/>
        </w:rPr>
        <w:t>.</w:t>
      </w:r>
      <w:r w:rsidR="00A47F9A" w:rsidRPr="0038315B">
        <w:rPr>
          <w:rFonts w:ascii="Century Gothic" w:hAnsi="Century Gothic"/>
        </w:rPr>
        <w:t xml:space="preserve"> En este servicio, </w:t>
      </w:r>
      <w:r>
        <w:rPr>
          <w:rFonts w:ascii="Century Gothic" w:hAnsi="Century Gothic"/>
        </w:rPr>
        <w:t>Red Noroeste</w:t>
      </w:r>
      <w:r w:rsidR="008F0D18" w:rsidRPr="00E41132">
        <w:rPr>
          <w:rFonts w:ascii="Century Gothic" w:hAnsi="Century Gothic"/>
        </w:rPr>
        <w:t xml:space="preserve"> </w:t>
      </w:r>
      <w:r w:rsidR="00A47F9A" w:rsidRPr="00E41132">
        <w:rPr>
          <w:rFonts w:ascii="Century Gothic" w:hAnsi="Century Gothic"/>
        </w:rPr>
        <w:t>instala</w:t>
      </w:r>
      <w:r w:rsidR="008F0D18" w:rsidRPr="00E41132">
        <w:rPr>
          <w:rFonts w:ascii="Century Gothic" w:hAnsi="Century Gothic"/>
        </w:rPr>
        <w:t>r</w:t>
      </w:r>
      <w:r w:rsidR="00B82120" w:rsidRPr="00E41132">
        <w:rPr>
          <w:rFonts w:ascii="Century Gothic" w:hAnsi="Century Gothic"/>
        </w:rPr>
        <w:t>á</w:t>
      </w:r>
      <w:r w:rsidR="00A47F9A" w:rsidRPr="0038315B">
        <w:rPr>
          <w:rFonts w:ascii="Century Gothic" w:hAnsi="Century Gothic"/>
        </w:rPr>
        <w:t xml:space="preserve"> los divisores de banda de frecuencias (microfiltro) en el domicilio del usuario, cuando el PCT no incluya </w:t>
      </w:r>
      <w:r w:rsidR="00A47F9A" w:rsidRPr="0038315B">
        <w:rPr>
          <w:rFonts w:ascii="Century Gothic" w:hAnsi="Century Gothic"/>
          <w:i/>
        </w:rPr>
        <w:t>splitters</w:t>
      </w:r>
      <w:r w:rsidR="00A47F9A" w:rsidRPr="0038315B">
        <w:rPr>
          <w:rFonts w:ascii="Century Gothic" w:hAnsi="Century Gothic"/>
        </w:rPr>
        <w:t>.</w:t>
      </w:r>
    </w:p>
    <w:p w:rsidR="00A47F9A" w:rsidRPr="0038315B" w:rsidRDefault="00A47F9A" w:rsidP="002111C5">
      <w:pPr>
        <w:pStyle w:val="IFTnormal"/>
        <w:rPr>
          <w:rFonts w:ascii="Century Gothic" w:hAnsi="Century Gothic"/>
        </w:rPr>
      </w:pPr>
      <w:r w:rsidRPr="0038315B">
        <w:rPr>
          <w:rFonts w:ascii="Century Gothic" w:hAnsi="Century Gothic"/>
        </w:rPr>
        <w:t>Para que el servicio de SD</w:t>
      </w:r>
      <w:r w:rsidR="005E50EA" w:rsidRPr="0038315B">
        <w:rPr>
          <w:rFonts w:ascii="Century Gothic" w:hAnsi="Century Gothic"/>
        </w:rPr>
        <w:t>C</w:t>
      </w:r>
      <w:r w:rsidRPr="0038315B">
        <w:rPr>
          <w:rFonts w:ascii="Century Gothic" w:hAnsi="Century Gothic"/>
        </w:rPr>
        <w:t xml:space="preserve">BL se lleve a cabo de forma efectiva es necesario que antes de que </w:t>
      </w:r>
      <w:r w:rsidR="00F84EEB">
        <w:rPr>
          <w:rFonts w:ascii="Century Gothic" w:hAnsi="Century Gothic"/>
        </w:rPr>
        <w:t>Red Noroeste</w:t>
      </w:r>
      <w:r w:rsidR="005E50EA" w:rsidRPr="0038315B">
        <w:rPr>
          <w:rFonts w:ascii="Century Gothic" w:hAnsi="Century Gothic"/>
        </w:rPr>
        <w:t xml:space="preserve"> </w:t>
      </w:r>
      <w:r w:rsidRPr="0038315B">
        <w:rPr>
          <w:rFonts w:ascii="Century Gothic" w:hAnsi="Century Gothic"/>
        </w:rPr>
        <w:t>entregue el circuito al CS, se deba contar con los siguientes elementos:</w:t>
      </w:r>
    </w:p>
    <w:p w:rsidR="00A47F9A" w:rsidRPr="0038315B" w:rsidRDefault="00A47F9A" w:rsidP="002F7E4A">
      <w:pPr>
        <w:pStyle w:val="IFTnormal"/>
        <w:numPr>
          <w:ilvl w:val="0"/>
          <w:numId w:val="71"/>
        </w:numPr>
        <w:rPr>
          <w:rFonts w:ascii="Century Gothic" w:hAnsi="Century Gothic"/>
        </w:rPr>
      </w:pPr>
      <w:r w:rsidRPr="0038315B">
        <w:rPr>
          <w:rFonts w:ascii="Century Gothic" w:hAnsi="Century Gothic"/>
        </w:rPr>
        <w:t xml:space="preserve">Un espacio para coubicación donde el CS coloque su infraestructura de tal forma que </w:t>
      </w:r>
      <w:r w:rsidR="00F84EEB">
        <w:rPr>
          <w:rFonts w:ascii="Century Gothic" w:hAnsi="Century Gothic"/>
        </w:rPr>
        <w:t>Red Noroeste</w:t>
      </w:r>
      <w:r w:rsidR="005E50EA" w:rsidRPr="0038315B">
        <w:rPr>
          <w:rFonts w:ascii="Century Gothic" w:hAnsi="Century Gothic"/>
        </w:rPr>
        <w:t xml:space="preserve"> </w:t>
      </w:r>
      <w:r w:rsidRPr="0038315B">
        <w:rPr>
          <w:rFonts w:ascii="Century Gothic" w:hAnsi="Century Gothic"/>
        </w:rPr>
        <w:t>pueda hacer la entrega del circuito de la Central</w:t>
      </w:r>
      <w:r w:rsidRPr="00E41132">
        <w:rPr>
          <w:rFonts w:ascii="Century Gothic" w:hAnsi="Century Gothic"/>
        </w:rPr>
        <w:t xml:space="preserve"> </w:t>
      </w:r>
      <w:r w:rsidR="001A2918" w:rsidRPr="00E41132">
        <w:rPr>
          <w:rFonts w:ascii="Century Gothic" w:hAnsi="Century Gothic"/>
        </w:rPr>
        <w:t>Telefónica</w:t>
      </w:r>
      <w:r w:rsidR="001A2918" w:rsidRPr="0038315B">
        <w:rPr>
          <w:rFonts w:ascii="Century Gothic" w:hAnsi="Century Gothic"/>
        </w:rPr>
        <w:t xml:space="preserve"> </w:t>
      </w:r>
      <w:r w:rsidR="00002038" w:rsidRPr="0038315B">
        <w:rPr>
          <w:rFonts w:ascii="Century Gothic" w:hAnsi="Century Gothic"/>
        </w:rPr>
        <w:t xml:space="preserve">o Instalación Equivalente </w:t>
      </w:r>
      <w:r w:rsidRPr="0038315B">
        <w:rPr>
          <w:rFonts w:ascii="Century Gothic" w:hAnsi="Century Gothic"/>
        </w:rPr>
        <w:t>a la cual pertenece el bucle a desagregar</w:t>
      </w:r>
      <w:r w:rsidR="000D211C" w:rsidRPr="0038315B">
        <w:rPr>
          <w:rFonts w:ascii="Century Gothic" w:hAnsi="Century Gothic"/>
        </w:rPr>
        <w:t>, conforme a lo establecido en la sección “Servicio de Coubicación para Desagregación del Bucle” de la presente oferta</w:t>
      </w:r>
      <w:r w:rsidRPr="0038315B">
        <w:rPr>
          <w:rFonts w:ascii="Century Gothic" w:hAnsi="Century Gothic"/>
        </w:rPr>
        <w:t xml:space="preserve">. </w:t>
      </w:r>
    </w:p>
    <w:p w:rsidR="00A47F9A" w:rsidRPr="0038315B" w:rsidRDefault="00A47F9A" w:rsidP="002F7E4A">
      <w:pPr>
        <w:pStyle w:val="IFTnormal"/>
        <w:numPr>
          <w:ilvl w:val="0"/>
          <w:numId w:val="71"/>
        </w:numPr>
        <w:rPr>
          <w:rFonts w:ascii="Century Gothic" w:hAnsi="Century Gothic"/>
        </w:rPr>
      </w:pPr>
      <w:r w:rsidRPr="0038315B">
        <w:rPr>
          <w:rFonts w:ascii="Century Gothic" w:hAnsi="Century Gothic"/>
        </w:rPr>
        <w:t xml:space="preserve">Cableado multipar entre la tablilla horizontal instalada por </w:t>
      </w:r>
      <w:r w:rsidR="00F84EEB">
        <w:rPr>
          <w:rFonts w:ascii="Century Gothic" w:hAnsi="Century Gothic"/>
        </w:rPr>
        <w:t>Red Noroeste</w:t>
      </w:r>
      <w:r w:rsidR="005E50EA" w:rsidRPr="0038315B">
        <w:rPr>
          <w:rFonts w:ascii="Century Gothic" w:hAnsi="Century Gothic"/>
        </w:rPr>
        <w:t xml:space="preserve"> </w:t>
      </w:r>
      <w:r w:rsidRPr="0038315B">
        <w:rPr>
          <w:rFonts w:ascii="Century Gothic" w:hAnsi="Century Gothic"/>
        </w:rPr>
        <w:t>en el DG</w:t>
      </w:r>
      <w:r w:rsidR="005E50EA" w:rsidRPr="0038315B">
        <w:rPr>
          <w:rFonts w:ascii="Century Gothic" w:hAnsi="Century Gothic"/>
        </w:rPr>
        <w:t xml:space="preserve"> </w:t>
      </w:r>
      <w:r w:rsidRPr="0038315B">
        <w:rPr>
          <w:rFonts w:ascii="Century Gothic" w:hAnsi="Century Gothic"/>
        </w:rPr>
        <w:t xml:space="preserve">y el espacio para </w:t>
      </w:r>
      <w:r w:rsidR="005E50EA" w:rsidRPr="0038315B">
        <w:rPr>
          <w:rFonts w:ascii="Century Gothic" w:hAnsi="Century Gothic"/>
        </w:rPr>
        <w:t xml:space="preserve">la </w:t>
      </w:r>
      <w:r w:rsidRPr="0038315B">
        <w:rPr>
          <w:rFonts w:ascii="Century Gothic" w:hAnsi="Century Gothic"/>
        </w:rPr>
        <w:t xml:space="preserve">coubicación </w:t>
      </w:r>
      <w:r w:rsidR="005E50EA" w:rsidRPr="0038315B">
        <w:rPr>
          <w:rFonts w:ascii="Century Gothic" w:hAnsi="Century Gothic"/>
        </w:rPr>
        <w:t xml:space="preserve">donde </w:t>
      </w:r>
      <w:r w:rsidRPr="0038315B">
        <w:rPr>
          <w:rFonts w:ascii="Century Gothic" w:hAnsi="Century Gothic"/>
        </w:rPr>
        <w:t>el CS ubique su infraestructura en la Central</w:t>
      </w:r>
      <w:r w:rsidRPr="00E41132">
        <w:rPr>
          <w:rFonts w:ascii="Century Gothic" w:hAnsi="Century Gothic"/>
        </w:rPr>
        <w:t xml:space="preserve"> </w:t>
      </w:r>
      <w:r w:rsidR="001A2918" w:rsidRPr="00E41132">
        <w:rPr>
          <w:rFonts w:ascii="Century Gothic" w:hAnsi="Century Gothic"/>
        </w:rPr>
        <w:t>Telefónica</w:t>
      </w:r>
      <w:r w:rsidR="001A2918" w:rsidRPr="0038315B">
        <w:rPr>
          <w:rFonts w:ascii="Century Gothic" w:hAnsi="Century Gothic"/>
        </w:rPr>
        <w:t xml:space="preserve"> </w:t>
      </w:r>
      <w:r w:rsidR="00002038" w:rsidRPr="0038315B">
        <w:rPr>
          <w:rFonts w:ascii="Century Gothic" w:hAnsi="Century Gothic"/>
        </w:rPr>
        <w:t xml:space="preserve">o Instalación Equivalente </w:t>
      </w:r>
      <w:r w:rsidRPr="0038315B">
        <w:rPr>
          <w:rFonts w:ascii="Century Gothic" w:hAnsi="Century Gothic"/>
        </w:rPr>
        <w:t>a la cual pertenece el bucle a desagregar.</w:t>
      </w:r>
    </w:p>
    <w:p w:rsidR="00A47F9A" w:rsidRPr="0038315B" w:rsidRDefault="00A47F9A" w:rsidP="002F7E4A">
      <w:pPr>
        <w:pStyle w:val="IFTnormal"/>
        <w:numPr>
          <w:ilvl w:val="0"/>
          <w:numId w:val="71"/>
        </w:numPr>
        <w:rPr>
          <w:rFonts w:ascii="Century Gothic" w:hAnsi="Century Gothic"/>
        </w:rPr>
      </w:pPr>
      <w:r w:rsidRPr="0038315B">
        <w:rPr>
          <w:rFonts w:ascii="Century Gothic" w:hAnsi="Century Gothic"/>
        </w:rPr>
        <w:t xml:space="preserve">El CS </w:t>
      </w:r>
      <w:r w:rsidR="005E50EA" w:rsidRPr="0038315B">
        <w:rPr>
          <w:rFonts w:ascii="Century Gothic" w:hAnsi="Century Gothic"/>
        </w:rPr>
        <w:t xml:space="preserve">deberá </w:t>
      </w:r>
      <w:r w:rsidRPr="0038315B">
        <w:rPr>
          <w:rFonts w:ascii="Century Gothic" w:hAnsi="Century Gothic"/>
        </w:rPr>
        <w:t>contar con la infraestructura necesaria para recibir el bucle desagregado.</w:t>
      </w:r>
    </w:p>
    <w:p w:rsidR="00A47F9A" w:rsidRPr="0038315B" w:rsidRDefault="00A47F9A" w:rsidP="002111C5">
      <w:pPr>
        <w:pStyle w:val="IFTnormal"/>
        <w:rPr>
          <w:rFonts w:ascii="Century Gothic" w:hAnsi="Century Gothic"/>
        </w:rPr>
      </w:pPr>
      <w:r w:rsidRPr="0038315B">
        <w:rPr>
          <w:rFonts w:ascii="Century Gothic" w:hAnsi="Century Gothic"/>
        </w:rPr>
        <w:t xml:space="preserve">A solicitud del CS, </w:t>
      </w:r>
      <w:r w:rsidR="00F84EEB">
        <w:rPr>
          <w:rFonts w:ascii="Century Gothic" w:hAnsi="Century Gothic"/>
        </w:rPr>
        <w:t>Red Noroeste</w:t>
      </w:r>
      <w:r w:rsidR="005E50EA" w:rsidRPr="0038315B">
        <w:rPr>
          <w:rFonts w:ascii="Century Gothic" w:hAnsi="Century Gothic"/>
        </w:rPr>
        <w:t xml:space="preserve"> </w:t>
      </w:r>
      <w:r w:rsidRPr="0038315B">
        <w:rPr>
          <w:rFonts w:ascii="Century Gothic" w:hAnsi="Century Gothic"/>
        </w:rPr>
        <w:t>instalará el cableado multipar correspondiente a la sección de entrega del circuito, el cual comprende la instalación de tablilla horizontal con separado</w:t>
      </w:r>
      <w:r w:rsidR="000B56E1" w:rsidRPr="0038315B">
        <w:rPr>
          <w:rFonts w:ascii="Century Gothic" w:hAnsi="Century Gothic"/>
        </w:rPr>
        <w:t xml:space="preserve">r de bandas en el DG, </w:t>
      </w:r>
      <w:r w:rsidRPr="0038315B">
        <w:rPr>
          <w:rFonts w:ascii="Century Gothic" w:hAnsi="Century Gothic"/>
        </w:rPr>
        <w:t xml:space="preserve">tendido de cable multipar (en caso necesario escalerillas y los elementos requeridos para el tendido del cableado multipar) entre la tablilla horizontal instalada en el </w:t>
      </w:r>
      <w:r w:rsidR="00BF343F">
        <w:rPr>
          <w:rFonts w:ascii="Century Gothic" w:hAnsi="Century Gothic" w:cs="Arial"/>
        </w:rPr>
        <w:t>DG</w:t>
      </w:r>
      <w:r w:rsidRPr="0038315B">
        <w:rPr>
          <w:rFonts w:ascii="Century Gothic" w:hAnsi="Century Gothic"/>
        </w:rPr>
        <w:t xml:space="preserve"> y el espacio para coubicación de equipos y dispositivos del CS, necesarios para acceder a los servicios de desagregación, dejándose en punta el cableado y entregando </w:t>
      </w:r>
      <w:r w:rsidR="00F84EEB">
        <w:rPr>
          <w:rFonts w:ascii="Century Gothic" w:hAnsi="Century Gothic"/>
        </w:rPr>
        <w:t>Red Noroeste</w:t>
      </w:r>
      <w:r w:rsidR="005E50EA" w:rsidRPr="0038315B">
        <w:rPr>
          <w:rFonts w:ascii="Century Gothic" w:hAnsi="Century Gothic"/>
        </w:rPr>
        <w:t xml:space="preserve"> </w:t>
      </w:r>
      <w:r w:rsidRPr="0038315B">
        <w:rPr>
          <w:rFonts w:ascii="Century Gothic" w:hAnsi="Century Gothic"/>
        </w:rPr>
        <w:t xml:space="preserve">la identificación de las posiciones de los pares en la tablilla. </w:t>
      </w:r>
      <w:r w:rsidR="00430501" w:rsidRPr="00E41132">
        <w:rPr>
          <w:rFonts w:ascii="Century Gothic" w:hAnsi="Century Gothic"/>
        </w:rPr>
        <w:t>E</w:t>
      </w:r>
      <w:r w:rsidRPr="00E41132">
        <w:rPr>
          <w:rFonts w:ascii="Century Gothic" w:hAnsi="Century Gothic"/>
        </w:rPr>
        <w:t>l</w:t>
      </w:r>
      <w:r w:rsidRPr="0038315B">
        <w:rPr>
          <w:rFonts w:ascii="Century Gothic" w:hAnsi="Century Gothic"/>
        </w:rPr>
        <w:t xml:space="preserve"> etiquetado de la identificación del cableado multipar se llevará a cabo conforme a lo establecido en</w:t>
      </w:r>
      <w:r w:rsidR="00430501" w:rsidRPr="0038315B">
        <w:rPr>
          <w:rFonts w:ascii="Century Gothic" w:hAnsi="Century Gothic"/>
        </w:rPr>
        <w:t xml:space="preserve"> </w:t>
      </w:r>
      <w:r w:rsidR="00430501" w:rsidRPr="00E41132">
        <w:rPr>
          <w:rFonts w:ascii="Century Gothic" w:hAnsi="Century Gothic"/>
        </w:rPr>
        <w:t>el Anexo G3 de la presente Oferta, denominado</w:t>
      </w:r>
      <w:r w:rsidRPr="00E41132">
        <w:rPr>
          <w:rFonts w:ascii="Century Gothic" w:hAnsi="Century Gothic"/>
        </w:rPr>
        <w:t xml:space="preserve"> </w:t>
      </w:r>
      <w:r w:rsidRPr="0038315B">
        <w:rPr>
          <w:rFonts w:ascii="Century Gothic" w:hAnsi="Century Gothic"/>
        </w:rPr>
        <w:t xml:space="preserve"> </w:t>
      </w:r>
      <w:r w:rsidR="00FF08BA" w:rsidRPr="0038315B">
        <w:rPr>
          <w:rFonts w:ascii="Century Gothic" w:hAnsi="Century Gothic"/>
        </w:rPr>
        <w:t>“</w:t>
      </w:r>
      <w:r w:rsidRPr="0038315B">
        <w:rPr>
          <w:rFonts w:ascii="Century Gothic" w:hAnsi="Century Gothic"/>
        </w:rPr>
        <w:t>Guía para el etiquetado de cable multipar Instalado dentro de un</w:t>
      </w:r>
      <w:r w:rsidR="00696A79" w:rsidRPr="0038315B">
        <w:rPr>
          <w:rFonts w:ascii="Century Gothic" w:hAnsi="Century Gothic"/>
        </w:rPr>
        <w:t>a Central Telefónica</w:t>
      </w:r>
      <w:r w:rsidR="00FF08BA" w:rsidRPr="0038315B">
        <w:rPr>
          <w:rFonts w:ascii="Century Gothic" w:hAnsi="Century Gothic"/>
        </w:rPr>
        <w:t>”</w:t>
      </w:r>
      <w:r w:rsidRPr="0038315B">
        <w:rPr>
          <w:rFonts w:ascii="Century Gothic" w:hAnsi="Century Gothic"/>
        </w:rPr>
        <w:t xml:space="preserve">. </w:t>
      </w:r>
    </w:p>
    <w:p w:rsidR="00A47F9A" w:rsidRPr="0038315B" w:rsidRDefault="00A47F9A" w:rsidP="002111C5">
      <w:pPr>
        <w:pStyle w:val="IFTnormal"/>
        <w:rPr>
          <w:rFonts w:ascii="Century Gothic" w:hAnsi="Century Gothic"/>
        </w:rPr>
      </w:pPr>
      <w:r w:rsidRPr="0038315B">
        <w:rPr>
          <w:rFonts w:ascii="Century Gothic" w:hAnsi="Century Gothic"/>
        </w:rPr>
        <w:t>La solicitud de</w:t>
      </w:r>
      <w:r w:rsidR="0080626D" w:rsidRPr="0038315B">
        <w:rPr>
          <w:rFonts w:ascii="Century Gothic" w:hAnsi="Century Gothic"/>
        </w:rPr>
        <w:t xml:space="preserve">l </w:t>
      </w:r>
      <w:r w:rsidR="00AF171E" w:rsidRPr="0038315B">
        <w:rPr>
          <w:rFonts w:ascii="Century Gothic" w:hAnsi="Century Gothic"/>
        </w:rPr>
        <w:t>S</w:t>
      </w:r>
      <w:r w:rsidR="0080626D" w:rsidRPr="0038315B">
        <w:rPr>
          <w:rFonts w:ascii="Century Gothic" w:hAnsi="Century Gothic"/>
        </w:rPr>
        <w:t xml:space="preserve">ervicio </w:t>
      </w:r>
      <w:r w:rsidR="00AF171E" w:rsidRPr="0038315B">
        <w:rPr>
          <w:rFonts w:ascii="Century Gothic" w:hAnsi="Century Gothic"/>
        </w:rPr>
        <w:t>Auxiliar</w:t>
      </w:r>
      <w:r w:rsidR="0080626D" w:rsidRPr="0038315B">
        <w:rPr>
          <w:rFonts w:ascii="Century Gothic" w:hAnsi="Century Gothic"/>
        </w:rPr>
        <w:t xml:space="preserve"> de</w:t>
      </w:r>
      <w:r w:rsidRPr="0038315B">
        <w:rPr>
          <w:rFonts w:ascii="Century Gothic" w:hAnsi="Century Gothic"/>
        </w:rPr>
        <w:t xml:space="preserve"> </w:t>
      </w:r>
      <w:r w:rsidR="00AF171E" w:rsidRPr="0038315B">
        <w:rPr>
          <w:rFonts w:ascii="Century Gothic" w:hAnsi="Century Gothic"/>
        </w:rPr>
        <w:t>C</w:t>
      </w:r>
      <w:r w:rsidRPr="0038315B">
        <w:rPr>
          <w:rFonts w:ascii="Century Gothic" w:hAnsi="Century Gothic"/>
        </w:rPr>
        <w:t xml:space="preserve">ableado </w:t>
      </w:r>
      <w:r w:rsidR="00AF171E" w:rsidRPr="0038315B">
        <w:rPr>
          <w:rFonts w:ascii="Century Gothic" w:hAnsi="Century Gothic"/>
        </w:rPr>
        <w:t>M</w:t>
      </w:r>
      <w:r w:rsidRPr="0038315B">
        <w:rPr>
          <w:rFonts w:ascii="Century Gothic" w:hAnsi="Century Gothic"/>
        </w:rPr>
        <w:t>ultipar se llevará a cabo conforme al procedimiento de contratación, modificación y baja del cableado multipar</w:t>
      </w:r>
      <w:r w:rsidR="00430501" w:rsidRPr="00E41132">
        <w:rPr>
          <w:rFonts w:ascii="Century Gothic" w:hAnsi="Century Gothic"/>
        </w:rPr>
        <w:t>, debiendo el CS efectuar el pago de</w:t>
      </w:r>
      <w:r w:rsidRPr="0038315B">
        <w:rPr>
          <w:rFonts w:ascii="Century Gothic" w:hAnsi="Century Gothic"/>
        </w:rPr>
        <w:t xml:space="preserve"> las contraprestaciones correspondientes.</w:t>
      </w:r>
    </w:p>
    <w:p w:rsidR="00A47F9A" w:rsidRPr="0038315B" w:rsidRDefault="00A47F9A" w:rsidP="002111C5">
      <w:pPr>
        <w:pStyle w:val="IFTnormal"/>
        <w:rPr>
          <w:rFonts w:ascii="Century Gothic" w:hAnsi="Century Gothic"/>
        </w:rPr>
      </w:pPr>
      <w:r w:rsidRPr="0038315B">
        <w:rPr>
          <w:rFonts w:ascii="Century Gothic" w:hAnsi="Century Gothic"/>
        </w:rPr>
        <w:t>En caso de que se requiera</w:t>
      </w:r>
      <w:r w:rsidRPr="00F10A55">
        <w:rPr>
          <w:rFonts w:ascii="Century Gothic" w:hAnsi="Century Gothic"/>
        </w:rPr>
        <w:t xml:space="preserve"> </w:t>
      </w:r>
      <w:r w:rsidR="00430501" w:rsidRPr="00E41132">
        <w:rPr>
          <w:rFonts w:ascii="Century Gothic" w:hAnsi="Century Gothic"/>
        </w:rPr>
        <w:t>el</w:t>
      </w:r>
      <w:r w:rsidR="00430501" w:rsidRPr="0038315B">
        <w:rPr>
          <w:rFonts w:ascii="Century Gothic" w:hAnsi="Century Gothic"/>
        </w:rPr>
        <w:t xml:space="preserve"> </w:t>
      </w:r>
      <w:r w:rsidRPr="0038315B">
        <w:rPr>
          <w:rFonts w:ascii="Century Gothic" w:hAnsi="Century Gothic"/>
        </w:rPr>
        <w:t xml:space="preserve">tendido de cable multipar correspondiente a la sección de entrega del circuito, para una Ubicación Distante, </w:t>
      </w:r>
      <w:r w:rsidR="00F84EEB">
        <w:rPr>
          <w:rFonts w:ascii="Century Gothic" w:hAnsi="Century Gothic"/>
        </w:rPr>
        <w:t>Red Noroeste</w:t>
      </w:r>
      <w:r w:rsidR="00430501" w:rsidRPr="00E41132">
        <w:rPr>
          <w:rFonts w:ascii="Century Gothic" w:hAnsi="Century Gothic"/>
        </w:rPr>
        <w:t xml:space="preserve"> lo</w:t>
      </w:r>
      <w:r w:rsidR="00430501" w:rsidRPr="0038315B">
        <w:rPr>
          <w:rFonts w:ascii="Century Gothic" w:hAnsi="Century Gothic"/>
        </w:rPr>
        <w:t xml:space="preserve"> prestará</w:t>
      </w:r>
      <w:r w:rsidRPr="0038315B">
        <w:rPr>
          <w:rFonts w:ascii="Century Gothic" w:hAnsi="Century Gothic"/>
        </w:rPr>
        <w:t xml:space="preserve"> en términos de la Oferta de Compartición de Infraestructura</w:t>
      </w:r>
      <w:r w:rsidR="00430501" w:rsidRPr="00E41132">
        <w:rPr>
          <w:rFonts w:ascii="Century Gothic" w:hAnsi="Century Gothic"/>
        </w:rPr>
        <w:t xml:space="preserve"> Pasiva autorizada por el Instituto</w:t>
      </w:r>
      <w:r w:rsidRPr="00E41132">
        <w:rPr>
          <w:rFonts w:ascii="Century Gothic" w:hAnsi="Century Gothic"/>
        </w:rPr>
        <w:t>,</w:t>
      </w:r>
      <w:r w:rsidR="00430501" w:rsidRPr="00E41132">
        <w:rPr>
          <w:rFonts w:ascii="Century Gothic" w:hAnsi="Century Gothic"/>
        </w:rPr>
        <w:t xml:space="preserve"> debiendo</w:t>
      </w:r>
      <w:r w:rsidRPr="0038315B">
        <w:rPr>
          <w:rFonts w:ascii="Century Gothic" w:hAnsi="Century Gothic"/>
        </w:rPr>
        <w:t xml:space="preserve"> el CS enviar junto con su solicitud el NIS</w:t>
      </w:r>
      <w:r w:rsidR="00182926" w:rsidRPr="0038315B">
        <w:rPr>
          <w:rFonts w:ascii="Century Gothic" w:hAnsi="Century Gothic"/>
        </w:rPr>
        <w:t xml:space="preserve"> de </w:t>
      </w:r>
      <w:r w:rsidRPr="0038315B">
        <w:rPr>
          <w:rFonts w:ascii="Century Gothic" w:hAnsi="Century Gothic"/>
        </w:rPr>
        <w:lastRenderedPageBreak/>
        <w:t>Referencia correspondiente al servicio de tendido de cable y el Acta de Entrega de Servicio obtenida a través de los procedimientos establecidos.</w:t>
      </w:r>
    </w:p>
    <w:p w:rsidR="00A47F9A" w:rsidRPr="0038315B" w:rsidRDefault="00A47F9A" w:rsidP="002111C5">
      <w:pPr>
        <w:pStyle w:val="IFTnormal"/>
        <w:rPr>
          <w:rFonts w:ascii="Century Gothic" w:hAnsi="Century Gothic"/>
        </w:rPr>
      </w:pPr>
      <w:r w:rsidRPr="0038315B">
        <w:rPr>
          <w:rFonts w:ascii="Century Gothic" w:hAnsi="Century Gothic"/>
        </w:rPr>
        <w:t>Las especificaciones técnicas del cable a suministrar son las mismas descritas para el SDTBL</w:t>
      </w:r>
      <w:r w:rsidR="0080626D" w:rsidRPr="0038315B">
        <w:rPr>
          <w:rFonts w:ascii="Century Gothic" w:hAnsi="Century Gothic"/>
        </w:rPr>
        <w:t xml:space="preserve">, </w:t>
      </w:r>
      <w:r w:rsidR="000B56E1" w:rsidRPr="0038315B">
        <w:rPr>
          <w:rFonts w:ascii="Century Gothic" w:hAnsi="Century Gothic"/>
        </w:rPr>
        <w:t>las cuales se describen</w:t>
      </w:r>
      <w:r w:rsidR="0080626D" w:rsidRPr="0038315B">
        <w:rPr>
          <w:rFonts w:ascii="Century Gothic" w:hAnsi="Century Gothic"/>
        </w:rPr>
        <w:t xml:space="preserve"> </w:t>
      </w:r>
      <w:r w:rsidR="000B56E1" w:rsidRPr="0038315B">
        <w:rPr>
          <w:rFonts w:ascii="Century Gothic" w:hAnsi="Century Gothic"/>
        </w:rPr>
        <w:t xml:space="preserve">en </w:t>
      </w:r>
      <w:r w:rsidR="006E251A" w:rsidRPr="0038315B">
        <w:rPr>
          <w:rFonts w:ascii="Century Gothic" w:hAnsi="Century Gothic"/>
        </w:rPr>
        <w:t xml:space="preserve">el </w:t>
      </w:r>
      <w:r w:rsidR="0080626D" w:rsidRPr="0038315B">
        <w:rPr>
          <w:rFonts w:ascii="Century Gothic" w:hAnsi="Century Gothic"/>
        </w:rPr>
        <w:t>Servicio Auxiliar de Cableado Multipar</w:t>
      </w:r>
      <w:r w:rsidR="0018166F" w:rsidRPr="0038315B">
        <w:rPr>
          <w:rFonts w:ascii="Century Gothic" w:hAnsi="Century Gothic"/>
        </w:rPr>
        <w:t>.</w:t>
      </w:r>
    </w:p>
    <w:p w:rsidR="00A47F9A" w:rsidRPr="0038315B" w:rsidRDefault="00A47F9A" w:rsidP="002111C5">
      <w:pPr>
        <w:pStyle w:val="IFTnormal"/>
        <w:rPr>
          <w:rFonts w:ascii="Century Gothic" w:hAnsi="Century Gothic"/>
        </w:rPr>
      </w:pPr>
      <w:r w:rsidRPr="0038315B">
        <w:rPr>
          <w:rFonts w:ascii="Century Gothic" w:hAnsi="Century Gothic"/>
        </w:rPr>
        <w:t xml:space="preserve">Para la entrega del circuito y habilitación del SDCBL, </w:t>
      </w:r>
      <w:r w:rsidR="00F84EEB">
        <w:rPr>
          <w:rFonts w:ascii="Century Gothic" w:hAnsi="Century Gothic"/>
        </w:rPr>
        <w:t>Red Noroeste</w:t>
      </w:r>
      <w:r w:rsidR="005E50EA" w:rsidRPr="0038315B">
        <w:rPr>
          <w:rFonts w:ascii="Century Gothic" w:hAnsi="Century Gothic"/>
        </w:rPr>
        <w:t xml:space="preserve"> </w:t>
      </w:r>
      <w:r w:rsidRPr="0038315B">
        <w:rPr>
          <w:rFonts w:ascii="Century Gothic" w:hAnsi="Century Gothic"/>
        </w:rPr>
        <w:t xml:space="preserve">realizará el puente entre la tablilla vertical y la tablilla horizontal con separación de bandas. El puente consiste en la conexión entre la tablilla vertical donde se conecta el par procedente del </w:t>
      </w:r>
      <w:r w:rsidR="00B263D5" w:rsidRPr="00261695">
        <w:rPr>
          <w:rFonts w:ascii="Century Gothic" w:hAnsi="Century Gothic" w:cs="Arial"/>
        </w:rPr>
        <w:t>Usuario Final</w:t>
      </w:r>
      <w:r w:rsidRPr="0038315B">
        <w:rPr>
          <w:rFonts w:ascii="Century Gothic" w:hAnsi="Century Gothic"/>
        </w:rPr>
        <w:t xml:space="preserve"> y la tablilla horizontal con separador de bandas donde se remata el cableado multipar que va al espacio para coubicación del CS. Al momento del puente </w:t>
      </w:r>
      <w:r w:rsidR="00F84EEB">
        <w:rPr>
          <w:rFonts w:ascii="Century Gothic" w:hAnsi="Century Gothic"/>
        </w:rPr>
        <w:t>Red Noroeste</w:t>
      </w:r>
      <w:r w:rsidR="005E50EA" w:rsidRPr="0038315B">
        <w:rPr>
          <w:rFonts w:ascii="Century Gothic" w:hAnsi="Century Gothic"/>
        </w:rPr>
        <w:t xml:space="preserve"> </w:t>
      </w:r>
      <w:r w:rsidRPr="0038315B">
        <w:rPr>
          <w:rFonts w:ascii="Century Gothic" w:hAnsi="Century Gothic"/>
        </w:rPr>
        <w:t xml:space="preserve">y el CS deberán </w:t>
      </w:r>
      <w:r w:rsidRPr="00E41132">
        <w:rPr>
          <w:rFonts w:ascii="Century Gothic" w:hAnsi="Century Gothic"/>
        </w:rPr>
        <w:t>coordinar</w:t>
      </w:r>
      <w:r w:rsidR="00430501" w:rsidRPr="00E41132">
        <w:rPr>
          <w:rFonts w:ascii="Century Gothic" w:hAnsi="Century Gothic"/>
        </w:rPr>
        <w:t>se</w:t>
      </w:r>
      <w:r w:rsidRPr="0038315B">
        <w:rPr>
          <w:rFonts w:ascii="Century Gothic" w:hAnsi="Century Gothic"/>
        </w:rPr>
        <w:t xml:space="preserve"> para identificar los pares a conectar en el puente</w:t>
      </w:r>
      <w:r w:rsidR="00430501" w:rsidRPr="0038315B">
        <w:rPr>
          <w:rFonts w:ascii="Century Gothic" w:hAnsi="Century Gothic"/>
        </w:rPr>
        <w:t xml:space="preserve"> </w:t>
      </w:r>
      <w:r w:rsidR="00430501" w:rsidRPr="00E41132">
        <w:rPr>
          <w:rFonts w:ascii="Century Gothic" w:hAnsi="Century Gothic"/>
        </w:rPr>
        <w:t xml:space="preserve">con la finalidad de que </w:t>
      </w:r>
      <w:r w:rsidRPr="0038315B">
        <w:rPr>
          <w:rFonts w:ascii="Century Gothic" w:hAnsi="Century Gothic"/>
        </w:rPr>
        <w:t xml:space="preserve"> el CS pueda identificar en el cableado multipar a que par corresponde el circuito entregado.</w:t>
      </w:r>
    </w:p>
    <w:p w:rsidR="00A47F9A" w:rsidRPr="0038315B" w:rsidRDefault="00A47F9A" w:rsidP="002111C5">
      <w:pPr>
        <w:pStyle w:val="IFTnormal"/>
        <w:rPr>
          <w:rFonts w:ascii="Century Gothic" w:hAnsi="Century Gothic"/>
        </w:rPr>
      </w:pPr>
      <w:r w:rsidRPr="0038315B">
        <w:rPr>
          <w:rFonts w:ascii="Century Gothic" w:hAnsi="Century Gothic"/>
        </w:rPr>
        <w:t xml:space="preserve">Las actividades que </w:t>
      </w:r>
      <w:r w:rsidR="00F84EEB">
        <w:rPr>
          <w:rFonts w:ascii="Century Gothic" w:hAnsi="Century Gothic"/>
        </w:rPr>
        <w:t>Red Noroeste</w:t>
      </w:r>
      <w:r w:rsidR="005E50EA" w:rsidRPr="0038315B">
        <w:rPr>
          <w:rFonts w:ascii="Century Gothic" w:hAnsi="Century Gothic"/>
        </w:rPr>
        <w:t xml:space="preserve"> </w:t>
      </w:r>
      <w:r w:rsidRPr="0038315B">
        <w:rPr>
          <w:rFonts w:ascii="Century Gothic" w:hAnsi="Century Gothic"/>
        </w:rPr>
        <w:t>realizará en este servicio de desagregación consisten en:</w:t>
      </w:r>
    </w:p>
    <w:p w:rsidR="00A47F9A" w:rsidRPr="0038315B" w:rsidRDefault="00A47F9A" w:rsidP="002F7E4A">
      <w:pPr>
        <w:pStyle w:val="IFTnormal"/>
        <w:numPr>
          <w:ilvl w:val="0"/>
          <w:numId w:val="72"/>
        </w:numPr>
        <w:rPr>
          <w:rFonts w:ascii="Century Gothic" w:hAnsi="Century Gothic"/>
        </w:rPr>
      </w:pPr>
      <w:r w:rsidRPr="0038315B">
        <w:rPr>
          <w:rFonts w:ascii="Century Gothic" w:hAnsi="Century Gothic"/>
        </w:rPr>
        <w:t>Puenteo entre las tablillas verticales y tablillas horizontales.</w:t>
      </w:r>
    </w:p>
    <w:p w:rsidR="00A47F9A" w:rsidRPr="0038315B" w:rsidRDefault="00A47F9A" w:rsidP="002F7E4A">
      <w:pPr>
        <w:pStyle w:val="IFTnormal"/>
        <w:numPr>
          <w:ilvl w:val="0"/>
          <w:numId w:val="72"/>
        </w:numPr>
        <w:rPr>
          <w:rFonts w:ascii="Century Gothic" w:hAnsi="Century Gothic"/>
        </w:rPr>
      </w:pPr>
      <w:r w:rsidRPr="0038315B">
        <w:rPr>
          <w:rFonts w:ascii="Century Gothic" w:hAnsi="Century Gothic"/>
        </w:rPr>
        <w:t>Instalación del PCT en el domicilio del usuario, en el caso de que el Bucle Local correspondiente al par de cobre no disponga de PCT.</w:t>
      </w:r>
    </w:p>
    <w:p w:rsidR="00A47F9A" w:rsidRPr="0038315B" w:rsidRDefault="00A47F9A" w:rsidP="002111C5">
      <w:pPr>
        <w:pStyle w:val="IFTnormal"/>
        <w:rPr>
          <w:rFonts w:ascii="Century Gothic" w:hAnsi="Century Gothic"/>
          <w:b/>
        </w:rPr>
      </w:pPr>
      <w:r w:rsidRPr="0038315B">
        <w:rPr>
          <w:rFonts w:ascii="Century Gothic" w:hAnsi="Century Gothic"/>
          <w:b/>
        </w:rPr>
        <w:t xml:space="preserve">Responsabilidad de </w:t>
      </w:r>
      <w:r w:rsidR="00F84EEB">
        <w:rPr>
          <w:rFonts w:ascii="Century Gothic" w:hAnsi="Century Gothic"/>
          <w:b/>
        </w:rPr>
        <w:t>Red Noroeste</w:t>
      </w:r>
      <w:r w:rsidR="005E50EA" w:rsidRPr="0038315B">
        <w:rPr>
          <w:rFonts w:ascii="Century Gothic" w:hAnsi="Century Gothic"/>
          <w:b/>
        </w:rPr>
        <w:t xml:space="preserve"> </w:t>
      </w:r>
      <w:r w:rsidRPr="0038315B">
        <w:rPr>
          <w:rFonts w:ascii="Century Gothic" w:hAnsi="Century Gothic"/>
          <w:b/>
        </w:rPr>
        <w:t>y recursos asociados al SDCBL</w:t>
      </w:r>
    </w:p>
    <w:p w:rsidR="00A47F9A" w:rsidRPr="0038315B" w:rsidRDefault="00F84EEB" w:rsidP="002111C5">
      <w:pPr>
        <w:pStyle w:val="IFTnormal"/>
        <w:rPr>
          <w:rFonts w:ascii="Century Gothic" w:hAnsi="Century Gothic"/>
        </w:rPr>
      </w:pPr>
      <w:r>
        <w:rPr>
          <w:rFonts w:ascii="Century Gothic" w:hAnsi="Century Gothic"/>
        </w:rPr>
        <w:t>Red Noroeste</w:t>
      </w:r>
      <w:r w:rsidR="004E7612" w:rsidRPr="0038315B">
        <w:rPr>
          <w:rFonts w:ascii="Century Gothic" w:hAnsi="Century Gothic"/>
        </w:rPr>
        <w:t xml:space="preserve"> </w:t>
      </w:r>
      <w:r w:rsidR="00A47F9A" w:rsidRPr="0038315B">
        <w:rPr>
          <w:rFonts w:ascii="Century Gothic" w:hAnsi="Century Gothic"/>
        </w:rPr>
        <w:t>es responsable de proveer el Bucle Local al CS,</w:t>
      </w:r>
      <w:r w:rsidR="00A47F9A" w:rsidRPr="00E41132">
        <w:rPr>
          <w:rFonts w:ascii="Century Gothic" w:hAnsi="Century Gothic"/>
        </w:rPr>
        <w:t xml:space="preserve"> </w:t>
      </w:r>
      <w:r w:rsidR="00430501" w:rsidRPr="00E41132">
        <w:rPr>
          <w:rFonts w:ascii="Century Gothic" w:hAnsi="Century Gothic"/>
        </w:rPr>
        <w:t>así como</w:t>
      </w:r>
      <w:r w:rsidR="00430501" w:rsidRPr="0038315B">
        <w:rPr>
          <w:rFonts w:ascii="Century Gothic" w:hAnsi="Century Gothic"/>
        </w:rPr>
        <w:t xml:space="preserve"> </w:t>
      </w:r>
      <w:r w:rsidR="00A47F9A" w:rsidRPr="0038315B">
        <w:rPr>
          <w:rFonts w:ascii="Century Gothic" w:hAnsi="Century Gothic"/>
        </w:rPr>
        <w:t xml:space="preserve">del mantenimiento desde el PCT hasta el espacio para coubicación del CS (incluye los puentes entre la tablilla horizontal, divisores de frecuencia, tablilla vertical donde se conecta el par procedente del </w:t>
      </w:r>
      <w:r w:rsidR="00B263D5" w:rsidRPr="00261695">
        <w:rPr>
          <w:rFonts w:ascii="Century Gothic" w:hAnsi="Century Gothic" w:cs="Arial"/>
        </w:rPr>
        <w:t>Usuario Final</w:t>
      </w:r>
      <w:r w:rsidR="00A47F9A" w:rsidRPr="0038315B">
        <w:rPr>
          <w:rFonts w:ascii="Century Gothic" w:hAnsi="Century Gothic"/>
        </w:rPr>
        <w:t xml:space="preserve"> y el cableado multipar). </w:t>
      </w:r>
    </w:p>
    <w:p w:rsidR="00A47F9A" w:rsidRPr="0038315B" w:rsidRDefault="00A47F9A" w:rsidP="002111C5">
      <w:pPr>
        <w:pStyle w:val="IFTnormal"/>
        <w:rPr>
          <w:rFonts w:ascii="Century Gothic" w:hAnsi="Century Gothic"/>
        </w:rPr>
      </w:pPr>
      <w:r w:rsidRPr="0038315B">
        <w:rPr>
          <w:rFonts w:ascii="Century Gothic" w:hAnsi="Century Gothic"/>
        </w:rPr>
        <w:t>El tipo de mantenimiento a realizar estará en función al segmento del Bucle Local y hasta el punto de entrega del circuito en el espacio para la colocación de infraestructura del CS identificado con daño. Por otra parte, las actividades primordiales a seguir son:</w:t>
      </w:r>
    </w:p>
    <w:p w:rsidR="00A47F9A" w:rsidRPr="0038315B" w:rsidRDefault="00A47F9A" w:rsidP="002F7E4A">
      <w:pPr>
        <w:pStyle w:val="IFTnormal"/>
        <w:numPr>
          <w:ilvl w:val="0"/>
          <w:numId w:val="73"/>
        </w:numPr>
        <w:rPr>
          <w:rFonts w:ascii="Century Gothic" w:hAnsi="Century Gothic"/>
        </w:rPr>
      </w:pPr>
      <w:r w:rsidRPr="0038315B">
        <w:rPr>
          <w:rFonts w:ascii="Century Gothic" w:hAnsi="Century Gothic"/>
        </w:rPr>
        <w:t>Ubicación del daño</w:t>
      </w:r>
    </w:p>
    <w:p w:rsidR="00A47F9A" w:rsidRPr="0038315B" w:rsidRDefault="00A47F9A" w:rsidP="002F7E4A">
      <w:pPr>
        <w:pStyle w:val="IFTnormal"/>
        <w:numPr>
          <w:ilvl w:val="0"/>
          <w:numId w:val="73"/>
        </w:numPr>
        <w:rPr>
          <w:rFonts w:ascii="Century Gothic" w:hAnsi="Century Gothic"/>
        </w:rPr>
      </w:pPr>
      <w:r w:rsidRPr="0038315B">
        <w:rPr>
          <w:rFonts w:ascii="Century Gothic" w:hAnsi="Century Gothic"/>
        </w:rPr>
        <w:t xml:space="preserve">Cuando el daño se localiza en el Bucle Local: </w:t>
      </w:r>
    </w:p>
    <w:p w:rsidR="00A47F9A" w:rsidRPr="0038315B" w:rsidRDefault="00A47F9A" w:rsidP="002F7E4A">
      <w:pPr>
        <w:pStyle w:val="IFTnormal"/>
        <w:numPr>
          <w:ilvl w:val="1"/>
          <w:numId w:val="74"/>
        </w:numPr>
        <w:rPr>
          <w:rFonts w:ascii="Century Gothic" w:hAnsi="Century Gothic"/>
        </w:rPr>
      </w:pPr>
      <w:r w:rsidRPr="0038315B">
        <w:rPr>
          <w:rFonts w:ascii="Century Gothic" w:hAnsi="Century Gothic"/>
        </w:rPr>
        <w:t>Identificación de un par libre en buen estado eléctrico y físico</w:t>
      </w:r>
      <w:r w:rsidR="00FA364B" w:rsidRPr="0038315B">
        <w:rPr>
          <w:rFonts w:ascii="Century Gothic" w:hAnsi="Century Gothic"/>
        </w:rPr>
        <w:t>.</w:t>
      </w:r>
    </w:p>
    <w:p w:rsidR="00A47F9A" w:rsidRPr="0038315B" w:rsidRDefault="00A47F9A" w:rsidP="002F7E4A">
      <w:pPr>
        <w:pStyle w:val="IFTnormal"/>
        <w:numPr>
          <w:ilvl w:val="1"/>
          <w:numId w:val="74"/>
        </w:numPr>
        <w:rPr>
          <w:rFonts w:ascii="Century Gothic" w:hAnsi="Century Gothic"/>
        </w:rPr>
      </w:pPr>
      <w:r w:rsidRPr="0038315B">
        <w:rPr>
          <w:rFonts w:ascii="Century Gothic" w:hAnsi="Century Gothic"/>
        </w:rPr>
        <w:t>Reasignación del SDCBL al par libre en buen estado eléctrico y físico y se notifica al CS la nueva posición de la tablilla.</w:t>
      </w:r>
    </w:p>
    <w:p w:rsidR="00A47F9A" w:rsidRPr="0038315B" w:rsidRDefault="00A47F9A" w:rsidP="002F7E4A">
      <w:pPr>
        <w:pStyle w:val="IFTnormal"/>
        <w:numPr>
          <w:ilvl w:val="1"/>
          <w:numId w:val="74"/>
        </w:numPr>
        <w:rPr>
          <w:rFonts w:ascii="Century Gothic" w:hAnsi="Century Gothic"/>
        </w:rPr>
      </w:pPr>
      <w:r w:rsidRPr="0038315B">
        <w:rPr>
          <w:rFonts w:ascii="Century Gothic" w:hAnsi="Century Gothic"/>
        </w:rPr>
        <w:lastRenderedPageBreak/>
        <w:t xml:space="preserve">Cuando no exista un par libre en buen estado eléctrico y físico, </w:t>
      </w:r>
      <w:r w:rsidR="00F84EEB">
        <w:rPr>
          <w:rFonts w:ascii="Century Gothic" w:hAnsi="Century Gothic"/>
        </w:rPr>
        <w:t>Red Noroeste</w:t>
      </w:r>
      <w:r w:rsidR="00FA364B" w:rsidRPr="0038315B">
        <w:rPr>
          <w:rFonts w:ascii="Century Gothic" w:hAnsi="Century Gothic"/>
        </w:rPr>
        <w:t xml:space="preserve"> </w:t>
      </w:r>
      <w:r w:rsidRPr="0038315B">
        <w:rPr>
          <w:rFonts w:ascii="Century Gothic" w:hAnsi="Century Gothic"/>
        </w:rPr>
        <w:t>procederá con la localización del daño para</w:t>
      </w:r>
      <w:r w:rsidRPr="00E41132">
        <w:rPr>
          <w:rFonts w:ascii="Century Gothic" w:hAnsi="Century Gothic"/>
        </w:rPr>
        <w:t xml:space="preserve"> </w:t>
      </w:r>
      <w:r w:rsidR="00430501" w:rsidRPr="00E41132">
        <w:rPr>
          <w:rFonts w:ascii="Century Gothic" w:hAnsi="Century Gothic"/>
        </w:rPr>
        <w:t>efectuar</w:t>
      </w:r>
      <w:r w:rsidR="00430501" w:rsidRPr="0038315B">
        <w:rPr>
          <w:rFonts w:ascii="Century Gothic" w:hAnsi="Century Gothic"/>
        </w:rPr>
        <w:t xml:space="preserve"> </w:t>
      </w:r>
      <w:r w:rsidRPr="0038315B">
        <w:rPr>
          <w:rFonts w:ascii="Century Gothic" w:hAnsi="Century Gothic"/>
        </w:rPr>
        <w:t>su reparación</w:t>
      </w:r>
      <w:r w:rsidR="00FA364B" w:rsidRPr="0038315B">
        <w:rPr>
          <w:rFonts w:ascii="Century Gothic" w:hAnsi="Century Gothic"/>
        </w:rPr>
        <w:t>.</w:t>
      </w:r>
    </w:p>
    <w:p w:rsidR="00A47F9A" w:rsidRPr="0038315B" w:rsidRDefault="00A47F9A" w:rsidP="002F7E4A">
      <w:pPr>
        <w:pStyle w:val="IFTnormal"/>
        <w:numPr>
          <w:ilvl w:val="0"/>
          <w:numId w:val="73"/>
        </w:numPr>
        <w:rPr>
          <w:rFonts w:ascii="Century Gothic" w:hAnsi="Century Gothic"/>
        </w:rPr>
      </w:pPr>
      <w:r w:rsidRPr="0038315B">
        <w:rPr>
          <w:rFonts w:ascii="Century Gothic" w:hAnsi="Century Gothic"/>
        </w:rPr>
        <w:t>Cuando el daño se localice en el puente entre la tablilla horizontal y la tablilla vertical del DG, será sustituido.</w:t>
      </w:r>
    </w:p>
    <w:p w:rsidR="00A47F9A" w:rsidRPr="0038315B" w:rsidRDefault="00A47F9A" w:rsidP="002F7E4A">
      <w:pPr>
        <w:pStyle w:val="IFTnormal"/>
        <w:numPr>
          <w:ilvl w:val="0"/>
          <w:numId w:val="73"/>
        </w:numPr>
        <w:rPr>
          <w:rFonts w:ascii="Century Gothic" w:hAnsi="Century Gothic"/>
        </w:rPr>
      </w:pPr>
      <w:r w:rsidRPr="0038315B">
        <w:rPr>
          <w:rFonts w:ascii="Century Gothic" w:hAnsi="Century Gothic"/>
        </w:rPr>
        <w:t xml:space="preserve">Cuando el daño se localice en el cableado multipar que va </w:t>
      </w:r>
      <w:r w:rsidR="00FA364B" w:rsidRPr="0038315B">
        <w:rPr>
          <w:rFonts w:ascii="Century Gothic" w:hAnsi="Century Gothic"/>
        </w:rPr>
        <w:t xml:space="preserve">entre </w:t>
      </w:r>
      <w:r w:rsidRPr="0038315B">
        <w:rPr>
          <w:rFonts w:ascii="Century Gothic" w:hAnsi="Century Gothic"/>
        </w:rPr>
        <w:t xml:space="preserve">el </w:t>
      </w:r>
      <w:r w:rsidR="00BF343F">
        <w:rPr>
          <w:rFonts w:ascii="Century Gothic" w:hAnsi="Century Gothic" w:cs="Arial"/>
        </w:rPr>
        <w:t>DG</w:t>
      </w:r>
      <w:r w:rsidRPr="0038315B">
        <w:rPr>
          <w:rFonts w:ascii="Century Gothic" w:hAnsi="Century Gothic"/>
        </w:rPr>
        <w:t xml:space="preserve"> y el espacio para la colocación de infraestructura del CS, será sustituido. </w:t>
      </w:r>
    </w:p>
    <w:p w:rsidR="00A47F9A" w:rsidRPr="0038315B" w:rsidRDefault="00A47F9A" w:rsidP="002F7E4A">
      <w:pPr>
        <w:pStyle w:val="IFTnormal"/>
        <w:numPr>
          <w:ilvl w:val="0"/>
          <w:numId w:val="73"/>
        </w:numPr>
        <w:rPr>
          <w:rFonts w:ascii="Century Gothic" w:hAnsi="Century Gothic"/>
        </w:rPr>
      </w:pPr>
      <w:r w:rsidRPr="0038315B">
        <w:rPr>
          <w:rFonts w:ascii="Century Gothic" w:hAnsi="Century Gothic"/>
        </w:rPr>
        <w:t xml:space="preserve">Cuando el daño se localice en las tablillas verticales u horizontales del </w:t>
      </w:r>
      <w:r w:rsidR="00BF343F">
        <w:rPr>
          <w:rFonts w:ascii="Century Gothic" w:hAnsi="Century Gothic" w:cs="Arial"/>
        </w:rPr>
        <w:t>DG</w:t>
      </w:r>
      <w:r w:rsidRPr="0038315B">
        <w:rPr>
          <w:rFonts w:ascii="Century Gothic" w:hAnsi="Century Gothic"/>
        </w:rPr>
        <w:t xml:space="preserve"> o en el separador de frecuencias se reparará el daño.</w:t>
      </w:r>
    </w:p>
    <w:p w:rsidR="0087547C" w:rsidRPr="0038315B" w:rsidRDefault="00A47F9A" w:rsidP="002F7E4A">
      <w:pPr>
        <w:pStyle w:val="IFTnormal"/>
        <w:numPr>
          <w:ilvl w:val="0"/>
          <w:numId w:val="73"/>
        </w:numPr>
        <w:rPr>
          <w:rFonts w:ascii="Century Gothic" w:hAnsi="Century Gothic"/>
        </w:rPr>
      </w:pPr>
      <w:r w:rsidRPr="0038315B">
        <w:rPr>
          <w:rFonts w:ascii="Century Gothic" w:hAnsi="Century Gothic"/>
        </w:rPr>
        <w:t xml:space="preserve">Cuando el daño se localice en el par procedente del </w:t>
      </w:r>
      <w:r w:rsidR="00B263D5" w:rsidRPr="00261695">
        <w:rPr>
          <w:rFonts w:ascii="Century Gothic" w:hAnsi="Century Gothic" w:cs="Arial"/>
        </w:rPr>
        <w:t>Usuario Final</w:t>
      </w:r>
      <w:r w:rsidRPr="0038315B">
        <w:rPr>
          <w:rFonts w:ascii="Century Gothic" w:hAnsi="Century Gothic"/>
        </w:rPr>
        <w:t>, el elemento dañado será sustituido.</w:t>
      </w:r>
      <w:r w:rsidR="007B18DF" w:rsidRPr="0038315B" w:rsidDel="007B18DF">
        <w:rPr>
          <w:rFonts w:ascii="Century Gothic" w:hAnsi="Century Gothic"/>
        </w:rPr>
        <w:t xml:space="preserve"> </w:t>
      </w:r>
      <w:bookmarkStart w:id="1133" w:name="_Toc436840908"/>
      <w:bookmarkStart w:id="1134" w:name="_Toc436846345"/>
      <w:bookmarkStart w:id="1135" w:name="_Toc436848295"/>
      <w:bookmarkStart w:id="1136" w:name="_Toc436856543"/>
      <w:bookmarkStart w:id="1137" w:name="_Toc436862689"/>
      <w:bookmarkStart w:id="1138" w:name="_Toc436866339"/>
      <w:bookmarkStart w:id="1139" w:name="_Toc436870918"/>
      <w:bookmarkStart w:id="1140" w:name="_Toc436875910"/>
      <w:bookmarkStart w:id="1141" w:name="_Toc467248735"/>
      <w:bookmarkStart w:id="1142" w:name="_Toc525904620"/>
      <w:bookmarkStart w:id="1143" w:name="_Toc525914016"/>
      <w:bookmarkStart w:id="1144" w:name="_Toc525919255"/>
      <w:bookmarkStart w:id="1145" w:name="_Toc525919379"/>
      <w:bookmarkStart w:id="1146" w:name="_Toc2957189"/>
    </w:p>
    <w:p w:rsidR="009C17CE" w:rsidRPr="0038315B" w:rsidRDefault="002F7E4A" w:rsidP="00404B84">
      <w:pPr>
        <w:pStyle w:val="IFTnormal"/>
        <w:ind w:left="850"/>
        <w:outlineLvl w:val="1"/>
        <w:rPr>
          <w:rFonts w:ascii="Century Gothic" w:hAnsi="Century Gothic"/>
          <w:b/>
        </w:rPr>
      </w:pPr>
      <w:bookmarkStart w:id="1147" w:name="_Toc525904619"/>
      <w:bookmarkStart w:id="1148" w:name="_Toc525914015"/>
      <w:bookmarkStart w:id="1149" w:name="_Toc525919254"/>
      <w:bookmarkStart w:id="1150" w:name="_Toc525919378"/>
      <w:bookmarkStart w:id="1151" w:name="_Toc20217682"/>
      <w:bookmarkStart w:id="1152" w:name="_Toc20224864"/>
      <w:bookmarkStart w:id="1153" w:name="_Toc20241251"/>
      <w:bookmarkStart w:id="1154" w:name="_Toc20242796"/>
      <w:bookmarkStart w:id="1155" w:name="_Toc20328704"/>
      <w:bookmarkStart w:id="1156" w:name="_Toc20390216"/>
      <w:bookmarkStart w:id="1157" w:name="_Toc20468867"/>
      <w:bookmarkStart w:id="1158" w:name="_Toc20486078"/>
      <w:bookmarkStart w:id="1159" w:name="_Toc20492251"/>
      <w:bookmarkStart w:id="1160" w:name="_Toc20494247"/>
      <w:bookmarkStart w:id="1161" w:name="_Toc21520764"/>
      <w:bookmarkStart w:id="1162" w:name="_Toc26281417"/>
      <w:bookmarkStart w:id="1163" w:name="_Toc26284953"/>
      <w:bookmarkStart w:id="1164" w:name="_Toc26903938"/>
      <w:bookmarkStart w:id="1165" w:name="_Toc43913180"/>
      <w:bookmarkStart w:id="1166" w:name="_Toc26980662"/>
      <w:bookmarkStart w:id="1167" w:name="_Toc44414310"/>
      <w:r w:rsidRPr="0038315B">
        <w:rPr>
          <w:rFonts w:ascii="Century Gothic" w:hAnsi="Century Gothic"/>
          <w:b/>
        </w:rPr>
        <w:t>6.</w:t>
      </w:r>
      <w:r w:rsidR="00743432" w:rsidRPr="0038315B">
        <w:rPr>
          <w:rFonts w:ascii="Century Gothic" w:hAnsi="Century Gothic"/>
          <w:b/>
        </w:rPr>
        <w:t>2</w:t>
      </w:r>
      <w:r w:rsidRPr="0038315B">
        <w:rPr>
          <w:rFonts w:ascii="Century Gothic" w:hAnsi="Century Gothic"/>
          <w:b/>
        </w:rPr>
        <w:t xml:space="preserve">. </w:t>
      </w:r>
      <w:r w:rsidR="009C17CE" w:rsidRPr="0038315B">
        <w:rPr>
          <w:rFonts w:ascii="Century Gothic" w:hAnsi="Century Gothic"/>
          <w:b/>
        </w:rPr>
        <w:t>Servicio de Desagregación Total de Fibra Óptica (SDTFO)</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rsidR="008061D3" w:rsidRPr="0038315B" w:rsidRDefault="00047522" w:rsidP="00047522">
      <w:pPr>
        <w:pStyle w:val="IFTnormal"/>
        <w:rPr>
          <w:rFonts w:ascii="Century Gothic" w:hAnsi="Century Gothic"/>
        </w:rPr>
      </w:pPr>
      <w:r w:rsidRPr="0038315B">
        <w:rPr>
          <w:rFonts w:ascii="Century Gothic" w:hAnsi="Century Gothic"/>
        </w:rPr>
        <w:t xml:space="preserve">Por medio del siguiente servicio el CS podrá acceder al bucle de fibra óptica de </w:t>
      </w:r>
      <w:r w:rsidR="00F84EEB">
        <w:rPr>
          <w:rFonts w:ascii="Century Gothic" w:hAnsi="Century Gothic"/>
        </w:rPr>
        <w:t>Red Noroeste</w:t>
      </w:r>
      <w:r w:rsidRPr="0038315B">
        <w:rPr>
          <w:rFonts w:ascii="Century Gothic" w:hAnsi="Century Gothic"/>
        </w:rPr>
        <w:t xml:space="preserve"> en su modalidad punto a punto.</w:t>
      </w:r>
    </w:p>
    <w:p w:rsidR="00047522" w:rsidRPr="0038315B" w:rsidRDefault="00047522" w:rsidP="0038315B">
      <w:pPr>
        <w:keepNext/>
        <w:spacing w:after="200" w:line="276" w:lineRule="auto"/>
        <w:jc w:val="both"/>
        <w:rPr>
          <w:rFonts w:ascii="Century Gothic" w:hAnsi="Century Gothic"/>
          <w:b/>
        </w:rPr>
      </w:pPr>
      <w:r w:rsidRPr="0038315B">
        <w:rPr>
          <w:rFonts w:ascii="Century Gothic" w:hAnsi="Century Gothic"/>
          <w:b/>
        </w:rPr>
        <w:t>Descripción del servicio</w:t>
      </w:r>
    </w:p>
    <w:p w:rsidR="00047522" w:rsidRPr="0038315B" w:rsidRDefault="00047522" w:rsidP="00047522">
      <w:pPr>
        <w:spacing w:after="200" w:line="276" w:lineRule="auto"/>
        <w:jc w:val="both"/>
        <w:rPr>
          <w:rFonts w:ascii="Century Gothic" w:hAnsi="Century Gothic"/>
        </w:rPr>
      </w:pPr>
      <w:r w:rsidRPr="0038315B">
        <w:rPr>
          <w:rFonts w:ascii="Century Gothic" w:hAnsi="Century Gothic"/>
        </w:rPr>
        <w:t xml:space="preserve">El servicio de desagregación física de fibra óptica obscura es aquel mediante el cual </w:t>
      </w:r>
      <w:r w:rsidR="00F84EEB">
        <w:rPr>
          <w:rFonts w:ascii="Century Gothic" w:hAnsi="Century Gothic"/>
        </w:rPr>
        <w:t>Red Noroeste</w:t>
      </w:r>
      <w:r w:rsidRPr="0038315B">
        <w:rPr>
          <w:rFonts w:ascii="Century Gothic" w:hAnsi="Century Gothic"/>
        </w:rPr>
        <w:t xml:space="preserve"> pone a disposición del CS la fibra óptica de su red local de fibra óptica bajo una configuración punto a punto en el DFO de sus instalaciones, de tal forma que se permita la provisión de servicios de telecomunicaciones a los </w:t>
      </w:r>
      <w:r w:rsidR="00B263D5" w:rsidRPr="009C2C90">
        <w:rPr>
          <w:rFonts w:ascii="Century Gothic" w:hAnsi="Century Gothic" w:cs="Arial"/>
          <w:bCs/>
        </w:rPr>
        <w:t>Usuarios Finales</w:t>
      </w:r>
      <w:r w:rsidRPr="0038315B">
        <w:rPr>
          <w:rFonts w:ascii="Century Gothic" w:hAnsi="Century Gothic"/>
        </w:rPr>
        <w:t xml:space="preserve"> que se conectan a la red pública de telecomunicaciones mediante una Acometida</w:t>
      </w:r>
      <w:r w:rsidR="00B30BEE" w:rsidRPr="0038315B">
        <w:rPr>
          <w:rFonts w:ascii="Century Gothic" w:hAnsi="Century Gothic"/>
        </w:rPr>
        <w:t xml:space="preserve"> </w:t>
      </w:r>
      <w:r w:rsidR="00B30BEE" w:rsidRPr="00E41132">
        <w:rPr>
          <w:rFonts w:ascii="Century Gothic" w:hAnsi="Century Gothic"/>
        </w:rPr>
        <w:t>de</w:t>
      </w:r>
      <w:r w:rsidR="0038735C" w:rsidRPr="00E41132">
        <w:rPr>
          <w:rFonts w:ascii="Century Gothic" w:hAnsi="Century Gothic"/>
        </w:rPr>
        <w:t xml:space="preserve"> </w:t>
      </w:r>
      <w:r w:rsidR="00F84EEB">
        <w:rPr>
          <w:rFonts w:ascii="Century Gothic" w:hAnsi="Century Gothic"/>
        </w:rPr>
        <w:t>Red Noroeste</w:t>
      </w:r>
      <w:r w:rsidRPr="0038315B">
        <w:rPr>
          <w:rFonts w:ascii="Century Gothic" w:hAnsi="Century Gothic"/>
        </w:rPr>
        <w:t>.</w:t>
      </w:r>
    </w:p>
    <w:p w:rsidR="00047522" w:rsidRPr="0038315B" w:rsidRDefault="00047522" w:rsidP="00047522">
      <w:pPr>
        <w:spacing w:after="200" w:line="276" w:lineRule="auto"/>
        <w:jc w:val="both"/>
        <w:rPr>
          <w:rFonts w:ascii="Century Gothic" w:hAnsi="Century Gothic"/>
        </w:rPr>
      </w:pPr>
      <w:r w:rsidRPr="0038315B">
        <w:rPr>
          <w:rFonts w:ascii="Century Gothic" w:hAnsi="Century Gothic"/>
        </w:rPr>
        <w:t xml:space="preserve">El acceso físico será ofrecido por </w:t>
      </w:r>
      <w:r w:rsidR="00F84EEB">
        <w:rPr>
          <w:rFonts w:ascii="Century Gothic" w:hAnsi="Century Gothic"/>
        </w:rPr>
        <w:t>Red Noroeste</w:t>
      </w:r>
      <w:r w:rsidRPr="0038315B">
        <w:rPr>
          <w:rFonts w:ascii="Century Gothic" w:hAnsi="Century Gothic"/>
        </w:rPr>
        <w:t xml:space="preserve"> de manera que permita al CS disponer de la fibra óptica, desde el (PCT donde remata la acometida en el sitio del </w:t>
      </w:r>
      <w:r w:rsidR="00B263D5" w:rsidRPr="009C2C90">
        <w:rPr>
          <w:rFonts w:ascii="Century Gothic" w:hAnsi="Century Gothic" w:cs="Arial"/>
          <w:bCs/>
        </w:rPr>
        <w:t>Usuario Final</w:t>
      </w:r>
      <w:r w:rsidRPr="0038315B">
        <w:rPr>
          <w:rFonts w:ascii="Century Gothic" w:hAnsi="Century Gothic"/>
        </w:rPr>
        <w:t xml:space="preserve"> hasta la Central</w:t>
      </w:r>
      <w:r w:rsidR="00261695">
        <w:rPr>
          <w:rFonts w:ascii="Century Gothic" w:hAnsi="Century Gothic" w:cs="Arial"/>
          <w:bCs/>
        </w:rPr>
        <w:t xml:space="preserve"> Telefónica</w:t>
      </w:r>
      <w:r w:rsidRPr="0038315B">
        <w:rPr>
          <w:rFonts w:ascii="Century Gothic" w:hAnsi="Century Gothic"/>
        </w:rPr>
        <w:t>.</w:t>
      </w:r>
    </w:p>
    <w:p w:rsidR="00047522" w:rsidRPr="0038315B" w:rsidRDefault="00047522" w:rsidP="00047522">
      <w:pPr>
        <w:spacing w:after="200" w:line="276" w:lineRule="auto"/>
        <w:jc w:val="both"/>
        <w:rPr>
          <w:rFonts w:ascii="Century Gothic" w:hAnsi="Century Gothic"/>
        </w:rPr>
      </w:pPr>
      <w:r w:rsidRPr="0038315B">
        <w:rPr>
          <w:rFonts w:ascii="Century Gothic" w:hAnsi="Century Gothic"/>
        </w:rPr>
        <w:t>Los CS pueden establecer el acceso terminando las secciones de fibra óptica a través de:</w:t>
      </w:r>
    </w:p>
    <w:p w:rsidR="00047522" w:rsidRPr="0038315B" w:rsidRDefault="00047522" w:rsidP="00047522">
      <w:pPr>
        <w:numPr>
          <w:ilvl w:val="0"/>
          <w:numId w:val="150"/>
        </w:numPr>
        <w:spacing w:after="200" w:line="276" w:lineRule="auto"/>
        <w:jc w:val="both"/>
        <w:rPr>
          <w:rFonts w:ascii="Century Gothic" w:hAnsi="Century Gothic"/>
        </w:rPr>
      </w:pPr>
      <w:r w:rsidRPr="0038315B">
        <w:rPr>
          <w:rFonts w:ascii="Century Gothic" w:hAnsi="Century Gothic"/>
        </w:rPr>
        <w:t xml:space="preserve">La interconexión con sus propias fibras alimentadoras en el DFO; </w:t>
      </w:r>
    </w:p>
    <w:p w:rsidR="00047522" w:rsidRPr="0038315B" w:rsidRDefault="00047522" w:rsidP="00047522">
      <w:pPr>
        <w:numPr>
          <w:ilvl w:val="0"/>
          <w:numId w:val="150"/>
        </w:numPr>
        <w:spacing w:after="200" w:line="276" w:lineRule="auto"/>
        <w:jc w:val="both"/>
        <w:rPr>
          <w:rFonts w:ascii="Century Gothic" w:hAnsi="Century Gothic"/>
        </w:rPr>
      </w:pPr>
      <w:r w:rsidRPr="0038315B">
        <w:rPr>
          <w:rFonts w:ascii="Century Gothic" w:hAnsi="Century Gothic"/>
        </w:rPr>
        <w:t xml:space="preserve">La instalación de sus propios DFOs y Divisores de Señal en las </w:t>
      </w:r>
      <w:r w:rsidR="00261695">
        <w:rPr>
          <w:rFonts w:ascii="Century Gothic" w:hAnsi="Century Gothic" w:cs="Arial"/>
          <w:bCs/>
        </w:rPr>
        <w:t>C</w:t>
      </w:r>
      <w:r w:rsidRPr="009C2C90">
        <w:rPr>
          <w:rFonts w:ascii="Century Gothic" w:hAnsi="Century Gothic" w:cs="Arial"/>
          <w:bCs/>
        </w:rPr>
        <w:t>oubicaciones</w:t>
      </w:r>
      <w:r w:rsidRPr="0038315B">
        <w:rPr>
          <w:rFonts w:ascii="Century Gothic" w:hAnsi="Century Gothic"/>
        </w:rPr>
        <w:t xml:space="preserve">; </w:t>
      </w:r>
    </w:p>
    <w:p w:rsidR="00047522" w:rsidRPr="0038315B" w:rsidRDefault="00047522" w:rsidP="00047522">
      <w:pPr>
        <w:numPr>
          <w:ilvl w:val="0"/>
          <w:numId w:val="150"/>
        </w:numPr>
        <w:spacing w:after="200" w:line="276" w:lineRule="auto"/>
        <w:jc w:val="both"/>
        <w:rPr>
          <w:rFonts w:ascii="Century Gothic" w:hAnsi="Century Gothic"/>
        </w:rPr>
      </w:pPr>
      <w:r w:rsidRPr="0038315B">
        <w:rPr>
          <w:rFonts w:ascii="Century Gothic" w:hAnsi="Century Gothic"/>
        </w:rPr>
        <w:t xml:space="preserve">La instalación de sus propios equipos (OLT y </w:t>
      </w:r>
      <w:r w:rsidRPr="0038315B">
        <w:rPr>
          <w:rFonts w:ascii="Century Gothic" w:hAnsi="Century Gothic"/>
          <w:i/>
        </w:rPr>
        <w:t>switch</w:t>
      </w:r>
      <w:r w:rsidRPr="0038315B">
        <w:rPr>
          <w:rFonts w:ascii="Century Gothic" w:hAnsi="Century Gothic"/>
        </w:rPr>
        <w:t xml:space="preserve"> de transporte) en las </w:t>
      </w:r>
      <w:r w:rsidR="00261695">
        <w:rPr>
          <w:rFonts w:ascii="Century Gothic" w:hAnsi="Century Gothic" w:cs="Arial"/>
          <w:bCs/>
        </w:rPr>
        <w:t>C</w:t>
      </w:r>
      <w:r w:rsidRPr="009C2C90">
        <w:rPr>
          <w:rFonts w:ascii="Century Gothic" w:hAnsi="Century Gothic" w:cs="Arial"/>
          <w:bCs/>
        </w:rPr>
        <w:t>oubicaciones</w:t>
      </w:r>
      <w:r w:rsidRPr="0038315B">
        <w:rPr>
          <w:rFonts w:ascii="Century Gothic" w:hAnsi="Century Gothic"/>
        </w:rPr>
        <w:t>;</w:t>
      </w:r>
    </w:p>
    <w:p w:rsidR="0066269D" w:rsidRPr="00E41132" w:rsidRDefault="0066269D" w:rsidP="005B7FEB">
      <w:pPr>
        <w:adjustRightInd w:val="0"/>
        <w:spacing w:after="200" w:line="276" w:lineRule="auto"/>
        <w:ind w:right="51"/>
        <w:jc w:val="center"/>
        <w:rPr>
          <w:rFonts w:ascii="Century Gothic" w:hAnsi="Century Gothic"/>
        </w:rPr>
      </w:pPr>
      <w:r w:rsidRPr="0038315B">
        <w:rPr>
          <w:rFonts w:ascii="Century Gothic" w:hAnsi="Century Gothic"/>
          <w:noProof/>
          <w:lang w:eastAsia="es-MX"/>
        </w:rPr>
        <w:lastRenderedPageBreak/>
        <w:drawing>
          <wp:inline distT="0" distB="0" distL="0" distR="0" wp14:anchorId="23A01A5A" wp14:editId="501FC649">
            <wp:extent cx="4863710" cy="3795910"/>
            <wp:effectExtent l="19050" t="19050" r="13335" b="146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11098" cy="3832894"/>
                    </a:xfrm>
                    <a:prstGeom prst="rect">
                      <a:avLst/>
                    </a:prstGeom>
                    <a:noFill/>
                    <a:ln>
                      <a:solidFill>
                        <a:schemeClr val="tx1"/>
                      </a:solidFill>
                    </a:ln>
                  </pic:spPr>
                </pic:pic>
              </a:graphicData>
            </a:graphic>
          </wp:inline>
        </w:drawing>
      </w:r>
    </w:p>
    <w:p w:rsidR="00972E76" w:rsidRPr="00E41132" w:rsidRDefault="00972E76" w:rsidP="00047522">
      <w:pPr>
        <w:adjustRightInd w:val="0"/>
        <w:spacing w:after="200" w:line="276" w:lineRule="auto"/>
        <w:ind w:right="760"/>
        <w:jc w:val="right"/>
        <w:rPr>
          <w:rFonts w:ascii="Century Gothic" w:hAnsi="Century Gothic"/>
        </w:rPr>
      </w:pPr>
    </w:p>
    <w:p w:rsidR="00047522" w:rsidRPr="0038315B" w:rsidRDefault="00F84EEB" w:rsidP="00047522">
      <w:pPr>
        <w:spacing w:after="200" w:line="276" w:lineRule="auto"/>
        <w:jc w:val="both"/>
        <w:rPr>
          <w:rFonts w:ascii="Century Gothic" w:hAnsi="Century Gothic"/>
        </w:rPr>
      </w:pPr>
      <w:r>
        <w:rPr>
          <w:rFonts w:ascii="Century Gothic" w:hAnsi="Century Gothic"/>
        </w:rPr>
        <w:t>Red Noroeste</w:t>
      </w:r>
      <w:r w:rsidR="00047522" w:rsidRPr="0038315B">
        <w:rPr>
          <w:rFonts w:ascii="Century Gothic" w:hAnsi="Century Gothic"/>
        </w:rPr>
        <w:t xml:space="preserve"> pondrá a disposición de los CS en el SEG/SIPO toda información sobre los estándares, disponibilidad, especificaciones y referencias de la fibra óptica que utiliza para sus operaciones. </w:t>
      </w:r>
    </w:p>
    <w:p w:rsidR="00047522" w:rsidRPr="0038315B" w:rsidRDefault="00047522" w:rsidP="00047522">
      <w:pPr>
        <w:spacing w:after="200" w:line="276" w:lineRule="auto"/>
        <w:jc w:val="both"/>
        <w:rPr>
          <w:rFonts w:ascii="Century Gothic" w:hAnsi="Century Gothic"/>
        </w:rPr>
      </w:pPr>
      <w:r w:rsidRPr="0038315B">
        <w:rPr>
          <w:rFonts w:ascii="Century Gothic" w:hAnsi="Century Gothic"/>
        </w:rPr>
        <w:t>Esta información se mantendrá accesible y actualizada respecto a cualquier cambio.</w:t>
      </w:r>
    </w:p>
    <w:p w:rsidR="00047522" w:rsidRPr="0038315B" w:rsidRDefault="00047522" w:rsidP="00517A55">
      <w:pPr>
        <w:spacing w:after="200" w:line="276" w:lineRule="auto"/>
        <w:jc w:val="both"/>
        <w:rPr>
          <w:rFonts w:ascii="Century Gothic" w:hAnsi="Century Gothic"/>
        </w:rPr>
      </w:pPr>
      <w:r w:rsidRPr="0038315B">
        <w:rPr>
          <w:rFonts w:ascii="Century Gothic" w:hAnsi="Century Gothic"/>
        </w:rPr>
        <w:t xml:space="preserve">Para efectos de procedimientos de contratación, modificación y baja se utilizarán en lo aplicable los </w:t>
      </w:r>
      <w:r w:rsidR="00261695">
        <w:rPr>
          <w:rFonts w:ascii="Century Gothic" w:hAnsi="Century Gothic" w:cs="Arial"/>
          <w:bCs/>
        </w:rPr>
        <w:t>“</w:t>
      </w:r>
      <w:r w:rsidR="00261695" w:rsidRPr="009C2C90">
        <w:rPr>
          <w:rFonts w:ascii="Century Gothic" w:hAnsi="Century Gothic" w:cs="Arial"/>
          <w:bCs/>
        </w:rPr>
        <w:t>Procedimientos de contratación, modificación y baja de los servicios</w:t>
      </w:r>
      <w:r w:rsidR="00261695" w:rsidRPr="0038315B">
        <w:rPr>
          <w:rFonts w:ascii="Century Gothic" w:hAnsi="Century Gothic"/>
        </w:rPr>
        <w:t xml:space="preserve"> </w:t>
      </w:r>
      <w:r w:rsidR="00517A55" w:rsidRPr="0038315B">
        <w:rPr>
          <w:rFonts w:ascii="Century Gothic" w:hAnsi="Century Gothic"/>
        </w:rPr>
        <w:t>SDTBL y SDCBL</w:t>
      </w:r>
      <w:r w:rsidR="00261695">
        <w:rPr>
          <w:rFonts w:ascii="Century Gothic" w:hAnsi="Century Gothic" w:cs="Arial"/>
          <w:bCs/>
        </w:rPr>
        <w:t>”</w:t>
      </w:r>
      <w:r w:rsidR="00517A55" w:rsidRPr="009C2C90">
        <w:rPr>
          <w:rFonts w:ascii="Century Gothic" w:hAnsi="Century Gothic" w:cs="Arial"/>
          <w:bCs/>
        </w:rPr>
        <w:t>.</w:t>
      </w:r>
    </w:p>
    <w:p w:rsidR="00047522" w:rsidRPr="0038315B" w:rsidRDefault="00B76A94" w:rsidP="00743432">
      <w:pPr>
        <w:pStyle w:val="Ttulo3"/>
        <w:rPr>
          <w:rFonts w:ascii="Century Gothic" w:eastAsia="Calibri" w:hAnsi="Century Gothic"/>
          <w:i w:val="0"/>
          <w:sz w:val="22"/>
        </w:rPr>
      </w:pPr>
      <w:bookmarkStart w:id="1168" w:name="_Toc26281418"/>
      <w:bookmarkStart w:id="1169" w:name="_Toc26284954"/>
      <w:bookmarkStart w:id="1170" w:name="_Toc26903939"/>
      <w:bookmarkStart w:id="1171" w:name="_Toc43913181"/>
      <w:bookmarkStart w:id="1172" w:name="_Toc26980663"/>
      <w:bookmarkStart w:id="1173" w:name="_Toc44414311"/>
      <w:r w:rsidRPr="0038315B">
        <w:rPr>
          <w:rFonts w:ascii="Century Gothic" w:eastAsia="Calibri" w:hAnsi="Century Gothic"/>
          <w:i w:val="0"/>
          <w:sz w:val="22"/>
        </w:rPr>
        <w:t>6.</w:t>
      </w:r>
      <w:r w:rsidR="00743432" w:rsidRPr="0038315B">
        <w:rPr>
          <w:rFonts w:ascii="Century Gothic" w:eastAsia="Calibri" w:hAnsi="Century Gothic"/>
          <w:i w:val="0"/>
          <w:sz w:val="22"/>
        </w:rPr>
        <w:t>2.</w:t>
      </w:r>
      <w:r w:rsidRPr="0038315B">
        <w:rPr>
          <w:rFonts w:ascii="Century Gothic" w:eastAsia="Calibri" w:hAnsi="Century Gothic"/>
          <w:i w:val="0"/>
          <w:sz w:val="22"/>
        </w:rPr>
        <w:t>1</w:t>
      </w:r>
      <w:r w:rsidR="00047522" w:rsidRPr="0038315B">
        <w:rPr>
          <w:rFonts w:ascii="Century Gothic" w:eastAsia="Calibri" w:hAnsi="Century Gothic"/>
          <w:i w:val="0"/>
          <w:sz w:val="22"/>
        </w:rPr>
        <w:t xml:space="preserve"> Procedimiento de contratación y entrega del SDTFO (alta)</w:t>
      </w:r>
      <w:bookmarkEnd w:id="1168"/>
      <w:bookmarkEnd w:id="1169"/>
      <w:bookmarkEnd w:id="1170"/>
      <w:bookmarkEnd w:id="1171"/>
      <w:bookmarkEnd w:id="1172"/>
      <w:bookmarkEnd w:id="1173"/>
    </w:p>
    <w:tbl>
      <w:tblPr>
        <w:tblStyle w:val="Tablaconcuadrcula"/>
        <w:tblW w:w="4989" w:type="pct"/>
        <w:tblInd w:w="-5" w:type="dxa"/>
        <w:tblLook w:val="04A0" w:firstRow="1" w:lastRow="0" w:firstColumn="1" w:lastColumn="0" w:noHBand="0" w:noVBand="1"/>
      </w:tblPr>
      <w:tblGrid>
        <w:gridCol w:w="3279"/>
        <w:gridCol w:w="5532"/>
      </w:tblGrid>
      <w:tr w:rsidR="00047522" w:rsidRPr="009C2C90" w:rsidTr="0038315B">
        <w:trPr>
          <w:tblHeader/>
        </w:trPr>
        <w:tc>
          <w:tcPr>
            <w:tcW w:w="1861" w:type="pct"/>
            <w:shd w:val="clear" w:color="auto" w:fill="B7C2D1"/>
          </w:tcPr>
          <w:p w:rsidR="00047522" w:rsidRPr="0038315B" w:rsidRDefault="00047522" w:rsidP="00B76A94">
            <w:pPr>
              <w:pStyle w:val="IFTnormal"/>
              <w:jc w:val="center"/>
              <w:rPr>
                <w:rFonts w:ascii="Century Gothic" w:hAnsi="Century Gothic"/>
                <w:b/>
              </w:rPr>
            </w:pPr>
            <w:r w:rsidRPr="0038315B">
              <w:rPr>
                <w:rFonts w:ascii="Century Gothic" w:hAnsi="Century Gothic"/>
                <w:b/>
              </w:rPr>
              <w:t>Etapa</w:t>
            </w:r>
          </w:p>
        </w:tc>
        <w:tc>
          <w:tcPr>
            <w:tcW w:w="3139" w:type="pct"/>
            <w:shd w:val="clear" w:color="auto" w:fill="B7C2D1"/>
          </w:tcPr>
          <w:p w:rsidR="00047522" w:rsidRPr="0038315B" w:rsidRDefault="00047522" w:rsidP="00B76A94">
            <w:pPr>
              <w:pStyle w:val="IFTnormal"/>
              <w:jc w:val="center"/>
              <w:rPr>
                <w:rFonts w:ascii="Century Gothic" w:hAnsi="Century Gothic"/>
                <w:b/>
              </w:rPr>
            </w:pPr>
            <w:r w:rsidRPr="0038315B">
              <w:rPr>
                <w:rFonts w:ascii="Century Gothic" w:hAnsi="Century Gothic"/>
                <w:b/>
              </w:rPr>
              <w:t>Descripción</w:t>
            </w:r>
          </w:p>
        </w:tc>
      </w:tr>
      <w:tr w:rsidR="00047522" w:rsidRPr="009C2C90" w:rsidTr="00B76A94">
        <w:tc>
          <w:tcPr>
            <w:tcW w:w="1861" w:type="pct"/>
          </w:tcPr>
          <w:p w:rsidR="00047522" w:rsidRPr="0038315B" w:rsidRDefault="00047522" w:rsidP="00B76A94">
            <w:pPr>
              <w:pStyle w:val="IFTnormal"/>
              <w:jc w:val="left"/>
              <w:rPr>
                <w:rFonts w:ascii="Century Gothic" w:hAnsi="Century Gothic"/>
                <w:b/>
              </w:rPr>
            </w:pPr>
            <w:r w:rsidRPr="0038315B">
              <w:rPr>
                <w:rFonts w:ascii="Century Gothic" w:hAnsi="Century Gothic"/>
                <w:b/>
              </w:rPr>
              <w:t>Envío, Validación, Visita Técnica y Factibilidad Técnica de la solicitud.</w:t>
            </w:r>
          </w:p>
        </w:tc>
        <w:tc>
          <w:tcPr>
            <w:tcW w:w="3139" w:type="pct"/>
          </w:tcPr>
          <w:p w:rsidR="00047522" w:rsidRPr="0038315B" w:rsidRDefault="00047522" w:rsidP="00B76A94">
            <w:pPr>
              <w:pStyle w:val="IFTnormal"/>
              <w:rPr>
                <w:rFonts w:ascii="Century Gothic" w:hAnsi="Century Gothic"/>
              </w:rPr>
            </w:pPr>
            <w:r w:rsidRPr="0038315B">
              <w:rPr>
                <w:rFonts w:ascii="Century Gothic" w:hAnsi="Century Gothic"/>
              </w:rPr>
              <w:t xml:space="preserve">El CS deberá presentar sus solicitudes de servicios a través del SEG/SIPO, </w:t>
            </w:r>
            <w:r w:rsidR="00F84EEB">
              <w:rPr>
                <w:rFonts w:ascii="Century Gothic" w:hAnsi="Century Gothic"/>
              </w:rPr>
              <w:t>Red Noroeste</w:t>
            </w:r>
            <w:r w:rsidRPr="0038315B">
              <w:rPr>
                <w:rFonts w:ascii="Century Gothic" w:hAnsi="Century Gothic"/>
              </w:rPr>
              <w:t xml:space="preserve"> tendrá </w:t>
            </w:r>
            <w:r w:rsidR="002A115D" w:rsidRPr="0038315B">
              <w:rPr>
                <w:rFonts w:ascii="Century Gothic" w:hAnsi="Century Gothic"/>
              </w:rPr>
              <w:t xml:space="preserve">dos </w:t>
            </w:r>
            <w:r w:rsidRPr="0038315B">
              <w:rPr>
                <w:rFonts w:ascii="Century Gothic" w:hAnsi="Century Gothic"/>
              </w:rPr>
              <w:t xml:space="preserve">días hábiles para realizar la revisión y validación </w:t>
            </w:r>
            <w:r w:rsidRPr="0038315B">
              <w:rPr>
                <w:rFonts w:ascii="Century Gothic" w:hAnsi="Century Gothic"/>
              </w:rPr>
              <w:lastRenderedPageBreak/>
              <w:t>de la información recibida incluyendo lo siguiente:</w:t>
            </w:r>
          </w:p>
          <w:p w:rsidR="00047522" w:rsidRPr="0038315B" w:rsidRDefault="00047522" w:rsidP="00B76A94">
            <w:pPr>
              <w:pStyle w:val="IFTnormal"/>
              <w:numPr>
                <w:ilvl w:val="0"/>
                <w:numId w:val="76"/>
              </w:numPr>
              <w:tabs>
                <w:tab w:val="left" w:pos="230"/>
              </w:tabs>
              <w:ind w:left="0" w:firstLine="0"/>
              <w:rPr>
                <w:rFonts w:ascii="Century Gothic" w:hAnsi="Century Gothic"/>
              </w:rPr>
            </w:pPr>
            <w:r w:rsidRPr="0038315B">
              <w:rPr>
                <w:rFonts w:ascii="Century Gothic" w:hAnsi="Century Gothic"/>
              </w:rPr>
              <w:t>Domicilio donde se requiere el servicio.</w:t>
            </w:r>
          </w:p>
          <w:p w:rsidR="00047522" w:rsidRPr="0038315B" w:rsidRDefault="00A367AF" w:rsidP="00B76A94">
            <w:pPr>
              <w:pStyle w:val="IFTnormal"/>
              <w:numPr>
                <w:ilvl w:val="0"/>
                <w:numId w:val="76"/>
              </w:numPr>
              <w:tabs>
                <w:tab w:val="left" w:pos="230"/>
              </w:tabs>
              <w:ind w:left="0" w:firstLine="0"/>
              <w:rPr>
                <w:rFonts w:ascii="Century Gothic" w:hAnsi="Century Gothic"/>
              </w:rPr>
            </w:pPr>
            <w:r w:rsidRPr="0038315B">
              <w:rPr>
                <w:rFonts w:ascii="Century Gothic" w:hAnsi="Century Gothic"/>
              </w:rPr>
              <w:t>Referencia de la c</w:t>
            </w:r>
            <w:r w:rsidR="00047522" w:rsidRPr="0038315B">
              <w:rPr>
                <w:rFonts w:ascii="Century Gothic" w:hAnsi="Century Gothic"/>
              </w:rPr>
              <w:t>oubicación en la que se entregará el servicio.</w:t>
            </w:r>
          </w:p>
          <w:p w:rsidR="00047522" w:rsidRPr="0038315B" w:rsidRDefault="00047522" w:rsidP="00B76A94">
            <w:pPr>
              <w:pStyle w:val="IFTnormal"/>
              <w:numPr>
                <w:ilvl w:val="0"/>
                <w:numId w:val="76"/>
              </w:numPr>
              <w:tabs>
                <w:tab w:val="left" w:pos="230"/>
              </w:tabs>
              <w:ind w:left="0" w:firstLine="0"/>
              <w:rPr>
                <w:rFonts w:ascii="Century Gothic" w:hAnsi="Century Gothic"/>
              </w:rPr>
            </w:pPr>
            <w:r w:rsidRPr="0038315B">
              <w:rPr>
                <w:rFonts w:ascii="Century Gothic" w:hAnsi="Century Gothic"/>
              </w:rPr>
              <w:t>Referencia del cableado DFO-</w:t>
            </w:r>
            <w:r w:rsidR="00F84EEB">
              <w:rPr>
                <w:rFonts w:ascii="Century Gothic" w:hAnsi="Century Gothic"/>
              </w:rPr>
              <w:t>Red Noroeste</w:t>
            </w:r>
            <w:r w:rsidRPr="0038315B">
              <w:rPr>
                <w:rFonts w:ascii="Century Gothic" w:hAnsi="Century Gothic"/>
              </w:rPr>
              <w:t xml:space="preserve"> a DFO-CS.</w:t>
            </w:r>
          </w:p>
          <w:p w:rsidR="00047522" w:rsidRPr="0038315B" w:rsidRDefault="00047522" w:rsidP="00B76A94">
            <w:pPr>
              <w:pStyle w:val="IFTnormal"/>
              <w:numPr>
                <w:ilvl w:val="0"/>
                <w:numId w:val="76"/>
              </w:numPr>
              <w:tabs>
                <w:tab w:val="left" w:pos="230"/>
              </w:tabs>
              <w:ind w:left="0" w:firstLine="0"/>
              <w:rPr>
                <w:rFonts w:ascii="Century Gothic" w:hAnsi="Century Gothic"/>
              </w:rPr>
            </w:pPr>
            <w:r w:rsidRPr="0038315B">
              <w:rPr>
                <w:rFonts w:ascii="Century Gothic" w:hAnsi="Century Gothic"/>
              </w:rPr>
              <w:t>Cantidad de hilos de fibra óptica que requiere</w:t>
            </w:r>
          </w:p>
          <w:p w:rsidR="00047522" w:rsidRPr="0038315B" w:rsidRDefault="00047522" w:rsidP="00B76A94">
            <w:pPr>
              <w:pStyle w:val="IFTnormal"/>
              <w:rPr>
                <w:rFonts w:ascii="Century Gothic" w:hAnsi="Century Gothic"/>
              </w:rPr>
            </w:pPr>
            <w:r w:rsidRPr="0038315B">
              <w:rPr>
                <w:rFonts w:ascii="Century Gothic" w:hAnsi="Century Gothic"/>
              </w:rPr>
              <w:t xml:space="preserve">Una vez aceptada la solicitud por </w:t>
            </w:r>
            <w:r w:rsidR="00F84EEB">
              <w:rPr>
                <w:rFonts w:ascii="Century Gothic" w:hAnsi="Century Gothic"/>
              </w:rPr>
              <w:t>Red Noroeste</w:t>
            </w:r>
            <w:r w:rsidRPr="0038315B">
              <w:rPr>
                <w:rFonts w:ascii="Century Gothic" w:hAnsi="Century Gothic"/>
              </w:rPr>
              <w:t>, el SEG/SIPO asignará de forma automática el NIS, si la información no es correcta, se rechaza la solicitud y se informa al CS el motivo.</w:t>
            </w:r>
          </w:p>
          <w:p w:rsidR="00047522" w:rsidRPr="0038315B" w:rsidRDefault="00047522" w:rsidP="00B76A94">
            <w:pPr>
              <w:pStyle w:val="IFTnormal"/>
              <w:rPr>
                <w:rFonts w:ascii="Century Gothic" w:hAnsi="Century Gothic"/>
              </w:rPr>
            </w:pPr>
            <w:r w:rsidRPr="0038315B">
              <w:rPr>
                <w:rFonts w:ascii="Century Gothic" w:hAnsi="Century Gothic"/>
              </w:rPr>
              <w:t xml:space="preserve">El CS, o en su caso </w:t>
            </w:r>
            <w:r w:rsidR="00F84EEB">
              <w:rPr>
                <w:rFonts w:ascii="Century Gothic" w:hAnsi="Century Gothic"/>
              </w:rPr>
              <w:t>Red Noroeste</w:t>
            </w:r>
            <w:r w:rsidRPr="0038315B">
              <w:rPr>
                <w:rFonts w:ascii="Century Gothic" w:hAnsi="Century Gothic"/>
              </w:rPr>
              <w:t>, conseguirá el acceso al sitio del Cliente para poder realizar la visita técnica; hasta en tanto no se tenga confirmada la cita para llevar a cabo esta actividad, se mantendrá un paro de reloj hasta la fecha efectiva de la visita técnica.</w:t>
            </w:r>
          </w:p>
          <w:p w:rsidR="00047522" w:rsidRPr="0038315B" w:rsidRDefault="00F84EEB" w:rsidP="009B156E">
            <w:pPr>
              <w:pStyle w:val="IFTnormal"/>
              <w:rPr>
                <w:rFonts w:ascii="Century Gothic" w:hAnsi="Century Gothic"/>
              </w:rPr>
            </w:pPr>
            <w:r>
              <w:rPr>
                <w:rFonts w:ascii="Century Gothic" w:hAnsi="Century Gothic"/>
              </w:rPr>
              <w:t>Red Noroeste</w:t>
            </w:r>
            <w:r w:rsidR="00047522" w:rsidRPr="0038315B">
              <w:rPr>
                <w:rFonts w:ascii="Century Gothic" w:hAnsi="Century Gothic"/>
              </w:rPr>
              <w:t xml:space="preserve"> tendrá un plazo de </w:t>
            </w:r>
            <w:r w:rsidR="002A115D" w:rsidRPr="0038315B">
              <w:rPr>
                <w:rFonts w:ascii="Century Gothic" w:hAnsi="Century Gothic"/>
              </w:rPr>
              <w:t>seis</w:t>
            </w:r>
            <w:r w:rsidR="00047522" w:rsidRPr="0038315B">
              <w:rPr>
                <w:rFonts w:ascii="Century Gothic" w:hAnsi="Century Gothic"/>
              </w:rPr>
              <w:t xml:space="preserve"> días hábiles a partir de la visita técnica para efectuar el análisis y determinar si hay Factibilidad, en caso negativo, se le informan al CS, vía el SEG/SIPO, los motivos que imposibilitan proporcionar el servicio (SDTFO); en caso de que se confirme la Factibilidad Técnica, </w:t>
            </w:r>
            <w:r>
              <w:rPr>
                <w:rFonts w:ascii="Century Gothic" w:hAnsi="Century Gothic"/>
              </w:rPr>
              <w:t>Red Noroeste</w:t>
            </w:r>
            <w:r w:rsidR="00047522" w:rsidRPr="0038315B">
              <w:rPr>
                <w:rFonts w:ascii="Century Gothic" w:hAnsi="Century Gothic"/>
              </w:rPr>
              <w:t xml:space="preserve"> en un plazo máximo de </w:t>
            </w:r>
            <w:r w:rsidR="002A115D" w:rsidRPr="0038315B">
              <w:rPr>
                <w:rFonts w:ascii="Century Gothic" w:hAnsi="Century Gothic"/>
              </w:rPr>
              <w:t xml:space="preserve">siete </w:t>
            </w:r>
            <w:r w:rsidR="00047522" w:rsidRPr="0038315B">
              <w:rPr>
                <w:rFonts w:ascii="Century Gothic" w:hAnsi="Century Gothic"/>
              </w:rPr>
              <w:t xml:space="preserve">días hábiles, elaborará el proyecto de construcción y, en caso de que el CS lo haya solicitado, el proyecto y cotización del trabajo especial asociado a la instalación del jumper óptico al interior del sitio del Cliente; se enviará la cotización correspondiente al CS para su autorización. El CS tendrá un plazo máximo de </w:t>
            </w:r>
            <w:r w:rsidR="002A115D" w:rsidRPr="0038315B">
              <w:rPr>
                <w:rFonts w:ascii="Century Gothic" w:hAnsi="Century Gothic"/>
              </w:rPr>
              <w:t xml:space="preserve">cinco </w:t>
            </w:r>
            <w:r w:rsidR="00047522" w:rsidRPr="0038315B">
              <w:rPr>
                <w:rFonts w:ascii="Century Gothic" w:hAnsi="Century Gothic"/>
              </w:rPr>
              <w:t xml:space="preserve">días hábiles para aceptar la cotización, en </w:t>
            </w:r>
            <w:r w:rsidR="00047522" w:rsidRPr="0038315B">
              <w:rPr>
                <w:rFonts w:ascii="Century Gothic" w:hAnsi="Century Gothic"/>
              </w:rPr>
              <w:lastRenderedPageBreak/>
              <w:t>caso de no recibir respuesta, se entenderá que no ha resultado de su interés y se dará por terminado el proceso.</w:t>
            </w:r>
          </w:p>
        </w:tc>
      </w:tr>
      <w:tr w:rsidR="00047522" w:rsidRPr="009C2C90" w:rsidTr="00B76A94">
        <w:tc>
          <w:tcPr>
            <w:tcW w:w="1861" w:type="pct"/>
          </w:tcPr>
          <w:p w:rsidR="00047522" w:rsidRPr="0038315B" w:rsidRDefault="00047522" w:rsidP="00B76A94">
            <w:pPr>
              <w:pStyle w:val="IFTnormal"/>
              <w:jc w:val="left"/>
              <w:rPr>
                <w:rFonts w:ascii="Century Gothic" w:hAnsi="Century Gothic"/>
                <w:b/>
              </w:rPr>
            </w:pPr>
            <w:r w:rsidRPr="0038315B">
              <w:rPr>
                <w:rFonts w:ascii="Century Gothic" w:hAnsi="Century Gothic"/>
                <w:b/>
              </w:rPr>
              <w:lastRenderedPageBreak/>
              <w:t>Habilitación y aprovisionamiento del Servicio</w:t>
            </w:r>
          </w:p>
        </w:tc>
        <w:tc>
          <w:tcPr>
            <w:tcW w:w="3139" w:type="pct"/>
          </w:tcPr>
          <w:p w:rsidR="00047522" w:rsidRPr="0038315B" w:rsidRDefault="00047522" w:rsidP="009B156E">
            <w:pPr>
              <w:pStyle w:val="IFTnormal"/>
              <w:rPr>
                <w:rFonts w:ascii="Century Gothic" w:hAnsi="Century Gothic"/>
              </w:rPr>
            </w:pPr>
            <w:r w:rsidRPr="0038315B">
              <w:rPr>
                <w:rFonts w:ascii="Century Gothic" w:hAnsi="Century Gothic"/>
              </w:rPr>
              <w:t xml:space="preserve">Una vez autorizada la cotización, </w:t>
            </w:r>
            <w:r w:rsidR="00F84EEB">
              <w:rPr>
                <w:rFonts w:ascii="Century Gothic" w:hAnsi="Century Gothic"/>
              </w:rPr>
              <w:t>Red Noroeste</w:t>
            </w:r>
            <w:r w:rsidRPr="0038315B">
              <w:rPr>
                <w:rFonts w:ascii="Century Gothic" w:hAnsi="Century Gothic"/>
              </w:rPr>
              <w:t xml:space="preserve"> llevará a cabo las actuaciones necesarias para habilitar el servicio, incluyendo las pruebas correspondientes, en un plazo máximo de </w:t>
            </w:r>
            <w:r w:rsidR="002A115D" w:rsidRPr="0038315B">
              <w:rPr>
                <w:rFonts w:ascii="Century Gothic" w:hAnsi="Century Gothic"/>
              </w:rPr>
              <w:t xml:space="preserve">siete </w:t>
            </w:r>
            <w:r w:rsidRPr="0038315B">
              <w:rPr>
                <w:rFonts w:ascii="Century Gothic" w:hAnsi="Century Gothic"/>
              </w:rPr>
              <w:t>días hábiles y notificará al CS a través del SEG/SIPO. Para hacer la habilitación en el sitio del cliente, el CS debe proporcionar el acceso al sitio. Para hacer la entrega del servicio debe estar presente el CS durante las pruebas para recepción del servicio.</w:t>
            </w:r>
          </w:p>
        </w:tc>
      </w:tr>
      <w:tr w:rsidR="00047522" w:rsidRPr="009C2C90" w:rsidTr="00B76A94">
        <w:tc>
          <w:tcPr>
            <w:tcW w:w="1861" w:type="pct"/>
          </w:tcPr>
          <w:p w:rsidR="00047522" w:rsidRPr="0038315B" w:rsidRDefault="00047522" w:rsidP="00B76A94">
            <w:pPr>
              <w:pStyle w:val="IFTnormal"/>
              <w:jc w:val="left"/>
              <w:rPr>
                <w:rFonts w:ascii="Century Gothic" w:hAnsi="Century Gothic"/>
                <w:b/>
              </w:rPr>
            </w:pPr>
            <w:r w:rsidRPr="0038315B">
              <w:rPr>
                <w:rFonts w:ascii="Century Gothic" w:hAnsi="Century Gothic"/>
                <w:b/>
              </w:rPr>
              <w:t>Facturación</w:t>
            </w:r>
          </w:p>
        </w:tc>
        <w:tc>
          <w:tcPr>
            <w:tcW w:w="3139" w:type="pct"/>
          </w:tcPr>
          <w:p w:rsidR="00047522" w:rsidRPr="0038315B" w:rsidRDefault="00047522" w:rsidP="00B76A94">
            <w:pPr>
              <w:pStyle w:val="IFTnormal"/>
              <w:rPr>
                <w:rFonts w:ascii="Century Gothic" w:hAnsi="Century Gothic"/>
              </w:rPr>
            </w:pPr>
            <w:r w:rsidRPr="0038315B">
              <w:rPr>
                <w:rFonts w:ascii="Century Gothic" w:hAnsi="Century Gothic"/>
              </w:rPr>
              <w:t>Al corte del mes se realizará la facturación aplicable al servicio:</w:t>
            </w:r>
          </w:p>
          <w:p w:rsidR="00047522" w:rsidRPr="0038315B" w:rsidRDefault="00047522" w:rsidP="00B76A94">
            <w:pPr>
              <w:pStyle w:val="IFTnormal"/>
              <w:numPr>
                <w:ilvl w:val="0"/>
                <w:numId w:val="76"/>
              </w:numPr>
              <w:ind w:left="318" w:hanging="284"/>
              <w:rPr>
                <w:rFonts w:ascii="Century Gothic" w:hAnsi="Century Gothic"/>
              </w:rPr>
            </w:pPr>
            <w:r w:rsidRPr="0038315B">
              <w:rPr>
                <w:rFonts w:ascii="Century Gothic" w:hAnsi="Century Gothic"/>
              </w:rPr>
              <w:t>Se incluirán los gastos de instalación y la renta mensual correspondiente.</w:t>
            </w:r>
          </w:p>
        </w:tc>
      </w:tr>
    </w:tbl>
    <w:p w:rsidR="00047522" w:rsidRPr="0038315B" w:rsidRDefault="00047522" w:rsidP="00047522">
      <w:pPr>
        <w:rPr>
          <w:rFonts w:ascii="Century Gothic" w:hAnsi="Century Gothic"/>
          <w:b/>
        </w:rPr>
      </w:pPr>
    </w:p>
    <w:p w:rsidR="00047522" w:rsidRPr="0038315B" w:rsidRDefault="00047522" w:rsidP="00047522">
      <w:pPr>
        <w:rPr>
          <w:rFonts w:ascii="Century Gothic" w:hAnsi="Century Gothic"/>
          <w:b/>
        </w:rPr>
      </w:pPr>
      <w:r w:rsidRPr="0038315B">
        <w:rPr>
          <w:rFonts w:ascii="Century Gothic" w:hAnsi="Century Gothic"/>
          <w:b/>
        </w:rPr>
        <w:t>Procedimiento de Baja del SDTFO</w:t>
      </w:r>
    </w:p>
    <w:tbl>
      <w:tblPr>
        <w:tblStyle w:val="Tablaconcuadrcula"/>
        <w:tblW w:w="4976" w:type="pct"/>
        <w:tblInd w:w="-5" w:type="dxa"/>
        <w:tblLook w:val="04A0" w:firstRow="1" w:lastRow="0" w:firstColumn="1" w:lastColumn="0" w:noHBand="0" w:noVBand="1"/>
      </w:tblPr>
      <w:tblGrid>
        <w:gridCol w:w="3076"/>
        <w:gridCol w:w="5712"/>
      </w:tblGrid>
      <w:tr w:rsidR="00047522" w:rsidRPr="009C2C90" w:rsidTr="0038315B">
        <w:trPr>
          <w:tblHeader/>
        </w:trPr>
        <w:tc>
          <w:tcPr>
            <w:tcW w:w="1750" w:type="pct"/>
            <w:shd w:val="clear" w:color="auto" w:fill="B7C2D1"/>
          </w:tcPr>
          <w:p w:rsidR="00047522" w:rsidRPr="0038315B" w:rsidRDefault="00047522" w:rsidP="00B76A94">
            <w:pPr>
              <w:spacing w:after="200" w:line="276" w:lineRule="auto"/>
              <w:jc w:val="both"/>
              <w:rPr>
                <w:rFonts w:ascii="Century Gothic" w:hAnsi="Century Gothic"/>
                <w:b/>
              </w:rPr>
            </w:pPr>
            <w:r w:rsidRPr="0038315B">
              <w:rPr>
                <w:rFonts w:ascii="Century Gothic" w:hAnsi="Century Gothic"/>
                <w:b/>
              </w:rPr>
              <w:t>Etapa</w:t>
            </w:r>
          </w:p>
        </w:tc>
        <w:tc>
          <w:tcPr>
            <w:tcW w:w="3250" w:type="pct"/>
            <w:shd w:val="clear" w:color="auto" w:fill="B7C2D1"/>
          </w:tcPr>
          <w:p w:rsidR="00047522" w:rsidRPr="0038315B" w:rsidRDefault="00047522" w:rsidP="00B76A94">
            <w:pPr>
              <w:spacing w:after="200" w:line="276" w:lineRule="auto"/>
              <w:jc w:val="both"/>
              <w:rPr>
                <w:rFonts w:ascii="Century Gothic" w:hAnsi="Century Gothic"/>
                <w:b/>
              </w:rPr>
            </w:pPr>
            <w:r w:rsidRPr="0038315B">
              <w:rPr>
                <w:rFonts w:ascii="Century Gothic" w:hAnsi="Century Gothic"/>
                <w:b/>
              </w:rPr>
              <w:t>Descripción</w:t>
            </w:r>
          </w:p>
        </w:tc>
      </w:tr>
      <w:tr w:rsidR="00047522" w:rsidRPr="009C2C90" w:rsidTr="00B76A94">
        <w:tc>
          <w:tcPr>
            <w:tcW w:w="1750" w:type="pct"/>
          </w:tcPr>
          <w:p w:rsidR="00047522" w:rsidRPr="0038315B" w:rsidRDefault="00047522" w:rsidP="00B76A94">
            <w:pPr>
              <w:pStyle w:val="IFTnormal"/>
              <w:rPr>
                <w:rFonts w:ascii="Century Gothic" w:hAnsi="Century Gothic"/>
                <w:b/>
              </w:rPr>
            </w:pPr>
            <w:r w:rsidRPr="0038315B">
              <w:rPr>
                <w:rFonts w:ascii="Century Gothic" w:hAnsi="Century Gothic"/>
                <w:b/>
              </w:rPr>
              <w:t xml:space="preserve">Envío y </w:t>
            </w:r>
            <w:r w:rsidRPr="0038315B">
              <w:rPr>
                <w:rStyle w:val="IFTnormalCar"/>
                <w:rFonts w:ascii="Century Gothic" w:hAnsi="Century Gothic"/>
                <w:b/>
              </w:rPr>
              <w:t>Validación de solicitud</w:t>
            </w:r>
          </w:p>
        </w:tc>
        <w:tc>
          <w:tcPr>
            <w:tcW w:w="3250" w:type="pct"/>
          </w:tcPr>
          <w:p w:rsidR="00047522" w:rsidRPr="0038315B" w:rsidRDefault="00047522" w:rsidP="00B76A94">
            <w:pPr>
              <w:pStyle w:val="IFTnormal"/>
              <w:rPr>
                <w:rFonts w:ascii="Century Gothic" w:hAnsi="Century Gothic"/>
              </w:rPr>
            </w:pPr>
            <w:r w:rsidRPr="0038315B">
              <w:rPr>
                <w:rFonts w:ascii="Century Gothic" w:hAnsi="Century Gothic"/>
              </w:rPr>
              <w:t xml:space="preserve">El CS deberá presentar sus solicitudes a través del SEG/SIPO validando en línea el NIS de Referencia del servicio en operación. Se asignará de forma automática el NIS de la Baja. </w:t>
            </w:r>
          </w:p>
          <w:p w:rsidR="00047522" w:rsidRPr="0038315B" w:rsidRDefault="00F84EEB" w:rsidP="00B76A94">
            <w:pPr>
              <w:pStyle w:val="IFTnormal"/>
              <w:rPr>
                <w:rFonts w:ascii="Century Gothic" w:hAnsi="Century Gothic"/>
              </w:rPr>
            </w:pPr>
            <w:r>
              <w:rPr>
                <w:rFonts w:ascii="Century Gothic" w:hAnsi="Century Gothic"/>
              </w:rPr>
              <w:t>Red Noroeste</w:t>
            </w:r>
            <w:r w:rsidR="00047522" w:rsidRPr="0038315B">
              <w:rPr>
                <w:rFonts w:ascii="Century Gothic" w:hAnsi="Century Gothic"/>
              </w:rPr>
              <w:t xml:space="preserve"> tendrá </w:t>
            </w:r>
            <w:r w:rsidR="002A115D" w:rsidRPr="0038315B">
              <w:rPr>
                <w:rFonts w:ascii="Century Gothic" w:hAnsi="Century Gothic"/>
              </w:rPr>
              <w:t xml:space="preserve">dos </w:t>
            </w:r>
            <w:r w:rsidR="00047522" w:rsidRPr="0038315B">
              <w:rPr>
                <w:rFonts w:ascii="Century Gothic" w:hAnsi="Century Gothic"/>
              </w:rPr>
              <w:t>días para realizar la validación de la Solicitud de Baja.</w:t>
            </w:r>
          </w:p>
        </w:tc>
      </w:tr>
      <w:tr w:rsidR="00047522" w:rsidRPr="009C2C90" w:rsidTr="00B76A94">
        <w:tc>
          <w:tcPr>
            <w:tcW w:w="1750" w:type="pct"/>
          </w:tcPr>
          <w:p w:rsidR="00047522" w:rsidRPr="0038315B" w:rsidRDefault="00047522" w:rsidP="00B76A94">
            <w:pPr>
              <w:spacing w:after="200" w:line="276" w:lineRule="auto"/>
              <w:jc w:val="both"/>
              <w:rPr>
                <w:rFonts w:ascii="Century Gothic" w:hAnsi="Century Gothic"/>
                <w:b/>
              </w:rPr>
            </w:pPr>
            <w:r w:rsidRPr="0038315B">
              <w:rPr>
                <w:rFonts w:ascii="Century Gothic" w:hAnsi="Century Gothic"/>
                <w:b/>
              </w:rPr>
              <w:t>Ejecución de baja</w:t>
            </w:r>
          </w:p>
        </w:tc>
        <w:tc>
          <w:tcPr>
            <w:tcW w:w="3250" w:type="pct"/>
          </w:tcPr>
          <w:p w:rsidR="00047522" w:rsidRPr="0038315B" w:rsidRDefault="00047522" w:rsidP="00AA05B2">
            <w:pPr>
              <w:pStyle w:val="IFTnormal"/>
              <w:rPr>
                <w:rFonts w:ascii="Century Gothic" w:hAnsi="Century Gothic"/>
              </w:rPr>
            </w:pPr>
            <w:r w:rsidRPr="0038315B">
              <w:rPr>
                <w:rFonts w:ascii="Century Gothic" w:hAnsi="Century Gothic"/>
              </w:rPr>
              <w:t xml:space="preserve">Una vez validada la solicitud, </w:t>
            </w:r>
            <w:r w:rsidR="00F84EEB">
              <w:rPr>
                <w:rFonts w:ascii="Century Gothic" w:hAnsi="Century Gothic"/>
              </w:rPr>
              <w:t>Red Noroeste</w:t>
            </w:r>
            <w:r w:rsidRPr="0038315B">
              <w:rPr>
                <w:rFonts w:ascii="Century Gothic" w:hAnsi="Century Gothic"/>
              </w:rPr>
              <w:t xml:space="preserve"> procederá a dar de baja el servicio, así como los cargos correspondientes a más tardar en </w:t>
            </w:r>
            <w:r w:rsidR="003D5515" w:rsidRPr="0038315B">
              <w:rPr>
                <w:rFonts w:ascii="Century Gothic" w:hAnsi="Century Gothic"/>
              </w:rPr>
              <w:t xml:space="preserve">cinco </w:t>
            </w:r>
            <w:r w:rsidRPr="0038315B">
              <w:rPr>
                <w:rFonts w:ascii="Century Gothic" w:hAnsi="Century Gothic"/>
              </w:rPr>
              <w:t>días hábiles contados a partir de la validación de la solicitud.</w:t>
            </w:r>
          </w:p>
        </w:tc>
      </w:tr>
    </w:tbl>
    <w:p w:rsidR="00047522" w:rsidRPr="0038315B" w:rsidRDefault="00047522" w:rsidP="00047522">
      <w:pPr>
        <w:rPr>
          <w:rFonts w:ascii="Century Gothic" w:hAnsi="Century Gothic"/>
        </w:rPr>
      </w:pPr>
    </w:p>
    <w:p w:rsidR="00047522" w:rsidRPr="0038315B" w:rsidRDefault="00047522" w:rsidP="00047522">
      <w:pPr>
        <w:rPr>
          <w:rFonts w:ascii="Century Gothic" w:hAnsi="Century Gothic"/>
          <w:b/>
        </w:rPr>
      </w:pPr>
      <w:r w:rsidRPr="0038315B">
        <w:rPr>
          <w:rFonts w:ascii="Century Gothic" w:hAnsi="Century Gothic"/>
          <w:b/>
        </w:rPr>
        <w:lastRenderedPageBreak/>
        <w:t>Procedimiento de Cancelación del SDTFO</w:t>
      </w:r>
    </w:p>
    <w:tbl>
      <w:tblPr>
        <w:tblStyle w:val="Tablaconcuadrcula"/>
        <w:tblW w:w="4976" w:type="pct"/>
        <w:tblInd w:w="-5" w:type="dxa"/>
        <w:tblLook w:val="04A0" w:firstRow="1" w:lastRow="0" w:firstColumn="1" w:lastColumn="0" w:noHBand="0" w:noVBand="1"/>
      </w:tblPr>
      <w:tblGrid>
        <w:gridCol w:w="3076"/>
        <w:gridCol w:w="5712"/>
      </w:tblGrid>
      <w:tr w:rsidR="00047522" w:rsidRPr="009C2C90" w:rsidTr="0038315B">
        <w:trPr>
          <w:tblHeader/>
        </w:trPr>
        <w:tc>
          <w:tcPr>
            <w:tcW w:w="1750" w:type="pct"/>
            <w:shd w:val="clear" w:color="auto" w:fill="B7C2D1"/>
          </w:tcPr>
          <w:p w:rsidR="00047522" w:rsidRPr="0038315B" w:rsidRDefault="00047522" w:rsidP="00B76A94">
            <w:pPr>
              <w:spacing w:after="200" w:line="276" w:lineRule="auto"/>
              <w:jc w:val="both"/>
              <w:rPr>
                <w:rFonts w:ascii="Century Gothic" w:hAnsi="Century Gothic"/>
                <w:b/>
              </w:rPr>
            </w:pPr>
            <w:r w:rsidRPr="0038315B">
              <w:rPr>
                <w:rFonts w:ascii="Century Gothic" w:hAnsi="Century Gothic"/>
                <w:b/>
              </w:rPr>
              <w:t>Etapa</w:t>
            </w:r>
          </w:p>
        </w:tc>
        <w:tc>
          <w:tcPr>
            <w:tcW w:w="3250" w:type="pct"/>
            <w:shd w:val="clear" w:color="auto" w:fill="B7C2D1"/>
          </w:tcPr>
          <w:p w:rsidR="00047522" w:rsidRPr="0038315B" w:rsidRDefault="00047522" w:rsidP="00B76A94">
            <w:pPr>
              <w:spacing w:after="200" w:line="276" w:lineRule="auto"/>
              <w:jc w:val="both"/>
              <w:rPr>
                <w:rFonts w:ascii="Century Gothic" w:hAnsi="Century Gothic"/>
                <w:b/>
              </w:rPr>
            </w:pPr>
            <w:r w:rsidRPr="0038315B">
              <w:rPr>
                <w:rFonts w:ascii="Century Gothic" w:hAnsi="Century Gothic"/>
                <w:b/>
              </w:rPr>
              <w:t>Descripción</w:t>
            </w:r>
          </w:p>
        </w:tc>
      </w:tr>
      <w:tr w:rsidR="00047522" w:rsidRPr="009C2C90" w:rsidTr="00B76A94">
        <w:tc>
          <w:tcPr>
            <w:tcW w:w="1750" w:type="pct"/>
          </w:tcPr>
          <w:p w:rsidR="00047522" w:rsidRPr="0038315B" w:rsidRDefault="00047522" w:rsidP="00B76A94">
            <w:pPr>
              <w:pStyle w:val="IFTnormal"/>
              <w:rPr>
                <w:rFonts w:ascii="Century Gothic" w:hAnsi="Century Gothic"/>
                <w:b/>
              </w:rPr>
            </w:pPr>
            <w:r w:rsidRPr="0038315B">
              <w:rPr>
                <w:rFonts w:ascii="Century Gothic" w:hAnsi="Century Gothic"/>
                <w:b/>
              </w:rPr>
              <w:t xml:space="preserve">Envío y </w:t>
            </w:r>
            <w:r w:rsidRPr="0038315B">
              <w:rPr>
                <w:rStyle w:val="IFTnormalCar"/>
                <w:rFonts w:ascii="Century Gothic" w:hAnsi="Century Gothic"/>
                <w:b/>
              </w:rPr>
              <w:t>Validación de solicitud</w:t>
            </w:r>
          </w:p>
        </w:tc>
        <w:tc>
          <w:tcPr>
            <w:tcW w:w="3250" w:type="pct"/>
          </w:tcPr>
          <w:p w:rsidR="00047522" w:rsidRPr="0038315B" w:rsidRDefault="00047522" w:rsidP="00B76A94">
            <w:pPr>
              <w:pStyle w:val="IFTnormal"/>
              <w:rPr>
                <w:rFonts w:ascii="Century Gothic" w:hAnsi="Century Gothic"/>
              </w:rPr>
            </w:pPr>
            <w:r w:rsidRPr="0038315B">
              <w:rPr>
                <w:rFonts w:ascii="Century Gothic" w:hAnsi="Century Gothic"/>
              </w:rPr>
              <w:t>El CS deberá presentar sus solicitudes a través del SEG/SIPO validando el NIS de Referencia del servicio que desea cancelar.</w:t>
            </w:r>
          </w:p>
          <w:p w:rsidR="00047522" w:rsidRPr="0038315B" w:rsidRDefault="00047522" w:rsidP="00B76A94">
            <w:pPr>
              <w:pStyle w:val="IFTnormal"/>
              <w:rPr>
                <w:rFonts w:ascii="Century Gothic" w:hAnsi="Century Gothic"/>
              </w:rPr>
            </w:pPr>
            <w:r w:rsidRPr="0038315B">
              <w:rPr>
                <w:rFonts w:ascii="Century Gothic" w:hAnsi="Century Gothic"/>
              </w:rPr>
              <w:t>Una vez enviada la solicitud, el SEG/SIPO asignará de forma automática el NIS y se suspenderán los trabajos asociados a la habilitación y aprovisionamiento del servicio.</w:t>
            </w:r>
          </w:p>
        </w:tc>
      </w:tr>
      <w:tr w:rsidR="00047522" w:rsidRPr="009C2C90" w:rsidTr="00B76A94">
        <w:tc>
          <w:tcPr>
            <w:tcW w:w="1750" w:type="pct"/>
          </w:tcPr>
          <w:p w:rsidR="00047522" w:rsidRPr="0038315B" w:rsidRDefault="00047522" w:rsidP="00B76A94">
            <w:pPr>
              <w:spacing w:after="200" w:line="276" w:lineRule="auto"/>
              <w:jc w:val="both"/>
              <w:rPr>
                <w:rFonts w:ascii="Century Gothic" w:hAnsi="Century Gothic"/>
                <w:b/>
              </w:rPr>
            </w:pPr>
            <w:r w:rsidRPr="0038315B">
              <w:rPr>
                <w:rFonts w:ascii="Century Gothic" w:hAnsi="Century Gothic"/>
                <w:b/>
              </w:rPr>
              <w:t>Cancelación del (los) servicio (s)</w:t>
            </w:r>
          </w:p>
        </w:tc>
        <w:tc>
          <w:tcPr>
            <w:tcW w:w="3250" w:type="pct"/>
          </w:tcPr>
          <w:p w:rsidR="00047522" w:rsidRPr="0038315B" w:rsidRDefault="00047522" w:rsidP="00B76A94">
            <w:pPr>
              <w:pStyle w:val="IFTnormal"/>
              <w:rPr>
                <w:rFonts w:ascii="Century Gothic" w:hAnsi="Century Gothic"/>
              </w:rPr>
            </w:pPr>
            <w:r w:rsidRPr="0038315B">
              <w:rPr>
                <w:rFonts w:ascii="Century Gothic" w:hAnsi="Century Gothic"/>
              </w:rPr>
              <w:t xml:space="preserve">Se cancelará el seguimiento a la solicitud y no aplicará cobro alguno si la notificación de cancelación se hace con un mínimo de </w:t>
            </w:r>
            <w:r w:rsidR="003D5515" w:rsidRPr="0038315B">
              <w:rPr>
                <w:rFonts w:ascii="Century Gothic" w:hAnsi="Century Gothic"/>
              </w:rPr>
              <w:t xml:space="preserve">tres </w:t>
            </w:r>
            <w:r w:rsidRPr="0038315B">
              <w:rPr>
                <w:rFonts w:ascii="Century Gothic" w:hAnsi="Century Gothic"/>
              </w:rPr>
              <w:t>días de anticipación a la fecha confirmada de la visita técnica.</w:t>
            </w:r>
          </w:p>
        </w:tc>
      </w:tr>
    </w:tbl>
    <w:p w:rsidR="00047522" w:rsidRPr="0038315B" w:rsidRDefault="00047522" w:rsidP="00047522">
      <w:pPr>
        <w:rPr>
          <w:rFonts w:ascii="Century Gothic" w:hAnsi="Century Gothic"/>
        </w:rPr>
      </w:pPr>
    </w:p>
    <w:p w:rsidR="00047522" w:rsidRPr="0038315B" w:rsidRDefault="00047522" w:rsidP="00047522">
      <w:pPr>
        <w:autoSpaceDE w:val="0"/>
        <w:autoSpaceDN w:val="0"/>
        <w:adjustRightInd w:val="0"/>
        <w:spacing w:after="0" w:line="240" w:lineRule="auto"/>
        <w:jc w:val="both"/>
        <w:rPr>
          <w:rFonts w:ascii="Century Gothic" w:hAnsi="Century Gothic"/>
          <w:b/>
        </w:rPr>
      </w:pPr>
      <w:r w:rsidRPr="0038315B">
        <w:rPr>
          <w:rFonts w:ascii="Century Gothic" w:hAnsi="Century Gothic"/>
          <w:b/>
        </w:rPr>
        <w:t>Parámetros de Calidad</w:t>
      </w:r>
    </w:p>
    <w:p w:rsidR="00047522" w:rsidRPr="0038315B" w:rsidRDefault="00F84EEB" w:rsidP="00047522">
      <w:pPr>
        <w:pStyle w:val="Prrafodelista"/>
        <w:numPr>
          <w:ilvl w:val="0"/>
          <w:numId w:val="154"/>
        </w:numPr>
        <w:autoSpaceDE w:val="0"/>
        <w:autoSpaceDN w:val="0"/>
        <w:adjustRightInd w:val="0"/>
        <w:spacing w:before="240" w:after="200" w:line="276" w:lineRule="auto"/>
        <w:ind w:hanging="357"/>
        <w:contextualSpacing/>
        <w:jc w:val="both"/>
        <w:rPr>
          <w:rFonts w:ascii="Century Gothic" w:eastAsia="Calibri" w:hAnsi="Century Gothic"/>
          <w:sz w:val="22"/>
          <w:lang w:val="es-MX"/>
        </w:rPr>
      </w:pPr>
      <w:r>
        <w:rPr>
          <w:rFonts w:ascii="Century Gothic" w:eastAsia="Calibri" w:hAnsi="Century Gothic"/>
          <w:sz w:val="22"/>
          <w:lang w:val="es-MX"/>
        </w:rPr>
        <w:t>Red Noroeste</w:t>
      </w:r>
      <w:r w:rsidR="00047522" w:rsidRPr="0038315B">
        <w:rPr>
          <w:rFonts w:ascii="Century Gothic" w:eastAsia="Calibri" w:hAnsi="Century Gothic"/>
          <w:sz w:val="22"/>
          <w:lang w:val="es-MX"/>
        </w:rPr>
        <w:t xml:space="preserve"> ofrecerá al menos los siguientes parámetros técnicos que garanticen una operación eficiente del recurso de fibra óptica obscura desagregada, los cuales están basados en pruebas por inserción (no intrusivas) que reflejan la Atenuación Total del enlace en ambos sentidos, comprendida entre el Origen (DFO </w:t>
      </w:r>
      <w:r>
        <w:rPr>
          <w:rFonts w:ascii="Century Gothic" w:eastAsia="Calibri" w:hAnsi="Century Gothic"/>
          <w:sz w:val="22"/>
          <w:lang w:val="es-MX"/>
        </w:rPr>
        <w:t>Red Noroeste</w:t>
      </w:r>
      <w:r w:rsidR="00047522" w:rsidRPr="0038315B">
        <w:rPr>
          <w:rFonts w:ascii="Century Gothic" w:eastAsia="Calibri" w:hAnsi="Century Gothic"/>
          <w:sz w:val="22"/>
          <w:lang w:val="es-MX"/>
        </w:rPr>
        <w:t xml:space="preserve">) – Destino (Acometida) y Destino (Acometida) – Origen (DFO </w:t>
      </w:r>
      <w:r>
        <w:rPr>
          <w:rFonts w:ascii="Century Gothic" w:eastAsia="Calibri" w:hAnsi="Century Gothic"/>
          <w:sz w:val="22"/>
          <w:lang w:val="es-MX"/>
        </w:rPr>
        <w:t>Red Noroeste</w:t>
      </w:r>
      <w:r w:rsidR="00047522" w:rsidRPr="0038315B">
        <w:rPr>
          <w:rFonts w:ascii="Century Gothic" w:eastAsia="Calibri" w:hAnsi="Century Gothic"/>
          <w:sz w:val="22"/>
          <w:lang w:val="es-MX"/>
        </w:rPr>
        <w:t>).</w:t>
      </w:r>
    </w:p>
    <w:p w:rsidR="00047522" w:rsidRPr="0038315B" w:rsidRDefault="00047522" w:rsidP="00047522">
      <w:pPr>
        <w:pStyle w:val="Prrafodelista"/>
        <w:numPr>
          <w:ilvl w:val="0"/>
          <w:numId w:val="154"/>
        </w:numPr>
        <w:autoSpaceDE w:val="0"/>
        <w:autoSpaceDN w:val="0"/>
        <w:adjustRightInd w:val="0"/>
        <w:spacing w:before="240" w:after="200" w:line="276" w:lineRule="auto"/>
        <w:ind w:hanging="357"/>
        <w:contextualSpacing/>
        <w:jc w:val="both"/>
        <w:rPr>
          <w:rFonts w:ascii="Century Gothic" w:eastAsia="Calibri" w:hAnsi="Century Gothic"/>
          <w:sz w:val="22"/>
          <w:lang w:val="es-MX"/>
        </w:rPr>
      </w:pPr>
      <w:r w:rsidRPr="0038315B">
        <w:rPr>
          <w:rFonts w:ascii="Century Gothic" w:eastAsia="Calibri" w:hAnsi="Century Gothic"/>
          <w:sz w:val="22"/>
          <w:lang w:val="es-MX"/>
        </w:rPr>
        <w:t>Los parámetros de calidad en la Red de Acceso de fibra óptica Punto a Punto son:</w:t>
      </w:r>
    </w:p>
    <w:p w:rsidR="00047522" w:rsidRPr="0038315B" w:rsidRDefault="00047522" w:rsidP="00047522">
      <w:pPr>
        <w:pStyle w:val="Prrafodelista"/>
        <w:numPr>
          <w:ilvl w:val="1"/>
          <w:numId w:val="154"/>
        </w:numPr>
        <w:autoSpaceDE w:val="0"/>
        <w:autoSpaceDN w:val="0"/>
        <w:adjustRightInd w:val="0"/>
        <w:spacing w:before="240" w:after="200" w:line="276" w:lineRule="auto"/>
        <w:ind w:hanging="357"/>
        <w:contextualSpacing/>
        <w:jc w:val="both"/>
        <w:rPr>
          <w:rFonts w:ascii="Century Gothic" w:eastAsia="Calibri" w:hAnsi="Century Gothic"/>
          <w:sz w:val="22"/>
          <w:lang w:val="es-MX"/>
        </w:rPr>
      </w:pPr>
      <w:r w:rsidRPr="0038315B">
        <w:rPr>
          <w:rFonts w:ascii="Century Gothic" w:eastAsia="Calibri" w:hAnsi="Century Gothic"/>
          <w:sz w:val="22"/>
          <w:lang w:val="es-MX"/>
        </w:rPr>
        <w:t>Atenuación máxima por kilómetro en hilo de fibra entre:</w:t>
      </w:r>
    </w:p>
    <w:p w:rsidR="00047522" w:rsidRPr="0038315B" w:rsidRDefault="00047522" w:rsidP="00047522">
      <w:pPr>
        <w:pStyle w:val="Prrafodelista"/>
        <w:numPr>
          <w:ilvl w:val="2"/>
          <w:numId w:val="154"/>
        </w:numPr>
        <w:autoSpaceDE w:val="0"/>
        <w:autoSpaceDN w:val="0"/>
        <w:adjustRightInd w:val="0"/>
        <w:spacing w:before="240" w:after="200" w:line="276" w:lineRule="auto"/>
        <w:ind w:hanging="357"/>
        <w:contextualSpacing/>
        <w:jc w:val="both"/>
        <w:rPr>
          <w:rFonts w:ascii="Century Gothic" w:eastAsia="Calibri" w:hAnsi="Century Gothic"/>
          <w:sz w:val="22"/>
          <w:lang w:val="es-MX"/>
        </w:rPr>
      </w:pPr>
      <w:r w:rsidRPr="0038315B">
        <w:rPr>
          <w:rFonts w:ascii="Century Gothic" w:eastAsia="Calibri" w:hAnsi="Century Gothic"/>
          <w:sz w:val="22"/>
          <w:lang w:val="es-MX"/>
        </w:rPr>
        <w:t>Entre 0.35 y 0.50 dB/Km para lambda 1310 nm</w:t>
      </w:r>
    </w:p>
    <w:p w:rsidR="00047522" w:rsidRPr="0038315B" w:rsidRDefault="00047522" w:rsidP="00047522">
      <w:pPr>
        <w:pStyle w:val="Prrafodelista"/>
        <w:numPr>
          <w:ilvl w:val="2"/>
          <w:numId w:val="154"/>
        </w:numPr>
        <w:autoSpaceDE w:val="0"/>
        <w:autoSpaceDN w:val="0"/>
        <w:adjustRightInd w:val="0"/>
        <w:spacing w:before="240" w:after="200" w:line="276" w:lineRule="auto"/>
        <w:ind w:hanging="357"/>
        <w:contextualSpacing/>
        <w:jc w:val="both"/>
        <w:rPr>
          <w:rFonts w:ascii="Century Gothic" w:eastAsia="Calibri" w:hAnsi="Century Gothic"/>
          <w:sz w:val="22"/>
          <w:lang w:val="es-MX"/>
        </w:rPr>
      </w:pPr>
      <w:r w:rsidRPr="0038315B">
        <w:rPr>
          <w:rFonts w:ascii="Century Gothic" w:eastAsia="Calibri" w:hAnsi="Century Gothic"/>
          <w:sz w:val="22"/>
          <w:lang w:val="es-MX"/>
        </w:rPr>
        <w:t>Entre 0.15 y 0.35 dB/Km para lambda 1550 nm</w:t>
      </w:r>
    </w:p>
    <w:p w:rsidR="00047522" w:rsidRPr="0038315B" w:rsidRDefault="00047522" w:rsidP="00047522">
      <w:pPr>
        <w:pStyle w:val="Prrafodelista"/>
        <w:numPr>
          <w:ilvl w:val="0"/>
          <w:numId w:val="155"/>
        </w:numPr>
        <w:autoSpaceDE w:val="0"/>
        <w:autoSpaceDN w:val="0"/>
        <w:adjustRightInd w:val="0"/>
        <w:spacing w:before="240" w:after="200" w:line="276" w:lineRule="auto"/>
        <w:ind w:hanging="357"/>
        <w:contextualSpacing/>
        <w:jc w:val="both"/>
        <w:rPr>
          <w:rFonts w:ascii="Century Gothic" w:eastAsia="Calibri" w:hAnsi="Century Gothic"/>
          <w:sz w:val="22"/>
          <w:lang w:val="es-MX"/>
        </w:rPr>
      </w:pPr>
      <w:r w:rsidRPr="0038315B">
        <w:rPr>
          <w:rFonts w:ascii="Century Gothic" w:eastAsia="Calibri" w:hAnsi="Century Gothic"/>
          <w:sz w:val="22"/>
          <w:lang w:val="es-MX"/>
        </w:rPr>
        <w:t xml:space="preserve">La prueba por inserción se realiza a partir del DFO de </w:t>
      </w:r>
      <w:r w:rsidR="00F84EEB">
        <w:rPr>
          <w:rFonts w:ascii="Century Gothic" w:eastAsia="Calibri" w:hAnsi="Century Gothic"/>
          <w:sz w:val="22"/>
          <w:lang w:val="es-MX"/>
        </w:rPr>
        <w:t>Red Noroeste</w:t>
      </w:r>
      <w:r w:rsidRPr="0038315B">
        <w:rPr>
          <w:rFonts w:ascii="Century Gothic" w:eastAsia="Calibri" w:hAnsi="Century Gothic"/>
          <w:sz w:val="22"/>
          <w:lang w:val="es-MX"/>
        </w:rPr>
        <w:t xml:space="preserve">, hasta el punto de entrega físico de la fibra óptica (acometida). Es importante mencionar la necesidad de estar continuados los hilos de fibra óptica por desagregar en el Punto de empalme principal (PEP) o Punto de empalme Secundario (PES) en topologías Anillo y BUS, con la Acometida de Fibra óptica que remata en el domicilio del </w:t>
      </w:r>
      <w:r w:rsidR="00B263D5" w:rsidRPr="00246CCF">
        <w:rPr>
          <w:rFonts w:ascii="Century Gothic" w:eastAsia="Calibri" w:hAnsi="Century Gothic" w:cs="Arial"/>
          <w:bCs/>
          <w:sz w:val="22"/>
          <w:szCs w:val="22"/>
          <w:lang w:val="es-MX"/>
        </w:rPr>
        <w:t>Usuario Final</w:t>
      </w:r>
      <w:r w:rsidRPr="0038315B">
        <w:rPr>
          <w:rFonts w:ascii="Century Gothic" w:eastAsia="Calibri" w:hAnsi="Century Gothic"/>
          <w:sz w:val="22"/>
          <w:lang w:val="es-MX"/>
        </w:rPr>
        <w:t>.</w:t>
      </w:r>
    </w:p>
    <w:p w:rsidR="00047522" w:rsidRPr="0038315B" w:rsidRDefault="00047522" w:rsidP="00047522">
      <w:pPr>
        <w:pStyle w:val="Prrafodelista"/>
        <w:numPr>
          <w:ilvl w:val="0"/>
          <w:numId w:val="155"/>
        </w:numPr>
        <w:autoSpaceDE w:val="0"/>
        <w:autoSpaceDN w:val="0"/>
        <w:adjustRightInd w:val="0"/>
        <w:spacing w:before="240" w:after="200" w:line="276" w:lineRule="auto"/>
        <w:ind w:hanging="357"/>
        <w:contextualSpacing/>
        <w:jc w:val="both"/>
        <w:rPr>
          <w:rFonts w:ascii="Century Gothic" w:eastAsia="Calibri" w:hAnsi="Century Gothic"/>
          <w:sz w:val="22"/>
          <w:lang w:val="es-MX"/>
        </w:rPr>
      </w:pPr>
      <w:r w:rsidRPr="0038315B">
        <w:rPr>
          <w:rFonts w:ascii="Century Gothic" w:eastAsia="Calibri" w:hAnsi="Century Gothic"/>
          <w:sz w:val="22"/>
          <w:lang w:val="es-MX"/>
        </w:rPr>
        <w:lastRenderedPageBreak/>
        <w:t>La prueba de Atenuación Total se realizará con la Longitud de Onda de 1310ηm, sobre cada hilo de fibra óptica proporcionada al CS y en ambas direcciones.</w:t>
      </w:r>
    </w:p>
    <w:p w:rsidR="00047522" w:rsidRPr="0038315B" w:rsidRDefault="00F84EEB" w:rsidP="00047522">
      <w:pPr>
        <w:pStyle w:val="Prrafodelista"/>
        <w:numPr>
          <w:ilvl w:val="0"/>
          <w:numId w:val="155"/>
        </w:numPr>
        <w:autoSpaceDE w:val="0"/>
        <w:autoSpaceDN w:val="0"/>
        <w:adjustRightInd w:val="0"/>
        <w:spacing w:before="240" w:after="200" w:line="276" w:lineRule="auto"/>
        <w:ind w:hanging="357"/>
        <w:contextualSpacing/>
        <w:jc w:val="both"/>
        <w:rPr>
          <w:rFonts w:ascii="Century Gothic" w:eastAsia="Calibri" w:hAnsi="Century Gothic"/>
          <w:sz w:val="22"/>
          <w:lang w:val="es-MX"/>
        </w:rPr>
      </w:pPr>
      <w:r>
        <w:rPr>
          <w:rFonts w:ascii="Century Gothic" w:eastAsia="Calibri" w:hAnsi="Century Gothic"/>
          <w:sz w:val="22"/>
          <w:lang w:val="es-MX"/>
        </w:rPr>
        <w:t>Red Noroeste</w:t>
      </w:r>
      <w:r w:rsidR="00047522" w:rsidRPr="0038315B">
        <w:rPr>
          <w:rFonts w:ascii="Century Gothic" w:eastAsia="Calibri" w:hAnsi="Century Gothic"/>
          <w:sz w:val="22"/>
          <w:lang w:val="es-MX"/>
        </w:rPr>
        <w:t xml:space="preserve"> es la responsable de realizar las pruebas de Atenuación Total de los hilos de fibra óptica proporcionados al CS.</w:t>
      </w:r>
    </w:p>
    <w:p w:rsidR="00047522" w:rsidRPr="0038315B" w:rsidRDefault="00047522" w:rsidP="00047522">
      <w:pPr>
        <w:pStyle w:val="Prrafodelista"/>
        <w:numPr>
          <w:ilvl w:val="0"/>
          <w:numId w:val="155"/>
        </w:numPr>
        <w:autoSpaceDE w:val="0"/>
        <w:autoSpaceDN w:val="0"/>
        <w:adjustRightInd w:val="0"/>
        <w:spacing w:before="240" w:after="200" w:line="276" w:lineRule="auto"/>
        <w:ind w:hanging="357"/>
        <w:contextualSpacing/>
        <w:jc w:val="both"/>
        <w:rPr>
          <w:rFonts w:ascii="Century Gothic" w:eastAsia="Calibri" w:hAnsi="Century Gothic"/>
          <w:sz w:val="22"/>
          <w:lang w:val="es-MX"/>
        </w:rPr>
      </w:pPr>
      <w:r w:rsidRPr="0038315B">
        <w:rPr>
          <w:rFonts w:ascii="Century Gothic" w:eastAsia="Calibri" w:hAnsi="Century Gothic"/>
          <w:sz w:val="22"/>
          <w:lang w:val="es-MX"/>
        </w:rPr>
        <w:t>El indicador de Atenuación Total está en función de:</w:t>
      </w:r>
    </w:p>
    <w:p w:rsidR="00047522" w:rsidRPr="0038315B" w:rsidRDefault="00047522" w:rsidP="00047522">
      <w:pPr>
        <w:pStyle w:val="Prrafodelista"/>
        <w:numPr>
          <w:ilvl w:val="1"/>
          <w:numId w:val="155"/>
        </w:numPr>
        <w:autoSpaceDE w:val="0"/>
        <w:autoSpaceDN w:val="0"/>
        <w:adjustRightInd w:val="0"/>
        <w:spacing w:before="240" w:after="200" w:line="276" w:lineRule="auto"/>
        <w:ind w:hanging="357"/>
        <w:contextualSpacing/>
        <w:jc w:val="both"/>
        <w:rPr>
          <w:rFonts w:ascii="Century Gothic" w:eastAsia="Calibri" w:hAnsi="Century Gothic"/>
          <w:sz w:val="22"/>
          <w:lang w:val="es-MX"/>
        </w:rPr>
      </w:pPr>
      <w:r w:rsidRPr="0038315B">
        <w:rPr>
          <w:rFonts w:ascii="Century Gothic" w:eastAsia="Calibri" w:hAnsi="Century Gothic"/>
          <w:sz w:val="22"/>
          <w:lang w:val="es-MX"/>
        </w:rPr>
        <w:t>La distancia comprendida desde Distribuidor de Fibra Óptica (DFO) del CS ubicado en la sala de coubicación, hasta el PCT ubicado en el domicilio del cliente final.</w:t>
      </w:r>
    </w:p>
    <w:p w:rsidR="00047522" w:rsidRPr="0038315B" w:rsidRDefault="00047522" w:rsidP="00047522">
      <w:pPr>
        <w:pStyle w:val="Prrafodelista"/>
        <w:numPr>
          <w:ilvl w:val="1"/>
          <w:numId w:val="155"/>
        </w:numPr>
        <w:autoSpaceDE w:val="0"/>
        <w:autoSpaceDN w:val="0"/>
        <w:adjustRightInd w:val="0"/>
        <w:spacing w:before="240" w:after="200" w:line="276" w:lineRule="auto"/>
        <w:ind w:hanging="357"/>
        <w:contextualSpacing/>
        <w:jc w:val="both"/>
        <w:rPr>
          <w:rFonts w:ascii="Century Gothic" w:eastAsia="Calibri" w:hAnsi="Century Gothic"/>
          <w:sz w:val="22"/>
          <w:lang w:val="es-MX"/>
        </w:rPr>
      </w:pPr>
      <w:r w:rsidRPr="0038315B">
        <w:rPr>
          <w:rFonts w:ascii="Century Gothic" w:eastAsia="Calibri" w:hAnsi="Century Gothic"/>
          <w:sz w:val="22"/>
          <w:lang w:val="es-MX"/>
        </w:rPr>
        <w:t>El tipo de estándar de la fibra óptica.</w:t>
      </w:r>
    </w:p>
    <w:p w:rsidR="00047522" w:rsidRPr="0038315B" w:rsidRDefault="00047522" w:rsidP="00047522">
      <w:pPr>
        <w:pStyle w:val="Prrafodelista"/>
        <w:numPr>
          <w:ilvl w:val="1"/>
          <w:numId w:val="155"/>
        </w:numPr>
        <w:autoSpaceDE w:val="0"/>
        <w:autoSpaceDN w:val="0"/>
        <w:adjustRightInd w:val="0"/>
        <w:spacing w:before="240" w:after="200" w:line="276" w:lineRule="auto"/>
        <w:ind w:hanging="357"/>
        <w:contextualSpacing/>
        <w:jc w:val="both"/>
        <w:rPr>
          <w:rFonts w:ascii="Century Gothic" w:eastAsia="Calibri" w:hAnsi="Century Gothic"/>
          <w:sz w:val="22"/>
          <w:lang w:val="es-MX"/>
        </w:rPr>
      </w:pPr>
      <w:r w:rsidRPr="0038315B">
        <w:rPr>
          <w:rFonts w:ascii="Century Gothic" w:eastAsia="Calibri" w:hAnsi="Century Gothic"/>
          <w:sz w:val="22"/>
          <w:lang w:val="es-MX"/>
        </w:rPr>
        <w:t>Cantidad de fusiones entre hilos de la Red de Acceso de fibra óptica.</w:t>
      </w:r>
    </w:p>
    <w:p w:rsidR="00047522" w:rsidRPr="0038315B" w:rsidRDefault="00047522" w:rsidP="00047522">
      <w:pPr>
        <w:pStyle w:val="Prrafodelista"/>
        <w:numPr>
          <w:ilvl w:val="1"/>
          <w:numId w:val="155"/>
        </w:numPr>
        <w:autoSpaceDE w:val="0"/>
        <w:autoSpaceDN w:val="0"/>
        <w:adjustRightInd w:val="0"/>
        <w:spacing w:before="240" w:after="200" w:line="276" w:lineRule="auto"/>
        <w:ind w:hanging="357"/>
        <w:contextualSpacing/>
        <w:jc w:val="both"/>
        <w:rPr>
          <w:rFonts w:ascii="Century Gothic" w:eastAsia="Calibri" w:hAnsi="Century Gothic"/>
          <w:sz w:val="22"/>
          <w:lang w:val="es-MX"/>
        </w:rPr>
      </w:pPr>
      <w:r w:rsidRPr="0038315B">
        <w:rPr>
          <w:rFonts w:ascii="Century Gothic" w:eastAsia="Calibri" w:hAnsi="Century Gothic"/>
          <w:sz w:val="22"/>
          <w:lang w:val="es-MX"/>
        </w:rPr>
        <w:t>Cantidad de Cables de parcheo</w:t>
      </w:r>
    </w:p>
    <w:p w:rsidR="003E076A" w:rsidRPr="0038315B" w:rsidRDefault="00047522" w:rsidP="009C17CE">
      <w:pPr>
        <w:pStyle w:val="Prrafodelista"/>
        <w:numPr>
          <w:ilvl w:val="1"/>
          <w:numId w:val="155"/>
        </w:numPr>
        <w:spacing w:before="240" w:after="200" w:line="276" w:lineRule="auto"/>
        <w:ind w:hanging="357"/>
        <w:contextualSpacing/>
        <w:jc w:val="both"/>
        <w:rPr>
          <w:rFonts w:ascii="Century Gothic" w:eastAsia="Calibri" w:hAnsi="Century Gothic"/>
          <w:sz w:val="22"/>
          <w:lang w:val="es-MX"/>
        </w:rPr>
      </w:pPr>
      <w:r w:rsidRPr="0038315B">
        <w:rPr>
          <w:rFonts w:ascii="Century Gothic" w:eastAsia="Calibri" w:hAnsi="Century Gothic"/>
          <w:sz w:val="22"/>
          <w:lang w:val="es-MX"/>
        </w:rPr>
        <w:t>Cantidad de Conectores ópticos</w:t>
      </w:r>
    </w:p>
    <w:p w:rsidR="006B1971" w:rsidRPr="0038315B" w:rsidRDefault="00FE6923" w:rsidP="00A24B83">
      <w:pPr>
        <w:pStyle w:val="Ttulo2"/>
        <w:rPr>
          <w:rFonts w:eastAsia="Calibri"/>
        </w:rPr>
      </w:pPr>
      <w:bookmarkStart w:id="1174" w:name="_Toc24477608"/>
      <w:bookmarkStart w:id="1175" w:name="_Toc24473480"/>
      <w:bookmarkStart w:id="1176" w:name="_Toc26281419"/>
      <w:bookmarkStart w:id="1177" w:name="_Toc26284955"/>
      <w:bookmarkStart w:id="1178" w:name="_Toc26903940"/>
      <w:bookmarkStart w:id="1179" w:name="_Toc43913182"/>
      <w:bookmarkStart w:id="1180" w:name="_Toc26980664"/>
      <w:bookmarkStart w:id="1181" w:name="_Toc44414312"/>
      <w:r w:rsidRPr="0038315B">
        <w:rPr>
          <w:rFonts w:eastAsia="Calibri"/>
        </w:rPr>
        <w:t>6</w:t>
      </w:r>
      <w:r w:rsidR="0087547C" w:rsidRPr="0038315B">
        <w:rPr>
          <w:rFonts w:eastAsia="Calibri"/>
        </w:rPr>
        <w:t>.</w:t>
      </w:r>
      <w:r w:rsidR="00743432" w:rsidRPr="0038315B">
        <w:rPr>
          <w:rFonts w:eastAsia="Calibri"/>
        </w:rPr>
        <w:t>3</w:t>
      </w:r>
      <w:r w:rsidR="0087547C" w:rsidRPr="0038315B">
        <w:rPr>
          <w:rFonts w:eastAsia="Calibri"/>
        </w:rPr>
        <w:t xml:space="preserve"> </w:t>
      </w:r>
      <w:r w:rsidR="00A47F9A" w:rsidRPr="0038315B">
        <w:rPr>
          <w:rFonts w:eastAsia="Calibri"/>
        </w:rPr>
        <w:t>Servicio de Desagregación Total del Sub Bucle Local y Servicio de Desagregación Compartida del Sub-Bucle Local.</w:t>
      </w:r>
      <w:bookmarkStart w:id="1182" w:name="_Toc436840909"/>
      <w:bookmarkStart w:id="1183" w:name="_Toc436846346"/>
      <w:bookmarkStart w:id="1184" w:name="_Toc436848296"/>
      <w:bookmarkStart w:id="1185" w:name="_Toc436856544"/>
      <w:bookmarkStart w:id="1186" w:name="_Toc436862690"/>
      <w:bookmarkStart w:id="1187" w:name="_Toc436866340"/>
      <w:bookmarkStart w:id="1188" w:name="_Toc436870919"/>
      <w:bookmarkStart w:id="1189" w:name="_Toc436875911"/>
      <w:bookmarkStart w:id="1190" w:name="_Toc467248736"/>
      <w:bookmarkStart w:id="1191" w:name="_Toc525904621"/>
      <w:bookmarkStart w:id="1192" w:name="_Toc525914017"/>
      <w:bookmarkStart w:id="1193" w:name="_Toc525919256"/>
      <w:bookmarkStart w:id="1194" w:name="_Toc525919380"/>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74"/>
      <w:bookmarkEnd w:id="1175"/>
      <w:bookmarkEnd w:id="1176"/>
      <w:bookmarkEnd w:id="1177"/>
      <w:bookmarkEnd w:id="1178"/>
      <w:bookmarkEnd w:id="1179"/>
      <w:bookmarkEnd w:id="1180"/>
      <w:bookmarkEnd w:id="1181"/>
    </w:p>
    <w:p w:rsidR="00A47F9A" w:rsidRPr="0038315B" w:rsidRDefault="00FE6923" w:rsidP="0087547C">
      <w:pPr>
        <w:pStyle w:val="IFTnormal"/>
        <w:ind w:left="1134"/>
        <w:outlineLvl w:val="2"/>
        <w:rPr>
          <w:rFonts w:ascii="Century Gothic" w:hAnsi="Century Gothic"/>
          <w:b/>
        </w:rPr>
      </w:pPr>
      <w:bookmarkStart w:id="1195" w:name="_Toc2957190"/>
      <w:bookmarkStart w:id="1196" w:name="_Toc24477609"/>
      <w:bookmarkStart w:id="1197" w:name="_Toc24473481"/>
      <w:bookmarkStart w:id="1198" w:name="_Toc26281420"/>
      <w:bookmarkStart w:id="1199" w:name="_Toc26284956"/>
      <w:bookmarkStart w:id="1200" w:name="_Toc26903941"/>
      <w:bookmarkStart w:id="1201" w:name="_Toc43913183"/>
      <w:bookmarkStart w:id="1202" w:name="_Toc26980665"/>
      <w:bookmarkStart w:id="1203" w:name="_Toc44414313"/>
      <w:r w:rsidRPr="0038315B">
        <w:rPr>
          <w:rFonts w:ascii="Century Gothic" w:hAnsi="Century Gothic"/>
          <w:b/>
        </w:rPr>
        <w:t>6</w:t>
      </w:r>
      <w:r w:rsidR="0087547C" w:rsidRPr="0038315B">
        <w:rPr>
          <w:rFonts w:ascii="Century Gothic" w:hAnsi="Century Gothic"/>
          <w:b/>
        </w:rPr>
        <w:t>.</w:t>
      </w:r>
      <w:r w:rsidR="00743432" w:rsidRPr="0038315B">
        <w:rPr>
          <w:rFonts w:ascii="Century Gothic" w:hAnsi="Century Gothic"/>
          <w:b/>
        </w:rPr>
        <w:t>3</w:t>
      </w:r>
      <w:r w:rsidR="0087547C" w:rsidRPr="0038315B">
        <w:rPr>
          <w:rFonts w:ascii="Century Gothic" w:hAnsi="Century Gothic"/>
          <w:b/>
        </w:rPr>
        <w:t xml:space="preserve">.1 </w:t>
      </w:r>
      <w:r w:rsidR="00A47F9A" w:rsidRPr="0038315B">
        <w:rPr>
          <w:rFonts w:ascii="Century Gothic" w:hAnsi="Century Gothic"/>
          <w:b/>
        </w:rPr>
        <w:t>Servicio de Desagregación Total del Sub Bucle Local.</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rsidR="00A47F9A" w:rsidRPr="0038315B" w:rsidRDefault="00A47F9A" w:rsidP="002111C5">
      <w:pPr>
        <w:pStyle w:val="IFTnormal"/>
        <w:rPr>
          <w:rFonts w:ascii="Century Gothic" w:hAnsi="Century Gothic"/>
        </w:rPr>
      </w:pPr>
      <w:r w:rsidRPr="0038315B">
        <w:rPr>
          <w:rFonts w:ascii="Century Gothic" w:hAnsi="Century Gothic"/>
        </w:rPr>
        <w:t xml:space="preserve">En el SDTSBL </w:t>
      </w:r>
      <w:r w:rsidR="00F84EEB">
        <w:rPr>
          <w:rFonts w:ascii="Century Gothic" w:hAnsi="Century Gothic"/>
        </w:rPr>
        <w:t>Red Noroeste</w:t>
      </w:r>
      <w:r w:rsidRPr="0038315B">
        <w:rPr>
          <w:rFonts w:ascii="Century Gothic" w:hAnsi="Century Gothic"/>
        </w:rPr>
        <w:t xml:space="preserve"> provee el Sub-bucle Local al CS, de tal manera que el CS puede hacer uso de la capacidad de transmisión completa, entregando </w:t>
      </w:r>
      <w:r w:rsidR="00F84EEB">
        <w:rPr>
          <w:rFonts w:ascii="Century Gothic" w:hAnsi="Century Gothic"/>
        </w:rPr>
        <w:t>Red Noroeste</w:t>
      </w:r>
      <w:r w:rsidR="00FA364B" w:rsidRPr="0038315B">
        <w:rPr>
          <w:rFonts w:ascii="Century Gothic" w:hAnsi="Century Gothic"/>
        </w:rPr>
        <w:t xml:space="preserve"> </w:t>
      </w:r>
      <w:r w:rsidRPr="0038315B">
        <w:rPr>
          <w:rFonts w:ascii="Century Gothic" w:hAnsi="Century Gothic"/>
        </w:rPr>
        <w:t xml:space="preserve">el circuito en un punto técnicamente factible entre el domicilio del </w:t>
      </w:r>
      <w:r w:rsidR="00B263D5" w:rsidRPr="009C2C90">
        <w:rPr>
          <w:rFonts w:ascii="Century Gothic" w:hAnsi="Century Gothic" w:cs="Arial"/>
        </w:rPr>
        <w:t>Usuario Final</w:t>
      </w:r>
      <w:r w:rsidRPr="0038315B">
        <w:rPr>
          <w:rFonts w:ascii="Century Gothic" w:hAnsi="Century Gothic"/>
        </w:rPr>
        <w:t xml:space="preserve"> </w:t>
      </w:r>
      <w:r w:rsidR="008F5E23" w:rsidRPr="0038315B">
        <w:rPr>
          <w:rFonts w:ascii="Century Gothic" w:hAnsi="Century Gothic"/>
        </w:rPr>
        <w:t xml:space="preserve">y la </w:t>
      </w:r>
      <w:r w:rsidR="00FA0D0C" w:rsidRPr="009C2C90">
        <w:rPr>
          <w:rFonts w:ascii="Century Gothic" w:hAnsi="Century Gothic" w:cs="Arial"/>
        </w:rPr>
        <w:t>Central Telefónica</w:t>
      </w:r>
      <w:r w:rsidR="008F5E23" w:rsidRPr="0038315B">
        <w:rPr>
          <w:rFonts w:ascii="Century Gothic" w:hAnsi="Century Gothic"/>
        </w:rPr>
        <w:t xml:space="preserve"> o </w:t>
      </w:r>
      <w:r w:rsidR="00FA0D0C" w:rsidRPr="009C2C90">
        <w:rPr>
          <w:rFonts w:ascii="Century Gothic" w:hAnsi="Century Gothic" w:cs="Arial"/>
        </w:rPr>
        <w:t>Instalación Equivalente</w:t>
      </w:r>
      <w:r w:rsidR="00E50F65" w:rsidRPr="0038315B">
        <w:rPr>
          <w:rFonts w:ascii="Century Gothic" w:hAnsi="Century Gothic"/>
        </w:rPr>
        <w:t>.</w:t>
      </w:r>
      <w:r w:rsidR="00C6403C" w:rsidRPr="0038315B">
        <w:rPr>
          <w:rFonts w:ascii="Century Gothic" w:hAnsi="Century Gothic"/>
        </w:rPr>
        <w:t xml:space="preserve"> </w:t>
      </w:r>
      <w:r w:rsidRPr="0038315B">
        <w:rPr>
          <w:rFonts w:ascii="Century Gothic" w:hAnsi="Century Gothic"/>
        </w:rPr>
        <w:t xml:space="preserve">El CS podrá acceder al Sub-bucle Local y podrá disponer de toda la banda de frecuencias del bucle, con el fin de brindar servicios de datos a través del mismo cable multipar de la red secundaria a la que pertenece el bucle desagregado. </w:t>
      </w:r>
    </w:p>
    <w:p w:rsidR="00A47F9A" w:rsidRPr="0038315B" w:rsidRDefault="00A47F9A" w:rsidP="002111C5">
      <w:pPr>
        <w:pStyle w:val="IFTnormal"/>
        <w:rPr>
          <w:rFonts w:ascii="Century Gothic" w:hAnsi="Century Gothic"/>
        </w:rPr>
      </w:pPr>
      <w:r w:rsidRPr="0038315B">
        <w:rPr>
          <w:rFonts w:ascii="Century Gothic" w:hAnsi="Century Gothic"/>
        </w:rPr>
        <w:t>Para poder acceder a un cliente vía esta modalidad de desagregación son necesarios dos servicios: servicio de acceso (SDTSBL) y la sección de entrega del circuito (Servicio de Anexo de caja de Distribución). El SDTSBL comprende la conexión desde el PCT ubicado en el domicilio del usuario, la acometida, caja terminal, red secundaria y remate del par de cobre en la tablilla de la C</w:t>
      </w:r>
      <w:r w:rsidR="00C6403C" w:rsidRPr="0038315B">
        <w:rPr>
          <w:rFonts w:ascii="Century Gothic" w:hAnsi="Century Gothic"/>
        </w:rPr>
        <w:t xml:space="preserve">aja de </w:t>
      </w:r>
      <w:r w:rsidRPr="0038315B">
        <w:rPr>
          <w:rFonts w:ascii="Century Gothic" w:hAnsi="Century Gothic"/>
        </w:rPr>
        <w:t>D</w:t>
      </w:r>
      <w:r w:rsidR="00C6403C" w:rsidRPr="0038315B">
        <w:rPr>
          <w:rFonts w:ascii="Century Gothic" w:hAnsi="Century Gothic"/>
        </w:rPr>
        <w:t>istribución</w:t>
      </w:r>
      <w:r w:rsidR="00CC11B8" w:rsidRPr="0038315B">
        <w:rPr>
          <w:rFonts w:ascii="Century Gothic" w:hAnsi="Century Gothic"/>
        </w:rPr>
        <w:t xml:space="preserve"> ubicada en un punto técnicamente factible entre el domicilio del usuario y la Central Telefónica o Instalación Equivalente</w:t>
      </w:r>
      <w:r w:rsidRPr="0038315B">
        <w:rPr>
          <w:rFonts w:ascii="Century Gothic" w:hAnsi="Century Gothic"/>
        </w:rPr>
        <w:t>. La sección de entrega del circuito comprende el Anexo de Caja de Distribución, puente entre la tablilla de la CD y la tablilla del Anexo de Caja de Distribución, el cableado multipar instalado entre la tablilla del Anexo de Caja de Distribución y el pozo del CS donde será entregado el circuito, así como la canalización y los elementos necesario para el tendido del cableado multipar.</w:t>
      </w:r>
    </w:p>
    <w:p w:rsidR="00A47F9A" w:rsidRPr="0038315B" w:rsidRDefault="00A47F9A" w:rsidP="002111C5">
      <w:pPr>
        <w:pStyle w:val="IFTnormal"/>
        <w:rPr>
          <w:rFonts w:ascii="Century Gothic" w:hAnsi="Century Gothic"/>
        </w:rPr>
      </w:pPr>
      <w:r w:rsidRPr="0038315B">
        <w:rPr>
          <w:rFonts w:ascii="Century Gothic" w:hAnsi="Century Gothic"/>
        </w:rPr>
        <w:lastRenderedPageBreak/>
        <w:t>La siguiente figura muestra el esquema del servicio de SDTSBL y Servicio de Anexo de Caja de Distribución.</w:t>
      </w:r>
    </w:p>
    <w:p w:rsidR="00A47F9A" w:rsidRPr="00F10A55" w:rsidRDefault="00290D8F" w:rsidP="004B11EB">
      <w:pPr>
        <w:spacing w:after="200" w:line="276" w:lineRule="auto"/>
        <w:ind w:left="-567" w:right="-142"/>
        <w:jc w:val="center"/>
        <w:rPr>
          <w:rFonts w:ascii="Century Gothic" w:hAnsi="Century Gothic"/>
        </w:rPr>
      </w:pPr>
      <w:r w:rsidRPr="0038315B">
        <w:rPr>
          <w:rFonts w:ascii="Century Gothic" w:hAnsi="Century Gothic"/>
          <w:noProof/>
          <w:lang w:eastAsia="es-MX"/>
        </w:rPr>
        <w:drawing>
          <wp:inline distT="0" distB="0" distL="0" distR="0" wp14:anchorId="0D70C845" wp14:editId="3ABFC859">
            <wp:extent cx="4848225" cy="2752725"/>
            <wp:effectExtent l="19050" t="19050" r="28575" b="28575"/>
            <wp:docPr id="47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48225" cy="2752725"/>
                    </a:xfrm>
                    <a:prstGeom prst="rect">
                      <a:avLst/>
                    </a:prstGeom>
                    <a:noFill/>
                    <a:ln>
                      <a:solidFill>
                        <a:schemeClr val="tx1"/>
                      </a:solidFill>
                    </a:ln>
                  </pic:spPr>
                </pic:pic>
              </a:graphicData>
            </a:graphic>
          </wp:inline>
        </w:drawing>
      </w:r>
    </w:p>
    <w:p w:rsidR="00A47F9A" w:rsidRPr="0038315B" w:rsidRDefault="00A47F9A" w:rsidP="004B11EB">
      <w:pPr>
        <w:pStyle w:val="CitaIFT"/>
        <w:ind w:left="-567" w:right="-142"/>
        <w:jc w:val="center"/>
        <w:rPr>
          <w:rFonts w:ascii="Century Gothic" w:hAnsi="Century Gothic"/>
          <w:i w:val="0"/>
          <w:color w:val="auto"/>
          <w:sz w:val="16"/>
          <w:lang w:val="es-MX"/>
        </w:rPr>
      </w:pPr>
      <w:r w:rsidRPr="0038315B">
        <w:rPr>
          <w:rFonts w:ascii="Century Gothic" w:hAnsi="Century Gothic"/>
          <w:i w:val="0"/>
          <w:color w:val="auto"/>
          <w:sz w:val="16"/>
          <w:lang w:val="es-MX"/>
        </w:rPr>
        <w:t>Servicio de Desagregación Total del Sub-bucle Local y Servicio de Anexo de Caja de Distribución</w:t>
      </w:r>
    </w:p>
    <w:p w:rsidR="0002753D" w:rsidRPr="0038315B" w:rsidRDefault="0002753D" w:rsidP="0087547C">
      <w:pPr>
        <w:pStyle w:val="IFTnormal"/>
        <w:ind w:right="51"/>
        <w:rPr>
          <w:rFonts w:ascii="Century Gothic" w:hAnsi="Century Gothic"/>
        </w:rPr>
      </w:pPr>
    </w:p>
    <w:p w:rsidR="00A47F9A" w:rsidRPr="0038315B" w:rsidRDefault="00A47F9A" w:rsidP="0087547C">
      <w:pPr>
        <w:pStyle w:val="IFTnormal"/>
        <w:ind w:right="51"/>
        <w:rPr>
          <w:rFonts w:ascii="Century Gothic" w:hAnsi="Century Gothic"/>
        </w:rPr>
      </w:pPr>
      <w:r w:rsidRPr="0038315B">
        <w:rPr>
          <w:rFonts w:ascii="Century Gothic" w:hAnsi="Century Gothic"/>
        </w:rPr>
        <w:t xml:space="preserve">Para que el SDTSBL se lleve a cabo de forma efectiva es necesario que previamente a que </w:t>
      </w:r>
      <w:r w:rsidR="00F84EEB">
        <w:rPr>
          <w:rFonts w:ascii="Century Gothic" w:hAnsi="Century Gothic"/>
        </w:rPr>
        <w:t>Red Noroeste</w:t>
      </w:r>
      <w:r w:rsidR="00C6403C" w:rsidRPr="0038315B">
        <w:rPr>
          <w:rFonts w:ascii="Century Gothic" w:hAnsi="Century Gothic"/>
        </w:rPr>
        <w:t xml:space="preserve"> </w:t>
      </w:r>
      <w:r w:rsidRPr="0038315B">
        <w:rPr>
          <w:rFonts w:ascii="Century Gothic" w:hAnsi="Century Gothic"/>
        </w:rPr>
        <w:t>entregue el circuito al CS, se deba contar con los siguientes elementos:</w:t>
      </w:r>
    </w:p>
    <w:p w:rsidR="00A47F9A" w:rsidRPr="0038315B" w:rsidRDefault="00A47F9A" w:rsidP="002F7E4A">
      <w:pPr>
        <w:pStyle w:val="IFTnormal"/>
        <w:numPr>
          <w:ilvl w:val="0"/>
          <w:numId w:val="81"/>
        </w:numPr>
        <w:rPr>
          <w:rFonts w:ascii="Century Gothic" w:hAnsi="Century Gothic"/>
        </w:rPr>
      </w:pPr>
      <w:r w:rsidRPr="0038315B">
        <w:rPr>
          <w:rFonts w:ascii="Century Gothic" w:hAnsi="Century Gothic"/>
        </w:rPr>
        <w:t xml:space="preserve">Acceso a Anexo de Caja de Distribución; </w:t>
      </w:r>
    </w:p>
    <w:p w:rsidR="00A47F9A" w:rsidRPr="0038315B" w:rsidRDefault="00A47F9A" w:rsidP="002F7E4A">
      <w:pPr>
        <w:pStyle w:val="IFTnormal"/>
        <w:numPr>
          <w:ilvl w:val="0"/>
          <w:numId w:val="81"/>
        </w:numPr>
        <w:ind w:right="51"/>
        <w:rPr>
          <w:rFonts w:ascii="Century Gothic" w:hAnsi="Century Gothic"/>
        </w:rPr>
      </w:pPr>
      <w:r w:rsidRPr="0038315B">
        <w:rPr>
          <w:rFonts w:ascii="Century Gothic" w:hAnsi="Century Gothic"/>
        </w:rPr>
        <w:t xml:space="preserve">Cableado multipar entre la tablilla del Anexo de Caja de Distribución y el pozo del CS o multiconcesionario, mismo que podrá ser utilizado por distintos Concesionarios. </w:t>
      </w:r>
    </w:p>
    <w:p w:rsidR="00A47F9A" w:rsidRPr="0038315B" w:rsidRDefault="00A47F9A" w:rsidP="002F7E4A">
      <w:pPr>
        <w:pStyle w:val="IFTnormal"/>
        <w:numPr>
          <w:ilvl w:val="0"/>
          <w:numId w:val="81"/>
        </w:numPr>
        <w:rPr>
          <w:rFonts w:ascii="Century Gothic" w:hAnsi="Century Gothic"/>
        </w:rPr>
      </w:pPr>
      <w:r w:rsidRPr="0038315B">
        <w:rPr>
          <w:rFonts w:ascii="Century Gothic" w:hAnsi="Century Gothic"/>
        </w:rPr>
        <w:t>El CS deberá contar con los equipos necesarios para recibir el bucle desagregado.</w:t>
      </w:r>
    </w:p>
    <w:p w:rsidR="00A47F9A" w:rsidRPr="0038315B" w:rsidRDefault="00A47F9A" w:rsidP="0087547C">
      <w:pPr>
        <w:pStyle w:val="IFTnormal"/>
        <w:rPr>
          <w:rFonts w:ascii="Century Gothic" w:hAnsi="Century Gothic"/>
        </w:rPr>
      </w:pPr>
      <w:r w:rsidRPr="0038315B">
        <w:rPr>
          <w:rFonts w:ascii="Century Gothic" w:hAnsi="Century Gothic"/>
        </w:rPr>
        <w:t xml:space="preserve">A solicitud del CS, </w:t>
      </w:r>
      <w:r w:rsidR="00F84EEB">
        <w:rPr>
          <w:rFonts w:ascii="Century Gothic" w:hAnsi="Century Gothic"/>
        </w:rPr>
        <w:t>Red Noroeste</w:t>
      </w:r>
      <w:r w:rsidR="00C6403C" w:rsidRPr="0038315B">
        <w:rPr>
          <w:rFonts w:ascii="Century Gothic" w:hAnsi="Century Gothic"/>
        </w:rPr>
        <w:t xml:space="preserve"> </w:t>
      </w:r>
      <w:r w:rsidRPr="0038315B">
        <w:rPr>
          <w:rFonts w:ascii="Century Gothic" w:hAnsi="Century Gothic"/>
        </w:rPr>
        <w:t xml:space="preserve">instalará el Anexo de Caja de Distribución correspondiente a la sección de entrega del circuito. La instalación consiste en la instalación de Anexo de Caja de </w:t>
      </w:r>
      <w:r w:rsidR="00C6403C" w:rsidRPr="0038315B">
        <w:rPr>
          <w:rFonts w:ascii="Century Gothic" w:hAnsi="Century Gothic"/>
        </w:rPr>
        <w:t>D</w:t>
      </w:r>
      <w:r w:rsidRPr="0038315B">
        <w:rPr>
          <w:rFonts w:ascii="Century Gothic" w:hAnsi="Century Gothic"/>
        </w:rPr>
        <w:t xml:space="preserve">istribución, acometida hasta el pozo multiconcesionario e Instalación de cable multipar desde la tablilla del Anexo de Caja de Distribución hasta el cierre de empalme en el pozo del CS o multiconcesionario, así como la canalización y elementos necesarios para el </w:t>
      </w:r>
      <w:r w:rsidRPr="0038315B">
        <w:rPr>
          <w:rFonts w:ascii="Century Gothic" w:hAnsi="Century Gothic"/>
        </w:rPr>
        <w:lastRenderedPageBreak/>
        <w:t xml:space="preserve">tendido de cableado multipar. </w:t>
      </w:r>
      <w:r w:rsidR="00F84EEB">
        <w:rPr>
          <w:rFonts w:ascii="Century Gothic" w:hAnsi="Century Gothic"/>
        </w:rPr>
        <w:t>Red Noroeste</w:t>
      </w:r>
      <w:r w:rsidR="00C6403C" w:rsidRPr="0038315B">
        <w:rPr>
          <w:rFonts w:ascii="Century Gothic" w:hAnsi="Century Gothic"/>
        </w:rPr>
        <w:t xml:space="preserve"> </w:t>
      </w:r>
      <w:r w:rsidRPr="0038315B">
        <w:rPr>
          <w:rFonts w:ascii="Century Gothic" w:hAnsi="Century Gothic"/>
        </w:rPr>
        <w:t>entregará al CS la identificación de las posiciones de los pares en la tablilla.</w:t>
      </w:r>
    </w:p>
    <w:p w:rsidR="00A47F9A" w:rsidRPr="0038315B" w:rsidRDefault="00A47F9A" w:rsidP="0087547C">
      <w:pPr>
        <w:pStyle w:val="IFTnormal"/>
        <w:rPr>
          <w:rFonts w:ascii="Century Gothic" w:hAnsi="Century Gothic"/>
        </w:rPr>
      </w:pPr>
      <w:r w:rsidRPr="0038315B">
        <w:rPr>
          <w:rFonts w:ascii="Century Gothic" w:hAnsi="Century Gothic"/>
        </w:rPr>
        <w:t xml:space="preserve">En caso de que el pozo multiconcesionario sea construido por </w:t>
      </w:r>
      <w:r w:rsidR="00F84EEB">
        <w:rPr>
          <w:rFonts w:ascii="Century Gothic" w:hAnsi="Century Gothic"/>
        </w:rPr>
        <w:t>Red Noroeste</w:t>
      </w:r>
      <w:r w:rsidRPr="0038315B">
        <w:rPr>
          <w:rFonts w:ascii="Century Gothic" w:hAnsi="Century Gothic"/>
        </w:rPr>
        <w:t>, la propiedad del mismo se determinará por acuerdo de los CS involucrados.</w:t>
      </w:r>
      <w:r w:rsidRPr="0038315B" w:rsidDel="00CB7FE7">
        <w:rPr>
          <w:rFonts w:ascii="Century Gothic" w:hAnsi="Century Gothic"/>
        </w:rPr>
        <w:t xml:space="preserve"> </w:t>
      </w:r>
    </w:p>
    <w:p w:rsidR="00A47F9A" w:rsidRPr="0038315B" w:rsidRDefault="00A47F9A" w:rsidP="0087547C">
      <w:pPr>
        <w:pStyle w:val="IFTnormal"/>
        <w:rPr>
          <w:rFonts w:ascii="Century Gothic" w:hAnsi="Century Gothic"/>
        </w:rPr>
      </w:pPr>
      <w:r w:rsidRPr="0038315B">
        <w:rPr>
          <w:rFonts w:ascii="Century Gothic" w:hAnsi="Century Gothic"/>
        </w:rPr>
        <w:t xml:space="preserve">Por otro lado, la construcción de un pozo multiconcesionario podrá sustituirse por un pozo existente de </w:t>
      </w:r>
      <w:r w:rsidR="00F84EEB">
        <w:rPr>
          <w:rFonts w:ascii="Century Gothic" w:hAnsi="Century Gothic"/>
        </w:rPr>
        <w:t>Red Noroeste</w:t>
      </w:r>
      <w:r w:rsidRPr="0038315B">
        <w:rPr>
          <w:rFonts w:ascii="Century Gothic" w:hAnsi="Century Gothic"/>
        </w:rPr>
        <w:t xml:space="preserve">, </w:t>
      </w:r>
      <w:r w:rsidR="002E508A" w:rsidRPr="0038315B">
        <w:rPr>
          <w:rFonts w:ascii="Century Gothic" w:hAnsi="Century Gothic"/>
        </w:rPr>
        <w:t>mediante lo establecido en la</w:t>
      </w:r>
      <w:r w:rsidRPr="0038315B">
        <w:rPr>
          <w:rFonts w:ascii="Century Gothic" w:hAnsi="Century Gothic"/>
        </w:rPr>
        <w:t xml:space="preserve"> Oferta de Referencia para la Compartición de Infraestructura Pasiva. </w:t>
      </w:r>
    </w:p>
    <w:p w:rsidR="00A47F9A" w:rsidRPr="0038315B" w:rsidRDefault="00A47F9A" w:rsidP="0087547C">
      <w:pPr>
        <w:pStyle w:val="IFTnormal"/>
        <w:rPr>
          <w:rFonts w:ascii="Century Gothic" w:hAnsi="Century Gothic"/>
        </w:rPr>
      </w:pPr>
      <w:r w:rsidRPr="0038315B">
        <w:rPr>
          <w:rFonts w:ascii="Century Gothic" w:hAnsi="Century Gothic"/>
        </w:rPr>
        <w:t xml:space="preserve">Cuando sea necesaria la instalación de Anexo de Caja de Distribución correspondiente a la sección de entrega del circuito, </w:t>
      </w:r>
      <w:r w:rsidR="00F84EEB">
        <w:rPr>
          <w:rFonts w:ascii="Century Gothic" w:hAnsi="Century Gothic"/>
        </w:rPr>
        <w:t>Red Noroeste</w:t>
      </w:r>
      <w:r w:rsidR="00C6403C" w:rsidRPr="0038315B">
        <w:rPr>
          <w:rFonts w:ascii="Century Gothic" w:hAnsi="Century Gothic"/>
        </w:rPr>
        <w:t xml:space="preserve"> </w:t>
      </w:r>
      <w:r w:rsidRPr="0038315B">
        <w:rPr>
          <w:rFonts w:ascii="Century Gothic" w:hAnsi="Century Gothic"/>
        </w:rPr>
        <w:t xml:space="preserve">notificará al resto de los CS con los que se tengan convenios firmados a través del </w:t>
      </w:r>
      <w:r w:rsidR="003F1181" w:rsidRPr="0038315B">
        <w:rPr>
          <w:rFonts w:ascii="Century Gothic" w:hAnsi="Century Gothic"/>
        </w:rPr>
        <w:t>SEG/SIPO</w:t>
      </w:r>
      <w:r w:rsidR="00F060E5" w:rsidRPr="0038315B">
        <w:rPr>
          <w:rFonts w:ascii="Century Gothic" w:hAnsi="Century Gothic"/>
        </w:rPr>
        <w:t>,</w:t>
      </w:r>
      <w:r w:rsidRPr="0038315B">
        <w:rPr>
          <w:rFonts w:ascii="Century Gothic" w:hAnsi="Century Gothic"/>
        </w:rPr>
        <w:t xml:space="preserve"> con el objetivo de que todos los involucrados se coordinen y definan dónde construirán el pozo en el que </w:t>
      </w:r>
      <w:r w:rsidR="00F84EEB">
        <w:rPr>
          <w:rFonts w:ascii="Century Gothic" w:hAnsi="Century Gothic"/>
        </w:rPr>
        <w:t>Red Noroeste</w:t>
      </w:r>
      <w:r w:rsidR="00C6403C" w:rsidRPr="0038315B">
        <w:rPr>
          <w:rFonts w:ascii="Century Gothic" w:hAnsi="Century Gothic"/>
        </w:rPr>
        <w:t xml:space="preserve"> </w:t>
      </w:r>
      <w:r w:rsidRPr="0038315B">
        <w:rPr>
          <w:rFonts w:ascii="Century Gothic" w:hAnsi="Century Gothic"/>
        </w:rPr>
        <w:t>entregará la acometida del cableado multipar</w:t>
      </w:r>
      <w:r w:rsidR="00F060E5" w:rsidRPr="0038315B">
        <w:rPr>
          <w:rFonts w:ascii="Century Gothic" w:hAnsi="Century Gothic"/>
        </w:rPr>
        <w:t>,</w:t>
      </w:r>
      <w:r w:rsidRPr="0038315B">
        <w:rPr>
          <w:rFonts w:ascii="Century Gothic" w:hAnsi="Century Gothic"/>
        </w:rPr>
        <w:t xml:space="preserve"> correspondiente a la sección de entrega del circuito y procedente de la tablilla del Anexo de Caja de Distribución</w:t>
      </w:r>
      <w:r w:rsidR="00F060E5" w:rsidRPr="0038315B">
        <w:rPr>
          <w:rFonts w:ascii="Century Gothic" w:hAnsi="Century Gothic"/>
        </w:rPr>
        <w:t>,</w:t>
      </w:r>
      <w:r w:rsidRPr="0038315B">
        <w:rPr>
          <w:rFonts w:ascii="Century Gothic" w:hAnsi="Century Gothic"/>
        </w:rPr>
        <w:t xml:space="preserve"> para que se remate en el cierre de empalme del CS y sea técnicamente viable la desagregación en el Sub-bucle Local. El procedimiento para la colocación del Anexo de Caja de Distribución, el cual alojará en su interior las tablillas de interconexión necesarias para llevar a cabo el puente entre las regletas o mufas de la Caja de Distribución y la red del </w:t>
      </w:r>
      <w:r w:rsidR="00E27CDF" w:rsidRPr="009C2C90">
        <w:rPr>
          <w:rFonts w:ascii="Century Gothic" w:hAnsi="Century Gothic" w:cs="Arial"/>
        </w:rPr>
        <w:t>CS</w:t>
      </w:r>
      <w:r w:rsidR="00F060E5" w:rsidRPr="0038315B">
        <w:rPr>
          <w:rFonts w:ascii="Century Gothic" w:hAnsi="Century Gothic"/>
        </w:rPr>
        <w:t>,</w:t>
      </w:r>
      <w:r w:rsidRPr="0038315B">
        <w:rPr>
          <w:rFonts w:ascii="Century Gothic" w:hAnsi="Century Gothic"/>
        </w:rPr>
        <w:t xml:space="preserve"> se llevará a cabo conforme a lo establecido en el</w:t>
      </w:r>
      <w:r w:rsidRPr="00E41132">
        <w:rPr>
          <w:rFonts w:ascii="Century Gothic" w:hAnsi="Century Gothic"/>
        </w:rPr>
        <w:t xml:space="preserve"> </w:t>
      </w:r>
      <w:r w:rsidR="00430501" w:rsidRPr="00E41132">
        <w:rPr>
          <w:rFonts w:ascii="Century Gothic" w:hAnsi="Century Gothic"/>
        </w:rPr>
        <w:t>Anexo G4, denominado</w:t>
      </w:r>
      <w:r w:rsidR="00430501" w:rsidRPr="0038315B">
        <w:rPr>
          <w:rFonts w:ascii="Century Gothic" w:hAnsi="Century Gothic"/>
        </w:rPr>
        <w:t xml:space="preserve"> </w:t>
      </w:r>
      <w:r w:rsidR="00760DD2" w:rsidRPr="0038315B">
        <w:rPr>
          <w:rFonts w:ascii="Century Gothic" w:hAnsi="Century Gothic"/>
        </w:rPr>
        <w:t>“</w:t>
      </w:r>
      <w:r w:rsidRPr="0038315B">
        <w:rPr>
          <w:rFonts w:ascii="Century Gothic" w:hAnsi="Century Gothic"/>
        </w:rPr>
        <w:t>Anexo</w:t>
      </w:r>
      <w:r w:rsidR="00760DD2" w:rsidRPr="0038315B">
        <w:rPr>
          <w:rFonts w:ascii="Century Gothic" w:hAnsi="Century Gothic"/>
        </w:rPr>
        <w:t xml:space="preserve"> de Caja”</w:t>
      </w:r>
      <w:r w:rsidRPr="0038315B">
        <w:rPr>
          <w:rFonts w:ascii="Century Gothic" w:hAnsi="Century Gothic"/>
        </w:rPr>
        <w:t>.</w:t>
      </w:r>
    </w:p>
    <w:p w:rsidR="00A47F9A" w:rsidRPr="0038315B" w:rsidRDefault="00A47F9A" w:rsidP="0087547C">
      <w:pPr>
        <w:pStyle w:val="IFTnormal"/>
        <w:rPr>
          <w:rFonts w:ascii="Century Gothic" w:hAnsi="Century Gothic"/>
        </w:rPr>
      </w:pPr>
      <w:r w:rsidRPr="0038315B">
        <w:rPr>
          <w:rFonts w:ascii="Century Gothic" w:hAnsi="Century Gothic"/>
        </w:rPr>
        <w:t xml:space="preserve">El Anexo de Caja de Distribución será propiedad de </w:t>
      </w:r>
      <w:r w:rsidR="00F84EEB">
        <w:rPr>
          <w:rFonts w:ascii="Century Gothic" w:hAnsi="Century Gothic"/>
        </w:rPr>
        <w:t>Red Noroeste</w:t>
      </w:r>
      <w:r w:rsidRPr="0038315B">
        <w:rPr>
          <w:rFonts w:ascii="Century Gothic" w:hAnsi="Century Gothic"/>
        </w:rPr>
        <w:t>, así como su administración, mantenimiento y la coordinación de las solicitudes de servicio de los CS.</w:t>
      </w:r>
    </w:p>
    <w:p w:rsidR="00A47F9A" w:rsidRPr="0038315B" w:rsidRDefault="00A47F9A" w:rsidP="0087547C">
      <w:pPr>
        <w:pStyle w:val="IFTnormal"/>
        <w:rPr>
          <w:rFonts w:ascii="Century Gothic" w:hAnsi="Century Gothic"/>
        </w:rPr>
      </w:pPr>
      <w:r w:rsidRPr="0038315B">
        <w:rPr>
          <w:rFonts w:ascii="Century Gothic" w:hAnsi="Century Gothic"/>
        </w:rPr>
        <w:t>La instalación de Anexo de Caja de Distribución considera las siguientes actividades:</w:t>
      </w:r>
    </w:p>
    <w:p w:rsidR="00A47F9A" w:rsidRPr="0038315B" w:rsidRDefault="00A47F9A" w:rsidP="002F7E4A">
      <w:pPr>
        <w:pStyle w:val="IFTnormal"/>
        <w:numPr>
          <w:ilvl w:val="0"/>
          <w:numId w:val="82"/>
        </w:numPr>
        <w:rPr>
          <w:rFonts w:ascii="Century Gothic" w:hAnsi="Century Gothic"/>
        </w:rPr>
      </w:pPr>
      <w:r w:rsidRPr="0038315B">
        <w:rPr>
          <w:rFonts w:ascii="Century Gothic" w:hAnsi="Century Gothic"/>
        </w:rPr>
        <w:t>Construcción de Canalización de acometida desde Anexo de Caja de Distribución hasta el pozo</w:t>
      </w:r>
      <w:r w:rsidR="00E10F4F" w:rsidRPr="0038315B">
        <w:rPr>
          <w:rFonts w:ascii="Century Gothic" w:hAnsi="Century Gothic"/>
        </w:rPr>
        <w:t xml:space="preserve"> donde se entregará el servicio</w:t>
      </w:r>
      <w:r w:rsidRPr="0038315B">
        <w:rPr>
          <w:rFonts w:ascii="Century Gothic" w:hAnsi="Century Gothic"/>
        </w:rPr>
        <w:t>.</w:t>
      </w:r>
    </w:p>
    <w:p w:rsidR="00A47F9A" w:rsidRPr="0038315B" w:rsidRDefault="00A47F9A" w:rsidP="002F7E4A">
      <w:pPr>
        <w:pStyle w:val="IFTnormal"/>
        <w:numPr>
          <w:ilvl w:val="0"/>
          <w:numId w:val="82"/>
        </w:numPr>
        <w:rPr>
          <w:rFonts w:ascii="Century Gothic" w:hAnsi="Century Gothic"/>
        </w:rPr>
      </w:pPr>
      <w:r w:rsidRPr="0038315B">
        <w:rPr>
          <w:rFonts w:ascii="Century Gothic" w:hAnsi="Century Gothic"/>
        </w:rPr>
        <w:t>Construcción de base para Anexo de Caja de Distribución.</w:t>
      </w:r>
    </w:p>
    <w:p w:rsidR="00A47F9A" w:rsidRPr="0038315B" w:rsidRDefault="00A47F9A" w:rsidP="002F7E4A">
      <w:pPr>
        <w:pStyle w:val="IFTnormal"/>
        <w:numPr>
          <w:ilvl w:val="0"/>
          <w:numId w:val="82"/>
        </w:numPr>
        <w:rPr>
          <w:rFonts w:ascii="Century Gothic" w:hAnsi="Century Gothic"/>
        </w:rPr>
      </w:pPr>
      <w:r w:rsidRPr="0038315B">
        <w:rPr>
          <w:rFonts w:ascii="Century Gothic" w:hAnsi="Century Gothic"/>
        </w:rPr>
        <w:t>Instalación de Anexo de Caja de Distribución.</w:t>
      </w:r>
    </w:p>
    <w:p w:rsidR="00A47F9A" w:rsidRPr="0038315B" w:rsidRDefault="00A47F9A" w:rsidP="002F7E4A">
      <w:pPr>
        <w:pStyle w:val="IFTnormal"/>
        <w:numPr>
          <w:ilvl w:val="0"/>
          <w:numId w:val="82"/>
        </w:numPr>
        <w:rPr>
          <w:rFonts w:ascii="Century Gothic" w:hAnsi="Century Gothic"/>
        </w:rPr>
      </w:pPr>
      <w:r w:rsidRPr="0038315B">
        <w:rPr>
          <w:rFonts w:ascii="Century Gothic" w:hAnsi="Century Gothic"/>
        </w:rPr>
        <w:t>Instalación de cable multipar desde la tablilla del Anexo de Caja de Distribución hasta el cierre de empalme en el pozo</w:t>
      </w:r>
      <w:r w:rsidR="00E10F4F" w:rsidRPr="0038315B">
        <w:rPr>
          <w:rFonts w:ascii="Century Gothic" w:hAnsi="Century Gothic"/>
        </w:rPr>
        <w:t xml:space="preserve"> donde se entregará el servicio</w:t>
      </w:r>
      <w:r w:rsidRPr="0038315B">
        <w:rPr>
          <w:rFonts w:ascii="Century Gothic" w:hAnsi="Century Gothic"/>
        </w:rPr>
        <w:t>.</w:t>
      </w:r>
    </w:p>
    <w:p w:rsidR="00A47F9A" w:rsidRPr="0038315B" w:rsidRDefault="00A47F9A" w:rsidP="0087547C">
      <w:pPr>
        <w:pStyle w:val="IFTnormal"/>
        <w:rPr>
          <w:rFonts w:ascii="Century Gothic" w:hAnsi="Century Gothic"/>
        </w:rPr>
      </w:pPr>
      <w:r w:rsidRPr="0038315B">
        <w:rPr>
          <w:rFonts w:ascii="Century Gothic" w:hAnsi="Century Gothic"/>
        </w:rPr>
        <w:lastRenderedPageBreak/>
        <w:t xml:space="preserve">Para la entrega del circuito y habilitación del servicio SDTSBL, </w:t>
      </w:r>
      <w:r w:rsidR="00F84EEB">
        <w:rPr>
          <w:rFonts w:ascii="Century Gothic" w:hAnsi="Century Gothic"/>
        </w:rPr>
        <w:t>Red Noroeste</w:t>
      </w:r>
      <w:r w:rsidR="00E2704E" w:rsidRPr="0038315B">
        <w:rPr>
          <w:rFonts w:ascii="Century Gothic" w:hAnsi="Century Gothic"/>
        </w:rPr>
        <w:t xml:space="preserve"> </w:t>
      </w:r>
      <w:r w:rsidRPr="0038315B">
        <w:rPr>
          <w:rFonts w:ascii="Century Gothic" w:hAnsi="Century Gothic"/>
        </w:rPr>
        <w:t>realizará el puente entre las tablillas de la C</w:t>
      </w:r>
      <w:r w:rsidR="00E2704E" w:rsidRPr="0038315B">
        <w:rPr>
          <w:rFonts w:ascii="Century Gothic" w:hAnsi="Century Gothic"/>
        </w:rPr>
        <w:t xml:space="preserve">aja de </w:t>
      </w:r>
      <w:r w:rsidRPr="0038315B">
        <w:rPr>
          <w:rFonts w:ascii="Century Gothic" w:hAnsi="Century Gothic"/>
        </w:rPr>
        <w:t>D</w:t>
      </w:r>
      <w:r w:rsidR="00E2704E" w:rsidRPr="0038315B">
        <w:rPr>
          <w:rFonts w:ascii="Century Gothic" w:hAnsi="Century Gothic"/>
        </w:rPr>
        <w:t>istribución</w:t>
      </w:r>
      <w:r w:rsidRPr="0038315B">
        <w:rPr>
          <w:rFonts w:ascii="Century Gothic" w:hAnsi="Century Gothic"/>
        </w:rPr>
        <w:t xml:space="preserve"> y </w:t>
      </w:r>
      <w:r w:rsidR="00E2704E" w:rsidRPr="0038315B">
        <w:rPr>
          <w:rFonts w:ascii="Century Gothic" w:hAnsi="Century Gothic"/>
        </w:rPr>
        <w:t xml:space="preserve">la </w:t>
      </w:r>
      <w:r w:rsidRPr="0038315B">
        <w:rPr>
          <w:rFonts w:ascii="Century Gothic" w:hAnsi="Century Gothic"/>
        </w:rPr>
        <w:t>tablilla del Anexo de Caja de Distribución correspondientes a la sección de entrega del circuito. El puente consiste en la conexión entre la tablilla de la C</w:t>
      </w:r>
      <w:r w:rsidR="00E2704E" w:rsidRPr="0038315B">
        <w:rPr>
          <w:rFonts w:ascii="Century Gothic" w:hAnsi="Century Gothic"/>
        </w:rPr>
        <w:t xml:space="preserve">aja de </w:t>
      </w:r>
      <w:r w:rsidRPr="0038315B">
        <w:rPr>
          <w:rFonts w:ascii="Century Gothic" w:hAnsi="Century Gothic"/>
        </w:rPr>
        <w:t>D</w:t>
      </w:r>
      <w:r w:rsidR="00E2704E" w:rsidRPr="0038315B">
        <w:rPr>
          <w:rFonts w:ascii="Century Gothic" w:hAnsi="Century Gothic"/>
        </w:rPr>
        <w:t>istribución</w:t>
      </w:r>
      <w:r w:rsidRPr="0038315B">
        <w:rPr>
          <w:rFonts w:ascii="Century Gothic" w:hAnsi="Century Gothic"/>
        </w:rPr>
        <w:t xml:space="preserve"> donde se conecta el par procedente del </w:t>
      </w:r>
      <w:r w:rsidR="00B263D5" w:rsidRPr="009C2C90">
        <w:rPr>
          <w:rFonts w:ascii="Century Gothic" w:hAnsi="Century Gothic" w:cs="Arial"/>
        </w:rPr>
        <w:t>Usuario Final</w:t>
      </w:r>
      <w:r w:rsidRPr="0038315B">
        <w:rPr>
          <w:rFonts w:ascii="Century Gothic" w:hAnsi="Century Gothic"/>
        </w:rPr>
        <w:t xml:space="preserve"> y la tablilla del Anexo de Caja de Distribución donde se remata el cableado multipar que va al pozo</w:t>
      </w:r>
      <w:r w:rsidR="00E10F4F" w:rsidRPr="0038315B">
        <w:rPr>
          <w:rFonts w:ascii="Century Gothic" w:hAnsi="Century Gothic"/>
        </w:rPr>
        <w:t xml:space="preserve"> donde se entregará el servicio</w:t>
      </w:r>
      <w:r w:rsidRPr="0038315B">
        <w:rPr>
          <w:rFonts w:ascii="Century Gothic" w:hAnsi="Century Gothic"/>
        </w:rPr>
        <w:t xml:space="preserve">. Al momento del puente </w:t>
      </w:r>
      <w:r w:rsidR="00F84EEB">
        <w:rPr>
          <w:rFonts w:ascii="Century Gothic" w:hAnsi="Century Gothic"/>
        </w:rPr>
        <w:t>Red Noroeste</w:t>
      </w:r>
      <w:r w:rsidR="00E2704E" w:rsidRPr="0038315B">
        <w:rPr>
          <w:rFonts w:ascii="Century Gothic" w:hAnsi="Century Gothic"/>
        </w:rPr>
        <w:t xml:space="preserve"> </w:t>
      </w:r>
      <w:r w:rsidRPr="0038315B">
        <w:rPr>
          <w:rFonts w:ascii="Century Gothic" w:hAnsi="Century Gothic"/>
        </w:rPr>
        <w:t xml:space="preserve">y el CS deberán </w:t>
      </w:r>
      <w:r w:rsidRPr="00E41132">
        <w:rPr>
          <w:rFonts w:ascii="Century Gothic" w:hAnsi="Century Gothic"/>
        </w:rPr>
        <w:t>coordinar</w:t>
      </w:r>
      <w:r w:rsidR="00430501" w:rsidRPr="00E41132">
        <w:rPr>
          <w:rFonts w:ascii="Century Gothic" w:hAnsi="Century Gothic"/>
        </w:rPr>
        <w:t>se</w:t>
      </w:r>
      <w:r w:rsidRPr="0038315B">
        <w:rPr>
          <w:rFonts w:ascii="Century Gothic" w:hAnsi="Century Gothic"/>
        </w:rPr>
        <w:t xml:space="preserve"> para identificar los pares a conectar en el puente y el CS pueda identificar en el cableado multipar a que par corresponde el circuito entregado.</w:t>
      </w:r>
    </w:p>
    <w:p w:rsidR="00A47F9A" w:rsidRPr="0038315B" w:rsidRDefault="00A47F9A" w:rsidP="0087547C">
      <w:pPr>
        <w:pStyle w:val="IFTnormal"/>
        <w:rPr>
          <w:rFonts w:ascii="Century Gothic" w:hAnsi="Century Gothic"/>
          <w:b/>
        </w:rPr>
      </w:pPr>
      <w:r w:rsidRPr="0038315B">
        <w:rPr>
          <w:rFonts w:ascii="Century Gothic" w:hAnsi="Century Gothic"/>
          <w:b/>
        </w:rPr>
        <w:t xml:space="preserve">Responsabilidad de </w:t>
      </w:r>
      <w:r w:rsidR="00F84EEB">
        <w:rPr>
          <w:rFonts w:ascii="Century Gothic" w:hAnsi="Century Gothic"/>
          <w:b/>
        </w:rPr>
        <w:t>Red Noroeste</w:t>
      </w:r>
      <w:r w:rsidRPr="0038315B">
        <w:rPr>
          <w:rFonts w:ascii="Century Gothic" w:hAnsi="Century Gothic"/>
          <w:b/>
        </w:rPr>
        <w:t xml:space="preserve"> y recursos asociados al SDTSBL</w:t>
      </w:r>
    </w:p>
    <w:p w:rsidR="00A47F9A" w:rsidRPr="0038315B" w:rsidRDefault="00F84EEB" w:rsidP="0087547C">
      <w:pPr>
        <w:pStyle w:val="IFTnormal"/>
        <w:rPr>
          <w:rFonts w:ascii="Century Gothic" w:hAnsi="Century Gothic"/>
        </w:rPr>
      </w:pPr>
      <w:r>
        <w:rPr>
          <w:rFonts w:ascii="Century Gothic" w:hAnsi="Century Gothic"/>
        </w:rPr>
        <w:t>Red Noroeste</w:t>
      </w:r>
      <w:r w:rsidR="00E2704E" w:rsidRPr="0038315B">
        <w:rPr>
          <w:rFonts w:ascii="Century Gothic" w:hAnsi="Century Gothic"/>
        </w:rPr>
        <w:t xml:space="preserve"> </w:t>
      </w:r>
      <w:r w:rsidR="00A47F9A" w:rsidRPr="0038315B">
        <w:rPr>
          <w:rFonts w:ascii="Century Gothic" w:hAnsi="Century Gothic"/>
        </w:rPr>
        <w:t xml:space="preserve">es responsable de proveer el Sub-bucle Local y de su mantenimiento desde el PCT hasta la tablilla del Anexo de Caja de Distribución y la acometida del cableado multipar entregado en el pozo de concesionario, desagregando únicamente el segmento de red secundaria del bucle de </w:t>
      </w:r>
      <w:r w:rsidR="00B263D5" w:rsidRPr="009C2C90">
        <w:rPr>
          <w:rFonts w:ascii="Century Gothic" w:hAnsi="Century Gothic" w:cs="Arial"/>
        </w:rPr>
        <w:t>Usuario Final</w:t>
      </w:r>
      <w:r w:rsidR="00A47F9A" w:rsidRPr="0038315B">
        <w:rPr>
          <w:rFonts w:ascii="Century Gothic" w:hAnsi="Century Gothic"/>
        </w:rPr>
        <w:t xml:space="preserve">, sin llegar a la Central. El servicio será proporcionado desde un Anexo de Caja de Distribución ubicado en la vía pública, siempre y cuando se cuente con las facilidades requeridas, de no ser así, será justificado con base en lo establecido en esta OREDA en la sección </w:t>
      </w:r>
      <w:r w:rsidR="00AB2C05" w:rsidRPr="0038315B">
        <w:rPr>
          <w:rFonts w:ascii="Century Gothic" w:hAnsi="Century Gothic"/>
        </w:rPr>
        <w:t>“Disponibilidad de recursos”</w:t>
      </w:r>
      <w:r w:rsidR="00A47F9A" w:rsidRPr="0038315B">
        <w:rPr>
          <w:rFonts w:ascii="Century Gothic" w:hAnsi="Century Gothic"/>
        </w:rPr>
        <w:t>.</w:t>
      </w:r>
    </w:p>
    <w:p w:rsidR="00E55B58" w:rsidRPr="0038315B" w:rsidRDefault="00E55B58" w:rsidP="00E55B58">
      <w:pPr>
        <w:pStyle w:val="IFTnormal"/>
        <w:ind w:right="-142"/>
        <w:rPr>
          <w:rFonts w:ascii="Century Gothic" w:hAnsi="Century Gothic"/>
        </w:rPr>
      </w:pPr>
      <w:r w:rsidRPr="0038315B">
        <w:rPr>
          <w:rFonts w:ascii="Century Gothic" w:hAnsi="Century Gothic"/>
        </w:rPr>
        <w:t>Cuando no se cuente con las facilidades requeridas, se informarán y justificarán las razones por las cuales no es posible la colocación e instalación del Anexo de Caja de Distribución.</w:t>
      </w:r>
    </w:p>
    <w:p w:rsidR="00A47F9A" w:rsidRPr="0038315B" w:rsidRDefault="00A47F9A" w:rsidP="0087547C">
      <w:pPr>
        <w:pStyle w:val="IFTnormal"/>
        <w:rPr>
          <w:rFonts w:ascii="Century Gothic" w:hAnsi="Century Gothic"/>
        </w:rPr>
      </w:pPr>
      <w:r w:rsidRPr="0038315B">
        <w:rPr>
          <w:rFonts w:ascii="Century Gothic" w:hAnsi="Century Gothic"/>
        </w:rPr>
        <w:t xml:space="preserve">El tipo de mantenimiento a realizar estará en función </w:t>
      </w:r>
      <w:r w:rsidR="00E2704E" w:rsidRPr="0038315B">
        <w:rPr>
          <w:rFonts w:ascii="Century Gothic" w:hAnsi="Century Gothic"/>
        </w:rPr>
        <w:t>de</w:t>
      </w:r>
      <w:r w:rsidRPr="0038315B">
        <w:rPr>
          <w:rFonts w:ascii="Century Gothic" w:hAnsi="Century Gothic"/>
        </w:rPr>
        <w:t>l elemento del Sub-bucle Local identificado con daño. Por otra parte, las actividades primordiales a seguir son:</w:t>
      </w:r>
    </w:p>
    <w:p w:rsidR="00A47F9A" w:rsidRPr="0038315B" w:rsidRDefault="00A47F9A" w:rsidP="002F7E4A">
      <w:pPr>
        <w:pStyle w:val="IFTnormal"/>
        <w:numPr>
          <w:ilvl w:val="0"/>
          <w:numId w:val="83"/>
        </w:numPr>
        <w:rPr>
          <w:rFonts w:ascii="Century Gothic" w:hAnsi="Century Gothic"/>
        </w:rPr>
      </w:pPr>
      <w:r w:rsidRPr="0038315B">
        <w:rPr>
          <w:rFonts w:ascii="Century Gothic" w:hAnsi="Century Gothic"/>
        </w:rPr>
        <w:t>Ubicación del daño.</w:t>
      </w:r>
    </w:p>
    <w:p w:rsidR="00A47F9A" w:rsidRPr="0038315B" w:rsidRDefault="00A47F9A" w:rsidP="002F7E4A">
      <w:pPr>
        <w:pStyle w:val="IFTnormal"/>
        <w:numPr>
          <w:ilvl w:val="0"/>
          <w:numId w:val="83"/>
        </w:numPr>
        <w:rPr>
          <w:rFonts w:ascii="Century Gothic" w:hAnsi="Century Gothic"/>
        </w:rPr>
      </w:pPr>
      <w:r w:rsidRPr="0038315B">
        <w:rPr>
          <w:rFonts w:ascii="Century Gothic" w:hAnsi="Century Gothic"/>
        </w:rPr>
        <w:t>Cuando el daño se localice en el sub</w:t>
      </w:r>
      <w:r w:rsidR="0087547C" w:rsidRPr="0038315B">
        <w:rPr>
          <w:rFonts w:ascii="Century Gothic" w:hAnsi="Century Gothic"/>
        </w:rPr>
        <w:t>-</w:t>
      </w:r>
      <w:r w:rsidRPr="0038315B">
        <w:rPr>
          <w:rFonts w:ascii="Century Gothic" w:hAnsi="Century Gothic"/>
        </w:rPr>
        <w:t>bucle local:</w:t>
      </w:r>
    </w:p>
    <w:p w:rsidR="00A47F9A" w:rsidRPr="0038315B" w:rsidRDefault="00A47F9A" w:rsidP="002F7E4A">
      <w:pPr>
        <w:pStyle w:val="IFTnormal"/>
        <w:numPr>
          <w:ilvl w:val="1"/>
          <w:numId w:val="84"/>
        </w:numPr>
        <w:rPr>
          <w:rFonts w:ascii="Century Gothic" w:hAnsi="Century Gothic"/>
        </w:rPr>
      </w:pPr>
      <w:r w:rsidRPr="0038315B">
        <w:rPr>
          <w:rFonts w:ascii="Century Gothic" w:hAnsi="Century Gothic"/>
        </w:rPr>
        <w:t>Identificación de un par de cobre libre en buen estado eléctrico y físico.</w:t>
      </w:r>
    </w:p>
    <w:p w:rsidR="00A47F9A" w:rsidRPr="0038315B" w:rsidRDefault="00A47F9A" w:rsidP="002F7E4A">
      <w:pPr>
        <w:pStyle w:val="IFTnormal"/>
        <w:numPr>
          <w:ilvl w:val="1"/>
          <w:numId w:val="84"/>
        </w:numPr>
        <w:rPr>
          <w:rFonts w:ascii="Century Gothic" w:hAnsi="Century Gothic"/>
        </w:rPr>
      </w:pPr>
      <w:r w:rsidRPr="0038315B">
        <w:rPr>
          <w:rFonts w:ascii="Century Gothic" w:hAnsi="Century Gothic"/>
        </w:rPr>
        <w:t>Reasignación del SDTSBL a</w:t>
      </w:r>
      <w:r w:rsidR="0083175C" w:rsidRPr="0038315B">
        <w:rPr>
          <w:rFonts w:ascii="Century Gothic" w:hAnsi="Century Gothic"/>
        </w:rPr>
        <w:t>l</w:t>
      </w:r>
      <w:r w:rsidRPr="0038315B">
        <w:rPr>
          <w:rFonts w:ascii="Century Gothic" w:hAnsi="Century Gothic"/>
        </w:rPr>
        <w:t xml:space="preserve"> par de cobre libre en buen estado eléctrico y físico y se notifica al CS la nueva posición de la tablilla.</w:t>
      </w:r>
    </w:p>
    <w:p w:rsidR="00A47F9A" w:rsidRPr="0038315B" w:rsidRDefault="00A47F9A" w:rsidP="002F7E4A">
      <w:pPr>
        <w:pStyle w:val="IFTnormal"/>
        <w:numPr>
          <w:ilvl w:val="1"/>
          <w:numId w:val="84"/>
        </w:numPr>
        <w:rPr>
          <w:rFonts w:ascii="Century Gothic" w:hAnsi="Century Gothic"/>
        </w:rPr>
      </w:pPr>
      <w:r w:rsidRPr="0038315B">
        <w:rPr>
          <w:rFonts w:ascii="Century Gothic" w:hAnsi="Century Gothic"/>
        </w:rPr>
        <w:t xml:space="preserve">Cuando no exista un par de cobre libre en buen estado eléctrico y físico, </w:t>
      </w:r>
      <w:r w:rsidR="00F84EEB">
        <w:rPr>
          <w:rFonts w:ascii="Century Gothic" w:hAnsi="Century Gothic"/>
        </w:rPr>
        <w:t>Red Noroeste</w:t>
      </w:r>
      <w:r w:rsidR="00E2704E" w:rsidRPr="0038315B">
        <w:rPr>
          <w:rFonts w:ascii="Century Gothic" w:hAnsi="Century Gothic"/>
        </w:rPr>
        <w:t xml:space="preserve"> </w:t>
      </w:r>
      <w:r w:rsidRPr="0038315B">
        <w:rPr>
          <w:rFonts w:ascii="Century Gothic" w:hAnsi="Century Gothic"/>
        </w:rPr>
        <w:t>procederá con la localización del daño para su reparación.</w:t>
      </w:r>
    </w:p>
    <w:p w:rsidR="00A47F9A" w:rsidRPr="0038315B" w:rsidRDefault="00A47F9A" w:rsidP="002F7E4A">
      <w:pPr>
        <w:pStyle w:val="IFTnormal"/>
        <w:numPr>
          <w:ilvl w:val="0"/>
          <w:numId w:val="83"/>
        </w:numPr>
        <w:rPr>
          <w:rFonts w:ascii="Century Gothic" w:hAnsi="Century Gothic"/>
        </w:rPr>
      </w:pPr>
      <w:r w:rsidRPr="0038315B">
        <w:rPr>
          <w:rFonts w:ascii="Century Gothic" w:hAnsi="Century Gothic"/>
        </w:rPr>
        <w:lastRenderedPageBreak/>
        <w:t xml:space="preserve">Cuando el daño se localice en el par procedente del </w:t>
      </w:r>
      <w:r w:rsidR="00B263D5" w:rsidRPr="009C2C90">
        <w:rPr>
          <w:rFonts w:ascii="Century Gothic" w:hAnsi="Century Gothic" w:cs="Arial"/>
        </w:rPr>
        <w:t>Usuario Final</w:t>
      </w:r>
      <w:r w:rsidRPr="0038315B">
        <w:rPr>
          <w:rFonts w:ascii="Century Gothic" w:hAnsi="Century Gothic"/>
        </w:rPr>
        <w:t>, el elemento dañado será sustituido.</w:t>
      </w:r>
    </w:p>
    <w:p w:rsidR="00A47F9A" w:rsidRPr="0038315B" w:rsidRDefault="00A47F9A" w:rsidP="002F7E4A">
      <w:pPr>
        <w:pStyle w:val="IFTnormal"/>
        <w:numPr>
          <w:ilvl w:val="0"/>
          <w:numId w:val="83"/>
        </w:numPr>
        <w:rPr>
          <w:rFonts w:ascii="Century Gothic" w:hAnsi="Century Gothic"/>
        </w:rPr>
      </w:pPr>
      <w:r w:rsidRPr="0038315B">
        <w:rPr>
          <w:rFonts w:ascii="Century Gothic" w:hAnsi="Century Gothic"/>
        </w:rPr>
        <w:t>Cuando el daño se localice en el cableado multipar que va del Anexo de la Caja de Distribución al pozo del CS, será sustituido.</w:t>
      </w:r>
    </w:p>
    <w:p w:rsidR="000C70AA" w:rsidRPr="0038315B" w:rsidRDefault="00A47F9A" w:rsidP="0087547C">
      <w:pPr>
        <w:pStyle w:val="IFTnormal"/>
        <w:rPr>
          <w:rFonts w:ascii="Century Gothic" w:hAnsi="Century Gothic"/>
        </w:rPr>
      </w:pPr>
      <w:r w:rsidRPr="0038315B">
        <w:rPr>
          <w:rFonts w:ascii="Century Gothic" w:hAnsi="Century Gothic"/>
        </w:rPr>
        <w:t xml:space="preserve">Las especificaciones y los fundamentos técnicos de los elementos y materiales a utilizar en la provisión del Anexo de Caja de Distribución son indicadas en el </w:t>
      </w:r>
      <w:r w:rsidR="00CC0821" w:rsidRPr="0038315B">
        <w:rPr>
          <w:rFonts w:ascii="Century Gothic" w:hAnsi="Century Gothic"/>
        </w:rPr>
        <w:t>“</w:t>
      </w:r>
      <w:r w:rsidRPr="0038315B">
        <w:rPr>
          <w:rFonts w:ascii="Century Gothic" w:hAnsi="Century Gothic"/>
        </w:rPr>
        <w:t>Anexo</w:t>
      </w:r>
      <w:r w:rsidR="00760DD2" w:rsidRPr="0038315B">
        <w:rPr>
          <w:rFonts w:ascii="Century Gothic" w:hAnsi="Century Gothic"/>
        </w:rPr>
        <w:t xml:space="preserve"> de Caja</w:t>
      </w:r>
      <w:r w:rsidR="005B441B" w:rsidRPr="0038315B">
        <w:rPr>
          <w:rFonts w:ascii="Century Gothic" w:hAnsi="Century Gothic"/>
        </w:rPr>
        <w:t>”</w:t>
      </w:r>
      <w:r w:rsidR="00517A55" w:rsidRPr="0038315B">
        <w:rPr>
          <w:rFonts w:ascii="Century Gothic" w:hAnsi="Century Gothic"/>
        </w:rPr>
        <w:t>.</w:t>
      </w:r>
    </w:p>
    <w:p w:rsidR="005B7FEB" w:rsidRPr="00F10A55" w:rsidRDefault="005B7FEB" w:rsidP="0087547C">
      <w:pPr>
        <w:pStyle w:val="IFTnormal"/>
        <w:rPr>
          <w:rFonts w:ascii="Century Gothic" w:hAnsi="Century Gothic"/>
        </w:rPr>
      </w:pPr>
    </w:p>
    <w:p w:rsidR="00A47F9A" w:rsidRPr="0038315B" w:rsidRDefault="00FE6923" w:rsidP="0087547C">
      <w:pPr>
        <w:pStyle w:val="IFTnormal"/>
        <w:ind w:left="1134"/>
        <w:outlineLvl w:val="2"/>
        <w:rPr>
          <w:rFonts w:ascii="Century Gothic" w:hAnsi="Century Gothic"/>
          <w:b/>
        </w:rPr>
      </w:pPr>
      <w:bookmarkStart w:id="1204" w:name="_Toc436840910"/>
      <w:bookmarkStart w:id="1205" w:name="_Toc436846347"/>
      <w:bookmarkStart w:id="1206" w:name="_Toc436848297"/>
      <w:bookmarkStart w:id="1207" w:name="_Toc436856545"/>
      <w:bookmarkStart w:id="1208" w:name="_Toc436862691"/>
      <w:bookmarkStart w:id="1209" w:name="_Toc436866341"/>
      <w:bookmarkStart w:id="1210" w:name="_Toc436870920"/>
      <w:bookmarkStart w:id="1211" w:name="_Toc436875912"/>
      <w:bookmarkStart w:id="1212" w:name="_Toc467248737"/>
      <w:bookmarkStart w:id="1213" w:name="_Toc525904622"/>
      <w:bookmarkStart w:id="1214" w:name="_Toc525914018"/>
      <w:bookmarkStart w:id="1215" w:name="_Toc525919257"/>
      <w:bookmarkStart w:id="1216" w:name="_Toc525919381"/>
      <w:bookmarkStart w:id="1217" w:name="_Toc2957191"/>
      <w:bookmarkStart w:id="1218" w:name="_Toc24477610"/>
      <w:bookmarkStart w:id="1219" w:name="_Toc24473482"/>
      <w:bookmarkStart w:id="1220" w:name="_Toc26281421"/>
      <w:bookmarkStart w:id="1221" w:name="_Toc26284957"/>
      <w:bookmarkStart w:id="1222" w:name="_Toc26903942"/>
      <w:bookmarkStart w:id="1223" w:name="_Toc43913184"/>
      <w:bookmarkStart w:id="1224" w:name="_Toc26980666"/>
      <w:bookmarkStart w:id="1225" w:name="_Toc44414314"/>
      <w:r w:rsidRPr="0038315B">
        <w:rPr>
          <w:rFonts w:ascii="Century Gothic" w:hAnsi="Century Gothic"/>
          <w:b/>
        </w:rPr>
        <w:t>6</w:t>
      </w:r>
      <w:r w:rsidR="0087547C" w:rsidRPr="0038315B">
        <w:rPr>
          <w:rFonts w:ascii="Century Gothic" w:hAnsi="Century Gothic"/>
          <w:b/>
        </w:rPr>
        <w:t>.</w:t>
      </w:r>
      <w:r w:rsidR="00743432" w:rsidRPr="0038315B">
        <w:rPr>
          <w:rFonts w:ascii="Century Gothic" w:hAnsi="Century Gothic"/>
          <w:b/>
        </w:rPr>
        <w:t>3</w:t>
      </w:r>
      <w:r w:rsidR="0087547C" w:rsidRPr="0038315B">
        <w:rPr>
          <w:rFonts w:ascii="Century Gothic" w:hAnsi="Century Gothic"/>
          <w:b/>
        </w:rPr>
        <w:t xml:space="preserve">.2 </w:t>
      </w:r>
      <w:r w:rsidR="00A47F9A" w:rsidRPr="0038315B">
        <w:rPr>
          <w:rFonts w:ascii="Century Gothic" w:hAnsi="Century Gothic"/>
          <w:b/>
        </w:rPr>
        <w:t>Servicio de Desagregación Compartida del Sub-bucle Local.</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p>
    <w:p w:rsidR="00A47F9A" w:rsidRPr="0038315B" w:rsidRDefault="00A47F9A" w:rsidP="0087547C">
      <w:pPr>
        <w:pStyle w:val="IFTnormal"/>
        <w:ind w:right="142"/>
        <w:rPr>
          <w:rFonts w:ascii="Century Gothic" w:hAnsi="Century Gothic"/>
        </w:rPr>
      </w:pPr>
      <w:r w:rsidRPr="0038315B">
        <w:rPr>
          <w:rFonts w:ascii="Century Gothic" w:hAnsi="Century Gothic"/>
        </w:rPr>
        <w:t xml:space="preserve">En el SDCSBL </w:t>
      </w:r>
      <w:r w:rsidR="00F84EEB">
        <w:rPr>
          <w:rFonts w:ascii="Century Gothic" w:hAnsi="Century Gothic"/>
        </w:rPr>
        <w:t>Red Noroeste</w:t>
      </w:r>
      <w:r w:rsidR="00735092" w:rsidRPr="0038315B">
        <w:rPr>
          <w:rFonts w:ascii="Century Gothic" w:hAnsi="Century Gothic"/>
        </w:rPr>
        <w:t xml:space="preserve"> </w:t>
      </w:r>
      <w:r w:rsidRPr="0038315B">
        <w:rPr>
          <w:rFonts w:ascii="Century Gothic" w:hAnsi="Century Gothic"/>
        </w:rPr>
        <w:t xml:space="preserve">provee el Sub-bucle Local al CS, de tal manera que este último pueda hacer uso de la capacidad de transmisión parcial, entregando </w:t>
      </w:r>
      <w:r w:rsidR="00F84EEB">
        <w:rPr>
          <w:rFonts w:ascii="Century Gothic" w:hAnsi="Century Gothic"/>
        </w:rPr>
        <w:t>Red Noroeste</w:t>
      </w:r>
      <w:r w:rsidR="00735092" w:rsidRPr="0038315B">
        <w:rPr>
          <w:rFonts w:ascii="Century Gothic" w:hAnsi="Century Gothic"/>
        </w:rPr>
        <w:t xml:space="preserve"> </w:t>
      </w:r>
      <w:r w:rsidRPr="0038315B">
        <w:rPr>
          <w:rFonts w:ascii="Century Gothic" w:hAnsi="Century Gothic"/>
        </w:rPr>
        <w:t xml:space="preserve">el circuito en un punto técnicamente factible entre el domicilio del </w:t>
      </w:r>
      <w:r w:rsidR="00B263D5" w:rsidRPr="009C2C90">
        <w:rPr>
          <w:rFonts w:ascii="Century Gothic" w:hAnsi="Century Gothic" w:cs="Arial"/>
        </w:rPr>
        <w:t>Usuario Final</w:t>
      </w:r>
      <w:r w:rsidR="003D0316" w:rsidRPr="0038315B">
        <w:rPr>
          <w:rFonts w:ascii="Century Gothic" w:hAnsi="Century Gothic"/>
        </w:rPr>
        <w:t xml:space="preserve"> y la </w:t>
      </w:r>
      <w:r w:rsidR="00FA0D0C" w:rsidRPr="009C2C90">
        <w:rPr>
          <w:rFonts w:ascii="Century Gothic" w:hAnsi="Century Gothic" w:cs="Arial"/>
        </w:rPr>
        <w:t>Central Telefónica</w:t>
      </w:r>
      <w:r w:rsidR="003D0316" w:rsidRPr="0038315B">
        <w:rPr>
          <w:rFonts w:ascii="Century Gothic" w:hAnsi="Century Gothic"/>
        </w:rPr>
        <w:t xml:space="preserve"> o </w:t>
      </w:r>
      <w:r w:rsidR="00FA0D0C" w:rsidRPr="009C2C90">
        <w:rPr>
          <w:rFonts w:ascii="Century Gothic" w:hAnsi="Century Gothic" w:cs="Arial"/>
        </w:rPr>
        <w:t>Instalación Equivalente</w:t>
      </w:r>
      <w:r w:rsidRPr="0038315B">
        <w:rPr>
          <w:rFonts w:ascii="Century Gothic" w:hAnsi="Century Gothic"/>
        </w:rPr>
        <w:t>.</w:t>
      </w:r>
      <w:r w:rsidRPr="0038315B" w:rsidDel="00F76118">
        <w:rPr>
          <w:rFonts w:ascii="Century Gothic" w:hAnsi="Century Gothic"/>
        </w:rPr>
        <w:t xml:space="preserve"> </w:t>
      </w:r>
      <w:r w:rsidR="008F0D18" w:rsidRPr="0038315B">
        <w:rPr>
          <w:rFonts w:ascii="Century Gothic" w:hAnsi="Century Gothic"/>
        </w:rPr>
        <w:t>Un</w:t>
      </w:r>
      <w:r w:rsidRPr="0038315B">
        <w:rPr>
          <w:rFonts w:ascii="Century Gothic" w:hAnsi="Century Gothic"/>
        </w:rPr>
        <w:t xml:space="preserve"> CS podrá acceder al Sub-bucle Local y podrá disponer de la banda de frecuencias altas del bucle</w:t>
      </w:r>
      <w:r w:rsidR="00415702" w:rsidRPr="0038315B">
        <w:rPr>
          <w:rFonts w:ascii="Century Gothic" w:hAnsi="Century Gothic"/>
        </w:rPr>
        <w:t xml:space="preserve"> </w:t>
      </w:r>
      <w:r w:rsidR="0085099D" w:rsidRPr="0038315B">
        <w:rPr>
          <w:rFonts w:ascii="Century Gothic" w:hAnsi="Century Gothic"/>
        </w:rPr>
        <w:t xml:space="preserve">(SAIB) </w:t>
      </w:r>
      <w:r w:rsidR="00415702" w:rsidRPr="0038315B">
        <w:rPr>
          <w:rFonts w:ascii="Century Gothic" w:hAnsi="Century Gothic"/>
        </w:rPr>
        <w:t>y otro CS podrá disponer de la banda baja de frecuencias del bucle</w:t>
      </w:r>
      <w:r w:rsidRPr="0038315B">
        <w:rPr>
          <w:rFonts w:ascii="Century Gothic" w:hAnsi="Century Gothic"/>
        </w:rPr>
        <w:t xml:space="preserve">, con el fin de brindar servicios de </w:t>
      </w:r>
      <w:r w:rsidR="008F0D18" w:rsidRPr="0038315B">
        <w:rPr>
          <w:rFonts w:ascii="Century Gothic" w:hAnsi="Century Gothic"/>
        </w:rPr>
        <w:t xml:space="preserve">voz y/o </w:t>
      </w:r>
      <w:r w:rsidRPr="0038315B">
        <w:rPr>
          <w:rFonts w:ascii="Century Gothic" w:hAnsi="Century Gothic"/>
        </w:rPr>
        <w:t>datos a través del mismo cable multipar de la red secundaria a la que pertenece el bucle desagregado</w:t>
      </w:r>
      <w:r w:rsidR="00415702" w:rsidRPr="0038315B">
        <w:rPr>
          <w:rFonts w:ascii="Century Gothic" w:hAnsi="Century Gothic"/>
        </w:rPr>
        <w:t>.</w:t>
      </w:r>
    </w:p>
    <w:p w:rsidR="00A47F9A" w:rsidRPr="0038315B" w:rsidRDefault="00A47F9A" w:rsidP="0087547C">
      <w:pPr>
        <w:pStyle w:val="IFTnormal"/>
        <w:ind w:right="142"/>
        <w:rPr>
          <w:rFonts w:ascii="Century Gothic" w:hAnsi="Century Gothic"/>
        </w:rPr>
      </w:pPr>
      <w:r w:rsidRPr="0038315B">
        <w:rPr>
          <w:rFonts w:ascii="Century Gothic" w:hAnsi="Century Gothic"/>
        </w:rPr>
        <w:t>Para poder acceder a un cliente vía esta modalidad de desagregación son necesarios dos servicios: servicio de acceso (SDCSBL) y la sección de entrega del circuito (Servicio de Anexo de Caja de Distribución). El SDCSBL comprende la conexión desde el PCT ubicado en el domicilio del usuario, la acometida, caja terminal, red secundaria y remate del par de cobre en la tablilla de la C</w:t>
      </w:r>
      <w:r w:rsidR="00735092" w:rsidRPr="0038315B">
        <w:rPr>
          <w:rFonts w:ascii="Century Gothic" w:hAnsi="Century Gothic"/>
        </w:rPr>
        <w:t>aja de Distribución</w:t>
      </w:r>
      <w:r w:rsidR="00337C25" w:rsidRPr="0038315B">
        <w:rPr>
          <w:rFonts w:ascii="Century Gothic" w:hAnsi="Century Gothic"/>
        </w:rPr>
        <w:t xml:space="preserve"> ubicado en un punto técnicamente factible entre el domicilio del usuario y la Central Telefónica o Instalación Equivalente</w:t>
      </w:r>
      <w:r w:rsidRPr="0038315B">
        <w:rPr>
          <w:rFonts w:ascii="Century Gothic" w:hAnsi="Century Gothic"/>
        </w:rPr>
        <w:t>. La sección de entrega del circuito que comprende el Anexo de Caja de Distribución, puente entre la tablilla de la C</w:t>
      </w:r>
      <w:r w:rsidR="00735092" w:rsidRPr="0038315B">
        <w:rPr>
          <w:rFonts w:ascii="Century Gothic" w:hAnsi="Century Gothic"/>
        </w:rPr>
        <w:t xml:space="preserve">aja de </w:t>
      </w:r>
      <w:r w:rsidRPr="0038315B">
        <w:rPr>
          <w:rFonts w:ascii="Century Gothic" w:hAnsi="Century Gothic"/>
        </w:rPr>
        <w:t>D</w:t>
      </w:r>
      <w:r w:rsidR="00735092" w:rsidRPr="0038315B">
        <w:rPr>
          <w:rFonts w:ascii="Century Gothic" w:hAnsi="Century Gothic"/>
        </w:rPr>
        <w:t>istribución</w:t>
      </w:r>
      <w:r w:rsidRPr="0038315B">
        <w:rPr>
          <w:rFonts w:ascii="Century Gothic" w:hAnsi="Century Gothic"/>
        </w:rPr>
        <w:t xml:space="preserve"> y la tablilla con separación de bandas del Anexo de Caja de Distribución, el cableado multipar instalado entre la tablilla con separación de bandas del Anexo de Caja de Distribución y el pozo</w:t>
      </w:r>
      <w:r w:rsidR="00337C25" w:rsidRPr="0038315B">
        <w:rPr>
          <w:rFonts w:ascii="Century Gothic" w:hAnsi="Century Gothic"/>
        </w:rPr>
        <w:t xml:space="preserve"> </w:t>
      </w:r>
      <w:r w:rsidRPr="0038315B">
        <w:rPr>
          <w:rFonts w:ascii="Century Gothic" w:hAnsi="Century Gothic"/>
        </w:rPr>
        <w:t>donde será entregado el circuito, así como la canalización y los elementos necesario</w:t>
      </w:r>
      <w:r w:rsidR="001E4239" w:rsidRPr="0038315B">
        <w:rPr>
          <w:rFonts w:ascii="Century Gothic" w:hAnsi="Century Gothic"/>
        </w:rPr>
        <w:t>s</w:t>
      </w:r>
      <w:r w:rsidRPr="0038315B">
        <w:rPr>
          <w:rFonts w:ascii="Century Gothic" w:hAnsi="Century Gothic"/>
        </w:rPr>
        <w:t xml:space="preserve"> para el tendido del cableado multipar.</w:t>
      </w:r>
    </w:p>
    <w:p w:rsidR="00A47F9A" w:rsidRPr="0038315B" w:rsidRDefault="00A47F9A" w:rsidP="0087547C">
      <w:pPr>
        <w:pStyle w:val="IFTnormal"/>
        <w:ind w:right="142"/>
        <w:rPr>
          <w:rFonts w:ascii="Century Gothic" w:hAnsi="Century Gothic"/>
        </w:rPr>
      </w:pPr>
      <w:r w:rsidRPr="0038315B">
        <w:rPr>
          <w:rFonts w:ascii="Century Gothic" w:hAnsi="Century Gothic"/>
        </w:rPr>
        <w:t>La siguiente figura muestra el esquema del servicio de SDTSBL y Servicio de Anexo de Caja de Distribución.</w:t>
      </w:r>
    </w:p>
    <w:p w:rsidR="00D632C9" w:rsidRPr="00E41132" w:rsidRDefault="00BE50A0" w:rsidP="004B11EB">
      <w:pPr>
        <w:spacing w:before="120" w:after="200" w:line="276" w:lineRule="auto"/>
        <w:ind w:left="-567" w:right="-142"/>
        <w:jc w:val="center"/>
        <w:rPr>
          <w:rFonts w:ascii="Century Gothic" w:hAnsi="Century Gothic"/>
        </w:rPr>
      </w:pPr>
      <w:r w:rsidRPr="00E41132">
        <w:rPr>
          <w:rFonts w:ascii="Century Gothic" w:hAnsi="Century Gothic"/>
          <w:color w:val="000000"/>
          <w:w w:val="0"/>
          <w:sz w:val="0"/>
          <w:u w:color="000000"/>
          <w:bdr w:val="none" w:sz="0" w:space="0" w:color="000000"/>
          <w:shd w:val="clear" w:color="000000" w:fill="000000"/>
        </w:rPr>
        <w:lastRenderedPageBreak/>
        <w:t xml:space="preserve"> </w:t>
      </w:r>
      <w:r w:rsidRPr="0038315B">
        <w:rPr>
          <w:rFonts w:ascii="Century Gothic" w:hAnsi="Century Gothic"/>
          <w:noProof/>
          <w:lang w:eastAsia="es-MX"/>
        </w:rPr>
        <w:drawing>
          <wp:inline distT="0" distB="0" distL="0" distR="0" wp14:anchorId="2BB87B52" wp14:editId="5F5FCF8E">
            <wp:extent cx="5613126" cy="3171825"/>
            <wp:effectExtent l="19050" t="19050" r="26035" b="9525"/>
            <wp:docPr id="14" name="Imagen 14" descr="C:\Users\msgalean\AppData\Local\Microsoft\Windows\INetCache\Content.Outlook\7BU8MDP6\Desagregación Compartida del Sub-bucle 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galean\AppData\Local\Microsoft\Windows\INetCache\Content.Outlook\7BU8MDP6\Desagregación Compartida del Sub-bucle Local.jpg"/>
                    <pic:cNvPicPr>
                      <a:picLocks noChangeAspect="1" noChangeArrowheads="1"/>
                    </pic:cNvPicPr>
                  </pic:nvPicPr>
                  <pic:blipFill rotWithShape="1">
                    <a:blip r:embed="rId33">
                      <a:extLst>
                        <a:ext uri="{28A0092B-C50C-407E-A947-70E740481C1C}">
                          <a14:useLocalDpi xmlns:a14="http://schemas.microsoft.com/office/drawing/2010/main" val="0"/>
                        </a:ext>
                      </a:extLst>
                    </a:blip>
                    <a:srcRect b="24581"/>
                    <a:stretch/>
                  </pic:blipFill>
                  <pic:spPr bwMode="auto">
                    <a:xfrm>
                      <a:off x="0" y="0"/>
                      <a:ext cx="5613400" cy="317198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37C25" w:rsidRPr="0038315B" w:rsidRDefault="00A47F9A" w:rsidP="004B11EB">
      <w:pPr>
        <w:spacing w:before="120" w:after="200" w:line="276" w:lineRule="auto"/>
        <w:ind w:left="-567" w:right="-142"/>
        <w:jc w:val="center"/>
        <w:rPr>
          <w:rFonts w:ascii="Century Gothic" w:hAnsi="Century Gothic"/>
          <w:sz w:val="18"/>
        </w:rPr>
      </w:pPr>
      <w:r w:rsidRPr="0038315B">
        <w:rPr>
          <w:rFonts w:ascii="Century Gothic" w:hAnsi="Century Gothic"/>
          <w:sz w:val="18"/>
        </w:rPr>
        <w:t>Servicio de Desagregación Compartida del Sub-bucle Local</w:t>
      </w:r>
    </w:p>
    <w:p w:rsidR="00A47F9A" w:rsidRPr="0038315B" w:rsidRDefault="00F84EEB" w:rsidP="0087547C">
      <w:pPr>
        <w:pStyle w:val="IFTnormal"/>
        <w:rPr>
          <w:rFonts w:ascii="Century Gothic" w:hAnsi="Century Gothic"/>
        </w:rPr>
      </w:pPr>
      <w:r>
        <w:rPr>
          <w:rFonts w:ascii="Century Gothic" w:hAnsi="Century Gothic"/>
        </w:rPr>
        <w:t>Red Noroeste</w:t>
      </w:r>
      <w:r w:rsidR="001E4239" w:rsidRPr="0038315B">
        <w:rPr>
          <w:rFonts w:ascii="Century Gothic" w:hAnsi="Century Gothic"/>
        </w:rPr>
        <w:t xml:space="preserve"> </w:t>
      </w:r>
      <w:r w:rsidR="00A47F9A" w:rsidRPr="0038315B">
        <w:rPr>
          <w:rFonts w:ascii="Century Gothic" w:hAnsi="Century Gothic"/>
        </w:rPr>
        <w:t>instalará divisores (</w:t>
      </w:r>
      <w:r w:rsidR="00A47F9A" w:rsidRPr="0038315B">
        <w:rPr>
          <w:rFonts w:ascii="Century Gothic" w:hAnsi="Century Gothic"/>
          <w:i/>
        </w:rPr>
        <w:t>splitters</w:t>
      </w:r>
      <w:r w:rsidR="00A47F9A" w:rsidRPr="0038315B">
        <w:rPr>
          <w:rFonts w:ascii="Century Gothic" w:hAnsi="Century Gothic"/>
        </w:rPr>
        <w:t xml:space="preserve">) en tablillas en el Anexo de Caja de Distribución, para separar el servicio de voz del servicio de datos que proporcionará el CS. Las frecuencias de la banda alta </w:t>
      </w:r>
      <w:r w:rsidR="0085099D" w:rsidRPr="0038315B">
        <w:rPr>
          <w:rFonts w:ascii="Century Gothic" w:hAnsi="Century Gothic"/>
        </w:rPr>
        <w:t xml:space="preserve">(SAIB) </w:t>
      </w:r>
      <w:r w:rsidR="00A47F9A" w:rsidRPr="0038315B">
        <w:rPr>
          <w:rFonts w:ascii="Century Gothic" w:hAnsi="Century Gothic"/>
        </w:rPr>
        <w:t xml:space="preserve">serán entregadas al CS para que éste provea servicios de datos al </w:t>
      </w:r>
      <w:r w:rsidR="00B263D5" w:rsidRPr="009C2C90">
        <w:rPr>
          <w:rFonts w:ascii="Century Gothic" w:hAnsi="Century Gothic" w:cs="Arial"/>
        </w:rPr>
        <w:t>Usuario Final</w:t>
      </w:r>
      <w:r w:rsidR="00A47F9A" w:rsidRPr="0038315B">
        <w:rPr>
          <w:rFonts w:ascii="Century Gothic" w:hAnsi="Century Gothic"/>
        </w:rPr>
        <w:t>, no obstante, el servicio de telefonía será gestionado por</w:t>
      </w:r>
      <w:r w:rsidR="005C74C9" w:rsidRPr="0038315B">
        <w:rPr>
          <w:rFonts w:ascii="Century Gothic" w:hAnsi="Century Gothic"/>
        </w:rPr>
        <w:t xml:space="preserve"> </w:t>
      </w:r>
      <w:r w:rsidR="00251D70" w:rsidRPr="0038315B">
        <w:rPr>
          <w:rFonts w:ascii="Century Gothic" w:hAnsi="Century Gothic"/>
        </w:rPr>
        <w:t>otro CS</w:t>
      </w:r>
      <w:r w:rsidR="00DB0253" w:rsidRPr="0038315B">
        <w:rPr>
          <w:rFonts w:ascii="Century Gothic" w:hAnsi="Century Gothic"/>
        </w:rPr>
        <w:t>.</w:t>
      </w:r>
      <w:r w:rsidR="00A47F9A" w:rsidRPr="0038315B">
        <w:rPr>
          <w:rFonts w:ascii="Century Gothic" w:hAnsi="Century Gothic"/>
        </w:rPr>
        <w:t xml:space="preserve"> En este servicio, </w:t>
      </w:r>
      <w:r>
        <w:rPr>
          <w:rFonts w:ascii="Century Gothic" w:hAnsi="Century Gothic"/>
        </w:rPr>
        <w:t>Red Noroeste</w:t>
      </w:r>
      <w:r w:rsidR="00BD0FA8" w:rsidRPr="00E41132">
        <w:rPr>
          <w:rFonts w:ascii="Century Gothic" w:hAnsi="Century Gothic"/>
        </w:rPr>
        <w:t xml:space="preserve"> </w:t>
      </w:r>
      <w:r w:rsidR="00EC794D" w:rsidRPr="00E41132">
        <w:rPr>
          <w:rFonts w:ascii="Century Gothic" w:hAnsi="Century Gothic"/>
        </w:rPr>
        <w:t>proporcionar</w:t>
      </w:r>
      <w:r w:rsidR="00BE50A0" w:rsidRPr="00E41132">
        <w:rPr>
          <w:rFonts w:ascii="Century Gothic" w:hAnsi="Century Gothic"/>
        </w:rPr>
        <w:t>á</w:t>
      </w:r>
      <w:r w:rsidR="00BD0FA8" w:rsidRPr="00E41132">
        <w:rPr>
          <w:rFonts w:ascii="Century Gothic" w:hAnsi="Century Gothic"/>
        </w:rPr>
        <w:t xml:space="preserve"> </w:t>
      </w:r>
      <w:r w:rsidR="00154F27" w:rsidRPr="00E41132">
        <w:rPr>
          <w:rFonts w:ascii="Century Gothic" w:hAnsi="Century Gothic"/>
        </w:rPr>
        <w:t>al</w:t>
      </w:r>
      <w:r w:rsidR="00430501" w:rsidRPr="0038315B">
        <w:rPr>
          <w:rFonts w:ascii="Century Gothic" w:hAnsi="Century Gothic"/>
        </w:rPr>
        <w:t xml:space="preserve"> CS </w:t>
      </w:r>
      <w:r w:rsidR="00BD0FA8" w:rsidRPr="0038315B">
        <w:rPr>
          <w:rFonts w:ascii="Century Gothic" w:hAnsi="Century Gothic"/>
        </w:rPr>
        <w:t>los divisores de banda de frecuencias (microfiltro)</w:t>
      </w:r>
      <w:r w:rsidR="00A47F9A" w:rsidRPr="0038315B">
        <w:rPr>
          <w:rFonts w:ascii="Century Gothic" w:hAnsi="Century Gothic"/>
        </w:rPr>
        <w:t xml:space="preserve"> en el domicilio del usuario, cuando el Punto de Conexión Terminal no incluya </w:t>
      </w:r>
      <w:r w:rsidR="00A47F9A" w:rsidRPr="0038315B">
        <w:rPr>
          <w:rFonts w:ascii="Century Gothic" w:hAnsi="Century Gothic"/>
          <w:i/>
        </w:rPr>
        <w:t>splitters</w:t>
      </w:r>
      <w:r w:rsidR="00A47F9A" w:rsidRPr="0038315B">
        <w:rPr>
          <w:rFonts w:ascii="Century Gothic" w:hAnsi="Century Gothic"/>
        </w:rPr>
        <w:t>.</w:t>
      </w:r>
    </w:p>
    <w:p w:rsidR="000D439D" w:rsidRPr="0038315B" w:rsidRDefault="00A47F9A" w:rsidP="0087547C">
      <w:pPr>
        <w:pStyle w:val="IFTnormal"/>
        <w:rPr>
          <w:rFonts w:ascii="Century Gothic" w:hAnsi="Century Gothic"/>
        </w:rPr>
      </w:pPr>
      <w:r w:rsidRPr="0038315B">
        <w:rPr>
          <w:rFonts w:ascii="Century Gothic" w:hAnsi="Century Gothic"/>
        </w:rPr>
        <w:t xml:space="preserve">Para que el SDCSBL se lleve a cabo de forma efectiva es necesario que previamente a que </w:t>
      </w:r>
      <w:r w:rsidR="00F84EEB">
        <w:rPr>
          <w:rFonts w:ascii="Century Gothic" w:hAnsi="Century Gothic"/>
        </w:rPr>
        <w:t>Red Noroeste</w:t>
      </w:r>
      <w:r w:rsidR="001E4239" w:rsidRPr="0038315B">
        <w:rPr>
          <w:rFonts w:ascii="Century Gothic" w:hAnsi="Century Gothic"/>
        </w:rPr>
        <w:t xml:space="preserve"> </w:t>
      </w:r>
      <w:r w:rsidRPr="0038315B">
        <w:rPr>
          <w:rFonts w:ascii="Century Gothic" w:hAnsi="Century Gothic"/>
        </w:rPr>
        <w:t>entregue el circuito al CS, se deba contar con los siguientes elementos:</w:t>
      </w:r>
    </w:p>
    <w:p w:rsidR="00A47F9A" w:rsidRPr="0038315B" w:rsidRDefault="00A47F9A" w:rsidP="000150D4">
      <w:pPr>
        <w:pStyle w:val="IFTnormal"/>
        <w:numPr>
          <w:ilvl w:val="0"/>
          <w:numId w:val="106"/>
        </w:numPr>
        <w:rPr>
          <w:rFonts w:ascii="Century Gothic" w:hAnsi="Century Gothic"/>
        </w:rPr>
      </w:pPr>
      <w:r w:rsidRPr="0038315B">
        <w:rPr>
          <w:rFonts w:ascii="Century Gothic" w:hAnsi="Century Gothic"/>
        </w:rPr>
        <w:t>Anexo de Caja de Distribución;</w:t>
      </w:r>
    </w:p>
    <w:p w:rsidR="00A47F9A" w:rsidRPr="0038315B" w:rsidRDefault="00A47F9A" w:rsidP="000150D4">
      <w:pPr>
        <w:pStyle w:val="IFTnormal"/>
        <w:numPr>
          <w:ilvl w:val="0"/>
          <w:numId w:val="106"/>
        </w:numPr>
        <w:rPr>
          <w:rFonts w:ascii="Century Gothic" w:hAnsi="Century Gothic"/>
        </w:rPr>
      </w:pPr>
      <w:r w:rsidRPr="0038315B">
        <w:rPr>
          <w:rFonts w:ascii="Century Gothic" w:hAnsi="Century Gothic"/>
        </w:rPr>
        <w:t xml:space="preserve">Cableado multipar entre la tablilla del Anexo de Caja de Distribución y el pozo </w:t>
      </w:r>
      <w:r w:rsidR="001E4239" w:rsidRPr="0038315B">
        <w:rPr>
          <w:rFonts w:ascii="Century Gothic" w:hAnsi="Century Gothic"/>
        </w:rPr>
        <w:t>donde se entregará el servicio</w:t>
      </w:r>
      <w:r w:rsidRPr="0038315B">
        <w:rPr>
          <w:rFonts w:ascii="Century Gothic" w:hAnsi="Century Gothic"/>
        </w:rPr>
        <w:t xml:space="preserve">, mismo que podrá ser utilizado por distintos Concesionarios. </w:t>
      </w:r>
    </w:p>
    <w:p w:rsidR="00A47F9A" w:rsidRPr="0038315B" w:rsidRDefault="00A47F9A" w:rsidP="000150D4">
      <w:pPr>
        <w:pStyle w:val="IFTnormal"/>
        <w:numPr>
          <w:ilvl w:val="0"/>
          <w:numId w:val="106"/>
        </w:numPr>
        <w:rPr>
          <w:rFonts w:ascii="Century Gothic" w:hAnsi="Century Gothic"/>
        </w:rPr>
      </w:pPr>
      <w:r w:rsidRPr="0038315B">
        <w:rPr>
          <w:rFonts w:ascii="Century Gothic" w:hAnsi="Century Gothic"/>
        </w:rPr>
        <w:t>El CS deberá contar con los equipos necesarios para recibir el bucle desagregado.</w:t>
      </w:r>
    </w:p>
    <w:p w:rsidR="00A47F9A" w:rsidRPr="0038315B" w:rsidRDefault="00A47F9A" w:rsidP="006947F7">
      <w:pPr>
        <w:pStyle w:val="IFTnormal"/>
        <w:rPr>
          <w:rFonts w:ascii="Century Gothic" w:hAnsi="Century Gothic"/>
        </w:rPr>
      </w:pPr>
      <w:r w:rsidRPr="0038315B">
        <w:rPr>
          <w:rFonts w:ascii="Century Gothic" w:hAnsi="Century Gothic"/>
        </w:rPr>
        <w:t xml:space="preserve">A solicitud del CS, </w:t>
      </w:r>
      <w:r w:rsidR="00F84EEB">
        <w:rPr>
          <w:rFonts w:ascii="Century Gothic" w:hAnsi="Century Gothic"/>
        </w:rPr>
        <w:t>Red Noroeste</w:t>
      </w:r>
      <w:r w:rsidR="001E4239" w:rsidRPr="0038315B">
        <w:rPr>
          <w:rFonts w:ascii="Century Gothic" w:hAnsi="Century Gothic"/>
        </w:rPr>
        <w:t xml:space="preserve"> </w:t>
      </w:r>
      <w:r w:rsidRPr="0038315B">
        <w:rPr>
          <w:rFonts w:ascii="Century Gothic" w:hAnsi="Century Gothic"/>
        </w:rPr>
        <w:t xml:space="preserve">instalará el Anexo de Caja de Distribución correspondiente a la sección de entrega del circuito. La instalación consiste en la </w:t>
      </w:r>
      <w:r w:rsidRPr="0038315B">
        <w:rPr>
          <w:rFonts w:ascii="Century Gothic" w:hAnsi="Century Gothic"/>
        </w:rPr>
        <w:lastRenderedPageBreak/>
        <w:t xml:space="preserve">instalación de Anexo de Caja de distribución, acometida hasta el pozo e Instalación de cable multipar desde la tablilla con separador de bandas del Anexo de Caja de Distribución hasta el cierre de empalme en el pozo del CS o multiconcesionario, así como la canalización y elementos necesarios para el tendido de cableado multipar. </w:t>
      </w:r>
      <w:r w:rsidR="00F84EEB">
        <w:rPr>
          <w:rFonts w:ascii="Century Gothic" w:hAnsi="Century Gothic"/>
        </w:rPr>
        <w:t>Red Noroeste</w:t>
      </w:r>
      <w:r w:rsidR="001E4239" w:rsidRPr="0038315B">
        <w:rPr>
          <w:rFonts w:ascii="Century Gothic" w:hAnsi="Century Gothic"/>
        </w:rPr>
        <w:t xml:space="preserve"> </w:t>
      </w:r>
      <w:r w:rsidRPr="0038315B">
        <w:rPr>
          <w:rFonts w:ascii="Century Gothic" w:hAnsi="Century Gothic"/>
        </w:rPr>
        <w:t>entregará al CS la identificación de las posiciones de los pares en la tablilla.</w:t>
      </w:r>
    </w:p>
    <w:p w:rsidR="00A47F9A" w:rsidRPr="0038315B" w:rsidRDefault="00A47F9A" w:rsidP="006947F7">
      <w:pPr>
        <w:pStyle w:val="IFTnormal"/>
        <w:rPr>
          <w:rFonts w:ascii="Century Gothic" w:hAnsi="Century Gothic"/>
        </w:rPr>
      </w:pPr>
      <w:r w:rsidRPr="0038315B">
        <w:rPr>
          <w:rFonts w:ascii="Century Gothic" w:hAnsi="Century Gothic"/>
        </w:rPr>
        <w:t xml:space="preserve">En caso de que el pozo multiconcesionario sea construido por </w:t>
      </w:r>
      <w:r w:rsidR="00F84EEB">
        <w:rPr>
          <w:rFonts w:ascii="Century Gothic" w:hAnsi="Century Gothic"/>
        </w:rPr>
        <w:t>Red Noroeste</w:t>
      </w:r>
      <w:r w:rsidRPr="0038315B">
        <w:rPr>
          <w:rFonts w:ascii="Century Gothic" w:hAnsi="Century Gothic"/>
        </w:rPr>
        <w:t>, la propiedad del mismo se determinará por acuerdo de los CS involucrados.</w:t>
      </w:r>
      <w:r w:rsidRPr="0038315B" w:rsidDel="00CB7FE7">
        <w:rPr>
          <w:rFonts w:ascii="Century Gothic" w:hAnsi="Century Gothic"/>
        </w:rPr>
        <w:t xml:space="preserve"> </w:t>
      </w:r>
    </w:p>
    <w:p w:rsidR="00A47F9A" w:rsidRPr="0038315B" w:rsidRDefault="00A47F9A" w:rsidP="006947F7">
      <w:pPr>
        <w:pStyle w:val="IFTnormal"/>
        <w:rPr>
          <w:rFonts w:ascii="Century Gothic" w:hAnsi="Century Gothic"/>
        </w:rPr>
      </w:pPr>
      <w:r w:rsidRPr="0038315B">
        <w:rPr>
          <w:rFonts w:ascii="Century Gothic" w:hAnsi="Century Gothic"/>
        </w:rPr>
        <w:t xml:space="preserve">La construcción de un pozo multiconcesionario podrá ser sustituido por un pozo existente de </w:t>
      </w:r>
      <w:r w:rsidR="00F84EEB">
        <w:rPr>
          <w:rFonts w:ascii="Century Gothic" w:hAnsi="Century Gothic"/>
        </w:rPr>
        <w:t>Red Noroeste</w:t>
      </w:r>
      <w:r w:rsidR="00B47FDE" w:rsidRPr="0038315B">
        <w:rPr>
          <w:rFonts w:ascii="Century Gothic" w:hAnsi="Century Gothic"/>
        </w:rPr>
        <w:t xml:space="preserve"> mediante lo establecido en </w:t>
      </w:r>
      <w:r w:rsidRPr="0038315B">
        <w:rPr>
          <w:rFonts w:ascii="Century Gothic" w:hAnsi="Century Gothic"/>
        </w:rPr>
        <w:t xml:space="preserve">la Oferta de Referencia para la Compartición de Infraestructura Pasiva. </w:t>
      </w:r>
    </w:p>
    <w:p w:rsidR="00A47F9A" w:rsidRPr="0038315B" w:rsidRDefault="00A47F9A" w:rsidP="006947F7">
      <w:pPr>
        <w:pStyle w:val="IFTnormal"/>
        <w:rPr>
          <w:rFonts w:ascii="Century Gothic" w:hAnsi="Century Gothic"/>
        </w:rPr>
      </w:pPr>
      <w:r w:rsidRPr="0038315B">
        <w:rPr>
          <w:rFonts w:ascii="Century Gothic" w:hAnsi="Century Gothic"/>
        </w:rPr>
        <w:t>Cuando sea necesari</w:t>
      </w:r>
      <w:r w:rsidR="000A323E" w:rsidRPr="0038315B">
        <w:rPr>
          <w:rFonts w:ascii="Century Gothic" w:hAnsi="Century Gothic"/>
        </w:rPr>
        <w:t>a</w:t>
      </w:r>
      <w:r w:rsidRPr="0038315B">
        <w:rPr>
          <w:rFonts w:ascii="Century Gothic" w:hAnsi="Century Gothic"/>
        </w:rPr>
        <w:t xml:space="preserve"> la instalación de Anexo de Caja de Distribución correspondiente a la sección de entrega del circuito, </w:t>
      </w:r>
      <w:r w:rsidR="00F84EEB">
        <w:rPr>
          <w:rFonts w:ascii="Century Gothic" w:hAnsi="Century Gothic"/>
        </w:rPr>
        <w:t>Red Noroeste</w:t>
      </w:r>
      <w:r w:rsidRPr="0038315B">
        <w:rPr>
          <w:rFonts w:ascii="Century Gothic" w:hAnsi="Century Gothic"/>
        </w:rPr>
        <w:t xml:space="preserve"> notificará al resto de los CS con los que se tengan convenios firmados a través del </w:t>
      </w:r>
      <w:r w:rsidR="003F1181" w:rsidRPr="0038315B">
        <w:rPr>
          <w:rFonts w:ascii="Century Gothic" w:hAnsi="Century Gothic"/>
        </w:rPr>
        <w:t>SEG/SIPO</w:t>
      </w:r>
      <w:r w:rsidR="00B47FDE" w:rsidRPr="0038315B">
        <w:rPr>
          <w:rFonts w:ascii="Century Gothic" w:hAnsi="Century Gothic"/>
        </w:rPr>
        <w:t>,</w:t>
      </w:r>
      <w:r w:rsidRPr="0038315B">
        <w:rPr>
          <w:rFonts w:ascii="Century Gothic" w:hAnsi="Century Gothic"/>
        </w:rPr>
        <w:t xml:space="preserve"> con el objetivo de que todos los involucrados se coordinen y definan dónde construirán el pozo en el que </w:t>
      </w:r>
      <w:r w:rsidR="00F84EEB">
        <w:rPr>
          <w:rFonts w:ascii="Century Gothic" w:hAnsi="Century Gothic"/>
        </w:rPr>
        <w:t>Red Noroeste</w:t>
      </w:r>
      <w:r w:rsidR="000A323E" w:rsidRPr="0038315B">
        <w:rPr>
          <w:rFonts w:ascii="Century Gothic" w:hAnsi="Century Gothic"/>
        </w:rPr>
        <w:t xml:space="preserve"> </w:t>
      </w:r>
      <w:r w:rsidRPr="0038315B">
        <w:rPr>
          <w:rFonts w:ascii="Century Gothic" w:hAnsi="Century Gothic"/>
        </w:rPr>
        <w:t>entregará la acometida del cableado multipar</w:t>
      </w:r>
      <w:r w:rsidR="00B47FDE" w:rsidRPr="0038315B">
        <w:rPr>
          <w:rFonts w:ascii="Century Gothic" w:hAnsi="Century Gothic"/>
        </w:rPr>
        <w:t>,</w:t>
      </w:r>
      <w:r w:rsidRPr="0038315B">
        <w:rPr>
          <w:rFonts w:ascii="Century Gothic" w:hAnsi="Century Gothic"/>
        </w:rPr>
        <w:t xml:space="preserve"> correspondiente a la sección de entrega del circuito y procedente de la tablilla con separador de bandas del Anexo de Caja de Distribución</w:t>
      </w:r>
      <w:r w:rsidR="00B47FDE" w:rsidRPr="0038315B">
        <w:rPr>
          <w:rFonts w:ascii="Century Gothic" w:hAnsi="Century Gothic"/>
        </w:rPr>
        <w:t>,</w:t>
      </w:r>
      <w:r w:rsidRPr="0038315B">
        <w:rPr>
          <w:rFonts w:ascii="Century Gothic" w:hAnsi="Century Gothic"/>
        </w:rPr>
        <w:t xml:space="preserve"> para que se remate en el cierre de empalme del CS y sea técnicamente viable la desagregación en el Sub-bucle Local. El procedimiento para la colocación del Anexo de Caja de Distribución, el cual alojará en su interior las tablillas de interconexión necesarias para llevar a cabo el puente entre las regletas o mufas de la Caja de Distribución </w:t>
      </w:r>
      <w:r w:rsidR="000A323E" w:rsidRPr="0038315B">
        <w:rPr>
          <w:rFonts w:ascii="Century Gothic" w:hAnsi="Century Gothic"/>
        </w:rPr>
        <w:t xml:space="preserve">de </w:t>
      </w:r>
      <w:r w:rsidR="00F84EEB">
        <w:rPr>
          <w:rFonts w:ascii="Century Gothic" w:hAnsi="Century Gothic"/>
        </w:rPr>
        <w:t>Red Noroeste</w:t>
      </w:r>
      <w:r w:rsidR="006947F7" w:rsidRPr="0038315B">
        <w:rPr>
          <w:rFonts w:ascii="Century Gothic" w:hAnsi="Century Gothic"/>
        </w:rPr>
        <w:t xml:space="preserve"> </w:t>
      </w:r>
      <w:r w:rsidRPr="0038315B">
        <w:rPr>
          <w:rFonts w:ascii="Century Gothic" w:hAnsi="Century Gothic"/>
        </w:rPr>
        <w:t>y la red del CS</w:t>
      </w:r>
      <w:r w:rsidR="00B47FDE" w:rsidRPr="0038315B">
        <w:rPr>
          <w:rFonts w:ascii="Century Gothic" w:hAnsi="Century Gothic"/>
        </w:rPr>
        <w:t>,</w:t>
      </w:r>
      <w:r w:rsidRPr="0038315B">
        <w:rPr>
          <w:rFonts w:ascii="Century Gothic" w:hAnsi="Century Gothic"/>
        </w:rPr>
        <w:t xml:space="preserve"> se llevará a cabo conforme a lo establecido en el </w:t>
      </w:r>
      <w:r w:rsidR="005C74C9" w:rsidRPr="0038315B">
        <w:rPr>
          <w:rFonts w:ascii="Century Gothic" w:hAnsi="Century Gothic"/>
        </w:rPr>
        <w:t>“</w:t>
      </w:r>
      <w:r w:rsidRPr="0038315B">
        <w:rPr>
          <w:rFonts w:ascii="Century Gothic" w:hAnsi="Century Gothic"/>
        </w:rPr>
        <w:t>Anexo</w:t>
      </w:r>
      <w:r w:rsidR="005C74C9" w:rsidRPr="0038315B">
        <w:rPr>
          <w:rFonts w:ascii="Century Gothic" w:hAnsi="Century Gothic"/>
        </w:rPr>
        <w:t xml:space="preserve"> de Caja”</w:t>
      </w:r>
      <w:r w:rsidRPr="0038315B">
        <w:rPr>
          <w:rFonts w:ascii="Century Gothic" w:hAnsi="Century Gothic"/>
        </w:rPr>
        <w:t>.</w:t>
      </w:r>
    </w:p>
    <w:p w:rsidR="00A47F9A" w:rsidRPr="0038315B" w:rsidRDefault="00A47F9A" w:rsidP="006947F7">
      <w:pPr>
        <w:pStyle w:val="IFTnormal"/>
        <w:rPr>
          <w:rFonts w:ascii="Century Gothic" w:hAnsi="Century Gothic"/>
        </w:rPr>
      </w:pPr>
      <w:r w:rsidRPr="0038315B">
        <w:rPr>
          <w:rFonts w:ascii="Century Gothic" w:hAnsi="Century Gothic"/>
        </w:rPr>
        <w:t xml:space="preserve">El Anexo de Caja de Distribución será propiedad de </w:t>
      </w:r>
      <w:r w:rsidR="00F84EEB">
        <w:rPr>
          <w:rFonts w:ascii="Century Gothic" w:hAnsi="Century Gothic"/>
        </w:rPr>
        <w:t>Red Noroeste</w:t>
      </w:r>
      <w:r w:rsidRPr="0038315B">
        <w:rPr>
          <w:rFonts w:ascii="Century Gothic" w:hAnsi="Century Gothic"/>
        </w:rPr>
        <w:t>, así como su administración, mantenimiento y la coordinación de las solicitudes de servicio de los CS.</w:t>
      </w:r>
    </w:p>
    <w:p w:rsidR="00A47F9A" w:rsidRPr="0038315B" w:rsidRDefault="00A47F9A" w:rsidP="006947F7">
      <w:pPr>
        <w:pStyle w:val="IFTnormal"/>
        <w:rPr>
          <w:rFonts w:ascii="Century Gothic" w:hAnsi="Century Gothic"/>
        </w:rPr>
      </w:pPr>
      <w:r w:rsidRPr="0038315B">
        <w:rPr>
          <w:rFonts w:ascii="Century Gothic" w:hAnsi="Century Gothic"/>
        </w:rPr>
        <w:t>La instalación de Anexo de Caja de Distribución considera las siguientes actividades:</w:t>
      </w:r>
    </w:p>
    <w:p w:rsidR="00A47F9A" w:rsidRPr="0038315B" w:rsidRDefault="00A47F9A" w:rsidP="002F7E4A">
      <w:pPr>
        <w:pStyle w:val="IFTnormal"/>
        <w:numPr>
          <w:ilvl w:val="0"/>
          <w:numId w:val="85"/>
        </w:numPr>
        <w:rPr>
          <w:rFonts w:ascii="Century Gothic" w:hAnsi="Century Gothic"/>
        </w:rPr>
      </w:pPr>
      <w:r w:rsidRPr="0038315B">
        <w:rPr>
          <w:rFonts w:ascii="Century Gothic" w:hAnsi="Century Gothic"/>
        </w:rPr>
        <w:t>Construcción de Canalización de acometida desde Anexo de Caja de Distribución hasta el pozo</w:t>
      </w:r>
      <w:r w:rsidR="00E10F4F" w:rsidRPr="0038315B">
        <w:rPr>
          <w:rFonts w:ascii="Century Gothic" w:hAnsi="Century Gothic"/>
        </w:rPr>
        <w:t xml:space="preserve"> donde se entregará el servicio</w:t>
      </w:r>
      <w:r w:rsidRPr="0038315B">
        <w:rPr>
          <w:rFonts w:ascii="Century Gothic" w:hAnsi="Century Gothic"/>
        </w:rPr>
        <w:t>.</w:t>
      </w:r>
    </w:p>
    <w:p w:rsidR="00A47F9A" w:rsidRPr="0038315B" w:rsidRDefault="00A47F9A" w:rsidP="002F7E4A">
      <w:pPr>
        <w:pStyle w:val="IFTnormal"/>
        <w:numPr>
          <w:ilvl w:val="0"/>
          <w:numId w:val="85"/>
        </w:numPr>
        <w:rPr>
          <w:rFonts w:ascii="Century Gothic" w:hAnsi="Century Gothic"/>
        </w:rPr>
      </w:pPr>
      <w:r w:rsidRPr="0038315B">
        <w:rPr>
          <w:rFonts w:ascii="Century Gothic" w:hAnsi="Century Gothic"/>
        </w:rPr>
        <w:t>Construcción de base para Anexo de Caja de Distribución.</w:t>
      </w:r>
    </w:p>
    <w:p w:rsidR="00A47F9A" w:rsidRPr="0038315B" w:rsidRDefault="00A47F9A" w:rsidP="002F7E4A">
      <w:pPr>
        <w:pStyle w:val="IFTnormal"/>
        <w:numPr>
          <w:ilvl w:val="0"/>
          <w:numId w:val="85"/>
        </w:numPr>
        <w:rPr>
          <w:rFonts w:ascii="Century Gothic" w:hAnsi="Century Gothic"/>
        </w:rPr>
      </w:pPr>
      <w:r w:rsidRPr="0038315B">
        <w:rPr>
          <w:rFonts w:ascii="Century Gothic" w:hAnsi="Century Gothic"/>
        </w:rPr>
        <w:t>Instalación de Anexo de Caja de Distribución.</w:t>
      </w:r>
    </w:p>
    <w:p w:rsidR="00A47F9A" w:rsidRPr="0038315B" w:rsidRDefault="00A47F9A" w:rsidP="002F7E4A">
      <w:pPr>
        <w:pStyle w:val="IFTnormal"/>
        <w:numPr>
          <w:ilvl w:val="0"/>
          <w:numId w:val="85"/>
        </w:numPr>
        <w:rPr>
          <w:rFonts w:ascii="Century Gothic" w:hAnsi="Century Gothic"/>
        </w:rPr>
      </w:pPr>
      <w:r w:rsidRPr="0038315B">
        <w:rPr>
          <w:rFonts w:ascii="Century Gothic" w:hAnsi="Century Gothic"/>
        </w:rPr>
        <w:lastRenderedPageBreak/>
        <w:t>Instalación de cable multipar desde la tablilla con separador de bandas del Anexo de Caja de Distribución hasta el cierre de empalme en el pozo</w:t>
      </w:r>
      <w:r w:rsidR="00E10F4F" w:rsidRPr="0038315B">
        <w:rPr>
          <w:rFonts w:ascii="Century Gothic" w:hAnsi="Century Gothic"/>
        </w:rPr>
        <w:t xml:space="preserve"> donde se entregará el servicio</w:t>
      </w:r>
      <w:r w:rsidRPr="0038315B">
        <w:rPr>
          <w:rFonts w:ascii="Century Gothic" w:hAnsi="Century Gothic"/>
        </w:rPr>
        <w:t>.</w:t>
      </w:r>
    </w:p>
    <w:p w:rsidR="00A47F9A" w:rsidRPr="0038315B" w:rsidRDefault="00A47F9A" w:rsidP="006947F7">
      <w:pPr>
        <w:pStyle w:val="IFTnormal"/>
        <w:rPr>
          <w:rFonts w:ascii="Century Gothic" w:hAnsi="Century Gothic"/>
        </w:rPr>
      </w:pPr>
      <w:r w:rsidRPr="0038315B">
        <w:rPr>
          <w:rFonts w:ascii="Century Gothic" w:hAnsi="Century Gothic"/>
        </w:rPr>
        <w:t xml:space="preserve">Para la entrega del circuito y habilitación del SDCSBL, </w:t>
      </w:r>
      <w:r w:rsidR="00F84EEB">
        <w:rPr>
          <w:rFonts w:ascii="Century Gothic" w:hAnsi="Century Gothic"/>
        </w:rPr>
        <w:t>Red Noroeste</w:t>
      </w:r>
      <w:r w:rsidR="00E10F4F" w:rsidRPr="0038315B">
        <w:rPr>
          <w:rFonts w:ascii="Century Gothic" w:hAnsi="Century Gothic"/>
        </w:rPr>
        <w:t xml:space="preserve"> </w:t>
      </w:r>
      <w:r w:rsidRPr="0038315B">
        <w:rPr>
          <w:rFonts w:ascii="Century Gothic" w:hAnsi="Century Gothic"/>
        </w:rPr>
        <w:t>realizará el puente entre la tablilla de la C</w:t>
      </w:r>
      <w:r w:rsidR="00E10F4F" w:rsidRPr="0038315B">
        <w:rPr>
          <w:rFonts w:ascii="Century Gothic" w:hAnsi="Century Gothic"/>
        </w:rPr>
        <w:t xml:space="preserve">aja de </w:t>
      </w:r>
      <w:r w:rsidRPr="0038315B">
        <w:rPr>
          <w:rFonts w:ascii="Century Gothic" w:hAnsi="Century Gothic"/>
        </w:rPr>
        <w:t>D</w:t>
      </w:r>
      <w:r w:rsidR="00E10F4F" w:rsidRPr="0038315B">
        <w:rPr>
          <w:rFonts w:ascii="Century Gothic" w:hAnsi="Century Gothic"/>
        </w:rPr>
        <w:t>istribución</w:t>
      </w:r>
      <w:r w:rsidRPr="0038315B">
        <w:rPr>
          <w:rFonts w:ascii="Century Gothic" w:hAnsi="Century Gothic"/>
        </w:rPr>
        <w:t xml:space="preserve"> y</w:t>
      </w:r>
      <w:r w:rsidR="00E10F4F" w:rsidRPr="0038315B">
        <w:rPr>
          <w:rFonts w:ascii="Century Gothic" w:hAnsi="Century Gothic"/>
        </w:rPr>
        <w:t xml:space="preserve"> la</w:t>
      </w:r>
      <w:r w:rsidRPr="0038315B">
        <w:rPr>
          <w:rFonts w:ascii="Century Gothic" w:hAnsi="Century Gothic"/>
        </w:rPr>
        <w:t xml:space="preserve"> tablilla con separador de bandas del Anexo de Caja de Distribución correspondientes a la sección de entrega del circuito. El puente consiste en la conexión entre la tablilla de la C</w:t>
      </w:r>
      <w:r w:rsidR="00E10F4F" w:rsidRPr="0038315B">
        <w:rPr>
          <w:rFonts w:ascii="Century Gothic" w:hAnsi="Century Gothic"/>
        </w:rPr>
        <w:t xml:space="preserve">aja de </w:t>
      </w:r>
      <w:r w:rsidRPr="0038315B">
        <w:rPr>
          <w:rFonts w:ascii="Century Gothic" w:hAnsi="Century Gothic"/>
        </w:rPr>
        <w:t>D</w:t>
      </w:r>
      <w:r w:rsidR="00E10F4F" w:rsidRPr="0038315B">
        <w:rPr>
          <w:rFonts w:ascii="Century Gothic" w:hAnsi="Century Gothic"/>
        </w:rPr>
        <w:t>istribución</w:t>
      </w:r>
      <w:r w:rsidRPr="0038315B">
        <w:rPr>
          <w:rFonts w:ascii="Century Gothic" w:hAnsi="Century Gothic"/>
        </w:rPr>
        <w:t xml:space="preserve"> donde se conecta el par procedente del </w:t>
      </w:r>
      <w:r w:rsidR="00B263D5" w:rsidRPr="009C2C90">
        <w:rPr>
          <w:rFonts w:ascii="Century Gothic" w:hAnsi="Century Gothic" w:cs="Arial"/>
        </w:rPr>
        <w:t>Usuario Final</w:t>
      </w:r>
      <w:r w:rsidRPr="0038315B">
        <w:rPr>
          <w:rFonts w:ascii="Century Gothic" w:hAnsi="Century Gothic"/>
        </w:rPr>
        <w:t xml:space="preserve"> y la tablilla con separador de bandas del Anexo de Caja de Distribución donde se remata el cableado multipar que va al pozo </w:t>
      </w:r>
      <w:r w:rsidR="00E10F4F" w:rsidRPr="0038315B">
        <w:rPr>
          <w:rFonts w:ascii="Century Gothic" w:hAnsi="Century Gothic"/>
        </w:rPr>
        <w:t>donde se entregará el servicio</w:t>
      </w:r>
      <w:r w:rsidRPr="0038315B">
        <w:rPr>
          <w:rFonts w:ascii="Century Gothic" w:hAnsi="Century Gothic"/>
        </w:rPr>
        <w:t xml:space="preserve">. Al momento del puente </w:t>
      </w:r>
      <w:r w:rsidR="00F84EEB">
        <w:rPr>
          <w:rFonts w:ascii="Century Gothic" w:hAnsi="Century Gothic" w:cs="Arial"/>
        </w:rPr>
        <w:t>Red Noroeste</w:t>
      </w:r>
      <w:r w:rsidR="00E10F4F" w:rsidRPr="0038315B">
        <w:rPr>
          <w:rFonts w:ascii="Century Gothic" w:hAnsi="Century Gothic"/>
        </w:rPr>
        <w:t xml:space="preserve"> </w:t>
      </w:r>
      <w:r w:rsidRPr="0038315B">
        <w:rPr>
          <w:rFonts w:ascii="Century Gothic" w:hAnsi="Century Gothic"/>
        </w:rPr>
        <w:t>y el CS se deberán coordinar para identificar los pares a conectar en el puente y el CS pueda identificar en el cableado multipar a que par corresponde el circuito entregado.</w:t>
      </w:r>
    </w:p>
    <w:p w:rsidR="00A47F9A" w:rsidRPr="0038315B" w:rsidRDefault="00A47F9A" w:rsidP="006947F7">
      <w:pPr>
        <w:pStyle w:val="IFTnormal"/>
        <w:rPr>
          <w:rFonts w:ascii="Century Gothic" w:hAnsi="Century Gothic"/>
          <w:b/>
        </w:rPr>
      </w:pPr>
      <w:r w:rsidRPr="0038315B">
        <w:rPr>
          <w:rFonts w:ascii="Century Gothic" w:hAnsi="Century Gothic"/>
          <w:b/>
        </w:rPr>
        <w:t xml:space="preserve">Responsabilidad de </w:t>
      </w:r>
      <w:r w:rsidR="00F84EEB">
        <w:rPr>
          <w:rFonts w:ascii="Century Gothic" w:hAnsi="Century Gothic"/>
          <w:b/>
        </w:rPr>
        <w:t>Red Noroeste</w:t>
      </w:r>
      <w:r w:rsidR="00E10F4F" w:rsidRPr="0038315B">
        <w:rPr>
          <w:rFonts w:ascii="Century Gothic" w:hAnsi="Century Gothic"/>
          <w:b/>
        </w:rPr>
        <w:t xml:space="preserve"> </w:t>
      </w:r>
      <w:r w:rsidRPr="0038315B">
        <w:rPr>
          <w:rFonts w:ascii="Century Gothic" w:hAnsi="Century Gothic"/>
          <w:b/>
        </w:rPr>
        <w:t>y recursos asociados al SDCSBL</w:t>
      </w:r>
    </w:p>
    <w:p w:rsidR="00A47F9A" w:rsidRPr="0038315B" w:rsidRDefault="00F84EEB" w:rsidP="006947F7">
      <w:pPr>
        <w:pStyle w:val="IFTnormal"/>
        <w:rPr>
          <w:rFonts w:ascii="Century Gothic" w:hAnsi="Century Gothic"/>
        </w:rPr>
      </w:pPr>
      <w:r>
        <w:rPr>
          <w:rFonts w:ascii="Century Gothic" w:hAnsi="Century Gothic"/>
        </w:rPr>
        <w:t>Red Noroeste</w:t>
      </w:r>
      <w:r w:rsidR="00A47F9A" w:rsidRPr="0038315B">
        <w:rPr>
          <w:rFonts w:ascii="Century Gothic" w:hAnsi="Century Gothic"/>
        </w:rPr>
        <w:t xml:space="preserve"> es responsable de proveer el sub-bucle local y su mantenimiento desde el Punto de Conexión Terminal (PCT) hasta la tablilla de remate donde se separan las bandas de frecuencias en el Anexo de Caja de Distribución </w:t>
      </w:r>
      <w:r w:rsidR="00272C7C" w:rsidRPr="0038315B">
        <w:rPr>
          <w:rFonts w:ascii="Century Gothic" w:hAnsi="Century Gothic"/>
        </w:rPr>
        <w:t xml:space="preserve">de </w:t>
      </w:r>
      <w:r>
        <w:rPr>
          <w:rFonts w:ascii="Century Gothic" w:hAnsi="Century Gothic"/>
        </w:rPr>
        <w:t>Red Noroeste</w:t>
      </w:r>
      <w:r w:rsidR="00A47F9A" w:rsidRPr="0038315B">
        <w:rPr>
          <w:rFonts w:ascii="Century Gothic" w:hAnsi="Century Gothic"/>
        </w:rPr>
        <w:t xml:space="preserve"> (incluye los puentes entre la Caja de Distribución y el Anexo de Caja de Distribución) y la acometida del cableado multipar entregado en el pozo </w:t>
      </w:r>
      <w:r w:rsidR="00272C7C" w:rsidRPr="0038315B">
        <w:rPr>
          <w:rFonts w:ascii="Century Gothic" w:hAnsi="Century Gothic"/>
        </w:rPr>
        <w:t>donde se entregará el servicio</w:t>
      </w:r>
      <w:r w:rsidR="00A47F9A" w:rsidRPr="0038315B">
        <w:rPr>
          <w:rFonts w:ascii="Century Gothic" w:hAnsi="Century Gothic"/>
        </w:rPr>
        <w:t>.</w:t>
      </w:r>
    </w:p>
    <w:p w:rsidR="00A47F9A" w:rsidRPr="0038315B" w:rsidRDefault="00A47F9A" w:rsidP="006947F7">
      <w:pPr>
        <w:pStyle w:val="IFTnormal"/>
        <w:rPr>
          <w:rFonts w:ascii="Century Gothic" w:hAnsi="Century Gothic"/>
        </w:rPr>
      </w:pPr>
      <w:r w:rsidRPr="0038315B">
        <w:rPr>
          <w:rFonts w:ascii="Century Gothic" w:hAnsi="Century Gothic"/>
        </w:rPr>
        <w:t xml:space="preserve">Los recursos asociados para que se lleve a cabo la provisión del servicio de SDCSBL </w:t>
      </w:r>
      <w:r w:rsidR="00272C7C" w:rsidRPr="0038315B">
        <w:rPr>
          <w:rFonts w:ascii="Century Gothic" w:hAnsi="Century Gothic"/>
        </w:rPr>
        <w:t xml:space="preserve">son </w:t>
      </w:r>
      <w:r w:rsidRPr="0038315B">
        <w:rPr>
          <w:rFonts w:ascii="Century Gothic" w:hAnsi="Century Gothic"/>
        </w:rPr>
        <w:t xml:space="preserve">la instalación de Anexo de Caja de Distribución y el cableado multipar, mismo que podrá ser utilizado por distintos Concesionarios, para habilitar las tablillas de remate donde se realiza el puente entre las regletas de la Caja de Distribución de </w:t>
      </w:r>
      <w:r w:rsidR="00F84EEB">
        <w:rPr>
          <w:rFonts w:ascii="Century Gothic" w:hAnsi="Century Gothic"/>
        </w:rPr>
        <w:t>Red Noroeste</w:t>
      </w:r>
      <w:r w:rsidR="0083175C" w:rsidRPr="0038315B">
        <w:rPr>
          <w:rFonts w:ascii="Century Gothic" w:hAnsi="Century Gothic"/>
        </w:rPr>
        <w:t xml:space="preserve"> </w:t>
      </w:r>
      <w:r w:rsidRPr="0038315B">
        <w:rPr>
          <w:rFonts w:ascii="Century Gothic" w:hAnsi="Century Gothic"/>
        </w:rPr>
        <w:t xml:space="preserve">y la red del CS. </w:t>
      </w:r>
    </w:p>
    <w:p w:rsidR="00A47F9A" w:rsidRPr="0038315B" w:rsidRDefault="00A47F9A" w:rsidP="006947F7">
      <w:pPr>
        <w:pStyle w:val="IFTnormal"/>
        <w:rPr>
          <w:rFonts w:ascii="Century Gothic" w:hAnsi="Century Gothic"/>
        </w:rPr>
      </w:pPr>
      <w:r w:rsidRPr="0038315B">
        <w:rPr>
          <w:rFonts w:ascii="Century Gothic" w:hAnsi="Century Gothic"/>
        </w:rPr>
        <w:t xml:space="preserve">El Anexo de Caja de Distribución y el cableado multipar </w:t>
      </w:r>
      <w:r w:rsidR="00272C7C" w:rsidRPr="0038315B">
        <w:rPr>
          <w:rFonts w:ascii="Century Gothic" w:hAnsi="Century Gothic"/>
        </w:rPr>
        <w:t>son</w:t>
      </w:r>
      <w:r w:rsidRPr="0038315B">
        <w:rPr>
          <w:rFonts w:ascii="Century Gothic" w:hAnsi="Century Gothic"/>
        </w:rPr>
        <w:t xml:space="preserve"> necesario</w:t>
      </w:r>
      <w:r w:rsidR="00272C7C" w:rsidRPr="0038315B">
        <w:rPr>
          <w:rFonts w:ascii="Century Gothic" w:hAnsi="Century Gothic"/>
        </w:rPr>
        <w:t>s</w:t>
      </w:r>
      <w:r w:rsidRPr="0038315B">
        <w:rPr>
          <w:rFonts w:ascii="Century Gothic" w:hAnsi="Century Gothic"/>
        </w:rPr>
        <w:t xml:space="preserve"> para la provisión de los servicios de SDCSBL</w:t>
      </w:r>
      <w:r w:rsidR="00272C7C" w:rsidRPr="0038315B">
        <w:rPr>
          <w:rFonts w:ascii="Century Gothic" w:hAnsi="Century Gothic"/>
        </w:rPr>
        <w:t>,</w:t>
      </w:r>
      <w:r w:rsidRPr="0038315B">
        <w:rPr>
          <w:rFonts w:ascii="Century Gothic" w:hAnsi="Century Gothic"/>
        </w:rPr>
        <w:t xml:space="preserve"> a través de </w:t>
      </w:r>
      <w:r w:rsidR="00272C7C" w:rsidRPr="0038315B">
        <w:rPr>
          <w:rFonts w:ascii="Century Gothic" w:hAnsi="Century Gothic"/>
        </w:rPr>
        <w:t>e</w:t>
      </w:r>
      <w:r w:rsidRPr="0038315B">
        <w:rPr>
          <w:rFonts w:ascii="Century Gothic" w:hAnsi="Century Gothic"/>
        </w:rPr>
        <w:t>ste</w:t>
      </w:r>
      <w:r w:rsidR="00272C7C" w:rsidRPr="0038315B">
        <w:rPr>
          <w:rFonts w:ascii="Century Gothic" w:hAnsi="Century Gothic"/>
        </w:rPr>
        <w:t xml:space="preserve"> servicio</w:t>
      </w:r>
      <w:r w:rsidRPr="0038315B">
        <w:rPr>
          <w:rFonts w:ascii="Century Gothic" w:hAnsi="Century Gothic"/>
        </w:rPr>
        <w:t xml:space="preserve"> el CS podrá conectar sus elementos de red a la red secundaria de </w:t>
      </w:r>
      <w:r w:rsidR="00F84EEB">
        <w:rPr>
          <w:rFonts w:ascii="Century Gothic" w:hAnsi="Century Gothic"/>
        </w:rPr>
        <w:t>Red Noroeste</w:t>
      </w:r>
      <w:r w:rsidRPr="0038315B">
        <w:rPr>
          <w:rFonts w:ascii="Century Gothic" w:hAnsi="Century Gothic"/>
        </w:rPr>
        <w:t xml:space="preserve">. </w:t>
      </w:r>
    </w:p>
    <w:p w:rsidR="00A47F9A" w:rsidRPr="0038315B" w:rsidRDefault="00A47F9A" w:rsidP="006947F7">
      <w:pPr>
        <w:pStyle w:val="IFTnormal"/>
        <w:rPr>
          <w:rFonts w:ascii="Century Gothic" w:hAnsi="Century Gothic"/>
        </w:rPr>
      </w:pPr>
      <w:r w:rsidRPr="0038315B">
        <w:rPr>
          <w:rFonts w:ascii="Century Gothic" w:hAnsi="Century Gothic"/>
        </w:rPr>
        <w:t xml:space="preserve">La </w:t>
      </w:r>
      <w:r w:rsidR="00272C7C" w:rsidRPr="0038315B">
        <w:rPr>
          <w:rFonts w:ascii="Century Gothic" w:hAnsi="Century Gothic"/>
        </w:rPr>
        <w:t>instalación de</w:t>
      </w:r>
      <w:r w:rsidRPr="0038315B">
        <w:rPr>
          <w:rFonts w:ascii="Century Gothic" w:hAnsi="Century Gothic"/>
        </w:rPr>
        <w:t>l Anexo de Caja de Distribución se llevará a cabo en los mismos términos descritos en el SDTSB</w:t>
      </w:r>
      <w:r w:rsidR="000B56E1" w:rsidRPr="0038315B">
        <w:rPr>
          <w:rFonts w:ascii="Century Gothic" w:hAnsi="Century Gothic"/>
        </w:rPr>
        <w:t>L</w:t>
      </w:r>
      <w:r w:rsidRPr="0038315B">
        <w:rPr>
          <w:rFonts w:ascii="Century Gothic" w:hAnsi="Century Gothic"/>
        </w:rPr>
        <w:t xml:space="preserve">, del mismo modo lo que respecta al pozo </w:t>
      </w:r>
      <w:r w:rsidR="00272C7C" w:rsidRPr="0038315B">
        <w:rPr>
          <w:rFonts w:ascii="Century Gothic" w:hAnsi="Century Gothic"/>
        </w:rPr>
        <w:t>en el que se entregará el servicio.</w:t>
      </w:r>
    </w:p>
    <w:p w:rsidR="00A47F9A" w:rsidRPr="0038315B" w:rsidRDefault="00A47F9A" w:rsidP="006947F7">
      <w:pPr>
        <w:pStyle w:val="IFTnormal"/>
        <w:rPr>
          <w:rFonts w:ascii="Century Gothic" w:hAnsi="Century Gothic"/>
        </w:rPr>
      </w:pPr>
      <w:r w:rsidRPr="0038315B">
        <w:rPr>
          <w:rFonts w:ascii="Century Gothic" w:hAnsi="Century Gothic"/>
        </w:rPr>
        <w:t>El tipo de mantenimiento a realizar estará en función del elemento del Sub-bucle Local identificado con daño. Por otra parte, las actividades primordiales a seguir son:</w:t>
      </w:r>
    </w:p>
    <w:p w:rsidR="00A47F9A" w:rsidRPr="0038315B" w:rsidRDefault="00A47F9A" w:rsidP="002F7E4A">
      <w:pPr>
        <w:pStyle w:val="IFTnormal"/>
        <w:numPr>
          <w:ilvl w:val="0"/>
          <w:numId w:val="86"/>
        </w:numPr>
        <w:rPr>
          <w:rFonts w:ascii="Century Gothic" w:hAnsi="Century Gothic"/>
        </w:rPr>
      </w:pPr>
      <w:r w:rsidRPr="0038315B">
        <w:rPr>
          <w:rFonts w:ascii="Century Gothic" w:hAnsi="Century Gothic"/>
        </w:rPr>
        <w:t>Ubicación del daño.</w:t>
      </w:r>
    </w:p>
    <w:p w:rsidR="00A47F9A" w:rsidRPr="0038315B" w:rsidRDefault="00A47F9A" w:rsidP="002F7E4A">
      <w:pPr>
        <w:pStyle w:val="IFTnormal"/>
        <w:numPr>
          <w:ilvl w:val="0"/>
          <w:numId w:val="86"/>
        </w:numPr>
        <w:rPr>
          <w:rFonts w:ascii="Century Gothic" w:hAnsi="Century Gothic"/>
        </w:rPr>
      </w:pPr>
      <w:r w:rsidRPr="0038315B">
        <w:rPr>
          <w:rFonts w:ascii="Century Gothic" w:hAnsi="Century Gothic"/>
        </w:rPr>
        <w:lastRenderedPageBreak/>
        <w:t>Cuando el daño se localice en el sub-bucle local:</w:t>
      </w:r>
    </w:p>
    <w:p w:rsidR="00A47F9A" w:rsidRPr="0038315B" w:rsidRDefault="00A47F9A" w:rsidP="002F7E4A">
      <w:pPr>
        <w:pStyle w:val="IFTnormal"/>
        <w:numPr>
          <w:ilvl w:val="0"/>
          <w:numId w:val="109"/>
        </w:numPr>
        <w:rPr>
          <w:rFonts w:ascii="Century Gothic" w:hAnsi="Century Gothic"/>
        </w:rPr>
      </w:pPr>
      <w:r w:rsidRPr="0038315B">
        <w:rPr>
          <w:rFonts w:ascii="Century Gothic" w:hAnsi="Century Gothic"/>
        </w:rPr>
        <w:t>Identificación de un par de cobre libre en buen estado eléctrico y físico.</w:t>
      </w:r>
    </w:p>
    <w:p w:rsidR="00A47F9A" w:rsidRPr="0038315B" w:rsidRDefault="00A47F9A" w:rsidP="002F7E4A">
      <w:pPr>
        <w:pStyle w:val="IFTnormal"/>
        <w:numPr>
          <w:ilvl w:val="0"/>
          <w:numId w:val="109"/>
        </w:numPr>
        <w:rPr>
          <w:rFonts w:ascii="Century Gothic" w:hAnsi="Century Gothic"/>
        </w:rPr>
      </w:pPr>
      <w:r w:rsidRPr="0038315B">
        <w:rPr>
          <w:rFonts w:ascii="Century Gothic" w:hAnsi="Century Gothic"/>
        </w:rPr>
        <w:t>Reasignación del SDTSBL al par de cobre libre en buen estado eléctrico y físico y se notifica al CS la nueva posición de la tablilla.</w:t>
      </w:r>
    </w:p>
    <w:p w:rsidR="00A47F9A" w:rsidRPr="0038315B" w:rsidRDefault="00A47F9A" w:rsidP="002F7E4A">
      <w:pPr>
        <w:pStyle w:val="IFTnormal"/>
        <w:numPr>
          <w:ilvl w:val="0"/>
          <w:numId w:val="109"/>
        </w:numPr>
        <w:rPr>
          <w:rFonts w:ascii="Century Gothic" w:hAnsi="Century Gothic"/>
        </w:rPr>
      </w:pPr>
      <w:r w:rsidRPr="0038315B">
        <w:rPr>
          <w:rFonts w:ascii="Century Gothic" w:hAnsi="Century Gothic"/>
        </w:rPr>
        <w:t xml:space="preserve">Cuando no exista un par de cobre libre en buen estado eléctrico y físico, </w:t>
      </w:r>
      <w:r w:rsidR="00F84EEB">
        <w:rPr>
          <w:rFonts w:ascii="Century Gothic" w:hAnsi="Century Gothic"/>
        </w:rPr>
        <w:t>Red Noroeste</w:t>
      </w:r>
      <w:r w:rsidRPr="0038315B">
        <w:rPr>
          <w:rFonts w:ascii="Century Gothic" w:hAnsi="Century Gothic"/>
        </w:rPr>
        <w:t xml:space="preserve"> procederá con </w:t>
      </w:r>
      <w:r w:rsidR="006521B5" w:rsidRPr="0038315B">
        <w:rPr>
          <w:rFonts w:ascii="Century Gothic" w:hAnsi="Century Gothic"/>
        </w:rPr>
        <w:t xml:space="preserve">la </w:t>
      </w:r>
      <w:r w:rsidRPr="0038315B">
        <w:rPr>
          <w:rFonts w:ascii="Century Gothic" w:hAnsi="Century Gothic"/>
        </w:rPr>
        <w:t>localización del daño para su reparación.</w:t>
      </w:r>
    </w:p>
    <w:p w:rsidR="00A47F9A" w:rsidRPr="0038315B" w:rsidRDefault="00A47F9A" w:rsidP="002F7E4A">
      <w:pPr>
        <w:pStyle w:val="IFTnormal"/>
        <w:numPr>
          <w:ilvl w:val="0"/>
          <w:numId w:val="86"/>
        </w:numPr>
        <w:rPr>
          <w:rFonts w:ascii="Century Gothic" w:hAnsi="Century Gothic"/>
        </w:rPr>
      </w:pPr>
      <w:r w:rsidRPr="0038315B">
        <w:rPr>
          <w:rFonts w:ascii="Century Gothic" w:hAnsi="Century Gothic"/>
        </w:rPr>
        <w:t xml:space="preserve">Cuando el daño se localice en el par procedente del </w:t>
      </w:r>
      <w:r w:rsidR="00B263D5" w:rsidRPr="009C2C90">
        <w:rPr>
          <w:rFonts w:ascii="Century Gothic" w:hAnsi="Century Gothic" w:cs="Arial"/>
        </w:rPr>
        <w:t>Usuario Final</w:t>
      </w:r>
      <w:r w:rsidRPr="0038315B">
        <w:rPr>
          <w:rFonts w:ascii="Century Gothic" w:hAnsi="Century Gothic"/>
        </w:rPr>
        <w:t>, el elemento dañado será sustituido.</w:t>
      </w:r>
    </w:p>
    <w:p w:rsidR="00A47F9A" w:rsidRPr="0038315B" w:rsidRDefault="00A47F9A" w:rsidP="002F7E4A">
      <w:pPr>
        <w:pStyle w:val="IFTnormal"/>
        <w:numPr>
          <w:ilvl w:val="0"/>
          <w:numId w:val="86"/>
        </w:numPr>
        <w:rPr>
          <w:rFonts w:ascii="Century Gothic" w:hAnsi="Century Gothic"/>
        </w:rPr>
      </w:pPr>
      <w:r w:rsidRPr="0038315B">
        <w:rPr>
          <w:rFonts w:ascii="Century Gothic" w:hAnsi="Century Gothic"/>
        </w:rPr>
        <w:t xml:space="preserve">Cuando el daño se localice en el cableado multipar que va del Anexo de la Caja de Distribución al pozo </w:t>
      </w:r>
      <w:r w:rsidR="00272C7C" w:rsidRPr="0038315B">
        <w:rPr>
          <w:rFonts w:ascii="Century Gothic" w:hAnsi="Century Gothic"/>
        </w:rPr>
        <w:t>donde se entregará el servicio</w:t>
      </w:r>
      <w:r w:rsidRPr="0038315B">
        <w:rPr>
          <w:rFonts w:ascii="Century Gothic" w:hAnsi="Century Gothic"/>
        </w:rPr>
        <w:t>, será sustituido.</w:t>
      </w:r>
    </w:p>
    <w:p w:rsidR="00A47F9A" w:rsidRPr="0038315B" w:rsidRDefault="00A47F9A" w:rsidP="00517A55">
      <w:pPr>
        <w:pStyle w:val="IFTnormal"/>
        <w:rPr>
          <w:rFonts w:ascii="Century Gothic" w:hAnsi="Century Gothic"/>
        </w:rPr>
      </w:pPr>
      <w:r w:rsidRPr="0038315B">
        <w:rPr>
          <w:rFonts w:ascii="Century Gothic" w:hAnsi="Century Gothic"/>
        </w:rPr>
        <w:t xml:space="preserve">Las especificaciones y los fundamentos técnicos de los elementos y materiales a utilizar en la provisión del Anexo de Caja de Distribución son indicadas en el </w:t>
      </w:r>
      <w:r w:rsidR="002A4EBC" w:rsidRPr="0038315B">
        <w:rPr>
          <w:rFonts w:ascii="Century Gothic" w:hAnsi="Century Gothic"/>
        </w:rPr>
        <w:t>“</w:t>
      </w:r>
      <w:r w:rsidRPr="0038315B">
        <w:rPr>
          <w:rFonts w:ascii="Century Gothic" w:hAnsi="Century Gothic"/>
        </w:rPr>
        <w:t xml:space="preserve">Anexo </w:t>
      </w:r>
      <w:r w:rsidR="002A4EBC" w:rsidRPr="0038315B">
        <w:rPr>
          <w:rFonts w:ascii="Century Gothic" w:hAnsi="Century Gothic"/>
        </w:rPr>
        <w:t>de Caja”</w:t>
      </w:r>
      <w:r w:rsidR="00517A55" w:rsidRPr="0038315B">
        <w:rPr>
          <w:rFonts w:ascii="Century Gothic" w:hAnsi="Century Gothic"/>
        </w:rPr>
        <w:t>.</w:t>
      </w:r>
    </w:p>
    <w:p w:rsidR="00A47F9A" w:rsidRPr="0038315B" w:rsidRDefault="00FE6923" w:rsidP="0038315B">
      <w:pPr>
        <w:pStyle w:val="Ttulo2"/>
      </w:pPr>
      <w:bookmarkStart w:id="1226" w:name="_Toc396337579"/>
      <w:bookmarkStart w:id="1227" w:name="_Toc436840913"/>
      <w:bookmarkStart w:id="1228" w:name="_Toc436846350"/>
      <w:bookmarkStart w:id="1229" w:name="_Toc436848300"/>
      <w:bookmarkStart w:id="1230" w:name="_Toc436856548"/>
      <w:bookmarkStart w:id="1231" w:name="_Toc436862694"/>
      <w:bookmarkStart w:id="1232" w:name="_Toc436866344"/>
      <w:bookmarkStart w:id="1233" w:name="_Toc436870923"/>
      <w:bookmarkStart w:id="1234" w:name="_Toc436875915"/>
      <w:bookmarkStart w:id="1235" w:name="_Toc467248738"/>
      <w:bookmarkStart w:id="1236" w:name="_Toc525904623"/>
      <w:bookmarkStart w:id="1237" w:name="_Toc525914019"/>
      <w:bookmarkStart w:id="1238" w:name="_Toc525919258"/>
      <w:bookmarkStart w:id="1239" w:name="_Toc525919382"/>
      <w:bookmarkStart w:id="1240" w:name="_Toc2957192"/>
      <w:bookmarkStart w:id="1241" w:name="_Toc24477611"/>
      <w:bookmarkStart w:id="1242" w:name="_Toc24473483"/>
      <w:bookmarkStart w:id="1243" w:name="_Toc26281422"/>
      <w:bookmarkStart w:id="1244" w:name="_Toc26284958"/>
      <w:bookmarkStart w:id="1245" w:name="_Toc26903943"/>
      <w:bookmarkStart w:id="1246" w:name="_Toc43913185"/>
      <w:bookmarkStart w:id="1247" w:name="_Toc26980667"/>
      <w:bookmarkStart w:id="1248" w:name="_Toc44414315"/>
      <w:r w:rsidRPr="0038315B">
        <w:t>6</w:t>
      </w:r>
      <w:r w:rsidR="006947F7" w:rsidRPr="0038315B">
        <w:t>.</w:t>
      </w:r>
      <w:r w:rsidR="00743432" w:rsidRPr="0038315B">
        <w:t>4</w:t>
      </w:r>
      <w:r w:rsidR="006947F7" w:rsidRPr="0038315B">
        <w:t xml:space="preserve"> </w:t>
      </w:r>
      <w:r w:rsidR="00A47F9A" w:rsidRPr="0038315B">
        <w:t>Procedimientos de contratación, modificación y baja de los servicio</w:t>
      </w:r>
      <w:bookmarkEnd w:id="1226"/>
      <w:r w:rsidR="00A47F9A" w:rsidRPr="0038315B">
        <w:t xml:space="preserve">s </w:t>
      </w:r>
      <w:bookmarkStart w:id="1249" w:name="_Hlk517191820"/>
      <w:r w:rsidR="00A47F9A" w:rsidRPr="0038315B">
        <w:t>SDTBL, SDCBL, SDTSBL, SDCSBL</w:t>
      </w:r>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rsidR="00EC1C49" w:rsidRPr="0038315B" w:rsidRDefault="00EC1C49" w:rsidP="006947F7">
      <w:pPr>
        <w:pStyle w:val="IFTnormal"/>
        <w:rPr>
          <w:rFonts w:ascii="Century Gothic" w:hAnsi="Century Gothic"/>
        </w:rPr>
      </w:pPr>
      <w:r w:rsidRPr="0038315B">
        <w:rPr>
          <w:rFonts w:ascii="Century Gothic" w:hAnsi="Century Gothic"/>
        </w:rPr>
        <w:t>Queda establecido que, mediante el envío de la solicitud, el CS consiente efectuar el pago por las actividades a realizar, así como por los elementos de cobro que conforman el servicio, en el momento que se indique en el procedimiento. Asimismo, si el CS rechaza el servicio o decide no continuar con el procedimiento, deberá liquidar el monto generado por las actividades realizadas hasta el momento que decidió terminar el procedimiento (si la solicitud es cancelada con al menos tres días de anticipación a la programación de la habilitación, no aplicará cobro alguno).</w:t>
      </w:r>
    </w:p>
    <w:p w:rsidR="00EC1C49" w:rsidRPr="0038315B" w:rsidRDefault="00EC1C49" w:rsidP="006947F7">
      <w:pPr>
        <w:pStyle w:val="IFTnormal"/>
        <w:rPr>
          <w:rFonts w:ascii="Century Gothic" w:hAnsi="Century Gothic"/>
          <w:b/>
        </w:rPr>
      </w:pPr>
      <w:r w:rsidRPr="0038315B">
        <w:rPr>
          <w:rFonts w:ascii="Century Gothic" w:hAnsi="Century Gothic"/>
          <w:b/>
        </w:rPr>
        <w:t xml:space="preserve">Procedimiento de contratación y entrega SDTBL, SDCBL, SDTSBL, SDCSBL (alta) </w:t>
      </w:r>
    </w:p>
    <w:p w:rsidR="00EC1C49" w:rsidRPr="0038315B" w:rsidRDefault="00EC1C49" w:rsidP="006947F7">
      <w:pPr>
        <w:pStyle w:val="IFTnormal"/>
        <w:rPr>
          <w:rFonts w:ascii="Century Gothic" w:hAnsi="Century Gothic"/>
        </w:rPr>
      </w:pPr>
      <w:r w:rsidRPr="0038315B">
        <w:rPr>
          <w:rFonts w:ascii="Century Gothic" w:hAnsi="Century Gothic"/>
        </w:rPr>
        <w:t xml:space="preserve">El objetivo y alcance de este procedimiento es definir los pasos y actividades a desarrollar por parte de </w:t>
      </w:r>
      <w:r w:rsidR="00F84EEB">
        <w:rPr>
          <w:rFonts w:ascii="Century Gothic" w:hAnsi="Century Gothic"/>
        </w:rPr>
        <w:t>Red Noroeste</w:t>
      </w:r>
      <w:r w:rsidR="00FF5441" w:rsidRPr="0038315B">
        <w:rPr>
          <w:rFonts w:ascii="Century Gothic" w:hAnsi="Century Gothic"/>
        </w:rPr>
        <w:t xml:space="preserve"> </w:t>
      </w:r>
      <w:r w:rsidRPr="0038315B">
        <w:rPr>
          <w:rFonts w:ascii="Century Gothic" w:hAnsi="Century Gothic"/>
        </w:rPr>
        <w:t xml:space="preserve">y del CS, a fin de realizar la contratación y entrega de los servicios </w:t>
      </w:r>
      <w:r w:rsidRPr="0038315B">
        <w:rPr>
          <w:rStyle w:val="IFTnormalCar"/>
          <w:rFonts w:ascii="Century Gothic" w:hAnsi="Century Gothic"/>
        </w:rPr>
        <w:t>de SDTBL, SDCBL, SDTSBL, SDCSBL;</w:t>
      </w:r>
      <w:r w:rsidRPr="0038315B">
        <w:rPr>
          <w:rFonts w:ascii="Century Gothic" w:hAnsi="Century Gothic"/>
        </w:rPr>
        <w:t xml:space="preserve"> las fases en que se divide este procedimiento son: </w:t>
      </w:r>
      <w:r w:rsidRPr="0038315B">
        <w:rPr>
          <w:rFonts w:ascii="Century Gothic" w:hAnsi="Century Gothic"/>
          <w:b/>
        </w:rPr>
        <w:t>(i)</w:t>
      </w:r>
      <w:r w:rsidRPr="0038315B">
        <w:rPr>
          <w:rFonts w:ascii="Century Gothic" w:hAnsi="Century Gothic"/>
        </w:rPr>
        <w:t xml:space="preserve"> Envío, validación y Análisis de Factibilidad técnica de la solicitud, a fin de que a través del </w:t>
      </w:r>
      <w:r w:rsidR="003F1181" w:rsidRPr="0038315B">
        <w:rPr>
          <w:rFonts w:ascii="Century Gothic" w:hAnsi="Century Gothic"/>
        </w:rPr>
        <w:t>SEG/SIPO</w:t>
      </w:r>
      <w:r w:rsidRPr="0038315B">
        <w:rPr>
          <w:rFonts w:ascii="Century Gothic" w:hAnsi="Century Gothic"/>
        </w:rPr>
        <w:t xml:space="preserve"> sea verificado que </w:t>
      </w:r>
      <w:r w:rsidR="00FF5441" w:rsidRPr="0038315B">
        <w:rPr>
          <w:rFonts w:ascii="Century Gothic" w:hAnsi="Century Gothic"/>
        </w:rPr>
        <w:t xml:space="preserve">se </w:t>
      </w:r>
      <w:r w:rsidRPr="0038315B">
        <w:rPr>
          <w:rFonts w:ascii="Century Gothic" w:hAnsi="Century Gothic"/>
        </w:rPr>
        <w:t xml:space="preserve">cuenta con todos los elementos para suministrar y brindar el servicio solicitado; y </w:t>
      </w:r>
      <w:r w:rsidRPr="0038315B">
        <w:rPr>
          <w:rFonts w:ascii="Century Gothic" w:hAnsi="Century Gothic"/>
          <w:b/>
        </w:rPr>
        <w:t>(ii)</w:t>
      </w:r>
      <w:r w:rsidRPr="0038315B">
        <w:rPr>
          <w:rFonts w:ascii="Century Gothic" w:hAnsi="Century Gothic"/>
        </w:rPr>
        <w:t xml:space="preserve"> Habilitación y </w:t>
      </w:r>
      <w:r w:rsidRPr="0038315B">
        <w:rPr>
          <w:rFonts w:ascii="Century Gothic" w:hAnsi="Century Gothic"/>
        </w:rPr>
        <w:lastRenderedPageBreak/>
        <w:t>aprovisionamiento del servicio solicitado, que detonará los procesos de pruebas de entrega y facturación.</w:t>
      </w:r>
    </w:p>
    <w:p w:rsidR="00517A55" w:rsidRPr="0038315B" w:rsidRDefault="00517A55" w:rsidP="006947F7">
      <w:pPr>
        <w:pStyle w:val="IFTnormal"/>
        <w:rPr>
          <w:rFonts w:ascii="Century Gothic" w:hAnsi="Century Gothic"/>
        </w:rPr>
      </w:pPr>
    </w:p>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7"/>
        <w:gridCol w:w="5674"/>
      </w:tblGrid>
      <w:tr w:rsidR="00EC1C49" w:rsidRPr="009C2C90" w:rsidTr="0038315B">
        <w:trPr>
          <w:tblHeader/>
        </w:trPr>
        <w:tc>
          <w:tcPr>
            <w:tcW w:w="1780" w:type="pct"/>
            <w:shd w:val="clear" w:color="auto" w:fill="B7C2D1"/>
          </w:tcPr>
          <w:p w:rsidR="00EC1C49" w:rsidRPr="0038315B" w:rsidRDefault="00EC1C49" w:rsidP="0023172A">
            <w:pPr>
              <w:pStyle w:val="IFTnormal"/>
              <w:jc w:val="center"/>
              <w:rPr>
                <w:rFonts w:ascii="Century Gothic" w:hAnsi="Century Gothic"/>
                <w:b/>
              </w:rPr>
            </w:pPr>
            <w:r w:rsidRPr="0038315B">
              <w:rPr>
                <w:rFonts w:ascii="Century Gothic" w:hAnsi="Century Gothic"/>
                <w:b/>
              </w:rPr>
              <w:t>Etapa</w:t>
            </w:r>
          </w:p>
        </w:tc>
        <w:tc>
          <w:tcPr>
            <w:tcW w:w="3220" w:type="pct"/>
            <w:shd w:val="clear" w:color="auto" w:fill="B7C2D1"/>
          </w:tcPr>
          <w:p w:rsidR="00EC1C49" w:rsidRPr="0038315B" w:rsidRDefault="00EC1C49" w:rsidP="0023172A">
            <w:pPr>
              <w:pStyle w:val="IFTnormal"/>
              <w:jc w:val="center"/>
              <w:rPr>
                <w:rFonts w:ascii="Century Gothic" w:hAnsi="Century Gothic"/>
                <w:b/>
              </w:rPr>
            </w:pPr>
            <w:r w:rsidRPr="0038315B">
              <w:rPr>
                <w:rFonts w:ascii="Century Gothic" w:hAnsi="Century Gothic"/>
                <w:b/>
              </w:rPr>
              <w:t>Descripción</w:t>
            </w:r>
          </w:p>
        </w:tc>
      </w:tr>
      <w:tr w:rsidR="00EC1C49" w:rsidRPr="009C2C90" w:rsidTr="006947F7">
        <w:tc>
          <w:tcPr>
            <w:tcW w:w="1780" w:type="pct"/>
            <w:shd w:val="clear" w:color="auto" w:fill="auto"/>
          </w:tcPr>
          <w:p w:rsidR="00EC1C49" w:rsidRPr="0038315B" w:rsidRDefault="00EC1C49" w:rsidP="0023172A">
            <w:pPr>
              <w:pStyle w:val="IFTnormal"/>
              <w:jc w:val="left"/>
              <w:rPr>
                <w:rFonts w:ascii="Century Gothic" w:hAnsi="Century Gothic"/>
                <w:b/>
              </w:rPr>
            </w:pPr>
            <w:r w:rsidRPr="0038315B">
              <w:rPr>
                <w:rFonts w:ascii="Century Gothic" w:hAnsi="Century Gothic"/>
                <w:b/>
              </w:rPr>
              <w:t xml:space="preserve">Envío, Validación y Factibilidad Técnica de </w:t>
            </w:r>
            <w:r w:rsidR="00332D9B" w:rsidRPr="0038315B">
              <w:rPr>
                <w:rFonts w:ascii="Century Gothic" w:hAnsi="Century Gothic"/>
                <w:b/>
              </w:rPr>
              <w:t xml:space="preserve">la </w:t>
            </w:r>
            <w:r w:rsidRPr="0038315B">
              <w:rPr>
                <w:rFonts w:ascii="Century Gothic" w:hAnsi="Century Gothic"/>
                <w:b/>
              </w:rPr>
              <w:t>solicitud</w:t>
            </w:r>
          </w:p>
        </w:tc>
        <w:tc>
          <w:tcPr>
            <w:tcW w:w="3220" w:type="pct"/>
            <w:shd w:val="clear" w:color="auto" w:fill="auto"/>
          </w:tcPr>
          <w:p w:rsidR="00EC1C49" w:rsidRPr="0038315B" w:rsidRDefault="00EC1C49" w:rsidP="004B11EB">
            <w:pPr>
              <w:pStyle w:val="IFTnormal"/>
              <w:rPr>
                <w:rFonts w:ascii="Century Gothic" w:hAnsi="Century Gothic"/>
              </w:rPr>
            </w:pPr>
            <w:r w:rsidRPr="0038315B">
              <w:rPr>
                <w:rFonts w:ascii="Century Gothic" w:hAnsi="Century Gothic"/>
              </w:rPr>
              <w:t xml:space="preserve">El CS deberá presentar sus solicitudes a través del </w:t>
            </w:r>
            <w:r w:rsidR="003F1181" w:rsidRPr="0038315B">
              <w:rPr>
                <w:rFonts w:ascii="Century Gothic" w:hAnsi="Century Gothic"/>
              </w:rPr>
              <w:t>SEG/SIPO</w:t>
            </w:r>
            <w:r w:rsidRPr="0038315B">
              <w:rPr>
                <w:rFonts w:ascii="Century Gothic" w:hAnsi="Century Gothic"/>
              </w:rPr>
              <w:t>, realizando en línea la validación y el análisis de Factibilidad Técnica del domicilio requerido, determinando si existen los recursos técnicos y facilidades para habilitar los servicios solicitados, así como seleccionado la siguiente información</w:t>
            </w:r>
            <w:r w:rsidRPr="0038315B">
              <w:rPr>
                <w:rStyle w:val="Refdenotaalpie"/>
                <w:rFonts w:ascii="Century Gothic" w:hAnsi="Century Gothic"/>
              </w:rPr>
              <w:footnoteReference w:id="24"/>
            </w:r>
            <w:r w:rsidRPr="0038315B">
              <w:rPr>
                <w:rFonts w:ascii="Century Gothic" w:hAnsi="Century Gothic"/>
              </w:rPr>
              <w:t>:</w:t>
            </w:r>
          </w:p>
          <w:p w:rsidR="00903862" w:rsidRPr="0038315B" w:rsidRDefault="00903862" w:rsidP="002F7E4A">
            <w:pPr>
              <w:pStyle w:val="IFTnormal"/>
              <w:numPr>
                <w:ilvl w:val="1"/>
                <w:numId w:val="76"/>
              </w:numPr>
              <w:tabs>
                <w:tab w:val="left" w:pos="230"/>
              </w:tabs>
              <w:ind w:left="765" w:hanging="425"/>
              <w:rPr>
                <w:rFonts w:ascii="Century Gothic" w:hAnsi="Century Gothic"/>
              </w:rPr>
            </w:pPr>
            <w:r w:rsidRPr="0038315B">
              <w:rPr>
                <w:rFonts w:ascii="Century Gothic" w:hAnsi="Century Gothic"/>
              </w:rPr>
              <w:t xml:space="preserve">Seleccionar </w:t>
            </w:r>
            <w:r w:rsidR="00513634" w:rsidRPr="0038315B">
              <w:rPr>
                <w:rFonts w:ascii="Century Gothic" w:hAnsi="Century Gothic"/>
              </w:rPr>
              <w:t xml:space="preserve">quién proporcionará el </w:t>
            </w:r>
            <w:r w:rsidRPr="0038315B">
              <w:rPr>
                <w:rFonts w:ascii="Century Gothic" w:hAnsi="Century Gothic"/>
              </w:rPr>
              <w:t>cableado interior en el domicilio del Usuario Final:</w:t>
            </w:r>
          </w:p>
          <w:p w:rsidR="00903862" w:rsidRPr="00E41132" w:rsidRDefault="00F84EEB" w:rsidP="005B7FEB">
            <w:pPr>
              <w:pStyle w:val="IFTnormal"/>
              <w:numPr>
                <w:ilvl w:val="2"/>
                <w:numId w:val="239"/>
              </w:numPr>
              <w:rPr>
                <w:rFonts w:ascii="Century Gothic" w:hAnsi="Century Gothic"/>
              </w:rPr>
            </w:pPr>
            <w:r>
              <w:rPr>
                <w:rFonts w:ascii="Century Gothic" w:hAnsi="Century Gothic"/>
              </w:rPr>
              <w:t>Red Noroeste</w:t>
            </w:r>
          </w:p>
          <w:p w:rsidR="00903862" w:rsidRPr="0038315B" w:rsidRDefault="00903862" w:rsidP="0038315B">
            <w:pPr>
              <w:pStyle w:val="IFTnormal"/>
              <w:numPr>
                <w:ilvl w:val="2"/>
                <w:numId w:val="239"/>
              </w:numPr>
              <w:rPr>
                <w:rFonts w:ascii="Century Gothic" w:hAnsi="Century Gothic"/>
              </w:rPr>
            </w:pPr>
            <w:r w:rsidRPr="0038315B">
              <w:rPr>
                <w:rFonts w:ascii="Century Gothic" w:hAnsi="Century Gothic"/>
              </w:rPr>
              <w:t>CS</w:t>
            </w:r>
          </w:p>
          <w:p w:rsidR="00EC1C49" w:rsidRPr="0038315B" w:rsidRDefault="00EC1C49" w:rsidP="004B11EB">
            <w:pPr>
              <w:pStyle w:val="IFTnormal"/>
              <w:rPr>
                <w:rFonts w:ascii="Century Gothic" w:hAnsi="Century Gothic"/>
              </w:rPr>
            </w:pPr>
            <w:r w:rsidRPr="0038315B">
              <w:rPr>
                <w:rFonts w:ascii="Century Gothic" w:hAnsi="Century Gothic"/>
              </w:rPr>
              <w:t xml:space="preserve">Una vez enviada la solicitud el </w:t>
            </w:r>
            <w:r w:rsidR="003F1181" w:rsidRPr="0038315B">
              <w:rPr>
                <w:rFonts w:ascii="Century Gothic" w:hAnsi="Century Gothic"/>
              </w:rPr>
              <w:t>SEG/SIPO</w:t>
            </w:r>
            <w:r w:rsidRPr="0038315B">
              <w:rPr>
                <w:rFonts w:ascii="Century Gothic" w:hAnsi="Century Gothic"/>
              </w:rPr>
              <w:t xml:space="preserve"> asignará de forma automática el NIS y la confirmación de la fecha de habilitación del servicio.</w:t>
            </w:r>
          </w:p>
          <w:p w:rsidR="00EC1C49" w:rsidRPr="0038315B" w:rsidRDefault="00A37F6C" w:rsidP="0023172A">
            <w:pPr>
              <w:pStyle w:val="IFTnormal"/>
              <w:spacing w:after="120" w:line="240" w:lineRule="auto"/>
              <w:rPr>
                <w:rFonts w:ascii="Century Gothic" w:hAnsi="Century Gothic"/>
              </w:rPr>
            </w:pPr>
            <w:r w:rsidRPr="0038315B">
              <w:rPr>
                <w:rFonts w:ascii="Century Gothic" w:hAnsi="Century Gothic"/>
              </w:rPr>
              <w:t xml:space="preserve">Para el caso de cliente nuevo sin domicilio registrado en la base de datos, el </w:t>
            </w:r>
            <w:r w:rsidR="003F1181" w:rsidRPr="0038315B">
              <w:rPr>
                <w:rFonts w:ascii="Century Gothic" w:hAnsi="Century Gothic"/>
              </w:rPr>
              <w:t>SEG/SIPO</w:t>
            </w:r>
            <w:r w:rsidRPr="0038315B">
              <w:rPr>
                <w:rFonts w:ascii="Century Gothic" w:hAnsi="Century Gothic"/>
              </w:rPr>
              <w:t xml:space="preserve"> permitirá concluir con el procedimiento de Alta como Usuario Nuevo, asimismo </w:t>
            </w:r>
            <w:r w:rsidR="00D77348" w:rsidRPr="0038315B">
              <w:rPr>
                <w:rFonts w:ascii="Century Gothic" w:hAnsi="Century Gothic"/>
              </w:rPr>
              <w:t xml:space="preserve">se </w:t>
            </w:r>
            <w:r w:rsidRPr="0038315B">
              <w:rPr>
                <w:rFonts w:ascii="Century Gothic" w:hAnsi="Century Gothic"/>
              </w:rPr>
              <w:t xml:space="preserve">registrará el domicilio en la base de datos en un plazo máximo de 48 horas. </w:t>
            </w:r>
          </w:p>
          <w:p w:rsidR="0050466F" w:rsidRPr="0038315B" w:rsidRDefault="0050466F" w:rsidP="00BE50A0">
            <w:pPr>
              <w:pStyle w:val="IFTnormal"/>
              <w:spacing w:after="120" w:line="240" w:lineRule="auto"/>
              <w:rPr>
                <w:rFonts w:ascii="Century Gothic" w:hAnsi="Century Gothic"/>
              </w:rPr>
            </w:pPr>
            <w:r w:rsidRPr="0038315B">
              <w:rPr>
                <w:rFonts w:ascii="Century Gothic" w:hAnsi="Century Gothic"/>
              </w:rPr>
              <w:t xml:space="preserve">En caso de no existir facilidades de acuerdo con lo previsto en el apartado </w:t>
            </w:r>
            <w:r w:rsidR="00283042" w:rsidRPr="0038315B">
              <w:rPr>
                <w:rFonts w:ascii="Century Gothic" w:hAnsi="Century Gothic"/>
              </w:rPr>
              <w:t>referente a la disponibilidad de recursos</w:t>
            </w:r>
            <w:r w:rsidRPr="0038315B">
              <w:rPr>
                <w:rFonts w:ascii="Century Gothic" w:hAnsi="Century Gothic"/>
              </w:rPr>
              <w:t xml:space="preserve">, a través del </w:t>
            </w:r>
            <w:r w:rsidR="003F1181" w:rsidRPr="0038315B">
              <w:rPr>
                <w:rFonts w:ascii="Century Gothic" w:hAnsi="Century Gothic"/>
              </w:rPr>
              <w:t>SEG/SIPO</w:t>
            </w:r>
            <w:r w:rsidRPr="0038315B">
              <w:rPr>
                <w:rFonts w:ascii="Century Gothic" w:hAnsi="Century Gothic"/>
              </w:rPr>
              <w:t xml:space="preserve"> </w:t>
            </w:r>
            <w:r w:rsidR="00F84EEB">
              <w:rPr>
                <w:rFonts w:ascii="Century Gothic" w:hAnsi="Century Gothic"/>
              </w:rPr>
              <w:t>Red Noroeste</w:t>
            </w:r>
            <w:r w:rsidR="00C80FBF" w:rsidRPr="0038315B">
              <w:rPr>
                <w:rFonts w:ascii="Century Gothic" w:hAnsi="Century Gothic"/>
              </w:rPr>
              <w:t xml:space="preserve"> </w:t>
            </w:r>
            <w:r w:rsidRPr="0038315B">
              <w:rPr>
                <w:rFonts w:ascii="Century Gothic" w:hAnsi="Century Gothic"/>
              </w:rPr>
              <w:t xml:space="preserve">notificará al CS la justificación y las evidencias correspondientes. </w:t>
            </w:r>
            <w:r w:rsidR="00283042" w:rsidRPr="0038315B">
              <w:rPr>
                <w:rFonts w:ascii="Century Gothic" w:hAnsi="Century Gothic"/>
                <w:sz w:val="20"/>
              </w:rPr>
              <w:t>El CS podrá solicitar el Trabajo Especial, aplicando el procedimiento que señala dicha sección.</w:t>
            </w:r>
          </w:p>
        </w:tc>
      </w:tr>
      <w:tr w:rsidR="00EC1C49" w:rsidRPr="009C2C90" w:rsidTr="006947F7">
        <w:tc>
          <w:tcPr>
            <w:tcW w:w="1780" w:type="pct"/>
            <w:shd w:val="clear" w:color="auto" w:fill="auto"/>
          </w:tcPr>
          <w:p w:rsidR="00EC1C49" w:rsidRPr="0038315B" w:rsidRDefault="00EC1C49" w:rsidP="0023172A">
            <w:pPr>
              <w:pStyle w:val="IFTnormal"/>
              <w:jc w:val="left"/>
              <w:rPr>
                <w:rFonts w:ascii="Century Gothic" w:hAnsi="Century Gothic"/>
                <w:b/>
              </w:rPr>
            </w:pPr>
            <w:r w:rsidRPr="0038315B">
              <w:rPr>
                <w:rFonts w:ascii="Century Gothic" w:hAnsi="Century Gothic"/>
                <w:b/>
              </w:rPr>
              <w:lastRenderedPageBreak/>
              <w:t>Habilitación y aprovisionamiento del Servicio</w:t>
            </w:r>
          </w:p>
        </w:tc>
        <w:tc>
          <w:tcPr>
            <w:tcW w:w="3220" w:type="pct"/>
            <w:shd w:val="clear" w:color="auto" w:fill="auto"/>
          </w:tcPr>
          <w:p w:rsidR="00EC1C49" w:rsidRPr="0038315B" w:rsidRDefault="00F84EEB" w:rsidP="004B11EB">
            <w:pPr>
              <w:pStyle w:val="IFTnormal"/>
              <w:rPr>
                <w:rFonts w:ascii="Century Gothic" w:hAnsi="Century Gothic"/>
              </w:rPr>
            </w:pPr>
            <w:r>
              <w:rPr>
                <w:rFonts w:ascii="Century Gothic" w:hAnsi="Century Gothic"/>
              </w:rPr>
              <w:t>Red Noroeste</w:t>
            </w:r>
            <w:r w:rsidR="00C80FBF" w:rsidRPr="0038315B">
              <w:rPr>
                <w:rFonts w:ascii="Century Gothic" w:hAnsi="Century Gothic"/>
              </w:rPr>
              <w:t xml:space="preserve"> </w:t>
            </w:r>
            <w:r w:rsidR="00EC1C49" w:rsidRPr="0038315B">
              <w:rPr>
                <w:rFonts w:ascii="Century Gothic" w:hAnsi="Century Gothic"/>
              </w:rPr>
              <w:t>llevará a cabo las actuaciones necesarias para habilitar los servicios</w:t>
            </w:r>
            <w:r w:rsidR="00EC1C49" w:rsidRPr="0038315B">
              <w:rPr>
                <w:rStyle w:val="Refdenotaalpie"/>
                <w:rFonts w:ascii="Century Gothic" w:hAnsi="Century Gothic"/>
              </w:rPr>
              <w:footnoteReference w:id="25"/>
            </w:r>
            <w:r w:rsidR="00903862" w:rsidRPr="0038315B">
              <w:rPr>
                <w:rFonts w:ascii="Century Gothic" w:hAnsi="Century Gothic"/>
              </w:rPr>
              <w:t xml:space="preserve"> el día confirmado por el CS</w:t>
            </w:r>
            <w:r w:rsidR="00EC1C49" w:rsidRPr="0038315B">
              <w:rPr>
                <w:rFonts w:ascii="Century Gothic" w:hAnsi="Century Gothic"/>
              </w:rPr>
              <w:t>.</w:t>
            </w:r>
          </w:p>
          <w:p w:rsidR="00855D08" w:rsidRPr="0038315B" w:rsidRDefault="00855D08" w:rsidP="00F2721D">
            <w:pPr>
              <w:pStyle w:val="IFTnormal"/>
              <w:numPr>
                <w:ilvl w:val="0"/>
                <w:numId w:val="75"/>
              </w:numPr>
              <w:spacing w:after="120" w:line="240" w:lineRule="auto"/>
              <w:rPr>
                <w:rFonts w:ascii="Century Gothic" w:hAnsi="Century Gothic"/>
              </w:rPr>
            </w:pPr>
            <w:r w:rsidRPr="00E41132">
              <w:rPr>
                <w:rFonts w:ascii="Century Gothic" w:hAnsi="Century Gothic"/>
                <w:b/>
              </w:rPr>
              <w:t>Acometida Existente:</w:t>
            </w:r>
            <w:r w:rsidRPr="00E41132">
              <w:rPr>
                <w:rFonts w:ascii="Century Gothic" w:hAnsi="Century Gothic"/>
              </w:rPr>
              <w:t xml:space="preserve"> </w:t>
            </w:r>
            <w:r w:rsidRPr="0038315B">
              <w:rPr>
                <w:rFonts w:ascii="Century Gothic" w:hAnsi="Century Gothic"/>
              </w:rPr>
              <w:t>Ejecución de prueba de la acometida: para asegurar que las facilidades permiten la prestación de los servicios.</w:t>
            </w:r>
          </w:p>
          <w:p w:rsidR="00855D08" w:rsidRPr="0038315B" w:rsidRDefault="00855D08" w:rsidP="002F7E4A">
            <w:pPr>
              <w:pStyle w:val="IFTnormal"/>
              <w:numPr>
                <w:ilvl w:val="0"/>
                <w:numId w:val="75"/>
              </w:numPr>
              <w:spacing w:after="120" w:line="240" w:lineRule="auto"/>
              <w:rPr>
                <w:rFonts w:ascii="Century Gothic" w:hAnsi="Century Gothic"/>
              </w:rPr>
            </w:pPr>
            <w:r w:rsidRPr="0038315B">
              <w:rPr>
                <w:rFonts w:ascii="Century Gothic" w:hAnsi="Century Gothic"/>
              </w:rPr>
              <w:t>Instalación de cableado interior: sólo si fue solicitado por el CS.</w:t>
            </w:r>
          </w:p>
          <w:p w:rsidR="00855D08" w:rsidRPr="0038315B" w:rsidRDefault="00855D08" w:rsidP="002F7E4A">
            <w:pPr>
              <w:pStyle w:val="IFTnormal"/>
              <w:numPr>
                <w:ilvl w:val="0"/>
                <w:numId w:val="75"/>
              </w:numPr>
              <w:spacing w:after="120" w:line="240" w:lineRule="auto"/>
              <w:rPr>
                <w:rFonts w:ascii="Century Gothic" w:hAnsi="Century Gothic"/>
              </w:rPr>
            </w:pPr>
            <w:r w:rsidRPr="0038315B">
              <w:rPr>
                <w:rFonts w:ascii="Century Gothic" w:hAnsi="Century Gothic"/>
              </w:rPr>
              <w:t>Habilitación del servicio.</w:t>
            </w:r>
          </w:p>
          <w:p w:rsidR="00190844" w:rsidRPr="0038315B" w:rsidRDefault="00855D08" w:rsidP="00F2721D">
            <w:pPr>
              <w:pStyle w:val="IFTnormal"/>
              <w:numPr>
                <w:ilvl w:val="0"/>
                <w:numId w:val="75"/>
              </w:numPr>
              <w:spacing w:after="120" w:line="240" w:lineRule="auto"/>
              <w:rPr>
                <w:rFonts w:ascii="Century Gothic" w:hAnsi="Century Gothic"/>
              </w:rPr>
            </w:pPr>
            <w:r w:rsidRPr="0038315B">
              <w:rPr>
                <w:rFonts w:ascii="Century Gothic" w:hAnsi="Century Gothic"/>
                <w:b/>
              </w:rPr>
              <w:t>Sin Acometida:</w:t>
            </w:r>
            <w:r w:rsidRPr="0038315B">
              <w:rPr>
                <w:rFonts w:ascii="Century Gothic" w:hAnsi="Century Gothic"/>
              </w:rPr>
              <w:t xml:space="preserve"> </w:t>
            </w:r>
            <w:r w:rsidR="00F84EEB">
              <w:rPr>
                <w:rFonts w:ascii="Century Gothic" w:hAnsi="Century Gothic"/>
              </w:rPr>
              <w:t>Red Noroeste</w:t>
            </w:r>
            <w:r w:rsidR="00190844" w:rsidRPr="0038315B">
              <w:rPr>
                <w:rFonts w:ascii="Century Gothic" w:hAnsi="Century Gothic"/>
              </w:rPr>
              <w:t xml:space="preserve"> asistirá al domicilio del Usuario Final para instalar la acometida.</w:t>
            </w:r>
          </w:p>
          <w:p w:rsidR="00855D08" w:rsidRPr="0038315B" w:rsidRDefault="00190844" w:rsidP="002F7E4A">
            <w:pPr>
              <w:pStyle w:val="IFTnormal"/>
              <w:numPr>
                <w:ilvl w:val="0"/>
                <w:numId w:val="75"/>
              </w:numPr>
              <w:spacing w:after="120" w:line="240" w:lineRule="auto"/>
              <w:rPr>
                <w:rFonts w:ascii="Century Gothic" w:hAnsi="Century Gothic"/>
              </w:rPr>
            </w:pPr>
            <w:r w:rsidRPr="0038315B" w:rsidDel="00190844">
              <w:rPr>
                <w:rFonts w:ascii="Century Gothic" w:hAnsi="Century Gothic"/>
              </w:rPr>
              <w:t xml:space="preserve"> </w:t>
            </w:r>
            <w:r w:rsidR="00855D08" w:rsidRPr="0038315B">
              <w:rPr>
                <w:rFonts w:ascii="Century Gothic" w:hAnsi="Century Gothic"/>
              </w:rPr>
              <w:t>Instalación de CIC: sólo si fue solicitado por el CS.</w:t>
            </w:r>
          </w:p>
          <w:p w:rsidR="00855D08" w:rsidRPr="0038315B" w:rsidRDefault="00855D08" w:rsidP="002F7E4A">
            <w:pPr>
              <w:pStyle w:val="IFTnormal"/>
              <w:numPr>
                <w:ilvl w:val="0"/>
                <w:numId w:val="75"/>
              </w:numPr>
              <w:spacing w:after="120" w:line="240" w:lineRule="auto"/>
              <w:rPr>
                <w:rFonts w:ascii="Century Gothic" w:hAnsi="Century Gothic"/>
              </w:rPr>
            </w:pPr>
            <w:r w:rsidRPr="0038315B">
              <w:rPr>
                <w:rFonts w:ascii="Century Gothic" w:hAnsi="Century Gothic"/>
              </w:rPr>
              <w:t>Habilitación del servicio.</w:t>
            </w:r>
          </w:p>
          <w:p w:rsidR="00855D08" w:rsidRPr="0038315B" w:rsidRDefault="00855D08" w:rsidP="00855D08">
            <w:pPr>
              <w:pStyle w:val="IFTnormal"/>
              <w:spacing w:after="120" w:line="240" w:lineRule="auto"/>
              <w:rPr>
                <w:rFonts w:ascii="Century Gothic" w:hAnsi="Century Gothic"/>
              </w:rPr>
            </w:pPr>
            <w:r w:rsidRPr="0038315B">
              <w:rPr>
                <w:rFonts w:ascii="Century Gothic" w:hAnsi="Century Gothic"/>
              </w:rPr>
              <w:t>Al finalizar la instalación, se realizarán las pruebas de aceptación del servicio.</w:t>
            </w:r>
          </w:p>
          <w:p w:rsidR="00855D08" w:rsidRPr="0038315B" w:rsidRDefault="00855D08" w:rsidP="00855D08">
            <w:pPr>
              <w:pStyle w:val="IFTnormal"/>
              <w:spacing w:after="120" w:line="240" w:lineRule="auto"/>
              <w:rPr>
                <w:rFonts w:ascii="Century Gothic" w:hAnsi="Century Gothic"/>
              </w:rPr>
            </w:pPr>
            <w:r w:rsidRPr="0038315B">
              <w:rPr>
                <w:rFonts w:ascii="Century Gothic" w:hAnsi="Century Gothic"/>
              </w:rPr>
              <w:t xml:space="preserve">Si el técnico de </w:t>
            </w:r>
            <w:r w:rsidR="00F84EEB">
              <w:rPr>
                <w:rFonts w:ascii="Century Gothic" w:hAnsi="Century Gothic"/>
              </w:rPr>
              <w:t>Red Noroeste</w:t>
            </w:r>
            <w:r w:rsidRPr="0038315B">
              <w:rPr>
                <w:rFonts w:ascii="Century Gothic" w:hAnsi="Century Gothic"/>
              </w:rPr>
              <w:t xml:space="preserve"> no se presenta al domicilio para la habilitación, se dará lugar a una visita en falso</w:t>
            </w:r>
            <w:r w:rsidR="00550D24" w:rsidRPr="0038315B">
              <w:rPr>
                <w:rFonts w:ascii="Century Gothic" w:hAnsi="Century Gothic"/>
              </w:rPr>
              <w:t xml:space="preserve"> y se </w:t>
            </w:r>
            <w:r w:rsidR="00550D24" w:rsidRPr="00E41132">
              <w:rPr>
                <w:rFonts w:ascii="Century Gothic" w:hAnsi="Century Gothic"/>
              </w:rPr>
              <w:t>deberá</w:t>
            </w:r>
            <w:r w:rsidR="00550D24" w:rsidRPr="0038315B">
              <w:rPr>
                <w:rFonts w:ascii="Century Gothic" w:hAnsi="Century Gothic"/>
              </w:rPr>
              <w:t xml:space="preserve"> cubrir</w:t>
            </w:r>
            <w:r w:rsidR="00756031" w:rsidRPr="0038315B">
              <w:rPr>
                <w:rFonts w:ascii="Century Gothic" w:hAnsi="Century Gothic"/>
              </w:rPr>
              <w:t xml:space="preserve"> la penalización correspondiente.</w:t>
            </w:r>
            <w:r w:rsidR="00756031" w:rsidRPr="0038315B" w:rsidDel="00756031">
              <w:rPr>
                <w:rFonts w:ascii="Century Gothic" w:hAnsi="Century Gothic"/>
              </w:rPr>
              <w:t xml:space="preserve"> </w:t>
            </w:r>
          </w:p>
          <w:p w:rsidR="00EC1C49" w:rsidRPr="0038315B" w:rsidRDefault="00754277" w:rsidP="002F7E4A">
            <w:pPr>
              <w:pStyle w:val="IFTnormal"/>
              <w:numPr>
                <w:ilvl w:val="0"/>
                <w:numId w:val="87"/>
              </w:numPr>
              <w:rPr>
                <w:rFonts w:ascii="Century Gothic" w:hAnsi="Century Gothic"/>
              </w:rPr>
            </w:pPr>
            <w:r w:rsidRPr="0038315B">
              <w:rPr>
                <w:rFonts w:ascii="Century Gothic" w:hAnsi="Century Gothic"/>
              </w:rPr>
              <w:t xml:space="preserve">En caso de que no se haya podido concretar la instalación </w:t>
            </w:r>
            <w:r w:rsidR="00756031" w:rsidRPr="0038315B">
              <w:rPr>
                <w:rFonts w:ascii="Century Gothic" w:hAnsi="Century Gothic"/>
              </w:rPr>
              <w:t>s</w:t>
            </w:r>
            <w:r w:rsidRPr="0038315B">
              <w:rPr>
                <w:rFonts w:ascii="Century Gothic" w:hAnsi="Century Gothic"/>
              </w:rPr>
              <w:t xml:space="preserve">e indicará </w:t>
            </w:r>
            <w:r w:rsidR="008D1EEE" w:rsidRPr="0038315B">
              <w:rPr>
                <w:rFonts w:ascii="Century Gothic" w:hAnsi="Century Gothic"/>
              </w:rPr>
              <w:t>si desea realizar la reprogramación de la habilitación o cancelar el servicio.</w:t>
            </w:r>
          </w:p>
        </w:tc>
      </w:tr>
      <w:tr w:rsidR="00EC1C49" w:rsidRPr="009C2C90" w:rsidTr="006947F7">
        <w:tc>
          <w:tcPr>
            <w:tcW w:w="1780" w:type="pct"/>
            <w:shd w:val="clear" w:color="auto" w:fill="auto"/>
          </w:tcPr>
          <w:p w:rsidR="00EC1C49" w:rsidRPr="0038315B" w:rsidRDefault="00EC1C49" w:rsidP="0023172A">
            <w:pPr>
              <w:pStyle w:val="IFTnormal"/>
              <w:jc w:val="left"/>
              <w:rPr>
                <w:rFonts w:ascii="Century Gothic" w:hAnsi="Century Gothic"/>
                <w:b/>
              </w:rPr>
            </w:pPr>
            <w:r w:rsidRPr="0038315B">
              <w:rPr>
                <w:rFonts w:ascii="Century Gothic" w:hAnsi="Century Gothic"/>
                <w:b/>
              </w:rPr>
              <w:t>Pruebas de Aceptación del Servicio</w:t>
            </w:r>
          </w:p>
        </w:tc>
        <w:tc>
          <w:tcPr>
            <w:tcW w:w="3220" w:type="pct"/>
            <w:shd w:val="clear" w:color="auto" w:fill="auto"/>
          </w:tcPr>
          <w:p w:rsidR="00EC1C49" w:rsidRPr="0038315B" w:rsidRDefault="00EC1C49" w:rsidP="004B11EB">
            <w:pPr>
              <w:pStyle w:val="IFTnormal"/>
              <w:rPr>
                <w:rFonts w:ascii="Century Gothic" w:hAnsi="Century Gothic"/>
              </w:rPr>
            </w:pPr>
            <w:r w:rsidRPr="0038315B">
              <w:rPr>
                <w:rFonts w:ascii="Century Gothic" w:hAnsi="Century Gothic"/>
              </w:rPr>
              <w:t xml:space="preserve">Una vez habilitado el servicio, se ejecutarán las pruebas correspondientes para validar que el servicio ha sido instalado y habilitado de conformidad, el CS tendrá un tiempo máximo de 30 minutos una vez notificada la ejecución del puente y deberá comunicarse al </w:t>
            </w:r>
            <w:r w:rsidR="0069298C" w:rsidRPr="0038315B">
              <w:rPr>
                <w:rFonts w:ascii="Century Gothic" w:hAnsi="Century Gothic"/>
              </w:rPr>
              <w:t>800</w:t>
            </w:r>
            <w:r w:rsidR="0069298C" w:rsidRPr="00E41132">
              <w:rPr>
                <w:rFonts w:ascii="Century Gothic" w:hAnsi="Century Gothic"/>
              </w:rPr>
              <w:t xml:space="preserve"> 4040 735 opc. 1</w:t>
            </w:r>
            <w:r w:rsidR="007D19CE" w:rsidRPr="0038315B">
              <w:rPr>
                <w:rFonts w:ascii="Century Gothic" w:hAnsi="Century Gothic"/>
              </w:rPr>
              <w:t xml:space="preserve"> </w:t>
            </w:r>
            <w:r w:rsidRPr="0038315B">
              <w:rPr>
                <w:rFonts w:ascii="Century Gothic" w:hAnsi="Century Gothic"/>
              </w:rPr>
              <w:t xml:space="preserve">para asegurarse que el servicio está operando de manera correcta o reportar cualquier anomalía, de </w:t>
            </w:r>
            <w:r w:rsidRPr="0038315B">
              <w:rPr>
                <w:rFonts w:ascii="Century Gothic" w:hAnsi="Century Gothic"/>
              </w:rPr>
              <w:lastRenderedPageBreak/>
              <w:t>lo contrario se entenderá que el servicio está operando correctamente.</w:t>
            </w:r>
          </w:p>
          <w:p w:rsidR="00EC1C49" w:rsidRPr="0038315B" w:rsidRDefault="00EC1C49" w:rsidP="002F7E4A">
            <w:pPr>
              <w:pStyle w:val="IFTnormal"/>
              <w:numPr>
                <w:ilvl w:val="0"/>
                <w:numId w:val="76"/>
              </w:numPr>
              <w:ind w:left="318" w:hanging="284"/>
              <w:rPr>
                <w:rFonts w:ascii="Century Gothic" w:hAnsi="Century Gothic"/>
              </w:rPr>
            </w:pPr>
            <w:r w:rsidRPr="0038315B">
              <w:rPr>
                <w:rFonts w:ascii="Century Gothic" w:hAnsi="Century Gothic"/>
              </w:rPr>
              <w:t xml:space="preserve">Los resultados de las pruebas realizadas se registrarán en el </w:t>
            </w:r>
            <w:r w:rsidR="003F1181" w:rsidRPr="0038315B">
              <w:rPr>
                <w:rFonts w:ascii="Century Gothic" w:hAnsi="Century Gothic"/>
              </w:rPr>
              <w:t>SEG/SIPO</w:t>
            </w:r>
            <w:r w:rsidRPr="0038315B">
              <w:rPr>
                <w:rFonts w:ascii="Century Gothic" w:hAnsi="Century Gothic"/>
              </w:rPr>
              <w:t>, para que el CS pueda consultarlas.</w:t>
            </w:r>
          </w:p>
          <w:p w:rsidR="00EC1C49" w:rsidRPr="0038315B" w:rsidRDefault="00EC1C49" w:rsidP="002F7E4A">
            <w:pPr>
              <w:pStyle w:val="IFTnormal"/>
              <w:numPr>
                <w:ilvl w:val="0"/>
                <w:numId w:val="76"/>
              </w:numPr>
              <w:ind w:left="318" w:hanging="284"/>
              <w:rPr>
                <w:rFonts w:ascii="Century Gothic" w:hAnsi="Century Gothic"/>
              </w:rPr>
            </w:pPr>
            <w:r w:rsidRPr="0038315B">
              <w:rPr>
                <w:rFonts w:ascii="Century Gothic" w:hAnsi="Century Gothic"/>
              </w:rPr>
              <w:t>Se notifica al CS para que realice todas las adecuaciones necesarias para configurar el servicio en su red.</w:t>
            </w:r>
          </w:p>
        </w:tc>
      </w:tr>
      <w:tr w:rsidR="00EC1C49" w:rsidRPr="009C2C90" w:rsidTr="006947F7">
        <w:tc>
          <w:tcPr>
            <w:tcW w:w="1780" w:type="pct"/>
            <w:shd w:val="clear" w:color="auto" w:fill="auto"/>
          </w:tcPr>
          <w:p w:rsidR="00EC1C49" w:rsidRPr="0038315B" w:rsidRDefault="00EC1C49" w:rsidP="0023172A">
            <w:pPr>
              <w:pStyle w:val="IFTnormal"/>
              <w:jc w:val="left"/>
              <w:rPr>
                <w:rFonts w:ascii="Century Gothic" w:hAnsi="Century Gothic"/>
                <w:b/>
              </w:rPr>
            </w:pPr>
            <w:r w:rsidRPr="0038315B">
              <w:rPr>
                <w:rFonts w:ascii="Century Gothic" w:hAnsi="Century Gothic"/>
                <w:b/>
              </w:rPr>
              <w:lastRenderedPageBreak/>
              <w:t>Facturación</w:t>
            </w:r>
          </w:p>
        </w:tc>
        <w:tc>
          <w:tcPr>
            <w:tcW w:w="3220" w:type="pct"/>
            <w:shd w:val="clear" w:color="auto" w:fill="auto"/>
          </w:tcPr>
          <w:p w:rsidR="00EC1C49" w:rsidRPr="0038315B" w:rsidRDefault="00EC1C49" w:rsidP="004B11EB">
            <w:pPr>
              <w:pStyle w:val="IFTnormal"/>
              <w:rPr>
                <w:rFonts w:ascii="Century Gothic" w:hAnsi="Century Gothic"/>
              </w:rPr>
            </w:pPr>
            <w:r w:rsidRPr="0038315B">
              <w:rPr>
                <w:rFonts w:ascii="Century Gothic" w:hAnsi="Century Gothic"/>
              </w:rPr>
              <w:t>Al corte del mes se realizará la facturación aplicable al servicio:</w:t>
            </w:r>
          </w:p>
          <w:p w:rsidR="00EC1C49" w:rsidRPr="0038315B" w:rsidRDefault="00EC1C49" w:rsidP="002F7E4A">
            <w:pPr>
              <w:pStyle w:val="IFTnormal"/>
              <w:numPr>
                <w:ilvl w:val="0"/>
                <w:numId w:val="76"/>
              </w:numPr>
              <w:ind w:left="318" w:hanging="284"/>
              <w:rPr>
                <w:rFonts w:ascii="Century Gothic" w:hAnsi="Century Gothic"/>
              </w:rPr>
            </w:pPr>
            <w:r w:rsidRPr="0038315B">
              <w:rPr>
                <w:rFonts w:ascii="Century Gothic" w:hAnsi="Century Gothic"/>
              </w:rPr>
              <w:t>Se incluirán los gastos de instalación y la renta mensual correspondiente.</w:t>
            </w:r>
          </w:p>
          <w:p w:rsidR="00EC1C49" w:rsidRPr="0038315B" w:rsidRDefault="00EC1C49" w:rsidP="002F7E4A">
            <w:pPr>
              <w:pStyle w:val="IFTnormal"/>
              <w:numPr>
                <w:ilvl w:val="0"/>
                <w:numId w:val="76"/>
              </w:numPr>
              <w:ind w:left="318" w:hanging="284"/>
              <w:rPr>
                <w:rFonts w:ascii="Century Gothic" w:hAnsi="Century Gothic"/>
              </w:rPr>
            </w:pPr>
            <w:r w:rsidRPr="0038315B">
              <w:rPr>
                <w:rFonts w:ascii="Century Gothic" w:hAnsi="Century Gothic"/>
              </w:rPr>
              <w:t>El CS contará con la posibilidad de solicitar ajustes o aclaraciones respecto a los conceptos y servicios incluidos en su factura.</w:t>
            </w:r>
          </w:p>
        </w:tc>
      </w:tr>
    </w:tbl>
    <w:p w:rsidR="00EC1C49" w:rsidRPr="0038315B" w:rsidRDefault="00EC1C49" w:rsidP="004B11EB">
      <w:pPr>
        <w:pStyle w:val="IFTnormal"/>
        <w:rPr>
          <w:rFonts w:ascii="Century Gothic" w:hAnsi="Century Gothic"/>
        </w:rPr>
      </w:pPr>
      <w:r w:rsidRPr="0038315B">
        <w:rPr>
          <w:rFonts w:ascii="Century Gothic" w:hAnsi="Century Gothic"/>
        </w:rPr>
        <w:t xml:space="preserve">Notas: </w:t>
      </w:r>
    </w:p>
    <w:p w:rsidR="00EC1C49" w:rsidRPr="0038315B" w:rsidRDefault="00EC1C49" w:rsidP="004B11EB">
      <w:pPr>
        <w:pStyle w:val="IFTnormal"/>
        <w:rPr>
          <w:rFonts w:ascii="Century Gothic" w:hAnsi="Century Gothic"/>
        </w:rPr>
      </w:pPr>
      <w:r w:rsidRPr="0038315B">
        <w:rPr>
          <w:rFonts w:ascii="Century Gothic" w:hAnsi="Century Gothic"/>
        </w:rPr>
        <w:t>Para garantizar la continuidad del servicio el CS deberá otorgar un número telefónico en el que desee recibir el servicio al momento de la desagregación efectiva. Una vez que se ha habilitado el servicio de desagregación, el CS deberá iniciar con el procedimiento de la portabilidad (en caso de aplicar), de acuerdo con los plazos regulados de dicho servicio</w:t>
      </w:r>
      <w:r w:rsidRPr="0038315B">
        <w:rPr>
          <w:rStyle w:val="Refdenotaalpie"/>
          <w:rFonts w:ascii="Century Gothic" w:hAnsi="Century Gothic"/>
        </w:rPr>
        <w:footnoteReference w:id="26"/>
      </w:r>
      <w:r w:rsidRPr="0038315B">
        <w:rPr>
          <w:rFonts w:ascii="Century Gothic" w:hAnsi="Century Gothic"/>
        </w:rPr>
        <w:t xml:space="preserve">. </w:t>
      </w:r>
    </w:p>
    <w:p w:rsidR="00EC1C49" w:rsidRPr="0038315B" w:rsidDel="00297433" w:rsidRDefault="00EC1C49" w:rsidP="004B11EB">
      <w:pPr>
        <w:pStyle w:val="IFTnormal"/>
        <w:rPr>
          <w:rFonts w:ascii="Century Gothic" w:hAnsi="Century Gothic"/>
        </w:rPr>
      </w:pPr>
      <w:r w:rsidRPr="0038315B" w:rsidDel="00297433">
        <w:rPr>
          <w:rFonts w:ascii="Century Gothic" w:hAnsi="Century Gothic"/>
        </w:rPr>
        <w:t>La instalación del módem/ONT y la provisión de los servicios de telecomunicaciones, son responsabilidad del CS.</w:t>
      </w:r>
    </w:p>
    <w:p w:rsidR="00EC1C49" w:rsidRDefault="00EC1C49" w:rsidP="004B11EB">
      <w:pPr>
        <w:pStyle w:val="IFTnormal"/>
        <w:rPr>
          <w:rFonts w:ascii="Century Gothic" w:hAnsi="Century Gothic"/>
        </w:rPr>
      </w:pPr>
      <w:r w:rsidRPr="0038315B">
        <w:rPr>
          <w:rFonts w:ascii="Century Gothic" w:hAnsi="Century Gothic"/>
        </w:rPr>
        <w:t xml:space="preserve">Asimismo, se debe considerar que el cambio de Concesionario deberá ser transparente para el </w:t>
      </w:r>
      <w:r w:rsidR="00B263D5" w:rsidRPr="009C2C90">
        <w:rPr>
          <w:rFonts w:ascii="Century Gothic" w:hAnsi="Century Gothic" w:cs="Arial"/>
        </w:rPr>
        <w:t>Usuario Final</w:t>
      </w:r>
      <w:r w:rsidRPr="009C2C90">
        <w:rPr>
          <w:rFonts w:ascii="Century Gothic" w:hAnsi="Century Gothic" w:cs="Arial"/>
        </w:rPr>
        <w:t>.</w:t>
      </w:r>
      <w:r w:rsidR="007D19CE" w:rsidRPr="00F10A55">
        <w:rPr>
          <w:rFonts w:ascii="Century Gothic" w:hAnsi="Century Gothic"/>
        </w:rPr>
        <w:t xml:space="preserve"> </w:t>
      </w:r>
    </w:p>
    <w:p w:rsidR="00D56E23" w:rsidRDefault="00D56E23" w:rsidP="004B11EB">
      <w:pPr>
        <w:pStyle w:val="IFTnormal"/>
        <w:rPr>
          <w:rFonts w:ascii="Century Gothic" w:hAnsi="Century Gothic"/>
        </w:rPr>
      </w:pPr>
    </w:p>
    <w:p w:rsidR="00D56E23" w:rsidRPr="0038315B" w:rsidRDefault="00D56E23" w:rsidP="004B11EB">
      <w:pPr>
        <w:pStyle w:val="IFTnormal"/>
        <w:rPr>
          <w:rFonts w:ascii="Century Gothic" w:hAnsi="Century Gothic"/>
        </w:rPr>
      </w:pPr>
    </w:p>
    <w:p w:rsidR="00EC1C49" w:rsidRPr="0038315B" w:rsidRDefault="00EC1C49" w:rsidP="004B11EB">
      <w:pPr>
        <w:pStyle w:val="IFTnormal"/>
        <w:rPr>
          <w:rFonts w:ascii="Century Gothic" w:hAnsi="Century Gothic"/>
          <w:b/>
        </w:rPr>
      </w:pPr>
      <w:r w:rsidRPr="0038315B">
        <w:rPr>
          <w:rFonts w:ascii="Century Gothic" w:hAnsi="Century Gothic"/>
          <w:b/>
        </w:rPr>
        <w:lastRenderedPageBreak/>
        <w:t>Citas para la instalación de servicios SDTBL, SDCBL, SDTSBL, SDCSBL:</w:t>
      </w:r>
    </w:p>
    <w:p w:rsidR="00EC1C49" w:rsidRPr="0038315B" w:rsidRDefault="00EC1C49" w:rsidP="004B11EB">
      <w:pPr>
        <w:pStyle w:val="IFTnormal"/>
        <w:rPr>
          <w:rFonts w:ascii="Century Gothic" w:hAnsi="Century Gothic"/>
        </w:rPr>
      </w:pPr>
      <w:r w:rsidRPr="0038315B">
        <w:rPr>
          <w:rFonts w:ascii="Century Gothic" w:hAnsi="Century Gothic"/>
        </w:rPr>
        <w:t xml:space="preserve">Este procedimiento indica la forma en la que se agendarán las citas para atender servicios que requieran la presencia de un técnico de </w:t>
      </w:r>
      <w:r w:rsidR="00F84EEB">
        <w:rPr>
          <w:rFonts w:ascii="Century Gothic" w:hAnsi="Century Gothic"/>
        </w:rPr>
        <w:t>Red Noroeste</w:t>
      </w:r>
      <w:r w:rsidR="00A76189" w:rsidRPr="0038315B">
        <w:rPr>
          <w:rFonts w:ascii="Century Gothic" w:hAnsi="Century Gothic"/>
        </w:rPr>
        <w:t xml:space="preserve"> </w:t>
      </w:r>
      <w:r w:rsidRPr="0038315B">
        <w:rPr>
          <w:rFonts w:ascii="Century Gothic" w:hAnsi="Century Gothic"/>
        </w:rPr>
        <w:t>en el domicilio del Usuario Final.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5545"/>
      </w:tblGrid>
      <w:tr w:rsidR="00EC1C49" w:rsidRPr="009C2C90" w:rsidTr="0038315B">
        <w:trPr>
          <w:tblHeader/>
          <w:jc w:val="center"/>
        </w:trPr>
        <w:tc>
          <w:tcPr>
            <w:tcW w:w="3234" w:type="dxa"/>
            <w:shd w:val="clear" w:color="auto" w:fill="ACB9CA"/>
          </w:tcPr>
          <w:p w:rsidR="00EC1C49" w:rsidRPr="0038315B" w:rsidRDefault="00EC1C49" w:rsidP="0023172A">
            <w:pPr>
              <w:pStyle w:val="IFTnormal"/>
              <w:jc w:val="center"/>
              <w:rPr>
                <w:rFonts w:ascii="Century Gothic" w:hAnsi="Century Gothic"/>
                <w:b/>
              </w:rPr>
            </w:pPr>
            <w:r w:rsidRPr="0038315B">
              <w:rPr>
                <w:rFonts w:ascii="Century Gothic" w:hAnsi="Century Gothic"/>
                <w:b/>
              </w:rPr>
              <w:t>Actividad</w:t>
            </w:r>
          </w:p>
        </w:tc>
        <w:tc>
          <w:tcPr>
            <w:tcW w:w="5545" w:type="dxa"/>
            <w:shd w:val="clear" w:color="auto" w:fill="ACB9CA"/>
          </w:tcPr>
          <w:p w:rsidR="00EC1C49" w:rsidRPr="0038315B" w:rsidRDefault="00EC1C49" w:rsidP="0023172A">
            <w:pPr>
              <w:pStyle w:val="IFTnormal"/>
              <w:jc w:val="center"/>
              <w:rPr>
                <w:rFonts w:ascii="Century Gothic" w:hAnsi="Century Gothic"/>
                <w:b/>
              </w:rPr>
            </w:pPr>
            <w:r w:rsidRPr="0038315B">
              <w:rPr>
                <w:rFonts w:ascii="Century Gothic" w:hAnsi="Century Gothic"/>
                <w:b/>
              </w:rPr>
              <w:t>Descripción</w:t>
            </w:r>
          </w:p>
        </w:tc>
      </w:tr>
      <w:tr w:rsidR="00EC1C49" w:rsidRPr="009C2C90" w:rsidTr="006947F7">
        <w:trPr>
          <w:jc w:val="center"/>
        </w:trPr>
        <w:tc>
          <w:tcPr>
            <w:tcW w:w="3234" w:type="dxa"/>
            <w:shd w:val="clear" w:color="auto" w:fill="auto"/>
          </w:tcPr>
          <w:p w:rsidR="00EC1C49" w:rsidRPr="0038315B" w:rsidRDefault="00EC1C49" w:rsidP="004B11EB">
            <w:pPr>
              <w:pStyle w:val="IFTnormal"/>
              <w:rPr>
                <w:rFonts w:ascii="Century Gothic" w:hAnsi="Century Gothic"/>
                <w:b/>
              </w:rPr>
            </w:pPr>
            <w:r w:rsidRPr="0038315B">
              <w:rPr>
                <w:rFonts w:ascii="Century Gothic" w:hAnsi="Century Gothic"/>
                <w:b/>
              </w:rPr>
              <w:t>Programación de visita</w:t>
            </w:r>
          </w:p>
        </w:tc>
        <w:tc>
          <w:tcPr>
            <w:tcW w:w="5545" w:type="dxa"/>
            <w:shd w:val="clear" w:color="auto" w:fill="auto"/>
          </w:tcPr>
          <w:p w:rsidR="00EC1C49" w:rsidRPr="0038315B" w:rsidRDefault="00F84EEB" w:rsidP="00297433">
            <w:pPr>
              <w:pStyle w:val="IFTnormal"/>
              <w:rPr>
                <w:rFonts w:ascii="Century Gothic" w:hAnsi="Century Gothic"/>
              </w:rPr>
            </w:pPr>
            <w:r>
              <w:rPr>
                <w:rFonts w:ascii="Century Gothic" w:hAnsi="Century Gothic"/>
              </w:rPr>
              <w:t>Red Noroeste</w:t>
            </w:r>
            <w:r w:rsidR="00EB412B" w:rsidRPr="0038315B">
              <w:rPr>
                <w:rFonts w:ascii="Century Gothic" w:hAnsi="Century Gothic"/>
              </w:rPr>
              <w:t xml:space="preserve"> proporcionará fecha y </w:t>
            </w:r>
            <w:r w:rsidR="00A76189" w:rsidRPr="0038315B">
              <w:rPr>
                <w:rFonts w:ascii="Century Gothic" w:hAnsi="Century Gothic"/>
              </w:rPr>
              <w:t>rango de horario</w:t>
            </w:r>
            <w:r w:rsidR="00174B68" w:rsidRPr="0038315B">
              <w:rPr>
                <w:rFonts w:ascii="Century Gothic" w:hAnsi="Century Gothic"/>
              </w:rPr>
              <w:t xml:space="preserve"> </w:t>
            </w:r>
            <w:r w:rsidR="005F52B6" w:rsidRPr="0038315B">
              <w:rPr>
                <w:rFonts w:ascii="Century Gothic" w:hAnsi="Century Gothic"/>
              </w:rPr>
              <w:t xml:space="preserve">ya sea </w:t>
            </w:r>
            <w:r w:rsidR="00174B68" w:rsidRPr="0038315B">
              <w:rPr>
                <w:rFonts w:ascii="Century Gothic" w:hAnsi="Century Gothic"/>
              </w:rPr>
              <w:t>matutin</w:t>
            </w:r>
            <w:r w:rsidR="00A76189" w:rsidRPr="0038315B">
              <w:rPr>
                <w:rFonts w:ascii="Century Gothic" w:hAnsi="Century Gothic"/>
              </w:rPr>
              <w:t>o</w:t>
            </w:r>
            <w:r w:rsidR="00174B68" w:rsidRPr="0038315B">
              <w:rPr>
                <w:rFonts w:ascii="Century Gothic" w:hAnsi="Century Gothic"/>
              </w:rPr>
              <w:t xml:space="preserve"> o </w:t>
            </w:r>
            <w:r w:rsidR="003F160A" w:rsidRPr="0038315B">
              <w:rPr>
                <w:rFonts w:ascii="Century Gothic" w:hAnsi="Century Gothic"/>
              </w:rPr>
              <w:t>vespertino</w:t>
            </w:r>
            <w:r w:rsidR="00174B68" w:rsidRPr="0038315B">
              <w:rPr>
                <w:rFonts w:ascii="Century Gothic" w:hAnsi="Century Gothic"/>
              </w:rPr>
              <w:t xml:space="preserve"> </w:t>
            </w:r>
            <w:r w:rsidR="00EB412B" w:rsidRPr="0038315B">
              <w:rPr>
                <w:rFonts w:ascii="Century Gothic" w:hAnsi="Century Gothic"/>
              </w:rPr>
              <w:t>para</w:t>
            </w:r>
            <w:r w:rsidR="00174B68" w:rsidRPr="0038315B">
              <w:rPr>
                <w:rFonts w:ascii="Century Gothic" w:hAnsi="Century Gothic"/>
              </w:rPr>
              <w:t xml:space="preserve"> la</w:t>
            </w:r>
            <w:r w:rsidR="00EB412B" w:rsidRPr="0038315B">
              <w:rPr>
                <w:rFonts w:ascii="Century Gothic" w:hAnsi="Century Gothic"/>
              </w:rPr>
              <w:t xml:space="preserve"> instalación una vez confirmada la Factibilidad Técnica</w:t>
            </w:r>
            <w:r w:rsidR="00ED5AE2" w:rsidRPr="0038315B">
              <w:rPr>
                <w:rFonts w:ascii="Century Gothic" w:hAnsi="Century Gothic"/>
              </w:rPr>
              <w:t xml:space="preserve">, </w:t>
            </w:r>
            <w:r w:rsidR="00471CEA" w:rsidRPr="00E41132">
              <w:rPr>
                <w:rFonts w:ascii="Century Gothic" w:hAnsi="Century Gothic"/>
              </w:rPr>
              <w:t xml:space="preserve">en función de la capacidad de la fuerza de trabajo disponible, </w:t>
            </w:r>
            <w:r w:rsidR="00081112" w:rsidRPr="0038315B">
              <w:rPr>
                <w:rFonts w:ascii="Century Gothic" w:hAnsi="Century Gothic"/>
              </w:rPr>
              <w:t xml:space="preserve">únicamente se tendrá la posibilidad de variar la hora de llegada en un rango de </w:t>
            </w:r>
            <w:r w:rsidR="00FD12DF" w:rsidRPr="00E41132">
              <w:rPr>
                <w:rFonts w:ascii="Century Gothic" w:hAnsi="Century Gothic"/>
              </w:rPr>
              <w:t>12</w:t>
            </w:r>
            <w:r w:rsidR="00297433" w:rsidRPr="00E41132">
              <w:rPr>
                <w:rFonts w:ascii="Century Gothic" w:hAnsi="Century Gothic"/>
              </w:rPr>
              <w:t xml:space="preserve">0 </w:t>
            </w:r>
            <w:r w:rsidR="00081112" w:rsidRPr="00E41132">
              <w:rPr>
                <w:rFonts w:ascii="Century Gothic" w:hAnsi="Century Gothic"/>
              </w:rPr>
              <w:t>min</w:t>
            </w:r>
            <w:r w:rsidR="00297433" w:rsidRPr="00E41132">
              <w:rPr>
                <w:rFonts w:ascii="Century Gothic" w:hAnsi="Century Gothic"/>
              </w:rPr>
              <w:t>utos</w:t>
            </w:r>
            <w:r w:rsidR="00081112" w:rsidRPr="0038315B">
              <w:rPr>
                <w:rFonts w:ascii="Century Gothic" w:hAnsi="Century Gothic"/>
              </w:rPr>
              <w:t>.</w:t>
            </w:r>
          </w:p>
        </w:tc>
      </w:tr>
      <w:tr w:rsidR="00EC1C49" w:rsidRPr="009C2C90" w:rsidTr="006947F7">
        <w:trPr>
          <w:jc w:val="center"/>
        </w:trPr>
        <w:tc>
          <w:tcPr>
            <w:tcW w:w="3234" w:type="dxa"/>
            <w:shd w:val="clear" w:color="auto" w:fill="auto"/>
          </w:tcPr>
          <w:p w:rsidR="00EC1C49" w:rsidRPr="0038315B" w:rsidRDefault="00EC1C49" w:rsidP="004B11EB">
            <w:pPr>
              <w:pStyle w:val="IFTnormal"/>
              <w:rPr>
                <w:rFonts w:ascii="Century Gothic" w:hAnsi="Century Gothic"/>
                <w:b/>
              </w:rPr>
            </w:pPr>
            <w:r w:rsidRPr="0038315B">
              <w:rPr>
                <w:rFonts w:ascii="Century Gothic" w:hAnsi="Century Gothic"/>
                <w:b/>
              </w:rPr>
              <w:t>Confirmación de visita</w:t>
            </w:r>
          </w:p>
        </w:tc>
        <w:tc>
          <w:tcPr>
            <w:tcW w:w="5545" w:type="dxa"/>
            <w:shd w:val="clear" w:color="auto" w:fill="auto"/>
          </w:tcPr>
          <w:p w:rsidR="00EC1C49" w:rsidRPr="0038315B" w:rsidRDefault="00EC1C49" w:rsidP="00297433">
            <w:pPr>
              <w:pStyle w:val="IFTnormal"/>
              <w:rPr>
                <w:rFonts w:ascii="Century Gothic" w:hAnsi="Century Gothic"/>
              </w:rPr>
            </w:pPr>
            <w:r w:rsidRPr="0038315B">
              <w:rPr>
                <w:rFonts w:ascii="Century Gothic" w:hAnsi="Century Gothic"/>
              </w:rPr>
              <w:t xml:space="preserve">El CS confirma fecha y </w:t>
            </w:r>
            <w:r w:rsidR="00A76189" w:rsidRPr="0038315B">
              <w:rPr>
                <w:rFonts w:ascii="Century Gothic" w:hAnsi="Century Gothic"/>
              </w:rPr>
              <w:t>rango de horario</w:t>
            </w:r>
            <w:r w:rsidR="00174B68" w:rsidRPr="0038315B">
              <w:rPr>
                <w:rFonts w:ascii="Century Gothic" w:hAnsi="Century Gothic"/>
              </w:rPr>
              <w:t xml:space="preserve"> </w:t>
            </w:r>
            <w:r w:rsidRPr="0038315B">
              <w:rPr>
                <w:rFonts w:ascii="Century Gothic" w:hAnsi="Century Gothic"/>
              </w:rPr>
              <w:t xml:space="preserve">proporcionados por </w:t>
            </w:r>
            <w:r w:rsidR="00F84EEB">
              <w:rPr>
                <w:rFonts w:ascii="Century Gothic" w:hAnsi="Century Gothic"/>
              </w:rPr>
              <w:t>Red Noroeste</w:t>
            </w:r>
            <w:r w:rsidR="00A76189" w:rsidRPr="0038315B">
              <w:rPr>
                <w:rFonts w:ascii="Century Gothic" w:hAnsi="Century Gothic"/>
              </w:rPr>
              <w:t xml:space="preserve"> </w:t>
            </w:r>
            <w:r w:rsidRPr="0038315B">
              <w:rPr>
                <w:rFonts w:ascii="Century Gothic" w:hAnsi="Century Gothic"/>
              </w:rPr>
              <w:t xml:space="preserve">en el </w:t>
            </w:r>
            <w:r w:rsidR="003F1181" w:rsidRPr="0038315B">
              <w:rPr>
                <w:rFonts w:ascii="Century Gothic" w:hAnsi="Century Gothic"/>
              </w:rPr>
              <w:t>SEG/SIPO</w:t>
            </w:r>
            <w:r w:rsidRPr="0038315B">
              <w:rPr>
                <w:rFonts w:ascii="Century Gothic" w:hAnsi="Century Gothic"/>
              </w:rPr>
              <w:t xml:space="preserve"> o sugiere un nuev</w:t>
            </w:r>
            <w:r w:rsidR="00A76189" w:rsidRPr="0038315B">
              <w:rPr>
                <w:rFonts w:ascii="Century Gothic" w:hAnsi="Century Gothic"/>
              </w:rPr>
              <w:t xml:space="preserve">o horario </w:t>
            </w:r>
            <w:r w:rsidRPr="0038315B">
              <w:rPr>
                <w:rFonts w:ascii="Century Gothic" w:hAnsi="Century Gothic"/>
              </w:rPr>
              <w:t>y/o fecha para</w:t>
            </w:r>
            <w:r w:rsidR="00686D00" w:rsidRPr="0038315B">
              <w:rPr>
                <w:rFonts w:ascii="Century Gothic" w:hAnsi="Century Gothic"/>
              </w:rPr>
              <w:t xml:space="preserve"> la</w:t>
            </w:r>
            <w:r w:rsidRPr="0038315B">
              <w:rPr>
                <w:rFonts w:ascii="Century Gothic" w:hAnsi="Century Gothic"/>
              </w:rPr>
              <w:t xml:space="preserve"> instalación.</w:t>
            </w:r>
          </w:p>
        </w:tc>
      </w:tr>
      <w:tr w:rsidR="00EC1C49" w:rsidRPr="009C2C90" w:rsidTr="006947F7">
        <w:trPr>
          <w:jc w:val="center"/>
        </w:trPr>
        <w:tc>
          <w:tcPr>
            <w:tcW w:w="3234" w:type="dxa"/>
            <w:shd w:val="clear" w:color="auto" w:fill="auto"/>
          </w:tcPr>
          <w:p w:rsidR="00EC1C49" w:rsidRPr="0038315B" w:rsidRDefault="00EC1C49" w:rsidP="004B11EB">
            <w:pPr>
              <w:pStyle w:val="IFTnormal"/>
              <w:rPr>
                <w:rFonts w:ascii="Century Gothic" w:hAnsi="Century Gothic"/>
                <w:b/>
              </w:rPr>
            </w:pPr>
            <w:r w:rsidRPr="0038315B">
              <w:rPr>
                <w:rFonts w:ascii="Century Gothic" w:hAnsi="Century Gothic"/>
                <w:b/>
              </w:rPr>
              <w:t>Reprogramación de visita</w:t>
            </w:r>
          </w:p>
        </w:tc>
        <w:tc>
          <w:tcPr>
            <w:tcW w:w="5545" w:type="dxa"/>
            <w:shd w:val="clear" w:color="auto" w:fill="auto"/>
          </w:tcPr>
          <w:p w:rsidR="00A76189" w:rsidRPr="0038315B" w:rsidRDefault="00EC1C49" w:rsidP="004B11EB">
            <w:pPr>
              <w:pStyle w:val="IFTnormal"/>
              <w:rPr>
                <w:rFonts w:ascii="Century Gothic" w:hAnsi="Century Gothic"/>
              </w:rPr>
            </w:pPr>
            <w:r w:rsidRPr="0038315B">
              <w:rPr>
                <w:rFonts w:ascii="Century Gothic" w:hAnsi="Century Gothic"/>
              </w:rPr>
              <w:t xml:space="preserve">El CS tendrá hasta 3 oportunidades de programar la instalación antes de que </w:t>
            </w:r>
            <w:r w:rsidR="00F84EEB">
              <w:rPr>
                <w:rFonts w:ascii="Century Gothic" w:hAnsi="Century Gothic"/>
              </w:rPr>
              <w:t>Red Noroeste</w:t>
            </w:r>
            <w:r w:rsidRPr="0038315B">
              <w:rPr>
                <w:rFonts w:ascii="Century Gothic" w:hAnsi="Century Gothic"/>
              </w:rPr>
              <w:t xml:space="preserve"> asista por primera vez al domicilio del Usuario Final para lo cual deberá dar aviso a </w:t>
            </w:r>
            <w:r w:rsidR="00F84EEB">
              <w:rPr>
                <w:rFonts w:ascii="Century Gothic" w:hAnsi="Century Gothic"/>
              </w:rPr>
              <w:t>Red Noroeste</w:t>
            </w:r>
            <w:r w:rsidRPr="0038315B">
              <w:rPr>
                <w:rFonts w:ascii="Century Gothic" w:hAnsi="Century Gothic"/>
              </w:rPr>
              <w:t xml:space="preserve"> con al menos 36 horas de anticipación</w:t>
            </w:r>
            <w:r w:rsidR="007D19CE" w:rsidRPr="0038315B">
              <w:rPr>
                <w:rFonts w:ascii="Century Gothic" w:hAnsi="Century Gothic"/>
              </w:rPr>
              <w:t>.</w:t>
            </w:r>
            <w:r w:rsidR="00471CEA" w:rsidRPr="00E41132">
              <w:rPr>
                <w:rFonts w:ascii="Century Gothic" w:hAnsi="Century Gothic"/>
              </w:rPr>
              <w:t xml:space="preserve"> Si el servicio se instala el día acordado, no se requerirá reagendación</w:t>
            </w:r>
            <w:r w:rsidR="00E63B85" w:rsidRPr="00E41132">
              <w:rPr>
                <w:rFonts w:ascii="Century Gothic" w:hAnsi="Century Gothic"/>
              </w:rPr>
              <w:t>, ni aplicará penalización por visita en falso.</w:t>
            </w:r>
          </w:p>
          <w:p w:rsidR="00EC1C49" w:rsidRPr="0038315B" w:rsidRDefault="00A76189" w:rsidP="004B11EB">
            <w:pPr>
              <w:pStyle w:val="IFTnormal"/>
              <w:rPr>
                <w:rFonts w:ascii="Century Gothic" w:hAnsi="Century Gothic"/>
              </w:rPr>
            </w:pPr>
            <w:r w:rsidRPr="0038315B">
              <w:rPr>
                <w:rFonts w:ascii="Century Gothic" w:hAnsi="Century Gothic"/>
              </w:rPr>
              <w:t>S</w:t>
            </w:r>
            <w:r w:rsidR="00EC1C49" w:rsidRPr="0038315B">
              <w:rPr>
                <w:rFonts w:ascii="Century Gothic" w:hAnsi="Century Gothic"/>
              </w:rPr>
              <w:t>i la fecha de programación excede los plazos estipulados en la Oferta de Referencia, dicha instalación no se considerará para la evaluación de los indicadores de calidad.</w:t>
            </w:r>
          </w:p>
        </w:tc>
      </w:tr>
      <w:tr w:rsidR="00EC1C49" w:rsidRPr="009C2C90" w:rsidTr="006947F7">
        <w:trPr>
          <w:jc w:val="center"/>
        </w:trPr>
        <w:tc>
          <w:tcPr>
            <w:tcW w:w="3234" w:type="dxa"/>
            <w:shd w:val="clear" w:color="auto" w:fill="auto"/>
          </w:tcPr>
          <w:p w:rsidR="00EC1C49" w:rsidRPr="0038315B" w:rsidRDefault="00EC1C49" w:rsidP="004B11EB">
            <w:pPr>
              <w:pStyle w:val="IFTnormal"/>
              <w:rPr>
                <w:rFonts w:ascii="Century Gothic" w:hAnsi="Century Gothic"/>
                <w:b/>
              </w:rPr>
            </w:pPr>
            <w:r w:rsidRPr="0038315B">
              <w:rPr>
                <w:rFonts w:ascii="Century Gothic" w:hAnsi="Century Gothic"/>
                <w:b/>
              </w:rPr>
              <w:t>Visita en falso</w:t>
            </w:r>
          </w:p>
        </w:tc>
        <w:tc>
          <w:tcPr>
            <w:tcW w:w="5545" w:type="dxa"/>
            <w:shd w:val="clear" w:color="auto" w:fill="auto"/>
          </w:tcPr>
          <w:p w:rsidR="00EC1C49" w:rsidRPr="0038315B" w:rsidRDefault="00EC1C49" w:rsidP="004B11EB">
            <w:pPr>
              <w:pStyle w:val="IFTnormal"/>
              <w:rPr>
                <w:rFonts w:ascii="Century Gothic" w:hAnsi="Century Gothic"/>
              </w:rPr>
            </w:pPr>
            <w:r w:rsidRPr="0038315B">
              <w:rPr>
                <w:rFonts w:ascii="Century Gothic" w:hAnsi="Century Gothic"/>
                <w:b/>
              </w:rPr>
              <w:t>Atribuible a CS o Usuario Final</w:t>
            </w:r>
            <w:r w:rsidRPr="0038315B">
              <w:rPr>
                <w:rFonts w:ascii="Century Gothic" w:hAnsi="Century Gothic"/>
              </w:rPr>
              <w:t xml:space="preserve">. En caso de que </w:t>
            </w:r>
            <w:r w:rsidR="00F84EEB">
              <w:rPr>
                <w:rFonts w:ascii="Century Gothic" w:hAnsi="Century Gothic"/>
              </w:rPr>
              <w:t>Red Noroeste</w:t>
            </w:r>
            <w:r w:rsidR="00714264" w:rsidRPr="0038315B">
              <w:rPr>
                <w:rFonts w:ascii="Century Gothic" w:hAnsi="Century Gothic"/>
              </w:rPr>
              <w:t xml:space="preserve"> </w:t>
            </w:r>
            <w:r w:rsidRPr="0038315B">
              <w:rPr>
                <w:rFonts w:ascii="Century Gothic" w:hAnsi="Century Gothic"/>
              </w:rPr>
              <w:t xml:space="preserve">se presente en el domicilio del Usuario Final y no sea factible probar la acometida y habilitar el servicio por razones asociadas al usuario o al CS, </w:t>
            </w:r>
            <w:r w:rsidR="00F84EEB">
              <w:rPr>
                <w:rFonts w:ascii="Century Gothic" w:hAnsi="Century Gothic"/>
              </w:rPr>
              <w:t>Red Noroeste</w:t>
            </w:r>
            <w:r w:rsidR="00714264" w:rsidRPr="0038315B">
              <w:rPr>
                <w:rFonts w:ascii="Century Gothic" w:hAnsi="Century Gothic"/>
              </w:rPr>
              <w:t xml:space="preserve"> </w:t>
            </w:r>
            <w:r w:rsidRPr="0038315B">
              <w:rPr>
                <w:rFonts w:ascii="Century Gothic" w:hAnsi="Century Gothic"/>
              </w:rPr>
              <w:t xml:space="preserve">desde el sitio (fuera del domicilio) contactará al CS para informar que el usuario no lo atendió o no se encontró en el </w:t>
            </w:r>
            <w:r w:rsidRPr="0038315B">
              <w:rPr>
                <w:rFonts w:ascii="Century Gothic" w:hAnsi="Century Gothic"/>
              </w:rPr>
              <w:lastRenderedPageBreak/>
              <w:t xml:space="preserve">domicilio, </w:t>
            </w:r>
            <w:r w:rsidR="00F84EEB">
              <w:rPr>
                <w:rFonts w:ascii="Century Gothic" w:hAnsi="Century Gothic"/>
              </w:rPr>
              <w:t>Red Noroeste</w:t>
            </w:r>
            <w:r w:rsidRPr="0038315B">
              <w:rPr>
                <w:rFonts w:ascii="Century Gothic" w:hAnsi="Century Gothic"/>
              </w:rPr>
              <w:t xml:space="preserve"> esperará </w:t>
            </w:r>
            <w:r w:rsidR="00081112" w:rsidRPr="0038315B">
              <w:rPr>
                <w:rFonts w:ascii="Century Gothic" w:hAnsi="Century Gothic"/>
              </w:rPr>
              <w:t xml:space="preserve">al menos </w:t>
            </w:r>
            <w:r w:rsidRPr="0038315B">
              <w:rPr>
                <w:rFonts w:ascii="Century Gothic" w:hAnsi="Century Gothic"/>
              </w:rPr>
              <w:t>15 minutos para realizar la prueba y habilitar el servicio, el CS tendrá ese tiempo para solucionar la situación con su usuario. Si durante este periodo no fue posible ejecutar la prueba de la cometida y habilitación del servicio, el CS deberá:</w:t>
            </w:r>
          </w:p>
          <w:p w:rsidR="00EC1C49" w:rsidRPr="0038315B" w:rsidRDefault="00EC1C49" w:rsidP="002F7E4A">
            <w:pPr>
              <w:pStyle w:val="IFTnormal"/>
              <w:numPr>
                <w:ilvl w:val="0"/>
                <w:numId w:val="77"/>
              </w:numPr>
              <w:rPr>
                <w:rFonts w:ascii="Century Gothic" w:hAnsi="Century Gothic"/>
              </w:rPr>
            </w:pPr>
            <w:r w:rsidRPr="0038315B">
              <w:rPr>
                <w:rFonts w:ascii="Century Gothic" w:hAnsi="Century Gothic"/>
              </w:rPr>
              <w:t>Cubrir los gastos de la visita en falso.</w:t>
            </w:r>
          </w:p>
          <w:p w:rsidR="00EC1C49" w:rsidRPr="0038315B" w:rsidRDefault="00EC1C49" w:rsidP="002F7E4A">
            <w:pPr>
              <w:pStyle w:val="IFTnormal"/>
              <w:numPr>
                <w:ilvl w:val="0"/>
                <w:numId w:val="77"/>
              </w:numPr>
              <w:rPr>
                <w:rFonts w:ascii="Century Gothic" w:hAnsi="Century Gothic"/>
              </w:rPr>
            </w:pPr>
            <w:r w:rsidRPr="0038315B">
              <w:rPr>
                <w:rFonts w:ascii="Century Gothic" w:hAnsi="Century Gothic"/>
              </w:rPr>
              <w:t>Indicar si desea realizar la reprogramación de la prueba y habilitación del servicio.</w:t>
            </w:r>
          </w:p>
          <w:p w:rsidR="00EC1C49" w:rsidRPr="0038315B" w:rsidRDefault="00EC1C49" w:rsidP="002F7E4A">
            <w:pPr>
              <w:pStyle w:val="IFTnormal"/>
              <w:numPr>
                <w:ilvl w:val="0"/>
                <w:numId w:val="77"/>
              </w:numPr>
              <w:rPr>
                <w:rFonts w:ascii="Century Gothic" w:hAnsi="Century Gothic"/>
              </w:rPr>
            </w:pPr>
            <w:r w:rsidRPr="0038315B">
              <w:rPr>
                <w:rFonts w:ascii="Century Gothic" w:hAnsi="Century Gothic"/>
              </w:rPr>
              <w:t>Cancelar la solicitud en caso de que desee rechazar el servicio.</w:t>
            </w:r>
          </w:p>
          <w:p w:rsidR="00EC1C49" w:rsidRPr="0038315B" w:rsidRDefault="00EC1C49" w:rsidP="004B11EB">
            <w:pPr>
              <w:pStyle w:val="IFTnormal"/>
              <w:rPr>
                <w:rFonts w:ascii="Century Gothic" w:hAnsi="Century Gothic"/>
              </w:rPr>
            </w:pPr>
            <w:r w:rsidRPr="0038315B">
              <w:rPr>
                <w:rFonts w:ascii="Century Gothic" w:hAnsi="Century Gothic"/>
                <w:b/>
              </w:rPr>
              <w:t xml:space="preserve">Atribuible a </w:t>
            </w:r>
            <w:r w:rsidR="00F84EEB">
              <w:rPr>
                <w:rFonts w:ascii="Century Gothic" w:hAnsi="Century Gothic"/>
                <w:b/>
              </w:rPr>
              <w:t>Red Noroeste</w:t>
            </w:r>
            <w:r w:rsidRPr="0038315B">
              <w:rPr>
                <w:rFonts w:ascii="Century Gothic" w:hAnsi="Century Gothic"/>
                <w:b/>
              </w:rPr>
              <w:t>.</w:t>
            </w:r>
            <w:r w:rsidRPr="0038315B">
              <w:rPr>
                <w:rFonts w:ascii="Century Gothic" w:hAnsi="Century Gothic"/>
              </w:rPr>
              <w:t xml:space="preserve"> Si por causas atribuibles a </w:t>
            </w:r>
            <w:r w:rsidR="00F84EEB">
              <w:rPr>
                <w:rFonts w:ascii="Century Gothic" w:hAnsi="Century Gothic"/>
              </w:rPr>
              <w:t>Red Noroeste</w:t>
            </w:r>
            <w:r w:rsidR="00714264" w:rsidRPr="0038315B">
              <w:rPr>
                <w:rFonts w:ascii="Century Gothic" w:hAnsi="Century Gothic"/>
              </w:rPr>
              <w:t xml:space="preserve"> </w:t>
            </w:r>
            <w:r w:rsidRPr="0038315B">
              <w:rPr>
                <w:rFonts w:ascii="Century Gothic" w:hAnsi="Century Gothic"/>
              </w:rPr>
              <w:t xml:space="preserve">no fue factible realizar la prueba de la acometida y habilitación del servicio, se informará al CS a través del </w:t>
            </w:r>
            <w:r w:rsidR="003F1181" w:rsidRPr="0038315B">
              <w:rPr>
                <w:rFonts w:ascii="Century Gothic" w:hAnsi="Century Gothic"/>
              </w:rPr>
              <w:t>SEG/SIPO</w:t>
            </w:r>
            <w:r w:rsidRPr="0038315B">
              <w:rPr>
                <w:rFonts w:ascii="Century Gothic" w:hAnsi="Century Gothic"/>
              </w:rPr>
              <w:t xml:space="preserve"> la justificación de los motivos descritos en el apartado </w:t>
            </w:r>
            <w:r w:rsidR="00297433" w:rsidRPr="00E41132">
              <w:rPr>
                <w:rFonts w:ascii="Century Gothic" w:hAnsi="Century Gothic"/>
              </w:rPr>
              <w:t>1 de esta OREDA</w:t>
            </w:r>
            <w:r w:rsidRPr="00E41132">
              <w:rPr>
                <w:rFonts w:ascii="Century Gothic" w:hAnsi="Century Gothic"/>
              </w:rPr>
              <w:t>,</w:t>
            </w:r>
            <w:r w:rsidR="005A2975" w:rsidRPr="00E41132">
              <w:rPr>
                <w:rFonts w:ascii="Century Gothic" w:hAnsi="Century Gothic"/>
              </w:rPr>
              <w:t xml:space="preserve"> debiendo </w:t>
            </w:r>
            <w:r w:rsidR="00F84EEB">
              <w:rPr>
                <w:rFonts w:ascii="Century Gothic" w:hAnsi="Century Gothic"/>
              </w:rPr>
              <w:t>Red Noroeste</w:t>
            </w:r>
            <w:r w:rsidRPr="0038315B">
              <w:rPr>
                <w:rFonts w:ascii="Century Gothic" w:hAnsi="Century Gothic"/>
              </w:rPr>
              <w:t>:</w:t>
            </w:r>
          </w:p>
          <w:p w:rsidR="00EC1C49" w:rsidRPr="0038315B" w:rsidRDefault="00EC1C49" w:rsidP="002F7E4A">
            <w:pPr>
              <w:pStyle w:val="IFTnormal"/>
              <w:numPr>
                <w:ilvl w:val="0"/>
                <w:numId w:val="78"/>
              </w:numPr>
              <w:rPr>
                <w:rFonts w:ascii="Century Gothic" w:hAnsi="Century Gothic"/>
              </w:rPr>
            </w:pPr>
            <w:r w:rsidRPr="0038315B">
              <w:rPr>
                <w:rFonts w:ascii="Century Gothic" w:hAnsi="Century Gothic"/>
              </w:rPr>
              <w:t>Cubrir los gastos de la visita en falso.</w:t>
            </w:r>
          </w:p>
          <w:p w:rsidR="00EC1C49" w:rsidRPr="0038315B" w:rsidRDefault="00EC1C49" w:rsidP="002F7E4A">
            <w:pPr>
              <w:pStyle w:val="IFTnormal"/>
              <w:numPr>
                <w:ilvl w:val="0"/>
                <w:numId w:val="78"/>
              </w:numPr>
              <w:rPr>
                <w:rFonts w:ascii="Century Gothic" w:hAnsi="Century Gothic"/>
              </w:rPr>
            </w:pPr>
            <w:r w:rsidRPr="0038315B">
              <w:rPr>
                <w:rFonts w:ascii="Century Gothic" w:hAnsi="Century Gothic"/>
              </w:rPr>
              <w:t>Proponer al CS una nueva fecha para concluir la habilitación del servicio.</w:t>
            </w:r>
          </w:p>
          <w:p w:rsidR="00EC1C49" w:rsidRPr="0038315B" w:rsidRDefault="00EC1C49" w:rsidP="004B11EB">
            <w:pPr>
              <w:pStyle w:val="IFTnormal"/>
              <w:rPr>
                <w:rFonts w:ascii="Century Gothic" w:hAnsi="Century Gothic"/>
              </w:rPr>
            </w:pPr>
            <w:r w:rsidRPr="0038315B">
              <w:rPr>
                <w:rFonts w:ascii="Century Gothic" w:hAnsi="Century Gothic"/>
                <w:b/>
              </w:rPr>
              <w:t>Tercer</w:t>
            </w:r>
            <w:r w:rsidR="00CC03B6" w:rsidRPr="0038315B">
              <w:rPr>
                <w:rFonts w:ascii="Century Gothic" w:hAnsi="Century Gothic"/>
                <w:b/>
              </w:rPr>
              <w:t>a</w:t>
            </w:r>
            <w:r w:rsidRPr="0038315B">
              <w:rPr>
                <w:rFonts w:ascii="Century Gothic" w:hAnsi="Century Gothic"/>
                <w:b/>
              </w:rPr>
              <w:t xml:space="preserve"> visita atribuible a Usuario Final.</w:t>
            </w:r>
            <w:r w:rsidRPr="0038315B">
              <w:rPr>
                <w:rFonts w:ascii="Century Gothic" w:hAnsi="Century Gothic"/>
              </w:rPr>
              <w:t xml:space="preserve"> Si no fue posible la instalación de la acometida en la tercera visita o durante los días hábiles programados por razones asociadas al usuario, el CS deberá:</w:t>
            </w:r>
          </w:p>
          <w:p w:rsidR="00EC1C49" w:rsidRPr="0038315B" w:rsidRDefault="00EC1C49" w:rsidP="002F7E4A">
            <w:pPr>
              <w:pStyle w:val="IFTnormal"/>
              <w:numPr>
                <w:ilvl w:val="0"/>
                <w:numId w:val="79"/>
              </w:numPr>
              <w:rPr>
                <w:rFonts w:ascii="Century Gothic" w:hAnsi="Century Gothic"/>
              </w:rPr>
            </w:pPr>
            <w:r w:rsidRPr="0038315B">
              <w:rPr>
                <w:rFonts w:ascii="Century Gothic" w:hAnsi="Century Gothic"/>
              </w:rPr>
              <w:t>Reingresar la solicitud en caso de que desee programar nuevamente la instalación.</w:t>
            </w:r>
          </w:p>
          <w:p w:rsidR="00EC1C49" w:rsidRPr="0038315B" w:rsidRDefault="00EC1C49" w:rsidP="002F7E4A">
            <w:pPr>
              <w:pStyle w:val="IFTnormal"/>
              <w:numPr>
                <w:ilvl w:val="0"/>
                <w:numId w:val="79"/>
              </w:numPr>
              <w:rPr>
                <w:rFonts w:ascii="Century Gothic" w:hAnsi="Century Gothic"/>
              </w:rPr>
            </w:pPr>
            <w:r w:rsidRPr="0038315B">
              <w:rPr>
                <w:rFonts w:ascii="Century Gothic" w:hAnsi="Century Gothic"/>
              </w:rPr>
              <w:t>Cancelar la solicitud en caso de que desee rechazar el servicio.</w:t>
            </w:r>
          </w:p>
          <w:p w:rsidR="00EC1C49" w:rsidRPr="0038315B" w:rsidRDefault="00081112" w:rsidP="0038315B">
            <w:pPr>
              <w:pStyle w:val="IFTnormal"/>
              <w:numPr>
                <w:ilvl w:val="0"/>
                <w:numId w:val="79"/>
              </w:numPr>
              <w:rPr>
                <w:rFonts w:ascii="Century Gothic" w:hAnsi="Century Gothic"/>
              </w:rPr>
            </w:pPr>
            <w:r w:rsidRPr="0038315B">
              <w:rPr>
                <w:rFonts w:ascii="Century Gothic" w:hAnsi="Century Gothic"/>
              </w:rPr>
              <w:lastRenderedPageBreak/>
              <w:t>En caso de visita en falso se registrará en el SEG/SIPO las causas y evidencias, así como a quien fue atribuible.</w:t>
            </w:r>
          </w:p>
        </w:tc>
      </w:tr>
    </w:tbl>
    <w:p w:rsidR="00EC1C49" w:rsidRPr="0038315B" w:rsidRDefault="00EC1C49" w:rsidP="004B11EB">
      <w:pPr>
        <w:pStyle w:val="IFTnormal"/>
        <w:rPr>
          <w:rFonts w:ascii="Century Gothic" w:hAnsi="Century Gothic"/>
        </w:rPr>
      </w:pPr>
      <w:r w:rsidRPr="0038315B">
        <w:rPr>
          <w:rFonts w:ascii="Century Gothic" w:hAnsi="Century Gothic"/>
        </w:rPr>
        <w:lastRenderedPageBreak/>
        <w:t>Nota:</w:t>
      </w:r>
    </w:p>
    <w:p w:rsidR="000D439D" w:rsidRPr="0038315B" w:rsidRDefault="00EC1C49" w:rsidP="004B11EB">
      <w:pPr>
        <w:pStyle w:val="IFTnormal"/>
        <w:rPr>
          <w:rFonts w:ascii="Century Gothic" w:hAnsi="Century Gothic"/>
        </w:rPr>
      </w:pPr>
      <w:r w:rsidRPr="0038315B">
        <w:rPr>
          <w:rFonts w:ascii="Century Gothic" w:hAnsi="Century Gothic"/>
        </w:rPr>
        <w:t xml:space="preserve">El registro, modificación y confirmación </w:t>
      </w:r>
      <w:r w:rsidR="00E32247" w:rsidRPr="0038315B">
        <w:rPr>
          <w:rFonts w:ascii="Century Gothic" w:hAnsi="Century Gothic"/>
        </w:rPr>
        <w:t>de fechas</w:t>
      </w:r>
      <w:r w:rsidRPr="0038315B">
        <w:rPr>
          <w:rFonts w:ascii="Century Gothic" w:hAnsi="Century Gothic"/>
        </w:rPr>
        <w:t xml:space="preserve"> se hará a través del </w:t>
      </w:r>
      <w:r w:rsidR="003F1181" w:rsidRPr="0038315B">
        <w:rPr>
          <w:rFonts w:ascii="Century Gothic" w:hAnsi="Century Gothic"/>
        </w:rPr>
        <w:t>SEG/SIPO</w:t>
      </w:r>
      <w:r w:rsidR="00517A55" w:rsidRPr="0038315B">
        <w:rPr>
          <w:rFonts w:ascii="Century Gothic" w:hAnsi="Century Gothic"/>
        </w:rPr>
        <w:t>.</w:t>
      </w:r>
    </w:p>
    <w:p w:rsidR="00EC1C49" w:rsidRPr="0038315B" w:rsidRDefault="00EC1C49" w:rsidP="004B11EB">
      <w:pPr>
        <w:pStyle w:val="IFTnormal"/>
        <w:rPr>
          <w:rFonts w:ascii="Century Gothic" w:hAnsi="Century Gothic"/>
          <w:b/>
        </w:rPr>
      </w:pPr>
      <w:r w:rsidRPr="0038315B">
        <w:rPr>
          <w:rFonts w:ascii="Century Gothic" w:hAnsi="Century Gothic"/>
          <w:b/>
        </w:rPr>
        <w:t>Procedimiento de Baja del servicio SDTBL, SDCBL, SDTSBL, SDCSBL</w:t>
      </w:r>
    </w:p>
    <w:p w:rsidR="00EC1C49" w:rsidRPr="0038315B" w:rsidRDefault="00EC1C49" w:rsidP="004B11EB">
      <w:pPr>
        <w:pStyle w:val="IFTnormal"/>
        <w:rPr>
          <w:rFonts w:ascii="Century Gothic" w:hAnsi="Century Gothic"/>
        </w:rPr>
      </w:pPr>
      <w:r w:rsidRPr="0038315B">
        <w:rPr>
          <w:rFonts w:ascii="Century Gothic" w:hAnsi="Century Gothic"/>
        </w:rPr>
        <w:t xml:space="preserve">El objetivo y alcance de este procedimiento es definir los pasos y actividades a desarrollar por parte de </w:t>
      </w:r>
      <w:r w:rsidR="00F84EEB">
        <w:rPr>
          <w:rFonts w:ascii="Century Gothic" w:hAnsi="Century Gothic"/>
        </w:rPr>
        <w:t>Red Noroeste</w:t>
      </w:r>
      <w:r w:rsidR="00D4440F" w:rsidRPr="0038315B">
        <w:rPr>
          <w:rFonts w:ascii="Century Gothic" w:hAnsi="Century Gothic"/>
        </w:rPr>
        <w:t xml:space="preserve"> </w:t>
      </w:r>
      <w:r w:rsidRPr="0038315B">
        <w:rPr>
          <w:rFonts w:ascii="Century Gothic" w:hAnsi="Century Gothic"/>
        </w:rPr>
        <w:t xml:space="preserve">y del CS, a fin de realizar la baja de los servicios de Desagregación Total y Compartida del Bucle y del Sub-bucle; las fases en que se divide este procedimiento son: </w:t>
      </w:r>
      <w:r w:rsidRPr="0038315B">
        <w:rPr>
          <w:rFonts w:ascii="Century Gothic" w:hAnsi="Century Gothic"/>
          <w:b/>
        </w:rPr>
        <w:t>(i)</w:t>
      </w:r>
      <w:r w:rsidRPr="0038315B">
        <w:rPr>
          <w:rFonts w:ascii="Century Gothic" w:hAnsi="Century Gothic"/>
        </w:rPr>
        <w:t xml:space="preserve"> </w:t>
      </w:r>
      <w:r w:rsidRPr="0038315B">
        <w:rPr>
          <w:rStyle w:val="IFTnormalCar"/>
          <w:rFonts w:ascii="Century Gothic" w:hAnsi="Century Gothic"/>
        </w:rPr>
        <w:t xml:space="preserve">Envío </w:t>
      </w:r>
      <w:r w:rsidRPr="0038315B">
        <w:rPr>
          <w:rFonts w:ascii="Century Gothic" w:hAnsi="Century Gothic"/>
        </w:rPr>
        <w:t xml:space="preserve">y validación de la solicitud para que el CS manifieste su intención de dar de baja servicios, verificando a través del </w:t>
      </w:r>
      <w:r w:rsidR="003F1181" w:rsidRPr="0038315B">
        <w:rPr>
          <w:rFonts w:ascii="Century Gothic" w:hAnsi="Century Gothic"/>
        </w:rPr>
        <w:t>SEG/SIPO</w:t>
      </w:r>
      <w:r w:rsidRPr="0038315B">
        <w:rPr>
          <w:rFonts w:ascii="Century Gothic" w:hAnsi="Century Gothic"/>
        </w:rPr>
        <w:t xml:space="preserve"> que la solicitud cuenta con todos los elementos; y </w:t>
      </w:r>
      <w:r w:rsidRPr="0038315B">
        <w:rPr>
          <w:rFonts w:ascii="Century Gothic" w:hAnsi="Century Gothic"/>
          <w:b/>
        </w:rPr>
        <w:t>(ii)</w:t>
      </w:r>
      <w:r w:rsidRPr="0038315B">
        <w:rPr>
          <w:rFonts w:ascii="Century Gothic" w:hAnsi="Century Gothic"/>
        </w:rPr>
        <w:t xml:space="preserve"> Baja del (los) servicio (s) y de la facturación correspondiente.</w:t>
      </w:r>
    </w:p>
    <w:tbl>
      <w:tblPr>
        <w:tblW w:w="49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9"/>
        <w:gridCol w:w="5573"/>
      </w:tblGrid>
      <w:tr w:rsidR="00EC1C49" w:rsidRPr="009C2C90" w:rsidTr="0038315B">
        <w:trPr>
          <w:tblHeader/>
        </w:trPr>
        <w:tc>
          <w:tcPr>
            <w:tcW w:w="1838" w:type="pct"/>
            <w:shd w:val="clear" w:color="auto" w:fill="ACB9CA"/>
          </w:tcPr>
          <w:p w:rsidR="00EC1C49" w:rsidRPr="0038315B" w:rsidRDefault="00EC1C49" w:rsidP="0023172A">
            <w:pPr>
              <w:spacing w:after="200" w:line="276" w:lineRule="auto"/>
              <w:jc w:val="both"/>
              <w:rPr>
                <w:rFonts w:ascii="Century Gothic" w:hAnsi="Century Gothic"/>
                <w:b/>
              </w:rPr>
            </w:pPr>
            <w:r w:rsidRPr="0038315B">
              <w:rPr>
                <w:rFonts w:ascii="Century Gothic" w:hAnsi="Century Gothic"/>
                <w:b/>
              </w:rPr>
              <w:t>Etapa</w:t>
            </w:r>
          </w:p>
        </w:tc>
        <w:tc>
          <w:tcPr>
            <w:tcW w:w="3162" w:type="pct"/>
            <w:shd w:val="clear" w:color="auto" w:fill="ACB9CA"/>
          </w:tcPr>
          <w:p w:rsidR="00EC1C49" w:rsidRPr="0038315B" w:rsidRDefault="00EC1C49" w:rsidP="0023172A">
            <w:pPr>
              <w:spacing w:after="200" w:line="276" w:lineRule="auto"/>
              <w:jc w:val="both"/>
              <w:rPr>
                <w:rFonts w:ascii="Century Gothic" w:hAnsi="Century Gothic"/>
                <w:b/>
              </w:rPr>
            </w:pPr>
            <w:r w:rsidRPr="0038315B">
              <w:rPr>
                <w:rFonts w:ascii="Century Gothic" w:hAnsi="Century Gothic"/>
                <w:b/>
              </w:rPr>
              <w:t>Descripción</w:t>
            </w:r>
          </w:p>
        </w:tc>
      </w:tr>
      <w:tr w:rsidR="00EC1C49" w:rsidRPr="009C2C90" w:rsidTr="006947F7">
        <w:tc>
          <w:tcPr>
            <w:tcW w:w="1838" w:type="pct"/>
            <w:shd w:val="clear" w:color="auto" w:fill="auto"/>
          </w:tcPr>
          <w:p w:rsidR="00EC1C49" w:rsidRPr="0038315B" w:rsidRDefault="00EC1C49" w:rsidP="004B11EB">
            <w:pPr>
              <w:pStyle w:val="IFTnormal"/>
              <w:rPr>
                <w:rFonts w:ascii="Century Gothic" w:hAnsi="Century Gothic"/>
                <w:b/>
              </w:rPr>
            </w:pPr>
            <w:r w:rsidRPr="0038315B">
              <w:rPr>
                <w:rFonts w:ascii="Century Gothic" w:hAnsi="Century Gothic"/>
                <w:b/>
              </w:rPr>
              <w:t xml:space="preserve">Envío y </w:t>
            </w:r>
            <w:r w:rsidRPr="0038315B">
              <w:rPr>
                <w:rStyle w:val="IFTnormalCar"/>
                <w:rFonts w:ascii="Century Gothic" w:hAnsi="Century Gothic"/>
                <w:b/>
              </w:rPr>
              <w:t xml:space="preserve">Validación de </w:t>
            </w:r>
            <w:r w:rsidR="00D77348" w:rsidRPr="0038315B">
              <w:rPr>
                <w:rStyle w:val="IFTnormalCar"/>
                <w:rFonts w:ascii="Century Gothic" w:hAnsi="Century Gothic"/>
                <w:b/>
              </w:rPr>
              <w:t xml:space="preserve">la </w:t>
            </w:r>
            <w:r w:rsidRPr="0038315B">
              <w:rPr>
                <w:rStyle w:val="IFTnormalCar"/>
                <w:rFonts w:ascii="Century Gothic" w:hAnsi="Century Gothic"/>
                <w:b/>
              </w:rPr>
              <w:t>solicitud</w:t>
            </w:r>
          </w:p>
        </w:tc>
        <w:tc>
          <w:tcPr>
            <w:tcW w:w="3162" w:type="pct"/>
            <w:shd w:val="clear" w:color="auto" w:fill="auto"/>
          </w:tcPr>
          <w:p w:rsidR="00EC1C49" w:rsidRPr="0038315B" w:rsidRDefault="00EC1C49" w:rsidP="004B11EB">
            <w:pPr>
              <w:pStyle w:val="IFTnormal"/>
              <w:rPr>
                <w:rFonts w:ascii="Century Gothic" w:hAnsi="Century Gothic"/>
              </w:rPr>
            </w:pPr>
            <w:r w:rsidRPr="0038315B">
              <w:rPr>
                <w:rFonts w:ascii="Century Gothic" w:hAnsi="Century Gothic"/>
              </w:rPr>
              <w:t xml:space="preserve">El CS deberá presentar sus solicitudes a través del </w:t>
            </w:r>
            <w:r w:rsidR="003F1181" w:rsidRPr="0038315B">
              <w:rPr>
                <w:rFonts w:ascii="Century Gothic" w:hAnsi="Century Gothic"/>
              </w:rPr>
              <w:t>SEG/SIPO</w:t>
            </w:r>
            <w:r w:rsidRPr="0038315B">
              <w:rPr>
                <w:rFonts w:ascii="Century Gothic" w:hAnsi="Century Gothic"/>
              </w:rPr>
              <w:t>, validando en línea el NIS</w:t>
            </w:r>
            <w:r w:rsidR="00182926" w:rsidRPr="0038315B">
              <w:rPr>
                <w:rFonts w:ascii="Century Gothic" w:hAnsi="Century Gothic"/>
              </w:rPr>
              <w:t xml:space="preserve"> de </w:t>
            </w:r>
            <w:r w:rsidRPr="0038315B">
              <w:rPr>
                <w:rFonts w:ascii="Century Gothic" w:hAnsi="Century Gothic"/>
              </w:rPr>
              <w:t>Referencia del servicio en operación.</w:t>
            </w:r>
          </w:p>
          <w:p w:rsidR="00EC1C49" w:rsidRPr="0038315B" w:rsidRDefault="00EC1C49" w:rsidP="004B11EB">
            <w:pPr>
              <w:pStyle w:val="IFTnormal"/>
              <w:rPr>
                <w:rFonts w:ascii="Century Gothic" w:hAnsi="Century Gothic"/>
              </w:rPr>
            </w:pPr>
            <w:r w:rsidRPr="0038315B">
              <w:rPr>
                <w:rFonts w:ascii="Century Gothic" w:hAnsi="Century Gothic"/>
              </w:rPr>
              <w:t xml:space="preserve">Una vez validados los campos correspondientes en el </w:t>
            </w:r>
            <w:r w:rsidR="003F1181" w:rsidRPr="0038315B">
              <w:rPr>
                <w:rFonts w:ascii="Century Gothic" w:hAnsi="Century Gothic"/>
              </w:rPr>
              <w:t>SEG/SIPO</w:t>
            </w:r>
            <w:r w:rsidRPr="0038315B">
              <w:rPr>
                <w:rFonts w:ascii="Century Gothic" w:hAnsi="Century Gothic"/>
              </w:rPr>
              <w:t>, se asignará de forma automática el NIS de seguimiento.</w:t>
            </w:r>
          </w:p>
        </w:tc>
      </w:tr>
      <w:tr w:rsidR="00EC1C49" w:rsidRPr="009C2C90" w:rsidTr="006947F7">
        <w:tc>
          <w:tcPr>
            <w:tcW w:w="1838" w:type="pct"/>
            <w:shd w:val="clear" w:color="auto" w:fill="auto"/>
          </w:tcPr>
          <w:p w:rsidR="00EC1C49" w:rsidRPr="0038315B" w:rsidRDefault="00EC1C49" w:rsidP="0023172A">
            <w:pPr>
              <w:spacing w:after="200" w:line="276" w:lineRule="auto"/>
              <w:jc w:val="both"/>
              <w:rPr>
                <w:rFonts w:ascii="Century Gothic" w:hAnsi="Century Gothic"/>
                <w:b/>
              </w:rPr>
            </w:pPr>
            <w:r w:rsidRPr="0038315B">
              <w:rPr>
                <w:rFonts w:ascii="Century Gothic" w:hAnsi="Century Gothic"/>
                <w:b/>
              </w:rPr>
              <w:t>Ejecución de baja</w:t>
            </w:r>
          </w:p>
        </w:tc>
        <w:tc>
          <w:tcPr>
            <w:tcW w:w="3162" w:type="pct"/>
            <w:shd w:val="clear" w:color="auto" w:fill="auto"/>
          </w:tcPr>
          <w:p w:rsidR="00EC1C49" w:rsidRPr="0038315B" w:rsidRDefault="00EC1C49" w:rsidP="00D5129F">
            <w:pPr>
              <w:pStyle w:val="IFTnormal"/>
              <w:rPr>
                <w:rFonts w:ascii="Century Gothic" w:hAnsi="Century Gothic"/>
              </w:rPr>
            </w:pPr>
            <w:r w:rsidRPr="0038315B">
              <w:rPr>
                <w:rFonts w:ascii="Century Gothic" w:hAnsi="Century Gothic"/>
              </w:rPr>
              <w:t xml:space="preserve">Una vez asignado el NIS de seguimiento </w:t>
            </w:r>
            <w:r w:rsidR="00F84EEB">
              <w:rPr>
                <w:rFonts w:ascii="Century Gothic" w:hAnsi="Century Gothic"/>
              </w:rPr>
              <w:t>Red Noroeste</w:t>
            </w:r>
            <w:r w:rsidR="00D4440F" w:rsidRPr="0038315B">
              <w:rPr>
                <w:rFonts w:ascii="Century Gothic" w:hAnsi="Century Gothic"/>
              </w:rPr>
              <w:t xml:space="preserve"> </w:t>
            </w:r>
            <w:r w:rsidRPr="0038315B">
              <w:rPr>
                <w:rFonts w:ascii="Century Gothic" w:hAnsi="Century Gothic"/>
              </w:rPr>
              <w:t>procederá a dar de baja el servicio</w:t>
            </w:r>
            <w:r w:rsidR="003D2847" w:rsidRPr="00E41132">
              <w:rPr>
                <w:rFonts w:ascii="Century Gothic" w:hAnsi="Century Gothic"/>
              </w:rPr>
              <w:t xml:space="preserve"> en el plazo establecido</w:t>
            </w:r>
            <w:r w:rsidR="005A2975" w:rsidRPr="00E41132">
              <w:rPr>
                <w:rFonts w:ascii="Century Gothic" w:hAnsi="Century Gothic"/>
              </w:rPr>
              <w:t xml:space="preserve"> para tal efecto en la presente Oferta</w:t>
            </w:r>
            <w:r w:rsidRPr="0038315B">
              <w:rPr>
                <w:rFonts w:ascii="Century Gothic" w:hAnsi="Century Gothic"/>
              </w:rPr>
              <w:t>, así como los cargos al CS asociados.</w:t>
            </w:r>
          </w:p>
        </w:tc>
      </w:tr>
    </w:tbl>
    <w:p w:rsidR="00EC1C49" w:rsidRPr="0038315B" w:rsidRDefault="00EC1C49" w:rsidP="004B11EB">
      <w:pPr>
        <w:pStyle w:val="IFTnormal"/>
        <w:rPr>
          <w:rFonts w:ascii="Century Gothic" w:hAnsi="Century Gothic"/>
        </w:rPr>
      </w:pPr>
      <w:r w:rsidRPr="0038315B">
        <w:rPr>
          <w:rFonts w:ascii="Century Gothic" w:hAnsi="Century Gothic"/>
        </w:rPr>
        <w:t>Nota:</w:t>
      </w:r>
    </w:p>
    <w:p w:rsidR="00EC1C49" w:rsidRPr="0038315B" w:rsidRDefault="00EC1C49" w:rsidP="004B11EB">
      <w:pPr>
        <w:pStyle w:val="IFTnormal"/>
        <w:rPr>
          <w:rFonts w:ascii="Century Gothic" w:hAnsi="Century Gothic"/>
        </w:rPr>
      </w:pPr>
      <w:r w:rsidRPr="0038315B">
        <w:rPr>
          <w:rFonts w:ascii="Century Gothic" w:hAnsi="Century Gothic"/>
        </w:rPr>
        <w:t>El CS deberá tomar en cuenta que no existe el esquema de rentas parciales sino sólo de rentas mensuales, por lo que no será posible realizar cobros parciales de los servicios.</w:t>
      </w:r>
    </w:p>
    <w:p w:rsidR="00D56E23" w:rsidRPr="00F10A55" w:rsidRDefault="00D56E23" w:rsidP="004B11EB">
      <w:pPr>
        <w:pStyle w:val="IFTnormal"/>
        <w:rPr>
          <w:rFonts w:ascii="Century Gothic" w:hAnsi="Century Gothic"/>
          <w:b/>
        </w:rPr>
      </w:pPr>
    </w:p>
    <w:p w:rsidR="00EC1C49" w:rsidRPr="0038315B" w:rsidRDefault="00EC1C49" w:rsidP="004B11EB">
      <w:pPr>
        <w:pStyle w:val="IFTnormal"/>
        <w:rPr>
          <w:rFonts w:ascii="Century Gothic" w:hAnsi="Century Gothic"/>
          <w:b/>
        </w:rPr>
      </w:pPr>
      <w:r w:rsidRPr="0038315B">
        <w:rPr>
          <w:rFonts w:ascii="Century Gothic" w:hAnsi="Century Gothic"/>
          <w:b/>
        </w:rPr>
        <w:lastRenderedPageBreak/>
        <w:t xml:space="preserve">Procedimiento de cancelación de solicitud </w:t>
      </w:r>
      <w:r w:rsidR="00F63D60" w:rsidRPr="0038315B">
        <w:rPr>
          <w:rFonts w:ascii="Century Gothic" w:hAnsi="Century Gothic"/>
          <w:b/>
        </w:rPr>
        <w:t xml:space="preserve">de habilitación </w:t>
      </w:r>
      <w:r w:rsidRPr="0038315B">
        <w:rPr>
          <w:rFonts w:ascii="Century Gothic" w:hAnsi="Century Gothic"/>
          <w:b/>
        </w:rPr>
        <w:t>en proceso de implementación SDTBL, SDCBL, SDTSBL, SDCSBL</w:t>
      </w:r>
    </w:p>
    <w:p w:rsidR="00EC1C49" w:rsidRPr="0038315B" w:rsidRDefault="00EC1C49" w:rsidP="004B11EB">
      <w:pPr>
        <w:pStyle w:val="IFTnormal"/>
        <w:rPr>
          <w:rFonts w:ascii="Century Gothic" w:hAnsi="Century Gothic"/>
        </w:rPr>
      </w:pPr>
      <w:r w:rsidRPr="0038315B">
        <w:rPr>
          <w:rFonts w:ascii="Century Gothic" w:hAnsi="Century Gothic"/>
        </w:rPr>
        <w:t xml:space="preserve">El objetivo y alcance de este procedimiento aplica para los casos en que el CS hubiera solicitado una habilitación y decide cancelarlo antes de que se hubiera concluido el movimiento solicitado; las fases en que se divide este procedimiento son: (i) Solicitud para que el CS manifieste su intención de cancelar el servicio previamente solicitado, y la validación por parte de </w:t>
      </w:r>
      <w:r w:rsidR="00F84EEB">
        <w:rPr>
          <w:rFonts w:ascii="Century Gothic" w:hAnsi="Century Gothic"/>
        </w:rPr>
        <w:t>Red Noroeste</w:t>
      </w:r>
      <w:r w:rsidR="00D4440F" w:rsidRPr="0038315B">
        <w:rPr>
          <w:rFonts w:ascii="Century Gothic" w:hAnsi="Century Gothic"/>
        </w:rPr>
        <w:t xml:space="preserve"> </w:t>
      </w:r>
      <w:r w:rsidRPr="0038315B">
        <w:rPr>
          <w:rFonts w:ascii="Century Gothic" w:hAnsi="Century Gothic"/>
        </w:rPr>
        <w:t>de que la solicitud cuenta con todos los elementos; y (ii) Cancelación del (los) servicio (s).</w:t>
      </w:r>
    </w:p>
    <w:tbl>
      <w:tblPr>
        <w:tblW w:w="49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9"/>
        <w:gridCol w:w="5573"/>
      </w:tblGrid>
      <w:tr w:rsidR="00EC1C49" w:rsidRPr="009C2C90" w:rsidTr="0038315B">
        <w:tc>
          <w:tcPr>
            <w:tcW w:w="1838" w:type="pct"/>
            <w:shd w:val="clear" w:color="auto" w:fill="B7C2D1"/>
          </w:tcPr>
          <w:p w:rsidR="00EC1C49" w:rsidRPr="0038315B" w:rsidRDefault="00EC1C49" w:rsidP="002111C5">
            <w:pPr>
              <w:spacing w:after="200" w:line="276" w:lineRule="auto"/>
              <w:jc w:val="center"/>
              <w:rPr>
                <w:rFonts w:ascii="Century Gothic" w:hAnsi="Century Gothic"/>
                <w:b/>
              </w:rPr>
            </w:pPr>
            <w:r w:rsidRPr="0038315B">
              <w:rPr>
                <w:rFonts w:ascii="Century Gothic" w:hAnsi="Century Gothic"/>
                <w:b/>
              </w:rPr>
              <w:t>Etapa</w:t>
            </w:r>
          </w:p>
        </w:tc>
        <w:tc>
          <w:tcPr>
            <w:tcW w:w="3162" w:type="pct"/>
            <w:shd w:val="clear" w:color="auto" w:fill="B7C2D1"/>
          </w:tcPr>
          <w:p w:rsidR="00EC1C49" w:rsidRPr="0038315B" w:rsidRDefault="00EC1C49" w:rsidP="002111C5">
            <w:pPr>
              <w:spacing w:after="200" w:line="276" w:lineRule="auto"/>
              <w:jc w:val="center"/>
              <w:rPr>
                <w:rFonts w:ascii="Century Gothic" w:hAnsi="Century Gothic"/>
                <w:b/>
              </w:rPr>
            </w:pPr>
            <w:r w:rsidRPr="0038315B">
              <w:rPr>
                <w:rFonts w:ascii="Century Gothic" w:hAnsi="Century Gothic"/>
                <w:b/>
              </w:rPr>
              <w:t>Descripción</w:t>
            </w:r>
          </w:p>
        </w:tc>
      </w:tr>
      <w:tr w:rsidR="00EC1C49" w:rsidRPr="009C2C90" w:rsidTr="002111C5">
        <w:tc>
          <w:tcPr>
            <w:tcW w:w="1838" w:type="pct"/>
            <w:shd w:val="clear" w:color="auto" w:fill="auto"/>
          </w:tcPr>
          <w:p w:rsidR="00EC1C49" w:rsidRPr="0038315B" w:rsidRDefault="00EC1C49" w:rsidP="004B11EB">
            <w:pPr>
              <w:pStyle w:val="IFTnormal"/>
              <w:rPr>
                <w:rFonts w:ascii="Century Gothic" w:hAnsi="Century Gothic"/>
                <w:b/>
              </w:rPr>
            </w:pPr>
            <w:r w:rsidRPr="0038315B">
              <w:rPr>
                <w:rFonts w:ascii="Century Gothic" w:hAnsi="Century Gothic"/>
                <w:b/>
              </w:rPr>
              <w:t xml:space="preserve">Envío y </w:t>
            </w:r>
            <w:r w:rsidRPr="0038315B">
              <w:rPr>
                <w:rStyle w:val="IFTnormalCar"/>
                <w:rFonts w:ascii="Century Gothic" w:hAnsi="Century Gothic"/>
                <w:b/>
              </w:rPr>
              <w:t xml:space="preserve">Validación de </w:t>
            </w:r>
            <w:r w:rsidR="00D77348" w:rsidRPr="0038315B">
              <w:rPr>
                <w:rStyle w:val="IFTnormalCar"/>
                <w:rFonts w:ascii="Century Gothic" w:hAnsi="Century Gothic"/>
                <w:b/>
              </w:rPr>
              <w:t xml:space="preserve">la </w:t>
            </w:r>
            <w:r w:rsidRPr="0038315B">
              <w:rPr>
                <w:rStyle w:val="IFTnormalCar"/>
                <w:rFonts w:ascii="Century Gothic" w:hAnsi="Century Gothic"/>
                <w:b/>
              </w:rPr>
              <w:t>solicitud</w:t>
            </w:r>
          </w:p>
        </w:tc>
        <w:tc>
          <w:tcPr>
            <w:tcW w:w="3162" w:type="pct"/>
            <w:shd w:val="clear" w:color="auto" w:fill="auto"/>
          </w:tcPr>
          <w:p w:rsidR="00EC1C49" w:rsidRPr="0038315B" w:rsidRDefault="00EC1C49" w:rsidP="004B11EB">
            <w:pPr>
              <w:pStyle w:val="IFTnormal"/>
              <w:rPr>
                <w:rFonts w:ascii="Century Gothic" w:hAnsi="Century Gothic"/>
              </w:rPr>
            </w:pPr>
            <w:r w:rsidRPr="0038315B">
              <w:rPr>
                <w:rFonts w:ascii="Century Gothic" w:hAnsi="Century Gothic"/>
              </w:rPr>
              <w:t xml:space="preserve">El CS deberá presentar sus solicitudes a través del </w:t>
            </w:r>
            <w:r w:rsidR="003F1181" w:rsidRPr="0038315B">
              <w:rPr>
                <w:rFonts w:ascii="Century Gothic" w:hAnsi="Century Gothic"/>
              </w:rPr>
              <w:t>SEG/SIPO</w:t>
            </w:r>
            <w:r w:rsidRPr="0038315B">
              <w:rPr>
                <w:rFonts w:ascii="Century Gothic" w:hAnsi="Century Gothic"/>
              </w:rPr>
              <w:t xml:space="preserve"> validando el NIS</w:t>
            </w:r>
            <w:r w:rsidR="00182926" w:rsidRPr="0038315B">
              <w:rPr>
                <w:rFonts w:ascii="Century Gothic" w:hAnsi="Century Gothic"/>
              </w:rPr>
              <w:t xml:space="preserve"> de </w:t>
            </w:r>
            <w:r w:rsidRPr="0038315B">
              <w:rPr>
                <w:rFonts w:ascii="Century Gothic" w:hAnsi="Century Gothic"/>
              </w:rPr>
              <w:t>Referencia del servicio que desea cancelar</w:t>
            </w:r>
            <w:r w:rsidR="00D1668A" w:rsidRPr="0038315B">
              <w:rPr>
                <w:rFonts w:ascii="Century Gothic" w:hAnsi="Century Gothic"/>
              </w:rPr>
              <w:t>.</w:t>
            </w:r>
          </w:p>
          <w:p w:rsidR="00EC1C49" w:rsidRPr="0038315B" w:rsidRDefault="00EC1C49" w:rsidP="004B11EB">
            <w:pPr>
              <w:pStyle w:val="IFTnormal"/>
              <w:rPr>
                <w:rFonts w:ascii="Century Gothic" w:hAnsi="Century Gothic"/>
              </w:rPr>
            </w:pPr>
            <w:r w:rsidRPr="0038315B">
              <w:rPr>
                <w:rFonts w:ascii="Century Gothic" w:hAnsi="Century Gothic"/>
              </w:rPr>
              <w:t xml:space="preserve">Una vez enviada la solicitud el </w:t>
            </w:r>
            <w:r w:rsidR="003F1181" w:rsidRPr="0038315B">
              <w:rPr>
                <w:rFonts w:ascii="Century Gothic" w:hAnsi="Century Gothic"/>
              </w:rPr>
              <w:t>SEG/SIPO</w:t>
            </w:r>
            <w:r w:rsidRPr="0038315B">
              <w:rPr>
                <w:rFonts w:ascii="Century Gothic" w:hAnsi="Century Gothic"/>
              </w:rPr>
              <w:t xml:space="preserve"> asignará de forma automática el NIS y la confirmación de la fecha de habilitación del servicio.</w:t>
            </w:r>
          </w:p>
        </w:tc>
      </w:tr>
      <w:tr w:rsidR="00EC1C49" w:rsidRPr="009C2C90" w:rsidTr="002111C5">
        <w:tc>
          <w:tcPr>
            <w:tcW w:w="1838" w:type="pct"/>
            <w:shd w:val="clear" w:color="auto" w:fill="auto"/>
          </w:tcPr>
          <w:p w:rsidR="00EC1C49" w:rsidRPr="0038315B" w:rsidRDefault="00EC1C49" w:rsidP="0023172A">
            <w:pPr>
              <w:spacing w:after="200" w:line="276" w:lineRule="auto"/>
              <w:jc w:val="both"/>
              <w:rPr>
                <w:rFonts w:ascii="Century Gothic" w:hAnsi="Century Gothic"/>
                <w:b/>
              </w:rPr>
            </w:pPr>
            <w:r w:rsidRPr="0038315B">
              <w:rPr>
                <w:rFonts w:ascii="Century Gothic" w:hAnsi="Century Gothic"/>
                <w:b/>
              </w:rPr>
              <w:t>Cancelación del (los) servicio (s)</w:t>
            </w:r>
          </w:p>
        </w:tc>
        <w:tc>
          <w:tcPr>
            <w:tcW w:w="3162" w:type="pct"/>
            <w:shd w:val="clear" w:color="auto" w:fill="auto"/>
          </w:tcPr>
          <w:p w:rsidR="00EC1C49" w:rsidRPr="0038315B" w:rsidRDefault="00EC1C49" w:rsidP="004B11EB">
            <w:pPr>
              <w:pStyle w:val="IFTnormal"/>
              <w:rPr>
                <w:rFonts w:ascii="Century Gothic" w:hAnsi="Century Gothic"/>
              </w:rPr>
            </w:pPr>
            <w:r w:rsidRPr="0038315B">
              <w:rPr>
                <w:rFonts w:ascii="Century Gothic" w:hAnsi="Century Gothic"/>
              </w:rPr>
              <w:t xml:space="preserve">Se cancela el seguimiento a la solicitud, no aplicará cobro alguno si la notificación de cancelación se hace con un mínimo de </w:t>
            </w:r>
            <w:r w:rsidR="003D5515" w:rsidRPr="0038315B">
              <w:rPr>
                <w:rFonts w:ascii="Century Gothic" w:hAnsi="Century Gothic"/>
              </w:rPr>
              <w:t xml:space="preserve">tres </w:t>
            </w:r>
            <w:r w:rsidRPr="0038315B">
              <w:rPr>
                <w:rFonts w:ascii="Century Gothic" w:hAnsi="Century Gothic"/>
              </w:rPr>
              <w:t>días de anticipación a la fecha confirmada de la habilitación del servicio.</w:t>
            </w:r>
          </w:p>
        </w:tc>
      </w:tr>
    </w:tbl>
    <w:p w:rsidR="00517A55" w:rsidRPr="0038315B" w:rsidRDefault="00517A55" w:rsidP="004B11EB">
      <w:pPr>
        <w:pStyle w:val="IFTnormal"/>
        <w:spacing w:before="240"/>
        <w:rPr>
          <w:rFonts w:ascii="Century Gothic" w:hAnsi="Century Gothic"/>
          <w:b/>
        </w:rPr>
      </w:pPr>
    </w:p>
    <w:p w:rsidR="00EC1C49" w:rsidRPr="0038315B" w:rsidRDefault="00EC1C49" w:rsidP="004B11EB">
      <w:pPr>
        <w:pStyle w:val="IFTnormal"/>
        <w:spacing w:before="240"/>
        <w:rPr>
          <w:rFonts w:ascii="Century Gothic" w:hAnsi="Century Gothic"/>
          <w:b/>
        </w:rPr>
      </w:pPr>
      <w:r w:rsidRPr="0038315B">
        <w:rPr>
          <w:rFonts w:ascii="Century Gothic" w:hAnsi="Century Gothic"/>
          <w:b/>
        </w:rPr>
        <w:t>Procedimiento de Cambio de modalidad de Desagregación SDTBL, SDCBL, SDTSBL, SDCSBL</w:t>
      </w:r>
    </w:p>
    <w:p w:rsidR="00A45DE1" w:rsidRPr="0038315B" w:rsidRDefault="00EC1C49" w:rsidP="004B11EB">
      <w:pPr>
        <w:pStyle w:val="IFTnormal"/>
        <w:rPr>
          <w:rFonts w:ascii="Century Gothic" w:hAnsi="Century Gothic"/>
        </w:rPr>
      </w:pPr>
      <w:r w:rsidRPr="0038315B">
        <w:rPr>
          <w:rFonts w:ascii="Century Gothic" w:hAnsi="Century Gothic"/>
        </w:rPr>
        <w:t>En caso de que el CS requiera modificaciones para cambiar a un servicio distinto de desagregación, deberá presentar su solicitud en el formato correspondiente al nuevo servicio solicitado y el formato de baja del servicio existente. La factibilidad del cambio de modalidad dependerá de que se cumplan las condiciones para ofrecer el servicio de destino y la habilitación del servicio de destino se llevará a cabo como está establecido en los procedimientos respectivos a los distintos se</w:t>
      </w:r>
      <w:r w:rsidR="000D439D" w:rsidRPr="0038315B">
        <w:rPr>
          <w:rFonts w:ascii="Century Gothic" w:hAnsi="Century Gothic"/>
        </w:rPr>
        <w:t>rvicios materia de esta Oferta.</w:t>
      </w:r>
    </w:p>
    <w:p w:rsidR="00D56E23" w:rsidRDefault="00D56E23" w:rsidP="004B11EB">
      <w:pPr>
        <w:pStyle w:val="IFTnormal"/>
        <w:rPr>
          <w:rFonts w:ascii="Century Gothic" w:hAnsi="Century Gothic"/>
        </w:rPr>
      </w:pPr>
    </w:p>
    <w:p w:rsidR="00D56E23" w:rsidRPr="00F10A55" w:rsidRDefault="00D56E23" w:rsidP="004B11EB">
      <w:pPr>
        <w:pStyle w:val="IFTnormal"/>
        <w:rPr>
          <w:rFonts w:ascii="Century Gothic" w:hAnsi="Century Gothic"/>
        </w:rPr>
      </w:pPr>
    </w:p>
    <w:p w:rsidR="00EC1C49" w:rsidRPr="0038315B" w:rsidRDefault="00EC1C49" w:rsidP="004B11EB">
      <w:pPr>
        <w:pStyle w:val="IFTnormal"/>
        <w:rPr>
          <w:rFonts w:ascii="Century Gothic" w:hAnsi="Century Gothic"/>
          <w:b/>
        </w:rPr>
      </w:pPr>
      <w:r w:rsidRPr="0038315B">
        <w:rPr>
          <w:rFonts w:ascii="Century Gothic" w:hAnsi="Century Gothic"/>
          <w:b/>
        </w:rPr>
        <w:lastRenderedPageBreak/>
        <w:t>Procedimiento de Cambio de Domicilio SDTBL, SDCBL, SDTSBL, SDCSBL</w:t>
      </w:r>
    </w:p>
    <w:p w:rsidR="00EC1C49" w:rsidRPr="0038315B" w:rsidRDefault="00EC1C49" w:rsidP="006947F7">
      <w:pPr>
        <w:pStyle w:val="IFTnormal"/>
        <w:ind w:right="142"/>
        <w:rPr>
          <w:rFonts w:ascii="Century Gothic" w:hAnsi="Century Gothic"/>
        </w:rPr>
      </w:pPr>
      <w:r w:rsidRPr="0038315B">
        <w:rPr>
          <w:rFonts w:ascii="Century Gothic" w:hAnsi="Century Gothic"/>
        </w:rPr>
        <w:t xml:space="preserve">En caso de que el </w:t>
      </w:r>
      <w:r w:rsidR="00B263D5" w:rsidRPr="009C2C90">
        <w:rPr>
          <w:rFonts w:ascii="Century Gothic" w:hAnsi="Century Gothic" w:cs="Arial"/>
        </w:rPr>
        <w:t>Usuario Final</w:t>
      </w:r>
      <w:r w:rsidRPr="0038315B">
        <w:rPr>
          <w:rFonts w:ascii="Century Gothic" w:hAnsi="Century Gothic"/>
        </w:rPr>
        <w:t xml:space="preserve"> cambie de domicilio y el CS siga proveyendo el servicio, dicho cambio será atendido conforme al procedimiento de contratación (baja por alta).</w:t>
      </w:r>
    </w:p>
    <w:p w:rsidR="00A47F9A" w:rsidRPr="0038315B" w:rsidRDefault="00FE6923" w:rsidP="0038315B">
      <w:pPr>
        <w:pStyle w:val="Ttulo2"/>
      </w:pPr>
      <w:bookmarkStart w:id="1250" w:name="_Toc436840914"/>
      <w:bookmarkStart w:id="1251" w:name="_Toc436846351"/>
      <w:bookmarkStart w:id="1252" w:name="_Toc436848301"/>
      <w:bookmarkStart w:id="1253" w:name="_Toc436856549"/>
      <w:bookmarkStart w:id="1254" w:name="_Toc436862695"/>
      <w:bookmarkStart w:id="1255" w:name="_Toc436866345"/>
      <w:bookmarkStart w:id="1256" w:name="_Toc436870924"/>
      <w:bookmarkStart w:id="1257" w:name="_Toc436875916"/>
      <w:bookmarkStart w:id="1258" w:name="_Toc467248739"/>
      <w:bookmarkStart w:id="1259" w:name="_Toc525904624"/>
      <w:bookmarkStart w:id="1260" w:name="_Toc525914020"/>
      <w:bookmarkStart w:id="1261" w:name="_Toc525919259"/>
      <w:bookmarkStart w:id="1262" w:name="_Toc525919383"/>
      <w:bookmarkStart w:id="1263" w:name="_Toc2957193"/>
      <w:bookmarkStart w:id="1264" w:name="_Toc24477612"/>
      <w:bookmarkStart w:id="1265" w:name="_Toc24473484"/>
      <w:bookmarkStart w:id="1266" w:name="_Toc26281423"/>
      <w:bookmarkStart w:id="1267" w:name="_Toc26284959"/>
      <w:bookmarkStart w:id="1268" w:name="_Toc26903944"/>
      <w:bookmarkStart w:id="1269" w:name="_Toc43913186"/>
      <w:bookmarkStart w:id="1270" w:name="_Toc26980668"/>
      <w:bookmarkStart w:id="1271" w:name="_Toc44414316"/>
      <w:r w:rsidRPr="0038315B">
        <w:t>6</w:t>
      </w:r>
      <w:r w:rsidR="006947F7" w:rsidRPr="0038315B">
        <w:t>.</w:t>
      </w:r>
      <w:r w:rsidR="00743432" w:rsidRPr="0038315B">
        <w:t>5</w:t>
      </w:r>
      <w:r w:rsidR="006947F7" w:rsidRPr="0038315B">
        <w:t xml:space="preserve"> </w:t>
      </w:r>
      <w:r w:rsidR="00A47F9A" w:rsidRPr="0038315B">
        <w:t>Plazos de Entrega</w:t>
      </w:r>
      <w:bookmarkEnd w:id="1250"/>
      <w:bookmarkEnd w:id="1251"/>
      <w:bookmarkEnd w:id="1252"/>
      <w:bookmarkEnd w:id="1253"/>
      <w:bookmarkEnd w:id="1254"/>
      <w:bookmarkEnd w:id="1255"/>
      <w:bookmarkEnd w:id="1256"/>
      <w:bookmarkEnd w:id="1257"/>
      <w:bookmarkEnd w:id="1258"/>
      <w:r w:rsidR="008D6DD4" w:rsidRPr="0038315B">
        <w:t xml:space="preserve"> </w:t>
      </w:r>
      <w:r w:rsidR="00273A64" w:rsidRPr="0038315B">
        <w:t xml:space="preserve">de </w:t>
      </w:r>
      <w:r w:rsidR="008D6DD4" w:rsidRPr="0038315B">
        <w:t>SDTBL, SDCBL, SDTSBL, SDCSBL</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p>
    <w:p w:rsidR="00CF2945" w:rsidRPr="0038315B" w:rsidRDefault="00CF2945" w:rsidP="002F7E4A">
      <w:pPr>
        <w:pStyle w:val="IFTnormal"/>
        <w:numPr>
          <w:ilvl w:val="0"/>
          <w:numId w:val="115"/>
        </w:numPr>
        <w:spacing w:before="240"/>
        <w:rPr>
          <w:rFonts w:ascii="Century Gothic" w:hAnsi="Century Gothic"/>
        </w:rPr>
      </w:pPr>
      <w:r w:rsidRPr="0038315B">
        <w:rPr>
          <w:rFonts w:ascii="Century Gothic" w:hAnsi="Century Gothic"/>
        </w:rPr>
        <w:t xml:space="preserve">Validación de la solicitud junto con validación de la factibilidad en máximo un día </w:t>
      </w:r>
      <w:r w:rsidR="005A2975" w:rsidRPr="00E41132">
        <w:rPr>
          <w:rFonts w:ascii="Century Gothic" w:hAnsi="Century Gothic"/>
        </w:rPr>
        <w:t>hábil</w:t>
      </w:r>
      <w:r w:rsidRPr="0038315B">
        <w:rPr>
          <w:rFonts w:ascii="Century Gothic" w:hAnsi="Century Gothic"/>
        </w:rPr>
        <w:t xml:space="preserve">. </w:t>
      </w:r>
    </w:p>
    <w:p w:rsidR="008D7C6A" w:rsidRPr="0038315B" w:rsidRDefault="008D7C6A" w:rsidP="002F7E4A">
      <w:pPr>
        <w:pStyle w:val="IFTnormal"/>
        <w:numPr>
          <w:ilvl w:val="0"/>
          <w:numId w:val="115"/>
        </w:numPr>
        <w:spacing w:before="240"/>
        <w:rPr>
          <w:rFonts w:ascii="Century Gothic" w:hAnsi="Century Gothic"/>
        </w:rPr>
      </w:pPr>
      <w:r w:rsidRPr="0038315B">
        <w:rPr>
          <w:rFonts w:ascii="Century Gothic" w:hAnsi="Century Gothic"/>
        </w:rPr>
        <w:t>Entrega del servicio</w:t>
      </w:r>
      <w:r w:rsidR="00691797" w:rsidRPr="00E41132">
        <w:rPr>
          <w:rFonts w:ascii="Century Gothic" w:hAnsi="Century Gothic"/>
        </w:rPr>
        <w:t>, con o sin acometida o recursos de red</w:t>
      </w:r>
      <w:r w:rsidRPr="0038315B">
        <w:rPr>
          <w:rFonts w:ascii="Century Gothic" w:hAnsi="Century Gothic"/>
        </w:rPr>
        <w:t xml:space="preserve"> (habilitación): máximo</w:t>
      </w:r>
      <w:r w:rsidR="00BA51D0" w:rsidRPr="0038315B">
        <w:rPr>
          <w:rFonts w:ascii="Century Gothic" w:hAnsi="Century Gothic"/>
        </w:rPr>
        <w:t xml:space="preserve"> </w:t>
      </w:r>
      <w:r w:rsidR="00BA51D0" w:rsidRPr="00E41132">
        <w:rPr>
          <w:rFonts w:ascii="Century Gothic" w:hAnsi="Century Gothic"/>
        </w:rPr>
        <w:t>seis</w:t>
      </w:r>
      <w:r w:rsidR="003D5515" w:rsidRPr="0038315B">
        <w:rPr>
          <w:rFonts w:ascii="Century Gothic" w:hAnsi="Century Gothic"/>
        </w:rPr>
        <w:t xml:space="preserve"> </w:t>
      </w:r>
      <w:r w:rsidRPr="0038315B">
        <w:rPr>
          <w:rFonts w:ascii="Century Gothic" w:hAnsi="Century Gothic"/>
        </w:rPr>
        <w:t xml:space="preserve">días hábiles que se contabilizarán a partir de la solicitud </w:t>
      </w:r>
      <w:r w:rsidR="00691797" w:rsidRPr="00E41132">
        <w:rPr>
          <w:rFonts w:ascii="Century Gothic" w:hAnsi="Century Gothic"/>
        </w:rPr>
        <w:t>d</w:t>
      </w:r>
      <w:r w:rsidRPr="00E41132">
        <w:rPr>
          <w:rFonts w:ascii="Century Gothic" w:hAnsi="Century Gothic"/>
        </w:rPr>
        <w:t>el</w:t>
      </w:r>
      <w:r w:rsidRPr="0038315B">
        <w:rPr>
          <w:rFonts w:ascii="Century Gothic" w:hAnsi="Century Gothic"/>
        </w:rPr>
        <w:t xml:space="preserve"> servicio con el módem/ONT blanco que el CS provea.</w:t>
      </w:r>
    </w:p>
    <w:p w:rsidR="008D7C6A" w:rsidRPr="0038315B" w:rsidRDefault="008D7C6A" w:rsidP="002F7E4A">
      <w:pPr>
        <w:pStyle w:val="IFTnormal"/>
        <w:numPr>
          <w:ilvl w:val="0"/>
          <w:numId w:val="115"/>
        </w:numPr>
        <w:rPr>
          <w:rFonts w:ascii="Century Gothic" w:hAnsi="Century Gothic"/>
        </w:rPr>
      </w:pPr>
      <w:r w:rsidRPr="0038315B">
        <w:rPr>
          <w:rFonts w:ascii="Century Gothic" w:hAnsi="Century Gothic"/>
        </w:rPr>
        <w:t>Entrega del servicio</w:t>
      </w:r>
      <w:r w:rsidR="00691797" w:rsidRPr="00E41132">
        <w:rPr>
          <w:rFonts w:ascii="Century Gothic" w:hAnsi="Century Gothic"/>
        </w:rPr>
        <w:t>,</w:t>
      </w:r>
      <w:r w:rsidR="00691797" w:rsidRPr="0038315B">
        <w:rPr>
          <w:rFonts w:ascii="Century Gothic" w:hAnsi="Century Gothic"/>
        </w:rPr>
        <w:t xml:space="preserve"> con </w:t>
      </w:r>
      <w:r w:rsidR="00691797" w:rsidRPr="00E41132">
        <w:rPr>
          <w:rFonts w:ascii="Century Gothic" w:hAnsi="Century Gothic"/>
        </w:rPr>
        <w:t>o</w:t>
      </w:r>
      <w:r w:rsidR="00691797" w:rsidRPr="0038315B">
        <w:rPr>
          <w:rFonts w:ascii="Century Gothic" w:hAnsi="Century Gothic"/>
        </w:rPr>
        <w:t xml:space="preserve"> sin acometida</w:t>
      </w:r>
      <w:r w:rsidRPr="0038315B">
        <w:rPr>
          <w:rFonts w:ascii="Century Gothic" w:hAnsi="Century Gothic"/>
        </w:rPr>
        <w:t xml:space="preserve"> </w:t>
      </w:r>
      <w:r w:rsidR="00691797" w:rsidRPr="00E41132">
        <w:rPr>
          <w:rFonts w:ascii="Century Gothic" w:hAnsi="Century Gothic"/>
        </w:rPr>
        <w:t>o recursos de red</w:t>
      </w:r>
      <w:r w:rsidRPr="00E41132">
        <w:rPr>
          <w:rFonts w:ascii="Century Gothic" w:hAnsi="Century Gothic"/>
        </w:rPr>
        <w:t xml:space="preserve">(habilitación): máximo </w:t>
      </w:r>
      <w:r w:rsidR="00BA51D0" w:rsidRPr="00E41132">
        <w:rPr>
          <w:rFonts w:ascii="Century Gothic" w:hAnsi="Century Gothic"/>
        </w:rPr>
        <w:t>ocho</w:t>
      </w:r>
      <w:r w:rsidR="003D5515" w:rsidRPr="0038315B">
        <w:rPr>
          <w:rFonts w:ascii="Century Gothic" w:hAnsi="Century Gothic"/>
        </w:rPr>
        <w:t xml:space="preserve"> </w:t>
      </w:r>
      <w:r w:rsidR="00C964F3" w:rsidRPr="0038315B">
        <w:rPr>
          <w:rFonts w:ascii="Century Gothic" w:hAnsi="Century Gothic"/>
        </w:rPr>
        <w:t xml:space="preserve">días </w:t>
      </w:r>
      <w:r w:rsidRPr="0038315B">
        <w:rPr>
          <w:rFonts w:ascii="Century Gothic" w:hAnsi="Century Gothic"/>
        </w:rPr>
        <w:t>hábil</w:t>
      </w:r>
      <w:r w:rsidR="00C964F3" w:rsidRPr="0038315B">
        <w:rPr>
          <w:rFonts w:ascii="Century Gothic" w:hAnsi="Century Gothic"/>
        </w:rPr>
        <w:t>es</w:t>
      </w:r>
      <w:r w:rsidRPr="0038315B">
        <w:rPr>
          <w:rFonts w:ascii="Century Gothic" w:hAnsi="Century Gothic"/>
        </w:rPr>
        <w:t xml:space="preserve"> a partir de la solicitud con provisión de equipo</w:t>
      </w:r>
      <w:r w:rsidR="00691797" w:rsidRPr="00E41132">
        <w:rPr>
          <w:rFonts w:ascii="Century Gothic" w:hAnsi="Century Gothic"/>
        </w:rPr>
        <w:t xml:space="preserve"> por parte de </w:t>
      </w:r>
      <w:r w:rsidR="00F84EEB">
        <w:rPr>
          <w:rFonts w:ascii="Century Gothic" w:hAnsi="Century Gothic"/>
        </w:rPr>
        <w:t>Red Noroeste</w:t>
      </w:r>
      <w:r w:rsidRPr="00E41132">
        <w:rPr>
          <w:rFonts w:ascii="Century Gothic" w:hAnsi="Century Gothic"/>
        </w:rPr>
        <w:t>.</w:t>
      </w:r>
    </w:p>
    <w:p w:rsidR="00691797" w:rsidRPr="00E41132" w:rsidRDefault="00691797" w:rsidP="002F7E4A">
      <w:pPr>
        <w:pStyle w:val="IFTnormal"/>
        <w:numPr>
          <w:ilvl w:val="0"/>
          <w:numId w:val="115"/>
        </w:numPr>
        <w:rPr>
          <w:rFonts w:ascii="Century Gothic" w:hAnsi="Century Gothic"/>
        </w:rPr>
      </w:pPr>
      <w:r w:rsidRPr="00E41132">
        <w:rPr>
          <w:rFonts w:ascii="Century Gothic" w:hAnsi="Century Gothic"/>
        </w:rPr>
        <w:t>Baja del servicio: en máximo 1 día hábil.</w:t>
      </w:r>
    </w:p>
    <w:p w:rsidR="00A47F9A" w:rsidRPr="0038315B" w:rsidRDefault="00FE6923" w:rsidP="0038315B">
      <w:pPr>
        <w:pStyle w:val="Ttulo2"/>
      </w:pPr>
      <w:bookmarkStart w:id="1272" w:name="_Toc436840915"/>
      <w:bookmarkStart w:id="1273" w:name="_Toc436846352"/>
      <w:bookmarkStart w:id="1274" w:name="_Toc436848302"/>
      <w:bookmarkStart w:id="1275" w:name="_Toc436856550"/>
      <w:bookmarkStart w:id="1276" w:name="_Toc436862696"/>
      <w:bookmarkStart w:id="1277" w:name="_Toc436866346"/>
      <w:bookmarkStart w:id="1278" w:name="_Toc436870925"/>
      <w:bookmarkStart w:id="1279" w:name="_Toc436875917"/>
      <w:bookmarkStart w:id="1280" w:name="_Toc467248740"/>
      <w:bookmarkStart w:id="1281" w:name="_Toc525904625"/>
      <w:bookmarkStart w:id="1282" w:name="_Toc525914021"/>
      <w:bookmarkStart w:id="1283" w:name="_Toc525919260"/>
      <w:bookmarkStart w:id="1284" w:name="_Toc525919384"/>
      <w:bookmarkStart w:id="1285" w:name="_Toc2957194"/>
      <w:bookmarkStart w:id="1286" w:name="_Toc24477613"/>
      <w:bookmarkStart w:id="1287" w:name="_Toc24473485"/>
      <w:bookmarkStart w:id="1288" w:name="_Toc26281424"/>
      <w:bookmarkStart w:id="1289" w:name="_Toc26284960"/>
      <w:bookmarkStart w:id="1290" w:name="_Toc26903945"/>
      <w:bookmarkStart w:id="1291" w:name="_Toc43913187"/>
      <w:bookmarkStart w:id="1292" w:name="_Toc26980669"/>
      <w:bookmarkStart w:id="1293" w:name="_Toc44414317"/>
      <w:r w:rsidRPr="0038315B">
        <w:t>6</w:t>
      </w:r>
      <w:r w:rsidR="006947F7" w:rsidRPr="0038315B">
        <w:t>.</w:t>
      </w:r>
      <w:r w:rsidR="00743432" w:rsidRPr="0038315B">
        <w:t>6</w:t>
      </w:r>
      <w:r w:rsidR="006947F7" w:rsidRPr="0038315B">
        <w:t xml:space="preserve"> </w:t>
      </w:r>
      <w:r w:rsidR="00A47F9A" w:rsidRPr="0038315B">
        <w:t>Parámetros e indicadores de calidad de SDTBL, SDCBL, SDTSBL y SDCSBL.</w:t>
      </w:r>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p w:rsidR="00A47F9A" w:rsidRPr="0038315B" w:rsidRDefault="00A47F9A" w:rsidP="002111C5">
      <w:pPr>
        <w:pStyle w:val="IFTnormal"/>
        <w:rPr>
          <w:rFonts w:ascii="Century Gothic" w:hAnsi="Century Gothic"/>
        </w:rPr>
      </w:pPr>
      <w:r w:rsidRPr="0038315B">
        <w:rPr>
          <w:rFonts w:ascii="Century Gothic" w:hAnsi="Century Gothic"/>
        </w:rPr>
        <w:t>En esta sección se muestran los parámetros e indicadores de calidad referentes a la provisión, continuidad y atención de fallas del Servicio de Desagregación Total del Bucle, Servicio de Desagregación Total del Sub Bucle, Servicio de Desagregación Compartida del Bucle y Servicio de Desagregación Compartida del Sub Bucle. Estos parámetros e indicadores se medirán con una periodicidad trimestral por cada uno de los CS.</w:t>
      </w:r>
    </w:p>
    <w:p w:rsidR="00A47F9A" w:rsidRPr="0038315B" w:rsidRDefault="00A47F9A" w:rsidP="002111C5">
      <w:pPr>
        <w:pStyle w:val="IFTnormal"/>
        <w:rPr>
          <w:rFonts w:ascii="Century Gothic" w:hAnsi="Century Gothic"/>
          <w:b/>
        </w:rPr>
      </w:pPr>
      <w:r w:rsidRPr="0038315B">
        <w:rPr>
          <w:rFonts w:ascii="Century Gothic" w:hAnsi="Century Gothic"/>
          <w:b/>
        </w:rPr>
        <w:t>Parámetros e Indicadores para Provisión del Servicio</w:t>
      </w:r>
    </w:p>
    <w:p w:rsidR="008247A9" w:rsidRPr="0038315B" w:rsidRDefault="008247A9" w:rsidP="008247A9">
      <w:pPr>
        <w:pStyle w:val="CondicionesFinales"/>
        <w:numPr>
          <w:ilvl w:val="0"/>
          <w:numId w:val="26"/>
        </w:numPr>
        <w:ind w:left="993"/>
        <w:rPr>
          <w:rFonts w:ascii="Century Gothic" w:hAnsi="Century Gothic"/>
          <w:color w:val="auto"/>
          <w:lang w:val="es-MX"/>
        </w:rPr>
      </w:pPr>
      <w:r w:rsidRPr="0038315B">
        <w:rPr>
          <w:rFonts w:ascii="Century Gothic" w:hAnsi="Century Gothic"/>
          <w:lang w:val="es-MX"/>
        </w:rPr>
        <w:t>Habilitación en tiempo</w:t>
      </w:r>
      <w:r w:rsidR="000A7120" w:rsidRPr="00E41132">
        <w:rPr>
          <w:rFonts w:ascii="Century Gothic" w:hAnsi="Century Gothic"/>
          <w:color w:val="auto"/>
          <w:lang w:val="es-MX"/>
        </w:rPr>
        <w:t>, sin entrega de equipo</w:t>
      </w:r>
      <w:r w:rsidRPr="00E41132">
        <w:rPr>
          <w:rFonts w:ascii="Century Gothic" w:hAnsi="Century Gothic"/>
          <w:color w:val="auto"/>
          <w:lang w:val="es-MX"/>
        </w:rPr>
        <w:t xml:space="preserve">: </w:t>
      </w:r>
      <w:r w:rsidR="00E2503B" w:rsidRPr="00E41132">
        <w:rPr>
          <w:rFonts w:ascii="Century Gothic" w:hAnsi="Century Gothic"/>
          <w:color w:val="auto"/>
          <w:lang w:val="es-MX"/>
        </w:rPr>
        <w:t>90</w:t>
      </w:r>
      <w:r w:rsidRPr="0038315B">
        <w:rPr>
          <w:rFonts w:ascii="Century Gothic" w:hAnsi="Century Gothic"/>
          <w:lang w:val="es-MX"/>
        </w:rPr>
        <w:t xml:space="preserve">% en un máximo de </w:t>
      </w:r>
      <w:r w:rsidR="00BA51D0" w:rsidRPr="00E41132">
        <w:rPr>
          <w:rFonts w:ascii="Century Gothic" w:hAnsi="Century Gothic"/>
          <w:color w:val="auto"/>
          <w:lang w:val="es-MX"/>
        </w:rPr>
        <w:t>seis</w:t>
      </w:r>
      <w:r w:rsidR="00BA51D0" w:rsidRPr="0038315B">
        <w:rPr>
          <w:rFonts w:ascii="Century Gothic" w:hAnsi="Century Gothic"/>
          <w:lang w:val="es-MX"/>
        </w:rPr>
        <w:t xml:space="preserve"> </w:t>
      </w:r>
      <w:r w:rsidRPr="0038315B">
        <w:rPr>
          <w:rFonts w:ascii="Century Gothic" w:hAnsi="Century Gothic"/>
          <w:lang w:val="es-MX"/>
        </w:rPr>
        <w:t>días hábiles</w:t>
      </w:r>
      <w:r w:rsidRPr="00E41132">
        <w:rPr>
          <w:rFonts w:ascii="Century Gothic" w:hAnsi="Century Gothic"/>
          <w:color w:val="auto"/>
          <w:lang w:val="es-MX"/>
        </w:rPr>
        <w:t>.</w:t>
      </w:r>
      <w:r w:rsidRPr="0038315B">
        <w:rPr>
          <w:rFonts w:ascii="Century Gothic" w:hAnsi="Century Gothic"/>
          <w:color w:val="auto"/>
          <w:lang w:val="es-MX"/>
        </w:rPr>
        <w:t xml:space="preserve"> El </w:t>
      </w:r>
      <w:r w:rsidR="00E2503B" w:rsidRPr="00E41132">
        <w:rPr>
          <w:rFonts w:ascii="Century Gothic" w:hAnsi="Century Gothic"/>
          <w:color w:val="auto"/>
          <w:lang w:val="es-MX"/>
        </w:rPr>
        <w:t>10</w:t>
      </w:r>
      <w:r w:rsidRPr="0038315B">
        <w:rPr>
          <w:rFonts w:ascii="Century Gothic" w:hAnsi="Century Gothic"/>
          <w:color w:val="auto"/>
          <w:lang w:val="es-MX"/>
        </w:rPr>
        <w:t xml:space="preserve">% restante validada en un máximo de </w:t>
      </w:r>
      <w:r w:rsidR="00BA51D0" w:rsidRPr="00E41132">
        <w:rPr>
          <w:rFonts w:ascii="Century Gothic" w:hAnsi="Century Gothic"/>
          <w:color w:val="auto"/>
          <w:lang w:val="es-MX"/>
        </w:rPr>
        <w:t>ocho</w:t>
      </w:r>
      <w:r w:rsidR="00BA51D0" w:rsidRPr="0038315B">
        <w:rPr>
          <w:rFonts w:ascii="Century Gothic" w:hAnsi="Century Gothic"/>
          <w:color w:val="auto"/>
          <w:lang w:val="es-MX"/>
        </w:rPr>
        <w:t xml:space="preserve"> </w:t>
      </w:r>
      <w:r w:rsidRPr="0038315B">
        <w:rPr>
          <w:rFonts w:ascii="Century Gothic" w:hAnsi="Century Gothic"/>
          <w:color w:val="auto"/>
          <w:lang w:val="es-MX"/>
        </w:rPr>
        <w:t>días hábiles.</w:t>
      </w:r>
    </w:p>
    <w:p w:rsidR="000A7120" w:rsidRPr="0038315B" w:rsidRDefault="000A7120" w:rsidP="000A7120">
      <w:pPr>
        <w:pStyle w:val="CondicionesFinales"/>
        <w:numPr>
          <w:ilvl w:val="0"/>
          <w:numId w:val="26"/>
        </w:numPr>
        <w:ind w:left="993"/>
        <w:rPr>
          <w:rFonts w:ascii="Century Gothic" w:hAnsi="Century Gothic"/>
          <w:color w:val="auto"/>
          <w:lang w:val="es-MX"/>
        </w:rPr>
      </w:pPr>
      <w:r w:rsidRPr="0038315B">
        <w:rPr>
          <w:rFonts w:ascii="Century Gothic" w:hAnsi="Century Gothic"/>
          <w:color w:val="auto"/>
          <w:lang w:val="es-MX"/>
        </w:rPr>
        <w:t xml:space="preserve">Habilitación </w:t>
      </w:r>
      <w:r w:rsidRPr="00E41132">
        <w:rPr>
          <w:rFonts w:ascii="Century Gothic" w:hAnsi="Century Gothic"/>
          <w:color w:val="auto"/>
          <w:lang w:val="es-MX"/>
        </w:rPr>
        <w:t>en tiempo,</w:t>
      </w:r>
      <w:r w:rsidRPr="0038315B">
        <w:rPr>
          <w:rFonts w:ascii="Century Gothic" w:hAnsi="Century Gothic"/>
          <w:color w:val="auto"/>
          <w:lang w:val="es-MX"/>
        </w:rPr>
        <w:t xml:space="preserve"> con </w:t>
      </w:r>
      <w:r w:rsidRPr="00E41132">
        <w:rPr>
          <w:rFonts w:ascii="Century Gothic" w:hAnsi="Century Gothic"/>
          <w:color w:val="auto"/>
          <w:lang w:val="es-MX"/>
        </w:rPr>
        <w:t>entrega</w:t>
      </w:r>
      <w:r w:rsidRPr="0038315B">
        <w:rPr>
          <w:rFonts w:ascii="Century Gothic" w:hAnsi="Century Gothic"/>
          <w:color w:val="auto"/>
          <w:lang w:val="es-MX"/>
        </w:rPr>
        <w:t xml:space="preserve"> de </w:t>
      </w:r>
      <w:r w:rsidRPr="00E41132">
        <w:rPr>
          <w:rFonts w:ascii="Century Gothic" w:hAnsi="Century Gothic"/>
          <w:color w:val="auto"/>
          <w:lang w:val="es-MX"/>
        </w:rPr>
        <w:t>equipo</w:t>
      </w:r>
      <w:r w:rsidR="00E2503B" w:rsidRPr="00E41132">
        <w:rPr>
          <w:rFonts w:ascii="Century Gothic" w:hAnsi="Century Gothic"/>
          <w:color w:val="auto"/>
          <w:lang w:val="es-MX"/>
        </w:rPr>
        <w:t>: 90</w:t>
      </w:r>
      <w:r w:rsidRPr="00E41132">
        <w:rPr>
          <w:rFonts w:ascii="Century Gothic" w:hAnsi="Century Gothic"/>
          <w:color w:val="auto"/>
          <w:lang w:val="es-MX"/>
        </w:rPr>
        <w:t>%</w:t>
      </w:r>
      <w:r w:rsidRPr="0038315B">
        <w:rPr>
          <w:rFonts w:ascii="Century Gothic" w:hAnsi="Century Gothic"/>
          <w:color w:val="auto"/>
          <w:lang w:val="es-MX"/>
        </w:rPr>
        <w:t xml:space="preserve"> en </w:t>
      </w:r>
      <w:r w:rsidRPr="00E41132">
        <w:rPr>
          <w:rFonts w:ascii="Century Gothic" w:hAnsi="Century Gothic"/>
          <w:color w:val="auto"/>
          <w:lang w:val="es-MX"/>
        </w:rPr>
        <w:t xml:space="preserve">un máximo de </w:t>
      </w:r>
      <w:r w:rsidR="00BA51D0" w:rsidRPr="00E41132">
        <w:rPr>
          <w:rFonts w:ascii="Century Gothic" w:hAnsi="Century Gothic"/>
          <w:color w:val="auto"/>
          <w:lang w:val="es-MX"/>
        </w:rPr>
        <w:t>ocho</w:t>
      </w:r>
      <w:r w:rsidR="00E2503B" w:rsidRPr="00E41132">
        <w:rPr>
          <w:rFonts w:ascii="Century Gothic" w:hAnsi="Century Gothic"/>
          <w:color w:val="auto"/>
          <w:lang w:val="es-MX"/>
        </w:rPr>
        <w:t xml:space="preserve"> días hábiles. El 10</w:t>
      </w:r>
      <w:r w:rsidRPr="00E41132">
        <w:rPr>
          <w:rFonts w:ascii="Century Gothic" w:hAnsi="Century Gothic"/>
          <w:color w:val="auto"/>
          <w:lang w:val="es-MX"/>
        </w:rPr>
        <w:t xml:space="preserve">% restante validada en un máximo de </w:t>
      </w:r>
      <w:r w:rsidR="00BA51D0" w:rsidRPr="00E41132">
        <w:rPr>
          <w:rFonts w:ascii="Century Gothic" w:hAnsi="Century Gothic"/>
          <w:color w:val="auto"/>
          <w:lang w:val="es-MX"/>
        </w:rPr>
        <w:t>diez</w:t>
      </w:r>
      <w:r w:rsidRPr="00E41132">
        <w:rPr>
          <w:rFonts w:ascii="Century Gothic" w:hAnsi="Century Gothic"/>
          <w:color w:val="auto"/>
          <w:lang w:val="es-MX"/>
        </w:rPr>
        <w:t xml:space="preserve"> días hábiles</w:t>
      </w:r>
      <w:r w:rsidRPr="0038315B">
        <w:rPr>
          <w:rFonts w:ascii="Century Gothic" w:hAnsi="Century Gothic"/>
          <w:color w:val="auto"/>
          <w:lang w:val="es-MX"/>
        </w:rPr>
        <w:t>.</w:t>
      </w:r>
    </w:p>
    <w:p w:rsidR="00A47F9A" w:rsidRPr="0038315B" w:rsidRDefault="00A47F9A" w:rsidP="0038315B">
      <w:pPr>
        <w:pStyle w:val="CondicionesFinales"/>
        <w:keepNext/>
        <w:ind w:left="0"/>
        <w:rPr>
          <w:rFonts w:ascii="Century Gothic" w:hAnsi="Century Gothic"/>
          <w:b/>
          <w:lang w:val="es-MX"/>
        </w:rPr>
      </w:pPr>
      <w:r w:rsidRPr="0038315B">
        <w:rPr>
          <w:rFonts w:ascii="Century Gothic" w:hAnsi="Century Gothic"/>
          <w:b/>
          <w:lang w:val="es-MX"/>
        </w:rPr>
        <w:lastRenderedPageBreak/>
        <w:t>Metodología</w:t>
      </w:r>
    </w:p>
    <w:p w:rsidR="00DE3C10" w:rsidRPr="0038315B" w:rsidRDefault="00DE3C10" w:rsidP="002111C5">
      <w:pPr>
        <w:pStyle w:val="IFTnormal"/>
        <w:rPr>
          <w:rFonts w:ascii="Century Gothic" w:hAnsi="Century Gothic"/>
        </w:rPr>
      </w:pPr>
      <w:r w:rsidRPr="0038315B">
        <w:rPr>
          <w:rFonts w:ascii="Century Gothic" w:hAnsi="Century Gothic"/>
        </w:rPr>
        <w:t xml:space="preserve">Para realizar la medición de los indicadores presentados, se descontarán los plazos señalados en la sección </w:t>
      </w:r>
      <w:r w:rsidR="00CB29E2" w:rsidRPr="0038315B">
        <w:rPr>
          <w:rFonts w:ascii="Century Gothic" w:hAnsi="Century Gothic"/>
        </w:rPr>
        <w:t>6</w:t>
      </w:r>
      <w:r w:rsidR="00FB6202" w:rsidRPr="0038315B">
        <w:rPr>
          <w:rFonts w:ascii="Century Gothic" w:hAnsi="Century Gothic"/>
        </w:rPr>
        <w:t>.4</w:t>
      </w:r>
      <w:r w:rsidRPr="0038315B">
        <w:rPr>
          <w:rFonts w:ascii="Century Gothic" w:hAnsi="Century Gothic"/>
        </w:rPr>
        <w:t xml:space="preserve"> de este documento de los días totales utilizados para la realización de dicha actividad, considerando como inicio del proceso el día en que se solicitó el servicio por parte del CS. </w:t>
      </w:r>
    </w:p>
    <w:p w:rsidR="0025514B" w:rsidRPr="0038315B" w:rsidRDefault="00DE3C10" w:rsidP="002111C5">
      <w:pPr>
        <w:pStyle w:val="IFTnormal"/>
        <w:rPr>
          <w:rFonts w:ascii="Century Gothic" w:hAnsi="Century Gothic"/>
        </w:rPr>
      </w:pPr>
      <w:r w:rsidRPr="0038315B">
        <w:rPr>
          <w:rFonts w:ascii="Century Gothic" w:hAnsi="Century Gothic"/>
        </w:rPr>
        <w:t>El horario de atención es 24 horas, sin embargo, para realizar las mediciones de estos indicadores, se considerarán las solicitudes ingresadas en un horario hábil de lunes a viernes de 9:00 a 17:00 horas, así como sábados en un horario de 9:00 a 14:00 hrs. Aquellos que se reciban después de estos horarios y los del sábado, se contabilizarán para el día hábil siguiente.</w:t>
      </w:r>
    </w:p>
    <w:p w:rsidR="00A47F9A" w:rsidRPr="0038315B" w:rsidRDefault="00A47F9A" w:rsidP="002111C5">
      <w:pPr>
        <w:pStyle w:val="IFTnormal"/>
        <w:rPr>
          <w:rFonts w:ascii="Century Gothic" w:hAnsi="Century Gothic"/>
          <w:b/>
        </w:rPr>
      </w:pPr>
      <w:r w:rsidRPr="0038315B">
        <w:rPr>
          <w:rFonts w:ascii="Century Gothic" w:hAnsi="Century Gothic"/>
          <w:b/>
        </w:rPr>
        <w:t xml:space="preserve">Parámetros </w:t>
      </w:r>
      <w:r w:rsidR="0060723C" w:rsidRPr="0038315B">
        <w:rPr>
          <w:rFonts w:ascii="Century Gothic" w:hAnsi="Century Gothic"/>
          <w:b/>
        </w:rPr>
        <w:t>para</w:t>
      </w:r>
      <w:r w:rsidRPr="0038315B">
        <w:rPr>
          <w:rFonts w:ascii="Century Gothic" w:hAnsi="Century Gothic"/>
          <w:b/>
        </w:rPr>
        <w:t xml:space="preserve"> Reparación de Fallas</w:t>
      </w:r>
    </w:p>
    <w:p w:rsidR="00A47F9A" w:rsidRPr="0038315B" w:rsidRDefault="00A47F9A" w:rsidP="002111C5">
      <w:pPr>
        <w:pStyle w:val="IFTnormal"/>
        <w:rPr>
          <w:rFonts w:ascii="Century Gothic" w:hAnsi="Century Gothic"/>
        </w:rPr>
      </w:pPr>
      <w:r w:rsidRPr="0038315B">
        <w:rPr>
          <w:rFonts w:ascii="Century Gothic" w:hAnsi="Century Gothic"/>
        </w:rPr>
        <w:t>En cuanto a los parámetros de calidad asociados a la reparación de fallas que afecten a los usuarios residenciales o comerciales, se tiene el siguiente alcance:</w:t>
      </w:r>
    </w:p>
    <w:p w:rsidR="00A47F9A" w:rsidRPr="0038315B" w:rsidRDefault="00A47F9A" w:rsidP="002F7E4A">
      <w:pPr>
        <w:pStyle w:val="IFTnormal"/>
        <w:numPr>
          <w:ilvl w:val="0"/>
          <w:numId w:val="108"/>
        </w:numPr>
        <w:ind w:left="567" w:right="51" w:hanging="567"/>
        <w:rPr>
          <w:rFonts w:ascii="Century Gothic" w:hAnsi="Century Gothic"/>
        </w:rPr>
      </w:pPr>
      <w:r w:rsidRPr="0038315B">
        <w:rPr>
          <w:rFonts w:ascii="Century Gothic" w:hAnsi="Century Gothic"/>
        </w:rPr>
        <w:t xml:space="preserve">Total de reparaciones atendidas </w:t>
      </w:r>
      <w:r w:rsidR="0060723C" w:rsidRPr="0038315B">
        <w:rPr>
          <w:rFonts w:ascii="Century Gothic" w:hAnsi="Century Gothic"/>
        </w:rPr>
        <w:t xml:space="preserve">por concesionario </w:t>
      </w:r>
      <w:r w:rsidRPr="0038315B">
        <w:rPr>
          <w:rFonts w:ascii="Century Gothic" w:hAnsi="Century Gothic"/>
        </w:rPr>
        <w:t>dentro del día hábil siguiente a la recepción de la queja,</w:t>
      </w:r>
      <w:r w:rsidR="005A2975" w:rsidRPr="0038315B">
        <w:rPr>
          <w:rFonts w:ascii="Century Gothic" w:hAnsi="Century Gothic"/>
        </w:rPr>
        <w:t xml:space="preserve"> </w:t>
      </w:r>
      <w:r w:rsidR="005A2975" w:rsidRPr="00E41132">
        <w:rPr>
          <w:rFonts w:ascii="Century Gothic" w:hAnsi="Century Gothic"/>
        </w:rPr>
        <w:t>al menos 85%</w:t>
      </w:r>
      <w:r w:rsidRPr="00E41132">
        <w:rPr>
          <w:rFonts w:ascii="Century Gothic" w:hAnsi="Century Gothic"/>
        </w:rPr>
        <w:t xml:space="preserve"> </w:t>
      </w:r>
      <w:r w:rsidRPr="0038315B">
        <w:rPr>
          <w:rFonts w:ascii="Century Gothic" w:hAnsi="Century Gothic"/>
        </w:rPr>
        <w:t>del total de reportes levantados</w:t>
      </w:r>
      <w:r w:rsidR="00E5730E" w:rsidRPr="0038315B">
        <w:rPr>
          <w:rFonts w:ascii="Century Gothic" w:hAnsi="Century Gothic"/>
        </w:rPr>
        <w:t xml:space="preserve"> por concesionario</w:t>
      </w:r>
      <w:r w:rsidRPr="0038315B">
        <w:rPr>
          <w:rFonts w:ascii="Century Gothic" w:hAnsi="Century Gothic"/>
        </w:rPr>
        <w:t xml:space="preserve">. </w:t>
      </w:r>
    </w:p>
    <w:p w:rsidR="00A47F9A" w:rsidRPr="0038315B" w:rsidRDefault="00A47F9A" w:rsidP="0038315B">
      <w:pPr>
        <w:pStyle w:val="IFTnormal"/>
        <w:numPr>
          <w:ilvl w:val="0"/>
          <w:numId w:val="108"/>
        </w:numPr>
        <w:ind w:left="567" w:right="51" w:hanging="567"/>
        <w:rPr>
          <w:rFonts w:ascii="Century Gothic" w:hAnsi="Century Gothic"/>
        </w:rPr>
      </w:pPr>
      <w:r w:rsidRPr="0038315B">
        <w:rPr>
          <w:rFonts w:ascii="Century Gothic" w:hAnsi="Century Gothic"/>
        </w:rPr>
        <w:t xml:space="preserve">Total de reparaciones atendidas </w:t>
      </w:r>
      <w:r w:rsidR="0060723C" w:rsidRPr="0038315B">
        <w:rPr>
          <w:rFonts w:ascii="Century Gothic" w:hAnsi="Century Gothic"/>
        </w:rPr>
        <w:t xml:space="preserve">por concesionario </w:t>
      </w:r>
      <w:r w:rsidRPr="0038315B">
        <w:rPr>
          <w:rFonts w:ascii="Century Gothic" w:hAnsi="Century Gothic"/>
        </w:rPr>
        <w:t xml:space="preserve">dentro de los </w:t>
      </w:r>
      <w:r w:rsidR="0060723C" w:rsidRPr="0038315B">
        <w:rPr>
          <w:rFonts w:ascii="Century Gothic" w:hAnsi="Century Gothic"/>
        </w:rPr>
        <w:t>tres</w:t>
      </w:r>
      <w:r w:rsidRPr="0038315B">
        <w:rPr>
          <w:rFonts w:ascii="Century Gothic" w:hAnsi="Century Gothic"/>
        </w:rPr>
        <w:t xml:space="preserve"> días hábiles siguientes a la recepción de la queja, </w:t>
      </w:r>
      <w:r w:rsidR="005A2975" w:rsidRPr="00E41132">
        <w:rPr>
          <w:rFonts w:ascii="Century Gothic" w:hAnsi="Century Gothic"/>
        </w:rPr>
        <w:t xml:space="preserve">al menos 95% </w:t>
      </w:r>
      <w:r w:rsidRPr="0038315B">
        <w:rPr>
          <w:rFonts w:ascii="Century Gothic" w:hAnsi="Century Gothic"/>
        </w:rPr>
        <w:t>del total de reportes levantados</w:t>
      </w:r>
      <w:r w:rsidR="00E5730E" w:rsidRPr="0038315B">
        <w:rPr>
          <w:rFonts w:ascii="Century Gothic" w:hAnsi="Century Gothic"/>
        </w:rPr>
        <w:t xml:space="preserve"> por concesionario</w:t>
      </w:r>
      <w:r w:rsidRPr="0038315B">
        <w:rPr>
          <w:rFonts w:ascii="Century Gothic" w:hAnsi="Century Gothic"/>
        </w:rPr>
        <w:t>.</w:t>
      </w:r>
      <w:r w:rsidR="00FB2DFA" w:rsidRPr="0038315B">
        <w:rPr>
          <w:rFonts w:ascii="Century Gothic" w:hAnsi="Century Gothic"/>
        </w:rPr>
        <w:t xml:space="preserve"> </w:t>
      </w:r>
      <w:r w:rsidRPr="0038315B">
        <w:rPr>
          <w:rFonts w:ascii="Century Gothic" w:hAnsi="Century Gothic"/>
        </w:rPr>
        <w:t xml:space="preserve">Para los casos anteriores, la reparación de fallas para el </w:t>
      </w:r>
      <w:r w:rsidR="00BF687E" w:rsidRPr="0038315B">
        <w:rPr>
          <w:rFonts w:ascii="Century Gothic" w:hAnsi="Century Gothic"/>
        </w:rPr>
        <w:t>5</w:t>
      </w:r>
      <w:r w:rsidRPr="0038315B">
        <w:rPr>
          <w:rFonts w:ascii="Century Gothic" w:hAnsi="Century Gothic"/>
        </w:rPr>
        <w:t xml:space="preserve">% de reportes restante no excederá de </w:t>
      </w:r>
      <w:r w:rsidR="003D5515" w:rsidRPr="0038315B">
        <w:rPr>
          <w:rFonts w:ascii="Century Gothic" w:hAnsi="Century Gothic"/>
        </w:rPr>
        <w:t xml:space="preserve">diez </w:t>
      </w:r>
      <w:r w:rsidRPr="0038315B">
        <w:rPr>
          <w:rFonts w:ascii="Century Gothic" w:hAnsi="Century Gothic"/>
        </w:rPr>
        <w:t>días hábiles siguientes a la recepción de la queja.</w:t>
      </w:r>
    </w:p>
    <w:p w:rsidR="0060723C" w:rsidRPr="0038315B" w:rsidRDefault="0060723C">
      <w:pPr>
        <w:pStyle w:val="IFTnormal"/>
        <w:rPr>
          <w:rFonts w:ascii="Century Gothic" w:hAnsi="Century Gothic"/>
        </w:rPr>
      </w:pPr>
      <w:r w:rsidRPr="0038315B">
        <w:rPr>
          <w:rFonts w:ascii="Century Gothic" w:hAnsi="Century Gothic"/>
        </w:rPr>
        <w:t xml:space="preserve">Para realizar las mediciones de estos indicadores, se considerarán los reportes </w:t>
      </w:r>
      <w:r w:rsidR="00174B68" w:rsidRPr="0038315B">
        <w:rPr>
          <w:rFonts w:ascii="Century Gothic" w:hAnsi="Century Gothic"/>
        </w:rPr>
        <w:t xml:space="preserve">de quejas </w:t>
      </w:r>
      <w:r w:rsidRPr="0038315B">
        <w:rPr>
          <w:rFonts w:ascii="Century Gothic" w:hAnsi="Century Gothic"/>
        </w:rPr>
        <w:t xml:space="preserve">levantados por concesionario en un horario de 9:00 a 17:00 horas, aquellos que se reciban después de ese horario, se contabilizarán para el día hábil siguiente. </w:t>
      </w:r>
    </w:p>
    <w:p w:rsidR="005D084B" w:rsidRPr="0038315B" w:rsidRDefault="005D084B" w:rsidP="002111C5">
      <w:pPr>
        <w:pStyle w:val="IFTnormal"/>
        <w:rPr>
          <w:rFonts w:ascii="Century Gothic" w:hAnsi="Century Gothic"/>
        </w:rPr>
      </w:pPr>
      <w:r w:rsidRPr="0038315B">
        <w:rPr>
          <w:rFonts w:ascii="Century Gothic" w:hAnsi="Century Gothic"/>
        </w:rPr>
        <w:t>El indicador “Tiempo de Resolución” se refiere al tiempo transcurrido desde la apertura por el CS de una reclamación hasta que la reclamación ha sido resuelta satisfactoriamente (incluye la aceptación por parte del mismo y el cierre de la incidencia).</w:t>
      </w:r>
    </w:p>
    <w:p w:rsidR="00A47F9A" w:rsidRPr="0038315B" w:rsidRDefault="00A47F9A" w:rsidP="002111C5">
      <w:pPr>
        <w:pStyle w:val="IFTnormal"/>
        <w:rPr>
          <w:rFonts w:ascii="Century Gothic" w:hAnsi="Century Gothic"/>
          <w:b/>
        </w:rPr>
      </w:pPr>
      <w:r w:rsidRPr="0038315B">
        <w:rPr>
          <w:rFonts w:ascii="Century Gothic" w:hAnsi="Century Gothic"/>
          <w:b/>
        </w:rPr>
        <w:t>Metodología</w:t>
      </w:r>
    </w:p>
    <w:p w:rsidR="0060723C" w:rsidRPr="0038315B" w:rsidRDefault="0060723C" w:rsidP="002111C5">
      <w:pPr>
        <w:pStyle w:val="IFTnormal"/>
        <w:rPr>
          <w:rFonts w:ascii="Century Gothic" w:hAnsi="Century Gothic"/>
        </w:rPr>
      </w:pPr>
      <w:r w:rsidRPr="0038315B">
        <w:rPr>
          <w:rFonts w:ascii="Century Gothic" w:hAnsi="Century Gothic"/>
        </w:rPr>
        <w:t>Los indicadores de reparación de fallas se calculan de la siguiente forma y se miden para reparaciones en uno, tres y diez días hábiles posteriores a la recepción de la queja.</w:t>
      </w:r>
    </w:p>
    <w:p w:rsidR="0060723C" w:rsidRPr="0038315B" w:rsidRDefault="0060723C" w:rsidP="002111C5">
      <w:pPr>
        <w:pStyle w:val="IFTnormal"/>
        <w:rPr>
          <w:rFonts w:ascii="Century Gothic" w:hAnsi="Century Gothic"/>
        </w:rPr>
      </w:pPr>
      <w:r w:rsidRPr="0038315B">
        <w:rPr>
          <w:rFonts w:ascii="Century Gothic" w:hAnsi="Century Gothic"/>
          <w:b/>
        </w:rPr>
        <w:lastRenderedPageBreak/>
        <w:t>Reparación de fallas:</w:t>
      </w:r>
      <w:r w:rsidRPr="0038315B">
        <w:rPr>
          <w:rFonts w:ascii="Century Gothic" w:hAnsi="Century Gothic"/>
        </w:rPr>
        <w:t xml:space="preserve"> porcentaje de las fallas reportadas por concesionario que son atendidas dentro del plazo a medir (uno, tres, diez días hábiles siguientes a la recepción de la queja), durante el trimestre.</w:t>
      </w:r>
    </w:p>
    <w:p w:rsidR="00A47F9A" w:rsidRPr="0038315B" w:rsidRDefault="00A47F9A" w:rsidP="004B11EB">
      <w:pPr>
        <w:pStyle w:val="IFTnormal"/>
        <w:ind w:left="-567" w:right="51"/>
        <w:jc w:val="center"/>
        <w:rPr>
          <w:rFonts w:ascii="Century Gothic" w:hAnsi="Century Gothic"/>
        </w:rPr>
      </w:pPr>
      <w:r w:rsidRPr="0038315B">
        <w:rPr>
          <w:rFonts w:ascii="Century Gothic" w:hAnsi="Century Gothic"/>
        </w:rPr>
        <w:t xml:space="preserve">Reparación de Fallas = </w:t>
      </w:r>
      <m:oMath>
        <m:f>
          <m:fPr>
            <m:ctrlPr>
              <w:rPr>
                <w:rFonts w:ascii="Cambria Math" w:hAnsi="Cambria Math" w:cs="Arial"/>
              </w:rPr>
            </m:ctrlPr>
          </m:fPr>
          <m:num>
            <m:r>
              <m:rPr>
                <m:sty m:val="p"/>
              </m:rPr>
              <w:rPr>
                <w:rFonts w:ascii="Cambria Math" w:hAnsi="Cambria Math" w:cs="Arial"/>
              </w:rPr>
              <m:t>Fallas efectivas reparadas en el plazo a medir en  días hábiles</m:t>
            </m:r>
          </m:num>
          <m:den>
            <m:r>
              <m:rPr>
                <m:sty m:val="p"/>
              </m:rPr>
              <w:rPr>
                <w:rFonts w:ascii="Cambria Math" w:hAnsi="Cambria Math" w:cs="Arial"/>
              </w:rPr>
              <m:t>Fallas Efectivas</m:t>
            </m:r>
          </m:den>
        </m:f>
        <m:r>
          <m:rPr>
            <m:sty m:val="p"/>
          </m:rPr>
          <w:rPr>
            <w:rFonts w:ascii="Cambria Math" w:hAnsi="Cambria Math" w:cs="Arial"/>
          </w:rPr>
          <m:t xml:space="preserve"> x 100</m:t>
        </m:r>
      </m:oMath>
    </w:p>
    <w:p w:rsidR="00A47F9A" w:rsidRPr="0038315B" w:rsidRDefault="00A47F9A" w:rsidP="002111C5">
      <w:pPr>
        <w:pStyle w:val="IFTnormal"/>
        <w:rPr>
          <w:rFonts w:ascii="Century Gothic" w:hAnsi="Century Gothic"/>
        </w:rPr>
      </w:pPr>
      <w:r w:rsidRPr="0038315B">
        <w:rPr>
          <w:rFonts w:ascii="Century Gothic" w:hAnsi="Century Gothic"/>
        </w:rPr>
        <w:t xml:space="preserve">Donde: </w:t>
      </w:r>
    </w:p>
    <w:p w:rsidR="0060723C" w:rsidRPr="0038315B" w:rsidRDefault="0060723C" w:rsidP="002111C5">
      <w:pPr>
        <w:pStyle w:val="IFTnormal"/>
        <w:rPr>
          <w:rFonts w:ascii="Century Gothic" w:hAnsi="Century Gothic"/>
        </w:rPr>
      </w:pPr>
      <w:r w:rsidRPr="0038315B">
        <w:rPr>
          <w:rFonts w:ascii="Century Gothic" w:hAnsi="Century Gothic"/>
        </w:rPr>
        <w:t>Fallas efectivas reparadas por concesionario en el plazo a medir (días hábiles) = Es la cantidad de fallas reparadas dentro del plazo que interesa medir, en este caso serán uno, tres y diez días hábiles siguientes a la recepción de la queja. En esta variable se eliminan las quejas debidas a fallas provocadas por fenómenos no previsibles o de fuerza mayor, además de las fallas en la red bajo responsabilidad del cliente</w:t>
      </w:r>
      <w:r w:rsidR="00F32417" w:rsidRPr="00E41132">
        <w:rPr>
          <w:rFonts w:ascii="Century Gothic" w:hAnsi="Century Gothic"/>
        </w:rPr>
        <w:t xml:space="preserve"> o de terceros</w:t>
      </w:r>
      <w:r w:rsidRPr="00E41132">
        <w:rPr>
          <w:rFonts w:ascii="Century Gothic" w:hAnsi="Century Gothic"/>
        </w:rPr>
        <w:t>.</w:t>
      </w:r>
      <w:r w:rsidRPr="0038315B">
        <w:rPr>
          <w:rFonts w:ascii="Century Gothic" w:hAnsi="Century Gothic"/>
        </w:rPr>
        <w:t xml:space="preserve"> </w:t>
      </w:r>
    </w:p>
    <w:p w:rsidR="0060723C" w:rsidRPr="0038315B" w:rsidRDefault="0060723C" w:rsidP="002111C5">
      <w:pPr>
        <w:pStyle w:val="IFTnormal"/>
        <w:rPr>
          <w:rFonts w:ascii="Century Gothic" w:hAnsi="Century Gothic"/>
        </w:rPr>
      </w:pPr>
      <w:r w:rsidRPr="0038315B">
        <w:rPr>
          <w:rFonts w:ascii="Century Gothic" w:hAnsi="Century Gothic"/>
        </w:rPr>
        <w:t>Fallas Efectivas = Cantidad de reportes de fallas recibidos por concesionario, excepto las quejas debidas a fallas provocadas por fenómenos no previsibles o de fuerza mayor, además de las fallas en la red bajo responsabilidad del cliente</w:t>
      </w:r>
      <w:r w:rsidR="00F32417" w:rsidRPr="00E41132">
        <w:rPr>
          <w:rFonts w:ascii="Century Gothic" w:hAnsi="Century Gothic"/>
        </w:rPr>
        <w:t xml:space="preserve"> o de terceros</w:t>
      </w:r>
      <w:r w:rsidRPr="0038315B">
        <w:rPr>
          <w:rFonts w:ascii="Century Gothic" w:hAnsi="Century Gothic"/>
        </w:rPr>
        <w:t>.</w:t>
      </w:r>
    </w:p>
    <w:p w:rsidR="009E0E11" w:rsidRPr="0038315B" w:rsidRDefault="009E0E11" w:rsidP="002111C5">
      <w:pPr>
        <w:pStyle w:val="IFTnormal"/>
        <w:rPr>
          <w:rFonts w:ascii="Century Gothic" w:hAnsi="Century Gothic"/>
          <w:b/>
        </w:rPr>
      </w:pPr>
      <w:r w:rsidRPr="0038315B">
        <w:rPr>
          <w:rFonts w:ascii="Century Gothic" w:hAnsi="Century Gothic"/>
          <w:b/>
        </w:rPr>
        <w:t>Indicador para Disponibilidad</w:t>
      </w:r>
    </w:p>
    <w:p w:rsidR="009E0E11" w:rsidRPr="0038315B" w:rsidRDefault="009E0E11" w:rsidP="002111C5">
      <w:pPr>
        <w:pStyle w:val="IFTnormal"/>
        <w:rPr>
          <w:rFonts w:ascii="Century Gothic" w:hAnsi="Century Gothic"/>
        </w:rPr>
      </w:pPr>
      <w:r w:rsidRPr="0038315B">
        <w:rPr>
          <w:rFonts w:ascii="Century Gothic" w:hAnsi="Century Gothic"/>
        </w:rPr>
        <w:t>El indicador de disponibilidad establece el porcentaje del tiempo durante el cual, el servicio se encuentra en operación normal respecto del tiempo total de medición. La meta de cumplimiento de este indicador es del 98% al trimestre</w:t>
      </w:r>
      <w:r w:rsidR="004122C7" w:rsidRPr="0038315B">
        <w:rPr>
          <w:rFonts w:ascii="Century Gothic" w:hAnsi="Century Gothic"/>
        </w:rPr>
        <w:t xml:space="preserve">, siempre que no se contrapongan </w:t>
      </w:r>
      <w:r w:rsidR="009E3846" w:rsidRPr="0038315B">
        <w:rPr>
          <w:rFonts w:ascii="Century Gothic" w:hAnsi="Century Gothic"/>
        </w:rPr>
        <w:t xml:space="preserve">a </w:t>
      </w:r>
      <w:r w:rsidR="004122C7" w:rsidRPr="0038315B">
        <w:rPr>
          <w:rFonts w:ascii="Century Gothic" w:hAnsi="Century Gothic"/>
        </w:rPr>
        <w:t>los parámetros de reparación de fallas</w:t>
      </w:r>
      <w:r w:rsidRPr="0038315B">
        <w:rPr>
          <w:rFonts w:ascii="Century Gothic" w:hAnsi="Century Gothic"/>
        </w:rPr>
        <w:t>.</w:t>
      </w:r>
    </w:p>
    <w:p w:rsidR="009E0E11" w:rsidRPr="0038315B" w:rsidRDefault="009E0E11" w:rsidP="002111C5">
      <w:pPr>
        <w:pStyle w:val="IFTnormal"/>
        <w:rPr>
          <w:rFonts w:ascii="Century Gothic" w:hAnsi="Century Gothic"/>
          <w:b/>
        </w:rPr>
      </w:pPr>
      <w:r w:rsidRPr="0038315B">
        <w:rPr>
          <w:rFonts w:ascii="Century Gothic" w:hAnsi="Century Gothic"/>
          <w:b/>
        </w:rPr>
        <w:t>Metodología</w:t>
      </w:r>
    </w:p>
    <w:p w:rsidR="009E0E11" w:rsidRPr="0038315B" w:rsidRDefault="009E0E11" w:rsidP="002111C5">
      <w:pPr>
        <w:pStyle w:val="IFTnormal"/>
        <w:rPr>
          <w:rFonts w:ascii="Century Gothic" w:hAnsi="Century Gothic"/>
        </w:rPr>
      </w:pPr>
      <w:r w:rsidRPr="0038315B">
        <w:rPr>
          <w:rFonts w:ascii="Century Gothic" w:hAnsi="Century Gothic"/>
        </w:rPr>
        <w:t>El indicador se calcula por cada CS, considerando las Horas Totales menos el Tiempo Fuera de Servicio, de la referencia reportada, entre el período de medición:</w:t>
      </w:r>
    </w:p>
    <w:p w:rsidR="009E0E11" w:rsidRPr="0038315B" w:rsidRDefault="00290D8F" w:rsidP="00A11CF3">
      <w:pPr>
        <w:spacing w:before="360" w:after="360" w:line="276" w:lineRule="auto"/>
        <w:ind w:left="1276" w:right="51"/>
        <w:jc w:val="both"/>
        <w:rPr>
          <w:rFonts w:ascii="Century Gothic" w:hAnsi="Century Gothic"/>
          <w:i/>
        </w:rPr>
      </w:pPr>
      <m:oMathPara>
        <m:oMathParaPr>
          <m:jc m:val="left"/>
        </m:oMathParaPr>
        <m:oMath>
          <m:r>
            <m:rPr>
              <m:nor/>
            </m:rPr>
            <w:rPr>
              <w:rFonts w:ascii="Century Gothic" w:hAnsi="Century Gothic"/>
              <w:bCs/>
              <w:i/>
              <w:iCs/>
            </w:rPr>
            <m:t xml:space="preserve">Disponibilidad = </m:t>
          </m:r>
          <m:f>
            <m:fPr>
              <m:ctrlPr>
                <w:rPr>
                  <w:rFonts w:ascii="Cambria Math" w:hAnsi="Cambria Math"/>
                  <w:bCs/>
                  <w:i/>
                  <w:iCs/>
                </w:rPr>
              </m:ctrlPr>
            </m:fPr>
            <m:num>
              <m:d>
                <m:dPr>
                  <m:ctrlPr>
                    <w:rPr>
                      <w:rFonts w:ascii="Cambria Math" w:hAnsi="Cambria Math"/>
                      <w:bCs/>
                      <w:i/>
                      <w:iCs/>
                    </w:rPr>
                  </m:ctrlPr>
                </m:dPr>
                <m:e>
                  <m:r>
                    <m:rPr>
                      <m:nor/>
                    </m:rPr>
                    <w:rPr>
                      <w:rFonts w:ascii="Century Gothic" w:hAnsi="Century Gothic"/>
                      <w:bCs/>
                      <w:i/>
                      <w:iCs/>
                    </w:rPr>
                    <m:t>Horas Totales</m:t>
                  </m:r>
                </m:e>
              </m:d>
              <m:r>
                <m:rPr>
                  <m:nor/>
                </m:rPr>
                <w:rPr>
                  <w:rFonts w:ascii="Century Gothic" w:hAnsi="Century Gothic"/>
                  <w:bCs/>
                  <w:i/>
                  <w:iCs/>
                </w:rPr>
                <m:t xml:space="preserve"> - </m:t>
              </m:r>
              <m:d>
                <m:dPr>
                  <m:ctrlPr>
                    <w:rPr>
                      <w:rFonts w:ascii="Cambria Math" w:hAnsi="Cambria Math"/>
                      <w:bCs/>
                      <w:i/>
                      <w:iCs/>
                    </w:rPr>
                  </m:ctrlPr>
                </m:dPr>
                <m:e>
                  <m:r>
                    <m:rPr>
                      <m:nor/>
                    </m:rPr>
                    <w:rPr>
                      <w:rFonts w:ascii="Century Gothic" w:hAnsi="Century Gothic"/>
                      <w:bCs/>
                      <w:i/>
                      <w:iCs/>
                    </w:rPr>
                    <m:t>Tiempo Fuera de Servicio</m:t>
                  </m:r>
                </m:e>
              </m:d>
            </m:num>
            <m:den>
              <m:d>
                <m:dPr>
                  <m:ctrlPr>
                    <w:rPr>
                      <w:rFonts w:ascii="Cambria Math" w:hAnsi="Cambria Math"/>
                      <w:bCs/>
                      <w:i/>
                      <w:iCs/>
                    </w:rPr>
                  </m:ctrlPr>
                </m:dPr>
                <m:e>
                  <m:r>
                    <m:rPr>
                      <m:nor/>
                    </m:rPr>
                    <w:rPr>
                      <w:rFonts w:ascii="Century Gothic" w:hAnsi="Century Gothic"/>
                      <w:bCs/>
                      <w:i/>
                      <w:iCs/>
                    </w:rPr>
                    <m:t>Horas Totales</m:t>
                  </m:r>
                </m:e>
              </m:d>
            </m:den>
          </m:f>
          <m:r>
            <m:rPr>
              <m:nor/>
            </m:rPr>
            <w:rPr>
              <w:rFonts w:ascii="Century Gothic" w:hAnsi="Century Gothic"/>
              <w:bCs/>
              <w:i/>
              <w:iCs/>
            </w:rPr>
            <m:t>×100</m:t>
          </m:r>
        </m:oMath>
      </m:oMathPara>
    </w:p>
    <w:p w:rsidR="009E0E11" w:rsidRPr="0038315B" w:rsidRDefault="009E0E11" w:rsidP="002111C5">
      <w:pPr>
        <w:pStyle w:val="IFTnormal"/>
        <w:rPr>
          <w:rFonts w:ascii="Century Gothic" w:hAnsi="Century Gothic"/>
        </w:rPr>
      </w:pPr>
      <w:r w:rsidRPr="0038315B">
        <w:rPr>
          <w:rFonts w:ascii="Century Gothic" w:hAnsi="Century Gothic"/>
        </w:rPr>
        <w:t>Donde:</w:t>
      </w:r>
    </w:p>
    <w:p w:rsidR="00A47F9A" w:rsidRPr="0038315B" w:rsidRDefault="009E0E11" w:rsidP="002111C5">
      <w:pPr>
        <w:pStyle w:val="IFTnormal"/>
        <w:rPr>
          <w:rFonts w:ascii="Century Gothic" w:hAnsi="Century Gothic"/>
        </w:rPr>
      </w:pPr>
      <w:r w:rsidRPr="0038315B">
        <w:rPr>
          <w:rFonts w:ascii="Century Gothic" w:hAnsi="Century Gothic"/>
        </w:rPr>
        <w:t>La</w:t>
      </w:r>
      <w:r w:rsidR="00F51A50" w:rsidRPr="0038315B">
        <w:rPr>
          <w:rFonts w:ascii="Century Gothic" w:hAnsi="Century Gothic"/>
        </w:rPr>
        <w:t>s</w:t>
      </w:r>
      <w:r w:rsidRPr="0038315B">
        <w:rPr>
          <w:rFonts w:ascii="Century Gothic" w:hAnsi="Century Gothic"/>
        </w:rPr>
        <w:t xml:space="preserve"> Horas Totales son </w:t>
      </w:r>
      <w:r w:rsidRPr="00E41132">
        <w:rPr>
          <w:rFonts w:ascii="Century Gothic" w:hAnsi="Century Gothic"/>
        </w:rPr>
        <w:t>equivalente</w:t>
      </w:r>
      <w:r w:rsidR="005A654B" w:rsidRPr="00E41132">
        <w:rPr>
          <w:rFonts w:ascii="Century Gothic" w:hAnsi="Century Gothic"/>
        </w:rPr>
        <w:t>s</w:t>
      </w:r>
      <w:r w:rsidRPr="0038315B">
        <w:rPr>
          <w:rFonts w:ascii="Century Gothic" w:hAnsi="Century Gothic"/>
        </w:rPr>
        <w:t xml:space="preserve"> al período de medición de la</w:t>
      </w:r>
      <w:r w:rsidR="00F51A50" w:rsidRPr="0038315B">
        <w:rPr>
          <w:rFonts w:ascii="Century Gothic" w:hAnsi="Century Gothic"/>
        </w:rPr>
        <w:t>s</w:t>
      </w:r>
      <w:r w:rsidRPr="0038315B">
        <w:rPr>
          <w:rFonts w:ascii="Century Gothic" w:hAnsi="Century Gothic"/>
        </w:rPr>
        <w:t xml:space="preserve"> línea</w:t>
      </w:r>
      <w:r w:rsidR="00F51A50" w:rsidRPr="0038315B">
        <w:rPr>
          <w:rFonts w:ascii="Century Gothic" w:hAnsi="Century Gothic"/>
        </w:rPr>
        <w:t>s</w:t>
      </w:r>
      <w:r w:rsidRPr="0038315B">
        <w:rPr>
          <w:rFonts w:ascii="Century Gothic" w:hAnsi="Century Gothic"/>
        </w:rPr>
        <w:t xml:space="preserve"> o servicio</w:t>
      </w:r>
      <w:r w:rsidR="00F51A50" w:rsidRPr="0038315B">
        <w:rPr>
          <w:rFonts w:ascii="Century Gothic" w:hAnsi="Century Gothic"/>
        </w:rPr>
        <w:t>s</w:t>
      </w:r>
      <w:r w:rsidRPr="0038315B">
        <w:rPr>
          <w:rFonts w:ascii="Century Gothic" w:hAnsi="Century Gothic"/>
        </w:rPr>
        <w:t xml:space="preserve"> contratado</w:t>
      </w:r>
      <w:r w:rsidR="00F51A50" w:rsidRPr="0038315B">
        <w:rPr>
          <w:rFonts w:ascii="Century Gothic" w:hAnsi="Century Gothic"/>
        </w:rPr>
        <w:t>s</w:t>
      </w:r>
      <w:r w:rsidRPr="0038315B">
        <w:rPr>
          <w:rFonts w:ascii="Century Gothic" w:hAnsi="Century Gothic"/>
        </w:rPr>
        <w:t xml:space="preserve"> y los Tiempos Fuera de Servicio que deben computarse son tanto las horas originadas por mantenimiento programado como el no programado.</w:t>
      </w:r>
    </w:p>
    <w:p w:rsidR="00A47F9A" w:rsidRPr="0038315B" w:rsidRDefault="00A47F9A" w:rsidP="0038315B">
      <w:pPr>
        <w:pStyle w:val="IFTnormal"/>
        <w:keepNext/>
        <w:rPr>
          <w:rFonts w:ascii="Century Gothic" w:hAnsi="Century Gothic"/>
          <w:b/>
        </w:rPr>
      </w:pPr>
      <w:r w:rsidRPr="0038315B">
        <w:rPr>
          <w:rFonts w:ascii="Century Gothic" w:hAnsi="Century Gothic"/>
          <w:b/>
        </w:rPr>
        <w:lastRenderedPageBreak/>
        <w:t>Parámetros e Indicadores de Calidad para Pruebas del Servicio</w:t>
      </w:r>
    </w:p>
    <w:p w:rsidR="00A47F9A" w:rsidRPr="0038315B" w:rsidRDefault="00A47F9A" w:rsidP="002111C5">
      <w:pPr>
        <w:pStyle w:val="IFTnormal"/>
        <w:rPr>
          <w:rFonts w:ascii="Century Gothic" w:hAnsi="Century Gothic"/>
          <w:b/>
        </w:rPr>
      </w:pPr>
      <w:r w:rsidRPr="0038315B">
        <w:rPr>
          <w:rFonts w:ascii="Century Gothic" w:hAnsi="Century Gothic"/>
          <w:b/>
        </w:rPr>
        <w:t>Resistencia y Capacitancia</w:t>
      </w:r>
    </w:p>
    <w:p w:rsidR="00A47F9A" w:rsidRPr="0038315B" w:rsidRDefault="00A47F9A" w:rsidP="002111C5">
      <w:pPr>
        <w:pStyle w:val="IFTnormal"/>
        <w:rPr>
          <w:rFonts w:ascii="Century Gothic" w:hAnsi="Century Gothic"/>
        </w:rPr>
      </w:pPr>
      <w:r w:rsidRPr="0038315B">
        <w:rPr>
          <w:rFonts w:ascii="Century Gothic" w:hAnsi="Century Gothic"/>
        </w:rPr>
        <w:t xml:space="preserve">En el proceso de aprovisionamiento y en el proceso de reparación de fallas para líneas de cobre, se realiza la medición de los parámetros eléctricos indicados en la tabla siguiente, esto se realiza entre la línea de cobre y tierra. </w:t>
      </w:r>
    </w:p>
    <w:tbl>
      <w:tblPr>
        <w:tblStyle w:val="Tablaconcuadrcula2"/>
        <w:tblW w:w="6804" w:type="dxa"/>
        <w:jc w:val="center"/>
        <w:tblLook w:val="00A0" w:firstRow="1" w:lastRow="0" w:firstColumn="1" w:lastColumn="0" w:noHBand="0" w:noVBand="0"/>
      </w:tblPr>
      <w:tblGrid>
        <w:gridCol w:w="2689"/>
        <w:gridCol w:w="2146"/>
        <w:gridCol w:w="1969"/>
      </w:tblGrid>
      <w:tr w:rsidR="000C70AA" w:rsidRPr="009C2C90" w:rsidTr="00230E64">
        <w:trPr>
          <w:trHeight w:val="451"/>
          <w:jc w:val="center"/>
        </w:trPr>
        <w:tc>
          <w:tcPr>
            <w:tcW w:w="2689" w:type="dxa"/>
            <w:shd w:val="clear" w:color="auto" w:fill="ACB9CA" w:themeFill="text2" w:themeFillTint="66"/>
          </w:tcPr>
          <w:p w:rsidR="00A47F9A" w:rsidRPr="0038315B" w:rsidRDefault="00A47F9A" w:rsidP="004B11EB">
            <w:pPr>
              <w:spacing w:line="276" w:lineRule="auto"/>
              <w:contextualSpacing/>
              <w:jc w:val="center"/>
              <w:rPr>
                <w:rFonts w:ascii="Century Gothic" w:hAnsi="Century Gothic"/>
                <w:b/>
                <w:lang w:val="es-MX"/>
              </w:rPr>
            </w:pPr>
            <w:r w:rsidRPr="0038315B">
              <w:rPr>
                <w:rFonts w:ascii="Century Gothic" w:hAnsi="Century Gothic"/>
                <w:b/>
              </w:rPr>
              <w:t>Parámetro</w:t>
            </w:r>
          </w:p>
        </w:tc>
        <w:tc>
          <w:tcPr>
            <w:tcW w:w="2146" w:type="dxa"/>
            <w:shd w:val="clear" w:color="auto" w:fill="ACB9CA" w:themeFill="text2" w:themeFillTint="66"/>
          </w:tcPr>
          <w:p w:rsidR="00A47F9A" w:rsidRPr="0038315B" w:rsidRDefault="00A47F9A" w:rsidP="004B11EB">
            <w:pPr>
              <w:spacing w:line="276" w:lineRule="auto"/>
              <w:contextualSpacing/>
              <w:jc w:val="center"/>
              <w:rPr>
                <w:rFonts w:ascii="Century Gothic" w:hAnsi="Century Gothic"/>
                <w:b/>
                <w:lang w:val="es-MX"/>
              </w:rPr>
            </w:pPr>
            <w:r w:rsidRPr="0038315B">
              <w:rPr>
                <w:rFonts w:ascii="Century Gothic" w:hAnsi="Century Gothic"/>
                <w:b/>
              </w:rPr>
              <w:t>Medición entre puntos (hilos)</w:t>
            </w:r>
          </w:p>
        </w:tc>
        <w:tc>
          <w:tcPr>
            <w:tcW w:w="1969" w:type="dxa"/>
            <w:shd w:val="clear" w:color="auto" w:fill="ACB9CA" w:themeFill="text2" w:themeFillTint="66"/>
          </w:tcPr>
          <w:p w:rsidR="00A47F9A" w:rsidRPr="0038315B" w:rsidRDefault="00A47F9A" w:rsidP="004B11EB">
            <w:pPr>
              <w:spacing w:line="276" w:lineRule="auto"/>
              <w:contextualSpacing/>
              <w:jc w:val="center"/>
              <w:rPr>
                <w:rFonts w:ascii="Century Gothic" w:hAnsi="Century Gothic"/>
                <w:b/>
                <w:lang w:val="es-MX"/>
              </w:rPr>
            </w:pPr>
            <w:r w:rsidRPr="0038315B">
              <w:rPr>
                <w:rFonts w:ascii="Century Gothic" w:hAnsi="Century Gothic"/>
                <w:b/>
              </w:rPr>
              <w:t>Valor Aceptable</w:t>
            </w:r>
          </w:p>
        </w:tc>
      </w:tr>
      <w:tr w:rsidR="000C70AA" w:rsidRPr="009C2C90" w:rsidTr="000C70AA">
        <w:trPr>
          <w:jc w:val="center"/>
        </w:trPr>
        <w:tc>
          <w:tcPr>
            <w:tcW w:w="2689" w:type="dxa"/>
            <w:vMerge w:val="restart"/>
          </w:tcPr>
          <w:p w:rsidR="00A47F9A" w:rsidRPr="0038315B" w:rsidRDefault="00A47F9A" w:rsidP="004B11EB">
            <w:pPr>
              <w:spacing w:line="276" w:lineRule="auto"/>
              <w:contextualSpacing/>
              <w:jc w:val="center"/>
              <w:rPr>
                <w:rFonts w:ascii="Century Gothic" w:hAnsi="Century Gothic"/>
                <w:b/>
                <w:lang w:val="es-MX"/>
              </w:rPr>
            </w:pPr>
            <w:r w:rsidRPr="0038315B">
              <w:rPr>
                <w:rFonts w:ascii="Century Gothic" w:hAnsi="Century Gothic"/>
                <w:b/>
              </w:rPr>
              <w:t>Resistencia de aislamiento</w:t>
            </w:r>
          </w:p>
        </w:tc>
        <w:tc>
          <w:tcPr>
            <w:tcW w:w="2146" w:type="dxa"/>
          </w:tcPr>
          <w:p w:rsidR="00A11CF3" w:rsidRPr="0038315B" w:rsidRDefault="00A47F9A" w:rsidP="00A11CF3">
            <w:pPr>
              <w:spacing w:line="276" w:lineRule="auto"/>
              <w:contextualSpacing/>
              <w:jc w:val="center"/>
              <w:rPr>
                <w:rFonts w:ascii="Century Gothic" w:hAnsi="Century Gothic"/>
                <w:lang w:val="es-MX"/>
              </w:rPr>
            </w:pPr>
            <w:r w:rsidRPr="0038315B">
              <w:rPr>
                <w:rFonts w:ascii="Century Gothic" w:hAnsi="Century Gothic"/>
              </w:rPr>
              <w:t>a-b</w:t>
            </w:r>
          </w:p>
        </w:tc>
        <w:tc>
          <w:tcPr>
            <w:tcW w:w="1969" w:type="dxa"/>
            <w:vMerge w:val="restart"/>
          </w:tcPr>
          <w:p w:rsidR="00A47F9A" w:rsidRPr="0038315B" w:rsidRDefault="00A47F9A" w:rsidP="004B11EB">
            <w:pPr>
              <w:spacing w:line="276" w:lineRule="auto"/>
              <w:contextualSpacing/>
              <w:jc w:val="right"/>
              <w:rPr>
                <w:rFonts w:ascii="Century Gothic" w:hAnsi="Century Gothic"/>
                <w:lang w:val="es-MX"/>
              </w:rPr>
            </w:pPr>
            <w:r w:rsidRPr="0038315B">
              <w:rPr>
                <w:rFonts w:ascii="Century Gothic" w:hAnsi="Century Gothic"/>
              </w:rPr>
              <w:t>Mayor a 1 Mohms</w:t>
            </w:r>
          </w:p>
        </w:tc>
      </w:tr>
      <w:tr w:rsidR="000C70AA" w:rsidRPr="009C2C90" w:rsidTr="000C70AA">
        <w:trPr>
          <w:jc w:val="center"/>
        </w:trPr>
        <w:tc>
          <w:tcPr>
            <w:tcW w:w="2689" w:type="dxa"/>
            <w:vMerge/>
          </w:tcPr>
          <w:p w:rsidR="00A47F9A" w:rsidRPr="0038315B" w:rsidRDefault="00A47F9A" w:rsidP="004B11EB">
            <w:pPr>
              <w:spacing w:line="276" w:lineRule="auto"/>
              <w:contextualSpacing/>
              <w:rPr>
                <w:rFonts w:ascii="Century Gothic" w:hAnsi="Century Gothic"/>
                <w:b/>
                <w:lang w:val="es-MX"/>
              </w:rPr>
            </w:pPr>
          </w:p>
        </w:tc>
        <w:tc>
          <w:tcPr>
            <w:tcW w:w="2146" w:type="dxa"/>
          </w:tcPr>
          <w:p w:rsidR="00A47F9A" w:rsidRPr="0038315B" w:rsidRDefault="00A47F9A" w:rsidP="004B11EB">
            <w:pPr>
              <w:spacing w:line="276" w:lineRule="auto"/>
              <w:contextualSpacing/>
              <w:jc w:val="center"/>
              <w:rPr>
                <w:rFonts w:ascii="Century Gothic" w:hAnsi="Century Gothic"/>
                <w:lang w:val="es-MX"/>
              </w:rPr>
            </w:pPr>
            <w:r w:rsidRPr="0038315B">
              <w:rPr>
                <w:rFonts w:ascii="Century Gothic" w:hAnsi="Century Gothic"/>
              </w:rPr>
              <w:t>a-tierra</w:t>
            </w:r>
          </w:p>
        </w:tc>
        <w:tc>
          <w:tcPr>
            <w:tcW w:w="1969" w:type="dxa"/>
            <w:vMerge/>
          </w:tcPr>
          <w:p w:rsidR="00A47F9A" w:rsidRPr="0038315B" w:rsidRDefault="00A47F9A" w:rsidP="004B11EB">
            <w:pPr>
              <w:spacing w:line="276" w:lineRule="auto"/>
              <w:contextualSpacing/>
              <w:jc w:val="center"/>
              <w:rPr>
                <w:rFonts w:ascii="Century Gothic" w:hAnsi="Century Gothic"/>
                <w:lang w:val="es-MX"/>
              </w:rPr>
            </w:pPr>
          </w:p>
        </w:tc>
      </w:tr>
      <w:tr w:rsidR="000C70AA" w:rsidRPr="009C2C90" w:rsidTr="000C70AA">
        <w:trPr>
          <w:jc w:val="center"/>
        </w:trPr>
        <w:tc>
          <w:tcPr>
            <w:tcW w:w="2689" w:type="dxa"/>
            <w:vMerge/>
          </w:tcPr>
          <w:p w:rsidR="00A47F9A" w:rsidRPr="0038315B" w:rsidRDefault="00A47F9A" w:rsidP="004B11EB">
            <w:pPr>
              <w:spacing w:line="276" w:lineRule="auto"/>
              <w:contextualSpacing/>
              <w:rPr>
                <w:rFonts w:ascii="Century Gothic" w:hAnsi="Century Gothic"/>
                <w:b/>
                <w:lang w:val="es-MX"/>
              </w:rPr>
            </w:pPr>
          </w:p>
        </w:tc>
        <w:tc>
          <w:tcPr>
            <w:tcW w:w="2146" w:type="dxa"/>
          </w:tcPr>
          <w:p w:rsidR="00A47F9A" w:rsidRPr="0038315B" w:rsidRDefault="00A47F9A" w:rsidP="004B11EB">
            <w:pPr>
              <w:spacing w:line="276" w:lineRule="auto"/>
              <w:contextualSpacing/>
              <w:jc w:val="center"/>
              <w:rPr>
                <w:rFonts w:ascii="Century Gothic" w:hAnsi="Century Gothic"/>
                <w:lang w:val="es-MX"/>
              </w:rPr>
            </w:pPr>
            <w:r w:rsidRPr="0038315B">
              <w:rPr>
                <w:rFonts w:ascii="Century Gothic" w:hAnsi="Century Gothic"/>
              </w:rPr>
              <w:t>b-tierra</w:t>
            </w:r>
          </w:p>
        </w:tc>
        <w:tc>
          <w:tcPr>
            <w:tcW w:w="1969" w:type="dxa"/>
            <w:vMerge/>
          </w:tcPr>
          <w:p w:rsidR="00A47F9A" w:rsidRPr="0038315B" w:rsidRDefault="00A47F9A" w:rsidP="004B11EB">
            <w:pPr>
              <w:spacing w:line="276" w:lineRule="auto"/>
              <w:contextualSpacing/>
              <w:jc w:val="center"/>
              <w:rPr>
                <w:rFonts w:ascii="Century Gothic" w:hAnsi="Century Gothic"/>
                <w:lang w:val="es-MX"/>
              </w:rPr>
            </w:pPr>
          </w:p>
        </w:tc>
      </w:tr>
      <w:tr w:rsidR="000C70AA" w:rsidRPr="009C2C90" w:rsidTr="000C70AA">
        <w:trPr>
          <w:trHeight w:val="275"/>
          <w:jc w:val="center"/>
        </w:trPr>
        <w:tc>
          <w:tcPr>
            <w:tcW w:w="2689" w:type="dxa"/>
            <w:vMerge w:val="restart"/>
          </w:tcPr>
          <w:p w:rsidR="00A47F9A" w:rsidRPr="0038315B" w:rsidRDefault="00A47F9A" w:rsidP="004B11EB">
            <w:pPr>
              <w:spacing w:line="276" w:lineRule="auto"/>
              <w:contextualSpacing/>
              <w:jc w:val="center"/>
              <w:rPr>
                <w:rFonts w:ascii="Century Gothic" w:hAnsi="Century Gothic"/>
                <w:b/>
                <w:lang w:val="es-MX"/>
              </w:rPr>
            </w:pPr>
            <w:r w:rsidRPr="0038315B">
              <w:rPr>
                <w:rFonts w:ascii="Century Gothic" w:hAnsi="Century Gothic"/>
                <w:b/>
              </w:rPr>
              <w:t xml:space="preserve">Capacitancia </w:t>
            </w:r>
          </w:p>
        </w:tc>
        <w:tc>
          <w:tcPr>
            <w:tcW w:w="2146" w:type="dxa"/>
          </w:tcPr>
          <w:p w:rsidR="00A47F9A" w:rsidRPr="0038315B" w:rsidRDefault="00A47F9A" w:rsidP="004B11EB">
            <w:pPr>
              <w:spacing w:line="276" w:lineRule="auto"/>
              <w:contextualSpacing/>
              <w:jc w:val="center"/>
              <w:rPr>
                <w:rFonts w:ascii="Century Gothic" w:hAnsi="Century Gothic"/>
                <w:lang w:val="es-MX"/>
              </w:rPr>
            </w:pPr>
            <w:r w:rsidRPr="0038315B">
              <w:rPr>
                <w:rFonts w:ascii="Century Gothic" w:hAnsi="Century Gothic"/>
              </w:rPr>
              <w:t>a-b</w:t>
            </w:r>
          </w:p>
        </w:tc>
        <w:tc>
          <w:tcPr>
            <w:tcW w:w="1969" w:type="dxa"/>
          </w:tcPr>
          <w:p w:rsidR="00A47F9A" w:rsidRPr="0038315B" w:rsidRDefault="00A47F9A" w:rsidP="004B11EB">
            <w:pPr>
              <w:spacing w:line="276" w:lineRule="auto"/>
              <w:contextualSpacing/>
              <w:jc w:val="right"/>
              <w:rPr>
                <w:rFonts w:ascii="Century Gothic" w:hAnsi="Century Gothic"/>
                <w:lang w:val="es-MX"/>
              </w:rPr>
            </w:pPr>
            <w:r w:rsidRPr="0038315B">
              <w:rPr>
                <w:rFonts w:ascii="Century Gothic" w:hAnsi="Century Gothic"/>
              </w:rPr>
              <w:t>52.5 nF</w:t>
            </w:r>
            <w:r w:rsidRPr="0038315B">
              <w:rPr>
                <w:rFonts w:ascii="Century Gothic" w:hAnsi="Century Gothic"/>
                <w:lang w:val="es-MX"/>
              </w:rPr>
              <w:t xml:space="preserve">/ Km </w:t>
            </w:r>
            <w:r w:rsidRPr="0038315B">
              <w:rPr>
                <w:rFonts w:ascii="Century Gothic" w:hAnsi="Century Gothic"/>
              </w:rPr>
              <w:t>± 5 %</w:t>
            </w:r>
          </w:p>
        </w:tc>
      </w:tr>
      <w:tr w:rsidR="000C70AA" w:rsidRPr="009C2C90" w:rsidTr="000C70AA">
        <w:trPr>
          <w:trHeight w:val="263"/>
          <w:jc w:val="center"/>
        </w:trPr>
        <w:tc>
          <w:tcPr>
            <w:tcW w:w="2689" w:type="dxa"/>
            <w:vMerge/>
          </w:tcPr>
          <w:p w:rsidR="00A47F9A" w:rsidRPr="0038315B" w:rsidRDefault="00A47F9A" w:rsidP="004B11EB">
            <w:pPr>
              <w:spacing w:line="276" w:lineRule="auto"/>
              <w:contextualSpacing/>
              <w:jc w:val="center"/>
              <w:rPr>
                <w:rFonts w:ascii="Century Gothic" w:hAnsi="Century Gothic"/>
                <w:lang w:val="es-MX"/>
              </w:rPr>
            </w:pPr>
          </w:p>
        </w:tc>
        <w:tc>
          <w:tcPr>
            <w:tcW w:w="2146" w:type="dxa"/>
          </w:tcPr>
          <w:p w:rsidR="00A47F9A" w:rsidRPr="0038315B" w:rsidRDefault="00A47F9A" w:rsidP="004B11EB">
            <w:pPr>
              <w:spacing w:line="276" w:lineRule="auto"/>
              <w:contextualSpacing/>
              <w:jc w:val="center"/>
              <w:rPr>
                <w:rFonts w:ascii="Century Gothic" w:hAnsi="Century Gothic"/>
                <w:lang w:val="es-MX"/>
              </w:rPr>
            </w:pPr>
            <w:r w:rsidRPr="0038315B">
              <w:rPr>
                <w:rFonts w:ascii="Century Gothic" w:hAnsi="Century Gothic"/>
              </w:rPr>
              <w:t>a-tierra</w:t>
            </w:r>
          </w:p>
        </w:tc>
        <w:tc>
          <w:tcPr>
            <w:tcW w:w="1969" w:type="dxa"/>
          </w:tcPr>
          <w:p w:rsidR="00A47F9A" w:rsidRPr="0038315B" w:rsidRDefault="00A47F9A" w:rsidP="004B11EB">
            <w:pPr>
              <w:spacing w:line="276" w:lineRule="auto"/>
              <w:contextualSpacing/>
              <w:jc w:val="right"/>
              <w:rPr>
                <w:rFonts w:ascii="Century Gothic" w:hAnsi="Century Gothic"/>
                <w:lang w:val="es-MX"/>
              </w:rPr>
            </w:pPr>
            <w:r w:rsidRPr="0038315B">
              <w:rPr>
                <w:rFonts w:ascii="Century Gothic" w:hAnsi="Century Gothic"/>
              </w:rPr>
              <w:t xml:space="preserve">64 </w:t>
            </w:r>
            <w:r w:rsidRPr="0038315B">
              <w:rPr>
                <w:rFonts w:ascii="Century Gothic" w:hAnsi="Century Gothic"/>
                <w:lang w:val="es-MX"/>
              </w:rPr>
              <w:t xml:space="preserve">nF/Km </w:t>
            </w:r>
            <w:r w:rsidRPr="0038315B">
              <w:rPr>
                <w:rFonts w:ascii="Century Gothic" w:hAnsi="Century Gothic"/>
              </w:rPr>
              <w:t>± 10 %</w:t>
            </w:r>
          </w:p>
        </w:tc>
      </w:tr>
      <w:tr w:rsidR="000C70AA" w:rsidRPr="009C2C90" w:rsidTr="000C70AA">
        <w:trPr>
          <w:jc w:val="center"/>
        </w:trPr>
        <w:tc>
          <w:tcPr>
            <w:tcW w:w="2689" w:type="dxa"/>
            <w:vMerge/>
          </w:tcPr>
          <w:p w:rsidR="00A47F9A" w:rsidRPr="0038315B" w:rsidRDefault="00A47F9A" w:rsidP="004B11EB">
            <w:pPr>
              <w:spacing w:line="276" w:lineRule="auto"/>
              <w:contextualSpacing/>
              <w:rPr>
                <w:rFonts w:ascii="Century Gothic" w:hAnsi="Century Gothic"/>
                <w:lang w:val="es-MX"/>
              </w:rPr>
            </w:pPr>
          </w:p>
        </w:tc>
        <w:tc>
          <w:tcPr>
            <w:tcW w:w="2146" w:type="dxa"/>
          </w:tcPr>
          <w:p w:rsidR="00A47F9A" w:rsidRPr="0038315B" w:rsidRDefault="00A47F9A" w:rsidP="004B11EB">
            <w:pPr>
              <w:spacing w:line="276" w:lineRule="auto"/>
              <w:contextualSpacing/>
              <w:jc w:val="center"/>
              <w:rPr>
                <w:rFonts w:ascii="Century Gothic" w:hAnsi="Century Gothic"/>
                <w:lang w:val="es-MX"/>
              </w:rPr>
            </w:pPr>
            <w:r w:rsidRPr="0038315B">
              <w:rPr>
                <w:rFonts w:ascii="Century Gothic" w:hAnsi="Century Gothic"/>
              </w:rPr>
              <w:t>b-tierra</w:t>
            </w:r>
          </w:p>
        </w:tc>
        <w:tc>
          <w:tcPr>
            <w:tcW w:w="1969" w:type="dxa"/>
          </w:tcPr>
          <w:p w:rsidR="00A47F9A" w:rsidRPr="0038315B" w:rsidRDefault="00A47F9A" w:rsidP="004B11EB">
            <w:pPr>
              <w:spacing w:line="276" w:lineRule="auto"/>
              <w:contextualSpacing/>
              <w:jc w:val="right"/>
              <w:rPr>
                <w:rFonts w:ascii="Century Gothic" w:hAnsi="Century Gothic"/>
                <w:lang w:val="es-MX"/>
              </w:rPr>
            </w:pPr>
            <w:r w:rsidRPr="0038315B">
              <w:rPr>
                <w:rFonts w:ascii="Century Gothic" w:hAnsi="Century Gothic"/>
              </w:rPr>
              <w:t xml:space="preserve">64 </w:t>
            </w:r>
            <w:r w:rsidRPr="0038315B">
              <w:rPr>
                <w:rFonts w:ascii="Century Gothic" w:hAnsi="Century Gothic"/>
                <w:lang w:val="es-MX"/>
              </w:rPr>
              <w:t xml:space="preserve">nF/Km </w:t>
            </w:r>
            <w:r w:rsidRPr="0038315B">
              <w:rPr>
                <w:rFonts w:ascii="Century Gothic" w:hAnsi="Century Gothic"/>
              </w:rPr>
              <w:t>± 10 %</w:t>
            </w:r>
          </w:p>
        </w:tc>
      </w:tr>
    </w:tbl>
    <w:p w:rsidR="00A47F9A" w:rsidRPr="0038315B" w:rsidRDefault="00A47F9A" w:rsidP="004B11EB">
      <w:pPr>
        <w:spacing w:before="120" w:after="200" w:line="276" w:lineRule="auto"/>
        <w:ind w:left="-567" w:right="-142"/>
        <w:jc w:val="center"/>
        <w:rPr>
          <w:rFonts w:ascii="Century Gothic" w:hAnsi="Century Gothic"/>
        </w:rPr>
      </w:pPr>
      <w:r w:rsidRPr="0038315B">
        <w:rPr>
          <w:rFonts w:ascii="Century Gothic" w:hAnsi="Century Gothic"/>
        </w:rPr>
        <w:t>Valores aceptables de resistencia y capacitancia</w:t>
      </w:r>
    </w:p>
    <w:p w:rsidR="00A47F9A" w:rsidRPr="0038315B" w:rsidRDefault="00A47F9A" w:rsidP="002111C5">
      <w:pPr>
        <w:pStyle w:val="IFTnormal"/>
        <w:rPr>
          <w:rFonts w:ascii="Century Gothic" w:hAnsi="Century Gothic"/>
        </w:rPr>
      </w:pPr>
      <w:r w:rsidRPr="0038315B">
        <w:rPr>
          <w:rFonts w:ascii="Century Gothic" w:hAnsi="Century Gothic"/>
        </w:rPr>
        <w:t>Para los casos de servicios de acceso a internet–Infinitum, una vez validado el cobre se realiza la verificación de la sincronía con el equipo de pruebas correspondiente. Misma que consiste en conectar el equipo DSL para constatar que se active la indicación de sincronía DSL.</w:t>
      </w:r>
    </w:p>
    <w:p w:rsidR="00A47F9A" w:rsidRPr="0038315B" w:rsidRDefault="00A47F9A" w:rsidP="002111C5">
      <w:pPr>
        <w:pStyle w:val="IFTnormal"/>
        <w:rPr>
          <w:rFonts w:ascii="Century Gothic" w:hAnsi="Century Gothic"/>
        </w:rPr>
      </w:pPr>
      <w:r w:rsidRPr="0038315B">
        <w:rPr>
          <w:rFonts w:ascii="Century Gothic" w:hAnsi="Century Gothic"/>
        </w:rPr>
        <w:t>De lo anterior, se tiene que, si los resultados de las mediciones se encuentran dentro los rangos mostrados, el servicio opera de forma adecuada, de lo contrario, es posible caracterizar las siguientes fallas:</w:t>
      </w:r>
    </w:p>
    <w:p w:rsidR="00A47F9A" w:rsidRPr="0038315B" w:rsidRDefault="00A47F9A" w:rsidP="002F7E4A">
      <w:pPr>
        <w:pStyle w:val="Prrafodelista"/>
        <w:numPr>
          <w:ilvl w:val="0"/>
          <w:numId w:val="47"/>
        </w:numPr>
        <w:spacing w:after="200" w:line="276" w:lineRule="auto"/>
        <w:jc w:val="both"/>
        <w:rPr>
          <w:rFonts w:ascii="Century Gothic" w:hAnsi="Century Gothic"/>
          <w:sz w:val="22"/>
          <w:lang w:val="es-MX"/>
        </w:rPr>
      </w:pPr>
      <w:r w:rsidRPr="0038315B">
        <w:rPr>
          <w:rFonts w:ascii="Century Gothic" w:hAnsi="Century Gothic"/>
          <w:sz w:val="22"/>
          <w:lang w:val="es-MX"/>
        </w:rPr>
        <w:t>Fallas Resistivas (bajo aislamiento)</w:t>
      </w:r>
    </w:p>
    <w:p w:rsidR="00A47F9A" w:rsidRPr="0038315B" w:rsidRDefault="00A47F9A" w:rsidP="002F7E4A">
      <w:pPr>
        <w:pStyle w:val="Prrafodelista"/>
        <w:numPr>
          <w:ilvl w:val="0"/>
          <w:numId w:val="47"/>
        </w:numPr>
        <w:spacing w:after="200" w:line="276" w:lineRule="auto"/>
        <w:jc w:val="both"/>
        <w:rPr>
          <w:rFonts w:ascii="Century Gothic" w:hAnsi="Century Gothic"/>
          <w:sz w:val="22"/>
          <w:lang w:val="es-MX"/>
        </w:rPr>
      </w:pPr>
      <w:r w:rsidRPr="0038315B">
        <w:rPr>
          <w:rFonts w:ascii="Century Gothic" w:hAnsi="Century Gothic"/>
          <w:sz w:val="22"/>
          <w:lang w:val="es-MX"/>
        </w:rPr>
        <w:t>Cortos</w:t>
      </w:r>
    </w:p>
    <w:p w:rsidR="00A47F9A" w:rsidRPr="0038315B" w:rsidRDefault="00A47F9A" w:rsidP="002F7E4A">
      <w:pPr>
        <w:pStyle w:val="Prrafodelista"/>
        <w:numPr>
          <w:ilvl w:val="0"/>
          <w:numId w:val="47"/>
        </w:numPr>
        <w:spacing w:after="200" w:line="276" w:lineRule="auto"/>
        <w:jc w:val="both"/>
        <w:rPr>
          <w:rFonts w:ascii="Century Gothic" w:hAnsi="Century Gothic"/>
          <w:sz w:val="22"/>
          <w:lang w:val="es-MX"/>
        </w:rPr>
      </w:pPr>
      <w:r w:rsidRPr="0038315B">
        <w:rPr>
          <w:rFonts w:ascii="Century Gothic" w:hAnsi="Century Gothic"/>
          <w:sz w:val="22"/>
          <w:lang w:val="es-MX"/>
        </w:rPr>
        <w:t>Tierras</w:t>
      </w:r>
    </w:p>
    <w:p w:rsidR="00A47F9A" w:rsidRPr="0038315B" w:rsidRDefault="00A47F9A" w:rsidP="002F7E4A">
      <w:pPr>
        <w:pStyle w:val="Prrafodelista"/>
        <w:numPr>
          <w:ilvl w:val="0"/>
          <w:numId w:val="47"/>
        </w:numPr>
        <w:spacing w:after="200" w:line="276" w:lineRule="auto"/>
        <w:jc w:val="both"/>
        <w:rPr>
          <w:rFonts w:ascii="Century Gothic" w:hAnsi="Century Gothic"/>
          <w:sz w:val="22"/>
          <w:lang w:val="es-MX"/>
        </w:rPr>
      </w:pPr>
      <w:r w:rsidRPr="0038315B">
        <w:rPr>
          <w:rFonts w:ascii="Century Gothic" w:hAnsi="Century Gothic"/>
          <w:sz w:val="22"/>
          <w:lang w:val="es-MX"/>
        </w:rPr>
        <w:t>Desbalance capacitivo</w:t>
      </w:r>
    </w:p>
    <w:p w:rsidR="00A47F9A" w:rsidRPr="0038315B" w:rsidRDefault="00A47F9A" w:rsidP="002F7E4A">
      <w:pPr>
        <w:pStyle w:val="Prrafodelista"/>
        <w:numPr>
          <w:ilvl w:val="0"/>
          <w:numId w:val="47"/>
        </w:numPr>
        <w:spacing w:after="200" w:line="276" w:lineRule="auto"/>
        <w:jc w:val="both"/>
        <w:rPr>
          <w:rFonts w:ascii="Century Gothic" w:hAnsi="Century Gothic"/>
          <w:lang w:val="es-MX"/>
        </w:rPr>
      </w:pPr>
      <w:r w:rsidRPr="0038315B">
        <w:rPr>
          <w:rFonts w:ascii="Century Gothic" w:hAnsi="Century Gothic"/>
          <w:sz w:val="22"/>
          <w:lang w:val="es-MX"/>
        </w:rPr>
        <w:t>Abiertos (discontinuidad parcial o total del hilo)</w:t>
      </w:r>
    </w:p>
    <w:p w:rsidR="00A47F9A" w:rsidRPr="0038315B" w:rsidRDefault="00FE6923" w:rsidP="0038315B">
      <w:pPr>
        <w:pStyle w:val="Ttulo2"/>
      </w:pPr>
      <w:bookmarkStart w:id="1294" w:name="_Toc436840917"/>
      <w:bookmarkStart w:id="1295" w:name="_Toc436846354"/>
      <w:bookmarkStart w:id="1296" w:name="_Toc436848304"/>
      <w:bookmarkStart w:id="1297" w:name="_Toc436856552"/>
      <w:bookmarkStart w:id="1298" w:name="_Toc436862698"/>
      <w:bookmarkStart w:id="1299" w:name="_Toc436866348"/>
      <w:bookmarkStart w:id="1300" w:name="_Toc436870927"/>
      <w:bookmarkStart w:id="1301" w:name="_Toc436875919"/>
      <w:bookmarkStart w:id="1302" w:name="_Toc467248742"/>
      <w:bookmarkStart w:id="1303" w:name="_Toc525904627"/>
      <w:bookmarkStart w:id="1304" w:name="_Toc525914023"/>
      <w:bookmarkStart w:id="1305" w:name="_Toc525919262"/>
      <w:bookmarkStart w:id="1306" w:name="_Toc525919386"/>
      <w:bookmarkStart w:id="1307" w:name="_Toc2957196"/>
      <w:bookmarkStart w:id="1308" w:name="_Toc24477614"/>
      <w:bookmarkStart w:id="1309" w:name="_Toc24473486"/>
      <w:bookmarkStart w:id="1310" w:name="_Toc26281425"/>
      <w:bookmarkStart w:id="1311" w:name="_Toc26284961"/>
      <w:bookmarkStart w:id="1312" w:name="_Toc26903946"/>
      <w:bookmarkStart w:id="1313" w:name="_Toc43913188"/>
      <w:bookmarkStart w:id="1314" w:name="_Toc26980670"/>
      <w:bookmarkStart w:id="1315" w:name="_Toc44414318"/>
      <w:r w:rsidRPr="0038315B">
        <w:t>6</w:t>
      </w:r>
      <w:r w:rsidR="006947F7" w:rsidRPr="0038315B">
        <w:t>.</w:t>
      </w:r>
      <w:r w:rsidR="00743432" w:rsidRPr="0038315B">
        <w:t>7</w:t>
      </w:r>
      <w:r w:rsidR="006947F7" w:rsidRPr="0038315B">
        <w:t xml:space="preserve"> </w:t>
      </w:r>
      <w:r w:rsidR="00A47F9A" w:rsidRPr="0038315B">
        <w:t>Procedimiento para la realización de pruebas de la entrega del SDTBL, SDCBL, SDTSBL, SDCSBL</w:t>
      </w:r>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rsidR="00A47F9A" w:rsidRPr="0038315B" w:rsidRDefault="00A47F9A" w:rsidP="00FE3BD6">
      <w:pPr>
        <w:spacing w:after="200" w:line="276" w:lineRule="auto"/>
        <w:jc w:val="both"/>
        <w:rPr>
          <w:rFonts w:ascii="Century Gothic" w:hAnsi="Century Gothic"/>
        </w:rPr>
      </w:pPr>
      <w:r w:rsidRPr="0038315B">
        <w:rPr>
          <w:rFonts w:ascii="Century Gothic" w:hAnsi="Century Gothic"/>
        </w:rPr>
        <w:t xml:space="preserve">La prueba de entrega de los servicios cuyo medio de acceso sea el par de cobre se realiza mediante la medición de los parámetros eléctricos de resistencia de </w:t>
      </w:r>
      <w:r w:rsidRPr="0038315B">
        <w:rPr>
          <w:rFonts w:ascii="Century Gothic" w:hAnsi="Century Gothic"/>
        </w:rPr>
        <w:lastRenderedPageBreak/>
        <w:t>aislamiento y capacitancia y cuyo valor deberá encontrase dentro de los umbrales de aceptación establecidos en la sección de Parámetros e indicadores de calidad.</w:t>
      </w:r>
    </w:p>
    <w:p w:rsidR="00A47F9A" w:rsidRPr="0038315B" w:rsidRDefault="00A47F9A" w:rsidP="00FE3BD6">
      <w:pPr>
        <w:spacing w:after="200" w:line="276" w:lineRule="auto"/>
        <w:jc w:val="both"/>
        <w:rPr>
          <w:rFonts w:ascii="Century Gothic" w:hAnsi="Century Gothic"/>
        </w:rPr>
      </w:pPr>
      <w:r w:rsidRPr="0038315B">
        <w:rPr>
          <w:rFonts w:ascii="Century Gothic" w:hAnsi="Century Gothic"/>
        </w:rPr>
        <w:t xml:space="preserve">El técnico realiza las diversas pruebas que los equipos de medición </w:t>
      </w:r>
      <w:r w:rsidR="00E4464B" w:rsidRPr="0038315B">
        <w:rPr>
          <w:rFonts w:ascii="Century Gothic" w:hAnsi="Century Gothic"/>
        </w:rPr>
        <w:t xml:space="preserve">empleados por </w:t>
      </w:r>
      <w:r w:rsidR="00F84EEB">
        <w:rPr>
          <w:rFonts w:ascii="Century Gothic" w:hAnsi="Century Gothic"/>
        </w:rPr>
        <w:t>Red Noroeste</w:t>
      </w:r>
      <w:r w:rsidRPr="0038315B">
        <w:rPr>
          <w:rFonts w:ascii="Century Gothic" w:hAnsi="Century Gothic"/>
        </w:rPr>
        <w:t xml:space="preserve"> </w:t>
      </w:r>
      <w:r w:rsidR="00F00662" w:rsidRPr="0038315B">
        <w:rPr>
          <w:rFonts w:ascii="Century Gothic" w:hAnsi="Century Gothic"/>
        </w:rPr>
        <w:t>(</w:t>
      </w:r>
      <w:r w:rsidR="00003A6F" w:rsidRPr="0038315B">
        <w:rPr>
          <w:rFonts w:ascii="Century Gothic" w:hAnsi="Century Gothic"/>
        </w:rPr>
        <w:t>i</w:t>
      </w:r>
      <w:r w:rsidR="00F00662" w:rsidRPr="0038315B">
        <w:rPr>
          <w:rFonts w:ascii="Century Gothic" w:hAnsi="Century Gothic"/>
        </w:rPr>
        <w:t>ndicar el nombre del equipo y</w:t>
      </w:r>
      <w:r w:rsidR="00003A6F" w:rsidRPr="0038315B">
        <w:rPr>
          <w:rFonts w:ascii="Century Gothic" w:hAnsi="Century Gothic"/>
        </w:rPr>
        <w:t xml:space="preserve"> modelo en el momento que se realizan </w:t>
      </w:r>
      <w:r w:rsidR="00F00662" w:rsidRPr="0038315B">
        <w:rPr>
          <w:rFonts w:ascii="Century Gothic" w:hAnsi="Century Gothic"/>
        </w:rPr>
        <w:t>las</w:t>
      </w:r>
      <w:r w:rsidR="00003A6F" w:rsidRPr="0038315B">
        <w:rPr>
          <w:rFonts w:ascii="Century Gothic" w:hAnsi="Century Gothic"/>
        </w:rPr>
        <w:t xml:space="preserve"> pruebas)</w:t>
      </w:r>
      <w:r w:rsidRPr="0038315B">
        <w:rPr>
          <w:rFonts w:ascii="Century Gothic" w:hAnsi="Century Gothic"/>
        </w:rPr>
        <w:t xml:space="preserve"> permiten</w:t>
      </w:r>
      <w:r w:rsidR="00E4464B" w:rsidRPr="0038315B">
        <w:rPr>
          <w:rFonts w:ascii="Century Gothic" w:hAnsi="Century Gothic"/>
        </w:rPr>
        <w:t>.</w:t>
      </w:r>
    </w:p>
    <w:p w:rsidR="00E4464B" w:rsidRPr="0038315B" w:rsidRDefault="00E4464B" w:rsidP="00E4464B">
      <w:pPr>
        <w:spacing w:after="200" w:line="276" w:lineRule="auto"/>
        <w:ind w:right="-142"/>
        <w:jc w:val="both"/>
        <w:rPr>
          <w:rFonts w:ascii="Century Gothic" w:hAnsi="Century Gothic"/>
        </w:rPr>
      </w:pPr>
      <w:r w:rsidRPr="0038315B">
        <w:rPr>
          <w:rFonts w:ascii="Century Gothic" w:hAnsi="Century Gothic"/>
        </w:rPr>
        <w:t xml:space="preserve">Cada prueba realizada que implique el uso de un equipo de medición deberá ser ejecutada una vez confirmado el correcto funcionamiento de dicho equipo. Estos equipos deberán contar con su certificado o dictamen de calibración de acuerdo con las disposiciones aplicables. </w:t>
      </w:r>
    </w:p>
    <w:p w:rsidR="00A47F9A" w:rsidRPr="0038315B" w:rsidRDefault="00A47F9A" w:rsidP="00FE3BD6">
      <w:pPr>
        <w:spacing w:after="200" w:line="276" w:lineRule="auto"/>
        <w:jc w:val="both"/>
        <w:rPr>
          <w:rFonts w:ascii="Century Gothic" w:hAnsi="Century Gothic"/>
          <w:b/>
        </w:rPr>
      </w:pPr>
      <w:r w:rsidRPr="0038315B">
        <w:rPr>
          <w:rFonts w:ascii="Century Gothic" w:hAnsi="Century Gothic"/>
          <w:b/>
        </w:rPr>
        <w:t>Metodología</w:t>
      </w:r>
    </w:p>
    <w:p w:rsidR="00B779AE" w:rsidRPr="0038315B" w:rsidRDefault="00A47F9A" w:rsidP="00FE3BD6">
      <w:pPr>
        <w:spacing w:after="200" w:line="276" w:lineRule="auto"/>
        <w:jc w:val="both"/>
        <w:rPr>
          <w:rFonts w:ascii="Century Gothic" w:hAnsi="Century Gothic"/>
        </w:rPr>
      </w:pPr>
      <w:r w:rsidRPr="0038315B">
        <w:rPr>
          <w:rFonts w:ascii="Century Gothic" w:hAnsi="Century Gothic"/>
        </w:rPr>
        <w:t>La medición de los parámetros indicados se realiz</w:t>
      </w:r>
      <w:r w:rsidR="0038255E" w:rsidRPr="0038315B">
        <w:rPr>
          <w:rFonts w:ascii="Century Gothic" w:hAnsi="Century Gothic"/>
        </w:rPr>
        <w:t>ará</w:t>
      </w:r>
      <w:r w:rsidRPr="0038315B">
        <w:rPr>
          <w:rFonts w:ascii="Century Gothic" w:hAnsi="Century Gothic"/>
        </w:rPr>
        <w:t xml:space="preserve"> </w:t>
      </w:r>
      <w:r w:rsidR="0038255E" w:rsidRPr="0038315B">
        <w:rPr>
          <w:rFonts w:ascii="Century Gothic" w:hAnsi="Century Gothic"/>
        </w:rPr>
        <w:t>mediante un técnico quién realizará las mediciones en el domicilio del cliente (PCT) a fin de</w:t>
      </w:r>
      <w:r w:rsidR="0041343C" w:rsidRPr="0038315B">
        <w:rPr>
          <w:rFonts w:ascii="Century Gothic" w:hAnsi="Century Gothic"/>
        </w:rPr>
        <w:t xml:space="preserve"> validar</w:t>
      </w:r>
      <w:r w:rsidR="0038255E" w:rsidRPr="0038315B">
        <w:rPr>
          <w:rFonts w:ascii="Century Gothic" w:hAnsi="Century Gothic"/>
        </w:rPr>
        <w:t xml:space="preserve"> los parámetros eléctricos. Cuando el medio sea fibra se medirá la potencia óptica</w:t>
      </w:r>
      <w:r w:rsidR="00001CBD" w:rsidRPr="0038315B">
        <w:rPr>
          <w:rFonts w:ascii="Century Gothic" w:hAnsi="Century Gothic"/>
        </w:rPr>
        <w:t>;</w:t>
      </w:r>
      <w:r w:rsidRPr="0038315B">
        <w:rPr>
          <w:rFonts w:ascii="Century Gothic" w:hAnsi="Century Gothic"/>
        </w:rPr>
        <w:t xml:space="preserve"> al término de la ejecución se registrarán </w:t>
      </w:r>
      <w:r w:rsidR="00001CBD" w:rsidRPr="0038315B">
        <w:rPr>
          <w:rFonts w:ascii="Century Gothic" w:hAnsi="Century Gothic"/>
        </w:rPr>
        <w:t>los valores en el formato de la</w:t>
      </w:r>
      <w:r w:rsidR="00817C10" w:rsidRPr="0038315B">
        <w:rPr>
          <w:rFonts w:ascii="Century Gothic" w:hAnsi="Century Gothic"/>
        </w:rPr>
        <w:t xml:space="preserve"> </w:t>
      </w:r>
      <w:r w:rsidRPr="0038315B">
        <w:rPr>
          <w:rFonts w:ascii="Century Gothic" w:hAnsi="Century Gothic"/>
        </w:rPr>
        <w:t>imagen a continuación, indicando el cumplimiento de acuerdo a la tabla de Parámetros Eléctricos de esta OREDA.</w:t>
      </w:r>
    </w:p>
    <w:p w:rsidR="000D439D" w:rsidRPr="0038315B" w:rsidRDefault="000D439D" w:rsidP="00FE3BD6">
      <w:pPr>
        <w:spacing w:after="200" w:line="276" w:lineRule="auto"/>
        <w:jc w:val="both"/>
        <w:rPr>
          <w:rFonts w:ascii="Century Gothic" w:hAnsi="Century Gothic"/>
        </w:rPr>
      </w:pPr>
    </w:p>
    <w:tbl>
      <w:tblPr>
        <w:tblStyle w:val="Tablaconcuadrcula2"/>
        <w:tblW w:w="9210" w:type="dxa"/>
        <w:jc w:val="center"/>
        <w:tblLayout w:type="fixed"/>
        <w:tblLook w:val="04A0" w:firstRow="1" w:lastRow="0" w:firstColumn="1" w:lastColumn="0" w:noHBand="0" w:noVBand="1"/>
      </w:tblPr>
      <w:tblGrid>
        <w:gridCol w:w="988"/>
        <w:gridCol w:w="851"/>
        <w:gridCol w:w="851"/>
        <w:gridCol w:w="851"/>
        <w:gridCol w:w="992"/>
        <w:gridCol w:w="992"/>
        <w:gridCol w:w="992"/>
        <w:gridCol w:w="851"/>
        <w:gridCol w:w="992"/>
        <w:gridCol w:w="850"/>
      </w:tblGrid>
      <w:tr w:rsidR="002F7E4A" w:rsidRPr="009C2C90" w:rsidTr="002F7E4A">
        <w:trPr>
          <w:jc w:val="center"/>
        </w:trPr>
        <w:tc>
          <w:tcPr>
            <w:tcW w:w="988" w:type="dxa"/>
            <w:shd w:val="clear" w:color="auto" w:fill="ACB9CA" w:themeFill="text2" w:themeFillTint="66"/>
            <w:vAlign w:val="center"/>
          </w:tcPr>
          <w:p w:rsidR="00B779AE" w:rsidRPr="0038315B" w:rsidRDefault="00B779AE" w:rsidP="002F7E4A">
            <w:pPr>
              <w:spacing w:after="0" w:line="276" w:lineRule="auto"/>
              <w:jc w:val="center"/>
              <w:rPr>
                <w:rFonts w:ascii="Century Gothic" w:hAnsi="Century Gothic"/>
                <w:b/>
                <w:sz w:val="14"/>
                <w:lang w:val="es-MX"/>
              </w:rPr>
            </w:pPr>
            <w:r w:rsidRPr="0038315B">
              <w:rPr>
                <w:rFonts w:ascii="Century Gothic" w:hAnsi="Century Gothic"/>
                <w:b/>
                <w:sz w:val="14"/>
              </w:rPr>
              <w:t>Resistencia AB:</w:t>
            </w:r>
          </w:p>
        </w:tc>
        <w:tc>
          <w:tcPr>
            <w:tcW w:w="851" w:type="dxa"/>
            <w:shd w:val="clear" w:color="auto" w:fill="ACB9CA" w:themeFill="text2" w:themeFillTint="66"/>
            <w:vAlign w:val="center"/>
          </w:tcPr>
          <w:p w:rsidR="00B779AE" w:rsidRPr="0038315B" w:rsidRDefault="00B779AE" w:rsidP="002F7E4A">
            <w:pPr>
              <w:spacing w:after="0" w:line="276" w:lineRule="auto"/>
              <w:jc w:val="center"/>
              <w:rPr>
                <w:rFonts w:ascii="Century Gothic" w:hAnsi="Century Gothic"/>
                <w:b/>
                <w:sz w:val="14"/>
                <w:lang w:val="es-MX"/>
              </w:rPr>
            </w:pPr>
            <w:r w:rsidRPr="0038315B">
              <w:rPr>
                <w:rFonts w:ascii="Century Gothic" w:hAnsi="Century Gothic"/>
                <w:b/>
                <w:sz w:val="14"/>
              </w:rPr>
              <w:t>Resistencia AT:</w:t>
            </w:r>
          </w:p>
        </w:tc>
        <w:tc>
          <w:tcPr>
            <w:tcW w:w="851" w:type="dxa"/>
            <w:shd w:val="clear" w:color="auto" w:fill="ACB9CA" w:themeFill="text2" w:themeFillTint="66"/>
            <w:vAlign w:val="center"/>
          </w:tcPr>
          <w:p w:rsidR="00B779AE" w:rsidRPr="0038315B" w:rsidRDefault="00B779AE" w:rsidP="002F7E4A">
            <w:pPr>
              <w:spacing w:after="0" w:line="276" w:lineRule="auto"/>
              <w:jc w:val="center"/>
              <w:rPr>
                <w:rFonts w:ascii="Century Gothic" w:hAnsi="Century Gothic"/>
                <w:b/>
                <w:sz w:val="14"/>
                <w:lang w:val="es-MX"/>
              </w:rPr>
            </w:pPr>
            <w:r w:rsidRPr="0038315B">
              <w:rPr>
                <w:rFonts w:ascii="Century Gothic" w:hAnsi="Century Gothic"/>
                <w:b/>
                <w:sz w:val="14"/>
              </w:rPr>
              <w:t>Resistencia BT:</w:t>
            </w:r>
          </w:p>
        </w:tc>
        <w:tc>
          <w:tcPr>
            <w:tcW w:w="851" w:type="dxa"/>
            <w:shd w:val="clear" w:color="auto" w:fill="ACB9CA" w:themeFill="text2" w:themeFillTint="66"/>
            <w:vAlign w:val="center"/>
          </w:tcPr>
          <w:p w:rsidR="00B779AE" w:rsidRPr="0038315B" w:rsidRDefault="00B779AE" w:rsidP="002F7E4A">
            <w:pPr>
              <w:spacing w:after="0" w:line="276" w:lineRule="auto"/>
              <w:jc w:val="center"/>
              <w:rPr>
                <w:rFonts w:ascii="Century Gothic" w:hAnsi="Century Gothic"/>
                <w:b/>
                <w:sz w:val="14"/>
                <w:lang w:val="es-MX"/>
              </w:rPr>
            </w:pPr>
            <w:r w:rsidRPr="0038315B">
              <w:rPr>
                <w:rFonts w:ascii="Century Gothic" w:hAnsi="Century Gothic"/>
                <w:b/>
                <w:sz w:val="14"/>
              </w:rPr>
              <w:t>Unidad</w:t>
            </w:r>
          </w:p>
        </w:tc>
        <w:tc>
          <w:tcPr>
            <w:tcW w:w="992" w:type="dxa"/>
            <w:shd w:val="clear" w:color="auto" w:fill="ACB9CA" w:themeFill="text2" w:themeFillTint="66"/>
            <w:vAlign w:val="center"/>
          </w:tcPr>
          <w:p w:rsidR="00B779AE" w:rsidRPr="0038315B" w:rsidRDefault="00B779AE" w:rsidP="002F7E4A">
            <w:pPr>
              <w:spacing w:after="0" w:line="276" w:lineRule="auto"/>
              <w:jc w:val="center"/>
              <w:rPr>
                <w:rFonts w:ascii="Century Gothic" w:hAnsi="Century Gothic"/>
                <w:b/>
                <w:sz w:val="14"/>
                <w:lang w:val="es-MX"/>
              </w:rPr>
            </w:pPr>
            <w:r w:rsidRPr="0038315B">
              <w:rPr>
                <w:rFonts w:ascii="Century Gothic" w:hAnsi="Century Gothic"/>
                <w:b/>
                <w:sz w:val="14"/>
              </w:rPr>
              <w:t>Capacitancia A</w:t>
            </w:r>
            <w:r w:rsidR="006F6C00" w:rsidRPr="0038315B">
              <w:rPr>
                <w:rFonts w:ascii="Century Gothic" w:hAnsi="Century Gothic"/>
                <w:b/>
                <w:sz w:val="14"/>
              </w:rPr>
              <w:t>B</w:t>
            </w:r>
            <w:r w:rsidRPr="0038315B">
              <w:rPr>
                <w:rFonts w:ascii="Century Gothic" w:hAnsi="Century Gothic"/>
                <w:b/>
                <w:sz w:val="14"/>
              </w:rPr>
              <w:t>:</w:t>
            </w:r>
          </w:p>
        </w:tc>
        <w:tc>
          <w:tcPr>
            <w:tcW w:w="992" w:type="dxa"/>
            <w:shd w:val="clear" w:color="auto" w:fill="ACB9CA" w:themeFill="text2" w:themeFillTint="66"/>
            <w:vAlign w:val="center"/>
          </w:tcPr>
          <w:p w:rsidR="00B779AE" w:rsidRPr="0038315B" w:rsidRDefault="00B779AE" w:rsidP="002F7E4A">
            <w:pPr>
              <w:spacing w:after="0" w:line="276" w:lineRule="auto"/>
              <w:jc w:val="center"/>
              <w:rPr>
                <w:rFonts w:ascii="Century Gothic" w:hAnsi="Century Gothic"/>
                <w:b/>
                <w:sz w:val="14"/>
                <w:lang w:val="es-MX"/>
              </w:rPr>
            </w:pPr>
            <w:r w:rsidRPr="0038315B">
              <w:rPr>
                <w:rFonts w:ascii="Century Gothic" w:hAnsi="Century Gothic"/>
                <w:b/>
                <w:sz w:val="14"/>
              </w:rPr>
              <w:t>Capacitancia AT:</w:t>
            </w:r>
          </w:p>
        </w:tc>
        <w:tc>
          <w:tcPr>
            <w:tcW w:w="992" w:type="dxa"/>
            <w:shd w:val="clear" w:color="auto" w:fill="ACB9CA" w:themeFill="text2" w:themeFillTint="66"/>
            <w:vAlign w:val="center"/>
          </w:tcPr>
          <w:p w:rsidR="00B779AE" w:rsidRPr="0038315B" w:rsidRDefault="006F6C00" w:rsidP="002F7E4A">
            <w:pPr>
              <w:spacing w:after="0" w:line="276" w:lineRule="auto"/>
              <w:jc w:val="center"/>
              <w:rPr>
                <w:rFonts w:ascii="Century Gothic" w:hAnsi="Century Gothic"/>
                <w:b/>
                <w:sz w:val="14"/>
                <w:lang w:val="es-MX"/>
              </w:rPr>
            </w:pPr>
            <w:r w:rsidRPr="0038315B">
              <w:rPr>
                <w:rFonts w:ascii="Century Gothic" w:hAnsi="Century Gothic"/>
                <w:b/>
                <w:sz w:val="14"/>
              </w:rPr>
              <w:t>Capacitancia B</w:t>
            </w:r>
            <w:r w:rsidR="00B779AE" w:rsidRPr="0038315B">
              <w:rPr>
                <w:rFonts w:ascii="Century Gothic" w:hAnsi="Century Gothic"/>
                <w:b/>
                <w:sz w:val="14"/>
              </w:rPr>
              <w:t>T:</w:t>
            </w:r>
          </w:p>
        </w:tc>
        <w:tc>
          <w:tcPr>
            <w:tcW w:w="851" w:type="dxa"/>
            <w:shd w:val="clear" w:color="auto" w:fill="ACB9CA" w:themeFill="text2" w:themeFillTint="66"/>
            <w:vAlign w:val="center"/>
          </w:tcPr>
          <w:p w:rsidR="00B779AE" w:rsidRPr="0038315B" w:rsidRDefault="006F6C00" w:rsidP="002F7E4A">
            <w:pPr>
              <w:spacing w:after="0" w:line="276" w:lineRule="auto"/>
              <w:jc w:val="center"/>
              <w:rPr>
                <w:rFonts w:ascii="Century Gothic" w:hAnsi="Century Gothic"/>
                <w:b/>
                <w:sz w:val="14"/>
                <w:lang w:val="es-MX"/>
              </w:rPr>
            </w:pPr>
            <w:r w:rsidRPr="0038315B">
              <w:rPr>
                <w:rFonts w:ascii="Century Gothic" w:hAnsi="Century Gothic"/>
                <w:b/>
                <w:sz w:val="14"/>
              </w:rPr>
              <w:t>Unidad</w:t>
            </w:r>
          </w:p>
        </w:tc>
        <w:tc>
          <w:tcPr>
            <w:tcW w:w="992" w:type="dxa"/>
            <w:shd w:val="clear" w:color="auto" w:fill="ACB9CA" w:themeFill="text2" w:themeFillTint="66"/>
            <w:vAlign w:val="center"/>
          </w:tcPr>
          <w:p w:rsidR="00B779AE" w:rsidRPr="0038315B" w:rsidRDefault="006F6C00" w:rsidP="002F7E4A">
            <w:pPr>
              <w:spacing w:after="0" w:line="276" w:lineRule="auto"/>
              <w:jc w:val="center"/>
              <w:rPr>
                <w:rFonts w:ascii="Century Gothic" w:hAnsi="Century Gothic"/>
                <w:b/>
                <w:sz w:val="14"/>
                <w:lang w:val="es-MX"/>
              </w:rPr>
            </w:pPr>
            <w:r w:rsidRPr="0038315B">
              <w:rPr>
                <w:rFonts w:ascii="Century Gothic" w:hAnsi="Century Gothic"/>
                <w:b/>
                <w:sz w:val="14"/>
              </w:rPr>
              <w:t>Distancia</w:t>
            </w:r>
          </w:p>
        </w:tc>
        <w:tc>
          <w:tcPr>
            <w:tcW w:w="850" w:type="dxa"/>
            <w:shd w:val="clear" w:color="auto" w:fill="ACB9CA" w:themeFill="text2" w:themeFillTint="66"/>
            <w:vAlign w:val="center"/>
          </w:tcPr>
          <w:p w:rsidR="00B779AE" w:rsidRPr="0038315B" w:rsidRDefault="006F6C00" w:rsidP="002F7E4A">
            <w:pPr>
              <w:spacing w:after="0" w:line="276" w:lineRule="auto"/>
              <w:jc w:val="center"/>
              <w:rPr>
                <w:rFonts w:ascii="Century Gothic" w:hAnsi="Century Gothic"/>
                <w:b/>
                <w:sz w:val="14"/>
                <w:lang w:val="es-MX"/>
              </w:rPr>
            </w:pPr>
            <w:r w:rsidRPr="0038315B">
              <w:rPr>
                <w:rFonts w:ascii="Century Gothic" w:hAnsi="Century Gothic"/>
                <w:b/>
                <w:sz w:val="14"/>
              </w:rPr>
              <w:t>Unidad</w:t>
            </w:r>
          </w:p>
        </w:tc>
      </w:tr>
      <w:tr w:rsidR="00230E64" w:rsidRPr="009C2C90" w:rsidTr="002F7E4A">
        <w:trPr>
          <w:jc w:val="center"/>
        </w:trPr>
        <w:tc>
          <w:tcPr>
            <w:tcW w:w="988" w:type="dxa"/>
            <w:vAlign w:val="center"/>
          </w:tcPr>
          <w:p w:rsidR="00B779AE" w:rsidRPr="0038315B" w:rsidRDefault="006F6C00" w:rsidP="002F7E4A">
            <w:pPr>
              <w:spacing w:after="0" w:line="276" w:lineRule="auto"/>
              <w:jc w:val="center"/>
              <w:rPr>
                <w:rFonts w:ascii="Century Gothic" w:hAnsi="Century Gothic"/>
                <w:sz w:val="14"/>
                <w:lang w:val="es-MX"/>
              </w:rPr>
            </w:pPr>
            <w:r w:rsidRPr="0038315B">
              <w:rPr>
                <w:rFonts w:ascii="Century Gothic" w:hAnsi="Century Gothic"/>
                <w:sz w:val="14"/>
              </w:rPr>
              <w:t>1.15</w:t>
            </w:r>
          </w:p>
        </w:tc>
        <w:tc>
          <w:tcPr>
            <w:tcW w:w="851" w:type="dxa"/>
            <w:vAlign w:val="center"/>
          </w:tcPr>
          <w:p w:rsidR="00B779AE" w:rsidRPr="0038315B" w:rsidRDefault="006F6C00" w:rsidP="002F7E4A">
            <w:pPr>
              <w:spacing w:after="0" w:line="276" w:lineRule="auto"/>
              <w:jc w:val="center"/>
              <w:rPr>
                <w:rFonts w:ascii="Century Gothic" w:hAnsi="Century Gothic"/>
                <w:sz w:val="14"/>
                <w:lang w:val="es-MX"/>
              </w:rPr>
            </w:pPr>
            <w:r w:rsidRPr="0038315B">
              <w:rPr>
                <w:rFonts w:ascii="Century Gothic" w:hAnsi="Century Gothic"/>
                <w:sz w:val="14"/>
              </w:rPr>
              <w:t>1.19</w:t>
            </w:r>
          </w:p>
        </w:tc>
        <w:tc>
          <w:tcPr>
            <w:tcW w:w="851" w:type="dxa"/>
            <w:vAlign w:val="center"/>
          </w:tcPr>
          <w:p w:rsidR="00B779AE" w:rsidRPr="0038315B" w:rsidRDefault="006F6C00" w:rsidP="002F7E4A">
            <w:pPr>
              <w:spacing w:after="0" w:line="276" w:lineRule="auto"/>
              <w:jc w:val="center"/>
              <w:rPr>
                <w:rFonts w:ascii="Century Gothic" w:hAnsi="Century Gothic"/>
                <w:sz w:val="14"/>
                <w:lang w:val="es-MX"/>
              </w:rPr>
            </w:pPr>
            <w:r w:rsidRPr="0038315B">
              <w:rPr>
                <w:rFonts w:ascii="Century Gothic" w:hAnsi="Century Gothic"/>
                <w:sz w:val="14"/>
              </w:rPr>
              <w:t>1.89</w:t>
            </w:r>
          </w:p>
        </w:tc>
        <w:tc>
          <w:tcPr>
            <w:tcW w:w="851" w:type="dxa"/>
            <w:vAlign w:val="center"/>
          </w:tcPr>
          <w:p w:rsidR="00B779AE" w:rsidRPr="0038315B" w:rsidRDefault="006F6C00" w:rsidP="002F7E4A">
            <w:pPr>
              <w:spacing w:after="0" w:line="276" w:lineRule="auto"/>
              <w:jc w:val="center"/>
              <w:rPr>
                <w:rFonts w:ascii="Century Gothic" w:hAnsi="Century Gothic"/>
                <w:sz w:val="14"/>
                <w:lang w:val="es-MX"/>
              </w:rPr>
            </w:pPr>
            <w:r w:rsidRPr="0038315B">
              <w:rPr>
                <w:rFonts w:ascii="Century Gothic" w:hAnsi="Century Gothic"/>
                <w:sz w:val="14"/>
              </w:rPr>
              <w:t>Mohms</w:t>
            </w:r>
          </w:p>
        </w:tc>
        <w:tc>
          <w:tcPr>
            <w:tcW w:w="992" w:type="dxa"/>
            <w:vAlign w:val="center"/>
          </w:tcPr>
          <w:p w:rsidR="00B779AE" w:rsidRPr="0038315B" w:rsidRDefault="006F6C00" w:rsidP="002F7E4A">
            <w:pPr>
              <w:spacing w:after="0" w:line="276" w:lineRule="auto"/>
              <w:jc w:val="center"/>
              <w:rPr>
                <w:rFonts w:ascii="Century Gothic" w:hAnsi="Century Gothic"/>
                <w:sz w:val="14"/>
                <w:lang w:val="es-MX"/>
              </w:rPr>
            </w:pPr>
            <w:r w:rsidRPr="0038315B">
              <w:rPr>
                <w:rFonts w:ascii="Century Gothic" w:hAnsi="Century Gothic"/>
                <w:sz w:val="14"/>
              </w:rPr>
              <w:t>51.88</w:t>
            </w:r>
          </w:p>
        </w:tc>
        <w:tc>
          <w:tcPr>
            <w:tcW w:w="992" w:type="dxa"/>
            <w:vAlign w:val="center"/>
          </w:tcPr>
          <w:p w:rsidR="00B779AE" w:rsidRPr="0038315B" w:rsidRDefault="006F6C00" w:rsidP="002F7E4A">
            <w:pPr>
              <w:spacing w:after="0" w:line="276" w:lineRule="auto"/>
              <w:jc w:val="center"/>
              <w:rPr>
                <w:rFonts w:ascii="Century Gothic" w:hAnsi="Century Gothic"/>
                <w:sz w:val="14"/>
                <w:lang w:val="es-MX"/>
              </w:rPr>
            </w:pPr>
            <w:r w:rsidRPr="0038315B">
              <w:rPr>
                <w:rFonts w:ascii="Century Gothic" w:hAnsi="Century Gothic"/>
                <w:sz w:val="14"/>
              </w:rPr>
              <w:t>63.98</w:t>
            </w:r>
          </w:p>
        </w:tc>
        <w:tc>
          <w:tcPr>
            <w:tcW w:w="992" w:type="dxa"/>
            <w:vAlign w:val="center"/>
          </w:tcPr>
          <w:p w:rsidR="00B779AE" w:rsidRPr="0038315B" w:rsidRDefault="006F6C00" w:rsidP="002F7E4A">
            <w:pPr>
              <w:spacing w:after="0" w:line="276" w:lineRule="auto"/>
              <w:jc w:val="center"/>
              <w:rPr>
                <w:rFonts w:ascii="Century Gothic" w:hAnsi="Century Gothic"/>
                <w:sz w:val="14"/>
                <w:lang w:val="es-MX"/>
              </w:rPr>
            </w:pPr>
            <w:r w:rsidRPr="0038315B">
              <w:rPr>
                <w:rFonts w:ascii="Century Gothic" w:hAnsi="Century Gothic"/>
                <w:sz w:val="14"/>
              </w:rPr>
              <w:t>64.6</w:t>
            </w:r>
          </w:p>
        </w:tc>
        <w:tc>
          <w:tcPr>
            <w:tcW w:w="851" w:type="dxa"/>
            <w:vAlign w:val="center"/>
          </w:tcPr>
          <w:p w:rsidR="00B779AE" w:rsidRPr="0038315B" w:rsidRDefault="006F6C00" w:rsidP="002F7E4A">
            <w:pPr>
              <w:spacing w:after="0" w:line="276" w:lineRule="auto"/>
              <w:jc w:val="center"/>
              <w:rPr>
                <w:rFonts w:ascii="Century Gothic" w:hAnsi="Century Gothic"/>
                <w:sz w:val="14"/>
                <w:lang w:val="es-MX"/>
              </w:rPr>
            </w:pPr>
            <w:r w:rsidRPr="0038315B">
              <w:rPr>
                <w:rFonts w:ascii="Century Gothic" w:hAnsi="Century Gothic"/>
                <w:sz w:val="14"/>
              </w:rPr>
              <w:t>_nF</w:t>
            </w:r>
          </w:p>
        </w:tc>
        <w:tc>
          <w:tcPr>
            <w:tcW w:w="992" w:type="dxa"/>
            <w:vAlign w:val="center"/>
          </w:tcPr>
          <w:p w:rsidR="00B779AE" w:rsidRPr="0038315B" w:rsidRDefault="006F6C00" w:rsidP="002F7E4A">
            <w:pPr>
              <w:spacing w:after="0" w:line="276" w:lineRule="auto"/>
              <w:jc w:val="center"/>
              <w:rPr>
                <w:rFonts w:ascii="Century Gothic" w:hAnsi="Century Gothic"/>
                <w:sz w:val="14"/>
                <w:lang w:val="es-MX"/>
              </w:rPr>
            </w:pPr>
            <w:r w:rsidRPr="0038315B">
              <w:rPr>
                <w:rFonts w:ascii="Century Gothic" w:hAnsi="Century Gothic"/>
                <w:sz w:val="14"/>
              </w:rPr>
              <w:t>1.74</w:t>
            </w:r>
          </w:p>
        </w:tc>
        <w:tc>
          <w:tcPr>
            <w:tcW w:w="850" w:type="dxa"/>
            <w:vAlign w:val="center"/>
          </w:tcPr>
          <w:p w:rsidR="00B779AE" w:rsidRPr="0038315B" w:rsidRDefault="006F6C00" w:rsidP="002F7E4A">
            <w:pPr>
              <w:spacing w:after="0" w:line="276" w:lineRule="auto"/>
              <w:jc w:val="center"/>
              <w:rPr>
                <w:rFonts w:ascii="Century Gothic" w:hAnsi="Century Gothic"/>
                <w:sz w:val="14"/>
                <w:lang w:val="es-MX"/>
              </w:rPr>
            </w:pPr>
            <w:r w:rsidRPr="0038315B">
              <w:rPr>
                <w:rFonts w:ascii="Century Gothic" w:hAnsi="Century Gothic"/>
                <w:sz w:val="14"/>
              </w:rPr>
              <w:t>Km</w:t>
            </w:r>
          </w:p>
        </w:tc>
      </w:tr>
    </w:tbl>
    <w:p w:rsidR="008D7C6A" w:rsidRPr="0038315B" w:rsidRDefault="00A47F9A" w:rsidP="002F7E4A">
      <w:pPr>
        <w:spacing w:before="240" w:after="200" w:line="276" w:lineRule="auto"/>
        <w:jc w:val="center"/>
        <w:rPr>
          <w:rFonts w:ascii="Century Gothic" w:hAnsi="Century Gothic"/>
          <w:sz w:val="18"/>
        </w:rPr>
      </w:pPr>
      <w:r w:rsidRPr="0038315B">
        <w:rPr>
          <w:rFonts w:ascii="Century Gothic" w:hAnsi="Century Gothic"/>
          <w:sz w:val="18"/>
        </w:rPr>
        <w:t>Ejemplo de parámetros para el servicio de voz en cobre</w:t>
      </w:r>
      <w:bookmarkStart w:id="1316" w:name="_Toc467248744"/>
      <w:bookmarkStart w:id="1317" w:name="_Toc436840919"/>
      <w:bookmarkStart w:id="1318" w:name="_Toc436846356"/>
      <w:bookmarkStart w:id="1319" w:name="_Toc436848306"/>
      <w:bookmarkStart w:id="1320" w:name="_Toc436856554"/>
      <w:bookmarkStart w:id="1321" w:name="_Toc436862700"/>
      <w:bookmarkStart w:id="1322" w:name="_Toc436866350"/>
      <w:bookmarkStart w:id="1323" w:name="_Toc436870929"/>
      <w:bookmarkStart w:id="1324" w:name="_Toc436875921"/>
      <w:bookmarkEnd w:id="100"/>
    </w:p>
    <w:p w:rsidR="00D56E23" w:rsidRPr="00F10A55" w:rsidRDefault="00D56E23" w:rsidP="002F7E4A">
      <w:pPr>
        <w:spacing w:before="240" w:after="200" w:line="276" w:lineRule="auto"/>
        <w:jc w:val="center"/>
        <w:rPr>
          <w:rFonts w:ascii="Century Gothic" w:hAnsi="Century Gothic"/>
          <w:sz w:val="18"/>
        </w:rPr>
      </w:pPr>
    </w:p>
    <w:p w:rsidR="00671C3B" w:rsidRPr="0038315B" w:rsidRDefault="00FE6923" w:rsidP="0038315B">
      <w:pPr>
        <w:pStyle w:val="Ttulo2"/>
      </w:pPr>
      <w:bookmarkStart w:id="1325" w:name="_Toc20241261"/>
      <w:bookmarkStart w:id="1326" w:name="_Toc20242806"/>
      <w:bookmarkStart w:id="1327" w:name="_Toc20328714"/>
      <w:bookmarkStart w:id="1328" w:name="_Toc20390226"/>
      <w:bookmarkStart w:id="1329" w:name="_Toc20468877"/>
      <w:bookmarkStart w:id="1330" w:name="_Toc20486088"/>
      <w:bookmarkStart w:id="1331" w:name="_Toc20492261"/>
      <w:bookmarkStart w:id="1332" w:name="_Toc20494257"/>
      <w:bookmarkStart w:id="1333" w:name="_Toc21520773"/>
      <w:bookmarkStart w:id="1334" w:name="_Toc24473487"/>
      <w:bookmarkStart w:id="1335" w:name="_Toc24477615"/>
      <w:bookmarkStart w:id="1336" w:name="_Toc26281426"/>
      <w:bookmarkStart w:id="1337" w:name="_Toc26284962"/>
      <w:bookmarkStart w:id="1338" w:name="_Toc26903947"/>
      <w:bookmarkStart w:id="1339" w:name="_Toc43913189"/>
      <w:bookmarkStart w:id="1340" w:name="_Toc26980671"/>
      <w:bookmarkStart w:id="1341" w:name="_Toc44414319"/>
      <w:bookmarkStart w:id="1342" w:name="_Toc525904629"/>
      <w:bookmarkStart w:id="1343" w:name="_Toc525914025"/>
      <w:bookmarkStart w:id="1344" w:name="_Toc525919264"/>
      <w:bookmarkStart w:id="1345" w:name="_Toc525919388"/>
      <w:bookmarkStart w:id="1346" w:name="_Toc2957198"/>
      <w:bookmarkEnd w:id="1325"/>
      <w:bookmarkEnd w:id="1326"/>
      <w:bookmarkEnd w:id="1327"/>
      <w:bookmarkEnd w:id="1328"/>
      <w:bookmarkEnd w:id="1329"/>
      <w:bookmarkEnd w:id="1330"/>
      <w:bookmarkEnd w:id="1331"/>
      <w:bookmarkEnd w:id="1332"/>
      <w:bookmarkEnd w:id="1333"/>
      <w:r w:rsidRPr="0038315B">
        <w:t>6</w:t>
      </w:r>
      <w:r w:rsidR="00234A07" w:rsidRPr="0038315B">
        <w:t>.</w:t>
      </w:r>
      <w:r w:rsidR="00743432" w:rsidRPr="0038315B">
        <w:t>8</w:t>
      </w:r>
      <w:r w:rsidR="00234A07" w:rsidRPr="0038315B">
        <w:t xml:space="preserve"> </w:t>
      </w:r>
      <w:r w:rsidR="00671C3B" w:rsidRPr="0038315B">
        <w:t>Servicio de Desagregación Virtual del Bucle Local (SDVBL)</w:t>
      </w:r>
      <w:bookmarkEnd w:id="1334"/>
      <w:bookmarkEnd w:id="1335"/>
      <w:bookmarkEnd w:id="1336"/>
      <w:bookmarkEnd w:id="1337"/>
      <w:bookmarkEnd w:id="1338"/>
      <w:bookmarkEnd w:id="1339"/>
      <w:bookmarkEnd w:id="1340"/>
      <w:bookmarkEnd w:id="1341"/>
    </w:p>
    <w:p w:rsidR="00671C3B" w:rsidRPr="0038315B" w:rsidRDefault="00FE6923" w:rsidP="002F7E4A">
      <w:pPr>
        <w:pStyle w:val="IFTnormal"/>
        <w:ind w:left="1134"/>
        <w:outlineLvl w:val="2"/>
        <w:rPr>
          <w:rFonts w:ascii="Century Gothic" w:hAnsi="Century Gothic"/>
        </w:rPr>
      </w:pPr>
      <w:bookmarkStart w:id="1347" w:name="_Toc24477616"/>
      <w:bookmarkStart w:id="1348" w:name="_Toc24473488"/>
      <w:bookmarkStart w:id="1349" w:name="_Toc26281427"/>
      <w:bookmarkStart w:id="1350" w:name="_Toc26284963"/>
      <w:bookmarkStart w:id="1351" w:name="_Toc26903948"/>
      <w:bookmarkStart w:id="1352" w:name="_Toc43913190"/>
      <w:bookmarkStart w:id="1353" w:name="_Toc26980672"/>
      <w:bookmarkStart w:id="1354" w:name="_Toc44414320"/>
      <w:r w:rsidRPr="0038315B">
        <w:rPr>
          <w:rFonts w:ascii="Century Gothic" w:hAnsi="Century Gothic"/>
          <w:b/>
        </w:rPr>
        <w:t>6</w:t>
      </w:r>
      <w:r w:rsidR="00234A07" w:rsidRPr="0038315B">
        <w:rPr>
          <w:rFonts w:ascii="Century Gothic" w:hAnsi="Century Gothic"/>
          <w:b/>
        </w:rPr>
        <w:t>.</w:t>
      </w:r>
      <w:r w:rsidR="00743432" w:rsidRPr="0038315B">
        <w:rPr>
          <w:rFonts w:ascii="Century Gothic" w:hAnsi="Century Gothic"/>
          <w:b/>
        </w:rPr>
        <w:t>8</w:t>
      </w:r>
      <w:r w:rsidR="00671C3B" w:rsidRPr="0038315B">
        <w:rPr>
          <w:rFonts w:ascii="Century Gothic" w:hAnsi="Century Gothic"/>
          <w:b/>
        </w:rPr>
        <w:t>.1 Descripción del Servicio</w:t>
      </w:r>
      <w:bookmarkEnd w:id="1347"/>
      <w:bookmarkEnd w:id="1348"/>
      <w:bookmarkEnd w:id="1349"/>
      <w:bookmarkEnd w:id="1350"/>
      <w:bookmarkEnd w:id="1351"/>
      <w:bookmarkEnd w:id="1352"/>
      <w:bookmarkEnd w:id="1353"/>
      <w:bookmarkEnd w:id="1354"/>
    </w:p>
    <w:p w:rsidR="00671C3B" w:rsidRPr="0038315B" w:rsidRDefault="00671C3B" w:rsidP="00671C3B">
      <w:pPr>
        <w:pStyle w:val="IFTnormal"/>
        <w:ind w:right="51"/>
        <w:rPr>
          <w:rFonts w:ascii="Century Gothic" w:hAnsi="Century Gothic"/>
        </w:rPr>
      </w:pPr>
      <w:r w:rsidRPr="0038315B">
        <w:rPr>
          <w:rFonts w:ascii="Century Gothic" w:hAnsi="Century Gothic"/>
        </w:rPr>
        <w:t xml:space="preserve">El Servicio de Desagregación Virtual del Bucle Local es aquel mediante el cual </w:t>
      </w:r>
      <w:r w:rsidR="00F84EEB">
        <w:rPr>
          <w:rFonts w:ascii="Century Gothic" w:hAnsi="Century Gothic"/>
        </w:rPr>
        <w:t>Red Noroeste</w:t>
      </w:r>
      <w:r w:rsidRPr="0038315B">
        <w:rPr>
          <w:rFonts w:ascii="Century Gothic" w:hAnsi="Century Gothic"/>
        </w:rPr>
        <w:t xml:space="preserve"> pone a disposición del CS capacidad de transmisión entre el Usuario Final y un Punto de Interconexión con la red del CS, de tal forma que se permita la provisión de servicios de telecomunicaciones a un Usuario Final que se conecta a la red pública de telecomunicaciones mediante una acometida de </w:t>
      </w:r>
      <w:r w:rsidR="00F84EEB">
        <w:rPr>
          <w:rFonts w:ascii="Century Gothic" w:hAnsi="Century Gothic"/>
        </w:rPr>
        <w:t>Red Noroeste</w:t>
      </w:r>
      <w:r w:rsidRPr="0038315B">
        <w:rPr>
          <w:rFonts w:ascii="Century Gothic" w:hAnsi="Century Gothic"/>
        </w:rPr>
        <w:t xml:space="preserve">. El SDVBL será ofrecido de manera que permita al CS disponer del Tráfico de datos bidireccional a través del bucle de fibra óptica, desde el Punto Terminal de Conexión en el sitio del Usuario Final, transportando el Tráfico hasta una Central Telefónica o Instalación Equivalente donde radican los equipos de acceso (OLT) y </w:t>
      </w:r>
      <w:r w:rsidRPr="0038315B">
        <w:rPr>
          <w:rFonts w:ascii="Century Gothic" w:hAnsi="Century Gothic"/>
        </w:rPr>
        <w:lastRenderedPageBreak/>
        <w:t xml:space="preserve">los equipos de transporte local en donde se realiza la conexión del DFO de </w:t>
      </w:r>
      <w:r w:rsidR="00F84EEB">
        <w:rPr>
          <w:rFonts w:ascii="Century Gothic" w:hAnsi="Century Gothic"/>
        </w:rPr>
        <w:t>Red Noroeste</w:t>
      </w:r>
      <w:r w:rsidRPr="0038315B">
        <w:rPr>
          <w:rFonts w:ascii="Century Gothic" w:hAnsi="Century Gothic"/>
        </w:rPr>
        <w:t xml:space="preserve"> hasta el DFO del CS para la entrega del servicio.</w:t>
      </w:r>
    </w:p>
    <w:p w:rsidR="00D2533F" w:rsidRPr="0038315B" w:rsidRDefault="00D2533F" w:rsidP="00D2533F">
      <w:pPr>
        <w:pStyle w:val="IFTnormal"/>
        <w:ind w:right="51"/>
        <w:rPr>
          <w:rFonts w:ascii="Century Gothic" w:hAnsi="Century Gothic"/>
        </w:rPr>
      </w:pPr>
      <w:r w:rsidRPr="0038315B">
        <w:rPr>
          <w:rFonts w:ascii="Century Gothic" w:hAnsi="Century Gothic"/>
        </w:rPr>
        <w:t xml:space="preserve">La instalación y configuración de los equipos de </w:t>
      </w:r>
      <w:r w:rsidR="00B263D5" w:rsidRPr="009C2C90">
        <w:rPr>
          <w:rFonts w:ascii="Century Gothic" w:eastAsia="MS Mincho" w:hAnsi="Century Gothic" w:cs="Arial"/>
        </w:rPr>
        <w:t>Usuario Final</w:t>
      </w:r>
      <w:r w:rsidRPr="0038315B">
        <w:rPr>
          <w:rFonts w:ascii="Century Gothic" w:hAnsi="Century Gothic"/>
        </w:rPr>
        <w:t xml:space="preserve"> (ONT), así como las actuaciones en el domicilio del cliente necesarias para la activación del servicio se</w:t>
      </w:r>
      <w:r w:rsidR="002D7894" w:rsidRPr="0038315B">
        <w:rPr>
          <w:rFonts w:ascii="Century Gothic" w:hAnsi="Century Gothic"/>
        </w:rPr>
        <w:t xml:space="preserve"> basarán en las establecidas </w:t>
      </w:r>
      <w:r w:rsidRPr="0038315B">
        <w:rPr>
          <w:rFonts w:ascii="Century Gothic" w:hAnsi="Century Gothic"/>
        </w:rPr>
        <w:t>en la sección “</w:t>
      </w:r>
      <w:r w:rsidR="003B58DB" w:rsidRPr="0038315B">
        <w:rPr>
          <w:rFonts w:ascii="Century Gothic" w:hAnsi="Century Gothic"/>
        </w:rPr>
        <w:t>M</w:t>
      </w:r>
      <w:r w:rsidRPr="0038315B">
        <w:rPr>
          <w:rFonts w:ascii="Century Gothic" w:hAnsi="Century Gothic"/>
        </w:rPr>
        <w:t xml:space="preserve">odem y ONT del </w:t>
      </w:r>
      <w:r w:rsidR="00B263D5" w:rsidRPr="009C2C90">
        <w:rPr>
          <w:rFonts w:ascii="Century Gothic" w:eastAsia="MS Mincho" w:hAnsi="Century Gothic" w:cs="Arial"/>
        </w:rPr>
        <w:t>Usuario Final</w:t>
      </w:r>
      <w:r w:rsidRPr="0038315B">
        <w:rPr>
          <w:rFonts w:ascii="Century Gothic" w:hAnsi="Century Gothic"/>
        </w:rPr>
        <w:t xml:space="preserve"> para SAIB”</w:t>
      </w:r>
      <w:r w:rsidR="002D7894" w:rsidRPr="0038315B">
        <w:rPr>
          <w:rFonts w:ascii="Century Gothic" w:hAnsi="Century Gothic"/>
        </w:rPr>
        <w:t>, siempre que se respeten las características particulares del SDVBL</w:t>
      </w:r>
      <w:r w:rsidR="00BA161E" w:rsidRPr="0038315B">
        <w:rPr>
          <w:rFonts w:ascii="Century Gothic" w:hAnsi="Century Gothic"/>
        </w:rPr>
        <w:t>.</w:t>
      </w:r>
    </w:p>
    <w:p w:rsidR="00D2533F" w:rsidRPr="0038315B" w:rsidRDefault="00D2533F" w:rsidP="00D2533F">
      <w:pPr>
        <w:pStyle w:val="IFTnormal"/>
        <w:ind w:right="51"/>
        <w:rPr>
          <w:rFonts w:ascii="Century Gothic" w:hAnsi="Century Gothic"/>
        </w:rPr>
      </w:pPr>
      <w:r w:rsidRPr="0038315B">
        <w:rPr>
          <w:rFonts w:ascii="Century Gothic" w:hAnsi="Century Gothic"/>
        </w:rPr>
        <w:t>Asimismo,</w:t>
      </w:r>
      <w:r w:rsidR="005A2975" w:rsidRPr="00E41132">
        <w:rPr>
          <w:rFonts w:ascii="Century Gothic" w:hAnsi="Century Gothic"/>
        </w:rPr>
        <w:t xml:space="preserve"> en caso de</w:t>
      </w:r>
      <w:r w:rsidRPr="0038315B">
        <w:rPr>
          <w:rFonts w:ascii="Century Gothic" w:hAnsi="Century Gothic"/>
        </w:rPr>
        <w:t xml:space="preserve"> </w:t>
      </w:r>
      <w:r w:rsidR="00BA161E" w:rsidRPr="0038315B">
        <w:rPr>
          <w:rFonts w:ascii="Century Gothic" w:hAnsi="Century Gothic"/>
        </w:rPr>
        <w:t xml:space="preserve">los </w:t>
      </w:r>
      <w:r w:rsidRPr="0038315B">
        <w:rPr>
          <w:rFonts w:ascii="Century Gothic" w:hAnsi="Century Gothic"/>
        </w:rPr>
        <w:t>ONT, el CS deberá atender lo establecido en el apartado “Autoconfiguración de credenciales de CS” descrito</w:t>
      </w:r>
      <w:r w:rsidR="00BA161E" w:rsidRPr="0038315B">
        <w:rPr>
          <w:rFonts w:ascii="Century Gothic" w:hAnsi="Century Gothic"/>
        </w:rPr>
        <w:t xml:space="preserve"> en la presente Oferta</w:t>
      </w:r>
      <w:r w:rsidRPr="0038315B">
        <w:rPr>
          <w:rFonts w:ascii="Century Gothic" w:hAnsi="Century Gothic"/>
        </w:rPr>
        <w:t>.</w:t>
      </w:r>
    </w:p>
    <w:p w:rsidR="00671C3B" w:rsidRPr="0038315B" w:rsidRDefault="00FE6923" w:rsidP="002F7E4A">
      <w:pPr>
        <w:pStyle w:val="IFTnormal"/>
        <w:ind w:left="1134"/>
        <w:outlineLvl w:val="2"/>
        <w:rPr>
          <w:rFonts w:ascii="Century Gothic" w:hAnsi="Century Gothic"/>
        </w:rPr>
      </w:pPr>
      <w:bookmarkStart w:id="1355" w:name="_Toc24473489"/>
      <w:bookmarkStart w:id="1356" w:name="_Toc24477617"/>
      <w:bookmarkStart w:id="1357" w:name="_Toc26281428"/>
      <w:bookmarkStart w:id="1358" w:name="_Toc26284964"/>
      <w:bookmarkStart w:id="1359" w:name="_Toc26903949"/>
      <w:bookmarkStart w:id="1360" w:name="_Toc43913191"/>
      <w:bookmarkStart w:id="1361" w:name="_Toc26980673"/>
      <w:bookmarkStart w:id="1362" w:name="_Toc44414321"/>
      <w:r w:rsidRPr="0038315B">
        <w:rPr>
          <w:rFonts w:ascii="Century Gothic" w:hAnsi="Century Gothic"/>
          <w:b/>
        </w:rPr>
        <w:t>6</w:t>
      </w:r>
      <w:r w:rsidR="00234A07" w:rsidRPr="0038315B">
        <w:rPr>
          <w:rFonts w:ascii="Century Gothic" w:hAnsi="Century Gothic"/>
          <w:b/>
        </w:rPr>
        <w:t>.</w:t>
      </w:r>
      <w:r w:rsidR="00743432" w:rsidRPr="0038315B">
        <w:rPr>
          <w:rFonts w:ascii="Century Gothic" w:hAnsi="Century Gothic"/>
          <w:b/>
        </w:rPr>
        <w:t>8</w:t>
      </w:r>
      <w:r w:rsidR="00671C3B" w:rsidRPr="0038315B">
        <w:rPr>
          <w:rFonts w:ascii="Century Gothic" w:hAnsi="Century Gothic"/>
          <w:b/>
        </w:rPr>
        <w:t>.2 Descripción General</w:t>
      </w:r>
      <w:bookmarkEnd w:id="1355"/>
      <w:bookmarkEnd w:id="1356"/>
      <w:bookmarkEnd w:id="1357"/>
      <w:bookmarkEnd w:id="1358"/>
      <w:bookmarkEnd w:id="1359"/>
      <w:bookmarkEnd w:id="1360"/>
      <w:bookmarkEnd w:id="1361"/>
      <w:bookmarkEnd w:id="1362"/>
    </w:p>
    <w:p w:rsidR="00671C3B" w:rsidRPr="0038315B" w:rsidRDefault="00671C3B" w:rsidP="00671C3B">
      <w:pPr>
        <w:pStyle w:val="IFTnormal"/>
        <w:ind w:right="51"/>
        <w:rPr>
          <w:rFonts w:ascii="Century Gothic" w:hAnsi="Century Gothic"/>
        </w:rPr>
      </w:pPr>
      <w:r w:rsidRPr="0038315B">
        <w:rPr>
          <w:rFonts w:ascii="Century Gothic" w:hAnsi="Century Gothic"/>
        </w:rPr>
        <w:t xml:space="preserve">El SDVBL consiste en el intercambio de tráfico Ethernet en capa 2 de acuerdo con el modelo OSI, en un acceso de banda ancha simétrico, soportando tres clases de servicio para la red de acceso de fibra óptica usando tecnología GPON (topología arborescente) hasta un puerto de red de los equipos Ethernet a nivel local, sin que el CS requiera establecer una conexión física con el </w:t>
      </w:r>
      <w:r w:rsidR="00B263D5" w:rsidRPr="009C2C90">
        <w:rPr>
          <w:rFonts w:ascii="Century Gothic" w:eastAsia="MS Mincho" w:hAnsi="Century Gothic" w:cs="Arial"/>
        </w:rPr>
        <w:t>Usuario Final</w:t>
      </w:r>
      <w:r w:rsidRPr="0038315B">
        <w:rPr>
          <w:rFonts w:ascii="Century Gothic" w:hAnsi="Century Gothic"/>
        </w:rPr>
        <w:t>.</w:t>
      </w:r>
    </w:p>
    <w:p w:rsidR="00671C3B" w:rsidRPr="0038315B" w:rsidRDefault="00671C3B" w:rsidP="00671C3B">
      <w:pPr>
        <w:pStyle w:val="IFTnormal"/>
        <w:ind w:right="51"/>
        <w:rPr>
          <w:rFonts w:ascii="Century Gothic" w:hAnsi="Century Gothic"/>
        </w:rPr>
      </w:pPr>
      <w:r w:rsidRPr="0038315B">
        <w:rPr>
          <w:rFonts w:ascii="Century Gothic" w:hAnsi="Century Gothic"/>
        </w:rPr>
        <w:t>Dicho servicio se compone de dos conjuntos de funcionalidades:</w:t>
      </w:r>
    </w:p>
    <w:p w:rsidR="00671C3B" w:rsidRPr="0038315B" w:rsidRDefault="00671C3B" w:rsidP="00671C3B">
      <w:pPr>
        <w:pStyle w:val="IFTnormal"/>
        <w:ind w:right="51"/>
        <w:rPr>
          <w:rFonts w:ascii="Century Gothic" w:hAnsi="Century Gothic"/>
        </w:rPr>
      </w:pPr>
      <w:r w:rsidRPr="0038315B">
        <w:rPr>
          <w:rFonts w:ascii="Century Gothic" w:hAnsi="Century Gothic"/>
        </w:rPr>
        <w:t>El primer conjunto de funcionalidades se relaciona con la conexión al usuario y la componen el transporte de los datos bidireccionales del equipo terminal del usuario, los cuales a través de una ONT son entregados en el Punto de Conexión Terminal (PCT), y transportados mediante fibra óptica hasta la Central Telefónica o Instalación Equivalente donde radican los equipos de acceso (OLT), así como las funciones de interacción entre ambos equipos necesarias para establecer y garantizar dicha transmisión con una calidad definida correspondiente al perfil del servicio.</w:t>
      </w:r>
    </w:p>
    <w:p w:rsidR="00671C3B" w:rsidRPr="0038315B" w:rsidRDefault="00671C3B" w:rsidP="00671C3B">
      <w:pPr>
        <w:pStyle w:val="IFTnormal"/>
        <w:ind w:right="51"/>
        <w:rPr>
          <w:rFonts w:ascii="Century Gothic" w:hAnsi="Century Gothic"/>
        </w:rPr>
      </w:pPr>
      <w:r w:rsidRPr="0038315B">
        <w:rPr>
          <w:rFonts w:ascii="Century Gothic" w:hAnsi="Century Gothic"/>
        </w:rPr>
        <w:t>Lo anterior incluye la recepción y posterior entrega en el puerto Ethernet del equipo de acceso de las señales enviadas por la ONT del usuario de acuerdo con la interfaz de Capa 2.</w:t>
      </w:r>
    </w:p>
    <w:p w:rsidR="00671C3B" w:rsidRPr="0038315B" w:rsidRDefault="00671C3B" w:rsidP="00671C3B">
      <w:pPr>
        <w:pStyle w:val="IFTnormal"/>
        <w:ind w:right="51"/>
        <w:rPr>
          <w:rFonts w:ascii="Century Gothic" w:hAnsi="Century Gothic"/>
        </w:rPr>
      </w:pPr>
      <w:r w:rsidRPr="0038315B">
        <w:rPr>
          <w:rFonts w:ascii="Century Gothic" w:hAnsi="Century Gothic"/>
        </w:rPr>
        <w:t xml:space="preserve">El segundo conjunto de funcionalidades corresponden a la concentración en sentido ascendente y distribución en el descendente de los flujos de tráfico de datos provenientes de los distintos equipos de los Usuarios Finales que llegan a los diferentes equipos de acceso de </w:t>
      </w:r>
      <w:r w:rsidR="00F84EEB">
        <w:rPr>
          <w:rFonts w:ascii="Century Gothic" w:hAnsi="Century Gothic"/>
        </w:rPr>
        <w:t>Red Noroeste</w:t>
      </w:r>
      <w:r w:rsidRPr="0038315B">
        <w:rPr>
          <w:rFonts w:ascii="Century Gothic" w:hAnsi="Century Gothic"/>
        </w:rPr>
        <w:t xml:space="preserve"> para su organización en VLAN y su posterior transporte y entrega a nivel de Capa 2 (Ethernet) en un Puerto de Conexión de Acceso Indirecto Local (pCAI-Local), ubicado en el Nodo de Conexión de Acceso Indirecto Local (NCAI-Local), en adelante denominado Servicio de Concentración y Distribución Local (SCyD-Local) como se muestra en el siguiente diagrama de arquitectura:</w:t>
      </w:r>
    </w:p>
    <w:p w:rsidR="00671C3B" w:rsidRPr="00F10A55" w:rsidRDefault="00B4567A" w:rsidP="00671C3B">
      <w:pPr>
        <w:spacing w:before="240" w:after="240" w:line="240" w:lineRule="auto"/>
        <w:jc w:val="center"/>
        <w:rPr>
          <w:rFonts w:ascii="Century Gothic" w:hAnsi="Century Gothic"/>
        </w:rPr>
      </w:pPr>
      <w:r w:rsidRPr="0038315B">
        <w:rPr>
          <w:rFonts w:ascii="Century Gothic" w:hAnsi="Century Gothic"/>
          <w:noProof/>
          <w:lang w:eastAsia="es-MX"/>
        </w:rPr>
        <w:lastRenderedPageBreak/>
        <w:drawing>
          <wp:inline distT="0" distB="0" distL="0" distR="0" wp14:anchorId="2F14486F" wp14:editId="382B8D03">
            <wp:extent cx="5499100" cy="3968750"/>
            <wp:effectExtent l="19050" t="19050" r="25400" b="127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9100" cy="3968750"/>
                    </a:xfrm>
                    <a:prstGeom prst="rect">
                      <a:avLst/>
                    </a:prstGeom>
                    <a:noFill/>
                    <a:ln>
                      <a:solidFill>
                        <a:schemeClr val="tx1"/>
                      </a:solidFill>
                    </a:ln>
                  </pic:spPr>
                </pic:pic>
              </a:graphicData>
            </a:graphic>
          </wp:inline>
        </w:drawing>
      </w:r>
    </w:p>
    <w:p w:rsidR="00671C3B" w:rsidRPr="0038315B" w:rsidRDefault="00671C3B" w:rsidP="00671C3B">
      <w:pPr>
        <w:spacing w:before="240" w:after="240" w:line="240" w:lineRule="auto"/>
        <w:jc w:val="center"/>
        <w:rPr>
          <w:rFonts w:ascii="Century Gothic" w:hAnsi="Century Gothic"/>
        </w:rPr>
      </w:pPr>
      <w:r w:rsidRPr="0038315B">
        <w:rPr>
          <w:rFonts w:ascii="Century Gothic" w:hAnsi="Century Gothic"/>
        </w:rPr>
        <w:t>Arquitectura del SDVBL</w:t>
      </w:r>
    </w:p>
    <w:p w:rsidR="00671C3B" w:rsidRPr="0038315B" w:rsidRDefault="00671C3B" w:rsidP="00671C3B">
      <w:pPr>
        <w:pStyle w:val="IFTnormal"/>
        <w:ind w:right="51"/>
        <w:rPr>
          <w:rFonts w:ascii="Century Gothic" w:hAnsi="Century Gothic"/>
        </w:rPr>
      </w:pPr>
      <w:r w:rsidRPr="0038315B">
        <w:rPr>
          <w:rFonts w:ascii="Century Gothic" w:hAnsi="Century Gothic"/>
        </w:rPr>
        <w:t xml:space="preserve">El SCyD-Local recibe una señal Ethernet que integra los flujos de datos agregados de cada uno de los usuarios correspondientes de un equipo de acceso, y los agrega en un equipo del mismo NCAI-Local, se entrega una VLAN por cada uno de los equipos de acceso para la entrega del tráfico Ethernet en capa 2 de acuerdo con el modelo OSI, en el mismo SCyD-Local (en una </w:t>
      </w:r>
      <w:r w:rsidR="002860C3">
        <w:rPr>
          <w:rFonts w:ascii="Century Gothic" w:eastAsia="MS Mincho" w:hAnsi="Century Gothic" w:cs="Arial"/>
        </w:rPr>
        <w:t>Central Telefónica</w:t>
      </w:r>
      <w:r w:rsidRPr="0038315B">
        <w:rPr>
          <w:rFonts w:ascii="Century Gothic" w:hAnsi="Century Gothic"/>
        </w:rPr>
        <w:t xml:space="preserve"> pueden existir más de un NCAI-Local, dependiendo de la cantidad de equipos de acceso).</w:t>
      </w:r>
    </w:p>
    <w:p w:rsidR="00671C3B" w:rsidRPr="0038315B" w:rsidRDefault="00671C3B" w:rsidP="00671C3B">
      <w:pPr>
        <w:pStyle w:val="IFTnormal"/>
        <w:ind w:right="51"/>
        <w:rPr>
          <w:rFonts w:ascii="Century Gothic" w:hAnsi="Century Gothic"/>
        </w:rPr>
      </w:pPr>
      <w:r w:rsidRPr="0038315B">
        <w:rPr>
          <w:rFonts w:ascii="Century Gothic" w:hAnsi="Century Gothic"/>
        </w:rPr>
        <w:t>Se debe hacer uso del SCyD-Local por lo cual el CS deberá observar los criterios establecidos para la solicitud de los servicios de acuerdo a la Zona de Cobertura. También el CS podrá utilizar enlaces propios o arrendados para la conducción del tráfico desde el pCAI-Local a otro punto de interés del propio CS.</w:t>
      </w:r>
    </w:p>
    <w:p w:rsidR="00671C3B" w:rsidRPr="0038315B" w:rsidRDefault="00671C3B" w:rsidP="00671C3B">
      <w:pPr>
        <w:pStyle w:val="IFTnormal"/>
        <w:ind w:right="51"/>
        <w:rPr>
          <w:rFonts w:ascii="Century Gothic" w:hAnsi="Century Gothic"/>
        </w:rPr>
      </w:pPr>
      <w:r w:rsidRPr="0038315B">
        <w:rPr>
          <w:rFonts w:ascii="Century Gothic" w:hAnsi="Century Gothic"/>
        </w:rPr>
        <w:t>Para GPON la calificación del bucle no es necesaria puesto que la velocidad configurada es asegurada por las características técnicas de la fibra óptica.</w:t>
      </w:r>
    </w:p>
    <w:p w:rsidR="00671C3B" w:rsidRPr="0038315B" w:rsidRDefault="00671C3B" w:rsidP="000D439D">
      <w:pPr>
        <w:pStyle w:val="IFTnormal"/>
        <w:ind w:right="51"/>
        <w:rPr>
          <w:rFonts w:ascii="Century Gothic" w:hAnsi="Century Gothic"/>
        </w:rPr>
      </w:pPr>
      <w:r w:rsidRPr="0038315B">
        <w:rPr>
          <w:rFonts w:ascii="Century Gothic" w:hAnsi="Century Gothic"/>
        </w:rPr>
        <w:t>En suma, el SDVBL considera l</w:t>
      </w:r>
      <w:r w:rsidR="000D439D" w:rsidRPr="0038315B">
        <w:rPr>
          <w:rFonts w:ascii="Century Gothic" w:hAnsi="Century Gothic"/>
        </w:rPr>
        <w:t xml:space="preserve">as siguientes características: </w:t>
      </w:r>
    </w:p>
    <w:p w:rsidR="00671C3B" w:rsidRPr="0038315B" w:rsidRDefault="00671C3B" w:rsidP="00671C3B">
      <w:pPr>
        <w:pStyle w:val="IFTnormal"/>
        <w:numPr>
          <w:ilvl w:val="0"/>
          <w:numId w:val="132"/>
        </w:numPr>
        <w:ind w:right="51"/>
        <w:rPr>
          <w:rFonts w:ascii="Century Gothic" w:hAnsi="Century Gothic"/>
        </w:rPr>
      </w:pPr>
      <w:r w:rsidRPr="0038315B">
        <w:rPr>
          <w:rFonts w:ascii="Century Gothic" w:hAnsi="Century Gothic"/>
        </w:rPr>
        <w:lastRenderedPageBreak/>
        <w:t>El ancho de banda para SDVBL se establece en el equipo de acceso por medio del perfil máximo disponible configurado para su comercialización, para este caso, se considera el perfil o velocidad de 200 Mbps de descarga y 200 Mbps de subida.</w:t>
      </w:r>
    </w:p>
    <w:p w:rsidR="00671C3B" w:rsidRPr="0038315B" w:rsidRDefault="00671C3B" w:rsidP="00671C3B">
      <w:pPr>
        <w:pStyle w:val="IFTnormal"/>
        <w:numPr>
          <w:ilvl w:val="0"/>
          <w:numId w:val="132"/>
        </w:numPr>
        <w:ind w:right="51"/>
        <w:rPr>
          <w:rFonts w:ascii="Century Gothic" w:hAnsi="Century Gothic"/>
        </w:rPr>
      </w:pPr>
      <w:r w:rsidRPr="0038315B">
        <w:rPr>
          <w:rFonts w:ascii="Century Gothic" w:hAnsi="Century Gothic"/>
        </w:rPr>
        <w:t>Interfaces Ethernet de 1 y 10 Gbps para la conexión del CS a través del pCAI-Local, sin contención de tráfico.</w:t>
      </w:r>
    </w:p>
    <w:p w:rsidR="00671C3B" w:rsidRPr="0038315B" w:rsidRDefault="00671C3B" w:rsidP="00671C3B">
      <w:pPr>
        <w:pStyle w:val="IFTnormal"/>
        <w:numPr>
          <w:ilvl w:val="0"/>
          <w:numId w:val="132"/>
        </w:numPr>
        <w:ind w:right="51"/>
        <w:rPr>
          <w:rFonts w:ascii="Century Gothic" w:hAnsi="Century Gothic"/>
        </w:rPr>
      </w:pPr>
      <w:r w:rsidRPr="0038315B">
        <w:rPr>
          <w:rFonts w:ascii="Century Gothic" w:hAnsi="Century Gothic"/>
        </w:rPr>
        <w:t xml:space="preserve">Intercambio de tráfico de capa 2 Ethernet ascendente (usuario-red) y descendente (red-usuario) a través del pCAI-Local y una VLAN única por CS. </w:t>
      </w:r>
    </w:p>
    <w:p w:rsidR="00671C3B" w:rsidRPr="0038315B" w:rsidRDefault="00671C3B" w:rsidP="00671C3B">
      <w:pPr>
        <w:pStyle w:val="IFTnormal"/>
        <w:ind w:right="51"/>
        <w:rPr>
          <w:rFonts w:ascii="Century Gothic" w:hAnsi="Century Gothic"/>
        </w:rPr>
      </w:pPr>
      <w:r w:rsidRPr="0038315B">
        <w:rPr>
          <w:rFonts w:ascii="Century Gothic" w:hAnsi="Century Gothic"/>
        </w:rPr>
        <w:t>El SDVBL considerará el procedimiento de portabilidad cuando el usuario así lo solicite, y el CS será el responsable de configurar los parámetros necesarios en la ONT para proporcionar los servicios al cliente.</w:t>
      </w:r>
    </w:p>
    <w:p w:rsidR="00671C3B" w:rsidRPr="0038315B" w:rsidRDefault="00FE6923" w:rsidP="002F7E4A">
      <w:pPr>
        <w:pStyle w:val="IFTnormal"/>
        <w:ind w:left="1134"/>
        <w:outlineLvl w:val="2"/>
        <w:rPr>
          <w:rFonts w:ascii="Century Gothic" w:hAnsi="Century Gothic"/>
        </w:rPr>
      </w:pPr>
      <w:bookmarkStart w:id="1363" w:name="_Toc24473490"/>
      <w:bookmarkStart w:id="1364" w:name="_Toc24477618"/>
      <w:bookmarkStart w:id="1365" w:name="_Toc26281429"/>
      <w:bookmarkStart w:id="1366" w:name="_Toc26284965"/>
      <w:bookmarkStart w:id="1367" w:name="_Toc26903950"/>
      <w:bookmarkStart w:id="1368" w:name="_Toc43913192"/>
      <w:bookmarkStart w:id="1369" w:name="_Toc26980674"/>
      <w:bookmarkStart w:id="1370" w:name="_Toc44414322"/>
      <w:r w:rsidRPr="0038315B">
        <w:rPr>
          <w:rFonts w:ascii="Century Gothic" w:hAnsi="Century Gothic"/>
          <w:b/>
        </w:rPr>
        <w:t>6</w:t>
      </w:r>
      <w:r w:rsidR="00234A07" w:rsidRPr="0038315B">
        <w:rPr>
          <w:rFonts w:ascii="Century Gothic" w:hAnsi="Century Gothic"/>
          <w:b/>
        </w:rPr>
        <w:t>.</w:t>
      </w:r>
      <w:r w:rsidR="00743432" w:rsidRPr="0038315B">
        <w:rPr>
          <w:rFonts w:ascii="Century Gothic" w:hAnsi="Century Gothic"/>
          <w:b/>
        </w:rPr>
        <w:t>8</w:t>
      </w:r>
      <w:r w:rsidR="00671C3B" w:rsidRPr="0038315B">
        <w:rPr>
          <w:rFonts w:ascii="Century Gothic" w:hAnsi="Century Gothic"/>
          <w:b/>
        </w:rPr>
        <w:t>.3 Zonas de cobertura</w:t>
      </w:r>
      <w:bookmarkEnd w:id="1363"/>
      <w:bookmarkEnd w:id="1364"/>
      <w:bookmarkEnd w:id="1365"/>
      <w:bookmarkEnd w:id="1366"/>
      <w:bookmarkEnd w:id="1367"/>
      <w:bookmarkEnd w:id="1368"/>
      <w:bookmarkEnd w:id="1369"/>
      <w:bookmarkEnd w:id="1370"/>
    </w:p>
    <w:p w:rsidR="00671C3B" w:rsidRPr="00F10A55" w:rsidRDefault="00671C3B" w:rsidP="00671C3B">
      <w:pPr>
        <w:spacing w:before="240" w:after="240" w:line="240" w:lineRule="auto"/>
        <w:jc w:val="center"/>
        <w:rPr>
          <w:rFonts w:ascii="Century Gothic" w:hAnsi="Century Gothic"/>
        </w:rPr>
      </w:pPr>
      <w:r w:rsidRPr="0038315B">
        <w:rPr>
          <w:rFonts w:ascii="Century Gothic" w:hAnsi="Century Gothic"/>
          <w:noProof/>
          <w:lang w:eastAsia="es-MX"/>
        </w:rPr>
        <w:drawing>
          <wp:inline distT="0" distB="0" distL="0" distR="0" wp14:anchorId="52C971C4" wp14:editId="151E45F8">
            <wp:extent cx="5613400" cy="2620010"/>
            <wp:effectExtent l="19050" t="19050" r="25400" b="2794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5" cstate="print"/>
                    <a:srcRect/>
                    <a:stretch>
                      <a:fillRect/>
                    </a:stretch>
                  </pic:blipFill>
                  <pic:spPr bwMode="auto">
                    <a:xfrm>
                      <a:off x="0" y="0"/>
                      <a:ext cx="5613400" cy="2620010"/>
                    </a:xfrm>
                    <a:prstGeom prst="rect">
                      <a:avLst/>
                    </a:prstGeom>
                    <a:noFill/>
                    <a:ln w="9525">
                      <a:solidFill>
                        <a:schemeClr val="tx1"/>
                      </a:solidFill>
                      <a:miter lim="800000"/>
                      <a:headEnd/>
                      <a:tailEnd/>
                    </a:ln>
                  </pic:spPr>
                </pic:pic>
              </a:graphicData>
            </a:graphic>
          </wp:inline>
        </w:drawing>
      </w:r>
    </w:p>
    <w:p w:rsidR="00671C3B" w:rsidRPr="0038315B" w:rsidRDefault="00671C3B" w:rsidP="00671C3B">
      <w:pPr>
        <w:spacing w:before="240" w:after="240" w:line="240" w:lineRule="auto"/>
        <w:jc w:val="center"/>
        <w:rPr>
          <w:rFonts w:ascii="Century Gothic" w:hAnsi="Century Gothic"/>
        </w:rPr>
      </w:pPr>
      <w:r w:rsidRPr="0038315B">
        <w:rPr>
          <w:rFonts w:ascii="Century Gothic" w:hAnsi="Century Gothic"/>
        </w:rPr>
        <w:t>Zonas de Cobertura</w:t>
      </w:r>
    </w:p>
    <w:p w:rsidR="00671C3B" w:rsidRPr="0038315B" w:rsidRDefault="00671C3B" w:rsidP="00671C3B">
      <w:pPr>
        <w:pStyle w:val="IFTnormal"/>
        <w:numPr>
          <w:ilvl w:val="0"/>
          <w:numId w:val="133"/>
        </w:numPr>
        <w:ind w:right="51"/>
        <w:rPr>
          <w:rFonts w:ascii="Century Gothic" w:hAnsi="Century Gothic"/>
        </w:rPr>
      </w:pPr>
      <w:r w:rsidRPr="0038315B">
        <w:rPr>
          <w:rFonts w:ascii="Century Gothic" w:hAnsi="Century Gothic"/>
        </w:rPr>
        <w:t>Para fines de identificación, al equipo Ethernet que se encarga de realizar la agregación y distribución de tráfico de los usuarios de los diferentes concesionarios en una zona de cobertura, se denomina Nodo de Conexión de Acceso Indirecto Local (NCAI-Local), y el puerto físico de interconexión a cada concesionario se le denomina puerto de Conexión de Acceso Indirecto Local (pCAI-Local), ambos elementos contemplados dentro del Servicio de Concentración y Distribución Local (SCyD-Local).</w:t>
      </w:r>
    </w:p>
    <w:p w:rsidR="00671C3B" w:rsidRPr="0038315B" w:rsidRDefault="00671C3B" w:rsidP="00671C3B">
      <w:pPr>
        <w:pStyle w:val="IFTnormal"/>
        <w:numPr>
          <w:ilvl w:val="0"/>
          <w:numId w:val="133"/>
        </w:numPr>
        <w:ind w:right="51"/>
        <w:rPr>
          <w:rFonts w:ascii="Century Gothic" w:hAnsi="Century Gothic"/>
        </w:rPr>
      </w:pPr>
      <w:r w:rsidRPr="0038315B">
        <w:rPr>
          <w:rFonts w:ascii="Century Gothic" w:hAnsi="Century Gothic"/>
        </w:rPr>
        <w:lastRenderedPageBreak/>
        <w:t xml:space="preserve">Una zona de cobertura está compuesta por todos los Puntos de Conexión Terminal (PCT) en el domicilio de los </w:t>
      </w:r>
      <w:r w:rsidR="00B263D5" w:rsidRPr="009C2C90">
        <w:rPr>
          <w:rFonts w:ascii="Century Gothic" w:eastAsia="MS Mincho" w:hAnsi="Century Gothic" w:cs="Arial"/>
        </w:rPr>
        <w:t>Usuarios Finales</w:t>
      </w:r>
      <w:r w:rsidRPr="0038315B">
        <w:rPr>
          <w:rFonts w:ascii="Century Gothic" w:hAnsi="Century Gothic"/>
        </w:rPr>
        <w:t xml:space="preserve"> que se encuentren en la zona de influencia de una </w:t>
      </w:r>
      <w:r w:rsidR="002860C3">
        <w:rPr>
          <w:rFonts w:ascii="Century Gothic" w:eastAsia="MS Mincho" w:hAnsi="Century Gothic" w:cs="Arial"/>
        </w:rPr>
        <w:t>Central Telefónica</w:t>
      </w:r>
      <w:r w:rsidRPr="0038315B">
        <w:rPr>
          <w:rFonts w:ascii="Century Gothic" w:hAnsi="Century Gothic"/>
        </w:rPr>
        <w:t>, la cual considera, los usuarios físicamente conectados por medio de Fibras Ópticas y dispositivos pasivos (Splitter) a un equipo de acceso OLT y su correspondiente conexión a un NCAI-Local, es decir, concentrados en los equipos de acceso e integrados lógicamente en un mismo NCAI-Local.</w:t>
      </w:r>
    </w:p>
    <w:p w:rsidR="00671C3B" w:rsidRPr="0038315B" w:rsidRDefault="00671C3B" w:rsidP="00671C3B">
      <w:pPr>
        <w:pStyle w:val="IFTnormal"/>
        <w:numPr>
          <w:ilvl w:val="0"/>
          <w:numId w:val="133"/>
        </w:numPr>
        <w:ind w:right="51"/>
        <w:rPr>
          <w:rFonts w:ascii="Century Gothic" w:hAnsi="Century Gothic"/>
        </w:rPr>
      </w:pPr>
      <w:r w:rsidRPr="0038315B">
        <w:rPr>
          <w:rFonts w:ascii="Century Gothic" w:hAnsi="Century Gothic"/>
        </w:rPr>
        <w:t>El tráfico de los usuarios del CS puede entregarse en diferentes modalidades, iniciando con el terminado directamente en el NCAI-Local haciendo uso de los servicios auxiliares que mejor convenga a la condición de coubicación, como son los Servicios de Cableado y Servicios de Enlaces Privados. Para el caso donde la Central Local cuenta con varios NCAIs-Local, el tráfico proveniente de distintas OLT se entregará en los NCAIs-Local correspondientes.</w:t>
      </w:r>
    </w:p>
    <w:p w:rsidR="00671C3B" w:rsidRPr="0038315B" w:rsidRDefault="00FE6923" w:rsidP="002F7E4A">
      <w:pPr>
        <w:pStyle w:val="IFTnormal"/>
        <w:ind w:left="1134"/>
        <w:outlineLvl w:val="2"/>
        <w:rPr>
          <w:rFonts w:ascii="Century Gothic" w:hAnsi="Century Gothic"/>
        </w:rPr>
      </w:pPr>
      <w:bookmarkStart w:id="1371" w:name="_Toc24477619"/>
      <w:bookmarkStart w:id="1372" w:name="_Toc24473491"/>
      <w:bookmarkStart w:id="1373" w:name="_Toc26281430"/>
      <w:bookmarkStart w:id="1374" w:name="_Toc26284966"/>
      <w:bookmarkStart w:id="1375" w:name="_Toc26903951"/>
      <w:bookmarkStart w:id="1376" w:name="_Toc43913193"/>
      <w:bookmarkStart w:id="1377" w:name="_Toc26980675"/>
      <w:bookmarkStart w:id="1378" w:name="_Toc44414323"/>
      <w:r w:rsidRPr="0038315B">
        <w:rPr>
          <w:rFonts w:ascii="Century Gothic" w:hAnsi="Century Gothic"/>
          <w:b/>
        </w:rPr>
        <w:t>6</w:t>
      </w:r>
      <w:r w:rsidR="00234A07" w:rsidRPr="0038315B">
        <w:rPr>
          <w:rFonts w:ascii="Century Gothic" w:hAnsi="Century Gothic"/>
          <w:b/>
        </w:rPr>
        <w:t>.</w:t>
      </w:r>
      <w:r w:rsidR="00743432" w:rsidRPr="0038315B">
        <w:rPr>
          <w:rFonts w:ascii="Century Gothic" w:hAnsi="Century Gothic"/>
          <w:b/>
        </w:rPr>
        <w:t>8</w:t>
      </w:r>
      <w:r w:rsidR="00671C3B" w:rsidRPr="0038315B">
        <w:rPr>
          <w:rFonts w:ascii="Century Gothic" w:hAnsi="Century Gothic"/>
          <w:b/>
        </w:rPr>
        <w:t>.4 Características técnicas de implementación:</w:t>
      </w:r>
      <w:bookmarkEnd w:id="1371"/>
      <w:bookmarkEnd w:id="1372"/>
      <w:bookmarkEnd w:id="1373"/>
      <w:bookmarkEnd w:id="1374"/>
      <w:bookmarkEnd w:id="1375"/>
      <w:bookmarkEnd w:id="1376"/>
      <w:bookmarkEnd w:id="1377"/>
      <w:bookmarkEnd w:id="1378"/>
    </w:p>
    <w:p w:rsidR="00671C3B" w:rsidRPr="0038315B" w:rsidRDefault="00671C3B" w:rsidP="00671C3B">
      <w:pPr>
        <w:pStyle w:val="IFTnormal"/>
        <w:ind w:right="51"/>
        <w:rPr>
          <w:rFonts w:ascii="Century Gothic" w:hAnsi="Century Gothic"/>
        </w:rPr>
      </w:pPr>
      <w:r w:rsidRPr="0038315B">
        <w:rPr>
          <w:rFonts w:ascii="Century Gothic" w:hAnsi="Century Gothic"/>
        </w:rPr>
        <w:t>A fin de proporcionar el SDVBL, se requiere el cumplimiento de las siguientes premisas esenciales:</w:t>
      </w:r>
    </w:p>
    <w:p w:rsidR="00671C3B" w:rsidRPr="0038315B" w:rsidRDefault="00671C3B" w:rsidP="00671C3B">
      <w:pPr>
        <w:pStyle w:val="IFTnormal"/>
        <w:numPr>
          <w:ilvl w:val="0"/>
          <w:numId w:val="134"/>
        </w:numPr>
        <w:ind w:right="51"/>
        <w:rPr>
          <w:rFonts w:ascii="Century Gothic" w:hAnsi="Century Gothic"/>
        </w:rPr>
      </w:pPr>
      <w:r w:rsidRPr="0038315B">
        <w:rPr>
          <w:rFonts w:ascii="Century Gothic" w:hAnsi="Century Gothic"/>
        </w:rPr>
        <w:t xml:space="preserve">El SDVBL se aplica únicamente a la red FTTH con tecnología xPON y debe convivir con los servicios de acceso de Banda Ancha de </w:t>
      </w:r>
      <w:r w:rsidR="001A75E3" w:rsidRPr="0038315B">
        <w:rPr>
          <w:rFonts w:ascii="Century Gothic" w:hAnsi="Century Gothic"/>
        </w:rPr>
        <w:t xml:space="preserve">clientes de </w:t>
      </w:r>
      <w:r w:rsidRPr="0038315B">
        <w:rPr>
          <w:rFonts w:ascii="Century Gothic" w:hAnsi="Century Gothic"/>
        </w:rPr>
        <w:t xml:space="preserve">otros </w:t>
      </w:r>
      <w:r w:rsidR="005A2975" w:rsidRPr="00E41132">
        <w:rPr>
          <w:rFonts w:ascii="Century Gothic" w:hAnsi="Century Gothic"/>
        </w:rPr>
        <w:t>concesionarios solicitantes</w:t>
      </w:r>
      <w:r w:rsidR="005A2975" w:rsidRPr="0038315B">
        <w:rPr>
          <w:rFonts w:ascii="Century Gothic" w:hAnsi="Century Gothic"/>
        </w:rPr>
        <w:t xml:space="preserve"> </w:t>
      </w:r>
      <w:r w:rsidRPr="0038315B">
        <w:rPr>
          <w:rFonts w:ascii="Century Gothic" w:hAnsi="Century Gothic"/>
        </w:rPr>
        <w:t>en los mismos equipos de la Red de Acceso (OLT) y en los mismos puertos GPON.</w:t>
      </w:r>
    </w:p>
    <w:p w:rsidR="00671C3B" w:rsidRPr="0038315B" w:rsidRDefault="00671C3B" w:rsidP="00671C3B">
      <w:pPr>
        <w:pStyle w:val="IFTnormal"/>
        <w:numPr>
          <w:ilvl w:val="0"/>
          <w:numId w:val="134"/>
        </w:numPr>
        <w:ind w:right="51"/>
        <w:rPr>
          <w:rFonts w:ascii="Century Gothic" w:hAnsi="Century Gothic"/>
        </w:rPr>
      </w:pPr>
      <w:r w:rsidRPr="0038315B">
        <w:rPr>
          <w:rFonts w:ascii="Century Gothic" w:hAnsi="Century Gothic"/>
        </w:rPr>
        <w:t xml:space="preserve">La instalación de la acometida es responsabilidad de </w:t>
      </w:r>
      <w:r w:rsidR="00F84EEB">
        <w:rPr>
          <w:rFonts w:ascii="Century Gothic" w:hAnsi="Century Gothic"/>
        </w:rPr>
        <w:t>Red Noroeste</w:t>
      </w:r>
      <w:r w:rsidRPr="0038315B">
        <w:rPr>
          <w:rFonts w:ascii="Century Gothic" w:hAnsi="Century Gothic"/>
        </w:rPr>
        <w:t>.</w:t>
      </w:r>
    </w:p>
    <w:p w:rsidR="00671C3B" w:rsidRPr="0038315B" w:rsidRDefault="005A2975" w:rsidP="00671C3B">
      <w:pPr>
        <w:pStyle w:val="IFTnormal"/>
        <w:numPr>
          <w:ilvl w:val="0"/>
          <w:numId w:val="134"/>
        </w:numPr>
        <w:ind w:right="51"/>
        <w:rPr>
          <w:rFonts w:ascii="Century Gothic" w:hAnsi="Century Gothic"/>
        </w:rPr>
      </w:pPr>
      <w:r w:rsidRPr="00E41132">
        <w:rPr>
          <w:rFonts w:ascii="Century Gothic" w:hAnsi="Century Gothic"/>
        </w:rPr>
        <w:t>Dependiendo del servicio, l</w:t>
      </w:r>
      <w:r w:rsidR="00671C3B" w:rsidRPr="00E41132">
        <w:rPr>
          <w:rFonts w:ascii="Century Gothic" w:hAnsi="Century Gothic"/>
        </w:rPr>
        <w:t>a</w:t>
      </w:r>
      <w:r w:rsidR="00671C3B" w:rsidRPr="0038315B">
        <w:rPr>
          <w:rFonts w:ascii="Century Gothic" w:hAnsi="Century Gothic"/>
        </w:rPr>
        <w:t xml:space="preserve"> instalación y configuración de la ONT dependiendo del servicio es responsabilidad de </w:t>
      </w:r>
      <w:r w:rsidR="00F84EEB">
        <w:rPr>
          <w:rFonts w:ascii="Century Gothic" w:hAnsi="Century Gothic"/>
        </w:rPr>
        <w:t>Red Noroeste</w:t>
      </w:r>
      <w:r w:rsidR="00671C3B" w:rsidRPr="0038315B">
        <w:rPr>
          <w:rFonts w:ascii="Century Gothic" w:hAnsi="Century Gothic"/>
        </w:rPr>
        <w:t xml:space="preserve"> o del CS.</w:t>
      </w:r>
    </w:p>
    <w:p w:rsidR="00671C3B" w:rsidRPr="0038315B" w:rsidRDefault="00671C3B" w:rsidP="00671C3B">
      <w:pPr>
        <w:pStyle w:val="IFTnormal"/>
        <w:numPr>
          <w:ilvl w:val="0"/>
          <w:numId w:val="134"/>
        </w:numPr>
        <w:ind w:right="51"/>
        <w:rPr>
          <w:rFonts w:ascii="Century Gothic" w:hAnsi="Century Gothic"/>
        </w:rPr>
      </w:pPr>
      <w:r w:rsidRPr="0038315B">
        <w:rPr>
          <w:rFonts w:ascii="Century Gothic" w:hAnsi="Century Gothic"/>
        </w:rPr>
        <w:t xml:space="preserve">La ONT debe </w:t>
      </w:r>
      <w:r w:rsidRPr="009C2C90">
        <w:rPr>
          <w:rFonts w:ascii="Century Gothic" w:eastAsia="MS Mincho" w:hAnsi="Century Gothic" w:cs="Arial"/>
        </w:rPr>
        <w:t>interoperar</w:t>
      </w:r>
      <w:r w:rsidRPr="0038315B">
        <w:rPr>
          <w:rFonts w:ascii="Century Gothic" w:hAnsi="Century Gothic"/>
        </w:rPr>
        <w:t xml:space="preserve"> con las OLT de </w:t>
      </w:r>
      <w:r w:rsidR="00F84EEB">
        <w:rPr>
          <w:rFonts w:ascii="Century Gothic" w:hAnsi="Century Gothic"/>
        </w:rPr>
        <w:t>Red Noroeste</w:t>
      </w:r>
      <w:r w:rsidRPr="0038315B">
        <w:rPr>
          <w:rFonts w:ascii="Century Gothic" w:hAnsi="Century Gothic"/>
        </w:rPr>
        <w:t>.</w:t>
      </w:r>
    </w:p>
    <w:p w:rsidR="00671C3B" w:rsidRPr="0038315B" w:rsidRDefault="00671C3B" w:rsidP="00671C3B">
      <w:pPr>
        <w:pStyle w:val="IFTnormal"/>
        <w:numPr>
          <w:ilvl w:val="0"/>
          <w:numId w:val="134"/>
        </w:numPr>
        <w:ind w:right="51"/>
        <w:rPr>
          <w:rFonts w:ascii="Century Gothic" w:hAnsi="Century Gothic"/>
        </w:rPr>
      </w:pPr>
      <w:r w:rsidRPr="0038315B">
        <w:rPr>
          <w:rFonts w:ascii="Century Gothic" w:hAnsi="Century Gothic"/>
        </w:rPr>
        <w:t>El ancho de banda se establece en el equipo de acceso por medio de un perfil predefinido de 200 Mbps de descarga y 200 Mbps de subida.</w:t>
      </w:r>
    </w:p>
    <w:p w:rsidR="00671C3B" w:rsidRPr="0038315B" w:rsidRDefault="00671C3B" w:rsidP="00671C3B">
      <w:pPr>
        <w:pStyle w:val="IFTnormal"/>
        <w:numPr>
          <w:ilvl w:val="0"/>
          <w:numId w:val="134"/>
        </w:numPr>
        <w:ind w:right="51"/>
        <w:rPr>
          <w:rFonts w:ascii="Century Gothic" w:hAnsi="Century Gothic"/>
        </w:rPr>
      </w:pPr>
      <w:r w:rsidRPr="0038315B">
        <w:rPr>
          <w:rFonts w:ascii="Century Gothic" w:hAnsi="Century Gothic"/>
        </w:rPr>
        <w:t>El SDVBL está basado en tres clases de servicios:</w:t>
      </w:r>
    </w:p>
    <w:p w:rsidR="00671C3B" w:rsidRPr="0038315B" w:rsidRDefault="00671C3B" w:rsidP="00671C3B">
      <w:pPr>
        <w:pStyle w:val="IFTnormal"/>
        <w:numPr>
          <w:ilvl w:val="0"/>
          <w:numId w:val="135"/>
        </w:numPr>
        <w:ind w:right="51"/>
        <w:rPr>
          <w:rFonts w:ascii="Century Gothic" w:hAnsi="Century Gothic"/>
        </w:rPr>
      </w:pPr>
      <w:r w:rsidRPr="0038315B">
        <w:rPr>
          <w:rFonts w:ascii="Century Gothic" w:hAnsi="Century Gothic"/>
        </w:rPr>
        <w:t>Servicio “Clase 0” con marcaje de tráfico P-Bit=0 (cero).</w:t>
      </w:r>
    </w:p>
    <w:p w:rsidR="00671C3B" w:rsidRPr="0038315B" w:rsidRDefault="00671C3B" w:rsidP="00671C3B">
      <w:pPr>
        <w:pStyle w:val="IFTnormal"/>
        <w:numPr>
          <w:ilvl w:val="0"/>
          <w:numId w:val="135"/>
        </w:numPr>
        <w:ind w:right="51"/>
        <w:rPr>
          <w:rFonts w:ascii="Century Gothic" w:hAnsi="Century Gothic"/>
        </w:rPr>
      </w:pPr>
      <w:r w:rsidRPr="0038315B">
        <w:rPr>
          <w:rFonts w:ascii="Century Gothic" w:hAnsi="Century Gothic"/>
        </w:rPr>
        <w:t>Servicio “Clase 3” con marcaje de tráfico P-Bit=3 (tres).</w:t>
      </w:r>
    </w:p>
    <w:p w:rsidR="00671C3B" w:rsidRPr="0038315B" w:rsidRDefault="00671C3B" w:rsidP="00671C3B">
      <w:pPr>
        <w:pStyle w:val="IFTnormal"/>
        <w:numPr>
          <w:ilvl w:val="0"/>
          <w:numId w:val="135"/>
        </w:numPr>
        <w:ind w:right="51"/>
        <w:rPr>
          <w:rFonts w:ascii="Century Gothic" w:hAnsi="Century Gothic"/>
        </w:rPr>
      </w:pPr>
      <w:r w:rsidRPr="0038315B">
        <w:rPr>
          <w:rFonts w:ascii="Century Gothic" w:hAnsi="Century Gothic"/>
        </w:rPr>
        <w:t>Servicio “Clase 5” con marcaje de tráfico P-Bit=5 (cinco).</w:t>
      </w:r>
    </w:p>
    <w:p w:rsidR="00671C3B" w:rsidRPr="0038315B" w:rsidRDefault="00671C3B" w:rsidP="00671C3B">
      <w:pPr>
        <w:pStyle w:val="IFTnormal"/>
        <w:numPr>
          <w:ilvl w:val="0"/>
          <w:numId w:val="136"/>
        </w:numPr>
        <w:ind w:right="51"/>
        <w:rPr>
          <w:rFonts w:ascii="Century Gothic" w:hAnsi="Century Gothic"/>
        </w:rPr>
      </w:pPr>
      <w:r w:rsidRPr="0038315B">
        <w:rPr>
          <w:rFonts w:ascii="Century Gothic" w:hAnsi="Century Gothic"/>
        </w:rPr>
        <w:lastRenderedPageBreak/>
        <w:t>La ODN (Red de Distribución Óptica, por sus siglas en inglés), está compuesta por cables de fibra óptica y dos niveles de división óptica (</w:t>
      </w:r>
      <w:r w:rsidRPr="0038315B">
        <w:rPr>
          <w:rFonts w:ascii="Century Gothic" w:hAnsi="Century Gothic"/>
          <w:i/>
        </w:rPr>
        <w:t>splitter</w:t>
      </w:r>
      <w:r w:rsidRPr="0038315B">
        <w:rPr>
          <w:rFonts w:ascii="Century Gothic" w:hAnsi="Century Gothic"/>
        </w:rPr>
        <w:t>) con relación de 1:8 cada uno, los cuales están conectados de manera fija, lo que permite atender hasta 64 usuarios.</w:t>
      </w:r>
    </w:p>
    <w:p w:rsidR="00671C3B" w:rsidRPr="0038315B" w:rsidRDefault="00671C3B" w:rsidP="00671C3B">
      <w:pPr>
        <w:pStyle w:val="IFTnormal"/>
        <w:numPr>
          <w:ilvl w:val="0"/>
          <w:numId w:val="136"/>
        </w:numPr>
        <w:ind w:right="51"/>
        <w:rPr>
          <w:rFonts w:ascii="Century Gothic" w:hAnsi="Century Gothic"/>
        </w:rPr>
      </w:pPr>
      <w:r w:rsidRPr="0038315B">
        <w:rPr>
          <w:rFonts w:ascii="Century Gothic" w:hAnsi="Century Gothic"/>
        </w:rPr>
        <w:t xml:space="preserve">La entrega del tráfico del SDVBL se realiza a partir de los equipos instalados al interior de la </w:t>
      </w:r>
      <w:r w:rsidR="002860C3">
        <w:rPr>
          <w:rFonts w:ascii="Century Gothic" w:eastAsia="MS Mincho" w:hAnsi="Century Gothic" w:cs="Arial"/>
        </w:rPr>
        <w:t>Central Telefónica</w:t>
      </w:r>
      <w:r w:rsidRPr="0038315B">
        <w:rPr>
          <w:rFonts w:ascii="Century Gothic" w:hAnsi="Century Gothic"/>
        </w:rPr>
        <w:t xml:space="preserve"> local correspondiente (NCAI-Local). </w:t>
      </w:r>
    </w:p>
    <w:p w:rsidR="00671C3B" w:rsidRPr="0038315B" w:rsidRDefault="00671C3B" w:rsidP="00671C3B">
      <w:pPr>
        <w:pStyle w:val="IFTnormal"/>
        <w:numPr>
          <w:ilvl w:val="0"/>
          <w:numId w:val="136"/>
        </w:numPr>
        <w:ind w:right="51"/>
        <w:rPr>
          <w:rFonts w:ascii="Century Gothic" w:hAnsi="Century Gothic"/>
        </w:rPr>
      </w:pPr>
      <w:r w:rsidRPr="0038315B">
        <w:rPr>
          <w:rFonts w:ascii="Century Gothic" w:hAnsi="Century Gothic"/>
        </w:rPr>
        <w:t>Para entregar el tráfico transportado al CS se hace uso del servicio auxiliar de Cableado DFO -</w:t>
      </w:r>
      <w:r w:rsidR="00F84EEB">
        <w:rPr>
          <w:rFonts w:ascii="Century Gothic" w:hAnsi="Century Gothic"/>
        </w:rPr>
        <w:t>Red Noroeste</w:t>
      </w:r>
      <w:r w:rsidRPr="0038315B">
        <w:rPr>
          <w:rFonts w:ascii="Century Gothic" w:hAnsi="Century Gothic"/>
        </w:rPr>
        <w:t xml:space="preserve"> a DFO-CS, así como de una coubicación. </w:t>
      </w:r>
    </w:p>
    <w:p w:rsidR="00671C3B" w:rsidRPr="0038315B" w:rsidRDefault="00671C3B" w:rsidP="00671C3B">
      <w:pPr>
        <w:pStyle w:val="IFTnormal"/>
        <w:numPr>
          <w:ilvl w:val="0"/>
          <w:numId w:val="136"/>
        </w:numPr>
        <w:ind w:right="51"/>
        <w:rPr>
          <w:rFonts w:ascii="Century Gothic" w:hAnsi="Century Gothic"/>
        </w:rPr>
      </w:pPr>
      <w:r w:rsidRPr="0038315B">
        <w:rPr>
          <w:rFonts w:ascii="Century Gothic" w:hAnsi="Century Gothic"/>
        </w:rPr>
        <w:t>Si el tráfico se requiere entregar en un punto diferente a los acordados se podrán contratar los servicios de enlaces dedicados.</w:t>
      </w:r>
    </w:p>
    <w:p w:rsidR="00671C3B" w:rsidRPr="0038315B" w:rsidRDefault="00671C3B" w:rsidP="00671C3B">
      <w:pPr>
        <w:pStyle w:val="IFTnormal"/>
        <w:numPr>
          <w:ilvl w:val="0"/>
          <w:numId w:val="136"/>
        </w:numPr>
        <w:ind w:right="51"/>
        <w:rPr>
          <w:rFonts w:ascii="Century Gothic" w:hAnsi="Century Gothic"/>
        </w:rPr>
      </w:pPr>
      <w:r w:rsidRPr="0038315B">
        <w:rPr>
          <w:rFonts w:ascii="Century Gothic" w:hAnsi="Century Gothic"/>
        </w:rPr>
        <w:t xml:space="preserve">El pCAI-Local se ubica del lado de </w:t>
      </w:r>
      <w:r w:rsidR="00F84EEB">
        <w:rPr>
          <w:rFonts w:ascii="Century Gothic" w:hAnsi="Century Gothic"/>
        </w:rPr>
        <w:t>Red Noroeste</w:t>
      </w:r>
      <w:r w:rsidRPr="0038315B">
        <w:rPr>
          <w:rFonts w:ascii="Century Gothic" w:hAnsi="Century Gothic"/>
        </w:rPr>
        <w:t xml:space="preserve"> y concentra el tráfico procedente de varios SDVBL pertenecientes al mismo CS en la zona de cobertura del NCAI-Local correspondiente.</w:t>
      </w:r>
    </w:p>
    <w:p w:rsidR="00671C3B" w:rsidRPr="0038315B" w:rsidRDefault="00671C3B" w:rsidP="002F7E4A">
      <w:pPr>
        <w:pStyle w:val="IFTnormal"/>
        <w:numPr>
          <w:ilvl w:val="0"/>
          <w:numId w:val="136"/>
        </w:numPr>
        <w:ind w:right="51"/>
        <w:rPr>
          <w:rFonts w:ascii="Century Gothic" w:hAnsi="Century Gothic"/>
        </w:rPr>
      </w:pPr>
      <w:r w:rsidRPr="0038315B">
        <w:rPr>
          <w:rFonts w:ascii="Century Gothic" w:hAnsi="Century Gothic"/>
        </w:rPr>
        <w:t>El SDVBL se entrega únicamente en su zona de cobertura y comprende el SCyD-Local.</w:t>
      </w:r>
    </w:p>
    <w:p w:rsidR="00671C3B" w:rsidRPr="0038315B" w:rsidRDefault="00FE6923" w:rsidP="002F7E4A">
      <w:pPr>
        <w:pStyle w:val="IFTnormal"/>
        <w:ind w:left="1134"/>
        <w:outlineLvl w:val="2"/>
        <w:rPr>
          <w:rFonts w:ascii="Century Gothic" w:hAnsi="Century Gothic"/>
        </w:rPr>
      </w:pPr>
      <w:bookmarkStart w:id="1379" w:name="_Toc24477620"/>
      <w:bookmarkStart w:id="1380" w:name="_Toc24473492"/>
      <w:bookmarkStart w:id="1381" w:name="_Toc26281431"/>
      <w:bookmarkStart w:id="1382" w:name="_Toc26284967"/>
      <w:bookmarkStart w:id="1383" w:name="_Toc26903952"/>
      <w:bookmarkStart w:id="1384" w:name="_Toc43913194"/>
      <w:bookmarkStart w:id="1385" w:name="_Toc26980676"/>
      <w:bookmarkStart w:id="1386" w:name="_Toc44414324"/>
      <w:r w:rsidRPr="0038315B">
        <w:rPr>
          <w:rFonts w:ascii="Century Gothic" w:hAnsi="Century Gothic"/>
          <w:b/>
        </w:rPr>
        <w:t>6</w:t>
      </w:r>
      <w:r w:rsidR="00234A07" w:rsidRPr="0038315B">
        <w:rPr>
          <w:rFonts w:ascii="Century Gothic" w:hAnsi="Century Gothic"/>
          <w:b/>
        </w:rPr>
        <w:t>.</w:t>
      </w:r>
      <w:r w:rsidR="00743432" w:rsidRPr="0038315B">
        <w:rPr>
          <w:rFonts w:ascii="Century Gothic" w:hAnsi="Century Gothic"/>
          <w:b/>
        </w:rPr>
        <w:t>8</w:t>
      </w:r>
      <w:r w:rsidR="00234A07" w:rsidRPr="0038315B">
        <w:rPr>
          <w:rFonts w:ascii="Century Gothic" w:hAnsi="Century Gothic"/>
          <w:b/>
        </w:rPr>
        <w:t>.5</w:t>
      </w:r>
      <w:r w:rsidR="00671C3B" w:rsidRPr="0038315B">
        <w:rPr>
          <w:rFonts w:ascii="Century Gothic" w:hAnsi="Century Gothic"/>
          <w:b/>
        </w:rPr>
        <w:t xml:space="preserve"> Alcances del Servicio:</w:t>
      </w:r>
      <w:bookmarkEnd w:id="1379"/>
      <w:bookmarkEnd w:id="1380"/>
      <w:bookmarkEnd w:id="1381"/>
      <w:bookmarkEnd w:id="1382"/>
      <w:bookmarkEnd w:id="1383"/>
      <w:bookmarkEnd w:id="1384"/>
      <w:bookmarkEnd w:id="1385"/>
      <w:bookmarkEnd w:id="1386"/>
    </w:p>
    <w:p w:rsidR="00671C3B" w:rsidRPr="0038315B" w:rsidRDefault="00671C3B" w:rsidP="00671C3B">
      <w:pPr>
        <w:pStyle w:val="IFTnormal"/>
        <w:ind w:right="51"/>
        <w:rPr>
          <w:rFonts w:ascii="Century Gothic" w:hAnsi="Century Gothic"/>
        </w:rPr>
      </w:pPr>
      <w:r w:rsidRPr="0038315B">
        <w:rPr>
          <w:rFonts w:ascii="Century Gothic" w:hAnsi="Century Gothic"/>
        </w:rPr>
        <w:t xml:space="preserve">La responsabilidad de </w:t>
      </w:r>
      <w:r w:rsidR="00F84EEB">
        <w:rPr>
          <w:rFonts w:ascii="Century Gothic" w:hAnsi="Century Gothic"/>
        </w:rPr>
        <w:t>Red Noroeste</w:t>
      </w:r>
      <w:r w:rsidRPr="0038315B">
        <w:rPr>
          <w:rFonts w:ascii="Century Gothic" w:hAnsi="Century Gothic"/>
        </w:rPr>
        <w:t xml:space="preserve"> abarca desde el PCT pasando por el Equipo OLT y desde el Equipo OLT al Servicio de Concentración y Distribución Local (SCyD-Local) hasta el p-CAI Local. La instalación de las ONT se puede hacer de dos maneras:</w:t>
      </w:r>
    </w:p>
    <w:p w:rsidR="00671C3B" w:rsidRPr="0038315B" w:rsidRDefault="00671C3B" w:rsidP="00671C3B">
      <w:pPr>
        <w:pStyle w:val="IFTnormal"/>
        <w:numPr>
          <w:ilvl w:val="0"/>
          <w:numId w:val="131"/>
        </w:numPr>
        <w:ind w:right="51"/>
        <w:rPr>
          <w:rFonts w:ascii="Century Gothic" w:hAnsi="Century Gothic"/>
        </w:rPr>
      </w:pPr>
      <w:r w:rsidRPr="00E41132">
        <w:rPr>
          <w:rFonts w:ascii="Century Gothic" w:hAnsi="Century Gothic"/>
        </w:rPr>
        <w:t xml:space="preserve">Cuando </w:t>
      </w:r>
      <w:r w:rsidR="00F84EEB">
        <w:rPr>
          <w:rFonts w:ascii="Century Gothic" w:hAnsi="Century Gothic"/>
        </w:rPr>
        <w:t>Red Noroeste</w:t>
      </w:r>
      <w:r w:rsidRPr="00E41132">
        <w:rPr>
          <w:rFonts w:ascii="Century Gothic" w:hAnsi="Century Gothic"/>
        </w:rPr>
        <w:t xml:space="preserve"> proporciona la ONT, </w:t>
      </w:r>
      <w:r w:rsidR="00076976" w:rsidRPr="00E41132">
        <w:rPr>
          <w:rFonts w:ascii="Century Gothic" w:hAnsi="Century Gothic"/>
        </w:rPr>
        <w:t xml:space="preserve">en los casos en los que se requiera la presencia del técnico de </w:t>
      </w:r>
      <w:r w:rsidR="00F84EEB">
        <w:rPr>
          <w:rFonts w:ascii="Century Gothic" w:hAnsi="Century Gothic"/>
        </w:rPr>
        <w:t>Red Noroeste</w:t>
      </w:r>
      <w:r w:rsidR="00076976" w:rsidRPr="00E41132">
        <w:rPr>
          <w:rFonts w:ascii="Century Gothic" w:hAnsi="Century Gothic"/>
        </w:rPr>
        <w:t xml:space="preserve"> para la instalación</w:t>
      </w:r>
      <w:r w:rsidR="004F7581" w:rsidRPr="00E41132">
        <w:rPr>
          <w:rFonts w:ascii="Century Gothic" w:hAnsi="Century Gothic"/>
        </w:rPr>
        <w:t xml:space="preserve">, el CS podrá contratar la entrega del equipo por el </w:t>
      </w:r>
      <w:r w:rsidR="006521B5">
        <w:rPr>
          <w:rFonts w:ascii="Century Gothic" w:hAnsi="Century Gothic" w:cs="Arial"/>
          <w:bCs w:val="0"/>
          <w:lang w:eastAsia="es-MX"/>
        </w:rPr>
        <w:t>t</w:t>
      </w:r>
      <w:r w:rsidR="004F7581" w:rsidRPr="009C2C90">
        <w:rPr>
          <w:rFonts w:ascii="Century Gothic" w:hAnsi="Century Gothic" w:cs="Arial"/>
          <w:bCs w:val="0"/>
          <w:lang w:eastAsia="es-MX"/>
        </w:rPr>
        <w:t>écnico</w:t>
      </w:r>
      <w:r w:rsidR="005A2975" w:rsidRPr="00E41132">
        <w:rPr>
          <w:rFonts w:ascii="Century Gothic" w:hAnsi="Century Gothic"/>
        </w:rPr>
        <w:t xml:space="preserve"> debiendo efectuar el pago correspondiente por dicha actividad, siendo </w:t>
      </w:r>
      <w:r w:rsidR="00F84EEB">
        <w:rPr>
          <w:rFonts w:ascii="Century Gothic" w:hAnsi="Century Gothic"/>
        </w:rPr>
        <w:t>Red Noroeste</w:t>
      </w:r>
      <w:r w:rsidRPr="0038315B">
        <w:rPr>
          <w:rFonts w:ascii="Century Gothic" w:hAnsi="Century Gothic"/>
        </w:rPr>
        <w:t xml:space="preserve"> la responsable de la instalación y configuración del equipo (ONT), ya sea en el caso de clientes migrados o nuevas contrataciones asegurando la compatibilidad de dicha ONT con el equipo OLT correspondiente del lado </w:t>
      </w:r>
      <w:r w:rsidR="002860C3">
        <w:rPr>
          <w:rFonts w:ascii="Century Gothic" w:eastAsia="MS Mincho" w:hAnsi="Century Gothic" w:cs="Arial"/>
        </w:rPr>
        <w:t>Central Telefónica</w:t>
      </w:r>
      <w:r w:rsidRPr="009C2C90">
        <w:rPr>
          <w:rFonts w:ascii="Century Gothic" w:eastAsia="MS Mincho" w:hAnsi="Century Gothic" w:cs="Arial"/>
        </w:rPr>
        <w:t>.</w:t>
      </w:r>
      <w:r w:rsidR="004F7581" w:rsidRPr="00E41132">
        <w:rPr>
          <w:rFonts w:ascii="Century Gothic" w:hAnsi="Century Gothic"/>
        </w:rPr>
        <w:t xml:space="preserve"> </w:t>
      </w:r>
    </w:p>
    <w:p w:rsidR="00671C3B" w:rsidRPr="0038315B" w:rsidRDefault="00671C3B" w:rsidP="00671C3B">
      <w:pPr>
        <w:pStyle w:val="IFTnormal"/>
        <w:numPr>
          <w:ilvl w:val="0"/>
          <w:numId w:val="131"/>
        </w:numPr>
        <w:ind w:right="51"/>
        <w:rPr>
          <w:rFonts w:ascii="Century Gothic" w:hAnsi="Century Gothic"/>
        </w:rPr>
      </w:pPr>
      <w:r w:rsidRPr="0038315B">
        <w:rPr>
          <w:rFonts w:ascii="Century Gothic" w:hAnsi="Century Gothic"/>
        </w:rPr>
        <w:t xml:space="preserve">Cuando el CS adquiere la ONT a través de un tercero, el CS es el responsable de instalar y configurar el nuevo equipo (ONT), para el caso de clientes migrados, en este caso es necesario que el CS se asegure de instalar una ONT que corresponda al mismo fabricante de la OLT instalada en la Central e interopere con las OLT de </w:t>
      </w:r>
      <w:r w:rsidR="00F84EEB">
        <w:rPr>
          <w:rFonts w:ascii="Century Gothic" w:hAnsi="Century Gothic"/>
        </w:rPr>
        <w:t>Red Noroeste</w:t>
      </w:r>
      <w:r w:rsidRPr="0038315B">
        <w:rPr>
          <w:rFonts w:ascii="Century Gothic" w:hAnsi="Century Gothic"/>
        </w:rPr>
        <w:t xml:space="preserve">, lo anterior debido a que </w:t>
      </w:r>
      <w:r w:rsidRPr="0038315B">
        <w:rPr>
          <w:rFonts w:ascii="Century Gothic" w:hAnsi="Century Gothic"/>
        </w:rPr>
        <w:lastRenderedPageBreak/>
        <w:t xml:space="preserve">actualmente no existe convivencia de OLT con ONT de diferentes proveedores. </w:t>
      </w:r>
    </w:p>
    <w:p w:rsidR="00671C3B" w:rsidRPr="0038315B" w:rsidRDefault="00671C3B" w:rsidP="00671C3B">
      <w:pPr>
        <w:pStyle w:val="IFTnormal"/>
        <w:ind w:right="51"/>
        <w:rPr>
          <w:rFonts w:ascii="Century Gothic" w:hAnsi="Century Gothic"/>
        </w:rPr>
      </w:pPr>
      <w:r w:rsidRPr="0038315B">
        <w:rPr>
          <w:rFonts w:ascii="Century Gothic" w:hAnsi="Century Gothic"/>
        </w:rPr>
        <w:t>Para lo anterior, se pone a disposición de los CS el Servicio de Interoperabilidad de ONT.</w:t>
      </w:r>
    </w:p>
    <w:p w:rsidR="00671C3B" w:rsidRPr="0038315B" w:rsidRDefault="00671C3B" w:rsidP="00671C3B">
      <w:pPr>
        <w:pStyle w:val="IFTnormal"/>
        <w:ind w:right="51"/>
        <w:rPr>
          <w:rFonts w:ascii="Century Gothic" w:hAnsi="Century Gothic"/>
        </w:rPr>
      </w:pPr>
      <w:r w:rsidRPr="0038315B">
        <w:rPr>
          <w:rFonts w:ascii="Century Gothic" w:hAnsi="Century Gothic"/>
        </w:rPr>
        <w:t xml:space="preserve">Para los dos casos mencionados anteriormente el aprovisionamiento del SDVBL es responsabilidad de </w:t>
      </w:r>
      <w:r w:rsidR="00F84EEB">
        <w:rPr>
          <w:rFonts w:ascii="Century Gothic" w:hAnsi="Century Gothic"/>
        </w:rPr>
        <w:t>Red Noroeste</w:t>
      </w:r>
      <w:r w:rsidRPr="0038315B">
        <w:rPr>
          <w:rFonts w:ascii="Century Gothic" w:hAnsi="Century Gothic"/>
        </w:rPr>
        <w:t>.</w:t>
      </w:r>
    </w:p>
    <w:p w:rsidR="00671C3B" w:rsidRPr="0038315B" w:rsidRDefault="00671C3B" w:rsidP="00671C3B">
      <w:pPr>
        <w:pStyle w:val="IFTnormal"/>
        <w:ind w:right="51"/>
        <w:rPr>
          <w:rFonts w:ascii="Century Gothic" w:hAnsi="Century Gothic"/>
        </w:rPr>
      </w:pPr>
      <w:r w:rsidRPr="0038315B">
        <w:rPr>
          <w:rFonts w:ascii="Century Gothic" w:hAnsi="Century Gothic"/>
        </w:rPr>
        <w:t xml:space="preserve">El CS puede solicitar las ONT a </w:t>
      </w:r>
      <w:r w:rsidR="00F84EEB">
        <w:rPr>
          <w:rFonts w:ascii="Century Gothic" w:hAnsi="Century Gothic"/>
        </w:rPr>
        <w:t>Red Noroeste</w:t>
      </w:r>
      <w:r w:rsidR="005B724C" w:rsidRPr="0038315B">
        <w:rPr>
          <w:rFonts w:ascii="Century Gothic" w:hAnsi="Century Gothic"/>
        </w:rPr>
        <w:t xml:space="preserve"> qui</w:t>
      </w:r>
      <w:r w:rsidR="005C3E26" w:rsidRPr="0038315B">
        <w:rPr>
          <w:rFonts w:ascii="Century Gothic" w:hAnsi="Century Gothic"/>
        </w:rPr>
        <w:t>e</w:t>
      </w:r>
      <w:r w:rsidR="005B724C" w:rsidRPr="0038315B">
        <w:rPr>
          <w:rFonts w:ascii="Century Gothic" w:hAnsi="Century Gothic"/>
        </w:rPr>
        <w:t>n ofrece modelos blancos sin logotipos o identificadores</w:t>
      </w:r>
      <w:r w:rsidR="00A7187C" w:rsidRPr="0038315B">
        <w:rPr>
          <w:rFonts w:ascii="Century Gothic" w:hAnsi="Century Gothic"/>
        </w:rPr>
        <w:t>,</w:t>
      </w:r>
      <w:r w:rsidR="005B724C" w:rsidRPr="0038315B">
        <w:rPr>
          <w:rFonts w:ascii="Century Gothic" w:hAnsi="Century Gothic"/>
        </w:rPr>
        <w:t xml:space="preserve"> de las marcas con las que tenga convenio activo al momento de la compra. La cantidad de ONT en esta modalidad se asegura siempre y cuando </w:t>
      </w:r>
      <w:r w:rsidR="00986A48">
        <w:rPr>
          <w:rFonts w:ascii="Century Gothic" w:eastAsia="MS Mincho" w:hAnsi="Century Gothic" w:cs="Arial"/>
        </w:rPr>
        <w:t xml:space="preserve">el </w:t>
      </w:r>
      <w:r w:rsidR="005B724C" w:rsidRPr="00E41132">
        <w:rPr>
          <w:rFonts w:ascii="Century Gothic" w:hAnsi="Century Gothic"/>
        </w:rPr>
        <w:t>CS</w:t>
      </w:r>
      <w:r w:rsidR="005B724C" w:rsidRPr="009C2C90">
        <w:rPr>
          <w:rFonts w:ascii="Century Gothic" w:eastAsia="MS Mincho" w:hAnsi="Century Gothic" w:cs="Arial"/>
        </w:rPr>
        <w:t xml:space="preserve"> haya</w:t>
      </w:r>
      <w:r w:rsidR="005B724C" w:rsidRPr="0038315B">
        <w:rPr>
          <w:rFonts w:ascii="Century Gothic" w:hAnsi="Century Gothic"/>
        </w:rPr>
        <w:t xml:space="preserve"> entregado el pronóstico de utilización de dichas ONT, en caso contrario, la cantidad de ONT está sujeta a las existencias en ese momento, es decir, se aplican los criterios marcados en la OREDA para la adquisición de ONT.</w:t>
      </w:r>
    </w:p>
    <w:p w:rsidR="00671C3B" w:rsidRPr="0038315B" w:rsidRDefault="00671C3B" w:rsidP="003708A1">
      <w:pPr>
        <w:pStyle w:val="IFTnormal"/>
        <w:ind w:right="51"/>
        <w:rPr>
          <w:rFonts w:ascii="Century Gothic" w:hAnsi="Century Gothic"/>
        </w:rPr>
      </w:pPr>
      <w:r w:rsidRPr="0038315B">
        <w:rPr>
          <w:rFonts w:ascii="Century Gothic" w:hAnsi="Century Gothic"/>
        </w:rPr>
        <w:t xml:space="preserve">Para el caso de las ONT blancas </w:t>
      </w:r>
      <w:r w:rsidR="00986A48">
        <w:rPr>
          <w:rFonts w:ascii="Century Gothic" w:eastAsia="MS Mincho" w:hAnsi="Century Gothic" w:cs="Arial"/>
        </w:rPr>
        <w:t>el</w:t>
      </w:r>
      <w:r w:rsidR="00986A48" w:rsidRPr="0038315B">
        <w:rPr>
          <w:rFonts w:ascii="Century Gothic" w:hAnsi="Century Gothic"/>
        </w:rPr>
        <w:t xml:space="preserve"> </w:t>
      </w:r>
      <w:r w:rsidRPr="0038315B">
        <w:rPr>
          <w:rFonts w:ascii="Century Gothic" w:hAnsi="Century Gothic"/>
        </w:rPr>
        <w:t xml:space="preserve">CS </w:t>
      </w:r>
      <w:r w:rsidRPr="009C2C90">
        <w:rPr>
          <w:rFonts w:ascii="Century Gothic" w:eastAsia="MS Mincho" w:hAnsi="Century Gothic" w:cs="Arial"/>
        </w:rPr>
        <w:t>puede</w:t>
      </w:r>
      <w:r w:rsidRPr="0038315B">
        <w:rPr>
          <w:rFonts w:ascii="Century Gothic" w:hAnsi="Century Gothic"/>
        </w:rPr>
        <w:t xml:space="preserve">, desde la solicitud de alta de los Servicios, requerir a </w:t>
      </w:r>
      <w:r w:rsidR="00F84EEB">
        <w:rPr>
          <w:rFonts w:ascii="Century Gothic" w:hAnsi="Century Gothic"/>
        </w:rPr>
        <w:t>Red Noroeste</w:t>
      </w:r>
      <w:r w:rsidRPr="0038315B">
        <w:rPr>
          <w:rFonts w:ascii="Century Gothic" w:hAnsi="Century Gothic"/>
        </w:rPr>
        <w:t xml:space="preserve"> que las ONT sean entregadas, instaladas, configuradas y activadas en el domicilio del cliente final del CS.</w:t>
      </w:r>
    </w:p>
    <w:p w:rsidR="00671C3B" w:rsidRPr="0038315B" w:rsidRDefault="00671C3B" w:rsidP="00671C3B">
      <w:pPr>
        <w:pStyle w:val="IFTnormal"/>
        <w:ind w:right="51"/>
        <w:rPr>
          <w:rFonts w:ascii="Century Gothic" w:hAnsi="Century Gothic"/>
        </w:rPr>
      </w:pPr>
      <w:r w:rsidRPr="0038315B">
        <w:rPr>
          <w:rFonts w:ascii="Century Gothic" w:hAnsi="Century Gothic"/>
        </w:rPr>
        <w:t>Es responsabilidad del CS:</w:t>
      </w:r>
    </w:p>
    <w:p w:rsidR="00671C3B" w:rsidRPr="0038315B" w:rsidRDefault="00671C3B" w:rsidP="00671C3B">
      <w:pPr>
        <w:pStyle w:val="IFTnormal"/>
        <w:numPr>
          <w:ilvl w:val="0"/>
          <w:numId w:val="137"/>
        </w:numPr>
        <w:ind w:right="51"/>
        <w:rPr>
          <w:rFonts w:ascii="Century Gothic" w:hAnsi="Century Gothic"/>
        </w:rPr>
      </w:pPr>
      <w:r w:rsidRPr="0038315B">
        <w:rPr>
          <w:rFonts w:ascii="Century Gothic" w:hAnsi="Century Gothic"/>
        </w:rPr>
        <w:t>La relación con el cliente final.</w:t>
      </w:r>
    </w:p>
    <w:p w:rsidR="00671C3B" w:rsidRPr="0038315B" w:rsidRDefault="00671C3B" w:rsidP="00671C3B">
      <w:pPr>
        <w:pStyle w:val="IFTnormal"/>
        <w:numPr>
          <w:ilvl w:val="0"/>
          <w:numId w:val="137"/>
        </w:numPr>
        <w:ind w:right="51"/>
        <w:rPr>
          <w:rFonts w:ascii="Century Gothic" w:hAnsi="Century Gothic"/>
        </w:rPr>
      </w:pPr>
      <w:r w:rsidRPr="0038315B">
        <w:rPr>
          <w:rFonts w:ascii="Century Gothic" w:hAnsi="Century Gothic"/>
        </w:rPr>
        <w:t>Los servicios que se proporcionen a través de SDVBL.</w:t>
      </w:r>
    </w:p>
    <w:p w:rsidR="00671C3B" w:rsidRPr="0038315B" w:rsidRDefault="00671C3B" w:rsidP="00671C3B">
      <w:pPr>
        <w:pStyle w:val="IFTnormal"/>
        <w:numPr>
          <w:ilvl w:val="0"/>
          <w:numId w:val="137"/>
        </w:numPr>
        <w:ind w:right="51"/>
        <w:rPr>
          <w:rFonts w:ascii="Century Gothic" w:hAnsi="Century Gothic"/>
        </w:rPr>
      </w:pPr>
      <w:r w:rsidRPr="0038315B">
        <w:rPr>
          <w:rFonts w:ascii="Century Gothic" w:hAnsi="Century Gothic"/>
        </w:rPr>
        <w:t>La definición de los parámetros para los servicios en la ONT, así como la configuración de dichos parámetros cuando el CS realiza la instalación de la ONT.</w:t>
      </w:r>
    </w:p>
    <w:p w:rsidR="00671C3B" w:rsidRDefault="00671C3B" w:rsidP="00FE3BD6">
      <w:pPr>
        <w:pStyle w:val="IFTnormal"/>
        <w:numPr>
          <w:ilvl w:val="0"/>
          <w:numId w:val="137"/>
        </w:numPr>
        <w:ind w:right="51"/>
        <w:rPr>
          <w:rFonts w:ascii="Century Gothic" w:hAnsi="Century Gothic"/>
        </w:rPr>
      </w:pPr>
      <w:r w:rsidRPr="0038315B">
        <w:rPr>
          <w:rFonts w:ascii="Century Gothic" w:hAnsi="Century Gothic"/>
        </w:rPr>
        <w:t xml:space="preserve">La instalación de la ONT, en caso de que no solicite la instalación por parte de </w:t>
      </w:r>
      <w:r w:rsidR="00F84EEB">
        <w:rPr>
          <w:rFonts w:ascii="Century Gothic" w:hAnsi="Century Gothic"/>
        </w:rPr>
        <w:t>Red Noroeste</w:t>
      </w:r>
      <w:r w:rsidRPr="00F10A55">
        <w:rPr>
          <w:rFonts w:ascii="Century Gothic" w:hAnsi="Century Gothic"/>
        </w:rPr>
        <w:t>.</w:t>
      </w:r>
    </w:p>
    <w:p w:rsidR="00FF3328" w:rsidRPr="0038315B" w:rsidRDefault="00FF3328" w:rsidP="0038315B">
      <w:pPr>
        <w:pStyle w:val="IFTnormal"/>
        <w:ind w:left="720" w:right="51"/>
        <w:rPr>
          <w:rFonts w:ascii="Century Gothic" w:hAnsi="Century Gothic"/>
        </w:rPr>
      </w:pPr>
    </w:p>
    <w:p w:rsidR="00671C3B" w:rsidRPr="0038315B" w:rsidRDefault="00FE6923" w:rsidP="002F7E4A">
      <w:pPr>
        <w:pStyle w:val="IFTnormal"/>
        <w:ind w:left="1134"/>
        <w:outlineLvl w:val="2"/>
        <w:rPr>
          <w:rFonts w:ascii="Century Gothic" w:hAnsi="Century Gothic"/>
        </w:rPr>
      </w:pPr>
      <w:bookmarkStart w:id="1387" w:name="_Toc24473493"/>
      <w:bookmarkStart w:id="1388" w:name="_Toc24477621"/>
      <w:bookmarkStart w:id="1389" w:name="_Toc26281432"/>
      <w:bookmarkStart w:id="1390" w:name="_Toc26284968"/>
      <w:bookmarkStart w:id="1391" w:name="_Toc26903953"/>
      <w:bookmarkStart w:id="1392" w:name="_Toc43913195"/>
      <w:bookmarkStart w:id="1393" w:name="_Toc26980677"/>
      <w:bookmarkStart w:id="1394" w:name="_Toc44414325"/>
      <w:r w:rsidRPr="0038315B">
        <w:rPr>
          <w:rFonts w:ascii="Century Gothic" w:hAnsi="Century Gothic"/>
          <w:b/>
        </w:rPr>
        <w:t>6</w:t>
      </w:r>
      <w:r w:rsidR="00234A07" w:rsidRPr="0038315B">
        <w:rPr>
          <w:rFonts w:ascii="Century Gothic" w:hAnsi="Century Gothic"/>
          <w:b/>
        </w:rPr>
        <w:t>.</w:t>
      </w:r>
      <w:r w:rsidR="00743432" w:rsidRPr="0038315B">
        <w:rPr>
          <w:rFonts w:ascii="Century Gothic" w:hAnsi="Century Gothic"/>
          <w:b/>
        </w:rPr>
        <w:t>8</w:t>
      </w:r>
      <w:r w:rsidR="00234A07" w:rsidRPr="0038315B">
        <w:rPr>
          <w:rFonts w:ascii="Century Gothic" w:hAnsi="Century Gothic"/>
          <w:b/>
        </w:rPr>
        <w:t>.6</w:t>
      </w:r>
      <w:r w:rsidR="00671C3B" w:rsidRPr="0038315B">
        <w:rPr>
          <w:rFonts w:ascii="Century Gothic" w:hAnsi="Century Gothic"/>
          <w:b/>
        </w:rPr>
        <w:t xml:space="preserve"> Perfil de Conexión de Usuario</w:t>
      </w:r>
      <w:bookmarkEnd w:id="1387"/>
      <w:bookmarkEnd w:id="1388"/>
      <w:bookmarkEnd w:id="1389"/>
      <w:bookmarkEnd w:id="1390"/>
      <w:bookmarkEnd w:id="1391"/>
      <w:bookmarkEnd w:id="1392"/>
      <w:bookmarkEnd w:id="1393"/>
      <w:bookmarkEnd w:id="1394"/>
      <w:r w:rsidR="00671C3B" w:rsidRPr="0038315B">
        <w:rPr>
          <w:rFonts w:ascii="Century Gothic" w:hAnsi="Century Gothic"/>
          <w:b/>
        </w:rPr>
        <w:t xml:space="preserve"> </w:t>
      </w:r>
    </w:p>
    <w:p w:rsidR="00671C3B" w:rsidRPr="0038315B" w:rsidRDefault="00671C3B" w:rsidP="00671C3B">
      <w:pPr>
        <w:pStyle w:val="IFTnormal"/>
        <w:ind w:right="51"/>
        <w:rPr>
          <w:rFonts w:ascii="Century Gothic" w:hAnsi="Century Gothic"/>
        </w:rPr>
      </w:pPr>
      <w:r w:rsidRPr="0038315B">
        <w:rPr>
          <w:rFonts w:ascii="Century Gothic" w:hAnsi="Century Gothic"/>
        </w:rPr>
        <w:t>Para el SDVBL se considera un único perfil o velocidad máxima de 200 Mbps de bajada con 200 Mbps de subida a partir del cual los operadores podrán configurar sus servicios como se señala a continuación:</w:t>
      </w:r>
    </w:p>
    <w:tbl>
      <w:tblPr>
        <w:tblStyle w:val="Tablaconcuadrcula4-nfasis11"/>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537"/>
        <w:gridCol w:w="1537"/>
        <w:gridCol w:w="1537"/>
        <w:gridCol w:w="1537"/>
        <w:gridCol w:w="1537"/>
      </w:tblGrid>
      <w:tr w:rsidR="00940280" w:rsidRPr="00940280" w:rsidTr="003831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gridSpan w:val="2"/>
            <w:tcBorders>
              <w:top w:val="none" w:sz="0" w:space="0" w:color="auto"/>
              <w:left w:val="none" w:sz="0" w:space="0" w:color="auto"/>
              <w:bottom w:val="none" w:sz="0" w:space="0" w:color="auto"/>
              <w:right w:val="none" w:sz="0" w:space="0" w:color="auto"/>
            </w:tcBorders>
            <w:shd w:val="clear" w:color="auto" w:fill="B7C2D1"/>
          </w:tcPr>
          <w:p w:rsidR="00671C3B" w:rsidRPr="0038315B" w:rsidRDefault="00671C3B" w:rsidP="002F7E4A">
            <w:pPr>
              <w:pStyle w:val="IFTnormal"/>
              <w:spacing w:after="0"/>
              <w:ind w:right="51"/>
              <w:jc w:val="center"/>
              <w:rPr>
                <w:rFonts w:ascii="Century Gothic" w:hAnsi="Century Gothic"/>
                <w:b w:val="0"/>
                <w:color w:val="auto"/>
                <w:sz w:val="18"/>
              </w:rPr>
            </w:pPr>
            <w:r w:rsidRPr="0038315B">
              <w:rPr>
                <w:rFonts w:ascii="Century Gothic" w:hAnsi="Century Gothic"/>
                <w:sz w:val="18"/>
              </w:rPr>
              <w:lastRenderedPageBreak/>
              <w:t>Servicio “Clase 0”</w:t>
            </w:r>
          </w:p>
          <w:p w:rsidR="00671C3B" w:rsidRPr="0038315B" w:rsidRDefault="00671C3B" w:rsidP="002F7E4A">
            <w:pPr>
              <w:pStyle w:val="IFTnormal"/>
              <w:spacing w:after="0"/>
              <w:ind w:right="51"/>
              <w:jc w:val="center"/>
              <w:rPr>
                <w:rFonts w:ascii="Century Gothic" w:hAnsi="Century Gothic"/>
                <w:b w:val="0"/>
                <w:color w:val="auto"/>
                <w:sz w:val="18"/>
              </w:rPr>
            </w:pPr>
            <w:r w:rsidRPr="0038315B">
              <w:rPr>
                <w:rFonts w:ascii="Century Gothic" w:hAnsi="Century Gothic"/>
                <w:sz w:val="18"/>
              </w:rPr>
              <w:t>P-Bit=0 (cero)</w:t>
            </w:r>
          </w:p>
        </w:tc>
        <w:tc>
          <w:tcPr>
            <w:tcW w:w="0" w:type="dxa"/>
            <w:gridSpan w:val="2"/>
            <w:tcBorders>
              <w:top w:val="none" w:sz="0" w:space="0" w:color="auto"/>
              <w:left w:val="none" w:sz="0" w:space="0" w:color="auto"/>
              <w:bottom w:val="none" w:sz="0" w:space="0" w:color="auto"/>
              <w:right w:val="none" w:sz="0" w:space="0" w:color="auto"/>
            </w:tcBorders>
            <w:shd w:val="clear" w:color="auto" w:fill="B7C2D1"/>
          </w:tcPr>
          <w:p w:rsidR="00671C3B" w:rsidRPr="0038315B" w:rsidRDefault="00671C3B" w:rsidP="002F7E4A">
            <w:pPr>
              <w:pStyle w:val="IFTnormal"/>
              <w:spacing w:after="0"/>
              <w:ind w:right="51"/>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sz w:val="18"/>
              </w:rPr>
            </w:pPr>
            <w:r w:rsidRPr="0038315B">
              <w:rPr>
                <w:rFonts w:ascii="Century Gothic" w:hAnsi="Century Gothic"/>
                <w:sz w:val="18"/>
              </w:rPr>
              <w:t>Servicio “Clase 3”</w:t>
            </w:r>
          </w:p>
          <w:p w:rsidR="00671C3B" w:rsidRPr="0038315B" w:rsidRDefault="00671C3B" w:rsidP="002F7E4A">
            <w:pPr>
              <w:pStyle w:val="IFTnormal"/>
              <w:spacing w:after="0"/>
              <w:ind w:right="51"/>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sz w:val="18"/>
              </w:rPr>
            </w:pPr>
            <w:r w:rsidRPr="0038315B">
              <w:rPr>
                <w:rFonts w:ascii="Century Gothic" w:hAnsi="Century Gothic"/>
                <w:sz w:val="18"/>
              </w:rPr>
              <w:t>P-Bit=3 (tres)</w:t>
            </w:r>
          </w:p>
        </w:tc>
        <w:tc>
          <w:tcPr>
            <w:tcW w:w="0" w:type="dxa"/>
            <w:gridSpan w:val="2"/>
            <w:tcBorders>
              <w:top w:val="none" w:sz="0" w:space="0" w:color="auto"/>
              <w:left w:val="none" w:sz="0" w:space="0" w:color="auto"/>
              <w:bottom w:val="none" w:sz="0" w:space="0" w:color="auto"/>
              <w:right w:val="none" w:sz="0" w:space="0" w:color="auto"/>
            </w:tcBorders>
            <w:shd w:val="clear" w:color="auto" w:fill="B7C2D1"/>
          </w:tcPr>
          <w:p w:rsidR="00671C3B" w:rsidRPr="0038315B" w:rsidRDefault="00671C3B" w:rsidP="002F7E4A">
            <w:pPr>
              <w:pStyle w:val="IFTnormal"/>
              <w:spacing w:after="0"/>
              <w:ind w:right="51"/>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sz w:val="18"/>
              </w:rPr>
            </w:pPr>
            <w:r w:rsidRPr="0038315B">
              <w:rPr>
                <w:rFonts w:ascii="Century Gothic" w:hAnsi="Century Gothic"/>
                <w:sz w:val="18"/>
              </w:rPr>
              <w:t>Servicio “Clase 5”</w:t>
            </w:r>
          </w:p>
          <w:p w:rsidR="00671C3B" w:rsidRPr="0038315B" w:rsidRDefault="00671C3B" w:rsidP="002F7E4A">
            <w:pPr>
              <w:pStyle w:val="IFTnormal"/>
              <w:spacing w:after="0"/>
              <w:ind w:right="51"/>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sz w:val="18"/>
              </w:rPr>
            </w:pPr>
            <w:r w:rsidRPr="0038315B">
              <w:rPr>
                <w:rFonts w:ascii="Century Gothic" w:hAnsi="Century Gothic"/>
                <w:sz w:val="18"/>
              </w:rPr>
              <w:t>P-Bit=5 (cinco)</w:t>
            </w:r>
          </w:p>
        </w:tc>
      </w:tr>
      <w:tr w:rsidR="00671C3B" w:rsidRPr="009C2C90" w:rsidTr="00383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rsidR="00671C3B" w:rsidRPr="0038315B" w:rsidRDefault="00671C3B" w:rsidP="002F7E4A">
            <w:pPr>
              <w:pStyle w:val="IFTnormal"/>
              <w:spacing w:after="0"/>
              <w:ind w:right="51"/>
              <w:jc w:val="center"/>
              <w:rPr>
                <w:rFonts w:ascii="Century Gothic" w:hAnsi="Century Gothic"/>
                <w:b w:val="0"/>
                <w:sz w:val="18"/>
              </w:rPr>
            </w:pPr>
            <w:r w:rsidRPr="0038315B">
              <w:rPr>
                <w:rFonts w:ascii="Century Gothic" w:hAnsi="Century Gothic"/>
                <w:sz w:val="18"/>
              </w:rPr>
              <w:t>Velocidad nominal de bajada (Mbps)</w:t>
            </w:r>
          </w:p>
        </w:tc>
        <w:tc>
          <w:tcPr>
            <w:tcW w:w="0" w:type="dxa"/>
            <w:shd w:val="clear" w:color="auto" w:fill="auto"/>
          </w:tcPr>
          <w:p w:rsidR="00671C3B" w:rsidRPr="0038315B" w:rsidRDefault="00671C3B" w:rsidP="002F7E4A">
            <w:pPr>
              <w:pStyle w:val="IFTnormal"/>
              <w:spacing w:after="0"/>
              <w:ind w:right="51"/>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38315B">
              <w:rPr>
                <w:rFonts w:ascii="Century Gothic" w:hAnsi="Century Gothic"/>
                <w:sz w:val="18"/>
              </w:rPr>
              <w:t>Velocidad nominal de subida (Mbps)</w:t>
            </w:r>
          </w:p>
        </w:tc>
        <w:tc>
          <w:tcPr>
            <w:tcW w:w="0" w:type="dxa"/>
            <w:shd w:val="clear" w:color="auto" w:fill="auto"/>
          </w:tcPr>
          <w:p w:rsidR="00671C3B" w:rsidRPr="0038315B" w:rsidRDefault="00671C3B" w:rsidP="002F7E4A">
            <w:pPr>
              <w:pStyle w:val="IFTnormal"/>
              <w:spacing w:after="0"/>
              <w:ind w:right="51"/>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38315B">
              <w:rPr>
                <w:rFonts w:ascii="Century Gothic" w:hAnsi="Century Gothic"/>
                <w:sz w:val="18"/>
              </w:rPr>
              <w:t>Velocidad nominal de bajada (Mbps)</w:t>
            </w:r>
          </w:p>
        </w:tc>
        <w:tc>
          <w:tcPr>
            <w:tcW w:w="0" w:type="dxa"/>
            <w:shd w:val="clear" w:color="auto" w:fill="auto"/>
          </w:tcPr>
          <w:p w:rsidR="00671C3B" w:rsidRPr="0038315B" w:rsidRDefault="00671C3B" w:rsidP="002F7E4A">
            <w:pPr>
              <w:pStyle w:val="IFTnormal"/>
              <w:spacing w:after="0"/>
              <w:ind w:right="51"/>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38315B">
              <w:rPr>
                <w:rFonts w:ascii="Century Gothic" w:hAnsi="Century Gothic"/>
                <w:sz w:val="18"/>
              </w:rPr>
              <w:t>Velocidad nominal de subida (Mbps)</w:t>
            </w:r>
          </w:p>
        </w:tc>
        <w:tc>
          <w:tcPr>
            <w:tcW w:w="0" w:type="dxa"/>
            <w:shd w:val="clear" w:color="auto" w:fill="auto"/>
          </w:tcPr>
          <w:p w:rsidR="00671C3B" w:rsidRPr="0038315B" w:rsidRDefault="00671C3B" w:rsidP="002F7E4A">
            <w:pPr>
              <w:pStyle w:val="IFTnormal"/>
              <w:spacing w:after="0"/>
              <w:ind w:right="51"/>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38315B">
              <w:rPr>
                <w:rFonts w:ascii="Century Gothic" w:hAnsi="Century Gothic"/>
                <w:sz w:val="18"/>
              </w:rPr>
              <w:t>Velocidad nominal de bajada (Mbps)</w:t>
            </w:r>
          </w:p>
        </w:tc>
        <w:tc>
          <w:tcPr>
            <w:tcW w:w="0" w:type="dxa"/>
            <w:shd w:val="clear" w:color="auto" w:fill="auto"/>
          </w:tcPr>
          <w:p w:rsidR="00671C3B" w:rsidRPr="0038315B" w:rsidRDefault="00671C3B" w:rsidP="002F7E4A">
            <w:pPr>
              <w:pStyle w:val="IFTnormal"/>
              <w:spacing w:after="0"/>
              <w:ind w:right="51"/>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38315B">
              <w:rPr>
                <w:rFonts w:ascii="Century Gothic" w:hAnsi="Century Gothic"/>
                <w:sz w:val="18"/>
              </w:rPr>
              <w:t>Velocidad nominal de subida (Mbps)</w:t>
            </w:r>
          </w:p>
        </w:tc>
      </w:tr>
      <w:tr w:rsidR="00671C3B" w:rsidRPr="009C2C90" w:rsidTr="0038315B">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rsidR="00671C3B" w:rsidRPr="0038315B" w:rsidRDefault="00671C3B" w:rsidP="002F7E4A">
            <w:pPr>
              <w:pStyle w:val="IFTnormal"/>
              <w:spacing w:after="0"/>
              <w:ind w:right="51"/>
              <w:jc w:val="center"/>
              <w:rPr>
                <w:rFonts w:ascii="Century Gothic" w:hAnsi="Century Gothic"/>
                <w:b w:val="0"/>
                <w:sz w:val="20"/>
              </w:rPr>
            </w:pPr>
            <w:r w:rsidRPr="0038315B">
              <w:rPr>
                <w:rFonts w:ascii="Century Gothic" w:hAnsi="Century Gothic"/>
                <w:sz w:val="20"/>
              </w:rPr>
              <w:t>200</w:t>
            </w:r>
          </w:p>
        </w:tc>
        <w:tc>
          <w:tcPr>
            <w:tcW w:w="0" w:type="dxa"/>
            <w:shd w:val="clear" w:color="auto" w:fill="auto"/>
          </w:tcPr>
          <w:p w:rsidR="00671C3B" w:rsidRPr="0038315B" w:rsidRDefault="00671C3B" w:rsidP="002F7E4A">
            <w:pPr>
              <w:pStyle w:val="IFTnormal"/>
              <w:spacing w:after="0"/>
              <w:ind w:right="51"/>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38315B">
              <w:rPr>
                <w:rFonts w:ascii="Century Gothic" w:hAnsi="Century Gothic"/>
                <w:sz w:val="20"/>
              </w:rPr>
              <w:t>200</w:t>
            </w:r>
          </w:p>
        </w:tc>
        <w:tc>
          <w:tcPr>
            <w:tcW w:w="0" w:type="dxa"/>
            <w:shd w:val="clear" w:color="auto" w:fill="auto"/>
          </w:tcPr>
          <w:p w:rsidR="00671C3B" w:rsidRPr="0038315B" w:rsidRDefault="00671C3B" w:rsidP="002F7E4A">
            <w:pPr>
              <w:pStyle w:val="IFTnormal"/>
              <w:spacing w:after="0"/>
              <w:ind w:right="51"/>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38315B">
              <w:rPr>
                <w:rFonts w:ascii="Century Gothic" w:hAnsi="Century Gothic"/>
                <w:sz w:val="20"/>
              </w:rPr>
              <w:t>50</w:t>
            </w:r>
          </w:p>
        </w:tc>
        <w:tc>
          <w:tcPr>
            <w:tcW w:w="0" w:type="dxa"/>
            <w:shd w:val="clear" w:color="auto" w:fill="auto"/>
          </w:tcPr>
          <w:p w:rsidR="00671C3B" w:rsidRPr="0038315B" w:rsidRDefault="00671C3B" w:rsidP="002F7E4A">
            <w:pPr>
              <w:pStyle w:val="IFTnormal"/>
              <w:spacing w:after="0"/>
              <w:ind w:right="51"/>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38315B">
              <w:rPr>
                <w:rFonts w:ascii="Century Gothic" w:hAnsi="Century Gothic"/>
                <w:sz w:val="20"/>
              </w:rPr>
              <w:t>50</w:t>
            </w:r>
          </w:p>
        </w:tc>
        <w:tc>
          <w:tcPr>
            <w:tcW w:w="0" w:type="dxa"/>
            <w:shd w:val="clear" w:color="auto" w:fill="auto"/>
          </w:tcPr>
          <w:p w:rsidR="00671C3B" w:rsidRPr="0038315B" w:rsidRDefault="00671C3B" w:rsidP="002F7E4A">
            <w:pPr>
              <w:pStyle w:val="IFTnormal"/>
              <w:spacing w:after="0"/>
              <w:ind w:right="51"/>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38315B">
              <w:rPr>
                <w:rFonts w:ascii="Century Gothic" w:hAnsi="Century Gothic"/>
                <w:sz w:val="20"/>
              </w:rPr>
              <w:t>10</w:t>
            </w:r>
          </w:p>
        </w:tc>
        <w:tc>
          <w:tcPr>
            <w:tcW w:w="0" w:type="dxa"/>
            <w:shd w:val="clear" w:color="auto" w:fill="auto"/>
          </w:tcPr>
          <w:p w:rsidR="00671C3B" w:rsidRPr="0038315B" w:rsidRDefault="00671C3B" w:rsidP="002F7E4A">
            <w:pPr>
              <w:pStyle w:val="IFTnormal"/>
              <w:spacing w:after="0"/>
              <w:ind w:right="51"/>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38315B">
              <w:rPr>
                <w:rFonts w:ascii="Century Gothic" w:hAnsi="Century Gothic"/>
                <w:sz w:val="20"/>
              </w:rPr>
              <w:t>10</w:t>
            </w:r>
          </w:p>
        </w:tc>
      </w:tr>
    </w:tbl>
    <w:p w:rsidR="00671C3B" w:rsidRPr="0038315B" w:rsidRDefault="00671C3B" w:rsidP="00671C3B">
      <w:pPr>
        <w:pStyle w:val="IFTnormal"/>
        <w:ind w:right="51"/>
        <w:rPr>
          <w:rFonts w:ascii="Century Gothic" w:hAnsi="Century Gothic"/>
        </w:rPr>
      </w:pPr>
    </w:p>
    <w:p w:rsidR="00671C3B" w:rsidRPr="0038315B" w:rsidRDefault="00671C3B" w:rsidP="00671C3B">
      <w:pPr>
        <w:pStyle w:val="IFTnormal"/>
        <w:ind w:right="51"/>
        <w:rPr>
          <w:rFonts w:ascii="Century Gothic" w:hAnsi="Century Gothic"/>
        </w:rPr>
      </w:pPr>
      <w:r w:rsidRPr="0038315B">
        <w:rPr>
          <w:rFonts w:ascii="Century Gothic" w:hAnsi="Century Gothic"/>
        </w:rPr>
        <w:t>El tráfico de cada clase de servicio se ajustará a su respectivo ancho de banda, de acuerdo con el criterio de utilización de ancho de banda por calidad de servicio.</w:t>
      </w:r>
    </w:p>
    <w:p w:rsidR="00671C3B" w:rsidRPr="0038315B" w:rsidRDefault="00FE6923" w:rsidP="002F7E4A">
      <w:pPr>
        <w:pStyle w:val="IFTnormal"/>
        <w:ind w:left="1134"/>
        <w:outlineLvl w:val="2"/>
        <w:rPr>
          <w:rFonts w:ascii="Century Gothic" w:hAnsi="Century Gothic"/>
        </w:rPr>
      </w:pPr>
      <w:bookmarkStart w:id="1395" w:name="_Toc24473494"/>
      <w:bookmarkStart w:id="1396" w:name="_Toc24477622"/>
      <w:bookmarkStart w:id="1397" w:name="_Toc26281433"/>
      <w:bookmarkStart w:id="1398" w:name="_Toc26284969"/>
      <w:bookmarkStart w:id="1399" w:name="_Toc26903954"/>
      <w:bookmarkStart w:id="1400" w:name="_Toc43913196"/>
      <w:bookmarkStart w:id="1401" w:name="_Toc26980678"/>
      <w:bookmarkStart w:id="1402" w:name="_Toc44414326"/>
      <w:r w:rsidRPr="0038315B">
        <w:rPr>
          <w:rFonts w:ascii="Century Gothic" w:hAnsi="Century Gothic"/>
          <w:b/>
        </w:rPr>
        <w:t>6</w:t>
      </w:r>
      <w:r w:rsidR="00234A07" w:rsidRPr="0038315B">
        <w:rPr>
          <w:rFonts w:ascii="Century Gothic" w:hAnsi="Century Gothic"/>
          <w:b/>
        </w:rPr>
        <w:t>.</w:t>
      </w:r>
      <w:r w:rsidR="00743432" w:rsidRPr="0038315B">
        <w:rPr>
          <w:rFonts w:ascii="Century Gothic" w:hAnsi="Century Gothic"/>
          <w:b/>
        </w:rPr>
        <w:t>8</w:t>
      </w:r>
      <w:r w:rsidR="00234A07" w:rsidRPr="0038315B">
        <w:rPr>
          <w:rFonts w:ascii="Century Gothic" w:hAnsi="Century Gothic"/>
          <w:b/>
        </w:rPr>
        <w:t>.7</w:t>
      </w:r>
      <w:r w:rsidR="00671C3B" w:rsidRPr="0038315B">
        <w:rPr>
          <w:rFonts w:ascii="Century Gothic" w:hAnsi="Century Gothic"/>
          <w:b/>
        </w:rPr>
        <w:t xml:space="preserve"> Procedimientos del SDVBL</w:t>
      </w:r>
      <w:bookmarkEnd w:id="1395"/>
      <w:bookmarkEnd w:id="1396"/>
      <w:bookmarkEnd w:id="1397"/>
      <w:bookmarkEnd w:id="1398"/>
      <w:bookmarkEnd w:id="1399"/>
      <w:bookmarkEnd w:id="1400"/>
      <w:bookmarkEnd w:id="1401"/>
      <w:bookmarkEnd w:id="1402"/>
    </w:p>
    <w:p w:rsidR="00671C3B" w:rsidRPr="0038315B" w:rsidRDefault="00671C3B" w:rsidP="00671C3B">
      <w:pPr>
        <w:pStyle w:val="IFTnormal"/>
        <w:ind w:right="51"/>
        <w:rPr>
          <w:rFonts w:ascii="Century Gothic" w:hAnsi="Century Gothic"/>
          <w:b/>
        </w:rPr>
      </w:pPr>
      <w:r w:rsidRPr="0038315B">
        <w:rPr>
          <w:rFonts w:ascii="Century Gothic" w:hAnsi="Century Gothic"/>
          <w:b/>
        </w:rPr>
        <w:t>Procedimientos de contratación, citas, bajas y cancelación.</w:t>
      </w:r>
    </w:p>
    <w:p w:rsidR="00671C3B" w:rsidRPr="0038315B" w:rsidRDefault="00671C3B" w:rsidP="00671C3B">
      <w:pPr>
        <w:pStyle w:val="IFTnormal"/>
        <w:ind w:right="51"/>
        <w:rPr>
          <w:rFonts w:ascii="Century Gothic" w:hAnsi="Century Gothic"/>
        </w:rPr>
      </w:pPr>
      <w:r w:rsidRPr="0038315B">
        <w:rPr>
          <w:rFonts w:ascii="Century Gothic" w:hAnsi="Century Gothic"/>
        </w:rPr>
        <w:t>Queda establecido que, mediante el envío de la solicitud, el CS consiente en efectuar el pago por las actividades a realizar, así como por los elementos de cobro que conforman el servicio, en el momento que se indique en el procedimiento. Asimismo, si el CS rechaza el servicio o decide no continuar con el procedimiento, deberá liquidar el monto generado por las actividades realizadas hasta el momento que decidió terminar el procedimiento (si la solicitud es cancelada con al menos tres días de anticipación a la programación de la habilitación, no aplicará cobro alguno).</w:t>
      </w:r>
    </w:p>
    <w:p w:rsidR="00671C3B" w:rsidRPr="0038315B" w:rsidRDefault="00671C3B" w:rsidP="00671C3B">
      <w:pPr>
        <w:pStyle w:val="IFTnormal"/>
        <w:ind w:right="51"/>
        <w:rPr>
          <w:rFonts w:ascii="Century Gothic" w:hAnsi="Century Gothic"/>
          <w:b/>
        </w:rPr>
      </w:pPr>
      <w:r w:rsidRPr="0038315B">
        <w:rPr>
          <w:rFonts w:ascii="Century Gothic" w:hAnsi="Century Gothic"/>
          <w:b/>
        </w:rPr>
        <w:t>Procedimiento de contratación y entrega (Alta)</w:t>
      </w:r>
    </w:p>
    <w:p w:rsidR="00671C3B" w:rsidRPr="0038315B" w:rsidRDefault="00671C3B" w:rsidP="00671C3B">
      <w:pPr>
        <w:pStyle w:val="IFTnormal"/>
        <w:ind w:right="51"/>
        <w:rPr>
          <w:rFonts w:ascii="Century Gothic" w:hAnsi="Century Gothic"/>
        </w:rPr>
      </w:pPr>
      <w:r w:rsidRPr="0038315B">
        <w:rPr>
          <w:rFonts w:ascii="Century Gothic" w:hAnsi="Century Gothic"/>
        </w:rPr>
        <w:t xml:space="preserve">El objetivo y alcance de este procedimiento es definir los pasos y actividades a desarrollar por parte de </w:t>
      </w:r>
      <w:r w:rsidR="00F84EEB">
        <w:rPr>
          <w:rFonts w:ascii="Century Gothic" w:hAnsi="Century Gothic"/>
        </w:rPr>
        <w:t>Red Noroeste</w:t>
      </w:r>
      <w:r w:rsidRPr="0038315B">
        <w:rPr>
          <w:rFonts w:ascii="Century Gothic" w:hAnsi="Century Gothic"/>
        </w:rPr>
        <w:t xml:space="preserve"> y del CS, a fin de realizar la contratación y entrega del SDVBL. Las fases en que se divide este procedimiento son: (i) Envío, validación y Análisis de Factibilidad Técnica a fin de que a través del SEG/SIPO sea verificado que el CS ingresó los datos correctos y que la red de </w:t>
      </w:r>
      <w:r w:rsidR="00F84EEB">
        <w:rPr>
          <w:rFonts w:ascii="Century Gothic" w:hAnsi="Century Gothic"/>
        </w:rPr>
        <w:t>Red Noroeste</w:t>
      </w:r>
      <w:r w:rsidRPr="0038315B">
        <w:rPr>
          <w:rFonts w:ascii="Century Gothic" w:hAnsi="Century Gothic"/>
        </w:rPr>
        <w:t xml:space="preserve"> cuenta con los elementos para brindar el servicio solicitado; y (ii) Habilitación y aprovisionamiento del servicio solicitado, que detonará los procesos de pruebas de entrega y facturación.</w:t>
      </w:r>
    </w:p>
    <w:p w:rsidR="00517A55" w:rsidRPr="0038315B" w:rsidRDefault="00517A55" w:rsidP="0038315B">
      <w:pPr>
        <w:pStyle w:val="IFTnormal"/>
        <w:ind w:right="51"/>
        <w:rPr>
          <w:rFonts w:ascii="Century Gothic" w:hAnsi="Century Gothic"/>
        </w:rPr>
      </w:pPr>
    </w:p>
    <w:tbl>
      <w:tblPr>
        <w:tblW w:w="497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5771"/>
      </w:tblGrid>
      <w:tr w:rsidR="00671C3B" w:rsidRPr="009C2C90" w:rsidTr="0038315B">
        <w:trPr>
          <w:tblHeader/>
        </w:trPr>
        <w:tc>
          <w:tcPr>
            <w:tcW w:w="1717" w:type="pct"/>
            <w:shd w:val="clear" w:color="auto" w:fill="B7C2D1"/>
          </w:tcPr>
          <w:p w:rsidR="00671C3B" w:rsidRPr="0038315B" w:rsidRDefault="00671C3B" w:rsidP="0038315B">
            <w:pPr>
              <w:pStyle w:val="IFTnormal"/>
              <w:ind w:right="51"/>
              <w:jc w:val="center"/>
              <w:rPr>
                <w:rFonts w:ascii="Century Gothic" w:hAnsi="Century Gothic"/>
                <w:b/>
              </w:rPr>
            </w:pPr>
            <w:r w:rsidRPr="0038315B">
              <w:rPr>
                <w:rFonts w:ascii="Century Gothic" w:hAnsi="Century Gothic"/>
                <w:b/>
              </w:rPr>
              <w:lastRenderedPageBreak/>
              <w:t>Etapa</w:t>
            </w:r>
          </w:p>
        </w:tc>
        <w:tc>
          <w:tcPr>
            <w:tcW w:w="3283" w:type="pct"/>
            <w:shd w:val="clear" w:color="auto" w:fill="B7C2D1"/>
          </w:tcPr>
          <w:p w:rsidR="00671C3B" w:rsidRPr="0038315B" w:rsidRDefault="00671C3B" w:rsidP="0038315B">
            <w:pPr>
              <w:pStyle w:val="IFTnormal"/>
              <w:ind w:right="51"/>
              <w:jc w:val="center"/>
              <w:rPr>
                <w:rFonts w:ascii="Century Gothic" w:hAnsi="Century Gothic"/>
                <w:b/>
              </w:rPr>
            </w:pPr>
            <w:r w:rsidRPr="0038315B">
              <w:rPr>
                <w:rFonts w:ascii="Century Gothic" w:hAnsi="Century Gothic"/>
                <w:b/>
              </w:rPr>
              <w:t>Descripción</w:t>
            </w:r>
          </w:p>
        </w:tc>
      </w:tr>
      <w:tr w:rsidR="00671C3B" w:rsidRPr="009C2C90" w:rsidTr="00A7187C">
        <w:tc>
          <w:tcPr>
            <w:tcW w:w="1717" w:type="pct"/>
            <w:shd w:val="clear" w:color="auto" w:fill="auto"/>
          </w:tcPr>
          <w:p w:rsidR="00671C3B" w:rsidRPr="00E41132" w:rsidRDefault="00671C3B" w:rsidP="00A7187C">
            <w:pPr>
              <w:pStyle w:val="IFTnormal"/>
              <w:ind w:right="51"/>
              <w:rPr>
                <w:rFonts w:ascii="Century Gothic" w:hAnsi="Century Gothic"/>
                <w:b/>
              </w:rPr>
            </w:pPr>
            <w:r w:rsidRPr="00E41132">
              <w:rPr>
                <w:rFonts w:ascii="Century Gothic" w:hAnsi="Century Gothic"/>
                <w:b/>
              </w:rPr>
              <w:t>Envío, Validación y Factibilidad Técnica de la solicitud</w:t>
            </w:r>
          </w:p>
        </w:tc>
        <w:tc>
          <w:tcPr>
            <w:tcW w:w="3283" w:type="pct"/>
            <w:shd w:val="clear" w:color="auto" w:fill="auto"/>
          </w:tcPr>
          <w:p w:rsidR="00955849" w:rsidRPr="00E41132" w:rsidRDefault="00955849" w:rsidP="00A7187C">
            <w:pPr>
              <w:pStyle w:val="IFTnormal"/>
              <w:ind w:right="51"/>
              <w:rPr>
                <w:rFonts w:ascii="Century Gothic" w:hAnsi="Century Gothic"/>
              </w:rPr>
            </w:pPr>
            <w:r w:rsidRPr="00E41132">
              <w:rPr>
                <w:rFonts w:ascii="Century Gothic" w:hAnsi="Century Gothic"/>
              </w:rPr>
              <w:t>El CS presentará sus solicitudes a través del SEG/SIPO de acuerdo al formato correspondiente.</w:t>
            </w:r>
          </w:p>
          <w:p w:rsidR="00671C3B" w:rsidRPr="00E41132" w:rsidRDefault="00671C3B" w:rsidP="00A7187C">
            <w:pPr>
              <w:pStyle w:val="IFTnormal"/>
              <w:ind w:right="51"/>
              <w:rPr>
                <w:rFonts w:ascii="Century Gothic" w:hAnsi="Century Gothic"/>
              </w:rPr>
            </w:pPr>
            <w:r w:rsidRPr="00E41132">
              <w:rPr>
                <w:rFonts w:ascii="Century Gothic" w:hAnsi="Century Gothic"/>
              </w:rPr>
              <w:t>El CS deberá seleccionar:</w:t>
            </w:r>
          </w:p>
          <w:p w:rsidR="00671C3B" w:rsidRPr="00E41132" w:rsidRDefault="00671C3B" w:rsidP="00A7187C">
            <w:pPr>
              <w:pStyle w:val="IFTnormal"/>
              <w:numPr>
                <w:ilvl w:val="0"/>
                <w:numId w:val="138"/>
              </w:numPr>
              <w:ind w:right="51"/>
              <w:rPr>
                <w:rFonts w:ascii="Century Gothic" w:hAnsi="Century Gothic"/>
              </w:rPr>
            </w:pPr>
            <w:r w:rsidRPr="00E41132">
              <w:rPr>
                <w:rFonts w:ascii="Century Gothic" w:hAnsi="Century Gothic"/>
              </w:rPr>
              <w:t>Seleccionar ONT:</w:t>
            </w:r>
          </w:p>
          <w:p w:rsidR="00671C3B" w:rsidRPr="00E41132" w:rsidRDefault="00671C3B" w:rsidP="00A7187C">
            <w:pPr>
              <w:pStyle w:val="IFTnormal"/>
              <w:numPr>
                <w:ilvl w:val="0"/>
                <w:numId w:val="151"/>
              </w:numPr>
              <w:ind w:right="51"/>
              <w:rPr>
                <w:rFonts w:ascii="Century Gothic" w:hAnsi="Century Gothic"/>
              </w:rPr>
            </w:pPr>
            <w:r w:rsidRPr="00E41132">
              <w:rPr>
                <w:rFonts w:ascii="Century Gothic" w:hAnsi="Century Gothic"/>
              </w:rPr>
              <w:t xml:space="preserve">Provista por </w:t>
            </w:r>
            <w:r w:rsidR="00F84EEB">
              <w:rPr>
                <w:rFonts w:ascii="Century Gothic" w:hAnsi="Century Gothic"/>
              </w:rPr>
              <w:t>Red Noroeste</w:t>
            </w:r>
            <w:r w:rsidRPr="00E41132">
              <w:rPr>
                <w:rFonts w:ascii="Century Gothic" w:hAnsi="Century Gothic"/>
              </w:rPr>
              <w:t>*</w:t>
            </w:r>
          </w:p>
          <w:p w:rsidR="00671C3B" w:rsidRPr="00E41132" w:rsidRDefault="004A5E03" w:rsidP="00A7187C">
            <w:pPr>
              <w:pStyle w:val="IFTnormal"/>
              <w:numPr>
                <w:ilvl w:val="0"/>
                <w:numId w:val="151"/>
              </w:numPr>
              <w:ind w:right="51"/>
              <w:rPr>
                <w:rFonts w:ascii="Century Gothic" w:hAnsi="Century Gothic"/>
              </w:rPr>
            </w:pPr>
            <w:r w:rsidRPr="00E41132">
              <w:rPr>
                <w:rFonts w:ascii="Century Gothic" w:hAnsi="Century Gothic"/>
              </w:rPr>
              <w:t>P</w:t>
            </w:r>
            <w:r w:rsidR="00671C3B" w:rsidRPr="00E41132">
              <w:rPr>
                <w:rFonts w:ascii="Century Gothic" w:hAnsi="Century Gothic"/>
              </w:rPr>
              <w:t>rovista por CS</w:t>
            </w:r>
          </w:p>
          <w:p w:rsidR="00076976" w:rsidRPr="00E41132" w:rsidRDefault="00671C3B" w:rsidP="00A7187C">
            <w:pPr>
              <w:pStyle w:val="IFTnormal"/>
              <w:ind w:right="51"/>
              <w:rPr>
                <w:rFonts w:ascii="Century Gothic" w:hAnsi="Century Gothic"/>
              </w:rPr>
            </w:pPr>
            <w:r w:rsidRPr="00E41132">
              <w:rPr>
                <w:rFonts w:ascii="Century Gothic" w:hAnsi="Century Gothic"/>
              </w:rPr>
              <w:t xml:space="preserve">* </w:t>
            </w:r>
            <w:r w:rsidR="005A2975" w:rsidRPr="00E41132">
              <w:rPr>
                <w:rFonts w:ascii="Century Gothic" w:hAnsi="Century Gothic"/>
              </w:rPr>
              <w:t>En este caso, l</w:t>
            </w:r>
            <w:r w:rsidR="00076976" w:rsidRPr="00E41132">
              <w:rPr>
                <w:rFonts w:ascii="Century Gothic" w:hAnsi="Century Gothic"/>
              </w:rPr>
              <w:t>a ONT deberá estar en el domicilio del usuario el día de la instalación</w:t>
            </w:r>
            <w:r w:rsidR="005A2975" w:rsidRPr="00E41132">
              <w:rPr>
                <w:rFonts w:ascii="Century Gothic" w:hAnsi="Century Gothic"/>
              </w:rPr>
              <w:t>. E</w:t>
            </w:r>
            <w:r w:rsidR="00076976" w:rsidRPr="00E41132">
              <w:rPr>
                <w:rFonts w:ascii="Century Gothic" w:hAnsi="Century Gothic"/>
              </w:rPr>
              <w:t xml:space="preserve">n los casos en que se requiera la presencia del técnico de </w:t>
            </w:r>
            <w:r w:rsidR="00F84EEB">
              <w:rPr>
                <w:rFonts w:ascii="Century Gothic" w:hAnsi="Century Gothic"/>
              </w:rPr>
              <w:t>Red Noroeste</w:t>
            </w:r>
            <w:r w:rsidR="00076976" w:rsidRPr="00E41132">
              <w:rPr>
                <w:rFonts w:ascii="Century Gothic" w:hAnsi="Century Gothic"/>
              </w:rPr>
              <w:t xml:space="preserve"> para la instalación, el CS podrá contratar la entrega del equipo por el </w:t>
            </w:r>
            <w:r w:rsidR="006521B5">
              <w:rPr>
                <w:rFonts w:ascii="Century Gothic" w:hAnsi="Century Gothic" w:cs="Arial"/>
                <w:bCs w:val="0"/>
                <w:lang w:eastAsia="es-MX"/>
              </w:rPr>
              <w:t>técnico</w:t>
            </w:r>
            <w:r w:rsidR="00076976" w:rsidRPr="00E41132">
              <w:rPr>
                <w:rFonts w:ascii="Century Gothic" w:hAnsi="Century Gothic"/>
              </w:rPr>
              <w:t xml:space="preserve"> </w:t>
            </w:r>
            <w:r w:rsidR="005A2975" w:rsidRPr="00E41132">
              <w:rPr>
                <w:rFonts w:ascii="Century Gothic" w:hAnsi="Century Gothic"/>
              </w:rPr>
              <w:t>debiendo efectuar el pago por dicha actividad</w:t>
            </w:r>
            <w:r w:rsidR="00076976" w:rsidRPr="00E41132">
              <w:rPr>
                <w:rFonts w:ascii="Century Gothic" w:hAnsi="Century Gothic"/>
              </w:rPr>
              <w:t xml:space="preserve">; en los casos en que se utilice la acometida existente y no sea necesario que el técnico de </w:t>
            </w:r>
            <w:r w:rsidR="00F84EEB">
              <w:rPr>
                <w:rFonts w:ascii="Century Gothic" w:hAnsi="Century Gothic"/>
              </w:rPr>
              <w:t>Red Noroeste</w:t>
            </w:r>
            <w:r w:rsidR="00076976" w:rsidRPr="00E41132">
              <w:rPr>
                <w:rFonts w:ascii="Century Gothic" w:hAnsi="Century Gothic"/>
              </w:rPr>
              <w:t xml:space="preserve"> asista, el CS hará llegar la ONT por el medio que considere pertinente.</w:t>
            </w:r>
          </w:p>
          <w:p w:rsidR="00955849" w:rsidRPr="00E41132" w:rsidRDefault="00955849" w:rsidP="00A7187C">
            <w:pPr>
              <w:pStyle w:val="IFTnormal"/>
              <w:ind w:right="51"/>
              <w:rPr>
                <w:rFonts w:ascii="Century Gothic" w:hAnsi="Century Gothic"/>
              </w:rPr>
            </w:pPr>
            <w:r w:rsidRPr="00E41132">
              <w:rPr>
                <w:rFonts w:ascii="Century Gothic" w:hAnsi="Century Gothic"/>
              </w:rPr>
              <w:t>Durante esta etapa, el SEG/SIPO determinará de manera automática si existen los recursos técnicos y facilidades para entregar el perfil solicitado, determinando si el domicilio cuenta con los elementos para proveer el servicio, el SEG deberá suministrar la información completa y correcta.</w:t>
            </w:r>
          </w:p>
          <w:p w:rsidR="00671C3B" w:rsidRPr="00E41132" w:rsidRDefault="00671C3B" w:rsidP="00A7187C">
            <w:pPr>
              <w:pStyle w:val="IFTnormal"/>
              <w:ind w:right="51"/>
              <w:rPr>
                <w:rFonts w:ascii="Century Gothic" w:hAnsi="Century Gothic"/>
              </w:rPr>
            </w:pPr>
            <w:r w:rsidRPr="00E41132">
              <w:rPr>
                <w:rFonts w:ascii="Century Gothic" w:hAnsi="Century Gothic"/>
              </w:rPr>
              <w:t>El SEG/SIPO asignará de forma automática el NIS y la confirmación de la fecha de habilitación del servicio.</w:t>
            </w:r>
          </w:p>
          <w:p w:rsidR="00671C3B" w:rsidRPr="00E41132" w:rsidRDefault="00671C3B" w:rsidP="004F7581">
            <w:pPr>
              <w:pStyle w:val="IFTnormal"/>
              <w:ind w:right="51"/>
              <w:rPr>
                <w:rFonts w:ascii="Century Gothic" w:hAnsi="Century Gothic"/>
              </w:rPr>
            </w:pPr>
            <w:r w:rsidRPr="00E41132">
              <w:rPr>
                <w:rFonts w:ascii="Century Gothic" w:hAnsi="Century Gothic"/>
              </w:rPr>
              <w:t xml:space="preserve">Nota: Para el caso de SDVBL no existe el escenario de reúso de ONT, es decir, equipos existentes. </w:t>
            </w:r>
            <w:r w:rsidR="00F84EEB">
              <w:rPr>
                <w:rFonts w:ascii="Century Gothic" w:hAnsi="Century Gothic"/>
              </w:rPr>
              <w:t>Red Noroeste</w:t>
            </w:r>
            <w:r w:rsidRPr="00E41132">
              <w:rPr>
                <w:rFonts w:ascii="Century Gothic" w:hAnsi="Century Gothic"/>
              </w:rPr>
              <w:t xml:space="preserve"> confirmará al CS, marca, modelo y versión software de la OLT. Así mismo el CS le </w:t>
            </w:r>
            <w:r w:rsidR="00B626B1" w:rsidRPr="00E41132">
              <w:rPr>
                <w:rFonts w:ascii="Century Gothic" w:hAnsi="Century Gothic"/>
              </w:rPr>
              <w:t xml:space="preserve">comunicará </w:t>
            </w:r>
            <w:r w:rsidRPr="00E41132">
              <w:rPr>
                <w:rFonts w:ascii="Century Gothic" w:hAnsi="Century Gothic"/>
              </w:rPr>
              <w:t>los parámetros de configuración que correspondan.</w:t>
            </w:r>
          </w:p>
        </w:tc>
      </w:tr>
      <w:tr w:rsidR="00671C3B" w:rsidRPr="009C2C90" w:rsidTr="00A7187C">
        <w:tc>
          <w:tcPr>
            <w:tcW w:w="1717" w:type="pct"/>
            <w:shd w:val="clear" w:color="auto" w:fill="auto"/>
          </w:tcPr>
          <w:p w:rsidR="00671C3B" w:rsidRPr="00E41132" w:rsidRDefault="00671C3B" w:rsidP="002F7E4A">
            <w:pPr>
              <w:pStyle w:val="IFTnormal"/>
              <w:ind w:right="51"/>
              <w:jc w:val="left"/>
              <w:rPr>
                <w:rFonts w:ascii="Century Gothic" w:hAnsi="Century Gothic"/>
                <w:b/>
              </w:rPr>
            </w:pPr>
            <w:r w:rsidRPr="00E41132">
              <w:rPr>
                <w:rFonts w:ascii="Century Gothic" w:hAnsi="Century Gothic"/>
                <w:b/>
              </w:rPr>
              <w:lastRenderedPageBreak/>
              <w:t>Habilitación y aprovisionamiento del Servicio</w:t>
            </w:r>
          </w:p>
          <w:p w:rsidR="00671C3B" w:rsidRPr="00E41132" w:rsidRDefault="00671C3B" w:rsidP="00A7187C">
            <w:pPr>
              <w:pStyle w:val="IFTnormal"/>
              <w:ind w:right="51"/>
              <w:rPr>
                <w:rFonts w:ascii="Century Gothic" w:hAnsi="Century Gothic"/>
                <w:b/>
              </w:rPr>
            </w:pPr>
          </w:p>
        </w:tc>
        <w:tc>
          <w:tcPr>
            <w:tcW w:w="3283" w:type="pct"/>
            <w:shd w:val="clear" w:color="auto" w:fill="auto"/>
          </w:tcPr>
          <w:p w:rsidR="007F7A1A" w:rsidRPr="00E41132" w:rsidRDefault="00F84EEB" w:rsidP="007F7A1A">
            <w:pPr>
              <w:pStyle w:val="IFTnormal"/>
              <w:ind w:right="51"/>
              <w:rPr>
                <w:rFonts w:ascii="Century Gothic" w:hAnsi="Century Gothic"/>
              </w:rPr>
            </w:pPr>
            <w:r>
              <w:rPr>
                <w:rFonts w:ascii="Century Gothic" w:hAnsi="Century Gothic"/>
              </w:rPr>
              <w:t>Red Noroeste</w:t>
            </w:r>
            <w:r w:rsidR="00460EFD" w:rsidRPr="00E41132">
              <w:rPr>
                <w:rFonts w:ascii="Century Gothic" w:hAnsi="Century Gothic"/>
              </w:rPr>
              <w:t xml:space="preserve"> llevará a cabo las actuaciones necesarias para habilitar la acometida o el servicio el día confirmado por el CS.</w:t>
            </w:r>
          </w:p>
          <w:p w:rsidR="00671C3B" w:rsidRPr="00E41132" w:rsidRDefault="00671C3B" w:rsidP="00A7187C">
            <w:pPr>
              <w:pStyle w:val="IFTnormal"/>
              <w:ind w:right="51"/>
              <w:rPr>
                <w:rFonts w:ascii="Century Gothic" w:hAnsi="Century Gothic"/>
              </w:rPr>
            </w:pPr>
            <w:r w:rsidRPr="00E41132">
              <w:rPr>
                <w:rFonts w:ascii="Century Gothic" w:hAnsi="Century Gothic"/>
              </w:rPr>
              <w:t xml:space="preserve">Habilitación presencial de </w:t>
            </w:r>
            <w:r w:rsidR="00F84EEB">
              <w:rPr>
                <w:rFonts w:ascii="Century Gothic" w:hAnsi="Century Gothic"/>
              </w:rPr>
              <w:t>Red Noroeste</w:t>
            </w:r>
            <w:r w:rsidRPr="00E41132">
              <w:rPr>
                <w:rFonts w:ascii="Century Gothic" w:hAnsi="Century Gothic"/>
              </w:rPr>
              <w:t xml:space="preserve"> y el CS en el domicilio del cliente.</w:t>
            </w:r>
          </w:p>
          <w:p w:rsidR="00671C3B" w:rsidRPr="00E41132" w:rsidRDefault="00671C3B" w:rsidP="00A7187C">
            <w:pPr>
              <w:pStyle w:val="IFTnormal"/>
              <w:numPr>
                <w:ilvl w:val="0"/>
                <w:numId w:val="140"/>
              </w:numPr>
              <w:ind w:right="51"/>
              <w:rPr>
                <w:rFonts w:ascii="Century Gothic" w:hAnsi="Century Gothic"/>
              </w:rPr>
            </w:pPr>
            <w:r w:rsidRPr="00E41132">
              <w:rPr>
                <w:rFonts w:ascii="Century Gothic" w:hAnsi="Century Gothic"/>
                <w:b/>
              </w:rPr>
              <w:t>Acometida Existente:</w:t>
            </w:r>
            <w:r w:rsidR="004F7581" w:rsidRPr="00E41132">
              <w:rPr>
                <w:rFonts w:ascii="Century Gothic" w:hAnsi="Century Gothic"/>
              </w:rPr>
              <w:t xml:space="preserve"> se probará y en caso de ser posible se reutilizará.</w:t>
            </w:r>
          </w:p>
          <w:p w:rsidR="00B626B1" w:rsidRPr="00E41132" w:rsidRDefault="00671C3B" w:rsidP="00B626B1">
            <w:pPr>
              <w:pStyle w:val="IFTnormal"/>
              <w:numPr>
                <w:ilvl w:val="0"/>
                <w:numId w:val="140"/>
              </w:numPr>
              <w:ind w:right="51"/>
              <w:rPr>
                <w:rFonts w:ascii="Century Gothic" w:hAnsi="Century Gothic"/>
              </w:rPr>
            </w:pPr>
            <w:r w:rsidRPr="00E41132">
              <w:rPr>
                <w:rFonts w:ascii="Century Gothic" w:hAnsi="Century Gothic"/>
                <w:b/>
              </w:rPr>
              <w:t>Sin Acometida:</w:t>
            </w:r>
            <w:r w:rsidR="00B626B1" w:rsidRPr="00E41132">
              <w:rPr>
                <w:rFonts w:ascii="Century Gothic" w:hAnsi="Century Gothic"/>
              </w:rPr>
              <w:t xml:space="preserve"> </w:t>
            </w:r>
          </w:p>
          <w:p w:rsidR="00671C3B" w:rsidRPr="00E41132" w:rsidRDefault="00B626B1">
            <w:pPr>
              <w:pStyle w:val="IFTnormal"/>
              <w:numPr>
                <w:ilvl w:val="0"/>
                <w:numId w:val="130"/>
              </w:numPr>
              <w:rPr>
                <w:rFonts w:ascii="Century Gothic" w:hAnsi="Century Gothic"/>
              </w:rPr>
            </w:pPr>
            <w:r w:rsidRPr="00E41132">
              <w:rPr>
                <w:rFonts w:ascii="Century Gothic" w:hAnsi="Century Gothic"/>
              </w:rPr>
              <w:t xml:space="preserve">Si </w:t>
            </w:r>
            <w:r w:rsidR="00671C3B" w:rsidRPr="00E41132">
              <w:rPr>
                <w:rFonts w:ascii="Century Gothic" w:hAnsi="Century Gothic"/>
              </w:rPr>
              <w:t>existen recursos de red</w:t>
            </w:r>
            <w:r w:rsidR="004F7581" w:rsidRPr="00E41132">
              <w:rPr>
                <w:rFonts w:ascii="Century Gothic" w:hAnsi="Century Gothic"/>
              </w:rPr>
              <w:t xml:space="preserve"> que pudieran ser utilizados</w:t>
            </w:r>
            <w:r w:rsidR="00671C3B" w:rsidRPr="00E41132">
              <w:rPr>
                <w:rFonts w:ascii="Century Gothic" w:hAnsi="Century Gothic"/>
              </w:rPr>
              <w:t>, se probará la acometida y se remplazará en caso de ser necesario o se instalará la nueva acometida.</w:t>
            </w:r>
          </w:p>
          <w:p w:rsidR="00671C3B" w:rsidRPr="00E41132" w:rsidRDefault="00671C3B" w:rsidP="00A7187C">
            <w:pPr>
              <w:pStyle w:val="IFTnormal"/>
              <w:numPr>
                <w:ilvl w:val="0"/>
                <w:numId w:val="141"/>
              </w:numPr>
              <w:ind w:left="1066" w:right="51" w:hanging="357"/>
              <w:rPr>
                <w:rFonts w:ascii="Century Gothic" w:hAnsi="Century Gothic"/>
              </w:rPr>
            </w:pPr>
            <w:r w:rsidRPr="00E41132">
              <w:rPr>
                <w:rFonts w:ascii="Century Gothic" w:hAnsi="Century Gothic"/>
              </w:rPr>
              <w:t xml:space="preserve">El CS deberá conectar el ONT al PCT. Para el caso en el que el CS lo elija, </w:t>
            </w:r>
            <w:r w:rsidR="00F84EEB">
              <w:rPr>
                <w:rFonts w:ascii="Century Gothic" w:hAnsi="Century Gothic"/>
              </w:rPr>
              <w:t>Red Noroeste</w:t>
            </w:r>
            <w:r w:rsidRPr="00E41132">
              <w:rPr>
                <w:rFonts w:ascii="Century Gothic" w:hAnsi="Century Gothic"/>
              </w:rPr>
              <w:t xml:space="preserve"> se encargará de instalar la ONT.</w:t>
            </w:r>
          </w:p>
          <w:p w:rsidR="00671C3B" w:rsidRPr="00E41132" w:rsidRDefault="00671C3B" w:rsidP="00A7187C">
            <w:pPr>
              <w:pStyle w:val="IFTnormal"/>
              <w:numPr>
                <w:ilvl w:val="0"/>
                <w:numId w:val="141"/>
              </w:numPr>
              <w:ind w:left="1066" w:right="51" w:hanging="357"/>
              <w:rPr>
                <w:rFonts w:ascii="Century Gothic" w:hAnsi="Century Gothic"/>
              </w:rPr>
            </w:pPr>
            <w:r w:rsidRPr="00E41132">
              <w:rPr>
                <w:rFonts w:ascii="Century Gothic" w:hAnsi="Century Gothic"/>
              </w:rPr>
              <w:t xml:space="preserve">El CS llamará al </w:t>
            </w:r>
            <w:r w:rsidR="0069298C" w:rsidRPr="00E41132">
              <w:rPr>
                <w:rFonts w:ascii="Century Gothic" w:hAnsi="Century Gothic"/>
              </w:rPr>
              <w:t xml:space="preserve">800 4040 735 opc. 1 </w:t>
            </w:r>
            <w:r w:rsidRPr="00E41132">
              <w:rPr>
                <w:rFonts w:ascii="Century Gothic" w:hAnsi="Century Gothic"/>
              </w:rPr>
              <w:t xml:space="preserve">en el que proporcionará los datos requeridos de la ONT para la activación y sincronía en la red de </w:t>
            </w:r>
            <w:r w:rsidR="00F84EEB">
              <w:rPr>
                <w:rFonts w:ascii="Century Gothic" w:hAnsi="Century Gothic"/>
              </w:rPr>
              <w:t>Red Noroeste</w:t>
            </w:r>
            <w:r w:rsidRPr="00E41132">
              <w:rPr>
                <w:rFonts w:ascii="Century Gothic" w:hAnsi="Century Gothic"/>
              </w:rPr>
              <w:t>.</w:t>
            </w:r>
          </w:p>
          <w:p w:rsidR="00671C3B" w:rsidRPr="00E41132" w:rsidRDefault="00671C3B" w:rsidP="00A7187C">
            <w:pPr>
              <w:pStyle w:val="IFTnormal"/>
              <w:ind w:right="51"/>
              <w:rPr>
                <w:rFonts w:ascii="Century Gothic" w:hAnsi="Century Gothic"/>
              </w:rPr>
            </w:pPr>
            <w:r w:rsidRPr="00E41132">
              <w:rPr>
                <w:rFonts w:ascii="Century Gothic" w:hAnsi="Century Gothic"/>
              </w:rPr>
              <w:t xml:space="preserve">El aprovisionamiento de los servicios corre a cargo del CS, ya que serán sus servicios los que recibirá el </w:t>
            </w:r>
            <w:r w:rsidR="00B263D5" w:rsidRPr="009C2C90">
              <w:rPr>
                <w:rFonts w:ascii="Century Gothic" w:eastAsia="MS Mincho" w:hAnsi="Century Gothic" w:cs="Arial"/>
              </w:rPr>
              <w:t>Usuario Final</w:t>
            </w:r>
            <w:r w:rsidRPr="00E41132">
              <w:rPr>
                <w:rFonts w:ascii="Century Gothic" w:hAnsi="Century Gothic"/>
              </w:rPr>
              <w:t>.</w:t>
            </w:r>
          </w:p>
          <w:p w:rsidR="00EB346E" w:rsidRPr="00E41132" w:rsidRDefault="00EB346E" w:rsidP="00A7187C">
            <w:pPr>
              <w:pStyle w:val="IFTnormal"/>
              <w:ind w:right="51"/>
              <w:rPr>
                <w:rFonts w:ascii="Century Gothic" w:hAnsi="Century Gothic"/>
              </w:rPr>
            </w:pPr>
            <w:r w:rsidRPr="00E41132">
              <w:rPr>
                <w:rFonts w:ascii="Century Gothic" w:hAnsi="Century Gothic"/>
              </w:rPr>
              <w:t xml:space="preserve">En caso de que resulte en una visita en falso se deberán cubrir los gastos por la parte que incumplió (CS o </w:t>
            </w:r>
            <w:r w:rsidR="00F84EEB">
              <w:rPr>
                <w:rFonts w:ascii="Century Gothic" w:hAnsi="Century Gothic"/>
              </w:rPr>
              <w:t>Red Noroeste</w:t>
            </w:r>
            <w:r w:rsidRPr="00E41132">
              <w:rPr>
                <w:rFonts w:ascii="Century Gothic" w:hAnsi="Century Gothic"/>
              </w:rPr>
              <w:t>).</w:t>
            </w:r>
          </w:p>
          <w:p w:rsidR="00671C3B" w:rsidRPr="00E41132" w:rsidRDefault="00EB346E" w:rsidP="00A7187C">
            <w:pPr>
              <w:pStyle w:val="IFTnormal"/>
              <w:ind w:right="51"/>
              <w:rPr>
                <w:rFonts w:ascii="Century Gothic" w:hAnsi="Century Gothic"/>
              </w:rPr>
            </w:pPr>
            <w:r w:rsidRPr="00E41132">
              <w:rPr>
                <w:rFonts w:ascii="Century Gothic" w:hAnsi="Century Gothic"/>
              </w:rPr>
              <w:t>Se indicará si se desea realizar la reprogramación de la habilitación o cancelar el servicio.</w:t>
            </w:r>
          </w:p>
        </w:tc>
      </w:tr>
      <w:tr w:rsidR="00671C3B" w:rsidRPr="009C2C90" w:rsidTr="00A7187C">
        <w:tc>
          <w:tcPr>
            <w:tcW w:w="1717" w:type="pct"/>
            <w:shd w:val="clear" w:color="auto" w:fill="auto"/>
          </w:tcPr>
          <w:p w:rsidR="00671C3B" w:rsidRPr="00E41132" w:rsidRDefault="00671C3B" w:rsidP="00A7187C">
            <w:pPr>
              <w:pStyle w:val="IFTnormal"/>
              <w:ind w:right="51"/>
              <w:rPr>
                <w:rFonts w:ascii="Century Gothic" w:hAnsi="Century Gothic"/>
                <w:b/>
              </w:rPr>
            </w:pPr>
            <w:r w:rsidRPr="00E41132">
              <w:rPr>
                <w:rFonts w:ascii="Century Gothic" w:hAnsi="Century Gothic"/>
                <w:b/>
              </w:rPr>
              <w:t>Pruebas de Aceptación del Servicio</w:t>
            </w:r>
          </w:p>
        </w:tc>
        <w:tc>
          <w:tcPr>
            <w:tcW w:w="3283" w:type="pct"/>
            <w:shd w:val="clear" w:color="auto" w:fill="auto"/>
          </w:tcPr>
          <w:p w:rsidR="00671C3B" w:rsidRPr="00E41132" w:rsidRDefault="00671C3B" w:rsidP="00A7187C">
            <w:pPr>
              <w:pStyle w:val="IFTnormal"/>
              <w:ind w:right="51"/>
              <w:rPr>
                <w:rFonts w:ascii="Century Gothic" w:hAnsi="Century Gothic"/>
              </w:rPr>
            </w:pPr>
            <w:r w:rsidRPr="00E41132">
              <w:rPr>
                <w:rFonts w:ascii="Century Gothic" w:hAnsi="Century Gothic"/>
              </w:rPr>
              <w:t xml:space="preserve">Una vez realizada la activación del servicio en el domicilio del cliente, </w:t>
            </w:r>
            <w:r w:rsidR="00F84EEB">
              <w:rPr>
                <w:rFonts w:ascii="Century Gothic" w:hAnsi="Century Gothic"/>
              </w:rPr>
              <w:t>Red Noroeste</w:t>
            </w:r>
            <w:r w:rsidRPr="00E41132">
              <w:rPr>
                <w:rFonts w:ascii="Century Gothic" w:hAnsi="Century Gothic"/>
              </w:rPr>
              <w:t xml:space="preserve"> realizará las pruebas de potencia óptica y sincronía las cuales </w:t>
            </w:r>
            <w:r w:rsidRPr="00E41132">
              <w:rPr>
                <w:rFonts w:ascii="Century Gothic" w:hAnsi="Century Gothic"/>
              </w:rPr>
              <w:lastRenderedPageBreak/>
              <w:t xml:space="preserve">serán </w:t>
            </w:r>
            <w:r w:rsidR="00D56E23" w:rsidRPr="00E41132">
              <w:rPr>
                <w:rFonts w:ascii="Century Gothic" w:hAnsi="Century Gothic"/>
              </w:rPr>
              <w:t>almacenadas</w:t>
            </w:r>
            <w:r w:rsidRPr="00E41132">
              <w:rPr>
                <w:rFonts w:ascii="Century Gothic" w:hAnsi="Century Gothic"/>
              </w:rPr>
              <w:t xml:space="preserve"> en el SEG/SIPO para que el CS pueda consultarla.</w:t>
            </w:r>
          </w:p>
          <w:p w:rsidR="006471E2" w:rsidRPr="00E41132" w:rsidRDefault="006471E2" w:rsidP="006471E2">
            <w:pPr>
              <w:pStyle w:val="IFTnormal"/>
              <w:ind w:right="51"/>
              <w:rPr>
                <w:rFonts w:ascii="Century Gothic" w:hAnsi="Century Gothic"/>
              </w:rPr>
            </w:pPr>
            <w:r w:rsidRPr="00E41132">
              <w:rPr>
                <w:rFonts w:ascii="Century Gothic" w:hAnsi="Century Gothic"/>
              </w:rPr>
              <w:t>La prueba de sincronía antes referida, se realizará antes de la entrega del servicio, entre la ONT y la OLT, cuyos valores deberán encontrarse dentro de los umbrales de aceptación establecidos.</w:t>
            </w:r>
          </w:p>
          <w:p w:rsidR="00671C3B" w:rsidRPr="00E41132" w:rsidRDefault="006471E2" w:rsidP="00A7187C">
            <w:pPr>
              <w:pStyle w:val="IFTnormal"/>
              <w:ind w:right="51"/>
              <w:rPr>
                <w:rFonts w:ascii="Century Gothic" w:hAnsi="Century Gothic"/>
              </w:rPr>
            </w:pPr>
            <w:r w:rsidRPr="00E41132">
              <w:rPr>
                <w:rFonts w:ascii="Century Gothic" w:hAnsi="Century Gothic"/>
              </w:rPr>
              <w:t>Los valores y parámetros ópticos para accesos GPON están definidos en la sección de parámetros de calidad del SDVBL.</w:t>
            </w:r>
          </w:p>
        </w:tc>
      </w:tr>
      <w:tr w:rsidR="00671C3B" w:rsidRPr="009C2C90" w:rsidTr="00A7187C">
        <w:tc>
          <w:tcPr>
            <w:tcW w:w="1717" w:type="pct"/>
            <w:shd w:val="clear" w:color="auto" w:fill="auto"/>
          </w:tcPr>
          <w:p w:rsidR="00671C3B" w:rsidRPr="00E41132" w:rsidRDefault="00671C3B" w:rsidP="00A7187C">
            <w:pPr>
              <w:pStyle w:val="IFTnormal"/>
              <w:ind w:right="51"/>
              <w:rPr>
                <w:rFonts w:ascii="Century Gothic" w:hAnsi="Century Gothic"/>
                <w:b/>
              </w:rPr>
            </w:pPr>
            <w:r w:rsidRPr="00E41132">
              <w:rPr>
                <w:rFonts w:ascii="Century Gothic" w:hAnsi="Century Gothic"/>
                <w:b/>
              </w:rPr>
              <w:lastRenderedPageBreak/>
              <w:t>Facturación</w:t>
            </w:r>
          </w:p>
        </w:tc>
        <w:tc>
          <w:tcPr>
            <w:tcW w:w="3283" w:type="pct"/>
            <w:shd w:val="clear" w:color="auto" w:fill="auto"/>
          </w:tcPr>
          <w:p w:rsidR="00671C3B" w:rsidRPr="00E41132" w:rsidRDefault="00671C3B" w:rsidP="00A7187C">
            <w:pPr>
              <w:pStyle w:val="IFTnormal"/>
              <w:ind w:right="51"/>
              <w:rPr>
                <w:rFonts w:ascii="Century Gothic" w:hAnsi="Century Gothic"/>
              </w:rPr>
            </w:pPr>
            <w:r w:rsidRPr="00E41132">
              <w:rPr>
                <w:rFonts w:ascii="Century Gothic" w:hAnsi="Century Gothic"/>
              </w:rPr>
              <w:t>Al corte del mes se realizará la facturación de los gastos de habilitación y de la renta correspondiente al perfil habilitado de acuerdo con los precios establecidos en el anexo de Tarifas de esta OREDA.</w:t>
            </w:r>
          </w:p>
          <w:p w:rsidR="00671C3B" w:rsidRPr="00E41132" w:rsidRDefault="00671C3B" w:rsidP="00A7187C">
            <w:pPr>
              <w:pStyle w:val="IFTnormal"/>
              <w:numPr>
                <w:ilvl w:val="0"/>
                <w:numId w:val="142"/>
              </w:numPr>
              <w:ind w:right="51"/>
              <w:rPr>
                <w:rFonts w:ascii="Century Gothic" w:hAnsi="Century Gothic"/>
              </w:rPr>
            </w:pPr>
            <w:r w:rsidRPr="00E41132">
              <w:rPr>
                <w:rFonts w:ascii="Century Gothic" w:hAnsi="Century Gothic"/>
              </w:rPr>
              <w:t>Se incluirán los gastos de instalación y la renta mensual correspondiente.</w:t>
            </w:r>
          </w:p>
          <w:p w:rsidR="00671C3B" w:rsidRPr="00E41132" w:rsidRDefault="00671C3B" w:rsidP="00A7187C">
            <w:pPr>
              <w:pStyle w:val="IFTnormal"/>
              <w:numPr>
                <w:ilvl w:val="0"/>
                <w:numId w:val="142"/>
              </w:numPr>
              <w:ind w:right="51"/>
              <w:rPr>
                <w:rFonts w:ascii="Century Gothic" w:hAnsi="Century Gothic"/>
              </w:rPr>
            </w:pPr>
            <w:r w:rsidRPr="00E41132">
              <w:rPr>
                <w:rFonts w:ascii="Century Gothic" w:hAnsi="Century Gothic"/>
              </w:rPr>
              <w:t>El CS contará con la posibilidad de solicitar ajustes o aclaraciones respecto a los conceptos y servicios incluidos en su factura.</w:t>
            </w:r>
          </w:p>
        </w:tc>
      </w:tr>
    </w:tbl>
    <w:p w:rsidR="000D439D" w:rsidRPr="0038315B" w:rsidRDefault="000D439D" w:rsidP="00671C3B">
      <w:pPr>
        <w:pStyle w:val="IFTnormal"/>
        <w:ind w:right="51"/>
        <w:rPr>
          <w:rFonts w:ascii="Century Gothic" w:hAnsi="Century Gothic"/>
          <w:b/>
        </w:rPr>
      </w:pPr>
    </w:p>
    <w:p w:rsidR="0080558A" w:rsidRPr="0038315B" w:rsidRDefault="00671C3B" w:rsidP="00671C3B">
      <w:pPr>
        <w:pStyle w:val="IFTnormal"/>
        <w:ind w:right="51"/>
        <w:rPr>
          <w:rFonts w:ascii="Century Gothic" w:hAnsi="Century Gothic"/>
          <w:b/>
        </w:rPr>
      </w:pPr>
      <w:r w:rsidRPr="0038315B">
        <w:rPr>
          <w:rFonts w:ascii="Century Gothic" w:hAnsi="Century Gothic"/>
          <w:b/>
        </w:rPr>
        <w:t xml:space="preserve">Nota: </w:t>
      </w:r>
    </w:p>
    <w:p w:rsidR="00253D61" w:rsidRPr="00E41132" w:rsidRDefault="005A2975" w:rsidP="00671C3B">
      <w:pPr>
        <w:pStyle w:val="IFTnormal"/>
        <w:ind w:right="51"/>
        <w:rPr>
          <w:rFonts w:ascii="Century Gothic" w:hAnsi="Century Gothic"/>
        </w:rPr>
      </w:pPr>
      <w:r w:rsidRPr="00E41132">
        <w:rPr>
          <w:rFonts w:ascii="Century Gothic" w:hAnsi="Century Gothic"/>
        </w:rPr>
        <w:t>El CS</w:t>
      </w:r>
      <w:r w:rsidR="00253D61" w:rsidRPr="00E41132">
        <w:rPr>
          <w:rFonts w:ascii="Century Gothic" w:hAnsi="Century Gothic"/>
        </w:rPr>
        <w:t xml:space="preserve"> deberá tomar en cuenta que no existe el esquema de rentas parciales sino sólo de rentas mensuales, por lo que no será posible realizar cobros parciales de los servicios.</w:t>
      </w:r>
    </w:p>
    <w:p w:rsidR="00671C3B" w:rsidRPr="0038315B" w:rsidRDefault="00671C3B" w:rsidP="00671C3B">
      <w:pPr>
        <w:pStyle w:val="IFTnormal"/>
        <w:ind w:right="51"/>
        <w:rPr>
          <w:rFonts w:ascii="Century Gothic" w:hAnsi="Century Gothic"/>
        </w:rPr>
      </w:pPr>
      <w:r w:rsidRPr="0038315B">
        <w:rPr>
          <w:rFonts w:ascii="Century Gothic" w:hAnsi="Century Gothic"/>
        </w:rPr>
        <w:t>La configuración de la ONT y la provisión de los servicios de datos, son responsabilidad del CS. A tal efecto</w:t>
      </w:r>
      <w:r w:rsidR="00841952" w:rsidRPr="0038315B">
        <w:rPr>
          <w:rFonts w:ascii="Century Gothic" w:hAnsi="Century Gothic"/>
        </w:rPr>
        <w:t xml:space="preserve"> </w:t>
      </w:r>
      <w:r w:rsidR="006471E2" w:rsidRPr="0038315B">
        <w:rPr>
          <w:rFonts w:ascii="Century Gothic" w:hAnsi="Century Gothic"/>
        </w:rPr>
        <w:t xml:space="preserve">y cuando </w:t>
      </w:r>
      <w:r w:rsidR="00F84EEB">
        <w:rPr>
          <w:rFonts w:ascii="Century Gothic" w:hAnsi="Century Gothic"/>
        </w:rPr>
        <w:t>Red Noroeste</w:t>
      </w:r>
      <w:r w:rsidR="006471E2" w:rsidRPr="0038315B">
        <w:rPr>
          <w:rFonts w:ascii="Century Gothic" w:hAnsi="Century Gothic"/>
        </w:rPr>
        <w:t xml:space="preserve"> sea encargada de la instalación de la ONT,</w:t>
      </w:r>
      <w:r w:rsidRPr="0038315B">
        <w:rPr>
          <w:rFonts w:ascii="Century Gothic" w:hAnsi="Century Gothic"/>
        </w:rPr>
        <w:t xml:space="preserve"> el CS le suministrará los parámetros de config</w:t>
      </w:r>
      <w:r w:rsidR="00841952" w:rsidRPr="0038315B">
        <w:rPr>
          <w:rFonts w:ascii="Century Gothic" w:hAnsi="Century Gothic"/>
        </w:rPr>
        <w:t>uración que correspondan</w:t>
      </w:r>
      <w:r w:rsidRPr="0038315B">
        <w:rPr>
          <w:rFonts w:ascii="Century Gothic" w:hAnsi="Century Gothic"/>
        </w:rPr>
        <w:t>.</w:t>
      </w:r>
    </w:p>
    <w:p w:rsidR="00671C3B" w:rsidRPr="0038315B" w:rsidRDefault="00D23D9B" w:rsidP="00D23D9B">
      <w:pPr>
        <w:pStyle w:val="IFTnormal"/>
        <w:ind w:right="51"/>
        <w:rPr>
          <w:rFonts w:ascii="Century Gothic" w:hAnsi="Century Gothic"/>
        </w:rPr>
      </w:pPr>
      <w:r w:rsidRPr="0038315B">
        <w:rPr>
          <w:rFonts w:ascii="Century Gothic" w:hAnsi="Century Gothic"/>
        </w:rPr>
        <w:t xml:space="preserve">Asimismo, se debe considerar que el cambio de Concesionario deberá ser transparente para el </w:t>
      </w:r>
      <w:r w:rsidR="00B263D5" w:rsidRPr="009C2C90">
        <w:rPr>
          <w:rFonts w:ascii="Century Gothic" w:eastAsia="MS Mincho" w:hAnsi="Century Gothic" w:cs="Arial"/>
        </w:rPr>
        <w:t>Usuario Final</w:t>
      </w:r>
      <w:r w:rsidRPr="00E41132">
        <w:rPr>
          <w:rFonts w:ascii="Century Gothic" w:hAnsi="Century Gothic"/>
        </w:rPr>
        <w:t xml:space="preserve">, </w:t>
      </w:r>
      <w:r w:rsidRPr="0038315B">
        <w:rPr>
          <w:rFonts w:ascii="Century Gothic" w:hAnsi="Century Gothic"/>
        </w:rPr>
        <w:t xml:space="preserve"> en caso de que el cambio de CS implique cambio de medio (cobre hacia fibra óptica), aplicarán los criterios de una instalación nueva.</w:t>
      </w:r>
    </w:p>
    <w:p w:rsidR="00671C3B" w:rsidRPr="0038315B" w:rsidRDefault="00671C3B" w:rsidP="00671C3B">
      <w:pPr>
        <w:pStyle w:val="IFTnormal"/>
        <w:ind w:right="51"/>
        <w:rPr>
          <w:rFonts w:ascii="Century Gothic" w:hAnsi="Century Gothic"/>
          <w:b/>
        </w:rPr>
      </w:pPr>
      <w:r w:rsidRPr="0038315B">
        <w:rPr>
          <w:rFonts w:ascii="Century Gothic" w:hAnsi="Century Gothic"/>
          <w:b/>
        </w:rPr>
        <w:lastRenderedPageBreak/>
        <w:t>Citas para la instalación de servicios:</w:t>
      </w:r>
    </w:p>
    <w:p w:rsidR="00671C3B" w:rsidRPr="0038315B" w:rsidRDefault="00671C3B" w:rsidP="00671C3B">
      <w:pPr>
        <w:pStyle w:val="IFTnormal"/>
        <w:ind w:right="51"/>
        <w:rPr>
          <w:rFonts w:ascii="Century Gothic" w:hAnsi="Century Gothic"/>
        </w:rPr>
      </w:pPr>
      <w:r w:rsidRPr="0038315B">
        <w:rPr>
          <w:rFonts w:ascii="Century Gothic" w:hAnsi="Century Gothic"/>
        </w:rPr>
        <w:t xml:space="preserve">Este procedimiento indica la forma en la que se agendarán las citas para atender servicios que requieran la presencia de un técnico de </w:t>
      </w:r>
      <w:r w:rsidR="00F84EEB">
        <w:rPr>
          <w:rFonts w:ascii="Century Gothic" w:hAnsi="Century Gothic"/>
        </w:rPr>
        <w:t>Red Noroeste</w:t>
      </w:r>
      <w:r w:rsidRPr="0038315B">
        <w:rPr>
          <w:rFonts w:ascii="Century Gothic" w:hAnsi="Century Gothic"/>
        </w:rPr>
        <w:t xml:space="preserve"> en el domicilio del Usuario Final.</w:t>
      </w:r>
    </w:p>
    <w:p w:rsidR="00517A55" w:rsidRPr="0038315B" w:rsidRDefault="00517A55" w:rsidP="00671C3B">
      <w:pPr>
        <w:pStyle w:val="IFTnormal"/>
        <w:ind w:right="51"/>
        <w:rPr>
          <w:rFonts w:ascii="Century Gothic" w:hAnsi="Century Gothic"/>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6086"/>
      </w:tblGrid>
      <w:tr w:rsidR="00671C3B" w:rsidRPr="009C2C90" w:rsidTr="0038315B">
        <w:trPr>
          <w:tblHeader/>
          <w:jc w:val="center"/>
        </w:trPr>
        <w:tc>
          <w:tcPr>
            <w:tcW w:w="2840" w:type="dxa"/>
            <w:shd w:val="clear" w:color="auto" w:fill="B7C2D1"/>
          </w:tcPr>
          <w:p w:rsidR="00671C3B" w:rsidRPr="0038315B" w:rsidRDefault="00671C3B" w:rsidP="00A7187C">
            <w:pPr>
              <w:pStyle w:val="IFTnormal"/>
              <w:ind w:right="51"/>
              <w:jc w:val="center"/>
              <w:rPr>
                <w:rFonts w:ascii="Century Gothic" w:hAnsi="Century Gothic"/>
                <w:b/>
              </w:rPr>
            </w:pPr>
            <w:r w:rsidRPr="0038315B">
              <w:rPr>
                <w:rFonts w:ascii="Century Gothic" w:hAnsi="Century Gothic"/>
                <w:b/>
              </w:rPr>
              <w:t>Actividad</w:t>
            </w:r>
          </w:p>
        </w:tc>
        <w:tc>
          <w:tcPr>
            <w:tcW w:w="6086" w:type="dxa"/>
            <w:shd w:val="clear" w:color="auto" w:fill="B7C2D1"/>
          </w:tcPr>
          <w:p w:rsidR="00671C3B" w:rsidRPr="0038315B" w:rsidRDefault="00671C3B" w:rsidP="00A7187C">
            <w:pPr>
              <w:pStyle w:val="IFTnormal"/>
              <w:ind w:right="51"/>
              <w:jc w:val="center"/>
              <w:rPr>
                <w:rFonts w:ascii="Century Gothic" w:hAnsi="Century Gothic"/>
                <w:b/>
              </w:rPr>
            </w:pPr>
            <w:r w:rsidRPr="0038315B">
              <w:rPr>
                <w:rFonts w:ascii="Century Gothic" w:hAnsi="Century Gothic"/>
                <w:b/>
              </w:rPr>
              <w:t>Descripción</w:t>
            </w:r>
          </w:p>
        </w:tc>
      </w:tr>
      <w:tr w:rsidR="00671C3B" w:rsidRPr="009C2C90" w:rsidTr="00A7187C">
        <w:trPr>
          <w:jc w:val="center"/>
        </w:trPr>
        <w:tc>
          <w:tcPr>
            <w:tcW w:w="2840" w:type="dxa"/>
            <w:shd w:val="clear" w:color="auto" w:fill="auto"/>
          </w:tcPr>
          <w:p w:rsidR="00671C3B" w:rsidRPr="0038315B" w:rsidRDefault="00671C3B" w:rsidP="00A7187C">
            <w:pPr>
              <w:pStyle w:val="IFTnormal"/>
              <w:ind w:right="51"/>
              <w:rPr>
                <w:rFonts w:ascii="Century Gothic" w:hAnsi="Century Gothic"/>
                <w:b/>
              </w:rPr>
            </w:pPr>
            <w:r w:rsidRPr="0038315B">
              <w:rPr>
                <w:rFonts w:ascii="Century Gothic" w:hAnsi="Century Gothic"/>
                <w:b/>
              </w:rPr>
              <w:t>Programación de visita</w:t>
            </w:r>
          </w:p>
        </w:tc>
        <w:tc>
          <w:tcPr>
            <w:tcW w:w="6086" w:type="dxa"/>
            <w:shd w:val="clear" w:color="auto" w:fill="auto"/>
          </w:tcPr>
          <w:p w:rsidR="00671C3B" w:rsidRPr="0038315B" w:rsidRDefault="00F84EEB" w:rsidP="00C56AE3">
            <w:pPr>
              <w:pStyle w:val="IFTnormal"/>
              <w:ind w:right="51"/>
              <w:rPr>
                <w:rFonts w:ascii="Century Gothic" w:hAnsi="Century Gothic"/>
              </w:rPr>
            </w:pPr>
            <w:r>
              <w:rPr>
                <w:rFonts w:ascii="Century Gothic" w:hAnsi="Century Gothic"/>
              </w:rPr>
              <w:t>Red Noroeste</w:t>
            </w:r>
            <w:r w:rsidR="006471E2" w:rsidRPr="0038315B">
              <w:rPr>
                <w:rFonts w:ascii="Century Gothic" w:hAnsi="Century Gothic"/>
              </w:rPr>
              <w:t xml:space="preserve"> proporcionará fecha y horario para la instalación una vez confirmada la Factibilidad Técnica</w:t>
            </w:r>
            <w:r w:rsidR="00125485" w:rsidRPr="0038315B">
              <w:rPr>
                <w:rFonts w:ascii="Century Gothic" w:hAnsi="Century Gothic"/>
              </w:rPr>
              <w:t>,</w:t>
            </w:r>
            <w:r w:rsidR="00471CEA" w:rsidRPr="0038315B">
              <w:rPr>
                <w:rFonts w:ascii="Century Gothic" w:hAnsi="Century Gothic"/>
              </w:rPr>
              <w:t xml:space="preserve"> </w:t>
            </w:r>
            <w:r w:rsidR="00471CEA" w:rsidRPr="00E41132">
              <w:rPr>
                <w:rFonts w:ascii="Century Gothic" w:hAnsi="Century Gothic"/>
              </w:rPr>
              <w:t xml:space="preserve">en función de la capacidad de la fuerza de trabajo </w:t>
            </w:r>
            <w:r w:rsidR="00E61EE0" w:rsidRPr="00E41132">
              <w:rPr>
                <w:rFonts w:ascii="Century Gothic" w:hAnsi="Century Gothic"/>
              </w:rPr>
              <w:t xml:space="preserve">disponible, </w:t>
            </w:r>
            <w:r w:rsidR="00E61EE0" w:rsidRPr="0038315B">
              <w:rPr>
                <w:rFonts w:ascii="Century Gothic" w:hAnsi="Century Gothic"/>
              </w:rPr>
              <w:t>únicamente</w:t>
            </w:r>
            <w:r w:rsidR="00125485" w:rsidRPr="0038315B">
              <w:rPr>
                <w:rFonts w:ascii="Century Gothic" w:hAnsi="Century Gothic"/>
              </w:rPr>
              <w:t xml:space="preserve"> se tendrá la posibilidad de variar la hora en un rango de </w:t>
            </w:r>
            <w:r w:rsidR="00FD12DF" w:rsidRPr="00E41132">
              <w:rPr>
                <w:rFonts w:ascii="Century Gothic" w:hAnsi="Century Gothic"/>
              </w:rPr>
              <w:t>12</w:t>
            </w:r>
            <w:r w:rsidR="00125485" w:rsidRPr="00E41132">
              <w:rPr>
                <w:rFonts w:ascii="Century Gothic" w:hAnsi="Century Gothic"/>
              </w:rPr>
              <w:t>0</w:t>
            </w:r>
            <w:r w:rsidR="00125485" w:rsidRPr="0038315B">
              <w:rPr>
                <w:rFonts w:ascii="Century Gothic" w:hAnsi="Century Gothic"/>
              </w:rPr>
              <w:t xml:space="preserve"> minutos</w:t>
            </w:r>
            <w:r w:rsidR="00125485" w:rsidRPr="00E41132">
              <w:rPr>
                <w:rFonts w:ascii="Century Gothic" w:hAnsi="Century Gothic"/>
              </w:rPr>
              <w:t>.</w:t>
            </w:r>
          </w:p>
        </w:tc>
      </w:tr>
      <w:tr w:rsidR="00671C3B" w:rsidRPr="009C2C90" w:rsidTr="00A7187C">
        <w:trPr>
          <w:jc w:val="center"/>
        </w:trPr>
        <w:tc>
          <w:tcPr>
            <w:tcW w:w="2840" w:type="dxa"/>
            <w:shd w:val="clear" w:color="auto" w:fill="auto"/>
          </w:tcPr>
          <w:p w:rsidR="00671C3B" w:rsidRPr="0038315B" w:rsidRDefault="00671C3B" w:rsidP="00A7187C">
            <w:pPr>
              <w:pStyle w:val="IFTnormal"/>
              <w:ind w:right="51"/>
              <w:rPr>
                <w:rFonts w:ascii="Century Gothic" w:hAnsi="Century Gothic"/>
                <w:b/>
              </w:rPr>
            </w:pPr>
            <w:r w:rsidRPr="0038315B">
              <w:rPr>
                <w:rFonts w:ascii="Century Gothic" w:hAnsi="Century Gothic"/>
                <w:b/>
              </w:rPr>
              <w:t>Confirmación de visita</w:t>
            </w:r>
          </w:p>
        </w:tc>
        <w:tc>
          <w:tcPr>
            <w:tcW w:w="6086" w:type="dxa"/>
            <w:shd w:val="clear" w:color="auto" w:fill="auto"/>
          </w:tcPr>
          <w:p w:rsidR="00671C3B" w:rsidRPr="0038315B" w:rsidRDefault="00671C3B" w:rsidP="00471CEA">
            <w:pPr>
              <w:pStyle w:val="IFTnormal"/>
              <w:ind w:right="51"/>
              <w:rPr>
                <w:rFonts w:ascii="Century Gothic" w:hAnsi="Century Gothic"/>
              </w:rPr>
            </w:pPr>
            <w:r w:rsidRPr="0038315B">
              <w:rPr>
                <w:rFonts w:ascii="Century Gothic" w:hAnsi="Century Gothic"/>
              </w:rPr>
              <w:t xml:space="preserve">El CS podrá confirmar la fecha y horario proporcionados por </w:t>
            </w:r>
            <w:r w:rsidR="00F84EEB">
              <w:rPr>
                <w:rFonts w:ascii="Century Gothic" w:hAnsi="Century Gothic"/>
              </w:rPr>
              <w:t>Red Noroeste</w:t>
            </w:r>
            <w:r w:rsidRPr="0038315B">
              <w:rPr>
                <w:rFonts w:ascii="Century Gothic" w:hAnsi="Century Gothic"/>
              </w:rPr>
              <w:t xml:space="preserve"> </w:t>
            </w:r>
            <w:r w:rsidR="00125485" w:rsidRPr="0038315B">
              <w:rPr>
                <w:rFonts w:ascii="Century Gothic" w:hAnsi="Century Gothic"/>
              </w:rPr>
              <w:t>en el SEG/SIPO</w:t>
            </w:r>
            <w:r w:rsidRPr="0038315B">
              <w:rPr>
                <w:rFonts w:ascii="Century Gothic" w:hAnsi="Century Gothic"/>
              </w:rPr>
              <w:t xml:space="preserve"> o sugerir un nuevo horario y/o fecha para la instalación.</w:t>
            </w:r>
          </w:p>
        </w:tc>
      </w:tr>
      <w:tr w:rsidR="00671C3B" w:rsidRPr="009C2C90" w:rsidTr="00A7187C">
        <w:trPr>
          <w:jc w:val="center"/>
        </w:trPr>
        <w:tc>
          <w:tcPr>
            <w:tcW w:w="2840" w:type="dxa"/>
            <w:shd w:val="clear" w:color="auto" w:fill="auto"/>
          </w:tcPr>
          <w:p w:rsidR="00671C3B" w:rsidRPr="0038315B" w:rsidRDefault="00671C3B" w:rsidP="00A7187C">
            <w:pPr>
              <w:pStyle w:val="IFTnormal"/>
              <w:ind w:right="51"/>
              <w:rPr>
                <w:rFonts w:ascii="Century Gothic" w:hAnsi="Century Gothic"/>
                <w:b/>
              </w:rPr>
            </w:pPr>
            <w:r w:rsidRPr="0038315B">
              <w:rPr>
                <w:rFonts w:ascii="Century Gothic" w:hAnsi="Century Gothic"/>
                <w:b/>
              </w:rPr>
              <w:t>Reprogramación de visita</w:t>
            </w:r>
          </w:p>
        </w:tc>
        <w:tc>
          <w:tcPr>
            <w:tcW w:w="6086" w:type="dxa"/>
            <w:shd w:val="clear" w:color="auto" w:fill="auto"/>
          </w:tcPr>
          <w:p w:rsidR="00471CEA" w:rsidRPr="00E41132" w:rsidRDefault="00671C3B" w:rsidP="00471CEA">
            <w:pPr>
              <w:pStyle w:val="IFTnormal"/>
              <w:ind w:right="51"/>
              <w:rPr>
                <w:rFonts w:ascii="Century Gothic" w:hAnsi="Century Gothic"/>
              </w:rPr>
            </w:pPr>
            <w:r w:rsidRPr="0038315B">
              <w:rPr>
                <w:rFonts w:ascii="Century Gothic" w:hAnsi="Century Gothic"/>
              </w:rPr>
              <w:t xml:space="preserve">El CS tendrá hasta 3 oportunidades de programar la instalación antes de que </w:t>
            </w:r>
            <w:r w:rsidR="00F84EEB">
              <w:rPr>
                <w:rFonts w:ascii="Century Gothic" w:hAnsi="Century Gothic"/>
              </w:rPr>
              <w:t>Red Noroeste</w:t>
            </w:r>
            <w:r w:rsidRPr="0038315B">
              <w:rPr>
                <w:rFonts w:ascii="Century Gothic" w:hAnsi="Century Gothic"/>
              </w:rPr>
              <w:t xml:space="preserve"> asista por primera vez al domicilio del Usuario Final</w:t>
            </w:r>
            <w:r w:rsidR="00471CEA" w:rsidRPr="00E41132">
              <w:rPr>
                <w:rFonts w:ascii="Century Gothic" w:hAnsi="Century Gothic"/>
              </w:rPr>
              <w:t>. Si el servicio se instala el día acordado, no se requerirá reagendación</w:t>
            </w:r>
            <w:r w:rsidR="00AB2BD6" w:rsidRPr="00E41132">
              <w:rPr>
                <w:rFonts w:ascii="Century Gothic" w:hAnsi="Century Gothic"/>
              </w:rPr>
              <w:t>, ni aplicará penalización por visita en falso</w:t>
            </w:r>
            <w:r w:rsidR="00471CEA" w:rsidRPr="00E41132">
              <w:rPr>
                <w:rFonts w:ascii="Century Gothic" w:hAnsi="Century Gothic"/>
              </w:rPr>
              <w:t>.</w:t>
            </w:r>
          </w:p>
          <w:p w:rsidR="00671C3B" w:rsidRPr="0038315B" w:rsidRDefault="00471CEA" w:rsidP="00471CEA">
            <w:pPr>
              <w:pStyle w:val="IFTnormal"/>
              <w:ind w:right="51"/>
              <w:rPr>
                <w:rFonts w:ascii="Century Gothic" w:hAnsi="Century Gothic"/>
              </w:rPr>
            </w:pPr>
            <w:r w:rsidRPr="00E41132">
              <w:rPr>
                <w:rFonts w:ascii="Century Gothic" w:hAnsi="Century Gothic"/>
              </w:rPr>
              <w:t>S</w:t>
            </w:r>
            <w:r w:rsidR="006471E2" w:rsidRPr="00E41132">
              <w:rPr>
                <w:rFonts w:ascii="Century Gothic" w:hAnsi="Century Gothic"/>
              </w:rPr>
              <w:t>i</w:t>
            </w:r>
            <w:r w:rsidR="006471E2" w:rsidRPr="0038315B">
              <w:rPr>
                <w:rFonts w:ascii="Century Gothic" w:hAnsi="Century Gothic"/>
              </w:rPr>
              <w:t xml:space="preserve"> </w:t>
            </w:r>
            <w:r w:rsidR="00671C3B" w:rsidRPr="0038315B">
              <w:rPr>
                <w:rFonts w:ascii="Century Gothic" w:hAnsi="Century Gothic"/>
              </w:rPr>
              <w:t>la fecha de programación excede los plazos estipulados en la Oferta de Referencia, dicha instalación no se considerará para la evaluación de los indicadores de calidad.</w:t>
            </w:r>
            <w:r w:rsidRPr="00E41132">
              <w:rPr>
                <w:rFonts w:ascii="Century Gothic" w:hAnsi="Century Gothic"/>
              </w:rPr>
              <w:t xml:space="preserve"> </w:t>
            </w:r>
          </w:p>
        </w:tc>
      </w:tr>
      <w:tr w:rsidR="00671C3B" w:rsidRPr="009C2C90" w:rsidTr="00A7187C">
        <w:trPr>
          <w:jc w:val="center"/>
        </w:trPr>
        <w:tc>
          <w:tcPr>
            <w:tcW w:w="2840" w:type="dxa"/>
            <w:shd w:val="clear" w:color="auto" w:fill="auto"/>
          </w:tcPr>
          <w:p w:rsidR="00671C3B" w:rsidRPr="0038315B" w:rsidRDefault="00671C3B" w:rsidP="00A7187C">
            <w:pPr>
              <w:pStyle w:val="IFTnormal"/>
              <w:ind w:right="51"/>
              <w:rPr>
                <w:rFonts w:ascii="Century Gothic" w:hAnsi="Century Gothic"/>
                <w:b/>
              </w:rPr>
            </w:pPr>
            <w:r w:rsidRPr="0038315B">
              <w:rPr>
                <w:rFonts w:ascii="Century Gothic" w:hAnsi="Century Gothic"/>
                <w:b/>
              </w:rPr>
              <w:t>Visita en falso</w:t>
            </w:r>
          </w:p>
        </w:tc>
        <w:tc>
          <w:tcPr>
            <w:tcW w:w="6086" w:type="dxa"/>
            <w:shd w:val="clear" w:color="auto" w:fill="auto"/>
          </w:tcPr>
          <w:p w:rsidR="00671C3B" w:rsidRPr="0038315B" w:rsidRDefault="00671C3B" w:rsidP="00A7187C">
            <w:pPr>
              <w:pStyle w:val="IFTnormal"/>
              <w:ind w:right="51"/>
              <w:rPr>
                <w:rFonts w:ascii="Century Gothic" w:hAnsi="Century Gothic"/>
              </w:rPr>
            </w:pPr>
            <w:r w:rsidRPr="0038315B">
              <w:rPr>
                <w:rFonts w:ascii="Century Gothic" w:hAnsi="Century Gothic"/>
                <w:b/>
              </w:rPr>
              <w:t>Atribuible a CS o Usuario Final.</w:t>
            </w:r>
            <w:r w:rsidRPr="0038315B">
              <w:rPr>
                <w:rFonts w:ascii="Century Gothic" w:hAnsi="Century Gothic"/>
              </w:rPr>
              <w:t xml:space="preserve"> En caso de que </w:t>
            </w:r>
            <w:r w:rsidR="00F84EEB">
              <w:rPr>
                <w:rFonts w:ascii="Century Gothic" w:hAnsi="Century Gothic"/>
              </w:rPr>
              <w:t>Red Noroeste</w:t>
            </w:r>
            <w:r w:rsidRPr="0038315B">
              <w:rPr>
                <w:rFonts w:ascii="Century Gothic" w:hAnsi="Century Gothic"/>
              </w:rPr>
              <w:t xml:space="preserve"> se presente en el domicilio del Usuario Final y no sea factible probar la acometida y habilitar el servicio por razones asociadas al usuario o al CS, </w:t>
            </w:r>
            <w:r w:rsidR="00F84EEB">
              <w:rPr>
                <w:rFonts w:ascii="Century Gothic" w:hAnsi="Century Gothic"/>
              </w:rPr>
              <w:t>Red Noroeste</w:t>
            </w:r>
            <w:r w:rsidRPr="0038315B">
              <w:rPr>
                <w:rFonts w:ascii="Century Gothic" w:hAnsi="Century Gothic"/>
              </w:rPr>
              <w:t xml:space="preserve"> desde el sitio (fuera del domicilio) contactará al CS para informar que el usuario no lo atendió o no se encontró en el domicilio, </w:t>
            </w:r>
            <w:r w:rsidR="00F84EEB">
              <w:rPr>
                <w:rFonts w:ascii="Century Gothic" w:hAnsi="Century Gothic"/>
              </w:rPr>
              <w:t>Red Noroeste</w:t>
            </w:r>
            <w:r w:rsidRPr="0038315B">
              <w:rPr>
                <w:rFonts w:ascii="Century Gothic" w:hAnsi="Century Gothic"/>
              </w:rPr>
              <w:t xml:space="preserve"> esperará </w:t>
            </w:r>
            <w:r w:rsidR="005B25E0" w:rsidRPr="0038315B">
              <w:rPr>
                <w:rFonts w:ascii="Century Gothic" w:hAnsi="Century Gothic"/>
              </w:rPr>
              <w:t xml:space="preserve">al menos </w:t>
            </w:r>
            <w:r w:rsidRPr="0038315B">
              <w:rPr>
                <w:rFonts w:ascii="Century Gothic" w:hAnsi="Century Gothic"/>
              </w:rPr>
              <w:t xml:space="preserve">15 minutos para realizar la prueba y habilitar el servicio, el CS tendrá ese tiempo para solucionar la situación con su usuario. Si durante este periodo no fue </w:t>
            </w:r>
            <w:r w:rsidRPr="0038315B">
              <w:rPr>
                <w:rFonts w:ascii="Century Gothic" w:hAnsi="Century Gothic"/>
              </w:rPr>
              <w:lastRenderedPageBreak/>
              <w:t xml:space="preserve">posible ejecutar la prueba de la </w:t>
            </w:r>
            <w:r w:rsidR="005B25E0" w:rsidRPr="0038315B">
              <w:rPr>
                <w:rFonts w:ascii="Century Gothic" w:hAnsi="Century Gothic"/>
              </w:rPr>
              <w:t>a</w:t>
            </w:r>
            <w:r w:rsidRPr="0038315B">
              <w:rPr>
                <w:rFonts w:ascii="Century Gothic" w:hAnsi="Century Gothic"/>
              </w:rPr>
              <w:t>cometida y habilitación del servicio, el CS deberá:</w:t>
            </w:r>
          </w:p>
          <w:p w:rsidR="00671C3B" w:rsidRPr="0038315B" w:rsidRDefault="00671C3B" w:rsidP="00A7187C">
            <w:pPr>
              <w:pStyle w:val="IFTnormal"/>
              <w:numPr>
                <w:ilvl w:val="0"/>
                <w:numId w:val="143"/>
              </w:numPr>
              <w:ind w:right="51"/>
              <w:rPr>
                <w:rFonts w:ascii="Century Gothic" w:hAnsi="Century Gothic"/>
              </w:rPr>
            </w:pPr>
            <w:r w:rsidRPr="0038315B">
              <w:rPr>
                <w:rFonts w:ascii="Century Gothic" w:hAnsi="Century Gothic"/>
              </w:rPr>
              <w:t>Cubrir los gastos de la visita en falso.</w:t>
            </w:r>
          </w:p>
          <w:p w:rsidR="00671C3B" w:rsidRPr="0038315B" w:rsidRDefault="00671C3B" w:rsidP="00A7187C">
            <w:pPr>
              <w:pStyle w:val="IFTnormal"/>
              <w:numPr>
                <w:ilvl w:val="0"/>
                <w:numId w:val="143"/>
              </w:numPr>
              <w:ind w:right="51"/>
              <w:rPr>
                <w:rFonts w:ascii="Century Gothic" w:hAnsi="Century Gothic"/>
              </w:rPr>
            </w:pPr>
            <w:r w:rsidRPr="0038315B">
              <w:rPr>
                <w:rFonts w:ascii="Century Gothic" w:hAnsi="Century Gothic"/>
              </w:rPr>
              <w:t>Indicar si desea realizar la reprogramación de la prueba y habilitación del servicio.</w:t>
            </w:r>
          </w:p>
          <w:p w:rsidR="00671C3B" w:rsidRPr="0038315B" w:rsidRDefault="00671C3B" w:rsidP="00A7187C">
            <w:pPr>
              <w:pStyle w:val="IFTnormal"/>
              <w:numPr>
                <w:ilvl w:val="0"/>
                <w:numId w:val="143"/>
              </w:numPr>
              <w:ind w:right="51"/>
              <w:rPr>
                <w:rFonts w:ascii="Century Gothic" w:hAnsi="Century Gothic"/>
              </w:rPr>
            </w:pPr>
            <w:r w:rsidRPr="0038315B">
              <w:rPr>
                <w:rFonts w:ascii="Century Gothic" w:hAnsi="Century Gothic"/>
              </w:rPr>
              <w:t>Cancelar la solicitud en caso de que desee rechazar el servicio.</w:t>
            </w:r>
          </w:p>
          <w:p w:rsidR="00671C3B" w:rsidRPr="0038315B" w:rsidRDefault="00671C3B" w:rsidP="00A7187C">
            <w:pPr>
              <w:pStyle w:val="IFTnormal"/>
              <w:ind w:right="51"/>
              <w:rPr>
                <w:rFonts w:ascii="Century Gothic" w:hAnsi="Century Gothic"/>
              </w:rPr>
            </w:pPr>
            <w:r w:rsidRPr="0038315B">
              <w:rPr>
                <w:rFonts w:ascii="Century Gothic" w:hAnsi="Century Gothic"/>
                <w:b/>
              </w:rPr>
              <w:t xml:space="preserve">Atribuible a </w:t>
            </w:r>
            <w:r w:rsidR="00F84EEB">
              <w:rPr>
                <w:rFonts w:ascii="Century Gothic" w:hAnsi="Century Gothic"/>
                <w:b/>
              </w:rPr>
              <w:t>Red Noroeste</w:t>
            </w:r>
            <w:r w:rsidRPr="0038315B">
              <w:rPr>
                <w:rFonts w:ascii="Century Gothic" w:hAnsi="Century Gothic"/>
                <w:b/>
              </w:rPr>
              <w:t>.</w:t>
            </w:r>
            <w:r w:rsidRPr="0038315B">
              <w:rPr>
                <w:rFonts w:ascii="Century Gothic" w:hAnsi="Century Gothic"/>
              </w:rPr>
              <w:t xml:space="preserve"> Si por causas atribuibles a </w:t>
            </w:r>
            <w:r w:rsidR="00F84EEB">
              <w:rPr>
                <w:rFonts w:ascii="Century Gothic" w:hAnsi="Century Gothic"/>
              </w:rPr>
              <w:t>Red Noroeste</w:t>
            </w:r>
            <w:r w:rsidRPr="0038315B">
              <w:rPr>
                <w:rFonts w:ascii="Century Gothic" w:hAnsi="Century Gothic"/>
              </w:rPr>
              <w:t xml:space="preserve"> no fue factible realizar la prueba de la acometida y habilitación del servicio, se informará al CS a través del SEG/SIPO, y </w:t>
            </w:r>
            <w:r w:rsidR="00F84EEB">
              <w:rPr>
                <w:rFonts w:ascii="Century Gothic" w:hAnsi="Century Gothic"/>
              </w:rPr>
              <w:t>Red Noroeste</w:t>
            </w:r>
            <w:r w:rsidRPr="0038315B">
              <w:rPr>
                <w:rFonts w:ascii="Century Gothic" w:hAnsi="Century Gothic"/>
              </w:rPr>
              <w:t xml:space="preserve"> deberá:</w:t>
            </w:r>
          </w:p>
          <w:p w:rsidR="00671C3B" w:rsidRPr="0038315B" w:rsidRDefault="00671C3B" w:rsidP="00A7187C">
            <w:pPr>
              <w:pStyle w:val="IFTnormal"/>
              <w:numPr>
                <w:ilvl w:val="0"/>
                <w:numId w:val="144"/>
              </w:numPr>
              <w:ind w:right="51"/>
              <w:rPr>
                <w:rFonts w:ascii="Century Gothic" w:hAnsi="Century Gothic"/>
              </w:rPr>
            </w:pPr>
            <w:r w:rsidRPr="0038315B">
              <w:rPr>
                <w:rFonts w:ascii="Century Gothic" w:hAnsi="Century Gothic"/>
              </w:rPr>
              <w:t>Cubrir los gastos de la visita en falso.</w:t>
            </w:r>
          </w:p>
          <w:p w:rsidR="00671C3B" w:rsidRPr="0038315B" w:rsidRDefault="00671C3B" w:rsidP="00A7187C">
            <w:pPr>
              <w:pStyle w:val="IFTnormal"/>
              <w:numPr>
                <w:ilvl w:val="0"/>
                <w:numId w:val="144"/>
              </w:numPr>
              <w:ind w:right="51"/>
              <w:rPr>
                <w:rFonts w:ascii="Century Gothic" w:hAnsi="Century Gothic"/>
              </w:rPr>
            </w:pPr>
            <w:r w:rsidRPr="0038315B">
              <w:rPr>
                <w:rFonts w:ascii="Century Gothic" w:hAnsi="Century Gothic"/>
              </w:rPr>
              <w:t>Proponer al CS una nueva fecha para concluir la habilitación del servicio.</w:t>
            </w:r>
          </w:p>
          <w:p w:rsidR="00671C3B" w:rsidRPr="0038315B" w:rsidRDefault="00671C3B" w:rsidP="00A7187C">
            <w:pPr>
              <w:pStyle w:val="IFTnormal"/>
              <w:ind w:right="51"/>
              <w:rPr>
                <w:rFonts w:ascii="Century Gothic" w:hAnsi="Century Gothic"/>
              </w:rPr>
            </w:pPr>
            <w:r w:rsidRPr="0038315B">
              <w:rPr>
                <w:rFonts w:ascii="Century Gothic" w:hAnsi="Century Gothic"/>
                <w:b/>
              </w:rPr>
              <w:t>Tercera visita atribuible a Usuario Final.</w:t>
            </w:r>
            <w:r w:rsidRPr="0038315B">
              <w:rPr>
                <w:rFonts w:ascii="Century Gothic" w:hAnsi="Century Gothic"/>
              </w:rPr>
              <w:t xml:space="preserve"> Si no fue posible la instalación de la acometida en la tercera visita o durante los días hábiles programados por razones asociadas al usuario, el CS deberá:</w:t>
            </w:r>
          </w:p>
          <w:p w:rsidR="00671C3B" w:rsidRPr="0038315B" w:rsidRDefault="00671C3B" w:rsidP="00A7187C">
            <w:pPr>
              <w:pStyle w:val="IFTnormal"/>
              <w:numPr>
                <w:ilvl w:val="0"/>
                <w:numId w:val="145"/>
              </w:numPr>
              <w:ind w:right="51"/>
              <w:rPr>
                <w:rFonts w:ascii="Century Gothic" w:hAnsi="Century Gothic"/>
              </w:rPr>
            </w:pPr>
            <w:r w:rsidRPr="0038315B">
              <w:rPr>
                <w:rFonts w:ascii="Century Gothic" w:hAnsi="Century Gothic"/>
              </w:rPr>
              <w:t>Reingresar la solicitud en caso de que desee programar nuevamente la instalación.</w:t>
            </w:r>
          </w:p>
          <w:p w:rsidR="0080558A" w:rsidRPr="0038315B" w:rsidRDefault="00671C3B" w:rsidP="0080558A">
            <w:pPr>
              <w:pStyle w:val="IFTnormal"/>
              <w:numPr>
                <w:ilvl w:val="0"/>
                <w:numId w:val="145"/>
              </w:numPr>
              <w:ind w:right="51"/>
              <w:rPr>
                <w:rFonts w:ascii="Century Gothic" w:hAnsi="Century Gothic"/>
              </w:rPr>
            </w:pPr>
            <w:r w:rsidRPr="0038315B">
              <w:rPr>
                <w:rFonts w:ascii="Century Gothic" w:hAnsi="Century Gothic"/>
              </w:rPr>
              <w:t>Cancelar la solicitud en caso de que desee rechazar el servicio.</w:t>
            </w:r>
          </w:p>
          <w:p w:rsidR="0080558A" w:rsidRPr="0038315B" w:rsidRDefault="0080558A" w:rsidP="002F7E4A">
            <w:pPr>
              <w:pStyle w:val="IFTnormal"/>
              <w:ind w:left="360" w:right="51"/>
              <w:rPr>
                <w:rFonts w:ascii="Century Gothic" w:hAnsi="Century Gothic"/>
              </w:rPr>
            </w:pPr>
            <w:r w:rsidRPr="0038315B">
              <w:rPr>
                <w:rFonts w:ascii="Century Gothic" w:hAnsi="Century Gothic"/>
                <w:sz w:val="20"/>
              </w:rPr>
              <w:t>En caso de visita en falso se registrará en el SEG/SIPO las causas y evidencias, así como a quien fue atribuible.</w:t>
            </w:r>
          </w:p>
        </w:tc>
      </w:tr>
    </w:tbl>
    <w:p w:rsidR="000D439D" w:rsidRPr="0038315B" w:rsidRDefault="000D439D" w:rsidP="00671C3B">
      <w:pPr>
        <w:pStyle w:val="IFTnormal"/>
        <w:ind w:right="51"/>
        <w:rPr>
          <w:rFonts w:ascii="Century Gothic" w:hAnsi="Century Gothic"/>
        </w:rPr>
      </w:pPr>
    </w:p>
    <w:p w:rsidR="00671C3B" w:rsidRPr="0038315B" w:rsidRDefault="00671C3B" w:rsidP="00671C3B">
      <w:pPr>
        <w:pStyle w:val="IFTnormal"/>
        <w:ind w:right="51"/>
        <w:rPr>
          <w:rFonts w:ascii="Century Gothic" w:hAnsi="Century Gothic"/>
        </w:rPr>
      </w:pPr>
      <w:r w:rsidRPr="0038315B">
        <w:rPr>
          <w:rFonts w:ascii="Century Gothic" w:hAnsi="Century Gothic"/>
        </w:rPr>
        <w:t>Nota: El registro, modificación y confirmación de fechas y horarios se hará a través del SEG/SIPO</w:t>
      </w:r>
      <w:r w:rsidR="006D6213" w:rsidRPr="0038315B">
        <w:rPr>
          <w:rFonts w:ascii="Century Gothic" w:hAnsi="Century Gothic"/>
        </w:rPr>
        <w:t>.</w:t>
      </w:r>
    </w:p>
    <w:p w:rsidR="00517A55" w:rsidRPr="0038315B" w:rsidRDefault="00517A55" w:rsidP="00671C3B">
      <w:pPr>
        <w:pStyle w:val="IFTnormal"/>
        <w:ind w:right="51"/>
        <w:rPr>
          <w:rFonts w:ascii="Century Gothic" w:hAnsi="Century Gothic"/>
        </w:rPr>
      </w:pPr>
    </w:p>
    <w:p w:rsidR="00D56E23" w:rsidRPr="00F10A55" w:rsidRDefault="00D56E23" w:rsidP="00671C3B">
      <w:pPr>
        <w:pStyle w:val="IFTnormal"/>
        <w:ind w:right="51"/>
        <w:rPr>
          <w:rFonts w:ascii="Century Gothic" w:hAnsi="Century Gothic"/>
        </w:rPr>
      </w:pPr>
    </w:p>
    <w:p w:rsidR="00671C3B" w:rsidRPr="0038315B" w:rsidRDefault="00FE6923" w:rsidP="002F7E4A">
      <w:pPr>
        <w:pStyle w:val="IFTnormal"/>
        <w:ind w:left="1134"/>
        <w:outlineLvl w:val="2"/>
        <w:rPr>
          <w:rFonts w:ascii="Century Gothic" w:hAnsi="Century Gothic"/>
        </w:rPr>
      </w:pPr>
      <w:bookmarkStart w:id="1403" w:name="_Toc24473495"/>
      <w:bookmarkStart w:id="1404" w:name="_Toc24477623"/>
      <w:bookmarkStart w:id="1405" w:name="_Toc26281434"/>
      <w:bookmarkStart w:id="1406" w:name="_Toc26284970"/>
      <w:bookmarkStart w:id="1407" w:name="_Toc26903955"/>
      <w:bookmarkStart w:id="1408" w:name="_Toc43913197"/>
      <w:bookmarkStart w:id="1409" w:name="_Toc26980679"/>
      <w:bookmarkStart w:id="1410" w:name="_Toc44414327"/>
      <w:r w:rsidRPr="0038315B">
        <w:rPr>
          <w:rFonts w:ascii="Century Gothic" w:hAnsi="Century Gothic"/>
          <w:b/>
        </w:rPr>
        <w:lastRenderedPageBreak/>
        <w:t>6</w:t>
      </w:r>
      <w:r w:rsidR="00234A07" w:rsidRPr="0038315B">
        <w:rPr>
          <w:rFonts w:ascii="Century Gothic" w:hAnsi="Century Gothic"/>
          <w:b/>
        </w:rPr>
        <w:t>.</w:t>
      </w:r>
      <w:r w:rsidR="00743432" w:rsidRPr="0038315B">
        <w:rPr>
          <w:rFonts w:ascii="Century Gothic" w:hAnsi="Century Gothic"/>
          <w:b/>
        </w:rPr>
        <w:t>8</w:t>
      </w:r>
      <w:r w:rsidR="009A604F" w:rsidRPr="0038315B">
        <w:rPr>
          <w:rFonts w:ascii="Century Gothic" w:hAnsi="Century Gothic"/>
          <w:b/>
        </w:rPr>
        <w:t xml:space="preserve">.8 </w:t>
      </w:r>
      <w:r w:rsidR="00671C3B" w:rsidRPr="0038315B">
        <w:rPr>
          <w:rFonts w:ascii="Century Gothic" w:hAnsi="Century Gothic"/>
          <w:b/>
        </w:rPr>
        <w:t>Procedimiento de baja de SDVBL</w:t>
      </w:r>
      <w:bookmarkEnd w:id="1403"/>
      <w:bookmarkEnd w:id="1404"/>
      <w:bookmarkEnd w:id="1405"/>
      <w:bookmarkEnd w:id="1406"/>
      <w:bookmarkEnd w:id="1407"/>
      <w:bookmarkEnd w:id="1408"/>
      <w:bookmarkEnd w:id="1409"/>
      <w:bookmarkEnd w:id="1410"/>
    </w:p>
    <w:p w:rsidR="00671C3B" w:rsidRPr="0038315B" w:rsidRDefault="00671C3B" w:rsidP="00671C3B">
      <w:pPr>
        <w:pStyle w:val="IFTnormal"/>
        <w:ind w:right="51"/>
        <w:rPr>
          <w:rFonts w:ascii="Century Gothic" w:hAnsi="Century Gothic"/>
        </w:rPr>
      </w:pPr>
      <w:r w:rsidRPr="0038315B">
        <w:rPr>
          <w:rFonts w:ascii="Century Gothic" w:hAnsi="Century Gothic"/>
        </w:rPr>
        <w:t xml:space="preserve">El objetivo y alcance de este procedimiento es definir los pasos y actividades a desarrollar por parte de </w:t>
      </w:r>
      <w:r w:rsidR="00F84EEB">
        <w:rPr>
          <w:rFonts w:ascii="Century Gothic" w:hAnsi="Century Gothic"/>
        </w:rPr>
        <w:t>Red Noroeste</w:t>
      </w:r>
      <w:r w:rsidRPr="0038315B">
        <w:rPr>
          <w:rFonts w:ascii="Century Gothic" w:hAnsi="Century Gothic"/>
        </w:rPr>
        <w:t xml:space="preserve"> y del CS, a fin de realizar la baja de los servicios de SDVBL; las fases en que se divide este procedimiento son: (i) Envío y validación de la solicitud para que el CS manifieste su intención de dar de baja los servicios, y la validación a fin de que a través del SEG/SIPO sea verificado que cuenta con los elementos; y (ii) Baja del(los) servicio(s) y de la facturación correspondiente.</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6485"/>
      </w:tblGrid>
      <w:tr w:rsidR="00671C3B" w:rsidRPr="009C2C90" w:rsidTr="0038315B">
        <w:trPr>
          <w:tblHeader/>
        </w:trPr>
        <w:tc>
          <w:tcPr>
            <w:tcW w:w="1328" w:type="pct"/>
            <w:shd w:val="clear" w:color="auto" w:fill="B7C2D1"/>
          </w:tcPr>
          <w:p w:rsidR="00671C3B" w:rsidRPr="0038315B" w:rsidRDefault="00671C3B" w:rsidP="00A7187C">
            <w:pPr>
              <w:pStyle w:val="IFTnormal"/>
              <w:ind w:right="51"/>
              <w:jc w:val="center"/>
              <w:rPr>
                <w:rFonts w:ascii="Century Gothic" w:hAnsi="Century Gothic"/>
                <w:b/>
              </w:rPr>
            </w:pPr>
            <w:r w:rsidRPr="0038315B">
              <w:rPr>
                <w:rFonts w:ascii="Century Gothic" w:hAnsi="Century Gothic"/>
                <w:b/>
              </w:rPr>
              <w:t>Etapa</w:t>
            </w:r>
          </w:p>
        </w:tc>
        <w:tc>
          <w:tcPr>
            <w:tcW w:w="3672" w:type="pct"/>
            <w:shd w:val="clear" w:color="auto" w:fill="B7C2D1"/>
          </w:tcPr>
          <w:p w:rsidR="00671C3B" w:rsidRPr="0038315B" w:rsidRDefault="00671C3B" w:rsidP="00A7187C">
            <w:pPr>
              <w:pStyle w:val="IFTnormal"/>
              <w:ind w:right="51"/>
              <w:jc w:val="center"/>
              <w:rPr>
                <w:rFonts w:ascii="Century Gothic" w:hAnsi="Century Gothic"/>
                <w:b/>
              </w:rPr>
            </w:pPr>
            <w:r w:rsidRPr="0038315B">
              <w:rPr>
                <w:rFonts w:ascii="Century Gothic" w:hAnsi="Century Gothic"/>
                <w:b/>
              </w:rPr>
              <w:t>Descripción</w:t>
            </w:r>
          </w:p>
        </w:tc>
      </w:tr>
      <w:tr w:rsidR="00671C3B" w:rsidRPr="009C2C90" w:rsidTr="00A7187C">
        <w:tc>
          <w:tcPr>
            <w:tcW w:w="1328" w:type="pct"/>
            <w:shd w:val="clear" w:color="auto" w:fill="auto"/>
          </w:tcPr>
          <w:p w:rsidR="00671C3B" w:rsidRPr="0038315B" w:rsidRDefault="00671C3B" w:rsidP="00A7187C">
            <w:pPr>
              <w:pStyle w:val="IFTnormal"/>
              <w:ind w:right="51"/>
              <w:rPr>
                <w:rFonts w:ascii="Century Gothic" w:hAnsi="Century Gothic"/>
                <w:b/>
              </w:rPr>
            </w:pPr>
            <w:r w:rsidRPr="0038315B">
              <w:rPr>
                <w:rFonts w:ascii="Century Gothic" w:hAnsi="Century Gothic"/>
                <w:b/>
              </w:rPr>
              <w:t>Envío y Validación de la solicitud</w:t>
            </w:r>
          </w:p>
        </w:tc>
        <w:tc>
          <w:tcPr>
            <w:tcW w:w="3672" w:type="pct"/>
            <w:shd w:val="clear" w:color="auto" w:fill="auto"/>
          </w:tcPr>
          <w:p w:rsidR="00671C3B" w:rsidRPr="0038315B" w:rsidRDefault="00671C3B" w:rsidP="00A7187C">
            <w:pPr>
              <w:pStyle w:val="IFTnormal"/>
              <w:ind w:right="51"/>
              <w:rPr>
                <w:rFonts w:ascii="Century Gothic" w:hAnsi="Century Gothic"/>
              </w:rPr>
            </w:pPr>
            <w:r w:rsidRPr="0038315B">
              <w:rPr>
                <w:rFonts w:ascii="Century Gothic" w:hAnsi="Century Gothic"/>
              </w:rPr>
              <w:t>El CS deberá presentar sus solicitudes en el formato correspondiente a través del SEG/SIPO</w:t>
            </w:r>
            <w:r w:rsidRPr="00E41132">
              <w:rPr>
                <w:rFonts w:ascii="Century Gothic" w:hAnsi="Century Gothic"/>
              </w:rPr>
              <w:t>,</w:t>
            </w:r>
            <w:r w:rsidRPr="0038315B">
              <w:rPr>
                <w:rFonts w:ascii="Century Gothic" w:hAnsi="Century Gothic"/>
              </w:rPr>
              <w:t xml:space="preserve"> el NIS de Referencia del servicio en operación. </w:t>
            </w:r>
          </w:p>
          <w:p w:rsidR="001D510E" w:rsidRPr="0038315B" w:rsidRDefault="001D510E" w:rsidP="002F7E4A">
            <w:pPr>
              <w:pStyle w:val="IFTnormal"/>
              <w:spacing w:before="240"/>
              <w:ind w:right="51"/>
              <w:rPr>
                <w:rFonts w:ascii="Century Gothic" w:hAnsi="Century Gothic"/>
                <w:highlight w:val="yellow"/>
              </w:rPr>
            </w:pPr>
            <w:r w:rsidRPr="0038315B">
              <w:rPr>
                <w:rFonts w:ascii="Century Gothic" w:hAnsi="Century Gothic"/>
              </w:rPr>
              <w:t>El SEG/SIPO evaluará si las solicitudes cumplen con los requisitos para ser validadas y aplicar la baja, así mismo asignará de forma automática un número de folio a la solicitud del CS.</w:t>
            </w:r>
          </w:p>
        </w:tc>
      </w:tr>
      <w:tr w:rsidR="00671C3B" w:rsidRPr="009C2C90" w:rsidTr="00A7187C">
        <w:tc>
          <w:tcPr>
            <w:tcW w:w="1328" w:type="pct"/>
            <w:shd w:val="clear" w:color="auto" w:fill="auto"/>
          </w:tcPr>
          <w:p w:rsidR="00671C3B" w:rsidRPr="0038315B" w:rsidRDefault="00671C3B" w:rsidP="00A7187C">
            <w:pPr>
              <w:pStyle w:val="IFTnormal"/>
              <w:ind w:right="51"/>
              <w:rPr>
                <w:rFonts w:ascii="Century Gothic" w:hAnsi="Century Gothic"/>
                <w:b/>
              </w:rPr>
            </w:pPr>
            <w:r w:rsidRPr="0038315B">
              <w:rPr>
                <w:rFonts w:ascii="Century Gothic" w:hAnsi="Century Gothic"/>
                <w:b/>
              </w:rPr>
              <w:t>Ejecución de baja</w:t>
            </w:r>
          </w:p>
        </w:tc>
        <w:tc>
          <w:tcPr>
            <w:tcW w:w="3672" w:type="pct"/>
            <w:shd w:val="clear" w:color="auto" w:fill="auto"/>
          </w:tcPr>
          <w:p w:rsidR="00671C3B" w:rsidRPr="0038315B" w:rsidRDefault="00671C3B" w:rsidP="00D5129F">
            <w:pPr>
              <w:pStyle w:val="IFTnormal"/>
              <w:ind w:right="51"/>
              <w:rPr>
                <w:rFonts w:ascii="Century Gothic" w:hAnsi="Century Gothic"/>
              </w:rPr>
            </w:pPr>
            <w:r w:rsidRPr="0038315B">
              <w:rPr>
                <w:rFonts w:ascii="Century Gothic" w:hAnsi="Century Gothic"/>
              </w:rPr>
              <w:t xml:space="preserve">Una vez asignado el NIS </w:t>
            </w:r>
            <w:r w:rsidR="00F84EEB">
              <w:rPr>
                <w:rFonts w:ascii="Century Gothic" w:hAnsi="Century Gothic"/>
              </w:rPr>
              <w:t>Red Noroeste</w:t>
            </w:r>
            <w:r w:rsidRPr="0038315B">
              <w:rPr>
                <w:rFonts w:ascii="Century Gothic" w:hAnsi="Century Gothic"/>
              </w:rPr>
              <w:t xml:space="preserve"> procederá a dar de baja el servicio</w:t>
            </w:r>
            <w:r w:rsidR="00253D61" w:rsidRPr="00E41132">
              <w:rPr>
                <w:rFonts w:ascii="Century Gothic" w:hAnsi="Century Gothic"/>
              </w:rPr>
              <w:t xml:space="preserve"> en el plazo establecido</w:t>
            </w:r>
            <w:r w:rsidR="00794DC5" w:rsidRPr="00E41132">
              <w:rPr>
                <w:rFonts w:ascii="Century Gothic" w:hAnsi="Century Gothic"/>
              </w:rPr>
              <w:t xml:space="preserve"> para tal efecto en esta OREDA</w:t>
            </w:r>
            <w:r w:rsidRPr="0038315B">
              <w:rPr>
                <w:rFonts w:ascii="Century Gothic" w:hAnsi="Century Gothic"/>
              </w:rPr>
              <w:t>, así como los cargos al CS asociados.</w:t>
            </w:r>
          </w:p>
        </w:tc>
      </w:tr>
    </w:tbl>
    <w:p w:rsidR="00671C3B" w:rsidRPr="0038315B" w:rsidRDefault="00671C3B" w:rsidP="002F7E4A">
      <w:pPr>
        <w:pStyle w:val="IFTnormal"/>
        <w:spacing w:before="480"/>
        <w:ind w:right="51"/>
        <w:rPr>
          <w:rFonts w:ascii="Century Gothic" w:hAnsi="Century Gothic"/>
          <w:b/>
        </w:rPr>
      </w:pPr>
      <w:r w:rsidRPr="0038315B">
        <w:rPr>
          <w:rFonts w:ascii="Century Gothic" w:hAnsi="Century Gothic"/>
          <w:b/>
        </w:rPr>
        <w:t>Procedimiento de cancelación de solicitud</w:t>
      </w:r>
    </w:p>
    <w:p w:rsidR="00671C3B" w:rsidRPr="0038315B" w:rsidRDefault="00671C3B" w:rsidP="00671C3B">
      <w:pPr>
        <w:pStyle w:val="IFTnormal"/>
        <w:ind w:right="51"/>
        <w:rPr>
          <w:rFonts w:ascii="Century Gothic" w:hAnsi="Century Gothic"/>
        </w:rPr>
      </w:pPr>
      <w:r w:rsidRPr="0038315B">
        <w:rPr>
          <w:rFonts w:ascii="Century Gothic" w:hAnsi="Century Gothic"/>
        </w:rPr>
        <w:t>El objetivo y alcance de este procedimiento aplica para los casos en que el CS hubiera solicitado una habilitación o un cambio de domicilio y decide cancelarlo antes de que se hubiera concluido el movimiento solicitado; las fases en que se divide este procedimiento son: (i) Solicitud para que el CS manifieste su intención de cancelar el servicio previamente solicitado, y la validación a fin de que a través del SEG/SIPO sea verificado que cuenta con los elementos; y (ii) Cancelación del (los) servicio (s).</w:t>
      </w:r>
    </w:p>
    <w:p w:rsidR="00517A55" w:rsidRPr="0038315B" w:rsidRDefault="00517A55" w:rsidP="00671C3B">
      <w:pPr>
        <w:pStyle w:val="IFTnormal"/>
        <w:ind w:right="51"/>
        <w:rPr>
          <w:rFonts w:ascii="Century Gothic" w:hAnsi="Century Gothic"/>
        </w:rPr>
      </w:pPr>
    </w:p>
    <w:tbl>
      <w:tblPr>
        <w:tblW w:w="497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6417"/>
      </w:tblGrid>
      <w:tr w:rsidR="00671C3B" w:rsidRPr="009C2C90" w:rsidTr="0038315B">
        <w:trPr>
          <w:tblHeader/>
        </w:trPr>
        <w:tc>
          <w:tcPr>
            <w:tcW w:w="1349" w:type="pct"/>
            <w:shd w:val="clear" w:color="auto" w:fill="B7C2D1"/>
          </w:tcPr>
          <w:p w:rsidR="00671C3B" w:rsidRPr="0038315B" w:rsidRDefault="00671C3B" w:rsidP="00A7187C">
            <w:pPr>
              <w:pStyle w:val="IFTnormal"/>
              <w:ind w:right="51"/>
              <w:jc w:val="center"/>
              <w:rPr>
                <w:rFonts w:ascii="Century Gothic" w:hAnsi="Century Gothic"/>
                <w:b/>
              </w:rPr>
            </w:pPr>
            <w:r w:rsidRPr="0038315B">
              <w:rPr>
                <w:rFonts w:ascii="Century Gothic" w:hAnsi="Century Gothic"/>
                <w:b/>
              </w:rPr>
              <w:lastRenderedPageBreak/>
              <w:t>Etapa</w:t>
            </w:r>
          </w:p>
        </w:tc>
        <w:tc>
          <w:tcPr>
            <w:tcW w:w="3651" w:type="pct"/>
            <w:shd w:val="clear" w:color="auto" w:fill="B7C2D1"/>
          </w:tcPr>
          <w:p w:rsidR="00671C3B" w:rsidRPr="0038315B" w:rsidRDefault="00671C3B" w:rsidP="00A7187C">
            <w:pPr>
              <w:pStyle w:val="IFTnormal"/>
              <w:ind w:right="51"/>
              <w:jc w:val="center"/>
              <w:rPr>
                <w:rFonts w:ascii="Century Gothic" w:hAnsi="Century Gothic"/>
                <w:b/>
              </w:rPr>
            </w:pPr>
            <w:r w:rsidRPr="0038315B">
              <w:rPr>
                <w:rFonts w:ascii="Century Gothic" w:hAnsi="Century Gothic"/>
                <w:b/>
              </w:rPr>
              <w:t>Descripción</w:t>
            </w:r>
          </w:p>
        </w:tc>
      </w:tr>
      <w:tr w:rsidR="00671C3B" w:rsidRPr="009C2C90" w:rsidTr="00A7187C">
        <w:tc>
          <w:tcPr>
            <w:tcW w:w="1349" w:type="pct"/>
            <w:shd w:val="clear" w:color="auto" w:fill="auto"/>
          </w:tcPr>
          <w:p w:rsidR="00671C3B" w:rsidRPr="0038315B" w:rsidRDefault="00671C3B" w:rsidP="00A7187C">
            <w:pPr>
              <w:pStyle w:val="IFTnormal"/>
              <w:ind w:right="51"/>
              <w:rPr>
                <w:rFonts w:ascii="Century Gothic" w:hAnsi="Century Gothic"/>
                <w:b/>
              </w:rPr>
            </w:pPr>
            <w:r w:rsidRPr="0038315B">
              <w:rPr>
                <w:rFonts w:ascii="Century Gothic" w:hAnsi="Century Gothic"/>
                <w:b/>
              </w:rPr>
              <w:t>Envío y Validación de la solicitud</w:t>
            </w:r>
          </w:p>
        </w:tc>
        <w:tc>
          <w:tcPr>
            <w:tcW w:w="3651" w:type="pct"/>
            <w:shd w:val="clear" w:color="auto" w:fill="auto"/>
          </w:tcPr>
          <w:p w:rsidR="00671C3B" w:rsidRPr="0038315B" w:rsidRDefault="00671C3B" w:rsidP="00A7187C">
            <w:pPr>
              <w:pStyle w:val="IFTnormal"/>
              <w:ind w:right="51"/>
              <w:rPr>
                <w:rFonts w:ascii="Century Gothic" w:hAnsi="Century Gothic"/>
              </w:rPr>
            </w:pPr>
            <w:r w:rsidRPr="0038315B">
              <w:rPr>
                <w:rFonts w:ascii="Century Gothic" w:hAnsi="Century Gothic"/>
              </w:rPr>
              <w:t>El CS deberá ingresar la solicitud por medio del SEG/SIPO indicando el NIS de Referencia del servicio en que desea cancelar.</w:t>
            </w:r>
          </w:p>
          <w:p w:rsidR="00671C3B" w:rsidRPr="0038315B" w:rsidRDefault="00671C3B" w:rsidP="00A7187C">
            <w:pPr>
              <w:pStyle w:val="IFTnormal"/>
              <w:ind w:right="51"/>
              <w:rPr>
                <w:rFonts w:ascii="Century Gothic" w:hAnsi="Century Gothic"/>
              </w:rPr>
            </w:pPr>
            <w:r w:rsidRPr="0038315B">
              <w:rPr>
                <w:rFonts w:ascii="Century Gothic" w:hAnsi="Century Gothic"/>
              </w:rPr>
              <w:t>El SEG/SIPO evaluará si la solicitud cumple con los requisitos para ser validada y aplicar la cancelación de la solicitud, así mismo asignará de forma automática un número de folio a la solicitud del CS.</w:t>
            </w:r>
          </w:p>
        </w:tc>
      </w:tr>
      <w:tr w:rsidR="00671C3B" w:rsidRPr="009C2C90" w:rsidTr="00A7187C">
        <w:tc>
          <w:tcPr>
            <w:tcW w:w="1349" w:type="pct"/>
            <w:shd w:val="clear" w:color="auto" w:fill="auto"/>
          </w:tcPr>
          <w:p w:rsidR="00671C3B" w:rsidRPr="0038315B" w:rsidRDefault="00671C3B" w:rsidP="00A7187C">
            <w:pPr>
              <w:pStyle w:val="IFTnormal"/>
              <w:ind w:right="51"/>
              <w:rPr>
                <w:rFonts w:ascii="Century Gothic" w:hAnsi="Century Gothic"/>
                <w:b/>
              </w:rPr>
            </w:pPr>
            <w:r w:rsidRPr="0038315B">
              <w:rPr>
                <w:rFonts w:ascii="Century Gothic" w:hAnsi="Century Gothic"/>
                <w:b/>
              </w:rPr>
              <w:t>Cancelación del (los) servicio (s)</w:t>
            </w:r>
          </w:p>
        </w:tc>
        <w:tc>
          <w:tcPr>
            <w:tcW w:w="3651" w:type="pct"/>
            <w:shd w:val="clear" w:color="auto" w:fill="auto"/>
          </w:tcPr>
          <w:p w:rsidR="00671C3B" w:rsidRPr="0038315B" w:rsidRDefault="00671C3B" w:rsidP="00A7187C">
            <w:pPr>
              <w:pStyle w:val="IFTnormal"/>
              <w:ind w:right="51"/>
              <w:rPr>
                <w:rFonts w:ascii="Century Gothic" w:hAnsi="Century Gothic"/>
              </w:rPr>
            </w:pPr>
            <w:r w:rsidRPr="0038315B">
              <w:rPr>
                <w:rFonts w:ascii="Century Gothic" w:hAnsi="Century Gothic"/>
              </w:rPr>
              <w:t xml:space="preserve">Se cancela el seguimiento a la solicitud, no se aplicará cobro alguno si la notificación de cancelación se hace con un mínimo de </w:t>
            </w:r>
            <w:r w:rsidR="00A53576" w:rsidRPr="0038315B">
              <w:rPr>
                <w:rFonts w:ascii="Century Gothic" w:hAnsi="Century Gothic"/>
              </w:rPr>
              <w:t>tres</w:t>
            </w:r>
            <w:r w:rsidRPr="0038315B">
              <w:rPr>
                <w:rFonts w:ascii="Century Gothic" w:hAnsi="Century Gothic"/>
              </w:rPr>
              <w:t xml:space="preserve"> días hábiles de anticipación a la fecha confirmada de la habilitación del servicio.</w:t>
            </w:r>
          </w:p>
        </w:tc>
      </w:tr>
    </w:tbl>
    <w:p w:rsidR="00837225" w:rsidRPr="0038315B" w:rsidRDefault="009A604F" w:rsidP="002F7E4A">
      <w:pPr>
        <w:pStyle w:val="IFTnormal"/>
        <w:spacing w:before="480"/>
        <w:ind w:left="1134"/>
        <w:outlineLvl w:val="2"/>
        <w:rPr>
          <w:rFonts w:ascii="Century Gothic" w:hAnsi="Century Gothic"/>
        </w:rPr>
      </w:pPr>
      <w:bookmarkStart w:id="1411" w:name="_Toc26281435"/>
      <w:bookmarkStart w:id="1412" w:name="_Toc26284971"/>
      <w:bookmarkStart w:id="1413" w:name="_Toc26903956"/>
      <w:bookmarkStart w:id="1414" w:name="_Toc43913198"/>
      <w:bookmarkStart w:id="1415" w:name="_Toc26980680"/>
      <w:bookmarkStart w:id="1416" w:name="_Toc44414328"/>
      <w:bookmarkStart w:id="1417" w:name="_Toc24473496"/>
      <w:bookmarkStart w:id="1418" w:name="_Toc24477624"/>
      <w:r w:rsidRPr="0038315B" w:rsidDel="00234A07">
        <w:rPr>
          <w:rFonts w:ascii="Century Gothic" w:hAnsi="Century Gothic"/>
          <w:b/>
        </w:rPr>
        <w:t>6</w:t>
      </w:r>
      <w:r w:rsidR="00D03F06" w:rsidRPr="0038315B">
        <w:rPr>
          <w:rFonts w:ascii="Century Gothic" w:hAnsi="Century Gothic"/>
          <w:b/>
        </w:rPr>
        <w:t>.</w:t>
      </w:r>
      <w:r w:rsidR="00743432" w:rsidRPr="0038315B">
        <w:rPr>
          <w:rFonts w:ascii="Century Gothic" w:hAnsi="Century Gothic"/>
          <w:b/>
        </w:rPr>
        <w:t>8</w:t>
      </w:r>
      <w:r w:rsidR="00D03F06" w:rsidRPr="0038315B">
        <w:rPr>
          <w:rFonts w:ascii="Century Gothic" w:hAnsi="Century Gothic"/>
          <w:b/>
        </w:rPr>
        <w:t>.</w:t>
      </w:r>
      <w:r w:rsidR="0010229E" w:rsidRPr="0038315B">
        <w:rPr>
          <w:rFonts w:ascii="Century Gothic" w:hAnsi="Century Gothic"/>
          <w:b/>
        </w:rPr>
        <w:t>9</w:t>
      </w:r>
      <w:r w:rsidR="00671C3B" w:rsidRPr="0038315B">
        <w:rPr>
          <w:rFonts w:ascii="Century Gothic" w:hAnsi="Century Gothic"/>
          <w:b/>
        </w:rPr>
        <w:t xml:space="preserve"> </w:t>
      </w:r>
      <w:r w:rsidR="00837225" w:rsidRPr="0038315B">
        <w:rPr>
          <w:rFonts w:ascii="Century Gothic" w:hAnsi="Century Gothic"/>
          <w:b/>
        </w:rPr>
        <w:t>Procedimiento de Cambio de Domicilio SDVBL</w:t>
      </w:r>
      <w:bookmarkEnd w:id="1411"/>
      <w:bookmarkEnd w:id="1412"/>
      <w:bookmarkEnd w:id="1413"/>
      <w:bookmarkEnd w:id="1414"/>
      <w:bookmarkEnd w:id="1415"/>
      <w:bookmarkEnd w:id="1416"/>
    </w:p>
    <w:p w:rsidR="00837225" w:rsidRPr="0038315B" w:rsidRDefault="00837225" w:rsidP="002F7E4A">
      <w:pPr>
        <w:pStyle w:val="IFTnormal"/>
        <w:ind w:right="51"/>
        <w:rPr>
          <w:rFonts w:ascii="Century Gothic" w:hAnsi="Century Gothic"/>
        </w:rPr>
      </w:pPr>
      <w:r w:rsidRPr="0038315B">
        <w:rPr>
          <w:rFonts w:ascii="Century Gothic" w:hAnsi="Century Gothic"/>
        </w:rPr>
        <w:t>Aplican los movimientos de baja y alta del servicio conforme a los procedimientos correspondientes y dicho cambio será atendido conforme las políticas actuales de los servicios.</w:t>
      </w:r>
    </w:p>
    <w:p w:rsidR="00837225" w:rsidRPr="0038315B" w:rsidRDefault="00FE6923" w:rsidP="002F7E4A">
      <w:pPr>
        <w:pStyle w:val="IFTnormal"/>
        <w:spacing w:before="480"/>
        <w:ind w:left="1134"/>
        <w:outlineLvl w:val="2"/>
        <w:rPr>
          <w:rFonts w:ascii="Century Gothic" w:hAnsi="Century Gothic"/>
        </w:rPr>
      </w:pPr>
      <w:bookmarkStart w:id="1419" w:name="_Toc26281436"/>
      <w:bookmarkStart w:id="1420" w:name="_Toc26284972"/>
      <w:bookmarkStart w:id="1421" w:name="_Toc26903957"/>
      <w:bookmarkStart w:id="1422" w:name="_Toc43913199"/>
      <w:bookmarkStart w:id="1423" w:name="_Toc26980681"/>
      <w:bookmarkStart w:id="1424" w:name="_Toc44414329"/>
      <w:r w:rsidRPr="0038315B">
        <w:rPr>
          <w:rFonts w:ascii="Century Gothic" w:hAnsi="Century Gothic"/>
          <w:b/>
        </w:rPr>
        <w:t>6</w:t>
      </w:r>
      <w:r w:rsidR="00837225" w:rsidRPr="0038315B">
        <w:rPr>
          <w:rFonts w:ascii="Century Gothic" w:hAnsi="Century Gothic"/>
          <w:b/>
        </w:rPr>
        <w:t>.</w:t>
      </w:r>
      <w:r w:rsidR="00743432" w:rsidRPr="0038315B">
        <w:rPr>
          <w:rFonts w:ascii="Century Gothic" w:hAnsi="Century Gothic"/>
          <w:b/>
        </w:rPr>
        <w:t>8</w:t>
      </w:r>
      <w:r w:rsidR="00837225" w:rsidRPr="0038315B">
        <w:rPr>
          <w:rFonts w:ascii="Century Gothic" w:hAnsi="Century Gothic"/>
          <w:b/>
        </w:rPr>
        <w:t>.10 Plazos de entrega del SDVBL</w:t>
      </w:r>
      <w:bookmarkEnd w:id="1419"/>
      <w:bookmarkEnd w:id="1420"/>
      <w:bookmarkEnd w:id="1421"/>
      <w:bookmarkEnd w:id="1422"/>
      <w:bookmarkEnd w:id="1423"/>
      <w:bookmarkEnd w:id="1424"/>
    </w:p>
    <w:p w:rsidR="00837225" w:rsidRPr="0038315B" w:rsidRDefault="00837225" w:rsidP="00837225">
      <w:pPr>
        <w:pStyle w:val="IFTnormal"/>
        <w:ind w:right="51"/>
        <w:rPr>
          <w:rFonts w:ascii="Century Gothic" w:hAnsi="Century Gothic"/>
        </w:rPr>
      </w:pPr>
      <w:r w:rsidRPr="0038315B">
        <w:rPr>
          <w:rFonts w:ascii="Century Gothic" w:hAnsi="Century Gothic"/>
        </w:rPr>
        <w:t xml:space="preserve">• Validación de la solicitud junto con validación de la factibilidad en máximo un día </w:t>
      </w:r>
      <w:r w:rsidR="003D2847" w:rsidRPr="00E41132">
        <w:rPr>
          <w:rFonts w:ascii="Century Gothic" w:hAnsi="Century Gothic"/>
        </w:rPr>
        <w:t>hábil</w:t>
      </w:r>
      <w:r w:rsidRPr="0038315B">
        <w:rPr>
          <w:rFonts w:ascii="Century Gothic" w:hAnsi="Century Gothic"/>
        </w:rPr>
        <w:t>.</w:t>
      </w:r>
    </w:p>
    <w:p w:rsidR="00837225" w:rsidRPr="0038315B" w:rsidRDefault="00837225" w:rsidP="00837225">
      <w:pPr>
        <w:pStyle w:val="IFTnormal"/>
        <w:ind w:right="51"/>
        <w:rPr>
          <w:rFonts w:ascii="Century Gothic" w:hAnsi="Century Gothic"/>
        </w:rPr>
      </w:pPr>
      <w:r w:rsidRPr="0038315B">
        <w:rPr>
          <w:rFonts w:ascii="Century Gothic" w:hAnsi="Century Gothic"/>
        </w:rPr>
        <w:t xml:space="preserve">• Entrega del servicio </w:t>
      </w:r>
      <w:r w:rsidR="003D2847" w:rsidRPr="00E41132">
        <w:rPr>
          <w:rFonts w:ascii="Century Gothic" w:hAnsi="Century Gothic"/>
        </w:rPr>
        <w:t>con o sin acometida o recursos de red</w:t>
      </w:r>
      <w:r w:rsidR="003D2847" w:rsidRPr="0038315B">
        <w:rPr>
          <w:rFonts w:ascii="Century Gothic" w:hAnsi="Century Gothic"/>
        </w:rPr>
        <w:t xml:space="preserve"> </w:t>
      </w:r>
      <w:r w:rsidRPr="0038315B">
        <w:rPr>
          <w:rFonts w:ascii="Century Gothic" w:hAnsi="Century Gothic"/>
        </w:rPr>
        <w:t xml:space="preserve">(habilitación): máximo </w:t>
      </w:r>
      <w:r w:rsidR="00BA51D0" w:rsidRPr="00E41132">
        <w:rPr>
          <w:rFonts w:ascii="Century Gothic" w:hAnsi="Century Gothic"/>
        </w:rPr>
        <w:t>seis</w:t>
      </w:r>
      <w:r w:rsidR="00CC05D3" w:rsidRPr="0038315B">
        <w:rPr>
          <w:rFonts w:ascii="Century Gothic" w:hAnsi="Century Gothic"/>
        </w:rPr>
        <w:t xml:space="preserve"> </w:t>
      </w:r>
      <w:r w:rsidRPr="0038315B">
        <w:rPr>
          <w:rFonts w:ascii="Century Gothic" w:hAnsi="Century Gothic"/>
        </w:rPr>
        <w:t>días hábiles que se contabilizarán a partir de la solicitud para el servicio con el módem/ONT blanco que el CS provea.</w:t>
      </w:r>
    </w:p>
    <w:p w:rsidR="003D2847" w:rsidRPr="0038315B" w:rsidRDefault="00837225" w:rsidP="00837225">
      <w:pPr>
        <w:pStyle w:val="IFTnormal"/>
        <w:ind w:right="51"/>
        <w:rPr>
          <w:rFonts w:ascii="Century Gothic" w:hAnsi="Century Gothic"/>
        </w:rPr>
      </w:pPr>
      <w:r w:rsidRPr="0038315B">
        <w:rPr>
          <w:rFonts w:ascii="Century Gothic" w:hAnsi="Century Gothic"/>
        </w:rPr>
        <w:t xml:space="preserve">• Entrega del servicio </w:t>
      </w:r>
      <w:r w:rsidR="003D2847" w:rsidRPr="00E41132">
        <w:rPr>
          <w:rFonts w:ascii="Century Gothic" w:hAnsi="Century Gothic"/>
        </w:rPr>
        <w:t>con o sin acometida o recursos de red</w:t>
      </w:r>
      <w:r w:rsidR="003D2847" w:rsidRPr="0038315B">
        <w:rPr>
          <w:rFonts w:ascii="Century Gothic" w:hAnsi="Century Gothic"/>
        </w:rPr>
        <w:t xml:space="preserve"> </w:t>
      </w:r>
      <w:r w:rsidRPr="0038315B">
        <w:rPr>
          <w:rFonts w:ascii="Century Gothic" w:hAnsi="Century Gothic"/>
        </w:rPr>
        <w:t xml:space="preserve">(habilitación): máximo </w:t>
      </w:r>
      <w:r w:rsidR="00BA51D0" w:rsidRPr="0038315B">
        <w:rPr>
          <w:rFonts w:ascii="Century Gothic" w:hAnsi="Century Gothic"/>
        </w:rPr>
        <w:t>ocho</w:t>
      </w:r>
      <w:r w:rsidR="00CC05D3" w:rsidRPr="0038315B">
        <w:rPr>
          <w:rFonts w:ascii="Century Gothic" w:hAnsi="Century Gothic"/>
        </w:rPr>
        <w:t xml:space="preserve"> </w:t>
      </w:r>
      <w:r w:rsidRPr="0038315B">
        <w:rPr>
          <w:rFonts w:ascii="Century Gothic" w:hAnsi="Century Gothic"/>
        </w:rPr>
        <w:t xml:space="preserve">días hábiles que se contabilizarán a partir de la solicitud para el servicio en que </w:t>
      </w:r>
      <w:r w:rsidR="00F84EEB">
        <w:rPr>
          <w:rFonts w:ascii="Century Gothic" w:hAnsi="Century Gothic"/>
        </w:rPr>
        <w:t>Red Noroeste</w:t>
      </w:r>
      <w:r w:rsidR="00E61EE0" w:rsidRPr="0038315B">
        <w:rPr>
          <w:rFonts w:ascii="Century Gothic" w:hAnsi="Century Gothic"/>
        </w:rPr>
        <w:t xml:space="preserve"> </w:t>
      </w:r>
      <w:r w:rsidRPr="0038315B">
        <w:rPr>
          <w:rFonts w:ascii="Century Gothic" w:hAnsi="Century Gothic"/>
        </w:rPr>
        <w:t>deba entregar algún equipo a solicitud del CS.</w:t>
      </w:r>
    </w:p>
    <w:p w:rsidR="003D2847" w:rsidRPr="00E41132" w:rsidRDefault="00837225" w:rsidP="003D2847">
      <w:pPr>
        <w:pStyle w:val="IFTnormal"/>
        <w:ind w:right="51"/>
        <w:rPr>
          <w:rFonts w:ascii="Century Gothic" w:hAnsi="Century Gothic"/>
        </w:rPr>
      </w:pPr>
      <w:r w:rsidRPr="00E41132">
        <w:rPr>
          <w:rFonts w:ascii="Century Gothic" w:hAnsi="Century Gothic"/>
        </w:rPr>
        <w:t xml:space="preserve">• </w:t>
      </w:r>
      <w:r w:rsidR="003D2847" w:rsidRPr="00E41132">
        <w:rPr>
          <w:rFonts w:ascii="Century Gothic" w:hAnsi="Century Gothic"/>
        </w:rPr>
        <w:t>Baja del servicio: máximo en 1 día hábil.</w:t>
      </w:r>
    </w:p>
    <w:p w:rsidR="00671C3B" w:rsidRPr="0038315B" w:rsidRDefault="00837225" w:rsidP="002F7E4A">
      <w:pPr>
        <w:pStyle w:val="IFTnormal"/>
        <w:spacing w:before="480"/>
        <w:ind w:left="1134"/>
        <w:outlineLvl w:val="2"/>
        <w:rPr>
          <w:rFonts w:ascii="Century Gothic" w:hAnsi="Century Gothic"/>
        </w:rPr>
      </w:pPr>
      <w:bookmarkStart w:id="1425" w:name="_Toc26281437"/>
      <w:bookmarkStart w:id="1426" w:name="_Toc26284973"/>
      <w:bookmarkStart w:id="1427" w:name="_Toc26903958"/>
      <w:bookmarkStart w:id="1428" w:name="_Toc43913200"/>
      <w:bookmarkStart w:id="1429" w:name="_Toc26980682"/>
      <w:bookmarkStart w:id="1430" w:name="_Toc44414330"/>
      <w:r w:rsidRPr="0038315B">
        <w:rPr>
          <w:rFonts w:ascii="Century Gothic" w:hAnsi="Century Gothic"/>
          <w:b/>
        </w:rPr>
        <w:t>.</w:t>
      </w:r>
      <w:r w:rsidR="00743432" w:rsidRPr="0038315B">
        <w:rPr>
          <w:rFonts w:ascii="Century Gothic" w:hAnsi="Century Gothic"/>
          <w:b/>
        </w:rPr>
        <w:t>8</w:t>
      </w:r>
      <w:r w:rsidRPr="0038315B">
        <w:rPr>
          <w:rFonts w:ascii="Century Gothic" w:hAnsi="Century Gothic"/>
          <w:b/>
        </w:rPr>
        <w:t>.11</w:t>
      </w:r>
      <w:r w:rsidR="00671C3B" w:rsidRPr="0038315B">
        <w:rPr>
          <w:rFonts w:ascii="Century Gothic" w:hAnsi="Century Gothic"/>
          <w:b/>
        </w:rPr>
        <w:t xml:space="preserve"> Parámetros e Indicadores de Calidad de SDVBL</w:t>
      </w:r>
      <w:bookmarkEnd w:id="1417"/>
      <w:bookmarkEnd w:id="1418"/>
      <w:bookmarkEnd w:id="1425"/>
      <w:bookmarkEnd w:id="1426"/>
      <w:bookmarkEnd w:id="1427"/>
      <w:bookmarkEnd w:id="1428"/>
      <w:bookmarkEnd w:id="1429"/>
      <w:bookmarkEnd w:id="1430"/>
    </w:p>
    <w:p w:rsidR="000D439D" w:rsidRPr="0038315B" w:rsidRDefault="00671C3B" w:rsidP="00517A55">
      <w:pPr>
        <w:pStyle w:val="IFTnormal"/>
        <w:ind w:right="51"/>
        <w:rPr>
          <w:rFonts w:ascii="Century Gothic" w:hAnsi="Century Gothic"/>
        </w:rPr>
      </w:pPr>
      <w:r w:rsidRPr="0038315B">
        <w:rPr>
          <w:rFonts w:ascii="Century Gothic" w:hAnsi="Century Gothic"/>
        </w:rPr>
        <w:t xml:space="preserve">En esta sección se muestran los parámetros e indicadores de calidad referentes a la provisión, continuidad y atención de fallas del Servicio de Desagregación Virtual </w:t>
      </w:r>
      <w:r w:rsidRPr="0038315B">
        <w:rPr>
          <w:rFonts w:ascii="Century Gothic" w:hAnsi="Century Gothic"/>
        </w:rPr>
        <w:lastRenderedPageBreak/>
        <w:t>del Bucle Local (SDVBL). Estos parámetros e indicadores se medirán con una periodicidad trimestral por cada uno de los CS confor</w:t>
      </w:r>
      <w:bookmarkStart w:id="1431" w:name="_Toc24473497"/>
      <w:bookmarkStart w:id="1432" w:name="_Toc24477625"/>
      <w:bookmarkStart w:id="1433" w:name="_Toc26281438"/>
      <w:bookmarkStart w:id="1434" w:name="_Toc26284974"/>
      <w:bookmarkStart w:id="1435" w:name="_Toc26903959"/>
      <w:bookmarkStart w:id="1436" w:name="_Toc26980683"/>
      <w:r w:rsidR="00517A55" w:rsidRPr="0038315B">
        <w:rPr>
          <w:rFonts w:ascii="Century Gothic" w:hAnsi="Century Gothic"/>
        </w:rPr>
        <w:t>me lo indique su descripción.</w:t>
      </w:r>
    </w:p>
    <w:p w:rsidR="00671C3B" w:rsidRPr="0038315B" w:rsidRDefault="00FE6923" w:rsidP="002F7E4A">
      <w:pPr>
        <w:pStyle w:val="IFTnormal"/>
        <w:ind w:left="1134"/>
        <w:outlineLvl w:val="2"/>
        <w:rPr>
          <w:rFonts w:ascii="Century Gothic" w:hAnsi="Century Gothic"/>
        </w:rPr>
      </w:pPr>
      <w:bookmarkStart w:id="1437" w:name="_Toc43913201"/>
      <w:bookmarkStart w:id="1438" w:name="_Toc44414331"/>
      <w:r w:rsidRPr="0038315B">
        <w:rPr>
          <w:rFonts w:ascii="Century Gothic" w:hAnsi="Century Gothic"/>
          <w:b/>
        </w:rPr>
        <w:t>6</w:t>
      </w:r>
      <w:r w:rsidR="00234A07" w:rsidRPr="0038315B">
        <w:rPr>
          <w:rFonts w:ascii="Century Gothic" w:hAnsi="Century Gothic"/>
          <w:b/>
        </w:rPr>
        <w:t>.</w:t>
      </w:r>
      <w:r w:rsidR="00743432" w:rsidRPr="0038315B">
        <w:rPr>
          <w:rFonts w:ascii="Century Gothic" w:hAnsi="Century Gothic"/>
          <w:b/>
        </w:rPr>
        <w:t>8</w:t>
      </w:r>
      <w:r w:rsidR="00234A07" w:rsidRPr="0038315B">
        <w:rPr>
          <w:rFonts w:ascii="Century Gothic" w:hAnsi="Century Gothic"/>
          <w:b/>
        </w:rPr>
        <w:t>.1</w:t>
      </w:r>
      <w:r w:rsidR="00837225" w:rsidRPr="0038315B">
        <w:rPr>
          <w:rFonts w:ascii="Century Gothic" w:hAnsi="Century Gothic"/>
          <w:b/>
        </w:rPr>
        <w:t>2</w:t>
      </w:r>
      <w:r w:rsidR="00671C3B" w:rsidRPr="0038315B">
        <w:rPr>
          <w:rFonts w:ascii="Century Gothic" w:hAnsi="Century Gothic"/>
          <w:b/>
        </w:rPr>
        <w:t xml:space="preserve"> Parámetros e Indicadores para Provisión del </w:t>
      </w:r>
      <w:bookmarkEnd w:id="1431"/>
      <w:bookmarkEnd w:id="1432"/>
      <w:bookmarkEnd w:id="1433"/>
      <w:bookmarkEnd w:id="1434"/>
      <w:bookmarkEnd w:id="1435"/>
      <w:bookmarkEnd w:id="1436"/>
      <w:r w:rsidR="00A946A5" w:rsidRPr="00E41132">
        <w:rPr>
          <w:rFonts w:ascii="Century Gothic" w:hAnsi="Century Gothic"/>
          <w:b/>
        </w:rPr>
        <w:t>SDVBL</w:t>
      </w:r>
      <w:bookmarkEnd w:id="1437"/>
      <w:bookmarkEnd w:id="1438"/>
    </w:p>
    <w:p w:rsidR="00671C3B" w:rsidRPr="0038315B" w:rsidRDefault="00671C3B" w:rsidP="00671C3B">
      <w:pPr>
        <w:pStyle w:val="IFTnormal"/>
        <w:ind w:right="51"/>
        <w:rPr>
          <w:rFonts w:ascii="Century Gothic" w:hAnsi="Century Gothic"/>
        </w:rPr>
      </w:pPr>
      <w:r w:rsidRPr="0038315B">
        <w:rPr>
          <w:rFonts w:ascii="Century Gothic" w:hAnsi="Century Gothic"/>
        </w:rPr>
        <w:t>En lo referente a la provisión (habilitación), de los servicios se tienen los siguientes indicadores:</w:t>
      </w:r>
    </w:p>
    <w:p w:rsidR="006F3A5E" w:rsidRPr="0038315B" w:rsidRDefault="006F3A5E" w:rsidP="00BB19D4">
      <w:pPr>
        <w:pStyle w:val="Prrafodelista"/>
        <w:numPr>
          <w:ilvl w:val="0"/>
          <w:numId w:val="146"/>
        </w:numPr>
        <w:jc w:val="both"/>
        <w:rPr>
          <w:rFonts w:ascii="Century Gothic" w:eastAsia="MS Mincho" w:hAnsi="Century Gothic"/>
          <w:lang w:val="es-MX"/>
        </w:rPr>
      </w:pPr>
      <w:r w:rsidRPr="0038315B">
        <w:rPr>
          <w:rFonts w:ascii="Century Gothic" w:eastAsia="MS Mincho" w:hAnsi="Century Gothic"/>
          <w:sz w:val="22"/>
          <w:lang w:val="es-MX"/>
        </w:rPr>
        <w:t xml:space="preserve">Validación de la solicitud junto con validación de la factibilidad en máximo un día </w:t>
      </w:r>
      <w:r w:rsidR="00A946A5" w:rsidRPr="00E41132">
        <w:rPr>
          <w:rFonts w:ascii="Century Gothic" w:eastAsia="MS Mincho" w:hAnsi="Century Gothic"/>
          <w:sz w:val="22"/>
          <w:lang w:val="es-MX"/>
        </w:rPr>
        <w:t>hábil</w:t>
      </w:r>
      <w:r w:rsidRPr="0038315B">
        <w:rPr>
          <w:rFonts w:ascii="Century Gothic" w:eastAsia="MS Mincho" w:hAnsi="Century Gothic"/>
          <w:sz w:val="22"/>
          <w:lang w:val="es-MX"/>
        </w:rPr>
        <w:t>.</w:t>
      </w:r>
    </w:p>
    <w:p w:rsidR="00671C3B" w:rsidRPr="0038315B" w:rsidRDefault="00671C3B" w:rsidP="002F7E4A">
      <w:pPr>
        <w:pStyle w:val="IFTnormal"/>
        <w:numPr>
          <w:ilvl w:val="0"/>
          <w:numId w:val="146"/>
        </w:numPr>
        <w:spacing w:before="240"/>
        <w:ind w:right="51"/>
        <w:rPr>
          <w:rFonts w:ascii="Century Gothic" w:hAnsi="Century Gothic"/>
        </w:rPr>
      </w:pPr>
      <w:r w:rsidRPr="0038315B">
        <w:rPr>
          <w:rFonts w:ascii="Century Gothic" w:hAnsi="Century Gothic"/>
        </w:rPr>
        <w:t xml:space="preserve">Habilitación </w:t>
      </w:r>
      <w:r w:rsidR="00A946A5" w:rsidRPr="00E41132">
        <w:rPr>
          <w:rFonts w:ascii="Century Gothic" w:hAnsi="Century Gothic"/>
        </w:rPr>
        <w:t xml:space="preserve">con o sin acometida o recursos de red, y </w:t>
      </w:r>
      <w:r w:rsidRPr="0038315B">
        <w:rPr>
          <w:rFonts w:ascii="Century Gothic" w:hAnsi="Century Gothic"/>
        </w:rPr>
        <w:t>con la ONT provisto por el CS: 90% en un máximo de</w:t>
      </w:r>
      <w:r w:rsidR="00A53576" w:rsidRPr="0038315B">
        <w:rPr>
          <w:rFonts w:ascii="Century Gothic" w:hAnsi="Century Gothic"/>
        </w:rPr>
        <w:t xml:space="preserve"> </w:t>
      </w:r>
      <w:r w:rsidR="00BA51D0" w:rsidRPr="00E41132">
        <w:rPr>
          <w:rFonts w:ascii="Century Gothic" w:hAnsi="Century Gothic"/>
        </w:rPr>
        <w:t>seis</w:t>
      </w:r>
      <w:r w:rsidR="00BA51D0" w:rsidRPr="0038315B">
        <w:rPr>
          <w:rFonts w:ascii="Century Gothic" w:hAnsi="Century Gothic"/>
        </w:rPr>
        <w:t xml:space="preserve"> </w:t>
      </w:r>
      <w:r w:rsidRPr="0038315B">
        <w:rPr>
          <w:rFonts w:ascii="Century Gothic" w:hAnsi="Century Gothic"/>
        </w:rPr>
        <w:t xml:space="preserve">días hábiles. El 10% restante validada en un máximo de </w:t>
      </w:r>
      <w:r w:rsidR="00BA51D0" w:rsidRPr="00E41132">
        <w:rPr>
          <w:rFonts w:ascii="Century Gothic" w:hAnsi="Century Gothic"/>
        </w:rPr>
        <w:t>ocho</w:t>
      </w:r>
      <w:r w:rsidR="00CC05D3" w:rsidRPr="0038315B">
        <w:rPr>
          <w:rFonts w:ascii="Century Gothic" w:hAnsi="Century Gothic"/>
        </w:rPr>
        <w:t xml:space="preserve"> </w:t>
      </w:r>
      <w:r w:rsidRPr="0038315B">
        <w:rPr>
          <w:rFonts w:ascii="Century Gothic" w:hAnsi="Century Gothic"/>
        </w:rPr>
        <w:t>días hábiles a partir de la solicitud.</w:t>
      </w:r>
    </w:p>
    <w:p w:rsidR="00671C3B" w:rsidRPr="0038315B" w:rsidRDefault="00671C3B" w:rsidP="00671C3B">
      <w:pPr>
        <w:pStyle w:val="IFTnormal"/>
        <w:numPr>
          <w:ilvl w:val="0"/>
          <w:numId w:val="146"/>
        </w:numPr>
        <w:ind w:right="51"/>
        <w:rPr>
          <w:rFonts w:ascii="Century Gothic" w:hAnsi="Century Gothic"/>
        </w:rPr>
      </w:pPr>
      <w:r w:rsidRPr="0038315B">
        <w:rPr>
          <w:rFonts w:ascii="Century Gothic" w:hAnsi="Century Gothic"/>
        </w:rPr>
        <w:t xml:space="preserve">Habilitación </w:t>
      </w:r>
      <w:r w:rsidR="00A946A5" w:rsidRPr="00E41132">
        <w:rPr>
          <w:rFonts w:ascii="Century Gothic" w:hAnsi="Century Gothic"/>
        </w:rPr>
        <w:t>con o sin acometida o recursos de red, y</w:t>
      </w:r>
      <w:r w:rsidR="00A946A5" w:rsidRPr="0038315B">
        <w:rPr>
          <w:rFonts w:ascii="Century Gothic" w:hAnsi="Century Gothic"/>
        </w:rPr>
        <w:t xml:space="preserve"> </w:t>
      </w:r>
      <w:r w:rsidRPr="0038315B">
        <w:rPr>
          <w:rFonts w:ascii="Century Gothic" w:hAnsi="Century Gothic"/>
        </w:rPr>
        <w:t xml:space="preserve">con entrega de la ONT por parte de </w:t>
      </w:r>
      <w:r w:rsidR="00F84EEB">
        <w:rPr>
          <w:rFonts w:ascii="Century Gothic" w:hAnsi="Century Gothic"/>
        </w:rPr>
        <w:t>Red Noroeste</w:t>
      </w:r>
      <w:r w:rsidRPr="0038315B">
        <w:rPr>
          <w:rFonts w:ascii="Century Gothic" w:hAnsi="Century Gothic"/>
        </w:rPr>
        <w:t xml:space="preserve">: 90% en un máximo de </w:t>
      </w:r>
      <w:r w:rsidR="00BA51D0" w:rsidRPr="00E41132">
        <w:rPr>
          <w:rFonts w:ascii="Century Gothic" w:hAnsi="Century Gothic"/>
        </w:rPr>
        <w:t>ocho</w:t>
      </w:r>
      <w:r w:rsidR="00BA51D0" w:rsidRPr="0038315B">
        <w:rPr>
          <w:rFonts w:ascii="Century Gothic" w:hAnsi="Century Gothic"/>
        </w:rPr>
        <w:t xml:space="preserve"> </w:t>
      </w:r>
      <w:r w:rsidRPr="0038315B">
        <w:rPr>
          <w:rFonts w:ascii="Century Gothic" w:hAnsi="Century Gothic"/>
        </w:rPr>
        <w:t xml:space="preserve">días hábiles. El 10% restante validada en un máximo de </w:t>
      </w:r>
      <w:r w:rsidR="00BA51D0" w:rsidRPr="00E41132">
        <w:rPr>
          <w:rFonts w:ascii="Century Gothic" w:hAnsi="Century Gothic"/>
        </w:rPr>
        <w:t>diez</w:t>
      </w:r>
      <w:r w:rsidR="00BA51D0" w:rsidRPr="0038315B">
        <w:rPr>
          <w:rFonts w:ascii="Century Gothic" w:hAnsi="Century Gothic"/>
        </w:rPr>
        <w:t xml:space="preserve"> </w:t>
      </w:r>
      <w:r w:rsidRPr="0038315B">
        <w:rPr>
          <w:rFonts w:ascii="Century Gothic" w:hAnsi="Century Gothic"/>
        </w:rPr>
        <w:t>días hábiles a partir de la solicitud.</w:t>
      </w:r>
    </w:p>
    <w:p w:rsidR="00671C3B" w:rsidRPr="0038315B" w:rsidRDefault="00671C3B" w:rsidP="00671C3B">
      <w:pPr>
        <w:pStyle w:val="IFTnormal"/>
        <w:ind w:right="51"/>
        <w:rPr>
          <w:rFonts w:ascii="Century Gothic" w:hAnsi="Century Gothic"/>
          <w:b/>
        </w:rPr>
      </w:pPr>
      <w:r w:rsidRPr="0038315B">
        <w:rPr>
          <w:rFonts w:ascii="Century Gothic" w:hAnsi="Century Gothic"/>
          <w:b/>
        </w:rPr>
        <w:t>Metodología</w:t>
      </w:r>
    </w:p>
    <w:p w:rsidR="00671C3B" w:rsidRPr="0038315B" w:rsidRDefault="00671C3B" w:rsidP="00671C3B">
      <w:pPr>
        <w:pStyle w:val="IFTnormal"/>
        <w:ind w:right="51"/>
        <w:rPr>
          <w:rFonts w:ascii="Century Gothic" w:hAnsi="Century Gothic"/>
        </w:rPr>
      </w:pPr>
      <w:r w:rsidRPr="0038315B">
        <w:rPr>
          <w:rFonts w:ascii="Century Gothic" w:hAnsi="Century Gothic"/>
        </w:rPr>
        <w:t xml:space="preserve">Para realizar la medición de los indicadores presentados, se descontarán los plazos de entrega señalados en la sección </w:t>
      </w:r>
      <w:r w:rsidR="00BF2748" w:rsidRPr="0038315B">
        <w:rPr>
          <w:rFonts w:ascii="Century Gothic" w:hAnsi="Century Gothic"/>
        </w:rPr>
        <w:t xml:space="preserve">“Plazos de entrega de SDVBL” </w:t>
      </w:r>
      <w:r w:rsidRPr="0038315B">
        <w:rPr>
          <w:rFonts w:ascii="Century Gothic" w:hAnsi="Century Gothic"/>
        </w:rPr>
        <w:t>de la OREDA de los días totales utilizados para la realización de dicha actividad, considerando como inicio del proceso el día en que se solicitó el servicio por parte del CS.</w:t>
      </w:r>
    </w:p>
    <w:p w:rsidR="00671C3B" w:rsidRPr="0038315B" w:rsidRDefault="00671C3B" w:rsidP="00671C3B">
      <w:pPr>
        <w:pStyle w:val="IFTnormal"/>
        <w:ind w:right="51"/>
        <w:rPr>
          <w:rFonts w:ascii="Century Gothic" w:hAnsi="Century Gothic"/>
        </w:rPr>
      </w:pPr>
      <w:r w:rsidRPr="0038315B">
        <w:rPr>
          <w:rFonts w:ascii="Century Gothic" w:hAnsi="Century Gothic"/>
          <w:b/>
        </w:rPr>
        <w:t>Parámetros para Reparación de Fallas</w:t>
      </w:r>
    </w:p>
    <w:p w:rsidR="006A411F" w:rsidRPr="0038315B" w:rsidRDefault="00671C3B" w:rsidP="00671C3B">
      <w:pPr>
        <w:pStyle w:val="IFTnormal"/>
        <w:ind w:right="51"/>
        <w:rPr>
          <w:rFonts w:ascii="Century Gothic" w:hAnsi="Century Gothic"/>
        </w:rPr>
      </w:pPr>
      <w:r w:rsidRPr="0038315B">
        <w:rPr>
          <w:rFonts w:ascii="Century Gothic" w:hAnsi="Century Gothic"/>
        </w:rPr>
        <w:t xml:space="preserve">En cuanto a los parámetros de calidad asociados a la reparación de fallas, </w:t>
      </w:r>
      <w:r w:rsidR="00517A55" w:rsidRPr="0038315B">
        <w:rPr>
          <w:rFonts w:ascii="Century Gothic" w:hAnsi="Century Gothic"/>
        </w:rPr>
        <w:t xml:space="preserve">se tiene el siguiente alcance: </w:t>
      </w:r>
    </w:p>
    <w:p w:rsidR="00671C3B" w:rsidRPr="0038315B" w:rsidRDefault="00671C3B" w:rsidP="00671C3B">
      <w:pPr>
        <w:pStyle w:val="IFTnormal"/>
        <w:ind w:right="51"/>
        <w:rPr>
          <w:rFonts w:ascii="Century Gothic" w:hAnsi="Century Gothic"/>
          <w:b/>
        </w:rPr>
      </w:pPr>
      <w:r w:rsidRPr="0038315B">
        <w:rPr>
          <w:rFonts w:ascii="Century Gothic" w:hAnsi="Century Gothic"/>
          <w:b/>
        </w:rPr>
        <w:t>Total de reparaciones atendidas:</w:t>
      </w:r>
    </w:p>
    <w:p w:rsidR="00671C3B" w:rsidRPr="0038315B" w:rsidRDefault="00671C3B" w:rsidP="00671C3B">
      <w:pPr>
        <w:pStyle w:val="IFTnormal"/>
        <w:numPr>
          <w:ilvl w:val="0"/>
          <w:numId w:val="147"/>
        </w:numPr>
        <w:ind w:right="51"/>
        <w:rPr>
          <w:rFonts w:ascii="Century Gothic" w:hAnsi="Century Gothic"/>
        </w:rPr>
      </w:pPr>
      <w:r w:rsidRPr="0038315B">
        <w:rPr>
          <w:rFonts w:ascii="Century Gothic" w:hAnsi="Century Gothic"/>
        </w:rPr>
        <w:t xml:space="preserve">Dentro del día hábil siguiente a la recepción de la queja, del total de reportes levantados. Objetivo </w:t>
      </w:r>
      <w:r w:rsidR="00D03AC4" w:rsidRPr="0038315B">
        <w:rPr>
          <w:rFonts w:ascii="Century Gothic" w:hAnsi="Century Gothic"/>
        </w:rPr>
        <w:t xml:space="preserve">85 </w:t>
      </w:r>
      <w:r w:rsidRPr="0038315B">
        <w:rPr>
          <w:rFonts w:ascii="Century Gothic" w:hAnsi="Century Gothic"/>
        </w:rPr>
        <w:t xml:space="preserve">% </w:t>
      </w:r>
    </w:p>
    <w:p w:rsidR="00671C3B" w:rsidRPr="0038315B" w:rsidRDefault="00671C3B" w:rsidP="0038315B">
      <w:pPr>
        <w:pStyle w:val="IFTnormal"/>
        <w:numPr>
          <w:ilvl w:val="0"/>
          <w:numId w:val="147"/>
        </w:numPr>
        <w:ind w:right="51"/>
        <w:rPr>
          <w:rFonts w:ascii="Century Gothic" w:hAnsi="Century Gothic"/>
        </w:rPr>
      </w:pPr>
      <w:r w:rsidRPr="0038315B">
        <w:rPr>
          <w:rFonts w:ascii="Century Gothic" w:hAnsi="Century Gothic"/>
        </w:rPr>
        <w:t xml:space="preserve">Dentro de los tres días hábiles siguientes a la recepción de la queja, del total de reportes levantados. Objetivo </w:t>
      </w:r>
      <w:r w:rsidR="00220FDB" w:rsidRPr="0038315B">
        <w:rPr>
          <w:rFonts w:ascii="Century Gothic" w:hAnsi="Century Gothic"/>
        </w:rPr>
        <w:t>95</w:t>
      </w:r>
      <w:r w:rsidRPr="00E41132">
        <w:rPr>
          <w:rFonts w:ascii="Century Gothic" w:hAnsi="Century Gothic"/>
        </w:rPr>
        <w:t>%</w:t>
      </w:r>
      <w:r w:rsidR="00FB2DFA" w:rsidRPr="00E41132">
        <w:rPr>
          <w:rFonts w:ascii="Century Gothic" w:hAnsi="Century Gothic"/>
        </w:rPr>
        <w:t xml:space="preserve">. </w:t>
      </w:r>
      <w:r w:rsidRPr="0038315B">
        <w:rPr>
          <w:rFonts w:ascii="Century Gothic" w:hAnsi="Century Gothic"/>
        </w:rPr>
        <w:t xml:space="preserve">Para los casos anteriores, la reparación de fallas para el </w:t>
      </w:r>
      <w:r w:rsidR="00BF2748" w:rsidRPr="0038315B">
        <w:rPr>
          <w:rFonts w:ascii="Century Gothic" w:hAnsi="Century Gothic"/>
        </w:rPr>
        <w:t>5</w:t>
      </w:r>
      <w:r w:rsidRPr="0038315B">
        <w:rPr>
          <w:rFonts w:ascii="Century Gothic" w:hAnsi="Century Gothic"/>
        </w:rPr>
        <w:t xml:space="preserve">% de reportes restante no excederá de </w:t>
      </w:r>
      <w:r w:rsidR="003D5515" w:rsidRPr="0038315B">
        <w:rPr>
          <w:rFonts w:ascii="Century Gothic" w:hAnsi="Century Gothic"/>
        </w:rPr>
        <w:t xml:space="preserve">diez </w:t>
      </w:r>
      <w:r w:rsidRPr="0038315B">
        <w:rPr>
          <w:rFonts w:ascii="Century Gothic" w:hAnsi="Century Gothic"/>
        </w:rPr>
        <w:t>días hábiles siguientes a la recepción de la queja.</w:t>
      </w:r>
    </w:p>
    <w:p w:rsidR="00671C3B" w:rsidRPr="0038315B" w:rsidRDefault="00671C3B" w:rsidP="00671C3B">
      <w:pPr>
        <w:pStyle w:val="IFTnormal"/>
        <w:ind w:right="51"/>
        <w:rPr>
          <w:rFonts w:ascii="Century Gothic" w:hAnsi="Century Gothic"/>
        </w:rPr>
      </w:pPr>
      <w:r w:rsidRPr="0038315B">
        <w:rPr>
          <w:rFonts w:ascii="Century Gothic" w:hAnsi="Century Gothic"/>
        </w:rPr>
        <w:t xml:space="preserve">Para realizar las mediciones de estos indicadores, se considerarán los reportes de queja levantados en un horario de 9:00 a 17:00 horas de lunes a viernes, aquellos que se reciban después de ese horario, se contabilizarán para el día hábil siguiente. </w:t>
      </w:r>
    </w:p>
    <w:p w:rsidR="00671C3B" w:rsidRPr="0038315B" w:rsidRDefault="00671C3B" w:rsidP="00671C3B">
      <w:pPr>
        <w:pStyle w:val="IFTnormal"/>
        <w:ind w:right="51"/>
        <w:rPr>
          <w:rFonts w:ascii="Century Gothic" w:hAnsi="Century Gothic"/>
          <w:b/>
        </w:rPr>
      </w:pPr>
      <w:r w:rsidRPr="0038315B">
        <w:rPr>
          <w:rFonts w:ascii="Century Gothic" w:hAnsi="Century Gothic"/>
          <w:b/>
        </w:rPr>
        <w:lastRenderedPageBreak/>
        <w:t>Metodología</w:t>
      </w:r>
    </w:p>
    <w:p w:rsidR="00671C3B" w:rsidRPr="0038315B" w:rsidRDefault="00671C3B" w:rsidP="00671C3B">
      <w:pPr>
        <w:pStyle w:val="IFTnormal"/>
        <w:ind w:right="51"/>
        <w:rPr>
          <w:rFonts w:ascii="Century Gothic" w:hAnsi="Century Gothic"/>
        </w:rPr>
      </w:pPr>
      <w:r w:rsidRPr="0038315B">
        <w:rPr>
          <w:rFonts w:ascii="Century Gothic" w:hAnsi="Century Gothic"/>
        </w:rPr>
        <w:t xml:space="preserve">El cálculo de los indicadores de reparación de fallas se calcula de la siguiente forma, y se mide para reparaciones en </w:t>
      </w:r>
      <w:r w:rsidR="003C02EB" w:rsidRPr="0038315B">
        <w:rPr>
          <w:rFonts w:ascii="Century Gothic" w:hAnsi="Century Gothic"/>
        </w:rPr>
        <w:t>uno</w:t>
      </w:r>
      <w:r w:rsidRPr="0038315B">
        <w:rPr>
          <w:rFonts w:ascii="Century Gothic" w:hAnsi="Century Gothic"/>
        </w:rPr>
        <w:t xml:space="preserve">, </w:t>
      </w:r>
      <w:r w:rsidR="003C02EB" w:rsidRPr="0038315B">
        <w:rPr>
          <w:rFonts w:ascii="Century Gothic" w:hAnsi="Century Gothic"/>
        </w:rPr>
        <w:t xml:space="preserve">tres </w:t>
      </w:r>
      <w:r w:rsidRPr="0038315B">
        <w:rPr>
          <w:rFonts w:ascii="Century Gothic" w:hAnsi="Century Gothic"/>
        </w:rPr>
        <w:t xml:space="preserve">y </w:t>
      </w:r>
      <w:r w:rsidR="003C02EB" w:rsidRPr="0038315B">
        <w:rPr>
          <w:rFonts w:ascii="Century Gothic" w:hAnsi="Century Gothic"/>
        </w:rPr>
        <w:t>diez</w:t>
      </w:r>
      <w:r w:rsidRPr="0038315B">
        <w:rPr>
          <w:rFonts w:ascii="Century Gothic" w:hAnsi="Century Gothic"/>
        </w:rPr>
        <w:t xml:space="preserve"> días hábiles posteriores a la recepción de la queja: </w:t>
      </w:r>
    </w:p>
    <w:p w:rsidR="00671C3B" w:rsidRPr="0038315B" w:rsidRDefault="00671C3B" w:rsidP="00671C3B">
      <w:pPr>
        <w:pStyle w:val="IFTnormal"/>
        <w:ind w:right="51"/>
        <w:rPr>
          <w:rFonts w:ascii="Century Gothic" w:hAnsi="Century Gothic"/>
        </w:rPr>
      </w:pPr>
      <w:r w:rsidRPr="0038315B">
        <w:rPr>
          <w:rFonts w:ascii="Century Gothic" w:hAnsi="Century Gothic"/>
        </w:rPr>
        <w:t>Reparación de fallas: porcentaje de las fallas reportadas, que son atendidas dentro del plazo a medir (</w:t>
      </w:r>
      <w:r w:rsidR="003C02EB" w:rsidRPr="0038315B">
        <w:rPr>
          <w:rFonts w:ascii="Century Gothic" w:hAnsi="Century Gothic"/>
        </w:rPr>
        <w:t>uno</w:t>
      </w:r>
      <w:r w:rsidRPr="0038315B">
        <w:rPr>
          <w:rFonts w:ascii="Century Gothic" w:hAnsi="Century Gothic"/>
        </w:rPr>
        <w:t xml:space="preserve">, </w:t>
      </w:r>
      <w:r w:rsidR="003C02EB" w:rsidRPr="0038315B">
        <w:rPr>
          <w:rFonts w:ascii="Century Gothic" w:hAnsi="Century Gothic"/>
        </w:rPr>
        <w:t>tres</w:t>
      </w:r>
      <w:r w:rsidRPr="0038315B">
        <w:rPr>
          <w:rFonts w:ascii="Century Gothic" w:hAnsi="Century Gothic"/>
        </w:rPr>
        <w:t xml:space="preserve">, </w:t>
      </w:r>
      <w:r w:rsidR="003C02EB" w:rsidRPr="0038315B">
        <w:rPr>
          <w:rFonts w:ascii="Century Gothic" w:hAnsi="Century Gothic"/>
        </w:rPr>
        <w:t>diez</w:t>
      </w:r>
      <w:r w:rsidRPr="0038315B">
        <w:rPr>
          <w:rFonts w:ascii="Century Gothic" w:hAnsi="Century Gothic"/>
        </w:rPr>
        <w:t xml:space="preserve"> días hábiles siguientes a la recepción de la queja), durante el trimestre.</w:t>
      </w:r>
    </w:p>
    <w:p w:rsidR="00671C3B" w:rsidRPr="0038315B" w:rsidRDefault="00671C3B" w:rsidP="00671C3B">
      <w:pPr>
        <w:pStyle w:val="IFTnormal"/>
        <w:ind w:right="193"/>
        <w:rPr>
          <w:rFonts w:ascii="Century Gothic" w:hAnsi="Century Gothic"/>
          <w:sz w:val="18"/>
        </w:rPr>
      </w:pPr>
      <m:oMathPara>
        <m:oMath>
          <m:r>
            <m:rPr>
              <m:nor/>
            </m:rPr>
            <w:rPr>
              <w:rFonts w:ascii="Century Gothic" w:hAnsi="Century Gothic"/>
              <w:sz w:val="18"/>
            </w:rPr>
            <m:t>Reparación de Fallas =</m:t>
          </m:r>
          <m:f>
            <m:fPr>
              <m:ctrlPr>
                <w:rPr>
                  <w:rFonts w:ascii="Cambria Math" w:hAnsi="Cambria Math"/>
                  <w:sz w:val="18"/>
                </w:rPr>
              </m:ctrlPr>
            </m:fPr>
            <m:num>
              <m:d>
                <m:dPr>
                  <m:ctrlPr>
                    <w:rPr>
                      <w:rFonts w:ascii="Cambria Math" w:hAnsi="Cambria Math"/>
                      <w:sz w:val="18"/>
                    </w:rPr>
                  </m:ctrlPr>
                </m:dPr>
                <m:e>
                  <m:r>
                    <m:rPr>
                      <m:nor/>
                    </m:rPr>
                    <w:rPr>
                      <w:rFonts w:ascii="Century Gothic" w:hAnsi="Century Gothic"/>
                      <w:sz w:val="18"/>
                    </w:rPr>
                    <m:t>Fallas Efectivas Reparadas en el Plazo a medir en Días Hábiles</m:t>
                  </m:r>
                </m:e>
              </m:d>
            </m:num>
            <m:den>
              <m:d>
                <m:dPr>
                  <m:ctrlPr>
                    <w:rPr>
                      <w:rFonts w:ascii="Cambria Math" w:hAnsi="Cambria Math"/>
                      <w:sz w:val="18"/>
                    </w:rPr>
                  </m:ctrlPr>
                </m:dPr>
                <m:e>
                  <m:r>
                    <m:rPr>
                      <m:nor/>
                    </m:rPr>
                    <w:rPr>
                      <w:rFonts w:ascii="Century Gothic" w:hAnsi="Century Gothic"/>
                      <w:sz w:val="18"/>
                    </w:rPr>
                    <m:t>Fallas Efectivas</m:t>
                  </m:r>
                </m:e>
              </m:d>
            </m:den>
          </m:f>
          <m:r>
            <m:rPr>
              <m:nor/>
            </m:rPr>
            <w:rPr>
              <w:rFonts w:ascii="Century Gothic" w:hAnsi="Century Gothic"/>
              <w:sz w:val="18"/>
            </w:rPr>
            <m:t xml:space="preserve"> × 100</m:t>
          </m:r>
        </m:oMath>
      </m:oMathPara>
    </w:p>
    <w:p w:rsidR="00671C3B" w:rsidRPr="0038315B" w:rsidRDefault="00671C3B" w:rsidP="00671C3B">
      <w:pPr>
        <w:pStyle w:val="IFTnormal"/>
        <w:ind w:right="51"/>
        <w:rPr>
          <w:rFonts w:ascii="Century Gothic" w:hAnsi="Century Gothic"/>
          <w:b/>
        </w:rPr>
      </w:pPr>
      <w:r w:rsidRPr="0038315B">
        <w:rPr>
          <w:rFonts w:ascii="Century Gothic" w:hAnsi="Century Gothic"/>
          <w:b/>
        </w:rPr>
        <w:t xml:space="preserve">Donde: </w:t>
      </w:r>
    </w:p>
    <w:p w:rsidR="00671C3B" w:rsidRPr="0038315B" w:rsidRDefault="00671C3B" w:rsidP="00671C3B">
      <w:pPr>
        <w:pStyle w:val="IFTnormal"/>
        <w:ind w:right="51"/>
        <w:rPr>
          <w:rFonts w:ascii="Century Gothic" w:hAnsi="Century Gothic"/>
        </w:rPr>
      </w:pPr>
      <w:r w:rsidRPr="0038315B">
        <w:rPr>
          <w:rFonts w:ascii="Century Gothic" w:hAnsi="Century Gothic"/>
        </w:rPr>
        <w:t xml:space="preserve">Fallas efectivas reparadas en el plazo a medir (días hábiles) = Es la cantidad de fallas reparadas dentro del plazo que interesa medir, en este caso serán </w:t>
      </w:r>
      <w:r w:rsidR="003C02EB" w:rsidRPr="0038315B">
        <w:rPr>
          <w:rFonts w:ascii="Century Gothic" w:hAnsi="Century Gothic"/>
        </w:rPr>
        <w:t>uno</w:t>
      </w:r>
      <w:r w:rsidRPr="0038315B">
        <w:rPr>
          <w:rFonts w:ascii="Century Gothic" w:hAnsi="Century Gothic"/>
        </w:rPr>
        <w:t xml:space="preserve">, </w:t>
      </w:r>
      <w:r w:rsidR="003C02EB" w:rsidRPr="0038315B">
        <w:rPr>
          <w:rFonts w:ascii="Century Gothic" w:hAnsi="Century Gothic"/>
        </w:rPr>
        <w:t xml:space="preserve">tres </w:t>
      </w:r>
      <w:r w:rsidRPr="0038315B">
        <w:rPr>
          <w:rFonts w:ascii="Century Gothic" w:hAnsi="Century Gothic"/>
        </w:rPr>
        <w:t xml:space="preserve">y </w:t>
      </w:r>
      <w:r w:rsidR="003C02EB" w:rsidRPr="0038315B">
        <w:rPr>
          <w:rFonts w:ascii="Century Gothic" w:hAnsi="Century Gothic"/>
        </w:rPr>
        <w:t>diez</w:t>
      </w:r>
      <w:r w:rsidRPr="0038315B">
        <w:rPr>
          <w:rFonts w:ascii="Century Gothic" w:hAnsi="Century Gothic"/>
        </w:rPr>
        <w:t xml:space="preserve"> días hábiles siguientes a la recepción de la queja</w:t>
      </w:r>
      <w:r w:rsidRPr="00E41132">
        <w:rPr>
          <w:rFonts w:ascii="Century Gothic" w:hAnsi="Century Gothic"/>
        </w:rPr>
        <w:t>.</w:t>
      </w:r>
      <w:r w:rsidRPr="0038315B">
        <w:rPr>
          <w:rFonts w:ascii="Century Gothic" w:hAnsi="Century Gothic"/>
        </w:rPr>
        <w:t xml:space="preserve"> En esta variable se eliminan las quejas debidas a fallas provocadas por fenómenos no previsibles o de fuerza mayor, además de las fallas en la red bajo responsabilidad del cliente</w:t>
      </w:r>
      <w:r w:rsidR="00F32417" w:rsidRPr="00E41132">
        <w:rPr>
          <w:rFonts w:ascii="Century Gothic" w:hAnsi="Century Gothic"/>
        </w:rPr>
        <w:t xml:space="preserve"> o de terceros</w:t>
      </w:r>
      <w:r w:rsidRPr="0038315B">
        <w:rPr>
          <w:rFonts w:ascii="Century Gothic" w:hAnsi="Century Gothic"/>
        </w:rPr>
        <w:t>.</w:t>
      </w:r>
    </w:p>
    <w:p w:rsidR="006A411F" w:rsidRPr="0038315B" w:rsidRDefault="00671C3B" w:rsidP="002F7E4A">
      <w:pPr>
        <w:pStyle w:val="IFTnormal"/>
        <w:ind w:right="51"/>
        <w:rPr>
          <w:rFonts w:ascii="Century Gothic" w:hAnsi="Century Gothic"/>
        </w:rPr>
      </w:pPr>
      <w:r w:rsidRPr="0038315B">
        <w:rPr>
          <w:rFonts w:ascii="Century Gothic" w:hAnsi="Century Gothic"/>
        </w:rPr>
        <w:t>Fallas Efectivas = Cantidad de reportes de fallas recibidos excepto las quejas debidas a fallas provocadas por fenómenos no previsibles o de fuerza mayor, además de las fallas en la red ba</w:t>
      </w:r>
      <w:r w:rsidR="000D439D" w:rsidRPr="0038315B">
        <w:rPr>
          <w:rFonts w:ascii="Century Gothic" w:hAnsi="Century Gothic"/>
        </w:rPr>
        <w:t>jo responsabilidad del cliente</w:t>
      </w:r>
      <w:r w:rsidR="00F32417" w:rsidRPr="00E41132">
        <w:rPr>
          <w:rFonts w:ascii="Century Gothic" w:hAnsi="Century Gothic"/>
        </w:rPr>
        <w:t xml:space="preserve"> o de terceros</w:t>
      </w:r>
      <w:r w:rsidR="000D439D" w:rsidRPr="0038315B">
        <w:rPr>
          <w:rFonts w:ascii="Century Gothic" w:hAnsi="Century Gothic"/>
        </w:rPr>
        <w:t>.</w:t>
      </w:r>
    </w:p>
    <w:p w:rsidR="00671C3B" w:rsidRPr="0038315B" w:rsidRDefault="00671C3B" w:rsidP="002F7E4A">
      <w:pPr>
        <w:pStyle w:val="IFTnormal"/>
        <w:ind w:right="51"/>
        <w:rPr>
          <w:rFonts w:ascii="Century Gothic" w:hAnsi="Century Gothic"/>
        </w:rPr>
      </w:pPr>
      <w:r w:rsidRPr="0038315B">
        <w:rPr>
          <w:rFonts w:ascii="Century Gothic" w:hAnsi="Century Gothic"/>
          <w:b/>
        </w:rPr>
        <w:t>Indicador para Disponibilidad</w:t>
      </w:r>
    </w:p>
    <w:p w:rsidR="00671C3B" w:rsidRPr="0038315B" w:rsidRDefault="00671C3B" w:rsidP="00671C3B">
      <w:pPr>
        <w:pStyle w:val="IFTnormal"/>
        <w:ind w:right="51"/>
        <w:rPr>
          <w:rFonts w:ascii="Century Gothic" w:hAnsi="Century Gothic"/>
        </w:rPr>
      </w:pPr>
      <w:r w:rsidRPr="0038315B">
        <w:rPr>
          <w:rFonts w:ascii="Century Gothic" w:hAnsi="Century Gothic"/>
        </w:rPr>
        <w:t>El indicador de disponibilidad establece el porcentaje del tiempo durante el cual, el servicio se encuentra en operación normal respecto del tiempo total de medición. La meta de cumplimiento de este indicador es del 99.5% al trimestre.</w:t>
      </w:r>
    </w:p>
    <w:p w:rsidR="00671C3B" w:rsidRPr="0038315B" w:rsidRDefault="00671C3B" w:rsidP="00671C3B">
      <w:pPr>
        <w:pStyle w:val="IFTnormal"/>
        <w:ind w:right="51"/>
        <w:rPr>
          <w:rFonts w:ascii="Century Gothic" w:hAnsi="Century Gothic"/>
          <w:b/>
        </w:rPr>
      </w:pPr>
      <w:r w:rsidRPr="0038315B">
        <w:rPr>
          <w:rFonts w:ascii="Century Gothic" w:hAnsi="Century Gothic"/>
          <w:b/>
        </w:rPr>
        <w:t>Metodología</w:t>
      </w:r>
    </w:p>
    <w:p w:rsidR="00671C3B" w:rsidRPr="0038315B" w:rsidRDefault="00671C3B" w:rsidP="00671C3B">
      <w:pPr>
        <w:pStyle w:val="IFTnormal"/>
        <w:ind w:right="51"/>
        <w:rPr>
          <w:rFonts w:ascii="Century Gothic" w:hAnsi="Century Gothic"/>
        </w:rPr>
      </w:pPr>
      <w:r w:rsidRPr="0038315B">
        <w:rPr>
          <w:rFonts w:ascii="Century Gothic" w:hAnsi="Century Gothic"/>
        </w:rPr>
        <w:t>El indicador se calcula por cada CS considerando las Horas Totales menos el Tiempo Fuera de Servicio de la referencia reportada</w:t>
      </w:r>
      <w:r w:rsidR="000D439D" w:rsidRPr="0038315B">
        <w:rPr>
          <w:rFonts w:ascii="Century Gothic" w:hAnsi="Century Gothic"/>
        </w:rPr>
        <w:t>, entre el período de medición:</w:t>
      </w:r>
    </w:p>
    <w:p w:rsidR="00671C3B" w:rsidRPr="0038315B" w:rsidRDefault="00671C3B" w:rsidP="00671C3B">
      <w:pPr>
        <w:pStyle w:val="IFTnormal"/>
        <w:ind w:right="51"/>
        <w:rPr>
          <w:rFonts w:ascii="Century Gothic" w:hAnsi="Century Gothic"/>
        </w:rPr>
      </w:pPr>
      <m:oMathPara>
        <m:oMath>
          <m:r>
            <m:rPr>
              <m:nor/>
            </m:rPr>
            <w:rPr>
              <w:rFonts w:ascii="Century Gothic" w:hAnsi="Century Gothic"/>
            </w:rPr>
            <m:t xml:space="preserve">Disponibilidad = </m:t>
          </m:r>
          <m:f>
            <m:fPr>
              <m:ctrlPr>
                <w:rPr>
                  <w:rFonts w:ascii="Cambria Math" w:eastAsia="MS Mincho" w:hAnsi="Cambria Math" w:cs="Arial"/>
                </w:rPr>
              </m:ctrlPr>
            </m:fPr>
            <m:num>
              <m:d>
                <m:dPr>
                  <m:ctrlPr>
                    <w:rPr>
                      <w:rFonts w:ascii="Cambria Math" w:eastAsia="MS Mincho" w:hAnsi="Cambria Math" w:cs="Arial"/>
                    </w:rPr>
                  </m:ctrlPr>
                </m:dPr>
                <m:e>
                  <m:r>
                    <m:rPr>
                      <m:nor/>
                    </m:rPr>
                    <w:rPr>
                      <w:rFonts w:ascii="Century Gothic" w:hAnsi="Century Gothic"/>
                    </w:rPr>
                    <m:t>Horas Totales</m:t>
                  </m:r>
                </m:e>
              </m:d>
              <m:r>
                <m:rPr>
                  <m:nor/>
                </m:rPr>
                <w:rPr>
                  <w:rFonts w:ascii="Century Gothic" w:hAnsi="Century Gothic"/>
                </w:rPr>
                <m:t xml:space="preserve"> - </m:t>
              </m:r>
              <m:d>
                <m:dPr>
                  <m:ctrlPr>
                    <w:rPr>
                      <w:rFonts w:ascii="Cambria Math" w:eastAsia="MS Mincho" w:hAnsi="Cambria Math" w:cs="Arial"/>
                    </w:rPr>
                  </m:ctrlPr>
                </m:dPr>
                <m:e>
                  <m:r>
                    <m:rPr>
                      <m:nor/>
                    </m:rPr>
                    <w:rPr>
                      <w:rFonts w:ascii="Century Gothic" w:hAnsi="Century Gothic"/>
                    </w:rPr>
                    <m:t>Tiempo Fuera de Servicio</m:t>
                  </m:r>
                </m:e>
              </m:d>
            </m:num>
            <m:den>
              <m:d>
                <m:dPr>
                  <m:ctrlPr>
                    <w:rPr>
                      <w:rFonts w:ascii="Cambria Math" w:eastAsia="MS Mincho" w:hAnsi="Cambria Math" w:cs="Arial"/>
                    </w:rPr>
                  </m:ctrlPr>
                </m:dPr>
                <m:e>
                  <m:r>
                    <m:rPr>
                      <m:nor/>
                    </m:rPr>
                    <w:rPr>
                      <w:rFonts w:ascii="Century Gothic" w:hAnsi="Century Gothic"/>
                    </w:rPr>
                    <m:t>Horas Totales</m:t>
                  </m:r>
                </m:e>
              </m:d>
            </m:den>
          </m:f>
          <m:r>
            <m:rPr>
              <m:nor/>
            </m:rPr>
            <w:rPr>
              <w:rFonts w:ascii="Century Gothic" w:hAnsi="Century Gothic"/>
            </w:rPr>
            <m:t>×100</m:t>
          </m:r>
        </m:oMath>
      </m:oMathPara>
    </w:p>
    <w:p w:rsidR="00671C3B" w:rsidRPr="0038315B" w:rsidRDefault="00671C3B" w:rsidP="00671C3B">
      <w:pPr>
        <w:pStyle w:val="IFTnormal"/>
        <w:ind w:right="51"/>
        <w:rPr>
          <w:rFonts w:ascii="Century Gothic" w:hAnsi="Century Gothic"/>
        </w:rPr>
      </w:pPr>
      <w:r w:rsidRPr="0038315B">
        <w:rPr>
          <w:rFonts w:ascii="Century Gothic" w:hAnsi="Century Gothic"/>
        </w:rPr>
        <w:t>Donde:</w:t>
      </w:r>
    </w:p>
    <w:p w:rsidR="00671C3B" w:rsidRPr="0038315B" w:rsidRDefault="00671C3B" w:rsidP="002F7E4A">
      <w:pPr>
        <w:pStyle w:val="IFTnormal"/>
        <w:ind w:right="51"/>
        <w:rPr>
          <w:rFonts w:ascii="Century Gothic" w:hAnsi="Century Gothic"/>
        </w:rPr>
      </w:pPr>
      <w:r w:rsidRPr="0038315B">
        <w:rPr>
          <w:rFonts w:ascii="Century Gothic" w:hAnsi="Century Gothic"/>
        </w:rPr>
        <w:t xml:space="preserve">La Horas Totales son </w:t>
      </w:r>
      <w:r w:rsidRPr="00E41132">
        <w:rPr>
          <w:rFonts w:ascii="Century Gothic" w:hAnsi="Century Gothic"/>
        </w:rPr>
        <w:t>equivalente</w:t>
      </w:r>
      <w:r w:rsidR="00A946A5" w:rsidRPr="00E41132">
        <w:rPr>
          <w:rFonts w:ascii="Century Gothic" w:hAnsi="Century Gothic"/>
        </w:rPr>
        <w:t>s</w:t>
      </w:r>
      <w:r w:rsidRPr="0038315B">
        <w:rPr>
          <w:rFonts w:ascii="Century Gothic" w:hAnsi="Century Gothic"/>
        </w:rPr>
        <w:t xml:space="preserve"> al período de medición de la línea o servicio contratado y los Tiempos Fuera de Servicio que deben computarse son tanto las horas originadas por mantenimiento programado como el no programado.</w:t>
      </w:r>
    </w:p>
    <w:p w:rsidR="00671C3B" w:rsidRPr="0038315B" w:rsidRDefault="00671C3B" w:rsidP="00671C3B">
      <w:pPr>
        <w:pStyle w:val="IFTnormal"/>
        <w:ind w:right="51"/>
        <w:rPr>
          <w:rFonts w:ascii="Century Gothic" w:hAnsi="Century Gothic"/>
        </w:rPr>
      </w:pPr>
      <w:r w:rsidRPr="0038315B">
        <w:rPr>
          <w:rFonts w:ascii="Century Gothic" w:hAnsi="Century Gothic"/>
          <w:b/>
        </w:rPr>
        <w:lastRenderedPageBreak/>
        <w:t>Parámetros de calidad para cada clase de servicio</w:t>
      </w:r>
    </w:p>
    <w:p w:rsidR="00671C3B" w:rsidRPr="0038315B" w:rsidRDefault="00671C3B" w:rsidP="00671C3B">
      <w:pPr>
        <w:pStyle w:val="IFTnormal"/>
        <w:ind w:right="51"/>
        <w:rPr>
          <w:rFonts w:ascii="Century Gothic" w:hAnsi="Century Gothic"/>
        </w:rPr>
      </w:pPr>
      <w:r w:rsidRPr="0038315B">
        <w:rPr>
          <w:rFonts w:ascii="Century Gothic" w:hAnsi="Century Gothic"/>
        </w:rPr>
        <w:t>A continuación, se establecen valores cuantitativos de los parámetros de calidad del tráfico:</w:t>
      </w:r>
    </w:p>
    <w:tbl>
      <w:tblPr>
        <w:tblStyle w:val="Tablaconcuadrcula4-nfasis11"/>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1796"/>
        <w:gridCol w:w="2803"/>
        <w:gridCol w:w="2041"/>
      </w:tblGrid>
      <w:tr w:rsidR="00246CCF" w:rsidRPr="00940280" w:rsidTr="0038315B">
        <w:trPr>
          <w:cnfStyle w:val="100000000000" w:firstRow="1" w:lastRow="0" w:firstColumn="0" w:lastColumn="0" w:oddVBand="0" w:evenVBand="0" w:oddHBand="0" w:evenHBand="0" w:firstRowFirstColumn="0" w:firstRowLastColumn="0" w:lastRowFirstColumn="0" w:lastRowLastColumn="0"/>
          <w:trHeight w:val="674"/>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B7C2D1"/>
            <w:vAlign w:val="center"/>
          </w:tcPr>
          <w:p w:rsidR="00671C3B" w:rsidRPr="0038315B" w:rsidRDefault="00671C3B" w:rsidP="00220FDB">
            <w:pPr>
              <w:pStyle w:val="IFTnormal"/>
              <w:spacing w:after="0"/>
              <w:ind w:right="51"/>
              <w:jc w:val="center"/>
              <w:rPr>
                <w:rFonts w:ascii="Century Gothic" w:hAnsi="Century Gothic"/>
                <w:b w:val="0"/>
                <w:color w:val="auto"/>
                <w:sz w:val="20"/>
              </w:rPr>
            </w:pPr>
            <w:r w:rsidRPr="0038315B">
              <w:rPr>
                <w:rFonts w:ascii="Century Gothic" w:hAnsi="Century Gothic"/>
                <w:sz w:val="20"/>
              </w:rPr>
              <w:t>Clase de Servicio</w:t>
            </w:r>
          </w:p>
        </w:tc>
        <w:tc>
          <w:tcPr>
            <w:tcW w:w="0" w:type="dxa"/>
            <w:shd w:val="clear" w:color="auto" w:fill="B7C2D1"/>
            <w:vAlign w:val="center"/>
          </w:tcPr>
          <w:p w:rsidR="00671C3B" w:rsidRPr="0038315B" w:rsidRDefault="00671C3B" w:rsidP="00220FDB">
            <w:pPr>
              <w:pStyle w:val="IFTnormal"/>
              <w:spacing w:after="0"/>
              <w:ind w:right="51"/>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sz w:val="20"/>
              </w:rPr>
            </w:pPr>
            <w:r w:rsidRPr="0038315B">
              <w:rPr>
                <w:rFonts w:ascii="Century Gothic" w:hAnsi="Century Gothic"/>
                <w:sz w:val="20"/>
              </w:rPr>
              <w:t>Valor máximo de pérdida de tramas GPON</w:t>
            </w:r>
          </w:p>
        </w:tc>
        <w:tc>
          <w:tcPr>
            <w:tcW w:w="0" w:type="dxa"/>
            <w:shd w:val="clear" w:color="auto" w:fill="B7C2D1"/>
            <w:vAlign w:val="center"/>
          </w:tcPr>
          <w:p w:rsidR="00671C3B" w:rsidRPr="0038315B" w:rsidRDefault="00671C3B" w:rsidP="00220FDB">
            <w:pPr>
              <w:pStyle w:val="IFTnormal"/>
              <w:spacing w:after="0"/>
              <w:ind w:right="51"/>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sz w:val="20"/>
              </w:rPr>
            </w:pPr>
            <w:r w:rsidRPr="0038315B">
              <w:rPr>
                <w:rFonts w:ascii="Century Gothic" w:hAnsi="Century Gothic"/>
                <w:sz w:val="20"/>
              </w:rPr>
              <w:t>Retardo medio unidireccional GPON</w:t>
            </w:r>
          </w:p>
        </w:tc>
        <w:tc>
          <w:tcPr>
            <w:tcW w:w="0" w:type="dxa"/>
            <w:shd w:val="clear" w:color="auto" w:fill="B7C2D1"/>
            <w:vAlign w:val="center"/>
          </w:tcPr>
          <w:p w:rsidR="00671C3B" w:rsidRPr="0038315B" w:rsidRDefault="00671C3B" w:rsidP="00220FDB">
            <w:pPr>
              <w:pStyle w:val="IFTnormal"/>
              <w:spacing w:after="0"/>
              <w:ind w:right="51"/>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sz w:val="20"/>
              </w:rPr>
            </w:pPr>
            <w:r w:rsidRPr="0038315B">
              <w:rPr>
                <w:rFonts w:ascii="Century Gothic" w:hAnsi="Century Gothic"/>
                <w:sz w:val="20"/>
              </w:rPr>
              <w:t>Variación de retardo (percentil 95%) GPON</w:t>
            </w:r>
          </w:p>
        </w:tc>
      </w:tr>
      <w:tr w:rsidR="00940280" w:rsidRPr="00940280" w:rsidTr="0038315B">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rsidR="00671C3B" w:rsidRPr="0038315B" w:rsidRDefault="00671C3B" w:rsidP="00A7187C">
            <w:pPr>
              <w:pStyle w:val="IFTnormal"/>
              <w:spacing w:after="0"/>
              <w:ind w:right="51"/>
              <w:jc w:val="center"/>
              <w:rPr>
                <w:rFonts w:ascii="Century Gothic" w:hAnsi="Century Gothic"/>
              </w:rPr>
            </w:pPr>
            <w:r w:rsidRPr="0038315B">
              <w:rPr>
                <w:rFonts w:ascii="Century Gothic" w:hAnsi="Century Gothic"/>
              </w:rPr>
              <w:t>Servicio “Clase 0”</w:t>
            </w:r>
          </w:p>
          <w:p w:rsidR="00671C3B" w:rsidRPr="0038315B" w:rsidRDefault="00671C3B" w:rsidP="00A7187C">
            <w:pPr>
              <w:pStyle w:val="IFTnormal"/>
              <w:spacing w:after="0"/>
              <w:ind w:right="51"/>
              <w:jc w:val="center"/>
              <w:rPr>
                <w:rFonts w:ascii="Century Gothic" w:hAnsi="Century Gothic"/>
              </w:rPr>
            </w:pPr>
            <w:r w:rsidRPr="0038315B">
              <w:rPr>
                <w:rFonts w:ascii="Century Gothic" w:hAnsi="Century Gothic"/>
              </w:rPr>
              <w:t>P-Bit=0 (cero)</w:t>
            </w:r>
          </w:p>
        </w:tc>
        <w:tc>
          <w:tcPr>
            <w:tcW w:w="0" w:type="dxa"/>
            <w:shd w:val="clear" w:color="auto" w:fill="auto"/>
            <w:vAlign w:val="center"/>
          </w:tcPr>
          <w:p w:rsidR="00671C3B" w:rsidRPr="0038315B" w:rsidRDefault="00671C3B" w:rsidP="00220FDB">
            <w:pPr>
              <w:pStyle w:val="IFTnormal"/>
              <w:spacing w:after="0"/>
              <w:ind w:right="51"/>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8315B">
              <w:rPr>
                <w:rFonts w:ascii="Century Gothic" w:hAnsi="Century Gothic"/>
              </w:rPr>
              <w:t>0.6%</w:t>
            </w:r>
          </w:p>
        </w:tc>
        <w:tc>
          <w:tcPr>
            <w:tcW w:w="0" w:type="dxa"/>
            <w:shd w:val="clear" w:color="auto" w:fill="auto"/>
            <w:vAlign w:val="center"/>
          </w:tcPr>
          <w:p w:rsidR="00671C3B" w:rsidRPr="0038315B" w:rsidRDefault="00671C3B" w:rsidP="00220FDB">
            <w:pPr>
              <w:pStyle w:val="IFTnormal"/>
              <w:spacing w:after="0"/>
              <w:ind w:right="51"/>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8315B">
              <w:rPr>
                <w:rFonts w:ascii="Century Gothic" w:hAnsi="Century Gothic"/>
              </w:rPr>
              <w:t>-</w:t>
            </w:r>
          </w:p>
        </w:tc>
        <w:tc>
          <w:tcPr>
            <w:tcW w:w="0" w:type="dxa"/>
            <w:shd w:val="clear" w:color="auto" w:fill="auto"/>
            <w:vAlign w:val="center"/>
          </w:tcPr>
          <w:p w:rsidR="00671C3B" w:rsidRPr="0038315B" w:rsidRDefault="00671C3B" w:rsidP="00220FDB">
            <w:pPr>
              <w:pStyle w:val="IFTnormal"/>
              <w:spacing w:after="0"/>
              <w:ind w:right="51"/>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8315B">
              <w:rPr>
                <w:rFonts w:ascii="Century Gothic" w:hAnsi="Century Gothic"/>
              </w:rPr>
              <w:t>-</w:t>
            </w:r>
          </w:p>
        </w:tc>
      </w:tr>
      <w:tr w:rsidR="00940280" w:rsidRPr="00940280" w:rsidTr="0038315B">
        <w:trPr>
          <w:trHeight w:val="691"/>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rsidR="00671C3B" w:rsidRPr="0038315B" w:rsidRDefault="00671C3B" w:rsidP="00A7187C">
            <w:pPr>
              <w:pStyle w:val="IFTnormal"/>
              <w:spacing w:after="0"/>
              <w:ind w:right="51"/>
              <w:jc w:val="center"/>
              <w:rPr>
                <w:rFonts w:ascii="Century Gothic" w:hAnsi="Century Gothic"/>
              </w:rPr>
            </w:pPr>
            <w:r w:rsidRPr="0038315B">
              <w:rPr>
                <w:rFonts w:ascii="Century Gothic" w:hAnsi="Century Gothic"/>
              </w:rPr>
              <w:t>Servicio “Clase 3”</w:t>
            </w:r>
          </w:p>
          <w:p w:rsidR="00671C3B" w:rsidRPr="0038315B" w:rsidRDefault="00671C3B" w:rsidP="00A7187C">
            <w:pPr>
              <w:pStyle w:val="IFTnormal"/>
              <w:spacing w:after="0"/>
              <w:ind w:right="51"/>
              <w:jc w:val="center"/>
              <w:rPr>
                <w:rFonts w:ascii="Century Gothic" w:hAnsi="Century Gothic"/>
              </w:rPr>
            </w:pPr>
            <w:r w:rsidRPr="0038315B">
              <w:rPr>
                <w:rFonts w:ascii="Century Gothic" w:hAnsi="Century Gothic"/>
              </w:rPr>
              <w:t>P-Bit=3 (tres)</w:t>
            </w:r>
          </w:p>
        </w:tc>
        <w:tc>
          <w:tcPr>
            <w:tcW w:w="0" w:type="dxa"/>
            <w:shd w:val="clear" w:color="auto" w:fill="auto"/>
            <w:vAlign w:val="center"/>
          </w:tcPr>
          <w:p w:rsidR="00671C3B" w:rsidRPr="0038315B" w:rsidRDefault="00671C3B" w:rsidP="00220FDB">
            <w:pPr>
              <w:pStyle w:val="IFTnormal"/>
              <w:spacing w:after="0"/>
              <w:ind w:right="51"/>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8315B">
              <w:rPr>
                <w:rFonts w:ascii="Century Gothic" w:hAnsi="Century Gothic"/>
              </w:rPr>
              <w:t>0.02%</w:t>
            </w:r>
          </w:p>
        </w:tc>
        <w:tc>
          <w:tcPr>
            <w:tcW w:w="0" w:type="dxa"/>
            <w:shd w:val="clear" w:color="auto" w:fill="auto"/>
            <w:vAlign w:val="center"/>
          </w:tcPr>
          <w:p w:rsidR="00671C3B" w:rsidRPr="0038315B" w:rsidRDefault="00671C3B" w:rsidP="00220FDB">
            <w:pPr>
              <w:pStyle w:val="IFTnormal"/>
              <w:spacing w:after="0"/>
              <w:ind w:right="51"/>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8315B">
              <w:rPr>
                <w:rFonts w:ascii="Century Gothic" w:hAnsi="Century Gothic"/>
              </w:rPr>
              <w:t>50 ms</w:t>
            </w:r>
          </w:p>
        </w:tc>
        <w:tc>
          <w:tcPr>
            <w:tcW w:w="0" w:type="dxa"/>
            <w:shd w:val="clear" w:color="auto" w:fill="auto"/>
            <w:vAlign w:val="center"/>
          </w:tcPr>
          <w:p w:rsidR="00671C3B" w:rsidRPr="0038315B" w:rsidRDefault="00671C3B" w:rsidP="00220FDB">
            <w:pPr>
              <w:pStyle w:val="IFTnormal"/>
              <w:spacing w:after="0"/>
              <w:ind w:right="51"/>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8315B">
              <w:rPr>
                <w:rFonts w:ascii="Century Gothic" w:hAnsi="Century Gothic"/>
              </w:rPr>
              <w:t>40 ms</w:t>
            </w:r>
          </w:p>
        </w:tc>
      </w:tr>
      <w:tr w:rsidR="00940280" w:rsidRPr="00940280" w:rsidTr="0038315B">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rsidR="00671C3B" w:rsidRPr="0038315B" w:rsidRDefault="00671C3B" w:rsidP="00A7187C">
            <w:pPr>
              <w:pStyle w:val="IFTnormal"/>
              <w:spacing w:after="0"/>
              <w:ind w:right="51"/>
              <w:jc w:val="center"/>
              <w:rPr>
                <w:rFonts w:ascii="Century Gothic" w:hAnsi="Century Gothic"/>
              </w:rPr>
            </w:pPr>
            <w:r w:rsidRPr="0038315B">
              <w:rPr>
                <w:rFonts w:ascii="Century Gothic" w:hAnsi="Century Gothic"/>
              </w:rPr>
              <w:t>Servicio “Clase 5”</w:t>
            </w:r>
          </w:p>
          <w:p w:rsidR="00671C3B" w:rsidRPr="0038315B" w:rsidRDefault="00671C3B" w:rsidP="00A7187C">
            <w:pPr>
              <w:pStyle w:val="IFTnormal"/>
              <w:spacing w:after="0"/>
              <w:ind w:right="51"/>
              <w:jc w:val="center"/>
              <w:rPr>
                <w:rFonts w:ascii="Century Gothic" w:hAnsi="Century Gothic"/>
              </w:rPr>
            </w:pPr>
            <w:r w:rsidRPr="0038315B">
              <w:rPr>
                <w:rFonts w:ascii="Century Gothic" w:hAnsi="Century Gothic"/>
              </w:rPr>
              <w:t>P-Bit=5 (cinco)</w:t>
            </w:r>
          </w:p>
        </w:tc>
        <w:tc>
          <w:tcPr>
            <w:tcW w:w="0" w:type="dxa"/>
            <w:shd w:val="clear" w:color="auto" w:fill="auto"/>
            <w:vAlign w:val="center"/>
          </w:tcPr>
          <w:p w:rsidR="00671C3B" w:rsidRPr="0038315B" w:rsidRDefault="00671C3B" w:rsidP="00220FDB">
            <w:pPr>
              <w:pStyle w:val="IFTnormal"/>
              <w:spacing w:after="0"/>
              <w:ind w:right="51"/>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8315B">
              <w:rPr>
                <w:rFonts w:ascii="Century Gothic" w:hAnsi="Century Gothic"/>
              </w:rPr>
              <w:t>0.01%</w:t>
            </w:r>
          </w:p>
        </w:tc>
        <w:tc>
          <w:tcPr>
            <w:tcW w:w="0" w:type="dxa"/>
            <w:shd w:val="clear" w:color="auto" w:fill="auto"/>
            <w:vAlign w:val="center"/>
          </w:tcPr>
          <w:p w:rsidR="00671C3B" w:rsidRPr="0038315B" w:rsidRDefault="00671C3B" w:rsidP="00220FDB">
            <w:pPr>
              <w:pStyle w:val="IFTnormal"/>
              <w:spacing w:after="0"/>
              <w:ind w:right="51"/>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8315B">
              <w:rPr>
                <w:rFonts w:ascii="Century Gothic" w:hAnsi="Century Gothic"/>
              </w:rPr>
              <w:t>30 ms</w:t>
            </w:r>
          </w:p>
        </w:tc>
        <w:tc>
          <w:tcPr>
            <w:tcW w:w="0" w:type="dxa"/>
            <w:shd w:val="clear" w:color="auto" w:fill="auto"/>
            <w:vAlign w:val="center"/>
          </w:tcPr>
          <w:p w:rsidR="00671C3B" w:rsidRPr="0038315B" w:rsidRDefault="00671C3B" w:rsidP="00220FDB">
            <w:pPr>
              <w:pStyle w:val="IFTnormal"/>
              <w:spacing w:after="0"/>
              <w:ind w:right="51"/>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8315B">
              <w:rPr>
                <w:rFonts w:ascii="Century Gothic" w:hAnsi="Century Gothic"/>
              </w:rPr>
              <w:t>8 ms</w:t>
            </w:r>
          </w:p>
        </w:tc>
      </w:tr>
    </w:tbl>
    <w:p w:rsidR="00671C3B" w:rsidRPr="0038315B" w:rsidRDefault="00671C3B" w:rsidP="002F7E4A">
      <w:pPr>
        <w:pStyle w:val="IFTnormal"/>
        <w:spacing w:before="240"/>
        <w:ind w:right="51"/>
        <w:rPr>
          <w:rFonts w:ascii="Century Gothic" w:hAnsi="Century Gothic"/>
        </w:rPr>
      </w:pPr>
      <w:r w:rsidRPr="0038315B">
        <w:rPr>
          <w:rFonts w:ascii="Century Gothic" w:hAnsi="Century Gothic"/>
        </w:rPr>
        <w:t>Parámetros basados en la recomendación Y.1564 de la Unión Internacional de Telecomunicaciones.</w:t>
      </w:r>
    </w:p>
    <w:p w:rsidR="00671C3B" w:rsidRPr="0038315B" w:rsidRDefault="00671C3B" w:rsidP="00671C3B">
      <w:pPr>
        <w:pStyle w:val="IFTnormal"/>
        <w:ind w:right="51"/>
        <w:rPr>
          <w:rFonts w:ascii="Century Gothic" w:hAnsi="Century Gothic"/>
        </w:rPr>
      </w:pPr>
      <w:r w:rsidRPr="0038315B">
        <w:rPr>
          <w:rFonts w:ascii="Century Gothic" w:hAnsi="Century Gothic"/>
        </w:rPr>
        <w:t>Tamaño máximo de trama (MTU) Ethernet de 1518 bytes en el pCAI-Local.</w:t>
      </w:r>
    </w:p>
    <w:p w:rsidR="00671C3B" w:rsidRPr="0038315B" w:rsidRDefault="00671C3B" w:rsidP="00671C3B">
      <w:pPr>
        <w:pStyle w:val="IFTnormal"/>
        <w:ind w:right="51"/>
        <w:rPr>
          <w:rFonts w:ascii="Century Gothic" w:hAnsi="Century Gothic"/>
        </w:rPr>
      </w:pPr>
      <w:r w:rsidRPr="0038315B">
        <w:rPr>
          <w:rFonts w:ascii="Century Gothic" w:hAnsi="Century Gothic"/>
        </w:rPr>
        <w:t>Valores y parámetros ópticos para accesos GPON:</w:t>
      </w:r>
    </w:p>
    <w:tbl>
      <w:tblPr>
        <w:tblStyle w:val="Tablaconcuadrcula4-nfasis11"/>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2"/>
        <w:gridCol w:w="3581"/>
      </w:tblGrid>
      <w:tr w:rsidR="00940280" w:rsidRPr="00940280" w:rsidTr="0038315B">
        <w:trPr>
          <w:cnfStyle w:val="100000000000" w:firstRow="1" w:lastRow="0" w:firstColumn="0" w:lastColumn="0" w:oddVBand="0" w:evenVBand="0" w:oddHBand="0" w:evenHBand="0" w:firstRowFirstColumn="0" w:firstRowLastColumn="0" w:lastRowFirstColumn="0" w:lastRowLastColumn="0"/>
          <w:trHeight w:val="416"/>
          <w:tblHeader/>
          <w:jc w:val="center"/>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B7C2D1"/>
            <w:vAlign w:val="center"/>
          </w:tcPr>
          <w:p w:rsidR="00671C3B" w:rsidRPr="0038315B" w:rsidRDefault="00671C3B" w:rsidP="00433FCD">
            <w:pPr>
              <w:pStyle w:val="IFTnormal"/>
              <w:spacing w:after="0"/>
              <w:ind w:right="51"/>
              <w:jc w:val="center"/>
              <w:rPr>
                <w:rFonts w:ascii="Century Gothic" w:hAnsi="Century Gothic"/>
                <w:b w:val="0"/>
                <w:color w:val="auto"/>
              </w:rPr>
            </w:pPr>
            <w:r w:rsidRPr="0038315B">
              <w:rPr>
                <w:rFonts w:ascii="Century Gothic" w:hAnsi="Century Gothic"/>
              </w:rPr>
              <w:t>Parámetro</w:t>
            </w:r>
          </w:p>
        </w:tc>
        <w:tc>
          <w:tcPr>
            <w:tcW w:w="0" w:type="dxa"/>
            <w:tcBorders>
              <w:top w:val="none" w:sz="0" w:space="0" w:color="auto"/>
              <w:left w:val="none" w:sz="0" w:space="0" w:color="auto"/>
              <w:bottom w:val="none" w:sz="0" w:space="0" w:color="auto"/>
              <w:right w:val="none" w:sz="0" w:space="0" w:color="auto"/>
            </w:tcBorders>
            <w:shd w:val="clear" w:color="auto" w:fill="B7C2D1"/>
            <w:vAlign w:val="center"/>
          </w:tcPr>
          <w:p w:rsidR="00671C3B" w:rsidRPr="0038315B" w:rsidRDefault="00671C3B" w:rsidP="00433FCD">
            <w:pPr>
              <w:pStyle w:val="IFTnormal"/>
              <w:spacing w:after="0"/>
              <w:ind w:right="51"/>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rPr>
            </w:pPr>
            <w:r w:rsidRPr="0038315B">
              <w:rPr>
                <w:rFonts w:ascii="Century Gothic" w:hAnsi="Century Gothic"/>
              </w:rPr>
              <w:t>Valor Aceptable de potencia</w:t>
            </w:r>
          </w:p>
        </w:tc>
      </w:tr>
      <w:tr w:rsidR="00671C3B" w:rsidRPr="009C2C90" w:rsidTr="0038315B">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tcPr>
          <w:p w:rsidR="00671C3B" w:rsidRPr="0038315B" w:rsidRDefault="00671C3B" w:rsidP="00433FCD">
            <w:pPr>
              <w:pStyle w:val="IFTnormal"/>
              <w:spacing w:after="0"/>
              <w:ind w:right="51"/>
              <w:jc w:val="center"/>
              <w:rPr>
                <w:rFonts w:ascii="Century Gothic" w:hAnsi="Century Gothic"/>
                <w:b w:val="0"/>
              </w:rPr>
            </w:pPr>
            <w:r w:rsidRPr="0038315B">
              <w:rPr>
                <w:rFonts w:ascii="Century Gothic" w:hAnsi="Century Gothic"/>
              </w:rPr>
              <w:t>Potencia óptica</w:t>
            </w:r>
          </w:p>
        </w:tc>
        <w:tc>
          <w:tcPr>
            <w:tcW w:w="0" w:type="dxa"/>
            <w:shd w:val="clear" w:color="auto" w:fill="FFFFFF" w:themeFill="background1"/>
            <w:vAlign w:val="center"/>
          </w:tcPr>
          <w:p w:rsidR="00671C3B" w:rsidRPr="0038315B" w:rsidRDefault="00671C3B" w:rsidP="00433FCD">
            <w:pPr>
              <w:pStyle w:val="IFTnormal"/>
              <w:spacing w:after="0"/>
              <w:ind w:right="51"/>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8315B">
              <w:rPr>
                <w:rFonts w:ascii="Century Gothic" w:hAnsi="Century Gothic"/>
              </w:rPr>
              <w:t>Mayor a -27 dBm</w:t>
            </w:r>
          </w:p>
          <w:p w:rsidR="00671C3B" w:rsidRPr="0038315B" w:rsidRDefault="00671C3B" w:rsidP="00433FCD">
            <w:pPr>
              <w:pStyle w:val="IFTnormal"/>
              <w:spacing w:after="0"/>
              <w:ind w:right="51"/>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8315B">
              <w:rPr>
                <w:rFonts w:ascii="Century Gothic" w:hAnsi="Century Gothic"/>
              </w:rPr>
              <w:t>Menor a -15 dBm</w:t>
            </w:r>
          </w:p>
        </w:tc>
      </w:tr>
    </w:tbl>
    <w:p w:rsidR="000D439D" w:rsidRPr="0038315B" w:rsidRDefault="000D439D" w:rsidP="004F053D">
      <w:pPr>
        <w:pStyle w:val="IFTnormal"/>
        <w:rPr>
          <w:rFonts w:ascii="Century Gothic" w:hAnsi="Century Gothic"/>
        </w:rPr>
      </w:pPr>
      <w:bookmarkStart w:id="1439" w:name="_Toc436840936"/>
      <w:bookmarkStart w:id="1440" w:name="_Toc436846373"/>
      <w:bookmarkStart w:id="1441" w:name="_Toc436848323"/>
      <w:bookmarkStart w:id="1442" w:name="_Toc436856571"/>
      <w:bookmarkStart w:id="1443" w:name="_Toc436862717"/>
      <w:bookmarkStart w:id="1444" w:name="_Toc436866367"/>
      <w:bookmarkStart w:id="1445" w:name="_Toc436870946"/>
      <w:bookmarkStart w:id="1446" w:name="_Toc436875938"/>
      <w:bookmarkStart w:id="1447" w:name="_Toc465676795"/>
      <w:bookmarkStart w:id="1448" w:name="_Toc525904635"/>
      <w:bookmarkStart w:id="1449" w:name="_Toc525914031"/>
      <w:bookmarkStart w:id="1450" w:name="_Toc525919270"/>
      <w:bookmarkStart w:id="1451" w:name="_Toc525919394"/>
      <w:bookmarkStart w:id="1452" w:name="_Toc2957204"/>
      <w:bookmarkStart w:id="1453" w:name="_Toc24473504"/>
      <w:bookmarkStart w:id="1454" w:name="_Toc24477632"/>
      <w:bookmarkStart w:id="1455" w:name="_Toc26281439"/>
      <w:bookmarkStart w:id="1456" w:name="_Toc26284975"/>
      <w:bookmarkStart w:id="1457" w:name="_Toc467248749"/>
      <w:bookmarkStart w:id="1458" w:name="_Toc436840923"/>
      <w:bookmarkStart w:id="1459" w:name="_Toc436846360"/>
      <w:bookmarkStart w:id="1460" w:name="_Toc436848310"/>
      <w:bookmarkStart w:id="1461" w:name="_Toc436856558"/>
      <w:bookmarkStart w:id="1462" w:name="_Toc436862704"/>
      <w:bookmarkStart w:id="1463" w:name="_Toc436866354"/>
      <w:bookmarkStart w:id="1464" w:name="_Toc436870933"/>
      <w:bookmarkStart w:id="1465" w:name="_Toc436875925"/>
      <w:bookmarkEnd w:id="1316"/>
      <w:bookmarkEnd w:id="1317"/>
      <w:bookmarkEnd w:id="1318"/>
      <w:bookmarkEnd w:id="1319"/>
      <w:bookmarkEnd w:id="1320"/>
      <w:bookmarkEnd w:id="1321"/>
      <w:bookmarkEnd w:id="1322"/>
      <w:bookmarkEnd w:id="1323"/>
      <w:bookmarkEnd w:id="1324"/>
      <w:bookmarkEnd w:id="1342"/>
      <w:bookmarkEnd w:id="1343"/>
      <w:bookmarkEnd w:id="1344"/>
      <w:bookmarkEnd w:id="1345"/>
      <w:bookmarkEnd w:id="1346"/>
    </w:p>
    <w:p w:rsidR="00D56E23" w:rsidRPr="00F10A55" w:rsidRDefault="00D56E23" w:rsidP="004F053D">
      <w:pPr>
        <w:pStyle w:val="IFTnormal"/>
        <w:rPr>
          <w:rFonts w:ascii="Century Gothic" w:hAnsi="Century Gothic"/>
        </w:rPr>
      </w:pPr>
    </w:p>
    <w:p w:rsidR="004F053D" w:rsidRPr="0038315B" w:rsidRDefault="004F053D" w:rsidP="000F3A7F">
      <w:pPr>
        <w:pStyle w:val="1TitPrin"/>
      </w:pPr>
      <w:bookmarkStart w:id="1466" w:name="_Toc24473498"/>
      <w:bookmarkStart w:id="1467" w:name="_Toc24477626"/>
      <w:bookmarkStart w:id="1468" w:name="_Toc24483892"/>
      <w:bookmarkStart w:id="1469" w:name="_Toc26273126"/>
      <w:bookmarkStart w:id="1470" w:name="_Toc26284523"/>
      <w:bookmarkStart w:id="1471" w:name="_Toc26286278"/>
      <w:bookmarkStart w:id="1472" w:name="_Toc26903960"/>
      <w:bookmarkStart w:id="1473" w:name="_Toc43913202"/>
      <w:bookmarkStart w:id="1474" w:name="_Toc26980684"/>
      <w:bookmarkStart w:id="1475" w:name="_Toc44414332"/>
      <w:r w:rsidRPr="0038315B">
        <w:t>Servicio Auxiliar de Cableado Multipar</w:t>
      </w:r>
      <w:bookmarkEnd w:id="1466"/>
      <w:bookmarkEnd w:id="1467"/>
      <w:bookmarkEnd w:id="1468"/>
      <w:bookmarkEnd w:id="1469"/>
      <w:bookmarkEnd w:id="1470"/>
      <w:bookmarkEnd w:id="1471"/>
      <w:bookmarkEnd w:id="1472"/>
      <w:bookmarkEnd w:id="1473"/>
      <w:bookmarkEnd w:id="1474"/>
      <w:bookmarkEnd w:id="1475"/>
    </w:p>
    <w:p w:rsidR="004F053D" w:rsidRPr="0038315B" w:rsidRDefault="004F053D" w:rsidP="004F053D">
      <w:pPr>
        <w:pStyle w:val="IFTnormal"/>
        <w:rPr>
          <w:rFonts w:ascii="Century Gothic" w:hAnsi="Century Gothic"/>
        </w:rPr>
      </w:pPr>
      <w:r w:rsidRPr="0038315B">
        <w:rPr>
          <w:rFonts w:ascii="Century Gothic" w:hAnsi="Century Gothic"/>
        </w:rPr>
        <w:t xml:space="preserve">El servicio de cableado multipar permite al CS la desagregación efectiva, para los Servicios de Desagregación Total del Bucle y Desagregación Compartida del Bucle, </w:t>
      </w:r>
      <w:r w:rsidR="00194172" w:rsidRPr="00105959">
        <w:rPr>
          <w:rFonts w:ascii="Century Gothic" w:hAnsi="Century Gothic"/>
        </w:rPr>
        <w:t xml:space="preserve">siendo instalado </w:t>
      </w:r>
      <w:r w:rsidRPr="0038315B">
        <w:rPr>
          <w:rFonts w:ascii="Century Gothic" w:hAnsi="Century Gothic"/>
        </w:rPr>
        <w:t xml:space="preserve">el cableado hasta la Coubicación del </w:t>
      </w:r>
      <w:r w:rsidR="00E27CDF" w:rsidRPr="00105959">
        <w:rPr>
          <w:rFonts w:ascii="Century Gothic" w:hAnsi="Century Gothic"/>
        </w:rPr>
        <w:t>CS</w:t>
      </w:r>
      <w:r w:rsidRPr="00105959">
        <w:rPr>
          <w:rFonts w:ascii="Century Gothic" w:hAnsi="Century Gothic"/>
        </w:rPr>
        <w:t xml:space="preserve">. </w:t>
      </w:r>
      <w:r w:rsidR="00677300" w:rsidRPr="0038315B">
        <w:rPr>
          <w:rFonts w:ascii="Century Gothic" w:hAnsi="Century Gothic"/>
        </w:rPr>
        <w:t xml:space="preserve"> </w:t>
      </w:r>
    </w:p>
    <w:p w:rsidR="004F053D" w:rsidRPr="0038315B" w:rsidRDefault="004F053D" w:rsidP="004F053D">
      <w:pPr>
        <w:pStyle w:val="IFTnormal"/>
        <w:rPr>
          <w:rFonts w:ascii="Century Gothic" w:hAnsi="Century Gothic"/>
        </w:rPr>
      </w:pPr>
      <w:r w:rsidRPr="0038315B">
        <w:rPr>
          <w:rFonts w:ascii="Century Gothic" w:hAnsi="Century Gothic"/>
        </w:rPr>
        <w:t xml:space="preserve">En caso de que el servicio de tendido de </w:t>
      </w:r>
      <w:r w:rsidRPr="00E41132">
        <w:rPr>
          <w:rFonts w:ascii="Century Gothic" w:hAnsi="Century Gothic"/>
        </w:rPr>
        <w:t>cable</w:t>
      </w:r>
      <w:r w:rsidR="00194172" w:rsidRPr="00E41132">
        <w:rPr>
          <w:rFonts w:ascii="Century Gothic" w:hAnsi="Century Gothic"/>
        </w:rPr>
        <w:t>ado</w:t>
      </w:r>
      <w:r w:rsidRPr="0038315B">
        <w:rPr>
          <w:rFonts w:ascii="Century Gothic" w:hAnsi="Century Gothic"/>
        </w:rPr>
        <w:t xml:space="preserve"> multipar sea solicitado para una </w:t>
      </w:r>
      <w:r w:rsidR="00144775" w:rsidRPr="009C2C90">
        <w:rPr>
          <w:rFonts w:ascii="Century Gothic" w:hAnsi="Century Gothic" w:cs="Arial"/>
        </w:rPr>
        <w:t>Ubicación Distante</w:t>
      </w:r>
      <w:r w:rsidRPr="0038315B">
        <w:rPr>
          <w:rFonts w:ascii="Century Gothic" w:hAnsi="Century Gothic"/>
        </w:rPr>
        <w:t>, se prestará en términos de la Oferta de Compartición de Infraestructura, el CS deberá enviar junto con su solicitud el NIS de Referencia correspondiente al servicio de tendido de cable y el acta de entrega de servicio obtenida a través de los procedimientos establecidos.</w:t>
      </w:r>
    </w:p>
    <w:p w:rsidR="00DE7591" w:rsidRPr="0038315B" w:rsidRDefault="004F053D" w:rsidP="00DE7591">
      <w:pPr>
        <w:pStyle w:val="IFTnormal"/>
        <w:rPr>
          <w:rFonts w:ascii="Century Gothic" w:hAnsi="Century Gothic"/>
        </w:rPr>
      </w:pPr>
      <w:r w:rsidRPr="0038315B">
        <w:rPr>
          <w:rFonts w:ascii="Century Gothic" w:hAnsi="Century Gothic"/>
        </w:rPr>
        <w:lastRenderedPageBreak/>
        <w:t xml:space="preserve">Mediante este servicio se instala cable multipar entre el </w:t>
      </w:r>
      <w:r w:rsidR="00BF343F">
        <w:rPr>
          <w:rFonts w:ascii="Century Gothic" w:hAnsi="Century Gothic" w:cs="Arial"/>
        </w:rPr>
        <w:t>DG</w:t>
      </w:r>
      <w:r w:rsidRPr="0038315B">
        <w:rPr>
          <w:rFonts w:ascii="Century Gothic" w:hAnsi="Century Gothic"/>
        </w:rPr>
        <w:t xml:space="preserve"> y la Coubicación del CS, el cual es tendido sobre escalerillas nuevas o existentes. </w:t>
      </w:r>
      <w:r w:rsidR="00F84EEB">
        <w:rPr>
          <w:rFonts w:ascii="Century Gothic" w:hAnsi="Century Gothic"/>
        </w:rPr>
        <w:t>Red Noroeste</w:t>
      </w:r>
      <w:r w:rsidRPr="0038315B">
        <w:rPr>
          <w:rFonts w:ascii="Century Gothic" w:hAnsi="Century Gothic"/>
        </w:rPr>
        <w:t xml:space="preserve"> considerará la posibilidad de compartir infraestructura ya existente para sus propias operaciones con el fin de no cobrar al CS por instalaciones innecesarias,</w:t>
      </w:r>
      <w:r w:rsidR="00194172" w:rsidRPr="0038315B">
        <w:rPr>
          <w:rFonts w:ascii="Century Gothic" w:hAnsi="Century Gothic"/>
        </w:rPr>
        <w:t xml:space="preserve"> </w:t>
      </w:r>
      <w:r w:rsidR="00194172" w:rsidRPr="00E41132">
        <w:rPr>
          <w:rFonts w:ascii="Century Gothic" w:hAnsi="Century Gothic"/>
        </w:rPr>
        <w:t>debiendo</w:t>
      </w:r>
      <w:r w:rsidRPr="00E41132">
        <w:rPr>
          <w:rFonts w:ascii="Century Gothic" w:hAnsi="Century Gothic"/>
        </w:rPr>
        <w:t xml:space="preserve"> </w:t>
      </w:r>
      <w:r w:rsidR="00F84EEB">
        <w:rPr>
          <w:rFonts w:ascii="Century Gothic" w:hAnsi="Century Gothic"/>
        </w:rPr>
        <w:t>Red Noroeste</w:t>
      </w:r>
      <w:r w:rsidRPr="00E41132">
        <w:rPr>
          <w:rFonts w:ascii="Century Gothic" w:hAnsi="Century Gothic"/>
        </w:rPr>
        <w:t xml:space="preserve"> entregar</w:t>
      </w:r>
      <w:r w:rsidRPr="0038315B">
        <w:rPr>
          <w:rFonts w:ascii="Century Gothic" w:hAnsi="Century Gothic"/>
        </w:rPr>
        <w:t xml:space="preserve"> una cotización al CS con el desglose de los costos exclusivamente incurridos por la instalación del cable, detallando los costos unitarios asociados a los materiales, mano de obra y actividades a realizar (escalerillas de aluminio, perforación de muros y lozas, etc.). </w:t>
      </w:r>
      <w:r w:rsidR="00FD12DF" w:rsidRPr="00E41132">
        <w:rPr>
          <w:rFonts w:ascii="Century Gothic" w:hAnsi="Century Gothic"/>
        </w:rPr>
        <w:t xml:space="preserve">Este servicio podrá solicitarse de forma independiente al SDTBL y SDCBL o bien, a solicitud del CS, podrá </w:t>
      </w:r>
      <w:r w:rsidR="00FD12DF" w:rsidRPr="006D4E21">
        <w:rPr>
          <w:rFonts w:ascii="Century Gothic" w:hAnsi="Century Gothic"/>
        </w:rPr>
        <w:t>contratarse en conjunto</w:t>
      </w:r>
      <w:r w:rsidR="00194172" w:rsidRPr="006D4E21">
        <w:rPr>
          <w:rFonts w:ascii="Century Gothic" w:hAnsi="Century Gothic"/>
        </w:rPr>
        <w:t xml:space="preserve"> con dichos servicios</w:t>
      </w:r>
      <w:r w:rsidR="00FD12DF" w:rsidRPr="006D4E21">
        <w:rPr>
          <w:rFonts w:ascii="Century Gothic" w:hAnsi="Century Gothic"/>
        </w:rPr>
        <w:t xml:space="preserve"> como un servicio integral</w:t>
      </w:r>
      <w:r w:rsidR="00DE7591" w:rsidRPr="006D4E21">
        <w:rPr>
          <w:rFonts w:ascii="Century Gothic" w:hAnsi="Century Gothic"/>
        </w:rPr>
        <w:t xml:space="preserve"> (SDTBL/SDCBL y Cableado Multipar) en cuyo caso se contabilizará como un solo servicio</w:t>
      </w:r>
      <w:r w:rsidR="007961C4">
        <w:rPr>
          <w:rFonts w:ascii="Century Gothic" w:hAnsi="Century Gothic"/>
        </w:rPr>
        <w:t xml:space="preserve"> para todos los efectos</w:t>
      </w:r>
      <w:r w:rsidR="00DE7591" w:rsidRPr="006D4E21">
        <w:rPr>
          <w:rFonts w:ascii="Century Gothic" w:hAnsi="Century Gothic"/>
        </w:rPr>
        <w:t>.</w:t>
      </w:r>
    </w:p>
    <w:p w:rsidR="004F053D" w:rsidRPr="0038315B" w:rsidRDefault="004F053D" w:rsidP="004F053D">
      <w:pPr>
        <w:pStyle w:val="IFTnormal"/>
        <w:rPr>
          <w:rFonts w:ascii="Century Gothic" w:hAnsi="Century Gothic"/>
        </w:rPr>
      </w:pPr>
      <w:r w:rsidRPr="0038315B">
        <w:rPr>
          <w:rFonts w:ascii="Century Gothic" w:hAnsi="Century Gothic"/>
        </w:rPr>
        <w:t xml:space="preserve">El cable multipar se deja en punta en la entrada de la Coubicación del CS. </w:t>
      </w:r>
    </w:p>
    <w:p w:rsidR="004F053D" w:rsidRPr="0038315B" w:rsidRDefault="004F053D" w:rsidP="004F053D">
      <w:pPr>
        <w:pStyle w:val="IFTnormal"/>
        <w:rPr>
          <w:rFonts w:ascii="Century Gothic" w:hAnsi="Century Gothic"/>
        </w:rPr>
      </w:pPr>
      <w:r w:rsidRPr="0038315B">
        <w:rPr>
          <w:rFonts w:ascii="Century Gothic" w:hAnsi="Century Gothic"/>
        </w:rPr>
        <w:t>Las especificaciones técnicas del cable a suministrar estarán de acuerdo con las que se utilizan en las propias operaciones, así como de acuerdo con las mejores prácticas las cuales están señaladas en los estándares internacionales ISO 11801 y TIA/EIA 568, las especificaciones mínimas son:</w:t>
      </w:r>
    </w:p>
    <w:p w:rsidR="004F053D" w:rsidRPr="0038315B" w:rsidRDefault="004F053D" w:rsidP="004F053D">
      <w:pPr>
        <w:pStyle w:val="Prrafodelista"/>
        <w:numPr>
          <w:ilvl w:val="0"/>
          <w:numId w:val="107"/>
        </w:numPr>
        <w:spacing w:after="200" w:line="276" w:lineRule="auto"/>
        <w:jc w:val="both"/>
        <w:rPr>
          <w:rFonts w:ascii="Century Gothic" w:hAnsi="Century Gothic"/>
          <w:sz w:val="22"/>
          <w:lang w:val="es-MX"/>
        </w:rPr>
      </w:pPr>
      <w:r w:rsidRPr="0038315B">
        <w:rPr>
          <w:rFonts w:ascii="Century Gothic" w:hAnsi="Century Gothic"/>
          <w:sz w:val="22"/>
          <w:lang w:val="es-MX"/>
        </w:rPr>
        <w:t>Compatibilidad con los equipos de conexión de las partes involucradas: El cable multipar blindado y estañado de 70 pares es compatible con todos los equipos de acuerdo a la impedancia estándar para el manejo de las tecnologías xDSL.</w:t>
      </w:r>
    </w:p>
    <w:p w:rsidR="004F053D" w:rsidRPr="0038315B" w:rsidRDefault="004F053D" w:rsidP="004F053D">
      <w:pPr>
        <w:pStyle w:val="Prrafodelista"/>
        <w:numPr>
          <w:ilvl w:val="0"/>
          <w:numId w:val="107"/>
        </w:numPr>
        <w:spacing w:after="200" w:line="276" w:lineRule="auto"/>
        <w:jc w:val="both"/>
        <w:rPr>
          <w:rFonts w:ascii="Century Gothic" w:hAnsi="Century Gothic"/>
          <w:sz w:val="22"/>
          <w:lang w:val="es-MX"/>
        </w:rPr>
      </w:pPr>
      <w:r w:rsidRPr="0038315B">
        <w:rPr>
          <w:rFonts w:ascii="Century Gothic" w:hAnsi="Century Gothic"/>
          <w:sz w:val="22"/>
          <w:lang w:val="es-MX"/>
        </w:rPr>
        <w:t>Los cables son del tipo CAT-3 que define a los cables para transmisión con banda ancha, con las características de transmisión establecidas en las normas ISO 11801 y TIA/EIA 568.</w:t>
      </w:r>
    </w:p>
    <w:p w:rsidR="004F053D" w:rsidRPr="0038315B" w:rsidRDefault="004F053D" w:rsidP="004F053D">
      <w:pPr>
        <w:pStyle w:val="Prrafodelista"/>
        <w:numPr>
          <w:ilvl w:val="0"/>
          <w:numId w:val="107"/>
        </w:numPr>
        <w:spacing w:after="200" w:line="276" w:lineRule="auto"/>
        <w:jc w:val="both"/>
        <w:rPr>
          <w:rFonts w:ascii="Century Gothic" w:hAnsi="Century Gothic"/>
          <w:sz w:val="22"/>
          <w:lang w:val="es-MX"/>
        </w:rPr>
      </w:pPr>
      <w:r w:rsidRPr="0038315B">
        <w:rPr>
          <w:rFonts w:ascii="Century Gothic" w:hAnsi="Century Gothic"/>
          <w:sz w:val="22"/>
          <w:lang w:val="es-MX"/>
        </w:rPr>
        <w:t>Etiquetado homologado de elementos: se realizará de acuerdo con lo que se menciona en el Anexo “Guía para el etiquetado de cable multipar instalado dentro de una Central Telefónica” con identificación: Mx-QMS-L3-51 en su versión actual. Adicional se etiquetará con el nombre del CS al que pertenece.</w:t>
      </w:r>
    </w:p>
    <w:p w:rsidR="004F053D" w:rsidRPr="0038315B" w:rsidRDefault="004F053D" w:rsidP="004F053D">
      <w:pPr>
        <w:pStyle w:val="Prrafodelista"/>
        <w:numPr>
          <w:ilvl w:val="0"/>
          <w:numId w:val="107"/>
        </w:numPr>
        <w:spacing w:after="200" w:line="276" w:lineRule="auto"/>
        <w:jc w:val="both"/>
        <w:rPr>
          <w:rFonts w:ascii="Century Gothic" w:hAnsi="Century Gothic"/>
          <w:sz w:val="22"/>
          <w:lang w:val="es-MX"/>
        </w:rPr>
      </w:pPr>
      <w:r w:rsidRPr="0038315B">
        <w:rPr>
          <w:rFonts w:ascii="Century Gothic" w:hAnsi="Century Gothic"/>
          <w:sz w:val="22"/>
          <w:lang w:val="es-MX"/>
        </w:rPr>
        <w:t xml:space="preserve">Tipo de terminación del cable: es T568 de acuerdo al estándar TIA/EIA para la transmisión de datos arriba de 100 Mbps. </w:t>
      </w:r>
    </w:p>
    <w:p w:rsidR="004F053D" w:rsidRPr="0038315B" w:rsidRDefault="004F053D" w:rsidP="004F053D">
      <w:pPr>
        <w:pStyle w:val="Prrafodelista"/>
        <w:numPr>
          <w:ilvl w:val="0"/>
          <w:numId w:val="107"/>
        </w:numPr>
        <w:spacing w:after="200" w:line="276" w:lineRule="auto"/>
        <w:jc w:val="both"/>
        <w:rPr>
          <w:rFonts w:ascii="Century Gothic" w:hAnsi="Century Gothic"/>
          <w:sz w:val="22"/>
          <w:lang w:val="es-MX"/>
        </w:rPr>
      </w:pPr>
      <w:r w:rsidRPr="0038315B">
        <w:rPr>
          <w:rFonts w:ascii="Century Gothic" w:hAnsi="Century Gothic"/>
          <w:sz w:val="22"/>
          <w:lang w:val="es-MX"/>
        </w:rPr>
        <w:t>Método de instalación: Durante la instalación, el cable no debe llegar a un radio de curvatura menor a 30 cm bajo tensión o 18 cm sin tensión.</w:t>
      </w:r>
    </w:p>
    <w:p w:rsidR="004F053D" w:rsidRPr="0038315B" w:rsidRDefault="004F053D" w:rsidP="004F053D">
      <w:pPr>
        <w:pStyle w:val="Prrafodelista"/>
        <w:numPr>
          <w:ilvl w:val="0"/>
          <w:numId w:val="107"/>
        </w:numPr>
        <w:spacing w:after="200" w:line="276" w:lineRule="auto"/>
        <w:jc w:val="both"/>
        <w:rPr>
          <w:rFonts w:ascii="Century Gothic" w:hAnsi="Century Gothic"/>
          <w:sz w:val="22"/>
          <w:lang w:val="es-MX"/>
        </w:rPr>
      </w:pPr>
      <w:r w:rsidRPr="0038315B">
        <w:rPr>
          <w:rFonts w:ascii="Century Gothic" w:hAnsi="Century Gothic"/>
          <w:sz w:val="22"/>
          <w:lang w:val="es-MX"/>
        </w:rPr>
        <w:lastRenderedPageBreak/>
        <w:t>A continuación, se muestran las características de ancho de banda vs distancia a 100m permitidas para evitar la existencia de cortos circuitos o cables abiertos:</w:t>
      </w:r>
    </w:p>
    <w:tbl>
      <w:tblPr>
        <w:tblStyle w:val="Tablaconcuadrcula4-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8"/>
        <w:gridCol w:w="1489"/>
        <w:gridCol w:w="1488"/>
        <w:gridCol w:w="1489"/>
      </w:tblGrid>
      <w:tr w:rsidR="0053038F" w:rsidRPr="00FF3328" w:rsidTr="0038315B">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954" w:type="dxa"/>
            <w:gridSpan w:val="4"/>
            <w:shd w:val="clear" w:color="auto" w:fill="B7C2D1"/>
          </w:tcPr>
          <w:p w:rsidR="004F053D" w:rsidRPr="0038315B" w:rsidRDefault="004F053D" w:rsidP="00005E52">
            <w:pPr>
              <w:spacing w:after="0" w:line="276" w:lineRule="auto"/>
              <w:contextualSpacing/>
              <w:jc w:val="center"/>
              <w:rPr>
                <w:rFonts w:ascii="Century Gothic" w:hAnsi="Century Gothic"/>
                <w:color w:val="auto"/>
                <w:sz w:val="20"/>
              </w:rPr>
            </w:pPr>
            <w:r w:rsidRPr="0038315B">
              <w:rPr>
                <w:rFonts w:ascii="Century Gothic" w:hAnsi="Century Gothic"/>
                <w:sz w:val="20"/>
              </w:rPr>
              <w:t>Características de transmisión en 100 m a 20°C</w:t>
            </w:r>
          </w:p>
        </w:tc>
      </w:tr>
      <w:tr w:rsidR="00D44631" w:rsidRPr="00FF3328" w:rsidTr="0038315B">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488" w:type="dxa"/>
            <w:tcBorders>
              <w:top w:val="single" w:sz="4" w:space="0" w:color="auto"/>
              <w:left w:val="single" w:sz="4" w:space="0" w:color="auto"/>
              <w:bottom w:val="single" w:sz="4" w:space="0" w:color="auto"/>
              <w:right w:val="single" w:sz="4" w:space="0" w:color="auto"/>
            </w:tcBorders>
            <w:shd w:val="clear" w:color="auto" w:fill="B7C2D1"/>
          </w:tcPr>
          <w:p w:rsidR="004F053D" w:rsidRPr="0038315B" w:rsidRDefault="004F053D" w:rsidP="00005E52">
            <w:pPr>
              <w:spacing w:after="0" w:line="276" w:lineRule="auto"/>
              <w:contextualSpacing/>
              <w:jc w:val="center"/>
              <w:rPr>
                <w:rFonts w:ascii="Century Gothic" w:hAnsi="Century Gothic"/>
                <w:color w:val="auto"/>
                <w:sz w:val="20"/>
              </w:rPr>
            </w:pPr>
            <w:r w:rsidRPr="0038315B">
              <w:rPr>
                <w:rFonts w:ascii="Century Gothic" w:hAnsi="Century Gothic"/>
                <w:sz w:val="20"/>
              </w:rPr>
              <w:t>Frecuencia (</w:t>
            </w:r>
            <w:r w:rsidR="00982276" w:rsidRPr="00FF3328">
              <w:rPr>
                <w:rFonts w:ascii="Century Gothic" w:hAnsi="Century Gothic"/>
                <w:color w:val="auto"/>
                <w:sz w:val="20"/>
              </w:rPr>
              <w:t>MHz</w:t>
            </w:r>
            <w:r w:rsidRPr="0038315B">
              <w:rPr>
                <w:rFonts w:ascii="Century Gothic" w:hAnsi="Century Gothic"/>
                <w:sz w:val="20"/>
              </w:rPr>
              <w:t>)</w:t>
            </w:r>
          </w:p>
        </w:tc>
        <w:tc>
          <w:tcPr>
            <w:tcW w:w="1489" w:type="dxa"/>
            <w:tcBorders>
              <w:top w:val="single" w:sz="4" w:space="0" w:color="auto"/>
              <w:left w:val="single" w:sz="4" w:space="0" w:color="auto"/>
              <w:bottom w:val="single" w:sz="4" w:space="0" w:color="auto"/>
              <w:right w:val="single" w:sz="4" w:space="0" w:color="auto"/>
            </w:tcBorders>
            <w:shd w:val="clear" w:color="auto" w:fill="B7C2D1"/>
          </w:tcPr>
          <w:p w:rsidR="004F053D" w:rsidRPr="0038315B" w:rsidRDefault="004F053D" w:rsidP="00005E52">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 w:val="20"/>
              </w:rPr>
            </w:pPr>
            <w:r w:rsidRPr="0038315B">
              <w:rPr>
                <w:rFonts w:ascii="Century Gothic" w:hAnsi="Century Gothic"/>
                <w:sz w:val="20"/>
              </w:rPr>
              <w:t>Atenuación Máx (dB)</w:t>
            </w:r>
          </w:p>
        </w:tc>
        <w:tc>
          <w:tcPr>
            <w:tcW w:w="1488" w:type="dxa"/>
            <w:tcBorders>
              <w:top w:val="single" w:sz="4" w:space="0" w:color="auto"/>
              <w:left w:val="single" w:sz="4" w:space="0" w:color="auto"/>
              <w:bottom w:val="single" w:sz="4" w:space="0" w:color="auto"/>
              <w:right w:val="single" w:sz="4" w:space="0" w:color="auto"/>
            </w:tcBorders>
            <w:shd w:val="clear" w:color="auto" w:fill="B7C2D1"/>
          </w:tcPr>
          <w:p w:rsidR="004F053D" w:rsidRPr="0038315B" w:rsidRDefault="004F053D" w:rsidP="00005E52">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 w:val="20"/>
              </w:rPr>
            </w:pPr>
            <w:r w:rsidRPr="0038315B">
              <w:rPr>
                <w:rFonts w:ascii="Century Gothic" w:hAnsi="Century Gothic"/>
                <w:sz w:val="20"/>
              </w:rPr>
              <w:t>Diafonía PSNEXT Mín (dB)</w:t>
            </w:r>
          </w:p>
        </w:tc>
        <w:tc>
          <w:tcPr>
            <w:tcW w:w="1489" w:type="dxa"/>
            <w:tcBorders>
              <w:top w:val="single" w:sz="4" w:space="0" w:color="auto"/>
              <w:left w:val="single" w:sz="4" w:space="0" w:color="auto"/>
              <w:bottom w:val="single" w:sz="4" w:space="0" w:color="auto"/>
              <w:right w:val="single" w:sz="4" w:space="0" w:color="auto"/>
            </w:tcBorders>
            <w:shd w:val="clear" w:color="auto" w:fill="B7C2D1"/>
          </w:tcPr>
          <w:p w:rsidR="004F053D" w:rsidRPr="0038315B" w:rsidRDefault="004F053D" w:rsidP="00005E52">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 w:val="20"/>
              </w:rPr>
            </w:pPr>
            <w:r w:rsidRPr="0038315B">
              <w:rPr>
                <w:rFonts w:ascii="Century Gothic" w:hAnsi="Century Gothic"/>
                <w:sz w:val="20"/>
              </w:rPr>
              <w:t>Telediafonía PSELFEXT Mín (dB)</w:t>
            </w:r>
          </w:p>
        </w:tc>
      </w:tr>
      <w:tr w:rsidR="008A1D4E" w:rsidRPr="0053038F" w:rsidTr="003831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8" w:type="dxa"/>
            <w:tcBorders>
              <w:top w:val="single" w:sz="4" w:space="0" w:color="auto"/>
            </w:tcBorders>
            <w:shd w:val="clear" w:color="auto" w:fill="auto"/>
          </w:tcPr>
          <w:p w:rsidR="004F053D" w:rsidRPr="0038315B" w:rsidRDefault="004F053D" w:rsidP="00005E52">
            <w:pPr>
              <w:spacing w:before="60" w:after="60" w:line="276" w:lineRule="auto"/>
              <w:jc w:val="center"/>
              <w:rPr>
                <w:rFonts w:ascii="Century Gothic" w:hAnsi="Century Gothic"/>
                <w:sz w:val="20"/>
              </w:rPr>
            </w:pPr>
            <w:r w:rsidRPr="0038315B">
              <w:rPr>
                <w:rFonts w:ascii="Century Gothic" w:hAnsi="Century Gothic"/>
                <w:sz w:val="20"/>
              </w:rPr>
              <w:t>0.3</w:t>
            </w:r>
          </w:p>
        </w:tc>
        <w:tc>
          <w:tcPr>
            <w:tcW w:w="1489" w:type="dxa"/>
            <w:tcBorders>
              <w:top w:val="single" w:sz="4" w:space="0" w:color="auto"/>
            </w:tcBorders>
            <w:shd w:val="clear" w:color="auto" w:fill="auto"/>
          </w:tcPr>
          <w:p w:rsidR="004F053D" w:rsidRPr="0038315B"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38315B">
              <w:rPr>
                <w:rFonts w:ascii="Century Gothic" w:hAnsi="Century Gothic"/>
                <w:sz w:val="20"/>
              </w:rPr>
              <w:t>1.9</w:t>
            </w:r>
          </w:p>
        </w:tc>
        <w:tc>
          <w:tcPr>
            <w:tcW w:w="1488" w:type="dxa"/>
            <w:tcBorders>
              <w:top w:val="single" w:sz="4" w:space="0" w:color="auto"/>
            </w:tcBorders>
            <w:shd w:val="clear" w:color="auto" w:fill="auto"/>
          </w:tcPr>
          <w:p w:rsidR="004F053D" w:rsidRPr="0038315B"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38315B">
              <w:rPr>
                <w:rFonts w:ascii="Century Gothic" w:hAnsi="Century Gothic"/>
                <w:sz w:val="20"/>
              </w:rPr>
              <w:t>--</w:t>
            </w:r>
          </w:p>
        </w:tc>
        <w:tc>
          <w:tcPr>
            <w:tcW w:w="1489" w:type="dxa"/>
            <w:tcBorders>
              <w:top w:val="single" w:sz="4" w:space="0" w:color="auto"/>
            </w:tcBorders>
            <w:shd w:val="clear" w:color="auto" w:fill="auto"/>
          </w:tcPr>
          <w:p w:rsidR="004F053D" w:rsidRPr="0038315B"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38315B">
              <w:rPr>
                <w:rFonts w:ascii="Century Gothic" w:hAnsi="Century Gothic"/>
                <w:sz w:val="20"/>
              </w:rPr>
              <w:t>--</w:t>
            </w:r>
          </w:p>
        </w:tc>
      </w:tr>
      <w:tr w:rsidR="004F053D" w:rsidRPr="0053038F" w:rsidTr="0038315B">
        <w:trPr>
          <w:jc w:val="center"/>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4F053D" w:rsidRPr="0038315B" w:rsidRDefault="004F053D" w:rsidP="00005E52">
            <w:pPr>
              <w:spacing w:before="60" w:after="60" w:line="276" w:lineRule="auto"/>
              <w:jc w:val="center"/>
              <w:rPr>
                <w:rFonts w:ascii="Century Gothic" w:hAnsi="Century Gothic"/>
                <w:sz w:val="20"/>
              </w:rPr>
            </w:pPr>
            <w:r w:rsidRPr="0038315B">
              <w:rPr>
                <w:rFonts w:ascii="Century Gothic" w:hAnsi="Century Gothic"/>
                <w:sz w:val="20"/>
              </w:rPr>
              <w:t>1.00</w:t>
            </w:r>
          </w:p>
        </w:tc>
        <w:tc>
          <w:tcPr>
            <w:tcW w:w="1489" w:type="dxa"/>
            <w:shd w:val="clear" w:color="auto" w:fill="auto"/>
          </w:tcPr>
          <w:p w:rsidR="004F053D" w:rsidRPr="0038315B" w:rsidRDefault="004F053D" w:rsidP="00005E5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38315B">
              <w:rPr>
                <w:rFonts w:ascii="Century Gothic" w:hAnsi="Century Gothic"/>
                <w:sz w:val="20"/>
              </w:rPr>
              <w:t>3.3</w:t>
            </w:r>
          </w:p>
        </w:tc>
        <w:tc>
          <w:tcPr>
            <w:tcW w:w="1488" w:type="dxa"/>
            <w:shd w:val="clear" w:color="auto" w:fill="auto"/>
          </w:tcPr>
          <w:p w:rsidR="004F053D" w:rsidRPr="0038315B" w:rsidRDefault="004F053D" w:rsidP="00005E5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38315B">
              <w:rPr>
                <w:rFonts w:ascii="Century Gothic" w:hAnsi="Century Gothic"/>
                <w:sz w:val="20"/>
              </w:rPr>
              <w:t>58.0</w:t>
            </w:r>
          </w:p>
        </w:tc>
        <w:tc>
          <w:tcPr>
            <w:tcW w:w="1489" w:type="dxa"/>
            <w:shd w:val="clear" w:color="auto" w:fill="auto"/>
          </w:tcPr>
          <w:p w:rsidR="004F053D" w:rsidRPr="0038315B" w:rsidRDefault="004F053D" w:rsidP="00005E5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38315B">
              <w:rPr>
                <w:rFonts w:ascii="Century Gothic" w:hAnsi="Century Gothic"/>
                <w:sz w:val="20"/>
              </w:rPr>
              <w:t>58.0</w:t>
            </w:r>
          </w:p>
        </w:tc>
      </w:tr>
      <w:tr w:rsidR="004F053D" w:rsidRPr="0053038F" w:rsidTr="003831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4F053D" w:rsidRPr="0038315B" w:rsidRDefault="004F053D" w:rsidP="00005E52">
            <w:pPr>
              <w:spacing w:before="60" w:after="60" w:line="276" w:lineRule="auto"/>
              <w:jc w:val="center"/>
              <w:rPr>
                <w:rFonts w:ascii="Century Gothic" w:hAnsi="Century Gothic"/>
                <w:sz w:val="20"/>
              </w:rPr>
            </w:pPr>
            <w:r w:rsidRPr="0038315B">
              <w:rPr>
                <w:rFonts w:ascii="Century Gothic" w:hAnsi="Century Gothic"/>
                <w:sz w:val="20"/>
              </w:rPr>
              <w:t>4.00</w:t>
            </w:r>
          </w:p>
        </w:tc>
        <w:tc>
          <w:tcPr>
            <w:tcW w:w="1489" w:type="dxa"/>
            <w:shd w:val="clear" w:color="auto" w:fill="auto"/>
          </w:tcPr>
          <w:p w:rsidR="004F053D" w:rsidRPr="0038315B"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38315B">
              <w:rPr>
                <w:rFonts w:ascii="Century Gothic" w:hAnsi="Century Gothic"/>
                <w:sz w:val="20"/>
              </w:rPr>
              <w:t>--</w:t>
            </w:r>
          </w:p>
        </w:tc>
        <w:tc>
          <w:tcPr>
            <w:tcW w:w="1488" w:type="dxa"/>
            <w:shd w:val="clear" w:color="auto" w:fill="auto"/>
          </w:tcPr>
          <w:p w:rsidR="004F053D" w:rsidRPr="0038315B"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38315B">
              <w:rPr>
                <w:rFonts w:ascii="Century Gothic" w:hAnsi="Century Gothic"/>
                <w:sz w:val="20"/>
              </w:rPr>
              <w:t>49.0</w:t>
            </w:r>
          </w:p>
        </w:tc>
        <w:tc>
          <w:tcPr>
            <w:tcW w:w="1489" w:type="dxa"/>
            <w:shd w:val="clear" w:color="auto" w:fill="auto"/>
          </w:tcPr>
          <w:p w:rsidR="004F053D" w:rsidRPr="0038315B"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38315B">
              <w:rPr>
                <w:rFonts w:ascii="Century Gothic" w:hAnsi="Century Gothic"/>
                <w:sz w:val="20"/>
              </w:rPr>
              <w:t>46.0</w:t>
            </w:r>
          </w:p>
        </w:tc>
      </w:tr>
      <w:tr w:rsidR="004F053D" w:rsidRPr="0053038F" w:rsidTr="0038315B">
        <w:trPr>
          <w:jc w:val="center"/>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4F053D" w:rsidRPr="0038315B" w:rsidRDefault="004F053D" w:rsidP="00005E52">
            <w:pPr>
              <w:spacing w:before="60" w:after="60" w:line="276" w:lineRule="auto"/>
              <w:jc w:val="center"/>
              <w:rPr>
                <w:rFonts w:ascii="Century Gothic" w:hAnsi="Century Gothic"/>
                <w:sz w:val="20"/>
              </w:rPr>
            </w:pPr>
            <w:r w:rsidRPr="0038315B">
              <w:rPr>
                <w:rFonts w:ascii="Century Gothic" w:hAnsi="Century Gothic"/>
                <w:sz w:val="20"/>
              </w:rPr>
              <w:t>8.00</w:t>
            </w:r>
          </w:p>
        </w:tc>
        <w:tc>
          <w:tcPr>
            <w:tcW w:w="1489" w:type="dxa"/>
            <w:shd w:val="clear" w:color="auto" w:fill="auto"/>
          </w:tcPr>
          <w:p w:rsidR="004F053D" w:rsidRPr="0038315B" w:rsidRDefault="004F053D" w:rsidP="00005E5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38315B">
              <w:rPr>
                <w:rFonts w:ascii="Century Gothic" w:hAnsi="Century Gothic"/>
                <w:sz w:val="20"/>
              </w:rPr>
              <w:t>--</w:t>
            </w:r>
          </w:p>
        </w:tc>
        <w:tc>
          <w:tcPr>
            <w:tcW w:w="1488" w:type="dxa"/>
            <w:shd w:val="clear" w:color="auto" w:fill="auto"/>
          </w:tcPr>
          <w:p w:rsidR="004F053D" w:rsidRPr="0038315B" w:rsidRDefault="004F053D" w:rsidP="00005E5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38315B">
              <w:rPr>
                <w:rFonts w:ascii="Century Gothic" w:hAnsi="Century Gothic"/>
                <w:sz w:val="20"/>
              </w:rPr>
              <w:t>45.0</w:t>
            </w:r>
          </w:p>
        </w:tc>
        <w:tc>
          <w:tcPr>
            <w:tcW w:w="1489" w:type="dxa"/>
            <w:shd w:val="clear" w:color="auto" w:fill="auto"/>
          </w:tcPr>
          <w:p w:rsidR="004F053D" w:rsidRPr="0038315B" w:rsidRDefault="004F053D" w:rsidP="00005E5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38315B">
              <w:rPr>
                <w:rFonts w:ascii="Century Gothic" w:hAnsi="Century Gothic"/>
                <w:sz w:val="20"/>
              </w:rPr>
              <w:t>40.0</w:t>
            </w:r>
          </w:p>
        </w:tc>
      </w:tr>
      <w:tr w:rsidR="004F053D" w:rsidRPr="0053038F" w:rsidTr="003831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4F053D" w:rsidRPr="0038315B" w:rsidRDefault="004F053D" w:rsidP="00005E52">
            <w:pPr>
              <w:spacing w:before="60" w:after="60" w:line="276" w:lineRule="auto"/>
              <w:jc w:val="center"/>
              <w:rPr>
                <w:rFonts w:ascii="Century Gothic" w:hAnsi="Century Gothic"/>
                <w:sz w:val="20"/>
              </w:rPr>
            </w:pPr>
            <w:r w:rsidRPr="0038315B">
              <w:rPr>
                <w:rFonts w:ascii="Century Gothic" w:hAnsi="Century Gothic"/>
                <w:sz w:val="20"/>
              </w:rPr>
              <w:t>10.00</w:t>
            </w:r>
          </w:p>
        </w:tc>
        <w:tc>
          <w:tcPr>
            <w:tcW w:w="1489" w:type="dxa"/>
            <w:shd w:val="clear" w:color="auto" w:fill="auto"/>
          </w:tcPr>
          <w:p w:rsidR="004F053D" w:rsidRPr="0038315B"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38315B">
              <w:rPr>
                <w:rFonts w:ascii="Century Gothic" w:hAnsi="Century Gothic"/>
                <w:sz w:val="20"/>
              </w:rPr>
              <w:t>11.0</w:t>
            </w:r>
          </w:p>
        </w:tc>
        <w:tc>
          <w:tcPr>
            <w:tcW w:w="1488" w:type="dxa"/>
            <w:shd w:val="clear" w:color="auto" w:fill="auto"/>
          </w:tcPr>
          <w:p w:rsidR="004F053D" w:rsidRPr="0038315B"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38315B">
              <w:rPr>
                <w:rFonts w:ascii="Century Gothic" w:hAnsi="Century Gothic"/>
                <w:sz w:val="20"/>
              </w:rPr>
              <w:t>43.0</w:t>
            </w:r>
          </w:p>
        </w:tc>
        <w:tc>
          <w:tcPr>
            <w:tcW w:w="1489" w:type="dxa"/>
            <w:shd w:val="clear" w:color="auto" w:fill="auto"/>
          </w:tcPr>
          <w:p w:rsidR="004F053D" w:rsidRPr="0038315B"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38315B">
              <w:rPr>
                <w:rFonts w:ascii="Century Gothic" w:hAnsi="Century Gothic"/>
                <w:sz w:val="20"/>
              </w:rPr>
              <w:t>38.0</w:t>
            </w:r>
          </w:p>
        </w:tc>
      </w:tr>
      <w:tr w:rsidR="004F053D" w:rsidRPr="0053038F" w:rsidTr="0038315B">
        <w:trPr>
          <w:jc w:val="center"/>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4F053D" w:rsidRPr="0038315B" w:rsidRDefault="004F053D" w:rsidP="00005E52">
            <w:pPr>
              <w:spacing w:before="60" w:after="60" w:line="276" w:lineRule="auto"/>
              <w:jc w:val="center"/>
              <w:rPr>
                <w:rFonts w:ascii="Century Gothic" w:hAnsi="Century Gothic"/>
                <w:sz w:val="20"/>
              </w:rPr>
            </w:pPr>
            <w:r w:rsidRPr="0038315B">
              <w:rPr>
                <w:rFonts w:ascii="Century Gothic" w:hAnsi="Century Gothic"/>
                <w:sz w:val="20"/>
              </w:rPr>
              <w:t>16.00</w:t>
            </w:r>
          </w:p>
        </w:tc>
        <w:tc>
          <w:tcPr>
            <w:tcW w:w="1489" w:type="dxa"/>
            <w:shd w:val="clear" w:color="auto" w:fill="auto"/>
          </w:tcPr>
          <w:p w:rsidR="004F053D" w:rsidRPr="0038315B" w:rsidRDefault="004F053D" w:rsidP="00005E5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38315B">
              <w:rPr>
                <w:rFonts w:ascii="Century Gothic" w:hAnsi="Century Gothic"/>
                <w:sz w:val="20"/>
              </w:rPr>
              <w:t>--</w:t>
            </w:r>
          </w:p>
        </w:tc>
        <w:tc>
          <w:tcPr>
            <w:tcW w:w="1488" w:type="dxa"/>
            <w:shd w:val="clear" w:color="auto" w:fill="auto"/>
          </w:tcPr>
          <w:p w:rsidR="004F053D" w:rsidRPr="0038315B" w:rsidRDefault="004F053D" w:rsidP="00005E5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38315B">
              <w:rPr>
                <w:rFonts w:ascii="Century Gothic" w:hAnsi="Century Gothic"/>
                <w:sz w:val="20"/>
              </w:rPr>
              <w:t>40.0</w:t>
            </w:r>
          </w:p>
        </w:tc>
        <w:tc>
          <w:tcPr>
            <w:tcW w:w="1489" w:type="dxa"/>
            <w:shd w:val="clear" w:color="auto" w:fill="auto"/>
          </w:tcPr>
          <w:p w:rsidR="004F053D" w:rsidRPr="0038315B" w:rsidRDefault="004F053D" w:rsidP="00005E5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38315B">
              <w:rPr>
                <w:rFonts w:ascii="Century Gothic" w:hAnsi="Century Gothic"/>
                <w:sz w:val="20"/>
              </w:rPr>
              <w:t>34.0</w:t>
            </w:r>
          </w:p>
        </w:tc>
      </w:tr>
      <w:tr w:rsidR="004F053D" w:rsidRPr="0053038F" w:rsidTr="003831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4F053D" w:rsidRPr="0038315B" w:rsidRDefault="004F053D" w:rsidP="00005E52">
            <w:pPr>
              <w:spacing w:before="60" w:after="60" w:line="276" w:lineRule="auto"/>
              <w:jc w:val="center"/>
              <w:rPr>
                <w:rFonts w:ascii="Century Gothic" w:hAnsi="Century Gothic"/>
                <w:sz w:val="20"/>
              </w:rPr>
            </w:pPr>
            <w:r w:rsidRPr="0038315B">
              <w:rPr>
                <w:rFonts w:ascii="Century Gothic" w:hAnsi="Century Gothic"/>
                <w:sz w:val="20"/>
              </w:rPr>
              <w:t>20.00</w:t>
            </w:r>
          </w:p>
        </w:tc>
        <w:tc>
          <w:tcPr>
            <w:tcW w:w="1489" w:type="dxa"/>
            <w:shd w:val="clear" w:color="auto" w:fill="auto"/>
          </w:tcPr>
          <w:p w:rsidR="004F053D" w:rsidRPr="0038315B"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38315B">
              <w:rPr>
                <w:rFonts w:ascii="Century Gothic" w:hAnsi="Century Gothic"/>
                <w:sz w:val="20"/>
              </w:rPr>
              <w:t>--</w:t>
            </w:r>
          </w:p>
        </w:tc>
        <w:tc>
          <w:tcPr>
            <w:tcW w:w="1488" w:type="dxa"/>
            <w:shd w:val="clear" w:color="auto" w:fill="auto"/>
          </w:tcPr>
          <w:p w:rsidR="004F053D" w:rsidRPr="0038315B"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38315B">
              <w:rPr>
                <w:rFonts w:ascii="Century Gothic" w:hAnsi="Century Gothic"/>
                <w:sz w:val="20"/>
              </w:rPr>
              <w:t>39.0</w:t>
            </w:r>
          </w:p>
        </w:tc>
        <w:tc>
          <w:tcPr>
            <w:tcW w:w="1489" w:type="dxa"/>
            <w:shd w:val="clear" w:color="auto" w:fill="auto"/>
          </w:tcPr>
          <w:p w:rsidR="004F053D" w:rsidRPr="0038315B"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38315B">
              <w:rPr>
                <w:rFonts w:ascii="Century Gothic" w:hAnsi="Century Gothic"/>
                <w:sz w:val="20"/>
              </w:rPr>
              <w:t>32.0</w:t>
            </w:r>
          </w:p>
        </w:tc>
      </w:tr>
      <w:tr w:rsidR="004F053D" w:rsidRPr="0053038F" w:rsidTr="0038315B">
        <w:trPr>
          <w:jc w:val="center"/>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4F053D" w:rsidRPr="0038315B" w:rsidRDefault="004F053D" w:rsidP="00005E52">
            <w:pPr>
              <w:spacing w:before="60" w:after="60" w:line="276" w:lineRule="auto"/>
              <w:jc w:val="center"/>
              <w:rPr>
                <w:rFonts w:ascii="Century Gothic" w:hAnsi="Century Gothic"/>
                <w:sz w:val="20"/>
              </w:rPr>
            </w:pPr>
            <w:r w:rsidRPr="0038315B">
              <w:rPr>
                <w:rFonts w:ascii="Century Gothic" w:hAnsi="Century Gothic"/>
                <w:sz w:val="20"/>
              </w:rPr>
              <w:t>25.00</w:t>
            </w:r>
          </w:p>
        </w:tc>
        <w:tc>
          <w:tcPr>
            <w:tcW w:w="1489" w:type="dxa"/>
            <w:shd w:val="clear" w:color="auto" w:fill="auto"/>
          </w:tcPr>
          <w:p w:rsidR="004F053D" w:rsidRPr="0038315B" w:rsidRDefault="004F053D" w:rsidP="00005E5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38315B">
              <w:rPr>
                <w:rFonts w:ascii="Century Gothic" w:hAnsi="Century Gothic"/>
                <w:sz w:val="20"/>
              </w:rPr>
              <w:t>--</w:t>
            </w:r>
          </w:p>
        </w:tc>
        <w:tc>
          <w:tcPr>
            <w:tcW w:w="1488" w:type="dxa"/>
            <w:shd w:val="clear" w:color="auto" w:fill="auto"/>
          </w:tcPr>
          <w:p w:rsidR="004F053D" w:rsidRPr="0038315B" w:rsidRDefault="004F053D" w:rsidP="00005E5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38315B">
              <w:rPr>
                <w:rFonts w:ascii="Century Gothic" w:hAnsi="Century Gothic"/>
                <w:sz w:val="20"/>
              </w:rPr>
              <w:t>37.0</w:t>
            </w:r>
          </w:p>
        </w:tc>
        <w:tc>
          <w:tcPr>
            <w:tcW w:w="1489" w:type="dxa"/>
            <w:shd w:val="clear" w:color="auto" w:fill="auto"/>
          </w:tcPr>
          <w:p w:rsidR="004F053D" w:rsidRPr="0038315B" w:rsidRDefault="004F053D" w:rsidP="00005E5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38315B">
              <w:rPr>
                <w:rFonts w:ascii="Century Gothic" w:hAnsi="Century Gothic"/>
                <w:sz w:val="20"/>
              </w:rPr>
              <w:t>30.0</w:t>
            </w:r>
          </w:p>
        </w:tc>
      </w:tr>
      <w:tr w:rsidR="004F053D" w:rsidRPr="0053038F" w:rsidTr="003831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4F053D" w:rsidRPr="0038315B" w:rsidRDefault="004F053D" w:rsidP="00005E52">
            <w:pPr>
              <w:spacing w:before="60" w:after="60" w:line="276" w:lineRule="auto"/>
              <w:jc w:val="center"/>
              <w:rPr>
                <w:rFonts w:ascii="Century Gothic" w:hAnsi="Century Gothic"/>
                <w:sz w:val="20"/>
              </w:rPr>
            </w:pPr>
            <w:r w:rsidRPr="0038315B">
              <w:rPr>
                <w:rFonts w:ascii="Century Gothic" w:hAnsi="Century Gothic"/>
                <w:sz w:val="20"/>
              </w:rPr>
              <w:t>31.25</w:t>
            </w:r>
          </w:p>
        </w:tc>
        <w:tc>
          <w:tcPr>
            <w:tcW w:w="1489" w:type="dxa"/>
            <w:shd w:val="clear" w:color="auto" w:fill="auto"/>
          </w:tcPr>
          <w:p w:rsidR="004F053D" w:rsidRPr="0038315B"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38315B">
              <w:rPr>
                <w:rFonts w:ascii="Century Gothic" w:hAnsi="Century Gothic"/>
                <w:sz w:val="20"/>
              </w:rPr>
              <w:t>--</w:t>
            </w:r>
          </w:p>
        </w:tc>
        <w:tc>
          <w:tcPr>
            <w:tcW w:w="1488" w:type="dxa"/>
            <w:shd w:val="clear" w:color="auto" w:fill="auto"/>
          </w:tcPr>
          <w:p w:rsidR="004F053D" w:rsidRPr="0038315B"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38315B">
              <w:rPr>
                <w:rFonts w:ascii="Century Gothic" w:hAnsi="Century Gothic"/>
                <w:sz w:val="20"/>
              </w:rPr>
              <w:t>36.0</w:t>
            </w:r>
          </w:p>
        </w:tc>
        <w:tc>
          <w:tcPr>
            <w:tcW w:w="1489" w:type="dxa"/>
            <w:shd w:val="clear" w:color="auto" w:fill="auto"/>
          </w:tcPr>
          <w:p w:rsidR="004F053D" w:rsidRPr="0038315B"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38315B">
              <w:rPr>
                <w:rFonts w:ascii="Century Gothic" w:hAnsi="Century Gothic"/>
                <w:sz w:val="20"/>
              </w:rPr>
              <w:t>28.0</w:t>
            </w:r>
          </w:p>
        </w:tc>
      </w:tr>
      <w:tr w:rsidR="004F053D" w:rsidRPr="0053038F" w:rsidTr="0038315B">
        <w:trPr>
          <w:jc w:val="center"/>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4F053D" w:rsidRPr="0038315B" w:rsidRDefault="004F053D" w:rsidP="00005E52">
            <w:pPr>
              <w:spacing w:before="60" w:after="60" w:line="276" w:lineRule="auto"/>
              <w:jc w:val="center"/>
              <w:rPr>
                <w:rFonts w:ascii="Century Gothic" w:hAnsi="Century Gothic"/>
                <w:sz w:val="20"/>
              </w:rPr>
            </w:pPr>
            <w:r w:rsidRPr="0038315B">
              <w:rPr>
                <w:rFonts w:ascii="Century Gothic" w:hAnsi="Century Gothic"/>
                <w:sz w:val="20"/>
              </w:rPr>
              <w:t>63.00</w:t>
            </w:r>
          </w:p>
        </w:tc>
        <w:tc>
          <w:tcPr>
            <w:tcW w:w="1489" w:type="dxa"/>
            <w:shd w:val="clear" w:color="auto" w:fill="auto"/>
          </w:tcPr>
          <w:p w:rsidR="004F053D" w:rsidRPr="0038315B" w:rsidRDefault="004F053D" w:rsidP="00005E5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38315B">
              <w:rPr>
                <w:rFonts w:ascii="Century Gothic" w:hAnsi="Century Gothic"/>
                <w:sz w:val="20"/>
              </w:rPr>
              <w:t>--</w:t>
            </w:r>
          </w:p>
        </w:tc>
        <w:tc>
          <w:tcPr>
            <w:tcW w:w="1488" w:type="dxa"/>
            <w:shd w:val="clear" w:color="auto" w:fill="auto"/>
          </w:tcPr>
          <w:p w:rsidR="004F053D" w:rsidRPr="0038315B" w:rsidRDefault="004F053D" w:rsidP="00005E5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38315B">
              <w:rPr>
                <w:rFonts w:ascii="Century Gothic" w:hAnsi="Century Gothic"/>
                <w:sz w:val="20"/>
              </w:rPr>
              <w:t>31.0</w:t>
            </w:r>
          </w:p>
        </w:tc>
        <w:tc>
          <w:tcPr>
            <w:tcW w:w="1489" w:type="dxa"/>
            <w:shd w:val="clear" w:color="auto" w:fill="auto"/>
          </w:tcPr>
          <w:p w:rsidR="004F053D" w:rsidRPr="0038315B" w:rsidRDefault="004F053D" w:rsidP="00005E5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38315B">
              <w:rPr>
                <w:rFonts w:ascii="Century Gothic" w:hAnsi="Century Gothic"/>
                <w:sz w:val="20"/>
              </w:rPr>
              <w:t>22.0</w:t>
            </w:r>
          </w:p>
        </w:tc>
      </w:tr>
      <w:tr w:rsidR="004F053D" w:rsidRPr="0053038F" w:rsidTr="003831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4F053D" w:rsidRPr="0038315B" w:rsidRDefault="004F053D" w:rsidP="00005E52">
            <w:pPr>
              <w:spacing w:before="60" w:after="60" w:line="276" w:lineRule="auto"/>
              <w:jc w:val="center"/>
              <w:rPr>
                <w:rFonts w:ascii="Century Gothic" w:hAnsi="Century Gothic"/>
                <w:sz w:val="20"/>
              </w:rPr>
            </w:pPr>
            <w:r w:rsidRPr="0038315B">
              <w:rPr>
                <w:rFonts w:ascii="Century Gothic" w:hAnsi="Century Gothic"/>
                <w:sz w:val="20"/>
              </w:rPr>
              <w:t>100.00</w:t>
            </w:r>
          </w:p>
        </w:tc>
        <w:tc>
          <w:tcPr>
            <w:tcW w:w="1489" w:type="dxa"/>
            <w:shd w:val="clear" w:color="auto" w:fill="auto"/>
          </w:tcPr>
          <w:p w:rsidR="004F053D" w:rsidRPr="0038315B"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38315B">
              <w:rPr>
                <w:rFonts w:ascii="Century Gothic" w:hAnsi="Century Gothic"/>
                <w:sz w:val="20"/>
              </w:rPr>
              <w:t>--</w:t>
            </w:r>
          </w:p>
        </w:tc>
        <w:tc>
          <w:tcPr>
            <w:tcW w:w="1488" w:type="dxa"/>
            <w:shd w:val="clear" w:color="auto" w:fill="auto"/>
          </w:tcPr>
          <w:p w:rsidR="004F053D" w:rsidRPr="0038315B"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38315B">
              <w:rPr>
                <w:rFonts w:ascii="Century Gothic" w:hAnsi="Century Gothic"/>
                <w:sz w:val="20"/>
              </w:rPr>
              <w:t>28.0</w:t>
            </w:r>
          </w:p>
        </w:tc>
        <w:tc>
          <w:tcPr>
            <w:tcW w:w="1489" w:type="dxa"/>
            <w:shd w:val="clear" w:color="auto" w:fill="auto"/>
          </w:tcPr>
          <w:p w:rsidR="004F053D" w:rsidRPr="0038315B"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38315B">
              <w:rPr>
                <w:rFonts w:ascii="Century Gothic" w:hAnsi="Century Gothic"/>
                <w:sz w:val="20"/>
              </w:rPr>
              <w:t>18.0</w:t>
            </w:r>
          </w:p>
        </w:tc>
      </w:tr>
    </w:tbl>
    <w:p w:rsidR="004F053D" w:rsidRPr="0038315B" w:rsidRDefault="004F053D" w:rsidP="004F053D">
      <w:pPr>
        <w:pStyle w:val="Prrafodelista"/>
        <w:spacing w:before="120" w:after="200" w:line="276" w:lineRule="auto"/>
        <w:ind w:left="720"/>
        <w:jc w:val="center"/>
        <w:rPr>
          <w:rFonts w:ascii="Century Gothic" w:hAnsi="Century Gothic"/>
          <w:sz w:val="22"/>
          <w:lang w:val="es-MX"/>
        </w:rPr>
      </w:pPr>
      <w:r w:rsidRPr="0038315B">
        <w:rPr>
          <w:rFonts w:ascii="Century Gothic" w:hAnsi="Century Gothic"/>
          <w:sz w:val="22"/>
          <w:lang w:val="es-MX"/>
        </w:rPr>
        <w:t>Características de transmisión de Cableado Multipar</w:t>
      </w:r>
    </w:p>
    <w:p w:rsidR="004F053D" w:rsidRPr="0038315B" w:rsidRDefault="004F053D" w:rsidP="004F053D">
      <w:pPr>
        <w:pStyle w:val="IFTnormal"/>
        <w:rPr>
          <w:rFonts w:ascii="Century Gothic" w:hAnsi="Century Gothic"/>
        </w:rPr>
      </w:pPr>
      <w:r w:rsidRPr="0038315B">
        <w:rPr>
          <w:rFonts w:ascii="Century Gothic" w:hAnsi="Century Gothic"/>
        </w:rPr>
        <w:t>La figura siguiente muestra el Servicio Auxiliar de Cableado Multipar cuando el CS tiene contratada una Coubicación dentro de la Central Telefónica.</w:t>
      </w:r>
    </w:p>
    <w:p w:rsidR="004F053D" w:rsidRPr="00E41132" w:rsidRDefault="004F053D" w:rsidP="004F053D">
      <w:pPr>
        <w:spacing w:after="200" w:line="276" w:lineRule="auto"/>
        <w:contextualSpacing/>
        <w:jc w:val="center"/>
        <w:rPr>
          <w:rFonts w:ascii="Century Gothic" w:hAnsi="Century Gothic"/>
        </w:rPr>
      </w:pPr>
      <w:r w:rsidRPr="0038315B">
        <w:rPr>
          <w:rFonts w:ascii="Century Gothic" w:hAnsi="Century Gothic"/>
          <w:noProof/>
          <w:lang w:eastAsia="es-MX"/>
        </w:rPr>
        <w:drawing>
          <wp:inline distT="0" distB="0" distL="0" distR="0" wp14:anchorId="2241E19D" wp14:editId="5479134F">
            <wp:extent cx="3714750" cy="2391469"/>
            <wp:effectExtent l="19050" t="19050" r="19050" b="279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3730649" cy="2401704"/>
                    </a:xfrm>
                    <a:prstGeom prst="rect">
                      <a:avLst/>
                    </a:prstGeom>
                    <a:noFill/>
                    <a:ln>
                      <a:solidFill>
                        <a:schemeClr val="tx1"/>
                      </a:solidFill>
                    </a:ln>
                  </pic:spPr>
                </pic:pic>
              </a:graphicData>
            </a:graphic>
          </wp:inline>
        </w:drawing>
      </w:r>
    </w:p>
    <w:p w:rsidR="004F053D" w:rsidRPr="0038315B" w:rsidRDefault="004F053D" w:rsidP="004F053D">
      <w:pPr>
        <w:spacing w:after="200" w:line="276" w:lineRule="auto"/>
        <w:contextualSpacing/>
        <w:jc w:val="center"/>
        <w:rPr>
          <w:rFonts w:ascii="Century Gothic" w:hAnsi="Century Gothic"/>
        </w:rPr>
      </w:pPr>
      <w:r w:rsidRPr="0038315B">
        <w:rPr>
          <w:rFonts w:ascii="Century Gothic" w:hAnsi="Century Gothic"/>
        </w:rPr>
        <w:t xml:space="preserve">Servicio de Cableado Multipar </w:t>
      </w:r>
    </w:p>
    <w:p w:rsidR="004F053D" w:rsidRPr="0038315B" w:rsidRDefault="004F053D" w:rsidP="0038315B">
      <w:pPr>
        <w:pStyle w:val="Ttulo2"/>
      </w:pPr>
      <w:bookmarkStart w:id="1476" w:name="_Toc525904630"/>
      <w:bookmarkStart w:id="1477" w:name="_Toc525914026"/>
      <w:bookmarkStart w:id="1478" w:name="_Toc525919265"/>
      <w:bookmarkStart w:id="1479" w:name="_Toc525919389"/>
      <w:bookmarkStart w:id="1480" w:name="_Toc2957199"/>
      <w:bookmarkStart w:id="1481" w:name="_Toc24473499"/>
      <w:bookmarkStart w:id="1482" w:name="_Toc24477627"/>
      <w:bookmarkStart w:id="1483" w:name="_Toc24483893"/>
      <w:bookmarkStart w:id="1484" w:name="_Toc26273127"/>
      <w:bookmarkStart w:id="1485" w:name="_Toc26284524"/>
      <w:bookmarkStart w:id="1486" w:name="_Toc26286279"/>
      <w:bookmarkStart w:id="1487" w:name="_Toc26903961"/>
      <w:bookmarkStart w:id="1488" w:name="_Toc43913203"/>
      <w:bookmarkStart w:id="1489" w:name="_Toc26980685"/>
      <w:bookmarkStart w:id="1490" w:name="_Toc44414333"/>
      <w:r w:rsidRPr="0038315B">
        <w:lastRenderedPageBreak/>
        <w:t>7.1 Procedimientos de contratación, modificación y baja del servicio de Cableado Multipar.</w:t>
      </w:r>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p>
    <w:p w:rsidR="004F053D" w:rsidRPr="0038315B" w:rsidRDefault="004F053D" w:rsidP="004F053D">
      <w:pPr>
        <w:pStyle w:val="IFTnormal"/>
        <w:rPr>
          <w:rFonts w:ascii="Century Gothic" w:hAnsi="Century Gothic"/>
        </w:rPr>
      </w:pPr>
      <w:r w:rsidRPr="0038315B">
        <w:rPr>
          <w:rFonts w:ascii="Century Gothic" w:hAnsi="Century Gothic"/>
        </w:rPr>
        <w:t xml:space="preserve">Queda establecido que, mediante el envío de la solicitud, el CS consiente efectuar el pago por las actividades a realizar, así como por los elementos de cobro que conforman el servicio, en el momento que se indique en el procedimiento. Asimismo, si el CS rechaza el servicio o decide no continuar con el procedimiento, deberá liquidar el monto generado por las actividades realizadas hasta el momento que decidió terminar el procedimiento. </w:t>
      </w:r>
    </w:p>
    <w:p w:rsidR="004F053D" w:rsidRPr="0038315B" w:rsidRDefault="004F053D" w:rsidP="004F053D">
      <w:pPr>
        <w:pStyle w:val="IFTnormal"/>
        <w:rPr>
          <w:rFonts w:ascii="Century Gothic" w:hAnsi="Century Gothic"/>
          <w:b/>
        </w:rPr>
      </w:pPr>
      <w:r w:rsidRPr="0038315B">
        <w:rPr>
          <w:rFonts w:ascii="Century Gothic" w:hAnsi="Century Gothic"/>
          <w:b/>
        </w:rPr>
        <w:t>Procedimiento de contratación y entrega para cableado interno y externo (Cableado Multipar)</w:t>
      </w:r>
    </w:p>
    <w:p w:rsidR="004F053D" w:rsidRPr="0038315B" w:rsidRDefault="004F053D" w:rsidP="004F053D">
      <w:pPr>
        <w:pStyle w:val="IFTnormal"/>
        <w:rPr>
          <w:rFonts w:ascii="Century Gothic" w:hAnsi="Century Gothic"/>
          <w:b/>
        </w:rPr>
      </w:pPr>
      <w:r w:rsidRPr="0038315B">
        <w:rPr>
          <w:rFonts w:ascii="Century Gothic" w:hAnsi="Century Gothic"/>
        </w:rPr>
        <w:t xml:space="preserve">El objetivo y alcance de este procedimiento es definir los pasos y actividades a desarrollar por parte de </w:t>
      </w:r>
      <w:r w:rsidR="00F84EEB">
        <w:rPr>
          <w:rFonts w:ascii="Century Gothic" w:hAnsi="Century Gothic"/>
        </w:rPr>
        <w:t>Red Noroeste</w:t>
      </w:r>
      <w:r w:rsidRPr="0038315B">
        <w:rPr>
          <w:rFonts w:ascii="Century Gothic" w:hAnsi="Century Gothic"/>
        </w:rPr>
        <w:t xml:space="preserve"> y del CS, a fin de realizar la contratación y entrega del Servicio de Cableado Multipar; las fases en que se divide este procedimiento son: </w:t>
      </w:r>
      <w:r w:rsidRPr="0038315B">
        <w:rPr>
          <w:rFonts w:ascii="Century Gothic" w:hAnsi="Century Gothic"/>
          <w:b/>
        </w:rPr>
        <w:t>(i)</w:t>
      </w:r>
      <w:r w:rsidRPr="0038315B">
        <w:rPr>
          <w:rFonts w:ascii="Century Gothic" w:hAnsi="Century Gothic"/>
        </w:rPr>
        <w:t xml:space="preserve"> Envío y validación de la solicitud a través del SEG/SIPO confirmando que la solicitud cuenta con todos los elementos para la contratación del servicio; </w:t>
      </w:r>
      <w:r w:rsidRPr="0038315B">
        <w:rPr>
          <w:rFonts w:ascii="Century Gothic" w:hAnsi="Century Gothic"/>
          <w:b/>
        </w:rPr>
        <w:t>(ii)</w:t>
      </w:r>
      <w:r w:rsidRPr="0038315B">
        <w:rPr>
          <w:rFonts w:ascii="Century Gothic" w:hAnsi="Century Gothic"/>
        </w:rPr>
        <w:t xml:space="preserve"> Análisis de Factibilidad técnica a fin de que </w:t>
      </w:r>
      <w:r w:rsidR="00F84EEB">
        <w:rPr>
          <w:rFonts w:ascii="Century Gothic" w:hAnsi="Century Gothic"/>
        </w:rPr>
        <w:t>Red Noroeste</w:t>
      </w:r>
      <w:r w:rsidRPr="0038315B">
        <w:rPr>
          <w:rFonts w:ascii="Century Gothic" w:hAnsi="Century Gothic"/>
        </w:rPr>
        <w:t xml:space="preserve"> pueda verificar que cuenta con los elementos para brindar el servicio solicitado; y </w:t>
      </w:r>
      <w:r w:rsidRPr="0038315B">
        <w:rPr>
          <w:rFonts w:ascii="Century Gothic" w:hAnsi="Century Gothic"/>
          <w:b/>
        </w:rPr>
        <w:t>(iii)</w:t>
      </w:r>
      <w:r w:rsidRPr="0038315B">
        <w:rPr>
          <w:rFonts w:ascii="Century Gothic" w:hAnsi="Century Gothic"/>
        </w:rPr>
        <w:t xml:space="preserve"> Habilitación y aprovisionamiento del servicio solicitado, que detonará los procesos de pruebas de entrega y facturación.</w:t>
      </w:r>
      <w:r w:rsidRPr="0038315B">
        <w:rPr>
          <w:rFonts w:ascii="Century Gothic" w:hAnsi="Century Gothic"/>
          <w:b/>
        </w:rPr>
        <w:t xml:space="preserve"> </w:t>
      </w:r>
    </w:p>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6568"/>
      </w:tblGrid>
      <w:tr w:rsidR="004F053D" w:rsidRPr="009C2C90" w:rsidTr="0038315B">
        <w:trPr>
          <w:tblHeader/>
        </w:trPr>
        <w:tc>
          <w:tcPr>
            <w:tcW w:w="1273" w:type="pct"/>
            <w:shd w:val="clear" w:color="auto" w:fill="ACB9CA"/>
          </w:tcPr>
          <w:p w:rsidR="004F053D" w:rsidRPr="0038315B" w:rsidRDefault="004F053D" w:rsidP="00005E52">
            <w:pPr>
              <w:pStyle w:val="IFTnormal"/>
              <w:jc w:val="center"/>
              <w:rPr>
                <w:rFonts w:ascii="Century Gothic" w:hAnsi="Century Gothic"/>
                <w:b/>
              </w:rPr>
            </w:pPr>
            <w:r w:rsidRPr="0038315B">
              <w:rPr>
                <w:rFonts w:ascii="Century Gothic" w:hAnsi="Century Gothic"/>
                <w:b/>
              </w:rPr>
              <w:t>Etapa</w:t>
            </w:r>
          </w:p>
        </w:tc>
        <w:tc>
          <w:tcPr>
            <w:tcW w:w="3727" w:type="pct"/>
            <w:shd w:val="clear" w:color="auto" w:fill="ACB9CA"/>
          </w:tcPr>
          <w:p w:rsidR="004F053D" w:rsidRPr="0038315B" w:rsidRDefault="004F053D" w:rsidP="00005E52">
            <w:pPr>
              <w:pStyle w:val="IFTnormal"/>
              <w:jc w:val="center"/>
              <w:rPr>
                <w:rFonts w:ascii="Century Gothic" w:hAnsi="Century Gothic"/>
                <w:b/>
              </w:rPr>
            </w:pPr>
            <w:r w:rsidRPr="0038315B">
              <w:rPr>
                <w:rFonts w:ascii="Century Gothic" w:hAnsi="Century Gothic"/>
                <w:b/>
              </w:rPr>
              <w:t>Descripción</w:t>
            </w:r>
          </w:p>
        </w:tc>
      </w:tr>
      <w:tr w:rsidR="004F053D" w:rsidRPr="009C2C90" w:rsidTr="00005E52">
        <w:tc>
          <w:tcPr>
            <w:tcW w:w="1273" w:type="pct"/>
            <w:shd w:val="clear" w:color="auto" w:fill="auto"/>
          </w:tcPr>
          <w:p w:rsidR="004F053D" w:rsidRPr="0038315B" w:rsidRDefault="004F053D" w:rsidP="00005E52">
            <w:pPr>
              <w:pStyle w:val="IFTnormal"/>
              <w:jc w:val="left"/>
              <w:rPr>
                <w:rFonts w:ascii="Century Gothic" w:hAnsi="Century Gothic"/>
                <w:b/>
              </w:rPr>
            </w:pPr>
            <w:r w:rsidRPr="0038315B">
              <w:rPr>
                <w:rFonts w:ascii="Century Gothic" w:hAnsi="Century Gothic"/>
                <w:b/>
              </w:rPr>
              <w:t>Envío y Validación de la solicitud</w:t>
            </w:r>
          </w:p>
        </w:tc>
        <w:tc>
          <w:tcPr>
            <w:tcW w:w="3727" w:type="pct"/>
            <w:shd w:val="clear" w:color="auto" w:fill="auto"/>
          </w:tcPr>
          <w:p w:rsidR="004F053D" w:rsidRPr="0038315B" w:rsidRDefault="004F053D" w:rsidP="00005E52">
            <w:pPr>
              <w:pStyle w:val="IFTnormal"/>
              <w:rPr>
                <w:rFonts w:ascii="Century Gothic" w:hAnsi="Century Gothic"/>
              </w:rPr>
            </w:pPr>
            <w:r w:rsidRPr="0038315B">
              <w:rPr>
                <w:rFonts w:ascii="Century Gothic" w:hAnsi="Century Gothic"/>
              </w:rPr>
              <w:t xml:space="preserve">El CS deberá presentar su solicitud a través del SEG/SIPO, validando que cuenta con todos los criterios para que </w:t>
            </w:r>
            <w:r w:rsidR="00F84EEB">
              <w:rPr>
                <w:rFonts w:ascii="Century Gothic" w:hAnsi="Century Gothic"/>
              </w:rPr>
              <w:t>Red Noroeste</w:t>
            </w:r>
            <w:r w:rsidRPr="0038315B">
              <w:rPr>
                <w:rFonts w:ascii="Century Gothic" w:hAnsi="Century Gothic"/>
              </w:rPr>
              <w:t xml:space="preserve"> continúe con la etapa de análisis de Factibilidad Técnica.</w:t>
            </w:r>
          </w:p>
          <w:p w:rsidR="004F053D" w:rsidRPr="0038315B" w:rsidRDefault="004F053D" w:rsidP="00005E52">
            <w:pPr>
              <w:pStyle w:val="IFTnormal"/>
              <w:rPr>
                <w:rFonts w:ascii="Century Gothic" w:hAnsi="Century Gothic"/>
              </w:rPr>
            </w:pPr>
            <w:r w:rsidRPr="0038315B">
              <w:rPr>
                <w:rFonts w:ascii="Century Gothic" w:hAnsi="Century Gothic"/>
              </w:rPr>
              <w:t>Una vez enviada la solicitud el SEG/SIPO asignará de forma automática el NIS.</w:t>
            </w:r>
          </w:p>
        </w:tc>
      </w:tr>
      <w:tr w:rsidR="004F053D" w:rsidRPr="009C2C90" w:rsidTr="00005E52">
        <w:tc>
          <w:tcPr>
            <w:tcW w:w="1273" w:type="pct"/>
            <w:shd w:val="clear" w:color="auto" w:fill="auto"/>
          </w:tcPr>
          <w:p w:rsidR="004F053D" w:rsidRPr="0038315B" w:rsidRDefault="004F053D" w:rsidP="00005E52">
            <w:pPr>
              <w:pStyle w:val="IFTnormal"/>
              <w:jc w:val="left"/>
              <w:rPr>
                <w:rFonts w:ascii="Century Gothic" w:hAnsi="Century Gothic"/>
                <w:b/>
              </w:rPr>
            </w:pPr>
            <w:r w:rsidRPr="0038315B">
              <w:rPr>
                <w:rFonts w:ascii="Century Gothic" w:hAnsi="Century Gothic"/>
                <w:b/>
              </w:rPr>
              <w:t>Factibilidad Técnica</w:t>
            </w:r>
          </w:p>
        </w:tc>
        <w:tc>
          <w:tcPr>
            <w:tcW w:w="3727" w:type="pct"/>
            <w:shd w:val="clear" w:color="auto" w:fill="auto"/>
          </w:tcPr>
          <w:p w:rsidR="004F053D" w:rsidRPr="0038315B" w:rsidRDefault="004F053D" w:rsidP="00005E52">
            <w:pPr>
              <w:pStyle w:val="IFTnormal"/>
              <w:rPr>
                <w:rFonts w:ascii="Century Gothic" w:hAnsi="Century Gothic"/>
              </w:rPr>
            </w:pPr>
            <w:r w:rsidRPr="0038315B">
              <w:rPr>
                <w:rFonts w:ascii="Century Gothic" w:hAnsi="Century Gothic"/>
              </w:rPr>
              <w:t xml:space="preserve">Durante el análisis de Factibilidad Técnica, </w:t>
            </w:r>
            <w:r w:rsidR="00F84EEB">
              <w:rPr>
                <w:rFonts w:ascii="Century Gothic" w:hAnsi="Century Gothic"/>
              </w:rPr>
              <w:t>Red Noroeste</w:t>
            </w:r>
            <w:r w:rsidRPr="0038315B">
              <w:rPr>
                <w:rFonts w:ascii="Century Gothic" w:hAnsi="Century Gothic"/>
              </w:rPr>
              <w:t xml:space="preserve"> determinará si existen los recursos técnicos y facilidades para habilitar los servicios solicitados</w:t>
            </w:r>
            <w:r w:rsidR="00194172" w:rsidRPr="00E41132">
              <w:rPr>
                <w:rFonts w:ascii="Century Gothic" w:hAnsi="Century Gothic"/>
              </w:rPr>
              <w:t>, lo cual realizará dentro</w:t>
            </w:r>
            <w:r w:rsidRPr="00E41132">
              <w:rPr>
                <w:rFonts w:ascii="Century Gothic" w:hAnsi="Century Gothic"/>
              </w:rPr>
              <w:t xml:space="preserve"> </w:t>
            </w:r>
            <w:r w:rsidR="00194172" w:rsidRPr="00E41132">
              <w:rPr>
                <w:rFonts w:ascii="Century Gothic" w:hAnsi="Century Gothic"/>
              </w:rPr>
              <w:t>d</w:t>
            </w:r>
            <w:r w:rsidR="00954767" w:rsidRPr="00E41132">
              <w:rPr>
                <w:rFonts w:ascii="Century Gothic" w:hAnsi="Century Gothic"/>
              </w:rPr>
              <w:t>el</w:t>
            </w:r>
            <w:r w:rsidR="00954767" w:rsidRPr="0038315B">
              <w:rPr>
                <w:rFonts w:ascii="Century Gothic" w:hAnsi="Century Gothic"/>
              </w:rPr>
              <w:t xml:space="preserve"> </w:t>
            </w:r>
            <w:r w:rsidRPr="0038315B">
              <w:rPr>
                <w:rFonts w:ascii="Century Gothic" w:hAnsi="Century Gothic"/>
              </w:rPr>
              <w:t xml:space="preserve">plazo </w:t>
            </w:r>
            <w:r w:rsidR="00954767" w:rsidRPr="00E41132">
              <w:rPr>
                <w:rFonts w:ascii="Century Gothic" w:hAnsi="Century Gothic"/>
              </w:rPr>
              <w:t>establecido</w:t>
            </w:r>
            <w:r w:rsidR="00194172" w:rsidRPr="00E41132">
              <w:rPr>
                <w:rFonts w:ascii="Century Gothic" w:hAnsi="Century Gothic"/>
              </w:rPr>
              <w:t xml:space="preserve"> más adelante</w:t>
            </w:r>
            <w:r w:rsidRPr="0038315B">
              <w:rPr>
                <w:rFonts w:ascii="Century Gothic" w:hAnsi="Century Gothic"/>
              </w:rPr>
              <w:t>:</w:t>
            </w:r>
          </w:p>
          <w:p w:rsidR="004F053D" w:rsidRPr="0038315B" w:rsidRDefault="004F053D" w:rsidP="004F053D">
            <w:pPr>
              <w:pStyle w:val="IFTnormal"/>
              <w:numPr>
                <w:ilvl w:val="0"/>
                <w:numId w:val="76"/>
              </w:numPr>
              <w:ind w:left="318" w:hanging="318"/>
              <w:rPr>
                <w:rFonts w:ascii="Century Gothic" w:hAnsi="Century Gothic"/>
              </w:rPr>
            </w:pPr>
            <w:r w:rsidRPr="0038315B">
              <w:rPr>
                <w:rFonts w:ascii="Century Gothic" w:hAnsi="Century Gothic"/>
                <w:b/>
              </w:rPr>
              <w:t>Existen facilidades</w:t>
            </w:r>
            <w:r w:rsidRPr="0038315B">
              <w:rPr>
                <w:rFonts w:ascii="Century Gothic" w:hAnsi="Century Gothic"/>
              </w:rPr>
              <w:t xml:space="preserve">, </w:t>
            </w:r>
            <w:r w:rsidR="00F84EEB">
              <w:rPr>
                <w:rFonts w:ascii="Century Gothic" w:hAnsi="Century Gothic"/>
              </w:rPr>
              <w:t>Red Noroeste</w:t>
            </w:r>
            <w:r w:rsidRPr="0038315B">
              <w:rPr>
                <w:rFonts w:ascii="Century Gothic" w:hAnsi="Century Gothic"/>
              </w:rPr>
              <w:t xml:space="preserve"> enviará la cotización correspondiente al CS, que deberá incluir el detalle de los insumos requeridos para la instalación del cableado y como mínimo lo siguientes elementos: desglose de conceptos, unidad de medida, cantidad por unidad de </w:t>
            </w:r>
            <w:r w:rsidRPr="0038315B">
              <w:rPr>
                <w:rFonts w:ascii="Century Gothic" w:hAnsi="Century Gothic"/>
              </w:rPr>
              <w:lastRenderedPageBreak/>
              <w:t>medida, precio unitario, precio total, longitud de cableado por metro lineal, tipo de cableado, trabajos de obra civil, mano de obra, así como el tiempo de implementación</w:t>
            </w:r>
          </w:p>
          <w:p w:rsidR="004F053D" w:rsidRPr="0038315B" w:rsidRDefault="004F053D" w:rsidP="00005E52">
            <w:pPr>
              <w:pStyle w:val="IFTnormal"/>
              <w:ind w:left="318"/>
              <w:rPr>
                <w:rFonts w:ascii="Century Gothic" w:hAnsi="Century Gothic"/>
              </w:rPr>
            </w:pPr>
            <w:r w:rsidRPr="0038315B">
              <w:rPr>
                <w:rFonts w:ascii="Century Gothic" w:hAnsi="Century Gothic"/>
              </w:rPr>
              <w:t xml:space="preserve">En un plazo máximo de diez días el CS deberá responder y/o solicitar a </w:t>
            </w:r>
            <w:r w:rsidR="00F84EEB">
              <w:rPr>
                <w:rFonts w:ascii="Century Gothic" w:hAnsi="Century Gothic"/>
              </w:rPr>
              <w:t>Red Noroeste</w:t>
            </w:r>
            <w:r w:rsidRPr="0038315B">
              <w:rPr>
                <w:rFonts w:ascii="Century Gothic" w:hAnsi="Century Gothic"/>
              </w:rPr>
              <w:t xml:space="preserve"> la revisión o aclaración de cotización, en caso de no recibir respuesta se entenderá que se rechaza el servicio.</w:t>
            </w:r>
          </w:p>
          <w:p w:rsidR="004F053D" w:rsidRPr="0038315B" w:rsidRDefault="004F053D" w:rsidP="00246CCF">
            <w:pPr>
              <w:pStyle w:val="IFTnormal"/>
              <w:numPr>
                <w:ilvl w:val="0"/>
                <w:numId w:val="76"/>
              </w:numPr>
              <w:ind w:left="318" w:hanging="318"/>
              <w:rPr>
                <w:rFonts w:ascii="Century Gothic" w:hAnsi="Century Gothic"/>
              </w:rPr>
            </w:pPr>
            <w:r w:rsidRPr="0038315B">
              <w:rPr>
                <w:rFonts w:ascii="Century Gothic" w:hAnsi="Century Gothic"/>
                <w:b/>
              </w:rPr>
              <w:t>No existen facilidades</w:t>
            </w:r>
            <w:r w:rsidRPr="0038315B">
              <w:rPr>
                <w:rFonts w:ascii="Century Gothic" w:hAnsi="Century Gothic"/>
              </w:rPr>
              <w:t xml:space="preserve">, se presentará al CS, a través del SEG/SIPO, la justificación de los motivos descritos en el apartado </w:t>
            </w:r>
            <w:r w:rsidR="00954767" w:rsidRPr="00E41132">
              <w:rPr>
                <w:rFonts w:ascii="Century Gothic" w:hAnsi="Century Gothic"/>
              </w:rPr>
              <w:t>1</w:t>
            </w:r>
            <w:r w:rsidR="00954767" w:rsidRPr="0038315B">
              <w:rPr>
                <w:rFonts w:ascii="Century Gothic" w:hAnsi="Century Gothic"/>
              </w:rPr>
              <w:t xml:space="preserve"> de </w:t>
            </w:r>
            <w:r w:rsidR="00954767" w:rsidRPr="00E41132">
              <w:rPr>
                <w:rFonts w:ascii="Century Gothic" w:hAnsi="Century Gothic"/>
              </w:rPr>
              <w:t>esta OREDA</w:t>
            </w:r>
            <w:r w:rsidRPr="0038315B">
              <w:rPr>
                <w:rFonts w:ascii="Century Gothic" w:hAnsi="Century Gothic"/>
              </w:rPr>
              <w:t xml:space="preserve">, así como las evidencias correspondientes. En este caso </w:t>
            </w:r>
            <w:r w:rsidR="00F84EEB">
              <w:rPr>
                <w:rFonts w:ascii="Century Gothic" w:hAnsi="Century Gothic"/>
              </w:rPr>
              <w:t>Red Noroeste</w:t>
            </w:r>
            <w:r w:rsidRPr="0038315B">
              <w:rPr>
                <w:rFonts w:ascii="Century Gothic" w:hAnsi="Century Gothic"/>
              </w:rPr>
              <w:t>, a solicitud del CS podrá iniciar el procedimiento de Trabajos Especiales limitándose a los plazos establecidos en esta.</w:t>
            </w:r>
          </w:p>
        </w:tc>
      </w:tr>
      <w:tr w:rsidR="004F053D" w:rsidRPr="009C2C90" w:rsidTr="00005E52">
        <w:tc>
          <w:tcPr>
            <w:tcW w:w="1273" w:type="pct"/>
            <w:shd w:val="clear" w:color="auto" w:fill="auto"/>
          </w:tcPr>
          <w:p w:rsidR="004F053D" w:rsidRPr="0038315B" w:rsidRDefault="004F053D" w:rsidP="00005E52">
            <w:pPr>
              <w:pStyle w:val="IFTnormal"/>
              <w:jc w:val="left"/>
              <w:rPr>
                <w:rFonts w:ascii="Century Gothic" w:hAnsi="Century Gothic"/>
                <w:b/>
              </w:rPr>
            </w:pPr>
            <w:r w:rsidRPr="0038315B">
              <w:rPr>
                <w:rFonts w:ascii="Century Gothic" w:hAnsi="Century Gothic"/>
                <w:b/>
              </w:rPr>
              <w:lastRenderedPageBreak/>
              <w:t>Habilitación y aprovisionamiento del Servicio</w:t>
            </w:r>
          </w:p>
        </w:tc>
        <w:tc>
          <w:tcPr>
            <w:tcW w:w="3727" w:type="pct"/>
            <w:shd w:val="clear" w:color="auto" w:fill="auto"/>
          </w:tcPr>
          <w:p w:rsidR="004F053D" w:rsidRPr="0038315B" w:rsidRDefault="004F053D" w:rsidP="00005E52">
            <w:pPr>
              <w:pStyle w:val="IFTnormal"/>
              <w:rPr>
                <w:rFonts w:ascii="Century Gothic" w:hAnsi="Century Gothic"/>
              </w:rPr>
            </w:pPr>
            <w:r w:rsidRPr="0038315B">
              <w:rPr>
                <w:rFonts w:ascii="Century Gothic" w:hAnsi="Century Gothic"/>
              </w:rPr>
              <w:t>Una vez aceptada la cotización por parte del CS:</w:t>
            </w:r>
          </w:p>
          <w:p w:rsidR="004F053D" w:rsidRPr="0038315B" w:rsidRDefault="004F053D" w:rsidP="004F053D">
            <w:pPr>
              <w:pStyle w:val="IFTnormal"/>
              <w:numPr>
                <w:ilvl w:val="0"/>
                <w:numId w:val="91"/>
              </w:numPr>
              <w:rPr>
                <w:rFonts w:ascii="Century Gothic" w:hAnsi="Century Gothic"/>
              </w:rPr>
            </w:pPr>
            <w:r w:rsidRPr="0038315B">
              <w:rPr>
                <w:rFonts w:ascii="Century Gothic" w:hAnsi="Century Gothic"/>
              </w:rPr>
              <w:t>Se habilitará el servicio de conformidad con el tipo de Coubicación del CS. Si el Cableado fue solicitado junto con Coubicación se habilitará en el plazo de entrega del servicio.</w:t>
            </w:r>
          </w:p>
        </w:tc>
      </w:tr>
      <w:tr w:rsidR="004F053D" w:rsidRPr="009C2C90" w:rsidTr="00005E52">
        <w:tc>
          <w:tcPr>
            <w:tcW w:w="1273" w:type="pct"/>
            <w:shd w:val="clear" w:color="auto" w:fill="auto"/>
          </w:tcPr>
          <w:p w:rsidR="004F053D" w:rsidRPr="0038315B" w:rsidRDefault="004F053D" w:rsidP="00005E52">
            <w:pPr>
              <w:pStyle w:val="IFTnormal"/>
              <w:jc w:val="left"/>
              <w:rPr>
                <w:rFonts w:ascii="Century Gothic" w:hAnsi="Century Gothic"/>
                <w:b/>
              </w:rPr>
            </w:pPr>
            <w:r w:rsidRPr="0038315B">
              <w:rPr>
                <w:rFonts w:ascii="Century Gothic" w:hAnsi="Century Gothic"/>
                <w:b/>
              </w:rPr>
              <w:t>Pruebas de Aceptación del Servicio</w:t>
            </w:r>
          </w:p>
        </w:tc>
        <w:tc>
          <w:tcPr>
            <w:tcW w:w="3727" w:type="pct"/>
            <w:shd w:val="clear" w:color="auto" w:fill="auto"/>
          </w:tcPr>
          <w:p w:rsidR="004F053D" w:rsidRPr="0038315B" w:rsidRDefault="004F053D" w:rsidP="00005E52">
            <w:pPr>
              <w:pStyle w:val="IFTnormal"/>
              <w:rPr>
                <w:rFonts w:ascii="Century Gothic" w:hAnsi="Century Gothic"/>
              </w:rPr>
            </w:pPr>
            <w:r w:rsidRPr="0038315B">
              <w:rPr>
                <w:rFonts w:ascii="Century Gothic" w:hAnsi="Century Gothic"/>
              </w:rPr>
              <w:t>Una vez instalado el servicio se le notificará al CS</w:t>
            </w:r>
          </w:p>
        </w:tc>
      </w:tr>
      <w:tr w:rsidR="004F053D" w:rsidRPr="009C2C90" w:rsidTr="00005E52">
        <w:tc>
          <w:tcPr>
            <w:tcW w:w="1273" w:type="pct"/>
            <w:shd w:val="clear" w:color="auto" w:fill="auto"/>
          </w:tcPr>
          <w:p w:rsidR="004F053D" w:rsidRPr="0038315B" w:rsidRDefault="004F053D" w:rsidP="00005E52">
            <w:pPr>
              <w:pStyle w:val="IFTnormal"/>
              <w:jc w:val="left"/>
              <w:rPr>
                <w:rFonts w:ascii="Century Gothic" w:hAnsi="Century Gothic"/>
                <w:b/>
              </w:rPr>
            </w:pPr>
            <w:r w:rsidRPr="0038315B">
              <w:rPr>
                <w:rFonts w:ascii="Century Gothic" w:hAnsi="Century Gothic"/>
                <w:b/>
              </w:rPr>
              <w:t>Facturación</w:t>
            </w:r>
          </w:p>
        </w:tc>
        <w:tc>
          <w:tcPr>
            <w:tcW w:w="3727" w:type="pct"/>
            <w:shd w:val="clear" w:color="auto" w:fill="auto"/>
          </w:tcPr>
          <w:p w:rsidR="004F053D" w:rsidRPr="0038315B" w:rsidRDefault="004F053D" w:rsidP="00005E52">
            <w:pPr>
              <w:pStyle w:val="IFTnormal"/>
              <w:rPr>
                <w:rFonts w:ascii="Century Gothic" w:hAnsi="Century Gothic"/>
              </w:rPr>
            </w:pPr>
            <w:r w:rsidRPr="0038315B">
              <w:rPr>
                <w:rFonts w:ascii="Century Gothic" w:hAnsi="Century Gothic"/>
              </w:rPr>
              <w:t>Al corte del mes se realizará la facturación aplicable al servicio:</w:t>
            </w:r>
          </w:p>
          <w:p w:rsidR="004F053D" w:rsidRPr="0038315B" w:rsidRDefault="004F053D" w:rsidP="004F053D">
            <w:pPr>
              <w:pStyle w:val="IFTnormal"/>
              <w:numPr>
                <w:ilvl w:val="0"/>
                <w:numId w:val="76"/>
              </w:numPr>
              <w:ind w:left="318" w:hanging="284"/>
              <w:rPr>
                <w:rFonts w:ascii="Century Gothic" w:hAnsi="Century Gothic"/>
              </w:rPr>
            </w:pPr>
            <w:r w:rsidRPr="0038315B">
              <w:rPr>
                <w:rFonts w:ascii="Century Gothic" w:hAnsi="Century Gothic"/>
              </w:rPr>
              <w:t>Se incluirán los gastos de instalación o habilitación y la renta mensual correspondiente.</w:t>
            </w:r>
          </w:p>
          <w:p w:rsidR="004F053D" w:rsidRPr="0038315B" w:rsidRDefault="004F053D" w:rsidP="004F053D">
            <w:pPr>
              <w:pStyle w:val="IFTnormal"/>
              <w:numPr>
                <w:ilvl w:val="0"/>
                <w:numId w:val="76"/>
              </w:numPr>
              <w:ind w:left="318" w:hanging="284"/>
              <w:rPr>
                <w:rFonts w:ascii="Century Gothic" w:hAnsi="Century Gothic"/>
              </w:rPr>
            </w:pPr>
            <w:r w:rsidRPr="0038315B">
              <w:rPr>
                <w:rFonts w:ascii="Century Gothic" w:hAnsi="Century Gothic"/>
              </w:rPr>
              <w:t>El CS contará con la posibilidad de solicitar ajustes o aclaraciones respecto a los conceptos y servicios incluidos en su factura.</w:t>
            </w:r>
          </w:p>
        </w:tc>
      </w:tr>
    </w:tbl>
    <w:p w:rsidR="00517A55" w:rsidRPr="0038315B" w:rsidRDefault="00517A55" w:rsidP="004F053D">
      <w:pPr>
        <w:pStyle w:val="IFTnormal"/>
        <w:spacing w:before="240"/>
        <w:rPr>
          <w:rFonts w:ascii="Century Gothic" w:hAnsi="Century Gothic"/>
          <w:b/>
        </w:rPr>
      </w:pPr>
    </w:p>
    <w:p w:rsidR="00D56E23" w:rsidRPr="00F10A55" w:rsidRDefault="00D56E23" w:rsidP="004F053D">
      <w:pPr>
        <w:pStyle w:val="IFTnormal"/>
        <w:spacing w:before="240"/>
        <w:rPr>
          <w:rFonts w:ascii="Century Gothic" w:hAnsi="Century Gothic"/>
          <w:b/>
        </w:rPr>
      </w:pPr>
    </w:p>
    <w:p w:rsidR="004F053D" w:rsidRPr="0038315B" w:rsidRDefault="004F053D" w:rsidP="004F053D">
      <w:pPr>
        <w:pStyle w:val="IFTnormal"/>
        <w:spacing w:before="240"/>
        <w:rPr>
          <w:rFonts w:ascii="Century Gothic" w:hAnsi="Century Gothic"/>
          <w:b/>
        </w:rPr>
      </w:pPr>
      <w:r w:rsidRPr="0038315B">
        <w:rPr>
          <w:rFonts w:ascii="Century Gothic" w:hAnsi="Century Gothic"/>
          <w:b/>
        </w:rPr>
        <w:lastRenderedPageBreak/>
        <w:t>Procedimiento de contratación y entrega a Ubicación Distante (Cableado Multipar)</w:t>
      </w:r>
    </w:p>
    <w:p w:rsidR="004F053D" w:rsidRPr="0038315B" w:rsidRDefault="004F053D" w:rsidP="004F053D">
      <w:pPr>
        <w:pStyle w:val="IFTnormal"/>
        <w:rPr>
          <w:rFonts w:ascii="Century Gothic" w:hAnsi="Century Gothic"/>
        </w:rPr>
      </w:pPr>
      <w:r w:rsidRPr="0038315B">
        <w:rPr>
          <w:rStyle w:val="IFTnormalCar"/>
          <w:rFonts w:ascii="Century Gothic" w:hAnsi="Century Gothic"/>
        </w:rPr>
        <w:t xml:space="preserve">El objetivo y alcance de este procedimiento es definir los pasos y actividades a desarrollar por parte de </w:t>
      </w:r>
      <w:r w:rsidR="00F84EEB">
        <w:rPr>
          <w:rStyle w:val="IFTnormalCar"/>
          <w:rFonts w:ascii="Century Gothic" w:hAnsi="Century Gothic"/>
        </w:rPr>
        <w:t>Red Noroeste</w:t>
      </w:r>
      <w:r w:rsidRPr="0038315B">
        <w:rPr>
          <w:rStyle w:val="IFTnormalCar"/>
          <w:rFonts w:ascii="Century Gothic" w:hAnsi="Century Gothic"/>
        </w:rPr>
        <w:t xml:space="preserve"> y del CS, a fin de realizar la contratación y entrega del Servicio de Cableado Multipar; las fases en que se divide este procedimiento son: </w:t>
      </w:r>
      <w:r w:rsidRPr="0038315B">
        <w:rPr>
          <w:rFonts w:ascii="Century Gothic" w:hAnsi="Century Gothic"/>
          <w:b/>
        </w:rPr>
        <w:t>(i)</w:t>
      </w:r>
      <w:r w:rsidRPr="0038315B">
        <w:rPr>
          <w:rFonts w:ascii="Century Gothic" w:hAnsi="Century Gothic"/>
        </w:rPr>
        <w:t xml:space="preserve"> Envío y validación de la solicitud a través del SEG/SIPO confirmando que la solicitud cuenta con todos los elementos para la contratación del servicio; </w:t>
      </w:r>
      <w:r w:rsidRPr="0038315B">
        <w:rPr>
          <w:rFonts w:ascii="Century Gothic" w:hAnsi="Century Gothic"/>
          <w:b/>
        </w:rPr>
        <w:t>(ii)</w:t>
      </w:r>
      <w:r w:rsidRPr="0038315B">
        <w:rPr>
          <w:rFonts w:ascii="Century Gothic" w:hAnsi="Century Gothic"/>
        </w:rPr>
        <w:t xml:space="preserve"> Análisis de Factibilidad técnica a fin de que </w:t>
      </w:r>
      <w:r w:rsidR="00F84EEB">
        <w:rPr>
          <w:rFonts w:ascii="Century Gothic" w:hAnsi="Century Gothic"/>
        </w:rPr>
        <w:t>Red Noroeste</w:t>
      </w:r>
      <w:r w:rsidRPr="0038315B">
        <w:rPr>
          <w:rFonts w:ascii="Century Gothic" w:hAnsi="Century Gothic"/>
        </w:rPr>
        <w:t xml:space="preserve"> pueda verificar que cuenta con los elementos para brindar el servicio solicitado; y </w:t>
      </w:r>
      <w:r w:rsidRPr="0038315B">
        <w:rPr>
          <w:rFonts w:ascii="Century Gothic" w:hAnsi="Century Gothic"/>
          <w:b/>
        </w:rPr>
        <w:t>(iii)</w:t>
      </w:r>
      <w:r w:rsidRPr="0038315B">
        <w:rPr>
          <w:rFonts w:ascii="Century Gothic" w:hAnsi="Century Gothic"/>
        </w:rPr>
        <w:t xml:space="preserve"> Habilitación y aprovisionamiento del servicio solicitado, que detonará los procesos de pruebas de entrega y facturación.</w:t>
      </w:r>
    </w:p>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6568"/>
      </w:tblGrid>
      <w:tr w:rsidR="004F053D" w:rsidRPr="009C2C90" w:rsidTr="00F10A55">
        <w:trPr>
          <w:tblHeader/>
        </w:trPr>
        <w:tc>
          <w:tcPr>
            <w:tcW w:w="1273" w:type="pct"/>
            <w:shd w:val="clear" w:color="auto" w:fill="ACB9CA"/>
          </w:tcPr>
          <w:p w:rsidR="004F053D" w:rsidRPr="00F10A55" w:rsidRDefault="004F053D" w:rsidP="00F10A55">
            <w:pPr>
              <w:pStyle w:val="IFTnormal"/>
              <w:jc w:val="center"/>
              <w:rPr>
                <w:rFonts w:ascii="Century Gothic" w:hAnsi="Century Gothic"/>
                <w:b/>
              </w:rPr>
            </w:pPr>
            <w:r w:rsidRPr="00F10A55">
              <w:rPr>
                <w:rFonts w:ascii="Century Gothic" w:hAnsi="Century Gothic"/>
                <w:b/>
              </w:rPr>
              <w:t>Etapa</w:t>
            </w:r>
          </w:p>
        </w:tc>
        <w:tc>
          <w:tcPr>
            <w:tcW w:w="3727" w:type="pct"/>
            <w:shd w:val="clear" w:color="auto" w:fill="ACB9CA"/>
          </w:tcPr>
          <w:p w:rsidR="004F053D" w:rsidRPr="00F10A55" w:rsidRDefault="004F053D" w:rsidP="00F10A55">
            <w:pPr>
              <w:pStyle w:val="IFTnormal"/>
              <w:jc w:val="center"/>
              <w:rPr>
                <w:rFonts w:ascii="Century Gothic" w:hAnsi="Century Gothic"/>
                <w:b/>
              </w:rPr>
            </w:pPr>
            <w:r w:rsidRPr="00F10A55">
              <w:rPr>
                <w:rFonts w:ascii="Century Gothic" w:hAnsi="Century Gothic"/>
                <w:b/>
              </w:rPr>
              <w:t>Descripción</w:t>
            </w:r>
          </w:p>
        </w:tc>
      </w:tr>
      <w:tr w:rsidR="004F053D" w:rsidRPr="009C2C90" w:rsidTr="00005E52">
        <w:tc>
          <w:tcPr>
            <w:tcW w:w="1273" w:type="pct"/>
            <w:shd w:val="clear" w:color="auto" w:fill="auto"/>
          </w:tcPr>
          <w:p w:rsidR="004F053D" w:rsidRPr="00E41132" w:rsidRDefault="004F053D" w:rsidP="00005E52">
            <w:pPr>
              <w:pStyle w:val="IFTnormal"/>
              <w:jc w:val="left"/>
              <w:rPr>
                <w:rFonts w:ascii="Century Gothic" w:hAnsi="Century Gothic"/>
                <w:b/>
              </w:rPr>
            </w:pPr>
            <w:r w:rsidRPr="00E41132">
              <w:rPr>
                <w:rFonts w:ascii="Century Gothic" w:hAnsi="Century Gothic"/>
                <w:b/>
              </w:rPr>
              <w:t>Envío y Validación de la solicitud</w:t>
            </w:r>
          </w:p>
        </w:tc>
        <w:tc>
          <w:tcPr>
            <w:tcW w:w="3727" w:type="pct"/>
            <w:shd w:val="clear" w:color="auto" w:fill="auto"/>
          </w:tcPr>
          <w:p w:rsidR="004F053D" w:rsidRPr="00E41132" w:rsidRDefault="004F053D" w:rsidP="00005E52">
            <w:pPr>
              <w:pStyle w:val="IFTnormal"/>
              <w:rPr>
                <w:rFonts w:ascii="Century Gothic" w:hAnsi="Century Gothic"/>
              </w:rPr>
            </w:pPr>
            <w:r w:rsidRPr="00E41132">
              <w:rPr>
                <w:rFonts w:ascii="Century Gothic" w:hAnsi="Century Gothic"/>
              </w:rPr>
              <w:t xml:space="preserve">El CS deberá presentar su solicitud a través del SEG/SIPO, validando que cuenta con todos los criterios para que </w:t>
            </w:r>
            <w:r w:rsidR="00F84EEB">
              <w:rPr>
                <w:rFonts w:ascii="Century Gothic" w:hAnsi="Century Gothic"/>
              </w:rPr>
              <w:t>Red Noroeste</w:t>
            </w:r>
            <w:r w:rsidRPr="00E41132">
              <w:rPr>
                <w:rFonts w:ascii="Century Gothic" w:hAnsi="Century Gothic"/>
              </w:rPr>
              <w:t xml:space="preserve"> continúe con la etapa de análisis de Factibilidad Técnica.</w:t>
            </w:r>
          </w:p>
          <w:p w:rsidR="004F053D" w:rsidRPr="00E41132" w:rsidRDefault="004F053D" w:rsidP="00005E52">
            <w:pPr>
              <w:pStyle w:val="IFTnormal"/>
              <w:spacing w:after="120" w:line="240" w:lineRule="auto"/>
              <w:ind w:left="34"/>
              <w:rPr>
                <w:rFonts w:ascii="Century Gothic" w:hAnsi="Century Gothic"/>
              </w:rPr>
            </w:pPr>
            <w:r w:rsidRPr="00E41132">
              <w:rPr>
                <w:rFonts w:ascii="Century Gothic" w:hAnsi="Century Gothic"/>
              </w:rPr>
              <w:t>Una vez enviada la solicitud el SEG/SIPO asignará de forma automática el NIS.</w:t>
            </w:r>
          </w:p>
        </w:tc>
      </w:tr>
      <w:tr w:rsidR="004F053D" w:rsidRPr="009C2C90" w:rsidTr="00005E52">
        <w:tc>
          <w:tcPr>
            <w:tcW w:w="1273" w:type="pct"/>
            <w:shd w:val="clear" w:color="auto" w:fill="auto"/>
          </w:tcPr>
          <w:p w:rsidR="004F053D" w:rsidRPr="00E41132" w:rsidRDefault="004F053D" w:rsidP="00005E52">
            <w:pPr>
              <w:pStyle w:val="IFTnormal"/>
              <w:jc w:val="left"/>
              <w:rPr>
                <w:rFonts w:ascii="Century Gothic" w:hAnsi="Century Gothic"/>
                <w:b/>
              </w:rPr>
            </w:pPr>
            <w:r w:rsidRPr="00E41132">
              <w:rPr>
                <w:rFonts w:ascii="Century Gothic" w:hAnsi="Century Gothic"/>
                <w:b/>
              </w:rPr>
              <w:t>Factibilidad Técnica</w:t>
            </w:r>
          </w:p>
        </w:tc>
        <w:tc>
          <w:tcPr>
            <w:tcW w:w="3727" w:type="pct"/>
            <w:shd w:val="clear" w:color="auto" w:fill="auto"/>
          </w:tcPr>
          <w:p w:rsidR="004F053D" w:rsidRPr="00E41132" w:rsidRDefault="004F053D" w:rsidP="00005E52">
            <w:pPr>
              <w:pStyle w:val="IFTnormal"/>
              <w:rPr>
                <w:rFonts w:ascii="Century Gothic" w:hAnsi="Century Gothic"/>
              </w:rPr>
            </w:pPr>
            <w:r w:rsidRPr="00E41132">
              <w:rPr>
                <w:rFonts w:ascii="Century Gothic" w:hAnsi="Century Gothic"/>
              </w:rPr>
              <w:t xml:space="preserve">Durante el análisis de Factibilidad Técnica, </w:t>
            </w:r>
            <w:r w:rsidR="00F84EEB">
              <w:rPr>
                <w:rFonts w:ascii="Century Gothic" w:hAnsi="Century Gothic"/>
              </w:rPr>
              <w:t>Red Noroeste</w:t>
            </w:r>
            <w:r w:rsidRPr="00E41132">
              <w:rPr>
                <w:rFonts w:ascii="Century Gothic" w:hAnsi="Century Gothic"/>
              </w:rPr>
              <w:t xml:space="preserve"> determinará si existen los recursos técnicos y facilidades para habilitar los servicios solicitados en </w:t>
            </w:r>
            <w:r w:rsidR="00954767" w:rsidRPr="00E41132">
              <w:rPr>
                <w:rFonts w:ascii="Century Gothic" w:hAnsi="Century Gothic"/>
              </w:rPr>
              <w:t xml:space="preserve">el </w:t>
            </w:r>
            <w:r w:rsidRPr="00E41132">
              <w:rPr>
                <w:rFonts w:ascii="Century Gothic" w:hAnsi="Century Gothic"/>
              </w:rPr>
              <w:t xml:space="preserve">plazo </w:t>
            </w:r>
            <w:r w:rsidR="00954767" w:rsidRPr="00E41132">
              <w:rPr>
                <w:rFonts w:ascii="Century Gothic" w:hAnsi="Century Gothic"/>
              </w:rPr>
              <w:t>establecido</w:t>
            </w:r>
            <w:r w:rsidRPr="00E41132">
              <w:rPr>
                <w:rFonts w:ascii="Century Gothic" w:hAnsi="Century Gothic"/>
              </w:rPr>
              <w:t>:</w:t>
            </w:r>
          </w:p>
          <w:p w:rsidR="004F053D" w:rsidRPr="00E41132" w:rsidRDefault="004F053D" w:rsidP="004F053D">
            <w:pPr>
              <w:pStyle w:val="IFTnormal"/>
              <w:numPr>
                <w:ilvl w:val="0"/>
                <w:numId w:val="76"/>
              </w:numPr>
              <w:ind w:left="318" w:hanging="318"/>
              <w:rPr>
                <w:rFonts w:ascii="Century Gothic" w:hAnsi="Century Gothic"/>
              </w:rPr>
            </w:pPr>
            <w:r w:rsidRPr="00E41132">
              <w:rPr>
                <w:rFonts w:ascii="Century Gothic" w:hAnsi="Century Gothic"/>
                <w:b/>
              </w:rPr>
              <w:t>Existen facilidades</w:t>
            </w:r>
            <w:r w:rsidRPr="00E41132">
              <w:rPr>
                <w:rFonts w:ascii="Century Gothic" w:hAnsi="Century Gothic"/>
              </w:rPr>
              <w:t xml:space="preserve">, </w:t>
            </w:r>
            <w:r w:rsidR="00F84EEB">
              <w:rPr>
                <w:rFonts w:ascii="Century Gothic" w:hAnsi="Century Gothic"/>
              </w:rPr>
              <w:t>Red Noroeste</w:t>
            </w:r>
            <w:r w:rsidRPr="00E41132">
              <w:rPr>
                <w:rFonts w:ascii="Century Gothic" w:hAnsi="Century Gothic"/>
              </w:rPr>
              <w:t xml:space="preserve"> enviará la cotización correspondiente al CS, que deberá incluir el detalle de los insumos requeridos para la instalación del cableado y como mínimo lo siguientes elementos: desglose de conceptos, unidad de medida, cantidad por unidad de medida, precio unitario, precio total, longitud de cableado por metro lineal, tipo de cableado, trabajos de obra civil, mano de obra, así como el tiempo de implementación.</w:t>
            </w:r>
          </w:p>
          <w:p w:rsidR="004F053D" w:rsidRPr="00E41132" w:rsidRDefault="004F053D" w:rsidP="00005E52">
            <w:pPr>
              <w:pStyle w:val="IFTnormal"/>
              <w:ind w:left="318"/>
              <w:rPr>
                <w:rFonts w:ascii="Century Gothic" w:hAnsi="Century Gothic"/>
              </w:rPr>
            </w:pPr>
            <w:r w:rsidRPr="00E41132">
              <w:rPr>
                <w:rFonts w:ascii="Century Gothic" w:hAnsi="Century Gothic"/>
              </w:rPr>
              <w:t xml:space="preserve">En un plazo máximo de diez días hábiles el CS deberá responder y/o solicitar a </w:t>
            </w:r>
            <w:r w:rsidR="00F84EEB">
              <w:rPr>
                <w:rFonts w:ascii="Century Gothic" w:hAnsi="Century Gothic"/>
              </w:rPr>
              <w:t>Red Noroeste</w:t>
            </w:r>
            <w:r w:rsidRPr="00E41132">
              <w:rPr>
                <w:rFonts w:ascii="Century Gothic" w:hAnsi="Century Gothic"/>
              </w:rPr>
              <w:t xml:space="preserve"> la revisión o aclaración de cotización, en caso de no recibir respuesta se entenderá que se rechaza el servicio.</w:t>
            </w:r>
          </w:p>
          <w:p w:rsidR="004F053D" w:rsidRPr="00E41132" w:rsidRDefault="004F053D" w:rsidP="004F053D">
            <w:pPr>
              <w:pStyle w:val="IFTnormal"/>
              <w:numPr>
                <w:ilvl w:val="0"/>
                <w:numId w:val="76"/>
              </w:numPr>
              <w:ind w:left="318" w:hanging="318"/>
              <w:rPr>
                <w:rFonts w:ascii="Century Gothic" w:hAnsi="Century Gothic"/>
              </w:rPr>
            </w:pPr>
            <w:r w:rsidRPr="00E41132">
              <w:rPr>
                <w:rFonts w:ascii="Century Gothic" w:hAnsi="Century Gothic"/>
                <w:b/>
              </w:rPr>
              <w:lastRenderedPageBreak/>
              <w:t>No existen facilidades</w:t>
            </w:r>
            <w:r w:rsidRPr="00E41132">
              <w:rPr>
                <w:rFonts w:ascii="Century Gothic" w:hAnsi="Century Gothic"/>
              </w:rPr>
              <w:t>, se presentará al CS, a través del SEG/SIPO, la justificación con las evidencias correspondientes.</w:t>
            </w:r>
          </w:p>
        </w:tc>
      </w:tr>
      <w:tr w:rsidR="004F053D" w:rsidRPr="009C2C90" w:rsidTr="00005E52">
        <w:tc>
          <w:tcPr>
            <w:tcW w:w="1273" w:type="pct"/>
            <w:shd w:val="clear" w:color="auto" w:fill="auto"/>
          </w:tcPr>
          <w:p w:rsidR="004F053D" w:rsidRPr="00E41132" w:rsidRDefault="004F053D" w:rsidP="00005E52">
            <w:pPr>
              <w:pStyle w:val="IFTnormal"/>
              <w:jc w:val="left"/>
              <w:rPr>
                <w:rFonts w:ascii="Century Gothic" w:hAnsi="Century Gothic"/>
                <w:b/>
              </w:rPr>
            </w:pPr>
            <w:r w:rsidRPr="00E41132">
              <w:rPr>
                <w:rFonts w:ascii="Century Gothic" w:hAnsi="Century Gothic"/>
                <w:b/>
              </w:rPr>
              <w:lastRenderedPageBreak/>
              <w:t>Habilitación y aprovisionamiento del Servicio</w:t>
            </w:r>
          </w:p>
        </w:tc>
        <w:tc>
          <w:tcPr>
            <w:tcW w:w="3727" w:type="pct"/>
            <w:shd w:val="clear" w:color="auto" w:fill="auto"/>
          </w:tcPr>
          <w:p w:rsidR="004F053D" w:rsidRPr="00E41132" w:rsidRDefault="004F053D" w:rsidP="00005E52">
            <w:pPr>
              <w:pStyle w:val="IFTnormal"/>
              <w:rPr>
                <w:rFonts w:ascii="Century Gothic" w:hAnsi="Century Gothic"/>
              </w:rPr>
            </w:pPr>
            <w:r w:rsidRPr="00E41132">
              <w:rPr>
                <w:rFonts w:ascii="Century Gothic" w:hAnsi="Century Gothic"/>
              </w:rPr>
              <w:t>Una vez aceptada la cotización por parte del CS:</w:t>
            </w:r>
          </w:p>
          <w:p w:rsidR="004F053D" w:rsidRPr="00E41132" w:rsidRDefault="004F053D" w:rsidP="00194172">
            <w:pPr>
              <w:pStyle w:val="IFTnormal"/>
              <w:numPr>
                <w:ilvl w:val="0"/>
                <w:numId w:val="76"/>
              </w:numPr>
              <w:ind w:left="318" w:hanging="318"/>
              <w:rPr>
                <w:rFonts w:ascii="Century Gothic" w:hAnsi="Century Gothic"/>
              </w:rPr>
            </w:pPr>
            <w:r w:rsidRPr="00E41132">
              <w:rPr>
                <w:rFonts w:ascii="Century Gothic" w:hAnsi="Century Gothic"/>
              </w:rPr>
              <w:t xml:space="preserve">El CS notificará que ya ha dejado la gaza en el pozo más cercano (de acuerdo a factibilidad de la ruta) al pozo de acometida de la Central, y </w:t>
            </w:r>
            <w:r w:rsidR="00194172" w:rsidRPr="00E41132">
              <w:rPr>
                <w:rFonts w:ascii="Century Gothic" w:hAnsi="Century Gothic"/>
              </w:rPr>
              <w:t xml:space="preserve">dentro del plazo establecido en la presente Oferta </w:t>
            </w:r>
            <w:r w:rsidR="00F84EEB">
              <w:rPr>
                <w:rFonts w:ascii="Century Gothic" w:hAnsi="Century Gothic"/>
              </w:rPr>
              <w:t>Red Noroeste</w:t>
            </w:r>
            <w:r w:rsidR="00194172" w:rsidRPr="00E41132">
              <w:rPr>
                <w:rFonts w:ascii="Century Gothic" w:hAnsi="Century Gothic"/>
              </w:rPr>
              <w:t xml:space="preserve"> </w:t>
            </w:r>
            <w:r w:rsidRPr="00E41132">
              <w:rPr>
                <w:rFonts w:ascii="Century Gothic" w:hAnsi="Century Gothic"/>
              </w:rPr>
              <w:t>realizará el tendido de cable hasta la tablilla horizontal del DG.</w:t>
            </w:r>
          </w:p>
        </w:tc>
      </w:tr>
      <w:tr w:rsidR="004F053D" w:rsidRPr="009C2C90" w:rsidTr="00F10A55">
        <w:tc>
          <w:tcPr>
            <w:tcW w:w="1273" w:type="pct"/>
            <w:shd w:val="clear" w:color="auto" w:fill="auto"/>
          </w:tcPr>
          <w:p w:rsidR="004F053D" w:rsidRPr="0038315B" w:rsidRDefault="004F053D" w:rsidP="00005E52">
            <w:pPr>
              <w:pStyle w:val="IFTnormal"/>
              <w:jc w:val="left"/>
              <w:rPr>
                <w:rFonts w:ascii="Century Gothic" w:hAnsi="Century Gothic"/>
                <w:b/>
              </w:rPr>
            </w:pPr>
            <w:r w:rsidRPr="0038315B">
              <w:rPr>
                <w:rFonts w:ascii="Century Gothic" w:hAnsi="Century Gothic"/>
                <w:b/>
              </w:rPr>
              <w:t>Facturación</w:t>
            </w:r>
          </w:p>
        </w:tc>
        <w:tc>
          <w:tcPr>
            <w:tcW w:w="3727" w:type="pct"/>
            <w:shd w:val="clear" w:color="auto" w:fill="auto"/>
          </w:tcPr>
          <w:p w:rsidR="004F053D" w:rsidRPr="0038315B" w:rsidRDefault="004F053D" w:rsidP="00005E52">
            <w:pPr>
              <w:pStyle w:val="IFTnormal"/>
              <w:rPr>
                <w:rFonts w:ascii="Century Gothic" w:hAnsi="Century Gothic"/>
              </w:rPr>
            </w:pPr>
            <w:r w:rsidRPr="0038315B">
              <w:rPr>
                <w:rFonts w:ascii="Century Gothic" w:hAnsi="Century Gothic"/>
              </w:rPr>
              <w:t>Al corte del mes se realizará la facturación aplicable al servicio:</w:t>
            </w:r>
          </w:p>
          <w:p w:rsidR="004F053D" w:rsidRPr="0038315B" w:rsidRDefault="004F053D" w:rsidP="004F053D">
            <w:pPr>
              <w:pStyle w:val="IFTnormal"/>
              <w:numPr>
                <w:ilvl w:val="0"/>
                <w:numId w:val="76"/>
              </w:numPr>
              <w:ind w:left="318" w:hanging="284"/>
              <w:rPr>
                <w:rFonts w:ascii="Century Gothic" w:hAnsi="Century Gothic"/>
              </w:rPr>
            </w:pPr>
            <w:r w:rsidRPr="0038315B">
              <w:rPr>
                <w:rFonts w:ascii="Century Gothic" w:hAnsi="Century Gothic"/>
              </w:rPr>
              <w:t>Se incluirán los gastos de instalación y la renta mensual correspondiente.</w:t>
            </w:r>
          </w:p>
          <w:p w:rsidR="004F053D" w:rsidRPr="0038315B" w:rsidRDefault="004F053D" w:rsidP="004F053D">
            <w:pPr>
              <w:pStyle w:val="IFTnormal"/>
              <w:numPr>
                <w:ilvl w:val="0"/>
                <w:numId w:val="76"/>
              </w:numPr>
              <w:ind w:left="318" w:hanging="284"/>
              <w:rPr>
                <w:rFonts w:ascii="Century Gothic" w:hAnsi="Century Gothic"/>
              </w:rPr>
            </w:pPr>
            <w:r w:rsidRPr="0038315B">
              <w:rPr>
                <w:rFonts w:ascii="Century Gothic" w:hAnsi="Century Gothic"/>
              </w:rPr>
              <w:t>El CS contará con la posibilidad de solicitar ajustes o aclaraciones respecto a los conceptos y servicios incluidos en su factura.</w:t>
            </w:r>
          </w:p>
        </w:tc>
      </w:tr>
    </w:tbl>
    <w:p w:rsidR="004F053D" w:rsidRPr="0038315B" w:rsidRDefault="004F053D" w:rsidP="004F053D">
      <w:pPr>
        <w:tabs>
          <w:tab w:val="left" w:pos="9356"/>
        </w:tabs>
        <w:spacing w:after="200" w:line="276" w:lineRule="auto"/>
        <w:ind w:left="-567"/>
        <w:jc w:val="both"/>
        <w:rPr>
          <w:rFonts w:ascii="Century Gothic" w:hAnsi="Century Gothic"/>
          <w:b/>
        </w:rPr>
      </w:pPr>
    </w:p>
    <w:p w:rsidR="004F053D" w:rsidRPr="0038315B" w:rsidRDefault="004F053D" w:rsidP="004F053D">
      <w:pPr>
        <w:tabs>
          <w:tab w:val="left" w:pos="9356"/>
        </w:tabs>
        <w:spacing w:after="200" w:line="276" w:lineRule="auto"/>
        <w:jc w:val="both"/>
        <w:rPr>
          <w:rFonts w:ascii="Century Gothic" w:hAnsi="Century Gothic"/>
          <w:b/>
        </w:rPr>
      </w:pPr>
      <w:r w:rsidRPr="0038315B">
        <w:rPr>
          <w:rFonts w:ascii="Century Gothic" w:hAnsi="Century Gothic"/>
          <w:b/>
        </w:rPr>
        <w:t>Procedimiento de Baja (Cableado Multipar)</w:t>
      </w:r>
    </w:p>
    <w:p w:rsidR="004F053D" w:rsidRPr="0038315B" w:rsidRDefault="004F053D" w:rsidP="004F053D">
      <w:pPr>
        <w:pStyle w:val="IFTnormal"/>
        <w:rPr>
          <w:rFonts w:ascii="Century Gothic" w:hAnsi="Century Gothic"/>
        </w:rPr>
      </w:pPr>
      <w:r w:rsidRPr="0038315B">
        <w:rPr>
          <w:rFonts w:ascii="Century Gothic" w:hAnsi="Century Gothic"/>
        </w:rPr>
        <w:t xml:space="preserve">El objetivo y alcance de este procedimiento es definir los pasos y actividades a desarrollar por parte de </w:t>
      </w:r>
      <w:r w:rsidR="00F84EEB">
        <w:rPr>
          <w:rFonts w:ascii="Century Gothic" w:hAnsi="Century Gothic"/>
        </w:rPr>
        <w:t>Red Noroeste</w:t>
      </w:r>
      <w:r w:rsidRPr="0038315B">
        <w:rPr>
          <w:rFonts w:ascii="Century Gothic" w:hAnsi="Century Gothic"/>
        </w:rPr>
        <w:t xml:space="preserve"> y del CS, a fin de realizar la baja de los servicios de Cableado Multipar; las fases en que se divide este procedimiento son: </w:t>
      </w:r>
      <w:r w:rsidRPr="0038315B">
        <w:rPr>
          <w:rFonts w:ascii="Century Gothic" w:hAnsi="Century Gothic"/>
          <w:b/>
        </w:rPr>
        <w:t>(i)</w:t>
      </w:r>
      <w:r w:rsidRPr="0038315B">
        <w:rPr>
          <w:rFonts w:ascii="Century Gothic" w:hAnsi="Century Gothic"/>
        </w:rPr>
        <w:t xml:space="preserve"> </w:t>
      </w:r>
      <w:r w:rsidRPr="0038315B">
        <w:rPr>
          <w:rStyle w:val="IFTnormalCar"/>
          <w:rFonts w:ascii="Century Gothic" w:hAnsi="Century Gothic"/>
        </w:rPr>
        <w:t xml:space="preserve">Envío </w:t>
      </w:r>
      <w:r w:rsidRPr="0038315B">
        <w:rPr>
          <w:rFonts w:ascii="Century Gothic" w:hAnsi="Century Gothic"/>
        </w:rPr>
        <w:t xml:space="preserve">y validación de la solicitud para que el CS manifieste su intención de dar de baja servicios, verificando a través del SEG/SIPO que la solicitud cuenta con todos los elementos; y </w:t>
      </w:r>
      <w:r w:rsidRPr="0038315B">
        <w:rPr>
          <w:rFonts w:ascii="Century Gothic" w:hAnsi="Century Gothic"/>
          <w:b/>
        </w:rPr>
        <w:t>(ii)</w:t>
      </w:r>
      <w:r w:rsidRPr="0038315B">
        <w:rPr>
          <w:rFonts w:ascii="Century Gothic" w:hAnsi="Century Gothic"/>
        </w:rPr>
        <w:t xml:space="preserve"> Baja del (los) servicio(s) y de la facturación correspondiente.</w:t>
      </w:r>
    </w:p>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6568"/>
      </w:tblGrid>
      <w:tr w:rsidR="004F053D" w:rsidRPr="009C2C90" w:rsidTr="0038315B">
        <w:trPr>
          <w:tblHeader/>
        </w:trPr>
        <w:tc>
          <w:tcPr>
            <w:tcW w:w="1273" w:type="pct"/>
            <w:shd w:val="clear" w:color="auto" w:fill="ACB9CA"/>
          </w:tcPr>
          <w:p w:rsidR="004F053D" w:rsidRPr="0038315B" w:rsidRDefault="004F053D" w:rsidP="00005E52">
            <w:pPr>
              <w:spacing w:after="200" w:line="276" w:lineRule="auto"/>
              <w:jc w:val="center"/>
              <w:rPr>
                <w:rFonts w:ascii="Century Gothic" w:hAnsi="Century Gothic"/>
                <w:b/>
              </w:rPr>
            </w:pPr>
            <w:r w:rsidRPr="0038315B">
              <w:rPr>
                <w:rFonts w:ascii="Century Gothic" w:hAnsi="Century Gothic"/>
                <w:b/>
              </w:rPr>
              <w:t>Etapa</w:t>
            </w:r>
          </w:p>
        </w:tc>
        <w:tc>
          <w:tcPr>
            <w:tcW w:w="3727" w:type="pct"/>
            <w:shd w:val="clear" w:color="auto" w:fill="ACB9CA"/>
          </w:tcPr>
          <w:p w:rsidR="004F053D" w:rsidRPr="0038315B" w:rsidRDefault="004F053D" w:rsidP="00005E52">
            <w:pPr>
              <w:spacing w:after="200" w:line="276" w:lineRule="auto"/>
              <w:jc w:val="center"/>
              <w:rPr>
                <w:rFonts w:ascii="Century Gothic" w:hAnsi="Century Gothic"/>
                <w:b/>
              </w:rPr>
            </w:pPr>
            <w:r w:rsidRPr="0038315B">
              <w:rPr>
                <w:rFonts w:ascii="Century Gothic" w:hAnsi="Century Gothic"/>
                <w:b/>
              </w:rPr>
              <w:t>Descripción</w:t>
            </w:r>
          </w:p>
        </w:tc>
      </w:tr>
      <w:tr w:rsidR="004F053D" w:rsidRPr="009C2C90" w:rsidTr="00005E52">
        <w:tc>
          <w:tcPr>
            <w:tcW w:w="1273" w:type="pct"/>
            <w:shd w:val="clear" w:color="auto" w:fill="auto"/>
          </w:tcPr>
          <w:p w:rsidR="004F053D" w:rsidRPr="0038315B" w:rsidRDefault="004F053D" w:rsidP="00005E52">
            <w:pPr>
              <w:pStyle w:val="IFTnormal"/>
              <w:rPr>
                <w:rFonts w:ascii="Century Gothic" w:hAnsi="Century Gothic"/>
                <w:b/>
              </w:rPr>
            </w:pPr>
            <w:r w:rsidRPr="0038315B">
              <w:rPr>
                <w:rFonts w:ascii="Century Gothic" w:hAnsi="Century Gothic"/>
                <w:b/>
              </w:rPr>
              <w:t>Envío y Validación de la solicitud</w:t>
            </w:r>
          </w:p>
        </w:tc>
        <w:tc>
          <w:tcPr>
            <w:tcW w:w="3727" w:type="pct"/>
            <w:shd w:val="clear" w:color="auto" w:fill="auto"/>
          </w:tcPr>
          <w:p w:rsidR="004F053D" w:rsidRPr="0038315B" w:rsidRDefault="004F053D" w:rsidP="00005E52">
            <w:pPr>
              <w:pStyle w:val="IFTnormal"/>
              <w:rPr>
                <w:rFonts w:ascii="Century Gothic" w:hAnsi="Century Gothic"/>
              </w:rPr>
            </w:pPr>
            <w:r w:rsidRPr="0038315B">
              <w:rPr>
                <w:rFonts w:ascii="Century Gothic" w:hAnsi="Century Gothic"/>
              </w:rPr>
              <w:t>El CS deberá presentar sus solicitudes a través del SEG/SIPO, validando en línea el NIS de Referencia del servicio en operación.</w:t>
            </w:r>
          </w:p>
          <w:p w:rsidR="004F053D" w:rsidRPr="0038315B" w:rsidRDefault="004F053D" w:rsidP="00005E52">
            <w:pPr>
              <w:pStyle w:val="IFTnormal"/>
              <w:rPr>
                <w:rFonts w:ascii="Century Gothic" w:hAnsi="Century Gothic"/>
              </w:rPr>
            </w:pPr>
            <w:r w:rsidRPr="0038315B">
              <w:rPr>
                <w:rFonts w:ascii="Century Gothic" w:hAnsi="Century Gothic"/>
              </w:rPr>
              <w:lastRenderedPageBreak/>
              <w:t>Una vez enviada la solicitud el SEG/SIPO asignará de forma automática el NIS.</w:t>
            </w:r>
          </w:p>
        </w:tc>
      </w:tr>
      <w:tr w:rsidR="004F053D" w:rsidRPr="009C2C90" w:rsidTr="00005E52">
        <w:tc>
          <w:tcPr>
            <w:tcW w:w="1273" w:type="pct"/>
            <w:shd w:val="clear" w:color="auto" w:fill="auto"/>
          </w:tcPr>
          <w:p w:rsidR="004F053D" w:rsidRPr="0038315B" w:rsidRDefault="004F053D" w:rsidP="00005E52">
            <w:pPr>
              <w:spacing w:after="200" w:line="276" w:lineRule="auto"/>
              <w:jc w:val="both"/>
              <w:rPr>
                <w:rFonts w:ascii="Century Gothic" w:hAnsi="Century Gothic"/>
                <w:b/>
              </w:rPr>
            </w:pPr>
            <w:r w:rsidRPr="0038315B">
              <w:rPr>
                <w:rFonts w:ascii="Century Gothic" w:hAnsi="Century Gothic"/>
                <w:b/>
              </w:rPr>
              <w:lastRenderedPageBreak/>
              <w:t>Ejecución de baja</w:t>
            </w:r>
          </w:p>
        </w:tc>
        <w:tc>
          <w:tcPr>
            <w:tcW w:w="3727" w:type="pct"/>
            <w:shd w:val="clear" w:color="auto" w:fill="auto"/>
          </w:tcPr>
          <w:p w:rsidR="004F053D" w:rsidRPr="0038315B" w:rsidRDefault="004F053D" w:rsidP="00D5129F">
            <w:pPr>
              <w:pStyle w:val="IFTnormal"/>
              <w:rPr>
                <w:rFonts w:ascii="Century Gothic" w:hAnsi="Century Gothic"/>
              </w:rPr>
            </w:pPr>
            <w:r w:rsidRPr="0038315B">
              <w:rPr>
                <w:rFonts w:ascii="Century Gothic" w:hAnsi="Century Gothic"/>
              </w:rPr>
              <w:t xml:space="preserve">Una vez asignado el NIS </w:t>
            </w:r>
            <w:r w:rsidR="00F84EEB">
              <w:rPr>
                <w:rFonts w:ascii="Century Gothic" w:hAnsi="Century Gothic"/>
              </w:rPr>
              <w:t>Red Noroeste</w:t>
            </w:r>
            <w:r w:rsidRPr="0038315B">
              <w:rPr>
                <w:rFonts w:ascii="Century Gothic" w:hAnsi="Century Gothic"/>
              </w:rPr>
              <w:t xml:space="preserve"> procederá a dar de baja el servicio</w:t>
            </w:r>
            <w:r w:rsidR="00794DC5" w:rsidRPr="00E41132">
              <w:rPr>
                <w:rFonts w:ascii="Century Gothic" w:hAnsi="Century Gothic"/>
              </w:rPr>
              <w:t xml:space="preserve"> en el plazo establecido para tal efecto en esta OREDA</w:t>
            </w:r>
            <w:r w:rsidRPr="0038315B">
              <w:rPr>
                <w:rFonts w:ascii="Century Gothic" w:hAnsi="Century Gothic"/>
              </w:rPr>
              <w:t>, así como los cargos al CS asociados.</w:t>
            </w:r>
          </w:p>
        </w:tc>
      </w:tr>
    </w:tbl>
    <w:p w:rsidR="000D439D" w:rsidRPr="0038315B" w:rsidRDefault="000D439D" w:rsidP="004F053D">
      <w:pPr>
        <w:pStyle w:val="IFTnormal"/>
        <w:rPr>
          <w:rFonts w:ascii="Century Gothic" w:hAnsi="Century Gothic"/>
        </w:rPr>
      </w:pPr>
    </w:p>
    <w:p w:rsidR="004F053D" w:rsidRPr="0038315B" w:rsidRDefault="004F053D" w:rsidP="004F053D">
      <w:pPr>
        <w:pStyle w:val="IFTnormal"/>
        <w:rPr>
          <w:rFonts w:ascii="Century Gothic" w:hAnsi="Century Gothic"/>
        </w:rPr>
      </w:pPr>
      <w:r w:rsidRPr="0038315B">
        <w:rPr>
          <w:rFonts w:ascii="Century Gothic" w:hAnsi="Century Gothic"/>
        </w:rPr>
        <w:t xml:space="preserve">Nota: </w:t>
      </w:r>
    </w:p>
    <w:p w:rsidR="004F053D" w:rsidRPr="0038315B" w:rsidRDefault="004F053D" w:rsidP="004F053D">
      <w:pPr>
        <w:pStyle w:val="IFTnormal"/>
        <w:rPr>
          <w:rFonts w:ascii="Century Gothic" w:hAnsi="Century Gothic"/>
          <w:b/>
        </w:rPr>
      </w:pPr>
      <w:r w:rsidRPr="0038315B">
        <w:rPr>
          <w:rFonts w:ascii="Century Gothic" w:hAnsi="Century Gothic"/>
        </w:rPr>
        <w:t>El CS deberá tomar en cuenta que no existe el esquema de rentas parciales sino sólo de rentas mensuales, por lo que no será posible realizar cobros parciales de los servicios.</w:t>
      </w:r>
    </w:p>
    <w:p w:rsidR="004F053D" w:rsidRPr="0038315B" w:rsidRDefault="004F053D" w:rsidP="004F053D">
      <w:pPr>
        <w:pStyle w:val="IFTnormal"/>
        <w:rPr>
          <w:rFonts w:ascii="Century Gothic" w:hAnsi="Century Gothic"/>
          <w:b/>
        </w:rPr>
      </w:pPr>
      <w:r w:rsidRPr="0038315B">
        <w:rPr>
          <w:rFonts w:ascii="Century Gothic" w:hAnsi="Century Gothic"/>
          <w:b/>
        </w:rPr>
        <w:t>Procedimiento de Ampliación del Cableado Multipar</w:t>
      </w:r>
    </w:p>
    <w:p w:rsidR="004F053D" w:rsidRPr="0038315B" w:rsidRDefault="004F053D" w:rsidP="004F053D">
      <w:pPr>
        <w:pStyle w:val="IFTnormal"/>
        <w:rPr>
          <w:rFonts w:ascii="Century Gothic" w:hAnsi="Century Gothic"/>
        </w:rPr>
      </w:pPr>
      <w:r w:rsidRPr="0038315B">
        <w:rPr>
          <w:rFonts w:ascii="Century Gothic" w:hAnsi="Century Gothic"/>
        </w:rPr>
        <w:t xml:space="preserve">En caso de que el CS requiera ampliaciones o modificaciones, deberá presentar el formato correspondiente. Se considerará como una nueva solicitud y estará sujeta al procedimiento previamente descrito. </w:t>
      </w:r>
    </w:p>
    <w:p w:rsidR="004F053D" w:rsidRPr="0038315B" w:rsidRDefault="004F053D" w:rsidP="0038315B">
      <w:pPr>
        <w:pStyle w:val="Ttulo2"/>
      </w:pPr>
      <w:bookmarkStart w:id="1491" w:name="_Toc467248745"/>
      <w:bookmarkStart w:id="1492" w:name="_Toc525904631"/>
      <w:bookmarkStart w:id="1493" w:name="_Toc525914027"/>
      <w:bookmarkStart w:id="1494" w:name="_Toc525919266"/>
      <w:bookmarkStart w:id="1495" w:name="_Toc525919390"/>
      <w:bookmarkStart w:id="1496" w:name="_Toc2957200"/>
      <w:bookmarkStart w:id="1497" w:name="_Toc24473500"/>
      <w:bookmarkStart w:id="1498" w:name="_Toc24477628"/>
      <w:bookmarkStart w:id="1499" w:name="_Toc24483894"/>
      <w:bookmarkStart w:id="1500" w:name="_Toc26273128"/>
      <w:bookmarkStart w:id="1501" w:name="_Toc26284525"/>
      <w:bookmarkStart w:id="1502" w:name="_Toc26286280"/>
      <w:bookmarkStart w:id="1503" w:name="_Toc26903962"/>
      <w:bookmarkStart w:id="1504" w:name="_Toc43913204"/>
      <w:bookmarkStart w:id="1505" w:name="_Toc26980686"/>
      <w:bookmarkStart w:id="1506" w:name="_Toc44414334"/>
      <w:r w:rsidRPr="0038315B">
        <w:t>7.2 Plazos de Entrega de Cableado Multipar</w:t>
      </w:r>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p>
    <w:p w:rsidR="004F053D" w:rsidRPr="0038315B" w:rsidRDefault="004F053D" w:rsidP="004F053D">
      <w:pPr>
        <w:pStyle w:val="IFTnormal"/>
        <w:rPr>
          <w:rFonts w:ascii="Century Gothic" w:hAnsi="Century Gothic"/>
        </w:rPr>
      </w:pPr>
      <w:r w:rsidRPr="0038315B">
        <w:rPr>
          <w:rFonts w:ascii="Century Gothic" w:hAnsi="Century Gothic"/>
        </w:rPr>
        <w:t xml:space="preserve">En esta sección se muestran los plazos de entrega referentes a los procedimientos del Servicio de Cableado Multipar. </w:t>
      </w:r>
    </w:p>
    <w:p w:rsidR="00A056DC" w:rsidRPr="00E41132" w:rsidRDefault="00A056DC" w:rsidP="004F053D">
      <w:pPr>
        <w:pStyle w:val="IFTnormal"/>
        <w:rPr>
          <w:rFonts w:ascii="Century Gothic" w:hAnsi="Century Gothic"/>
        </w:rPr>
      </w:pPr>
    </w:p>
    <w:p w:rsidR="00954767" w:rsidRPr="00E41132" w:rsidRDefault="00954767" w:rsidP="00246CCF">
      <w:pPr>
        <w:pStyle w:val="Prrafodelista"/>
        <w:numPr>
          <w:ilvl w:val="0"/>
          <w:numId w:val="116"/>
        </w:numPr>
        <w:ind w:right="51"/>
        <w:rPr>
          <w:rFonts w:ascii="Century Gothic" w:hAnsi="Century Gothic"/>
        </w:rPr>
      </w:pPr>
      <w:r w:rsidRPr="00E41132">
        <w:rPr>
          <w:rFonts w:ascii="Century Gothic" w:eastAsia="Calibri" w:hAnsi="Century Gothic"/>
          <w:sz w:val="22"/>
          <w:lang w:val="es-MX"/>
        </w:rPr>
        <w:t xml:space="preserve">Validación de la solicitud junto con validación de la factibilidad en máximo cuatro días hábiles. </w:t>
      </w:r>
    </w:p>
    <w:p w:rsidR="00954767" w:rsidRPr="00E41132" w:rsidRDefault="00954767" w:rsidP="00246CCF">
      <w:pPr>
        <w:pStyle w:val="Prrafodelista"/>
        <w:ind w:left="720" w:right="51"/>
        <w:rPr>
          <w:rFonts w:ascii="Century Gothic" w:hAnsi="Century Gothic"/>
        </w:rPr>
      </w:pPr>
    </w:p>
    <w:p w:rsidR="004F053D" w:rsidRPr="0038315B" w:rsidRDefault="004F053D" w:rsidP="004F053D">
      <w:pPr>
        <w:pStyle w:val="IFTnormal"/>
        <w:numPr>
          <w:ilvl w:val="0"/>
          <w:numId w:val="116"/>
        </w:numPr>
        <w:rPr>
          <w:rFonts w:ascii="Century Gothic" w:hAnsi="Century Gothic"/>
        </w:rPr>
      </w:pPr>
      <w:r w:rsidRPr="0038315B">
        <w:rPr>
          <w:rFonts w:ascii="Century Gothic" w:hAnsi="Century Gothic"/>
        </w:rPr>
        <w:t xml:space="preserve">Habilitación del servicio del cableado Multipar en Coubicación interna en un plazo máximo de </w:t>
      </w:r>
      <w:r w:rsidRPr="00E41132">
        <w:rPr>
          <w:rFonts w:ascii="Century Gothic" w:hAnsi="Century Gothic"/>
        </w:rPr>
        <w:t>1</w:t>
      </w:r>
      <w:r w:rsidR="004E1021" w:rsidRPr="00E41132">
        <w:rPr>
          <w:rFonts w:ascii="Century Gothic" w:hAnsi="Century Gothic"/>
        </w:rPr>
        <w:t>7</w:t>
      </w:r>
      <w:r w:rsidRPr="0038315B">
        <w:rPr>
          <w:rFonts w:ascii="Century Gothic" w:hAnsi="Century Gothic"/>
        </w:rPr>
        <w:t xml:space="preserve"> días hábiles que se contabilizarán a partir de la solicitud.</w:t>
      </w:r>
    </w:p>
    <w:p w:rsidR="004F053D" w:rsidRPr="0038315B" w:rsidRDefault="004F053D" w:rsidP="004F053D">
      <w:pPr>
        <w:pStyle w:val="IFTnormal"/>
        <w:numPr>
          <w:ilvl w:val="0"/>
          <w:numId w:val="116"/>
        </w:numPr>
        <w:rPr>
          <w:rFonts w:ascii="Century Gothic" w:hAnsi="Century Gothic"/>
        </w:rPr>
      </w:pPr>
      <w:r w:rsidRPr="0038315B">
        <w:rPr>
          <w:rFonts w:ascii="Century Gothic" w:hAnsi="Century Gothic"/>
        </w:rPr>
        <w:t xml:space="preserve">Habilitación del servicio de cableado Multipar en Coubicación externa en un plazo máximo de </w:t>
      </w:r>
      <w:r w:rsidRPr="00E41132">
        <w:rPr>
          <w:rFonts w:ascii="Century Gothic" w:hAnsi="Century Gothic"/>
        </w:rPr>
        <w:t>2</w:t>
      </w:r>
      <w:r w:rsidR="004E1021" w:rsidRPr="00E41132">
        <w:rPr>
          <w:rFonts w:ascii="Century Gothic" w:hAnsi="Century Gothic"/>
        </w:rPr>
        <w:t>7</w:t>
      </w:r>
      <w:r w:rsidRPr="0038315B">
        <w:rPr>
          <w:rFonts w:ascii="Century Gothic" w:hAnsi="Century Gothic"/>
        </w:rPr>
        <w:t xml:space="preserve"> días hábiles que se contabilizarán a partir de la solicitud.</w:t>
      </w:r>
    </w:p>
    <w:p w:rsidR="004F053D" w:rsidRPr="0038315B" w:rsidRDefault="004F053D" w:rsidP="004F053D">
      <w:pPr>
        <w:pStyle w:val="IFTnormal"/>
        <w:numPr>
          <w:ilvl w:val="0"/>
          <w:numId w:val="116"/>
        </w:numPr>
        <w:rPr>
          <w:rFonts w:ascii="Century Gothic" w:hAnsi="Century Gothic"/>
        </w:rPr>
      </w:pPr>
      <w:r w:rsidRPr="0038315B">
        <w:rPr>
          <w:rFonts w:ascii="Century Gothic" w:hAnsi="Century Gothic"/>
        </w:rPr>
        <w:t xml:space="preserve">Habilitación del servicio de cableado Multipar de Ubicación Distante en un plazo máximo de </w:t>
      </w:r>
      <w:r w:rsidRPr="00E41132">
        <w:rPr>
          <w:rFonts w:ascii="Century Gothic" w:hAnsi="Century Gothic"/>
        </w:rPr>
        <w:t>4</w:t>
      </w:r>
      <w:r w:rsidR="004E1021" w:rsidRPr="00E41132">
        <w:rPr>
          <w:rFonts w:ascii="Century Gothic" w:hAnsi="Century Gothic"/>
        </w:rPr>
        <w:t>7</w:t>
      </w:r>
      <w:r w:rsidRPr="0038315B">
        <w:rPr>
          <w:rFonts w:ascii="Century Gothic" w:hAnsi="Century Gothic"/>
        </w:rPr>
        <w:t xml:space="preserve"> días hábiles que se contabilizarán a partir de la solicitud.</w:t>
      </w:r>
    </w:p>
    <w:p w:rsidR="00954767" w:rsidRPr="00E41132" w:rsidRDefault="00954767" w:rsidP="004F053D">
      <w:pPr>
        <w:pStyle w:val="IFTnormal"/>
        <w:numPr>
          <w:ilvl w:val="0"/>
          <w:numId w:val="116"/>
        </w:numPr>
        <w:rPr>
          <w:rFonts w:ascii="Century Gothic" w:hAnsi="Century Gothic"/>
        </w:rPr>
      </w:pPr>
      <w:r w:rsidRPr="00E41132">
        <w:rPr>
          <w:rFonts w:ascii="Century Gothic" w:hAnsi="Century Gothic"/>
        </w:rPr>
        <w:lastRenderedPageBreak/>
        <w:t>Baja del servicio en máximo 1 día hábil.</w:t>
      </w:r>
    </w:p>
    <w:p w:rsidR="004F053D" w:rsidRPr="0038315B" w:rsidRDefault="004F053D" w:rsidP="004F053D">
      <w:pPr>
        <w:pStyle w:val="IFTnormal"/>
        <w:numPr>
          <w:ilvl w:val="0"/>
          <w:numId w:val="116"/>
        </w:numPr>
        <w:rPr>
          <w:rFonts w:ascii="Century Gothic" w:hAnsi="Century Gothic"/>
        </w:rPr>
      </w:pPr>
      <w:r w:rsidRPr="0038315B">
        <w:rPr>
          <w:rFonts w:ascii="Century Gothic" w:hAnsi="Century Gothic"/>
        </w:rPr>
        <w:t>Si la habilitación del cableado se solicita junto con la Coubicación, se respetan los plazos de la Coubicación.</w:t>
      </w:r>
    </w:p>
    <w:p w:rsidR="004F053D" w:rsidRPr="0038315B" w:rsidRDefault="004F053D" w:rsidP="0038315B">
      <w:pPr>
        <w:pStyle w:val="Ttulo2"/>
      </w:pPr>
      <w:bookmarkStart w:id="1507" w:name="_Toc467248746"/>
      <w:bookmarkStart w:id="1508" w:name="_Toc525904632"/>
      <w:bookmarkStart w:id="1509" w:name="_Toc525914028"/>
      <w:bookmarkStart w:id="1510" w:name="_Toc525919267"/>
      <w:bookmarkStart w:id="1511" w:name="_Toc525919391"/>
      <w:bookmarkStart w:id="1512" w:name="_Toc2957201"/>
      <w:bookmarkStart w:id="1513" w:name="_Toc24473501"/>
      <w:bookmarkStart w:id="1514" w:name="_Toc24477629"/>
      <w:bookmarkStart w:id="1515" w:name="_Toc24483895"/>
      <w:bookmarkStart w:id="1516" w:name="_Toc26273129"/>
      <w:bookmarkStart w:id="1517" w:name="_Toc26284526"/>
      <w:bookmarkStart w:id="1518" w:name="_Toc26286281"/>
      <w:bookmarkStart w:id="1519" w:name="_Toc26903963"/>
      <w:bookmarkStart w:id="1520" w:name="_Toc43913205"/>
      <w:bookmarkStart w:id="1521" w:name="_Toc26980687"/>
      <w:bookmarkStart w:id="1522" w:name="_Toc44414335"/>
      <w:r w:rsidRPr="0038315B">
        <w:t>7.3 Procedimiento para la realización de pruebas de entrega para el servicio auxiliar de cableado multipar</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p>
    <w:p w:rsidR="004F053D" w:rsidRPr="0038315B" w:rsidRDefault="004F053D" w:rsidP="004F053D">
      <w:pPr>
        <w:spacing w:after="200" w:line="276" w:lineRule="auto"/>
        <w:ind w:right="-142"/>
        <w:jc w:val="both"/>
        <w:rPr>
          <w:rFonts w:ascii="Century Gothic" w:hAnsi="Century Gothic"/>
        </w:rPr>
      </w:pPr>
      <w:r w:rsidRPr="0038315B">
        <w:rPr>
          <w:rFonts w:ascii="Century Gothic" w:hAnsi="Century Gothic"/>
        </w:rPr>
        <w:t>Para generar las pruebas de habilitación del servicio de cableado multipar, se seguirá el siguiente procedimiento:</w:t>
      </w:r>
    </w:p>
    <w:p w:rsidR="004F053D" w:rsidRPr="0038315B" w:rsidRDefault="00F84EEB" w:rsidP="004F053D">
      <w:pPr>
        <w:numPr>
          <w:ilvl w:val="0"/>
          <w:numId w:val="220"/>
        </w:numPr>
        <w:spacing w:after="200" w:line="276" w:lineRule="auto"/>
        <w:jc w:val="both"/>
        <w:rPr>
          <w:rFonts w:ascii="Century Gothic" w:hAnsi="Century Gothic"/>
        </w:rPr>
      </w:pPr>
      <w:r>
        <w:rPr>
          <w:rFonts w:ascii="Century Gothic" w:hAnsi="Century Gothic"/>
        </w:rPr>
        <w:t>Red Noroeste</w:t>
      </w:r>
      <w:r w:rsidR="004F053D" w:rsidRPr="0038315B">
        <w:rPr>
          <w:rFonts w:ascii="Century Gothic" w:hAnsi="Century Gothic"/>
        </w:rPr>
        <w:t xml:space="preserve"> realizará el cableado desde la tablilla horizontal asignada al CS para la desagregación total o compartida del bucle local en el DG, hasta la coubicación para la desagregación del CS, dejando en punta el cable multipar antes mencionado.</w:t>
      </w:r>
    </w:p>
    <w:p w:rsidR="004F053D" w:rsidRPr="0038315B" w:rsidRDefault="004F053D" w:rsidP="004F053D">
      <w:pPr>
        <w:numPr>
          <w:ilvl w:val="0"/>
          <w:numId w:val="220"/>
        </w:numPr>
        <w:spacing w:after="200" w:line="276" w:lineRule="auto"/>
        <w:jc w:val="both"/>
        <w:rPr>
          <w:rFonts w:ascii="Century Gothic" w:hAnsi="Century Gothic"/>
        </w:rPr>
      </w:pPr>
      <w:r w:rsidRPr="0038315B">
        <w:rPr>
          <w:rFonts w:ascii="Century Gothic" w:hAnsi="Century Gothic"/>
        </w:rPr>
        <w:t xml:space="preserve">Las pruebas que realizará </w:t>
      </w:r>
      <w:r w:rsidR="00F84EEB">
        <w:rPr>
          <w:rFonts w:ascii="Century Gothic" w:hAnsi="Century Gothic"/>
        </w:rPr>
        <w:t>Red Noroeste</w:t>
      </w:r>
      <w:r w:rsidRPr="0038315B">
        <w:rPr>
          <w:rFonts w:ascii="Century Gothic" w:hAnsi="Century Gothic"/>
        </w:rPr>
        <w:t xml:space="preserve"> son:</w:t>
      </w:r>
    </w:p>
    <w:p w:rsidR="004F053D" w:rsidRPr="0038315B" w:rsidRDefault="004F053D" w:rsidP="004F053D">
      <w:pPr>
        <w:numPr>
          <w:ilvl w:val="1"/>
          <w:numId w:val="35"/>
        </w:numPr>
        <w:spacing w:after="200" w:line="276" w:lineRule="auto"/>
        <w:jc w:val="both"/>
        <w:rPr>
          <w:rFonts w:ascii="Century Gothic" w:hAnsi="Century Gothic"/>
        </w:rPr>
      </w:pPr>
      <w:r w:rsidRPr="0038315B">
        <w:rPr>
          <w:rFonts w:ascii="Century Gothic" w:hAnsi="Century Gothic"/>
        </w:rPr>
        <w:t>Continuidad. Consiste en emplear un generador de tono (zumbador) y lápiz inductor en cada uno de los pares conectados para asegurar su continuidad.</w:t>
      </w:r>
    </w:p>
    <w:p w:rsidR="004F053D" w:rsidRPr="0038315B" w:rsidRDefault="004F053D" w:rsidP="004F053D">
      <w:pPr>
        <w:numPr>
          <w:ilvl w:val="1"/>
          <w:numId w:val="35"/>
        </w:numPr>
        <w:spacing w:after="200" w:line="276" w:lineRule="auto"/>
        <w:jc w:val="both"/>
        <w:rPr>
          <w:rFonts w:ascii="Century Gothic" w:hAnsi="Century Gothic"/>
        </w:rPr>
      </w:pPr>
      <w:r w:rsidRPr="0038315B">
        <w:rPr>
          <w:rFonts w:ascii="Century Gothic" w:hAnsi="Century Gothic"/>
        </w:rPr>
        <w:t>Correspondencia. Consiste en validar que de acuerdo al código de colores exista correspondencia en el orden de los pares conectados en cada posición de su Tablilla.</w:t>
      </w:r>
    </w:p>
    <w:p w:rsidR="004F053D" w:rsidRPr="0038315B" w:rsidRDefault="004F053D" w:rsidP="004F053D">
      <w:pPr>
        <w:spacing w:after="200" w:line="276" w:lineRule="auto"/>
        <w:ind w:left="360"/>
        <w:jc w:val="both"/>
        <w:rPr>
          <w:rFonts w:ascii="Century Gothic" w:hAnsi="Century Gothic"/>
        </w:rPr>
      </w:pPr>
      <w:r w:rsidRPr="0038315B">
        <w:rPr>
          <w:rFonts w:ascii="Century Gothic" w:hAnsi="Century Gothic"/>
        </w:rPr>
        <w:t>•</w:t>
      </w:r>
      <w:r w:rsidRPr="0038315B">
        <w:rPr>
          <w:rFonts w:ascii="Century Gothic" w:hAnsi="Century Gothic"/>
        </w:rPr>
        <w:tab/>
        <w:t>Se entregará al CS un reporte con los resultados de la prueba del servicio.</w:t>
      </w:r>
      <w:bookmarkStart w:id="1523" w:name="_Toc467248748"/>
    </w:p>
    <w:p w:rsidR="004F053D" w:rsidRPr="0038315B" w:rsidRDefault="004F053D" w:rsidP="0038315B">
      <w:pPr>
        <w:pStyle w:val="Ttulo2"/>
      </w:pPr>
      <w:bookmarkStart w:id="1524" w:name="_Toc525904634"/>
      <w:bookmarkStart w:id="1525" w:name="_Toc525914030"/>
      <w:bookmarkStart w:id="1526" w:name="_Toc525919269"/>
      <w:bookmarkStart w:id="1527" w:name="_Toc525919393"/>
      <w:bookmarkStart w:id="1528" w:name="_Toc2957203"/>
      <w:bookmarkStart w:id="1529" w:name="_Toc26980689"/>
      <w:bookmarkStart w:id="1530" w:name="_Toc24473503"/>
      <w:bookmarkStart w:id="1531" w:name="_Toc24477631"/>
      <w:bookmarkStart w:id="1532" w:name="_Toc24483897"/>
      <w:bookmarkStart w:id="1533" w:name="_Toc26273131"/>
      <w:bookmarkStart w:id="1534" w:name="_Toc26284528"/>
      <w:bookmarkStart w:id="1535" w:name="_Toc26286283"/>
      <w:bookmarkStart w:id="1536" w:name="_Toc26903965"/>
      <w:bookmarkStart w:id="1537" w:name="_Toc43913206"/>
      <w:bookmarkStart w:id="1538" w:name="_Toc44414336"/>
      <w:r w:rsidRPr="00E41132">
        <w:t>7.</w:t>
      </w:r>
      <w:r w:rsidR="00194172" w:rsidRPr="00E41132">
        <w:t>4</w:t>
      </w:r>
      <w:r w:rsidRPr="0038315B">
        <w:t xml:space="preserve"> Parámetros e indicadores de Calidad de Cableado Multipar</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p>
    <w:p w:rsidR="004F053D" w:rsidRPr="0038315B" w:rsidRDefault="004F053D" w:rsidP="004F053D">
      <w:pPr>
        <w:pStyle w:val="IFTnormal"/>
        <w:ind w:right="-142"/>
        <w:rPr>
          <w:rFonts w:ascii="Century Gothic" w:hAnsi="Century Gothic"/>
        </w:rPr>
      </w:pPr>
      <w:r w:rsidRPr="0038315B">
        <w:rPr>
          <w:rFonts w:ascii="Century Gothic" w:hAnsi="Century Gothic"/>
        </w:rPr>
        <w:t>En esta sección se muestran los parámetros e indicadores de calidad referentes a la provisión, continuidad y atención de fallas del Servicio de Cableado Multipar. Estos parámetros e indicadores se medirán con una periodicidad trimestral por cada uno de los CS.</w:t>
      </w:r>
    </w:p>
    <w:p w:rsidR="004F053D" w:rsidRPr="0038315B" w:rsidRDefault="004F053D" w:rsidP="004F053D">
      <w:pPr>
        <w:pStyle w:val="IFTnormal"/>
        <w:ind w:right="-142"/>
        <w:rPr>
          <w:rFonts w:ascii="Century Gothic" w:hAnsi="Century Gothic"/>
          <w:b/>
        </w:rPr>
      </w:pPr>
      <w:r w:rsidRPr="0038315B">
        <w:rPr>
          <w:rFonts w:ascii="Century Gothic" w:hAnsi="Century Gothic"/>
          <w:b/>
        </w:rPr>
        <w:t>Parámetros e Indicadores para Provisión del Servicio</w:t>
      </w:r>
    </w:p>
    <w:p w:rsidR="004F053D" w:rsidRPr="0038315B" w:rsidRDefault="004F053D" w:rsidP="004F053D">
      <w:pPr>
        <w:pStyle w:val="IFTnormal"/>
        <w:ind w:right="-142"/>
        <w:rPr>
          <w:rFonts w:ascii="Century Gothic" w:hAnsi="Century Gothic"/>
        </w:rPr>
      </w:pPr>
      <w:r w:rsidRPr="0038315B">
        <w:rPr>
          <w:rFonts w:ascii="Century Gothic" w:hAnsi="Century Gothic"/>
        </w:rPr>
        <w:t>En lo referente a la provisión de los servicios (validación de la solicitud, verificación de factibilidad y habilitación), se tienen los siguientes indicadores:</w:t>
      </w:r>
    </w:p>
    <w:p w:rsidR="004F053D" w:rsidRPr="0038315B" w:rsidRDefault="004F053D" w:rsidP="004F053D">
      <w:pPr>
        <w:pStyle w:val="Prrafodelista"/>
        <w:numPr>
          <w:ilvl w:val="0"/>
          <w:numId w:val="26"/>
        </w:numPr>
        <w:spacing w:after="200" w:line="276" w:lineRule="auto"/>
        <w:jc w:val="both"/>
        <w:rPr>
          <w:rFonts w:ascii="Century Gothic" w:hAnsi="Century Gothic"/>
          <w:sz w:val="22"/>
          <w:lang w:val="es-MX"/>
        </w:rPr>
      </w:pPr>
      <w:r w:rsidRPr="0038315B">
        <w:rPr>
          <w:rFonts w:ascii="Century Gothic" w:hAnsi="Century Gothic"/>
          <w:sz w:val="22"/>
          <w:lang w:val="es-MX"/>
        </w:rPr>
        <w:t>Habilitación de Cableado Multipar Interno: 90% en un máximo de 17 días hábiles. El 10% restante en un máximo de 25 días hábiles.</w:t>
      </w:r>
    </w:p>
    <w:p w:rsidR="004F053D" w:rsidRPr="0038315B" w:rsidRDefault="004F053D" w:rsidP="004E1021">
      <w:pPr>
        <w:pStyle w:val="Prrafodelista"/>
        <w:numPr>
          <w:ilvl w:val="0"/>
          <w:numId w:val="26"/>
        </w:numPr>
        <w:spacing w:after="200" w:line="276" w:lineRule="auto"/>
        <w:jc w:val="both"/>
        <w:rPr>
          <w:rFonts w:ascii="Century Gothic" w:hAnsi="Century Gothic"/>
          <w:sz w:val="22"/>
          <w:lang w:val="es-MX"/>
        </w:rPr>
      </w:pPr>
      <w:r w:rsidRPr="0038315B">
        <w:rPr>
          <w:rFonts w:ascii="Century Gothic" w:hAnsi="Century Gothic"/>
        </w:rPr>
        <w:lastRenderedPageBreak/>
        <w:t>Habilitación de</w:t>
      </w:r>
      <w:r w:rsidR="004E1021" w:rsidRPr="0038315B">
        <w:rPr>
          <w:rFonts w:ascii="Century Gothic" w:hAnsi="Century Gothic"/>
          <w:sz w:val="22"/>
          <w:lang w:val="es-MX"/>
        </w:rPr>
        <w:t xml:space="preserve"> </w:t>
      </w:r>
      <w:r w:rsidRPr="0038315B">
        <w:rPr>
          <w:rFonts w:ascii="Century Gothic" w:hAnsi="Century Gothic"/>
          <w:sz w:val="22"/>
          <w:lang w:val="es-MX"/>
        </w:rPr>
        <w:t>Cableado Multipar Externo: 90% en un máximo de 27 días hábiles. El 10% restante en un máximo de 40 días hábiles.</w:t>
      </w:r>
    </w:p>
    <w:p w:rsidR="004F053D" w:rsidRPr="0038315B" w:rsidRDefault="004F053D" w:rsidP="004F053D">
      <w:pPr>
        <w:pStyle w:val="Prrafodelista"/>
        <w:numPr>
          <w:ilvl w:val="0"/>
          <w:numId w:val="26"/>
        </w:numPr>
        <w:spacing w:after="200" w:line="276" w:lineRule="auto"/>
        <w:jc w:val="both"/>
        <w:rPr>
          <w:rFonts w:ascii="Century Gothic" w:hAnsi="Century Gothic"/>
          <w:sz w:val="22"/>
          <w:lang w:val="es-MX"/>
        </w:rPr>
      </w:pPr>
      <w:r w:rsidRPr="0038315B">
        <w:rPr>
          <w:rFonts w:ascii="Century Gothic" w:hAnsi="Century Gothic"/>
          <w:sz w:val="22"/>
          <w:lang w:val="es-MX"/>
        </w:rPr>
        <w:t>Habilitación de Cableado Multipar Ubicación Distante: 90% en un máximo de 47 días hábiles. El 10% restante en un máximo de 70 días hábiles.</w:t>
      </w:r>
    </w:p>
    <w:p w:rsidR="004F053D" w:rsidRPr="0038315B" w:rsidRDefault="004F053D" w:rsidP="004F053D">
      <w:pPr>
        <w:pStyle w:val="IFTnormal"/>
        <w:ind w:right="-142"/>
        <w:rPr>
          <w:rFonts w:ascii="Century Gothic" w:hAnsi="Century Gothic"/>
          <w:b/>
        </w:rPr>
      </w:pPr>
      <w:r w:rsidRPr="0038315B">
        <w:rPr>
          <w:rFonts w:ascii="Century Gothic" w:hAnsi="Century Gothic"/>
          <w:b/>
        </w:rPr>
        <w:t>Metodología</w:t>
      </w:r>
    </w:p>
    <w:p w:rsidR="004F053D" w:rsidRPr="0038315B" w:rsidRDefault="004F053D" w:rsidP="004F053D">
      <w:pPr>
        <w:pStyle w:val="IFTnormal"/>
        <w:ind w:right="-142"/>
        <w:rPr>
          <w:rFonts w:ascii="Century Gothic" w:hAnsi="Century Gothic"/>
        </w:rPr>
      </w:pPr>
      <w:r w:rsidRPr="0038315B">
        <w:rPr>
          <w:rFonts w:ascii="Century Gothic" w:hAnsi="Century Gothic"/>
        </w:rPr>
        <w:t xml:space="preserve">Para realizar la medición de los indicadores presentados, se descontarán los plazos señalados en la sección 9.2 de este documento de los días totales utilizados para la realización de dicha actividad, considerando como inicio del proceso el día en que se solicitó el servicio por parte del CS. </w:t>
      </w:r>
    </w:p>
    <w:p w:rsidR="004F053D" w:rsidRPr="0038315B" w:rsidRDefault="004F053D" w:rsidP="004F053D">
      <w:pPr>
        <w:pStyle w:val="IFTnormal"/>
        <w:ind w:right="-142"/>
        <w:rPr>
          <w:rFonts w:ascii="Century Gothic" w:hAnsi="Century Gothic"/>
        </w:rPr>
      </w:pPr>
      <w:r w:rsidRPr="0038315B">
        <w:rPr>
          <w:rFonts w:ascii="Century Gothic" w:hAnsi="Century Gothic"/>
        </w:rPr>
        <w:t>El horario de atención es 24 horas, sin embargo, para realizar las mediciones de estos indicadores, se considerarán las solicitudes ingresadas en un horario hábil de lunes a viernes de 9:00 a 17:00 horas, así como sábados en un horario de 9:00 a 14:00 hrs. Aquellos que se reciban después de estos horarios y los del sábado, se contabilizarán para el día hábil siguiente.</w:t>
      </w:r>
    </w:p>
    <w:p w:rsidR="004F053D" w:rsidRPr="0038315B" w:rsidRDefault="004F053D" w:rsidP="004F053D">
      <w:pPr>
        <w:pStyle w:val="IFTnormal"/>
        <w:ind w:right="-142"/>
        <w:rPr>
          <w:rFonts w:ascii="Century Gothic" w:hAnsi="Century Gothic"/>
          <w:b/>
        </w:rPr>
      </w:pPr>
      <w:r w:rsidRPr="0038315B">
        <w:rPr>
          <w:rFonts w:ascii="Century Gothic" w:hAnsi="Century Gothic"/>
          <w:b/>
        </w:rPr>
        <w:t>Parámetros e Indicadores para Reparación de Fallas</w:t>
      </w:r>
    </w:p>
    <w:p w:rsidR="004F053D" w:rsidRPr="0038315B" w:rsidRDefault="004F053D" w:rsidP="004F053D">
      <w:pPr>
        <w:pStyle w:val="IFTnormal"/>
        <w:rPr>
          <w:rFonts w:ascii="Century Gothic" w:hAnsi="Century Gothic"/>
        </w:rPr>
      </w:pPr>
      <w:r w:rsidRPr="0038315B">
        <w:rPr>
          <w:rFonts w:ascii="Century Gothic" w:hAnsi="Century Gothic"/>
        </w:rPr>
        <w:t>•</w:t>
      </w:r>
      <w:r w:rsidRPr="0038315B">
        <w:rPr>
          <w:rFonts w:ascii="Century Gothic" w:hAnsi="Century Gothic"/>
        </w:rPr>
        <w:tab/>
      </w:r>
      <w:r w:rsidRPr="00E41132">
        <w:rPr>
          <w:rFonts w:ascii="Century Gothic" w:hAnsi="Century Gothic"/>
        </w:rPr>
        <w:t>8</w:t>
      </w:r>
      <w:r w:rsidR="00724FEC" w:rsidRPr="00E41132">
        <w:rPr>
          <w:rFonts w:ascii="Century Gothic" w:hAnsi="Century Gothic"/>
        </w:rPr>
        <w:t>5</w:t>
      </w:r>
      <w:r w:rsidRPr="0038315B">
        <w:rPr>
          <w:rFonts w:ascii="Century Gothic" w:hAnsi="Century Gothic"/>
        </w:rPr>
        <w:t>% de reparación en el mismo día hábil.</w:t>
      </w:r>
    </w:p>
    <w:p w:rsidR="004F053D" w:rsidRPr="0038315B" w:rsidRDefault="004F053D" w:rsidP="004F053D">
      <w:pPr>
        <w:pStyle w:val="IFTnormal"/>
        <w:rPr>
          <w:rFonts w:ascii="Century Gothic" w:hAnsi="Century Gothic"/>
        </w:rPr>
      </w:pPr>
      <w:r w:rsidRPr="0038315B">
        <w:rPr>
          <w:rFonts w:ascii="Century Gothic" w:hAnsi="Century Gothic"/>
        </w:rPr>
        <w:t>•</w:t>
      </w:r>
      <w:r w:rsidRPr="0038315B">
        <w:rPr>
          <w:rFonts w:ascii="Century Gothic" w:hAnsi="Century Gothic"/>
        </w:rPr>
        <w:tab/>
      </w:r>
      <w:r w:rsidRPr="00E41132">
        <w:rPr>
          <w:rFonts w:ascii="Century Gothic" w:hAnsi="Century Gothic"/>
        </w:rPr>
        <w:t>9</w:t>
      </w:r>
      <w:r w:rsidR="00724FEC" w:rsidRPr="00E41132">
        <w:rPr>
          <w:rFonts w:ascii="Century Gothic" w:hAnsi="Century Gothic"/>
        </w:rPr>
        <w:t>5</w:t>
      </w:r>
      <w:r w:rsidRPr="0038315B">
        <w:rPr>
          <w:rFonts w:ascii="Century Gothic" w:hAnsi="Century Gothic"/>
        </w:rPr>
        <w:t>% de reparaciones en un plazo máximo de tres días hábiles.</w:t>
      </w:r>
    </w:p>
    <w:p w:rsidR="004F053D" w:rsidRPr="0038315B" w:rsidRDefault="004F053D" w:rsidP="004F053D">
      <w:pPr>
        <w:pStyle w:val="IFTnormal"/>
        <w:rPr>
          <w:rFonts w:ascii="Century Gothic" w:hAnsi="Century Gothic"/>
        </w:rPr>
      </w:pPr>
      <w:r w:rsidRPr="0038315B">
        <w:rPr>
          <w:rFonts w:ascii="Century Gothic" w:hAnsi="Century Gothic"/>
        </w:rPr>
        <w:t>•</w:t>
      </w:r>
      <w:r w:rsidRPr="0038315B">
        <w:rPr>
          <w:rFonts w:ascii="Century Gothic" w:hAnsi="Century Gothic"/>
        </w:rPr>
        <w:tab/>
      </w:r>
      <w:r w:rsidR="00724FEC" w:rsidRPr="00E41132">
        <w:rPr>
          <w:rFonts w:ascii="Century Gothic" w:hAnsi="Century Gothic"/>
        </w:rPr>
        <w:t>5</w:t>
      </w:r>
      <w:r w:rsidRPr="0038315B">
        <w:rPr>
          <w:rFonts w:ascii="Century Gothic" w:hAnsi="Century Gothic"/>
        </w:rPr>
        <w:t>% restante no excederá diez días hábiles.</w:t>
      </w:r>
    </w:p>
    <w:p w:rsidR="004F053D" w:rsidRPr="0038315B" w:rsidRDefault="004F053D" w:rsidP="004F053D">
      <w:pPr>
        <w:pStyle w:val="IFTnormal"/>
        <w:rPr>
          <w:rFonts w:ascii="Century Gothic" w:hAnsi="Century Gothic"/>
        </w:rPr>
      </w:pPr>
    </w:p>
    <w:p w:rsidR="00A47F9A" w:rsidRPr="0038315B" w:rsidRDefault="00A47F9A" w:rsidP="000F3A7F">
      <w:pPr>
        <w:pStyle w:val="1TitPrin"/>
      </w:pPr>
      <w:bookmarkStart w:id="1539" w:name="_Toc26903966"/>
      <w:bookmarkStart w:id="1540" w:name="_Toc43913207"/>
      <w:bookmarkStart w:id="1541" w:name="_Toc26980690"/>
      <w:bookmarkStart w:id="1542" w:name="_Toc44414337"/>
      <w:r w:rsidRPr="0038315B">
        <w:t>Servicio Auxiliar de Anexo de Caja de Distribución</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539"/>
      <w:bookmarkEnd w:id="1540"/>
      <w:bookmarkEnd w:id="1541"/>
      <w:bookmarkEnd w:id="1542"/>
    </w:p>
    <w:p w:rsidR="00A47F9A" w:rsidRPr="0038315B" w:rsidRDefault="00A47F9A" w:rsidP="002111C5">
      <w:pPr>
        <w:pStyle w:val="IFTnormal"/>
        <w:rPr>
          <w:rFonts w:ascii="Century Gothic" w:hAnsi="Century Gothic"/>
        </w:rPr>
      </w:pPr>
      <w:bookmarkStart w:id="1543" w:name="_Toc436840937"/>
      <w:bookmarkStart w:id="1544" w:name="_Toc436846374"/>
      <w:bookmarkStart w:id="1545" w:name="_Toc436848324"/>
      <w:bookmarkStart w:id="1546" w:name="_Toc436856572"/>
      <w:bookmarkStart w:id="1547" w:name="_Toc436862718"/>
      <w:bookmarkStart w:id="1548" w:name="_Toc436866368"/>
      <w:bookmarkStart w:id="1549" w:name="_Toc436870947"/>
      <w:bookmarkStart w:id="1550" w:name="_Toc436875939"/>
      <w:bookmarkStart w:id="1551" w:name="_Toc465676796"/>
      <w:r w:rsidRPr="0038315B">
        <w:rPr>
          <w:rFonts w:ascii="Century Gothic" w:hAnsi="Century Gothic"/>
        </w:rPr>
        <w:t xml:space="preserve">El Servicio Auxiliar de Anexo de Caja de Distribución es necesario para la provisión de los servicios de SDTSBL y SDCSBL a través de éste, el CS podrá conectar sus elementos de red a la red secundaria de </w:t>
      </w:r>
      <w:r w:rsidR="00F84EEB">
        <w:rPr>
          <w:rFonts w:ascii="Century Gothic" w:hAnsi="Century Gothic"/>
        </w:rPr>
        <w:t>Red Noroeste</w:t>
      </w:r>
      <w:r w:rsidRPr="0038315B">
        <w:rPr>
          <w:rFonts w:ascii="Century Gothic" w:hAnsi="Century Gothic"/>
        </w:rPr>
        <w:t xml:space="preserve">. </w:t>
      </w:r>
    </w:p>
    <w:p w:rsidR="00A47F9A" w:rsidRPr="0038315B" w:rsidRDefault="00A47F9A" w:rsidP="002111C5">
      <w:pPr>
        <w:pStyle w:val="IFTnormal"/>
        <w:rPr>
          <w:rFonts w:ascii="Century Gothic" w:hAnsi="Century Gothic"/>
        </w:rPr>
      </w:pPr>
      <w:r w:rsidRPr="0038315B">
        <w:rPr>
          <w:rFonts w:ascii="Century Gothic" w:hAnsi="Century Gothic"/>
        </w:rPr>
        <w:t xml:space="preserve">Este servicio consiste en la instalación del Anexo de Caja de Distribución, mismo que podrá ser utilizado por distintos Concesionarios, para habilitar las tablillas de remate donde se realiza el puente entre las regletas de la Caja de Distribución de </w:t>
      </w:r>
      <w:r w:rsidR="00F84EEB">
        <w:rPr>
          <w:rFonts w:ascii="Century Gothic" w:hAnsi="Century Gothic"/>
        </w:rPr>
        <w:t>Red Noroeste</w:t>
      </w:r>
      <w:r w:rsidR="000A6F1D" w:rsidRPr="0038315B">
        <w:rPr>
          <w:rFonts w:ascii="Century Gothic" w:hAnsi="Century Gothic"/>
        </w:rPr>
        <w:t xml:space="preserve"> </w:t>
      </w:r>
      <w:r w:rsidRPr="0038315B">
        <w:rPr>
          <w:rFonts w:ascii="Century Gothic" w:hAnsi="Century Gothic"/>
        </w:rPr>
        <w:t>y la red del CS.</w:t>
      </w:r>
    </w:p>
    <w:p w:rsidR="00A47F9A" w:rsidRPr="0038315B" w:rsidRDefault="00A47F9A" w:rsidP="002111C5">
      <w:pPr>
        <w:pStyle w:val="IFTnormal"/>
        <w:rPr>
          <w:rFonts w:ascii="Century Gothic" w:hAnsi="Century Gothic"/>
        </w:rPr>
      </w:pPr>
      <w:r w:rsidRPr="0038315B">
        <w:rPr>
          <w:rFonts w:ascii="Century Gothic" w:hAnsi="Century Gothic"/>
        </w:rPr>
        <w:t>El servicio de Anexo de Caja de Distribución se representa en la siguiente figura:</w:t>
      </w:r>
    </w:p>
    <w:p w:rsidR="00366A0F" w:rsidRPr="0038315B" w:rsidRDefault="00366A0F" w:rsidP="002111C5">
      <w:pPr>
        <w:pStyle w:val="IFTnormal"/>
        <w:rPr>
          <w:rFonts w:ascii="Century Gothic" w:hAnsi="Century Gothic"/>
        </w:rPr>
      </w:pPr>
    </w:p>
    <w:p w:rsidR="007618AF" w:rsidRPr="00F10A55" w:rsidRDefault="007618AF" w:rsidP="005F087E">
      <w:pPr>
        <w:pStyle w:val="IFTnormal"/>
        <w:ind w:right="-283" w:hanging="567"/>
        <w:jc w:val="center"/>
        <w:rPr>
          <w:rFonts w:ascii="Century Gothic" w:hAnsi="Century Gothic"/>
        </w:rPr>
      </w:pPr>
      <w:r w:rsidRPr="0038315B">
        <w:rPr>
          <w:rFonts w:ascii="Century Gothic" w:hAnsi="Century Gothic"/>
          <w:noProof/>
          <w:lang w:eastAsia="es-MX"/>
        </w:rPr>
        <w:lastRenderedPageBreak/>
        <w:drawing>
          <wp:inline distT="0" distB="0" distL="0" distR="0" wp14:anchorId="515A4F09" wp14:editId="1096E98F">
            <wp:extent cx="5758143" cy="2811780"/>
            <wp:effectExtent l="19050" t="19050" r="14605" b="266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82462" cy="2823655"/>
                    </a:xfrm>
                    <a:prstGeom prst="rect">
                      <a:avLst/>
                    </a:prstGeom>
                    <a:noFill/>
                    <a:ln>
                      <a:solidFill>
                        <a:schemeClr val="tx1"/>
                      </a:solidFill>
                    </a:ln>
                  </pic:spPr>
                </pic:pic>
              </a:graphicData>
            </a:graphic>
          </wp:inline>
        </w:drawing>
      </w:r>
    </w:p>
    <w:p w:rsidR="00A47F9A" w:rsidRPr="0038315B" w:rsidRDefault="00A47F9A" w:rsidP="004B11EB">
      <w:pPr>
        <w:pStyle w:val="IFTnormal"/>
        <w:ind w:left="-567" w:right="-142"/>
        <w:jc w:val="center"/>
        <w:rPr>
          <w:rFonts w:ascii="Century Gothic" w:hAnsi="Century Gothic"/>
          <w:i/>
          <w:sz w:val="16"/>
        </w:rPr>
      </w:pPr>
      <w:r w:rsidRPr="0038315B">
        <w:rPr>
          <w:rFonts w:ascii="Century Gothic" w:hAnsi="Century Gothic"/>
          <w:i/>
          <w:sz w:val="16"/>
        </w:rPr>
        <w:t>Servicio de Anexo de Caja de Distribución</w:t>
      </w:r>
    </w:p>
    <w:p w:rsidR="00DE5388" w:rsidRPr="0038315B" w:rsidRDefault="00DE5388" w:rsidP="004B11EB">
      <w:pPr>
        <w:pStyle w:val="IFTnormal"/>
        <w:ind w:left="-567" w:right="-142"/>
        <w:jc w:val="center"/>
        <w:rPr>
          <w:rFonts w:ascii="Century Gothic" w:hAnsi="Century Gothic"/>
        </w:rPr>
      </w:pPr>
    </w:p>
    <w:p w:rsidR="00A47F9A" w:rsidRPr="0038315B" w:rsidRDefault="00A47F9A" w:rsidP="002111C5">
      <w:pPr>
        <w:pStyle w:val="IFTnormal"/>
        <w:rPr>
          <w:rFonts w:ascii="Century Gothic" w:hAnsi="Century Gothic"/>
        </w:rPr>
      </w:pPr>
      <w:r w:rsidRPr="0038315B">
        <w:rPr>
          <w:rFonts w:ascii="Century Gothic" w:hAnsi="Century Gothic"/>
        </w:rPr>
        <w:t xml:space="preserve">Cuando un CS realice la solicitud del Servicio Auxiliar de Anexo de Caja de Distribución, </w:t>
      </w:r>
      <w:r w:rsidR="00F84EEB">
        <w:rPr>
          <w:rFonts w:ascii="Century Gothic" w:hAnsi="Century Gothic"/>
        </w:rPr>
        <w:t>Red Noroeste</w:t>
      </w:r>
      <w:r w:rsidR="000A6F1D" w:rsidRPr="0038315B">
        <w:rPr>
          <w:rFonts w:ascii="Century Gothic" w:hAnsi="Century Gothic"/>
        </w:rPr>
        <w:t xml:space="preserve"> </w:t>
      </w:r>
      <w:r w:rsidRPr="0038315B">
        <w:rPr>
          <w:rFonts w:ascii="Century Gothic" w:hAnsi="Century Gothic"/>
        </w:rPr>
        <w:t xml:space="preserve">notificará dicha solicitud al resto de los Concesionarios con los que se tengan convenios firmados a través del </w:t>
      </w:r>
      <w:r w:rsidR="003F1181" w:rsidRPr="0038315B">
        <w:rPr>
          <w:rFonts w:ascii="Century Gothic" w:hAnsi="Century Gothic"/>
        </w:rPr>
        <w:t>SEG/SIPO</w:t>
      </w:r>
      <w:r w:rsidR="003F52E2" w:rsidRPr="0038315B">
        <w:rPr>
          <w:rFonts w:ascii="Century Gothic" w:hAnsi="Century Gothic"/>
        </w:rPr>
        <w:t>,</w:t>
      </w:r>
      <w:r w:rsidRPr="0038315B">
        <w:rPr>
          <w:rFonts w:ascii="Century Gothic" w:hAnsi="Century Gothic"/>
        </w:rPr>
        <w:t xml:space="preserve"> con el objetivo de que todos los involucrados se coordinen y definan dónde construirán el pozo en el que </w:t>
      </w:r>
      <w:r w:rsidR="00F84EEB">
        <w:rPr>
          <w:rFonts w:ascii="Century Gothic" w:hAnsi="Century Gothic"/>
        </w:rPr>
        <w:t>Red Noroeste</w:t>
      </w:r>
      <w:r w:rsidR="000A6F1D" w:rsidRPr="0038315B">
        <w:rPr>
          <w:rFonts w:ascii="Century Gothic" w:hAnsi="Century Gothic"/>
        </w:rPr>
        <w:t xml:space="preserve"> </w:t>
      </w:r>
      <w:r w:rsidRPr="0038315B">
        <w:rPr>
          <w:rFonts w:ascii="Century Gothic" w:hAnsi="Century Gothic"/>
        </w:rPr>
        <w:t>entregará la acometida del cableado multipar procedente de la tablilla del Anexo de Caja de Distribución</w:t>
      </w:r>
      <w:r w:rsidR="003F52E2" w:rsidRPr="0038315B">
        <w:rPr>
          <w:rFonts w:ascii="Century Gothic" w:hAnsi="Century Gothic"/>
        </w:rPr>
        <w:t>,</w:t>
      </w:r>
      <w:r w:rsidRPr="0038315B">
        <w:rPr>
          <w:rFonts w:ascii="Century Gothic" w:hAnsi="Century Gothic"/>
        </w:rPr>
        <w:t xml:space="preserve"> para que se remate en el cierre de empalme del CS y sea técnicamente viable la desagregación en el sub-bucle. </w:t>
      </w:r>
    </w:p>
    <w:p w:rsidR="00A47F9A" w:rsidRPr="0038315B" w:rsidRDefault="00A47F9A" w:rsidP="002111C5">
      <w:pPr>
        <w:pStyle w:val="IFTnormal"/>
        <w:rPr>
          <w:rFonts w:ascii="Century Gothic" w:hAnsi="Century Gothic"/>
        </w:rPr>
      </w:pPr>
      <w:r w:rsidRPr="0038315B">
        <w:rPr>
          <w:rFonts w:ascii="Century Gothic" w:hAnsi="Century Gothic"/>
        </w:rPr>
        <w:t xml:space="preserve">Por otro lado, el prerrequisito de construcción de un pozo multiconcesionario podrá ser sustituido por un pozo existente de </w:t>
      </w:r>
      <w:r w:rsidR="00F84EEB">
        <w:rPr>
          <w:rFonts w:ascii="Century Gothic" w:hAnsi="Century Gothic"/>
        </w:rPr>
        <w:t>Red Noroeste</w:t>
      </w:r>
      <w:r w:rsidRPr="0038315B">
        <w:rPr>
          <w:rFonts w:ascii="Century Gothic" w:hAnsi="Century Gothic"/>
        </w:rPr>
        <w:t xml:space="preserve">, </w:t>
      </w:r>
      <w:r w:rsidR="003F52E2" w:rsidRPr="0038315B">
        <w:rPr>
          <w:rFonts w:ascii="Century Gothic" w:hAnsi="Century Gothic"/>
        </w:rPr>
        <w:t>mediante lo establecido en</w:t>
      </w:r>
      <w:r w:rsidRPr="0038315B">
        <w:rPr>
          <w:rFonts w:ascii="Century Gothic" w:hAnsi="Century Gothic"/>
        </w:rPr>
        <w:t xml:space="preserve"> la Oferta de Referencia para la Compartición de Infraestructura Pasiva. El procedimiento técnico relativo al Anexo de Caja de Distribución se detalla </w:t>
      </w:r>
      <w:r w:rsidR="00905721" w:rsidRPr="0038315B">
        <w:rPr>
          <w:rFonts w:ascii="Century Gothic" w:hAnsi="Century Gothic"/>
        </w:rPr>
        <w:t xml:space="preserve">en el </w:t>
      </w:r>
      <w:r w:rsidR="003B3DDC" w:rsidRPr="0038315B">
        <w:rPr>
          <w:rFonts w:ascii="Century Gothic" w:hAnsi="Century Gothic"/>
        </w:rPr>
        <w:t>“</w:t>
      </w:r>
      <w:r w:rsidR="00905721" w:rsidRPr="0038315B">
        <w:rPr>
          <w:rFonts w:ascii="Century Gothic" w:hAnsi="Century Gothic"/>
        </w:rPr>
        <w:t xml:space="preserve">Anexo </w:t>
      </w:r>
      <w:r w:rsidR="003B3DDC" w:rsidRPr="0038315B">
        <w:rPr>
          <w:rFonts w:ascii="Century Gothic" w:hAnsi="Century Gothic"/>
        </w:rPr>
        <w:t xml:space="preserve">de Caja” </w:t>
      </w:r>
      <w:r w:rsidRPr="0038315B">
        <w:rPr>
          <w:rFonts w:ascii="Century Gothic" w:hAnsi="Century Gothic"/>
        </w:rPr>
        <w:t>de la presente OREDA.</w:t>
      </w:r>
    </w:p>
    <w:p w:rsidR="00A47F9A" w:rsidRPr="0038315B" w:rsidRDefault="00A47F9A" w:rsidP="002111C5">
      <w:pPr>
        <w:pStyle w:val="IFTnormal"/>
        <w:rPr>
          <w:rFonts w:ascii="Century Gothic" w:hAnsi="Century Gothic"/>
        </w:rPr>
      </w:pPr>
      <w:r w:rsidRPr="0038315B">
        <w:rPr>
          <w:rFonts w:ascii="Century Gothic" w:hAnsi="Century Gothic"/>
        </w:rPr>
        <w:t xml:space="preserve">El CS puede solicitar el servicio de Anexo de Caja de Distribución, cuando ya exista pozo multiconcesionario y </w:t>
      </w:r>
      <w:r w:rsidR="003B3DDC" w:rsidRPr="0038315B">
        <w:rPr>
          <w:rFonts w:ascii="Century Gothic" w:hAnsi="Century Gothic"/>
        </w:rPr>
        <w:t>“</w:t>
      </w:r>
      <w:r w:rsidRPr="0038315B">
        <w:rPr>
          <w:rFonts w:ascii="Century Gothic" w:hAnsi="Century Gothic"/>
        </w:rPr>
        <w:t>Anexo de Caja de Distribución para desagregación</w:t>
      </w:r>
      <w:r w:rsidR="003B3DDC" w:rsidRPr="0038315B">
        <w:rPr>
          <w:rFonts w:ascii="Century Gothic" w:hAnsi="Century Gothic"/>
        </w:rPr>
        <w:t>”</w:t>
      </w:r>
      <w:r w:rsidRPr="0038315B">
        <w:rPr>
          <w:rFonts w:ascii="Century Gothic" w:hAnsi="Century Gothic"/>
        </w:rPr>
        <w:t>.</w:t>
      </w:r>
    </w:p>
    <w:p w:rsidR="00A47F9A" w:rsidRPr="0038315B" w:rsidRDefault="00A47F9A" w:rsidP="002111C5">
      <w:pPr>
        <w:pStyle w:val="IFTnormal"/>
        <w:rPr>
          <w:rFonts w:ascii="Century Gothic" w:hAnsi="Century Gothic"/>
        </w:rPr>
      </w:pPr>
      <w:r w:rsidRPr="0038315B">
        <w:rPr>
          <w:rFonts w:ascii="Century Gothic" w:hAnsi="Century Gothic"/>
        </w:rPr>
        <w:t xml:space="preserve">El Anexo de Caja será propiedad de </w:t>
      </w:r>
      <w:r w:rsidR="00F84EEB">
        <w:rPr>
          <w:rFonts w:ascii="Century Gothic" w:hAnsi="Century Gothic"/>
        </w:rPr>
        <w:t>Red Noroeste</w:t>
      </w:r>
      <w:r w:rsidRPr="0038315B">
        <w:rPr>
          <w:rFonts w:ascii="Century Gothic" w:hAnsi="Century Gothic"/>
        </w:rPr>
        <w:t>, así como su administración y la coordinación de las solicitudes de servicio de los CS.</w:t>
      </w:r>
    </w:p>
    <w:p w:rsidR="00A47F9A" w:rsidRPr="0038315B" w:rsidRDefault="00A47F9A" w:rsidP="002111C5">
      <w:pPr>
        <w:pStyle w:val="IFTnormal"/>
        <w:rPr>
          <w:rFonts w:ascii="Century Gothic" w:hAnsi="Century Gothic"/>
        </w:rPr>
      </w:pPr>
      <w:r w:rsidRPr="0038315B">
        <w:rPr>
          <w:rFonts w:ascii="Century Gothic" w:hAnsi="Century Gothic"/>
        </w:rPr>
        <w:t xml:space="preserve">En caso de que el pozo multiconcesionario sea construido por </w:t>
      </w:r>
      <w:r w:rsidR="00F84EEB">
        <w:rPr>
          <w:rFonts w:ascii="Century Gothic" w:hAnsi="Century Gothic"/>
        </w:rPr>
        <w:t>Red Noroeste</w:t>
      </w:r>
      <w:r w:rsidRPr="0038315B">
        <w:rPr>
          <w:rFonts w:ascii="Century Gothic" w:hAnsi="Century Gothic"/>
        </w:rPr>
        <w:t>, la propiedad del mismo se determinará por acuerdo de los CS involucrados. El Servicio Auxiliar de Anexo de Caja de Distribución considera las siguientes actividades:</w:t>
      </w:r>
    </w:p>
    <w:p w:rsidR="00A47F9A" w:rsidRPr="0038315B" w:rsidRDefault="00A47F9A" w:rsidP="002F7E4A">
      <w:pPr>
        <w:pStyle w:val="IFTnormal"/>
        <w:numPr>
          <w:ilvl w:val="4"/>
          <w:numId w:val="56"/>
        </w:numPr>
        <w:ind w:left="567" w:right="-142"/>
        <w:rPr>
          <w:rFonts w:ascii="Century Gothic" w:hAnsi="Century Gothic"/>
        </w:rPr>
      </w:pPr>
      <w:r w:rsidRPr="0038315B">
        <w:rPr>
          <w:rFonts w:ascii="Century Gothic" w:hAnsi="Century Gothic"/>
        </w:rPr>
        <w:lastRenderedPageBreak/>
        <w:t>Construcción de Canalización de Acometida desde Anexo de Caja de Distribución hasta el pozo del CS.</w:t>
      </w:r>
    </w:p>
    <w:p w:rsidR="00A47F9A" w:rsidRPr="0038315B" w:rsidRDefault="00A47F9A" w:rsidP="002F7E4A">
      <w:pPr>
        <w:pStyle w:val="IFTnormal"/>
        <w:numPr>
          <w:ilvl w:val="4"/>
          <w:numId w:val="56"/>
        </w:numPr>
        <w:ind w:left="567" w:right="-142"/>
        <w:rPr>
          <w:rFonts w:ascii="Century Gothic" w:hAnsi="Century Gothic"/>
        </w:rPr>
      </w:pPr>
      <w:r w:rsidRPr="0038315B">
        <w:rPr>
          <w:rFonts w:ascii="Century Gothic" w:hAnsi="Century Gothic"/>
        </w:rPr>
        <w:t>Construcción de Base para Anexo de Caja de Distribución.</w:t>
      </w:r>
    </w:p>
    <w:p w:rsidR="00A47F9A" w:rsidRPr="0038315B" w:rsidRDefault="00A47F9A" w:rsidP="002F7E4A">
      <w:pPr>
        <w:pStyle w:val="IFTnormal"/>
        <w:numPr>
          <w:ilvl w:val="4"/>
          <w:numId w:val="56"/>
        </w:numPr>
        <w:ind w:left="567" w:right="-142"/>
        <w:rPr>
          <w:rFonts w:ascii="Century Gothic" w:hAnsi="Century Gothic"/>
        </w:rPr>
      </w:pPr>
      <w:r w:rsidRPr="0038315B">
        <w:rPr>
          <w:rFonts w:ascii="Century Gothic" w:hAnsi="Century Gothic"/>
        </w:rPr>
        <w:t>Instalación de Anexo de Caja de Distribución.</w:t>
      </w:r>
    </w:p>
    <w:p w:rsidR="00A47F9A" w:rsidRPr="0038315B" w:rsidRDefault="00A47F9A" w:rsidP="002F7E4A">
      <w:pPr>
        <w:pStyle w:val="IFTnormal"/>
        <w:numPr>
          <w:ilvl w:val="4"/>
          <w:numId w:val="56"/>
        </w:numPr>
        <w:ind w:left="567" w:right="-142"/>
        <w:rPr>
          <w:rFonts w:ascii="Century Gothic" w:hAnsi="Century Gothic"/>
        </w:rPr>
      </w:pPr>
      <w:r w:rsidRPr="0038315B">
        <w:rPr>
          <w:rFonts w:ascii="Century Gothic" w:hAnsi="Century Gothic"/>
        </w:rPr>
        <w:t xml:space="preserve">Instalación de cable multipar desde la tablilla del Anexo de Caja de Distribución hasta el cierre de empalme en el pozo </w:t>
      </w:r>
      <w:r w:rsidR="000A6F1D" w:rsidRPr="0038315B">
        <w:rPr>
          <w:rFonts w:ascii="Century Gothic" w:hAnsi="Century Gothic"/>
        </w:rPr>
        <w:t>donde se entregue el servicio</w:t>
      </w:r>
      <w:r w:rsidRPr="0038315B">
        <w:rPr>
          <w:rFonts w:ascii="Century Gothic" w:hAnsi="Century Gothic"/>
        </w:rPr>
        <w:t>.</w:t>
      </w:r>
    </w:p>
    <w:p w:rsidR="00A47F9A" w:rsidRPr="0038315B" w:rsidRDefault="00A47F9A" w:rsidP="002111C5">
      <w:pPr>
        <w:pStyle w:val="IFTnormal"/>
        <w:rPr>
          <w:rFonts w:ascii="Century Gothic" w:hAnsi="Century Gothic"/>
        </w:rPr>
      </w:pPr>
      <w:r w:rsidRPr="0038315B">
        <w:rPr>
          <w:rFonts w:ascii="Century Gothic" w:hAnsi="Century Gothic"/>
        </w:rPr>
        <w:t xml:space="preserve">Las especificaciones y los fundamentos técnicos de los elementos y materiales a utilizar en la provisión del servicio de Anexo de Caja de Distribución son indicadas en </w:t>
      </w:r>
      <w:r w:rsidR="007923BF" w:rsidRPr="0038315B">
        <w:rPr>
          <w:rFonts w:ascii="Century Gothic" w:hAnsi="Century Gothic"/>
        </w:rPr>
        <w:t xml:space="preserve">el </w:t>
      </w:r>
      <w:r w:rsidR="003B3DDC" w:rsidRPr="0038315B">
        <w:rPr>
          <w:rFonts w:ascii="Century Gothic" w:hAnsi="Century Gothic"/>
        </w:rPr>
        <w:t>“</w:t>
      </w:r>
      <w:r w:rsidR="007923BF" w:rsidRPr="0038315B">
        <w:rPr>
          <w:rFonts w:ascii="Century Gothic" w:hAnsi="Century Gothic"/>
        </w:rPr>
        <w:t xml:space="preserve">Anexo </w:t>
      </w:r>
      <w:r w:rsidR="003B3DDC" w:rsidRPr="0038315B">
        <w:rPr>
          <w:rFonts w:ascii="Century Gothic" w:hAnsi="Century Gothic"/>
        </w:rPr>
        <w:t>a Caja”</w:t>
      </w:r>
      <w:r w:rsidR="007923BF" w:rsidRPr="0038315B">
        <w:rPr>
          <w:rFonts w:ascii="Century Gothic" w:hAnsi="Century Gothic"/>
        </w:rPr>
        <w:t xml:space="preserve"> </w:t>
      </w:r>
      <w:r w:rsidRPr="0038315B">
        <w:rPr>
          <w:rFonts w:ascii="Century Gothic" w:hAnsi="Century Gothic"/>
        </w:rPr>
        <w:t>de la presente OREDA.</w:t>
      </w:r>
    </w:p>
    <w:p w:rsidR="007923BF" w:rsidRPr="0038315B" w:rsidRDefault="007923BF" w:rsidP="002111C5">
      <w:pPr>
        <w:pStyle w:val="IFTnormal"/>
        <w:rPr>
          <w:rFonts w:ascii="Century Gothic" w:hAnsi="Century Gothic"/>
        </w:rPr>
      </w:pPr>
      <w:r w:rsidRPr="0038315B">
        <w:rPr>
          <w:rFonts w:ascii="Century Gothic" w:hAnsi="Century Gothic"/>
        </w:rPr>
        <w:t>El CS podrá solicitar que se haga disponible la información de la instalación de la infraestructura para su servicio auxiliar para que demás CS interesados puedan solicitar el uso de la misma. Los cargos recurrentes quedarán repartidos de manera proporcional (o prorrata) entre el número de CS.</w:t>
      </w:r>
    </w:p>
    <w:p w:rsidR="0075407D" w:rsidRPr="0038315B" w:rsidRDefault="004F053D" w:rsidP="0038315B">
      <w:pPr>
        <w:pStyle w:val="Ttulo2"/>
      </w:pPr>
      <w:bookmarkStart w:id="1552" w:name="_Toc525904636"/>
      <w:bookmarkStart w:id="1553" w:name="_Toc525914032"/>
      <w:bookmarkStart w:id="1554" w:name="_Toc525919271"/>
      <w:bookmarkStart w:id="1555" w:name="_Toc525919395"/>
      <w:bookmarkStart w:id="1556" w:name="_Toc2957205"/>
      <w:bookmarkStart w:id="1557" w:name="_Toc24473505"/>
      <w:bookmarkStart w:id="1558" w:name="_Toc24477633"/>
      <w:bookmarkStart w:id="1559" w:name="_Toc26281440"/>
      <w:bookmarkStart w:id="1560" w:name="_Toc26284976"/>
      <w:bookmarkStart w:id="1561" w:name="_Toc26903967"/>
      <w:bookmarkStart w:id="1562" w:name="_Toc43913208"/>
      <w:bookmarkStart w:id="1563" w:name="_Toc26980691"/>
      <w:bookmarkStart w:id="1564" w:name="_Toc44414338"/>
      <w:bookmarkEnd w:id="1543"/>
      <w:bookmarkEnd w:id="1544"/>
      <w:bookmarkEnd w:id="1545"/>
      <w:bookmarkEnd w:id="1546"/>
      <w:bookmarkEnd w:id="1547"/>
      <w:bookmarkEnd w:id="1548"/>
      <w:bookmarkEnd w:id="1549"/>
      <w:bookmarkEnd w:id="1550"/>
      <w:bookmarkEnd w:id="1551"/>
      <w:r w:rsidRPr="0038315B">
        <w:t>8</w:t>
      </w:r>
      <w:r w:rsidR="00CC2A21" w:rsidRPr="0038315B">
        <w:t xml:space="preserve">.1 </w:t>
      </w:r>
      <w:r w:rsidR="00A47F9A" w:rsidRPr="0038315B">
        <w:t>Procedimientos de contratación, modificación y baja del servicio de Anexo de Caja.</w:t>
      </w:r>
      <w:bookmarkEnd w:id="1457"/>
      <w:bookmarkEnd w:id="1552"/>
      <w:bookmarkEnd w:id="1553"/>
      <w:bookmarkEnd w:id="1554"/>
      <w:bookmarkEnd w:id="1555"/>
      <w:bookmarkEnd w:id="1556"/>
      <w:bookmarkEnd w:id="1557"/>
      <w:bookmarkEnd w:id="1558"/>
      <w:bookmarkEnd w:id="1559"/>
      <w:bookmarkEnd w:id="1560"/>
      <w:bookmarkEnd w:id="1561"/>
      <w:bookmarkEnd w:id="1562"/>
      <w:bookmarkEnd w:id="1563"/>
      <w:bookmarkEnd w:id="1564"/>
      <w:r w:rsidR="00A47F9A" w:rsidRPr="0038315B">
        <w:t xml:space="preserve"> </w:t>
      </w:r>
    </w:p>
    <w:p w:rsidR="008C4C1D" w:rsidRPr="0038315B" w:rsidRDefault="008C4C1D" w:rsidP="004B11EB">
      <w:pPr>
        <w:pStyle w:val="IFTnormal"/>
        <w:rPr>
          <w:rFonts w:ascii="Century Gothic" w:hAnsi="Century Gothic"/>
        </w:rPr>
      </w:pPr>
      <w:r w:rsidRPr="0038315B">
        <w:rPr>
          <w:rFonts w:ascii="Century Gothic" w:hAnsi="Century Gothic"/>
        </w:rPr>
        <w:t>Queda establecido que, mediante el envío de la solicitud, el CS consiente efectuar el pago por las actividades a realizar, así como por los elementos de cobro que conforman el servicio, en el momento que se indique en el procedimiento. Asimismo, si el CS rechaza el servicio o decide no continuar con el procedimiento, deberá liquidar el monto generado por las actividades realizadas hasta el momento que decidió terminar el procedimiento.</w:t>
      </w:r>
    </w:p>
    <w:p w:rsidR="008C4C1D" w:rsidRPr="0038315B" w:rsidRDefault="008C4C1D" w:rsidP="004B11EB">
      <w:pPr>
        <w:pStyle w:val="IFTnormal"/>
        <w:rPr>
          <w:rFonts w:ascii="Century Gothic" w:hAnsi="Century Gothic"/>
          <w:b/>
        </w:rPr>
      </w:pPr>
      <w:r w:rsidRPr="0038315B">
        <w:rPr>
          <w:rFonts w:ascii="Century Gothic" w:hAnsi="Century Gothic"/>
          <w:b/>
        </w:rPr>
        <w:t>Procedimiento de Contratación y Entrega de Anexo de Caja (Construcción de Pozo multiconcesionario por CS):</w:t>
      </w:r>
    </w:p>
    <w:p w:rsidR="008C4C1D" w:rsidRPr="0038315B" w:rsidRDefault="008C4C1D" w:rsidP="004B11EB">
      <w:pPr>
        <w:pStyle w:val="IFTnormal"/>
        <w:rPr>
          <w:rFonts w:ascii="Century Gothic" w:hAnsi="Century Gothic"/>
        </w:rPr>
      </w:pPr>
      <w:r w:rsidRPr="0038315B">
        <w:rPr>
          <w:rFonts w:ascii="Century Gothic" w:hAnsi="Century Gothic"/>
        </w:rPr>
        <w:t xml:space="preserve">El objetivo y alcance de este procedimiento es definir los pasos y actividades a desarrollar por parte de </w:t>
      </w:r>
      <w:r w:rsidR="00F84EEB">
        <w:rPr>
          <w:rFonts w:ascii="Century Gothic" w:hAnsi="Century Gothic"/>
        </w:rPr>
        <w:t>Red Noroeste</w:t>
      </w:r>
      <w:r w:rsidR="007D1A4A" w:rsidRPr="0038315B">
        <w:rPr>
          <w:rFonts w:ascii="Century Gothic" w:hAnsi="Century Gothic"/>
        </w:rPr>
        <w:t xml:space="preserve"> </w:t>
      </w:r>
      <w:r w:rsidRPr="0038315B">
        <w:rPr>
          <w:rFonts w:ascii="Century Gothic" w:hAnsi="Century Gothic"/>
        </w:rPr>
        <w:t xml:space="preserve">y del CS, a fin de realizar la contratación y entrega del Anexo de Caja de Distribución cuando el CS realiza la construcción del pozo multi-concesionario; las fases en que se divide este procedimiento son: </w:t>
      </w:r>
      <w:r w:rsidRPr="0038315B">
        <w:rPr>
          <w:rFonts w:ascii="Century Gothic" w:hAnsi="Century Gothic"/>
          <w:b/>
        </w:rPr>
        <w:t>(i)</w:t>
      </w:r>
      <w:r w:rsidRPr="0038315B">
        <w:rPr>
          <w:rFonts w:ascii="Century Gothic" w:hAnsi="Century Gothic"/>
        </w:rPr>
        <w:t xml:space="preserve"> Envío y validación de la solicitud a través del </w:t>
      </w:r>
      <w:r w:rsidR="003F1181" w:rsidRPr="0038315B">
        <w:rPr>
          <w:rFonts w:ascii="Century Gothic" w:hAnsi="Century Gothic"/>
        </w:rPr>
        <w:t>SEG/SIPO</w:t>
      </w:r>
      <w:r w:rsidRPr="0038315B">
        <w:rPr>
          <w:rFonts w:ascii="Century Gothic" w:hAnsi="Century Gothic"/>
        </w:rPr>
        <w:t xml:space="preserve">, verificando que la solicitud cuenta con todos los elementos para la contratación del servicio; </w:t>
      </w:r>
      <w:r w:rsidRPr="0038315B">
        <w:rPr>
          <w:rFonts w:ascii="Century Gothic" w:hAnsi="Century Gothic"/>
          <w:b/>
        </w:rPr>
        <w:t>(ii)</w:t>
      </w:r>
      <w:r w:rsidRPr="0038315B">
        <w:rPr>
          <w:rFonts w:ascii="Century Gothic" w:hAnsi="Century Gothic"/>
        </w:rPr>
        <w:t xml:space="preserve"> Análisis de Factibilidad técnica a fin de que </w:t>
      </w:r>
      <w:r w:rsidR="00F84EEB">
        <w:rPr>
          <w:rFonts w:ascii="Century Gothic" w:hAnsi="Century Gothic"/>
        </w:rPr>
        <w:t>Red Noroeste</w:t>
      </w:r>
      <w:r w:rsidR="007D1A4A" w:rsidRPr="0038315B">
        <w:rPr>
          <w:rFonts w:ascii="Century Gothic" w:hAnsi="Century Gothic"/>
        </w:rPr>
        <w:t xml:space="preserve"> </w:t>
      </w:r>
      <w:r w:rsidRPr="0038315B">
        <w:rPr>
          <w:rFonts w:ascii="Century Gothic" w:hAnsi="Century Gothic"/>
        </w:rPr>
        <w:t xml:space="preserve">pueda verificar que cuenta con los elementos para brindar el servicio solicitado; </w:t>
      </w:r>
      <w:r w:rsidRPr="0038315B">
        <w:rPr>
          <w:rFonts w:ascii="Century Gothic" w:hAnsi="Century Gothic"/>
          <w:b/>
        </w:rPr>
        <w:t>(iii)</w:t>
      </w:r>
      <w:r w:rsidRPr="0038315B">
        <w:rPr>
          <w:rFonts w:ascii="Century Gothic" w:hAnsi="Century Gothic"/>
        </w:rPr>
        <w:t xml:space="preserve"> Coordinación de las solicitudes de los CS que deseen participar en el pozo multi-concesionario; </w:t>
      </w:r>
      <w:r w:rsidRPr="0038315B">
        <w:rPr>
          <w:rFonts w:ascii="Century Gothic" w:hAnsi="Century Gothic"/>
          <w:b/>
        </w:rPr>
        <w:t>(iv)</w:t>
      </w:r>
      <w:r w:rsidRPr="0038315B">
        <w:rPr>
          <w:rFonts w:ascii="Century Gothic" w:hAnsi="Century Gothic"/>
        </w:rPr>
        <w:t xml:space="preserve"> coordinación para </w:t>
      </w:r>
      <w:r w:rsidRPr="0038315B">
        <w:rPr>
          <w:rFonts w:ascii="Century Gothic" w:hAnsi="Century Gothic"/>
        </w:rPr>
        <w:lastRenderedPageBreak/>
        <w:t xml:space="preserve">la instalación del cableado multipar y trabajos de empalme y </w:t>
      </w:r>
      <w:r w:rsidRPr="0038315B">
        <w:rPr>
          <w:rFonts w:ascii="Century Gothic" w:hAnsi="Century Gothic"/>
          <w:b/>
        </w:rPr>
        <w:t>(v)</w:t>
      </w:r>
      <w:r w:rsidRPr="0038315B">
        <w:rPr>
          <w:rFonts w:ascii="Century Gothic" w:hAnsi="Century Gothic"/>
        </w:rPr>
        <w:t xml:space="preserve"> Habilitación del servicio solicitado, que detonará los procesos de pruebas de entrega y facturación.</w:t>
      </w:r>
    </w:p>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7"/>
        <w:gridCol w:w="5674"/>
      </w:tblGrid>
      <w:tr w:rsidR="008C4C1D" w:rsidRPr="009C2C90" w:rsidTr="0038315B">
        <w:trPr>
          <w:tblHeader/>
        </w:trPr>
        <w:tc>
          <w:tcPr>
            <w:tcW w:w="1780" w:type="pct"/>
            <w:shd w:val="clear" w:color="auto" w:fill="ACB9CA"/>
          </w:tcPr>
          <w:p w:rsidR="008C4C1D" w:rsidRPr="0038315B" w:rsidRDefault="008C4C1D" w:rsidP="0023172A">
            <w:pPr>
              <w:pStyle w:val="IFTnormal"/>
              <w:jc w:val="center"/>
              <w:rPr>
                <w:rFonts w:ascii="Century Gothic" w:hAnsi="Century Gothic"/>
                <w:b/>
              </w:rPr>
            </w:pPr>
            <w:r w:rsidRPr="0038315B">
              <w:rPr>
                <w:rFonts w:ascii="Century Gothic" w:hAnsi="Century Gothic"/>
                <w:b/>
              </w:rPr>
              <w:t>Etapa</w:t>
            </w:r>
          </w:p>
        </w:tc>
        <w:tc>
          <w:tcPr>
            <w:tcW w:w="3220" w:type="pct"/>
            <w:shd w:val="clear" w:color="auto" w:fill="ACB9CA"/>
          </w:tcPr>
          <w:p w:rsidR="008C4C1D" w:rsidRPr="0038315B" w:rsidRDefault="008C4C1D" w:rsidP="0023172A">
            <w:pPr>
              <w:pStyle w:val="IFTnormal"/>
              <w:jc w:val="center"/>
              <w:rPr>
                <w:rFonts w:ascii="Century Gothic" w:hAnsi="Century Gothic"/>
                <w:b/>
              </w:rPr>
            </w:pPr>
            <w:r w:rsidRPr="0038315B">
              <w:rPr>
                <w:rFonts w:ascii="Century Gothic" w:hAnsi="Century Gothic"/>
                <w:b/>
              </w:rPr>
              <w:t>Descripción</w:t>
            </w:r>
          </w:p>
        </w:tc>
      </w:tr>
      <w:tr w:rsidR="008C4C1D" w:rsidRPr="009C2C90" w:rsidTr="00CC2A21">
        <w:tc>
          <w:tcPr>
            <w:tcW w:w="1780" w:type="pct"/>
            <w:shd w:val="clear" w:color="auto" w:fill="auto"/>
          </w:tcPr>
          <w:p w:rsidR="008C4C1D" w:rsidRPr="0038315B" w:rsidRDefault="008C4C1D" w:rsidP="0023172A">
            <w:pPr>
              <w:pStyle w:val="IFTnormal"/>
              <w:jc w:val="left"/>
              <w:rPr>
                <w:rFonts w:ascii="Century Gothic" w:hAnsi="Century Gothic"/>
                <w:b/>
              </w:rPr>
            </w:pPr>
            <w:r w:rsidRPr="0038315B">
              <w:rPr>
                <w:rFonts w:ascii="Century Gothic" w:hAnsi="Century Gothic"/>
                <w:b/>
              </w:rPr>
              <w:t xml:space="preserve">Envío y Validación de </w:t>
            </w:r>
            <w:r w:rsidR="004544A9" w:rsidRPr="0038315B">
              <w:rPr>
                <w:rFonts w:ascii="Century Gothic" w:hAnsi="Century Gothic"/>
                <w:b/>
              </w:rPr>
              <w:t xml:space="preserve">la </w:t>
            </w:r>
            <w:r w:rsidRPr="0038315B">
              <w:rPr>
                <w:rFonts w:ascii="Century Gothic" w:hAnsi="Century Gothic"/>
                <w:b/>
              </w:rPr>
              <w:t>solicitud</w:t>
            </w:r>
          </w:p>
        </w:tc>
        <w:tc>
          <w:tcPr>
            <w:tcW w:w="3220" w:type="pct"/>
            <w:shd w:val="clear" w:color="auto" w:fill="auto"/>
          </w:tcPr>
          <w:p w:rsidR="008C4C1D" w:rsidRPr="0038315B" w:rsidRDefault="008C4C1D" w:rsidP="004B11EB">
            <w:pPr>
              <w:pStyle w:val="IFTnormal"/>
              <w:rPr>
                <w:rFonts w:ascii="Century Gothic" w:hAnsi="Century Gothic"/>
              </w:rPr>
            </w:pPr>
            <w:r w:rsidRPr="0038315B">
              <w:rPr>
                <w:rFonts w:ascii="Century Gothic" w:hAnsi="Century Gothic"/>
              </w:rPr>
              <w:t xml:space="preserve">El CS deberá presentar sus solicitudes en el formato correspondiente a través del </w:t>
            </w:r>
            <w:r w:rsidR="003F1181" w:rsidRPr="0038315B">
              <w:rPr>
                <w:rFonts w:ascii="Century Gothic" w:hAnsi="Century Gothic"/>
              </w:rPr>
              <w:t>SEG/SIPO</w:t>
            </w:r>
            <w:r w:rsidRPr="0038315B">
              <w:rPr>
                <w:rFonts w:ascii="Century Gothic" w:hAnsi="Century Gothic"/>
              </w:rPr>
              <w:t>, validando que cuenta con los elementos para la contratación, seleccionando la siguiente información:</w:t>
            </w:r>
          </w:p>
          <w:p w:rsidR="008C4C1D" w:rsidRPr="0038315B" w:rsidRDefault="008C4C1D" w:rsidP="002F7E4A">
            <w:pPr>
              <w:pStyle w:val="IFTnormal"/>
              <w:numPr>
                <w:ilvl w:val="0"/>
                <w:numId w:val="92"/>
              </w:numPr>
              <w:rPr>
                <w:rFonts w:ascii="Century Gothic" w:hAnsi="Century Gothic"/>
              </w:rPr>
            </w:pPr>
            <w:r w:rsidRPr="0038315B">
              <w:rPr>
                <w:rFonts w:ascii="Century Gothic" w:hAnsi="Century Gothic"/>
              </w:rPr>
              <w:t>Indicará y ubicará geográficamente el pozo multi-concesionario, anexando el proyecto de construcción.</w:t>
            </w:r>
          </w:p>
          <w:p w:rsidR="008C4C1D" w:rsidRPr="0038315B" w:rsidRDefault="008C4C1D" w:rsidP="0023172A">
            <w:pPr>
              <w:pStyle w:val="IFTnormal"/>
              <w:spacing w:after="120" w:line="240" w:lineRule="auto"/>
              <w:rPr>
                <w:rFonts w:ascii="Century Gothic" w:hAnsi="Century Gothic"/>
              </w:rPr>
            </w:pPr>
            <w:r w:rsidRPr="0038315B">
              <w:rPr>
                <w:rFonts w:ascii="Century Gothic" w:hAnsi="Century Gothic"/>
              </w:rPr>
              <w:t xml:space="preserve">Una vez enviada la solicitud el </w:t>
            </w:r>
            <w:r w:rsidR="003F1181" w:rsidRPr="0038315B">
              <w:rPr>
                <w:rFonts w:ascii="Century Gothic" w:hAnsi="Century Gothic"/>
              </w:rPr>
              <w:t>SEG/SIPO</w:t>
            </w:r>
            <w:r w:rsidRPr="0038315B">
              <w:rPr>
                <w:rFonts w:ascii="Century Gothic" w:hAnsi="Century Gothic"/>
              </w:rPr>
              <w:t xml:space="preserve"> asignará de forma automática el NIS.</w:t>
            </w:r>
          </w:p>
        </w:tc>
      </w:tr>
      <w:tr w:rsidR="008C4C1D" w:rsidRPr="009C2C90" w:rsidTr="00CC2A21">
        <w:tc>
          <w:tcPr>
            <w:tcW w:w="1780" w:type="pct"/>
            <w:shd w:val="clear" w:color="auto" w:fill="auto"/>
          </w:tcPr>
          <w:p w:rsidR="008C4C1D" w:rsidRPr="0038315B" w:rsidRDefault="008C4C1D" w:rsidP="0023172A">
            <w:pPr>
              <w:pStyle w:val="IFTnormal"/>
              <w:jc w:val="left"/>
              <w:rPr>
                <w:rFonts w:ascii="Century Gothic" w:hAnsi="Century Gothic"/>
                <w:b/>
              </w:rPr>
            </w:pPr>
            <w:r w:rsidRPr="0038315B">
              <w:rPr>
                <w:rFonts w:ascii="Century Gothic" w:hAnsi="Century Gothic"/>
                <w:b/>
              </w:rPr>
              <w:t>Factibilidad Técnica</w:t>
            </w:r>
          </w:p>
        </w:tc>
        <w:tc>
          <w:tcPr>
            <w:tcW w:w="3220" w:type="pct"/>
            <w:shd w:val="clear" w:color="auto" w:fill="auto"/>
          </w:tcPr>
          <w:p w:rsidR="008C4C1D" w:rsidRPr="0038315B" w:rsidRDefault="00F84EEB" w:rsidP="004B11EB">
            <w:pPr>
              <w:pStyle w:val="IFTnormal"/>
              <w:rPr>
                <w:rFonts w:ascii="Century Gothic" w:hAnsi="Century Gothic"/>
              </w:rPr>
            </w:pPr>
            <w:r>
              <w:rPr>
                <w:rFonts w:ascii="Century Gothic" w:hAnsi="Century Gothic"/>
              </w:rPr>
              <w:t>Red Noroeste</w:t>
            </w:r>
            <w:r w:rsidR="007D1A4A" w:rsidRPr="0038315B">
              <w:rPr>
                <w:rFonts w:ascii="Century Gothic" w:hAnsi="Century Gothic"/>
              </w:rPr>
              <w:t xml:space="preserve"> </w:t>
            </w:r>
            <w:r w:rsidR="008C4C1D" w:rsidRPr="0038315B">
              <w:rPr>
                <w:rFonts w:ascii="Century Gothic" w:hAnsi="Century Gothic"/>
              </w:rPr>
              <w:t xml:space="preserve">verificará la factibilidad técnica para realizar la construcción de un </w:t>
            </w:r>
            <w:r w:rsidR="003523AB" w:rsidRPr="0038315B">
              <w:rPr>
                <w:rFonts w:ascii="Century Gothic" w:hAnsi="Century Gothic"/>
              </w:rPr>
              <w:t>A</w:t>
            </w:r>
            <w:r w:rsidR="008C4C1D" w:rsidRPr="0038315B">
              <w:rPr>
                <w:rFonts w:ascii="Century Gothic" w:hAnsi="Century Gothic"/>
              </w:rPr>
              <w:t xml:space="preserve">nexo de </w:t>
            </w:r>
            <w:r w:rsidR="003523AB" w:rsidRPr="0038315B">
              <w:rPr>
                <w:rFonts w:ascii="Century Gothic" w:hAnsi="Century Gothic"/>
              </w:rPr>
              <w:t>C</w:t>
            </w:r>
            <w:r w:rsidR="008C4C1D" w:rsidRPr="0038315B">
              <w:rPr>
                <w:rFonts w:ascii="Century Gothic" w:hAnsi="Century Gothic"/>
              </w:rPr>
              <w:t>aja:</w:t>
            </w:r>
          </w:p>
          <w:p w:rsidR="008C4C1D" w:rsidRPr="0038315B" w:rsidRDefault="008C4C1D" w:rsidP="002F7E4A">
            <w:pPr>
              <w:pStyle w:val="IFTnormal"/>
              <w:numPr>
                <w:ilvl w:val="0"/>
                <w:numId w:val="76"/>
              </w:numPr>
              <w:ind w:left="318" w:hanging="318"/>
              <w:rPr>
                <w:rFonts w:ascii="Century Gothic" w:hAnsi="Century Gothic"/>
              </w:rPr>
            </w:pPr>
            <w:r w:rsidRPr="0038315B">
              <w:rPr>
                <w:rFonts w:ascii="Century Gothic" w:hAnsi="Century Gothic"/>
                <w:b/>
              </w:rPr>
              <w:t xml:space="preserve">Es factible </w:t>
            </w:r>
            <w:r w:rsidRPr="0038315B">
              <w:rPr>
                <w:rFonts w:ascii="Century Gothic" w:hAnsi="Century Gothic"/>
              </w:rPr>
              <w:t>continua con la siguiente etapa.</w:t>
            </w:r>
          </w:p>
          <w:p w:rsidR="008C4C1D" w:rsidRPr="0038315B" w:rsidRDefault="008C4C1D" w:rsidP="002F7E4A">
            <w:pPr>
              <w:pStyle w:val="IFTnormal"/>
              <w:numPr>
                <w:ilvl w:val="0"/>
                <w:numId w:val="76"/>
              </w:numPr>
              <w:ind w:left="318" w:hanging="318"/>
              <w:rPr>
                <w:rFonts w:ascii="Century Gothic" w:hAnsi="Century Gothic"/>
              </w:rPr>
            </w:pPr>
            <w:r w:rsidRPr="0038315B">
              <w:rPr>
                <w:rFonts w:ascii="Century Gothic" w:hAnsi="Century Gothic"/>
                <w:b/>
              </w:rPr>
              <w:t>Es factible, pero son necesarias adecuaciones a la infraestructura</w:t>
            </w:r>
            <w:r w:rsidRPr="0038315B">
              <w:rPr>
                <w:rFonts w:ascii="Century Gothic" w:hAnsi="Century Gothic"/>
              </w:rPr>
              <w:t>; las adecuaciones serán incluidas en la instalación del Anexo de Caja y la descripción de las mismas será detallada en el análisis de factibilidad.</w:t>
            </w:r>
          </w:p>
          <w:p w:rsidR="008C4C1D" w:rsidRPr="0038315B" w:rsidRDefault="008C4C1D" w:rsidP="002F7E4A">
            <w:pPr>
              <w:pStyle w:val="IFTnormal"/>
              <w:numPr>
                <w:ilvl w:val="0"/>
                <w:numId w:val="76"/>
              </w:numPr>
              <w:ind w:left="318" w:hanging="318"/>
              <w:rPr>
                <w:rFonts w:ascii="Century Gothic" w:hAnsi="Century Gothic"/>
              </w:rPr>
            </w:pPr>
            <w:r w:rsidRPr="0038315B">
              <w:rPr>
                <w:rFonts w:ascii="Century Gothic" w:hAnsi="Century Gothic"/>
                <w:b/>
              </w:rPr>
              <w:t>No existen facilidades</w:t>
            </w:r>
            <w:r w:rsidRPr="0038315B">
              <w:rPr>
                <w:rFonts w:ascii="Century Gothic" w:hAnsi="Century Gothic"/>
              </w:rPr>
              <w:t>, se informará al CS la justificación</w:t>
            </w:r>
            <w:r w:rsidR="00194172" w:rsidRPr="00E41132">
              <w:rPr>
                <w:rFonts w:ascii="Century Gothic" w:hAnsi="Century Gothic"/>
              </w:rPr>
              <w:t>, en términos</w:t>
            </w:r>
            <w:r w:rsidRPr="0038315B">
              <w:rPr>
                <w:rFonts w:ascii="Century Gothic" w:hAnsi="Century Gothic"/>
              </w:rPr>
              <w:t xml:space="preserve"> de los motivos descritos en el apartado 1</w:t>
            </w:r>
            <w:r w:rsidR="004E1021" w:rsidRPr="00E41132">
              <w:rPr>
                <w:rFonts w:ascii="Century Gothic" w:hAnsi="Century Gothic"/>
              </w:rPr>
              <w:t xml:space="preserve"> de esta OREDA</w:t>
            </w:r>
            <w:r w:rsidRPr="0038315B">
              <w:rPr>
                <w:rFonts w:ascii="Century Gothic" w:hAnsi="Century Gothic"/>
              </w:rPr>
              <w:t xml:space="preserve">, así como las evidencias correspondientes. A solicitud del CS se iniciará el procedimiento de Trabajo Especial </w:t>
            </w:r>
            <w:r w:rsidR="00871D57" w:rsidRPr="0038315B">
              <w:rPr>
                <w:rFonts w:ascii="Century Gothic" w:hAnsi="Century Gothic"/>
              </w:rPr>
              <w:t>descrito</w:t>
            </w:r>
            <w:r w:rsidR="000344B8" w:rsidRPr="0038315B">
              <w:rPr>
                <w:rFonts w:ascii="Century Gothic" w:hAnsi="Century Gothic"/>
              </w:rPr>
              <w:t xml:space="preserve"> en la sección correspondiente</w:t>
            </w:r>
            <w:r w:rsidRPr="0038315B">
              <w:rPr>
                <w:rFonts w:ascii="Century Gothic" w:hAnsi="Century Gothic"/>
              </w:rPr>
              <w:t xml:space="preserve"> de esta OREDA.</w:t>
            </w:r>
          </w:p>
        </w:tc>
      </w:tr>
      <w:tr w:rsidR="008C4C1D" w:rsidRPr="009C2C90" w:rsidTr="00CC2A21">
        <w:tc>
          <w:tcPr>
            <w:tcW w:w="1780" w:type="pct"/>
            <w:shd w:val="clear" w:color="auto" w:fill="auto"/>
          </w:tcPr>
          <w:p w:rsidR="008C4C1D" w:rsidRPr="0038315B" w:rsidRDefault="008C4C1D" w:rsidP="0023172A">
            <w:pPr>
              <w:pStyle w:val="IFTnormal"/>
              <w:jc w:val="left"/>
              <w:rPr>
                <w:rFonts w:ascii="Century Gothic" w:hAnsi="Century Gothic"/>
                <w:b/>
              </w:rPr>
            </w:pPr>
            <w:r w:rsidRPr="0038315B">
              <w:rPr>
                <w:rFonts w:ascii="Century Gothic" w:hAnsi="Century Gothic"/>
                <w:b/>
              </w:rPr>
              <w:t>Coordinación de las solicitudes de los CS que deseen participar en el pozo multi-concesionario;</w:t>
            </w:r>
          </w:p>
        </w:tc>
        <w:tc>
          <w:tcPr>
            <w:tcW w:w="3220" w:type="pct"/>
            <w:shd w:val="clear" w:color="auto" w:fill="auto"/>
          </w:tcPr>
          <w:p w:rsidR="008C4C1D" w:rsidRPr="0038315B" w:rsidRDefault="008C4C1D" w:rsidP="004B11EB">
            <w:pPr>
              <w:pStyle w:val="IFTnormal"/>
              <w:rPr>
                <w:rFonts w:ascii="Century Gothic" w:hAnsi="Century Gothic"/>
              </w:rPr>
            </w:pPr>
            <w:r w:rsidRPr="0038315B">
              <w:rPr>
                <w:rFonts w:ascii="Century Gothic" w:hAnsi="Century Gothic"/>
              </w:rPr>
              <w:t xml:space="preserve">Se informará en un plazo máximo de </w:t>
            </w:r>
            <w:r w:rsidR="003D5515" w:rsidRPr="0038315B">
              <w:rPr>
                <w:rFonts w:ascii="Century Gothic" w:hAnsi="Century Gothic"/>
              </w:rPr>
              <w:t xml:space="preserve">cinco </w:t>
            </w:r>
            <w:r w:rsidRPr="0038315B">
              <w:rPr>
                <w:rFonts w:ascii="Century Gothic" w:hAnsi="Century Gothic"/>
              </w:rPr>
              <w:t>días hábiles, a todos los Concesionarios con los que se tengan Convenios firmados, que un CS solicitó el Servicio de Anexo de Caja de Distribución, para que los interesados se coordinen con el CS en caso de requerir el servicio de un Pozo multi-</w:t>
            </w:r>
            <w:r w:rsidRPr="0038315B">
              <w:rPr>
                <w:rFonts w:ascii="Century Gothic" w:hAnsi="Century Gothic"/>
              </w:rPr>
              <w:lastRenderedPageBreak/>
              <w:t>concesionario. Este proyecto de los Concesionarios deberá incluir:</w:t>
            </w:r>
          </w:p>
          <w:p w:rsidR="008C4C1D" w:rsidRPr="0038315B" w:rsidRDefault="008C4C1D" w:rsidP="002F7E4A">
            <w:pPr>
              <w:pStyle w:val="IFTnormal"/>
              <w:numPr>
                <w:ilvl w:val="0"/>
                <w:numId w:val="93"/>
              </w:numPr>
              <w:rPr>
                <w:rFonts w:ascii="Century Gothic" w:hAnsi="Century Gothic"/>
              </w:rPr>
            </w:pPr>
            <w:r w:rsidRPr="0038315B">
              <w:rPr>
                <w:rFonts w:ascii="Century Gothic" w:hAnsi="Century Gothic"/>
              </w:rPr>
              <w:t>El permiso y espacio de la instalación de la acometida desde el Anexo de Caja de Distribución hasta el pozo multi-concesionario.</w:t>
            </w:r>
          </w:p>
        </w:tc>
      </w:tr>
      <w:tr w:rsidR="008C4C1D" w:rsidRPr="009C2C90" w:rsidTr="00CC2A21">
        <w:tc>
          <w:tcPr>
            <w:tcW w:w="1780" w:type="pct"/>
            <w:shd w:val="clear" w:color="auto" w:fill="auto"/>
          </w:tcPr>
          <w:p w:rsidR="008C4C1D" w:rsidRPr="0038315B" w:rsidRDefault="008C4C1D" w:rsidP="0023172A">
            <w:pPr>
              <w:pStyle w:val="IFTnormal"/>
              <w:jc w:val="left"/>
              <w:rPr>
                <w:rFonts w:ascii="Century Gothic" w:hAnsi="Century Gothic"/>
                <w:b/>
              </w:rPr>
            </w:pPr>
            <w:r w:rsidRPr="0038315B">
              <w:rPr>
                <w:rFonts w:ascii="Century Gothic" w:hAnsi="Century Gothic"/>
                <w:b/>
              </w:rPr>
              <w:lastRenderedPageBreak/>
              <w:t>Coordinación para la instalación del cableado multipar y trabajos de empalme</w:t>
            </w:r>
          </w:p>
        </w:tc>
        <w:tc>
          <w:tcPr>
            <w:tcW w:w="3220" w:type="pct"/>
            <w:shd w:val="clear" w:color="auto" w:fill="auto"/>
          </w:tcPr>
          <w:p w:rsidR="008C4C1D" w:rsidRPr="0038315B" w:rsidRDefault="008C4C1D" w:rsidP="002F7E4A">
            <w:pPr>
              <w:pStyle w:val="IFTnormal"/>
              <w:numPr>
                <w:ilvl w:val="0"/>
                <w:numId w:val="93"/>
              </w:numPr>
              <w:rPr>
                <w:rFonts w:ascii="Century Gothic" w:hAnsi="Century Gothic"/>
              </w:rPr>
            </w:pPr>
            <w:r w:rsidRPr="0038315B">
              <w:rPr>
                <w:rFonts w:ascii="Century Gothic" w:hAnsi="Century Gothic"/>
              </w:rPr>
              <w:t xml:space="preserve">En un plazo no mayor a </w:t>
            </w:r>
            <w:r w:rsidR="003D5515" w:rsidRPr="0038315B">
              <w:rPr>
                <w:rFonts w:ascii="Century Gothic" w:hAnsi="Century Gothic"/>
              </w:rPr>
              <w:t>diez</w:t>
            </w:r>
            <w:r w:rsidRPr="0038315B">
              <w:rPr>
                <w:rFonts w:ascii="Century Gothic" w:hAnsi="Century Gothic"/>
              </w:rPr>
              <w:t xml:space="preserve"> días hábiles, se enviará la cotización por el gasto de instalación del Anexo de Caja de Distribución, de la acometida hasta el pozo multi-concesionario e Instalación de cable multipar desde la tablilla del Anexo de Caja de Distribución hasta el cierre de empalme en el pozo multi-concesionario, y de las adecuaciones de haber sido identificadas en el análisis de factibilidad.</w:t>
            </w:r>
          </w:p>
          <w:p w:rsidR="008C4C1D" w:rsidRPr="0038315B" w:rsidRDefault="008C4C1D" w:rsidP="004E1021">
            <w:pPr>
              <w:pStyle w:val="IFTnormal"/>
              <w:numPr>
                <w:ilvl w:val="0"/>
                <w:numId w:val="93"/>
              </w:numPr>
              <w:rPr>
                <w:rFonts w:ascii="Century Gothic" w:hAnsi="Century Gothic"/>
              </w:rPr>
            </w:pPr>
            <w:r w:rsidRPr="0038315B">
              <w:rPr>
                <w:rFonts w:ascii="Century Gothic" w:hAnsi="Century Gothic"/>
              </w:rPr>
              <w:t xml:space="preserve">El CS contará con </w:t>
            </w:r>
            <w:r w:rsidR="003D5515" w:rsidRPr="0038315B">
              <w:rPr>
                <w:rFonts w:ascii="Century Gothic" w:hAnsi="Century Gothic"/>
              </w:rPr>
              <w:t>cinco</w:t>
            </w:r>
            <w:r w:rsidRPr="0038315B">
              <w:rPr>
                <w:rFonts w:ascii="Century Gothic" w:hAnsi="Century Gothic"/>
              </w:rPr>
              <w:t xml:space="preserve"> días hábiles para aceptar la cotización correspondiente al gasto de instalación del Anexo de Caja de Distribución</w:t>
            </w:r>
            <w:r w:rsidRPr="0038315B">
              <w:rPr>
                <w:rStyle w:val="Refdenotaalpie"/>
                <w:rFonts w:ascii="Century Gothic" w:hAnsi="Century Gothic"/>
              </w:rPr>
              <w:footnoteReference w:id="27"/>
            </w:r>
            <w:r w:rsidRPr="0038315B">
              <w:rPr>
                <w:rFonts w:ascii="Century Gothic" w:hAnsi="Century Gothic"/>
              </w:rPr>
              <w:t xml:space="preserve">, dentro de este plazo el CS podrá analizar el presupuesto y solicitar aclaraciones a </w:t>
            </w:r>
            <w:r w:rsidR="00F84EEB">
              <w:rPr>
                <w:rFonts w:ascii="Century Gothic" w:hAnsi="Century Gothic"/>
              </w:rPr>
              <w:t>Red Noroeste</w:t>
            </w:r>
            <w:r w:rsidRPr="0038315B">
              <w:rPr>
                <w:rFonts w:ascii="Century Gothic" w:hAnsi="Century Gothic"/>
              </w:rPr>
              <w:t>, de no recibirse el pago se entenderá que el CS rechazó el servicio.</w:t>
            </w:r>
          </w:p>
        </w:tc>
      </w:tr>
      <w:tr w:rsidR="008C4C1D" w:rsidRPr="009C2C90" w:rsidTr="00CC2A21">
        <w:tc>
          <w:tcPr>
            <w:tcW w:w="1780" w:type="pct"/>
            <w:shd w:val="clear" w:color="auto" w:fill="auto"/>
          </w:tcPr>
          <w:p w:rsidR="008C4C1D" w:rsidRPr="0038315B" w:rsidRDefault="008C4C1D" w:rsidP="0023172A">
            <w:pPr>
              <w:pStyle w:val="IFTnormal"/>
              <w:jc w:val="left"/>
              <w:rPr>
                <w:rFonts w:ascii="Century Gothic" w:hAnsi="Century Gothic"/>
                <w:b/>
              </w:rPr>
            </w:pPr>
            <w:r w:rsidRPr="0038315B">
              <w:rPr>
                <w:rFonts w:ascii="Century Gothic" w:hAnsi="Century Gothic"/>
                <w:b/>
              </w:rPr>
              <w:t>Habilitación y aprovisionamiento del Servicio</w:t>
            </w:r>
          </w:p>
        </w:tc>
        <w:tc>
          <w:tcPr>
            <w:tcW w:w="3220" w:type="pct"/>
            <w:shd w:val="clear" w:color="auto" w:fill="auto"/>
          </w:tcPr>
          <w:p w:rsidR="008C4C1D" w:rsidRPr="0038315B" w:rsidRDefault="008C4C1D" w:rsidP="004B11EB">
            <w:pPr>
              <w:pStyle w:val="IFTnormal"/>
              <w:rPr>
                <w:rFonts w:ascii="Century Gothic" w:hAnsi="Century Gothic"/>
              </w:rPr>
            </w:pPr>
            <w:r w:rsidRPr="0038315B">
              <w:rPr>
                <w:rFonts w:ascii="Century Gothic" w:hAnsi="Century Gothic"/>
              </w:rPr>
              <w:t>Una vez aceptada la cotización se iniciará la instalación del Anexo</w:t>
            </w:r>
            <w:r w:rsidRPr="0038315B">
              <w:rPr>
                <w:rStyle w:val="Refdenotaalpie"/>
                <w:rFonts w:ascii="Century Gothic" w:hAnsi="Century Gothic"/>
              </w:rPr>
              <w:footnoteReference w:id="28"/>
            </w:r>
            <w:r w:rsidRPr="0038315B">
              <w:rPr>
                <w:rFonts w:ascii="Century Gothic" w:hAnsi="Century Gothic"/>
              </w:rPr>
              <w:t xml:space="preserve"> y se notificará al CS para que éste inicie simultáneamente la construcción del pozo multi-concesionario. </w:t>
            </w:r>
          </w:p>
          <w:p w:rsidR="008C4C1D" w:rsidRPr="0038315B" w:rsidRDefault="00F84EEB" w:rsidP="004B11EB">
            <w:pPr>
              <w:pStyle w:val="IFTnormal"/>
              <w:rPr>
                <w:rFonts w:ascii="Century Gothic" w:hAnsi="Century Gothic"/>
              </w:rPr>
            </w:pPr>
            <w:r>
              <w:rPr>
                <w:rFonts w:ascii="Century Gothic" w:hAnsi="Century Gothic"/>
              </w:rPr>
              <w:t>Red Noroeste</w:t>
            </w:r>
            <w:r w:rsidR="00340491" w:rsidRPr="0038315B">
              <w:rPr>
                <w:rFonts w:ascii="Century Gothic" w:hAnsi="Century Gothic"/>
              </w:rPr>
              <w:t xml:space="preserve"> </w:t>
            </w:r>
            <w:r w:rsidR="008C4C1D" w:rsidRPr="0038315B">
              <w:rPr>
                <w:rFonts w:ascii="Century Gothic" w:hAnsi="Century Gothic"/>
              </w:rPr>
              <w:t>iniciará la instalación del cableado multipar desde la tablilla del Anexo de Caja de Distribución hasta el cierre de empalme ubicado en el pozo multi-concesionario una vez que se cuente con los siguientes elementos:</w:t>
            </w:r>
          </w:p>
          <w:p w:rsidR="008C4C1D" w:rsidRPr="0038315B" w:rsidRDefault="008C4C1D" w:rsidP="002F7E4A">
            <w:pPr>
              <w:pStyle w:val="IFTnormal"/>
              <w:numPr>
                <w:ilvl w:val="0"/>
                <w:numId w:val="94"/>
              </w:numPr>
              <w:rPr>
                <w:rFonts w:ascii="Century Gothic" w:hAnsi="Century Gothic"/>
              </w:rPr>
            </w:pPr>
            <w:r w:rsidRPr="0038315B">
              <w:rPr>
                <w:rFonts w:ascii="Century Gothic" w:hAnsi="Century Gothic"/>
              </w:rPr>
              <w:lastRenderedPageBreak/>
              <w:t>Anexo de caja de distribución</w:t>
            </w:r>
          </w:p>
          <w:p w:rsidR="008C4C1D" w:rsidRPr="0038315B" w:rsidRDefault="008C4C1D" w:rsidP="002F7E4A">
            <w:pPr>
              <w:pStyle w:val="IFTnormal"/>
              <w:numPr>
                <w:ilvl w:val="0"/>
                <w:numId w:val="94"/>
              </w:numPr>
              <w:rPr>
                <w:rFonts w:ascii="Century Gothic" w:hAnsi="Century Gothic"/>
              </w:rPr>
            </w:pPr>
            <w:r w:rsidRPr="0038315B">
              <w:rPr>
                <w:rFonts w:ascii="Century Gothic" w:hAnsi="Century Gothic"/>
              </w:rPr>
              <w:t>Acometida de conexión hacia pozo de CS</w:t>
            </w:r>
          </w:p>
          <w:p w:rsidR="008C4C1D" w:rsidRPr="0038315B" w:rsidRDefault="008C4C1D" w:rsidP="002F7E4A">
            <w:pPr>
              <w:pStyle w:val="IFTnormal"/>
              <w:numPr>
                <w:ilvl w:val="0"/>
                <w:numId w:val="94"/>
              </w:numPr>
              <w:rPr>
                <w:rFonts w:ascii="Century Gothic" w:hAnsi="Century Gothic"/>
              </w:rPr>
            </w:pPr>
            <w:r w:rsidRPr="0038315B">
              <w:rPr>
                <w:rFonts w:ascii="Century Gothic" w:hAnsi="Century Gothic"/>
              </w:rPr>
              <w:t>Pozo multi-concesionario</w:t>
            </w:r>
          </w:p>
        </w:tc>
      </w:tr>
      <w:tr w:rsidR="008C4C1D" w:rsidRPr="009C2C90" w:rsidTr="00CC2A21">
        <w:tc>
          <w:tcPr>
            <w:tcW w:w="1780" w:type="pct"/>
            <w:shd w:val="clear" w:color="auto" w:fill="auto"/>
          </w:tcPr>
          <w:p w:rsidR="008C4C1D" w:rsidRPr="0038315B" w:rsidRDefault="008C4C1D" w:rsidP="0023172A">
            <w:pPr>
              <w:pStyle w:val="IFTnormal"/>
              <w:jc w:val="left"/>
              <w:rPr>
                <w:rFonts w:ascii="Century Gothic" w:hAnsi="Century Gothic"/>
                <w:b/>
              </w:rPr>
            </w:pPr>
            <w:r w:rsidRPr="0038315B">
              <w:rPr>
                <w:rFonts w:ascii="Century Gothic" w:hAnsi="Century Gothic"/>
                <w:b/>
              </w:rPr>
              <w:lastRenderedPageBreak/>
              <w:t>Pruebas de Aceptación del Servicio</w:t>
            </w:r>
          </w:p>
        </w:tc>
        <w:tc>
          <w:tcPr>
            <w:tcW w:w="3220" w:type="pct"/>
            <w:shd w:val="clear" w:color="auto" w:fill="auto"/>
          </w:tcPr>
          <w:p w:rsidR="008C4C1D" w:rsidRPr="0038315B" w:rsidRDefault="008C4C1D" w:rsidP="004B11EB">
            <w:pPr>
              <w:pStyle w:val="IFTnormal"/>
              <w:rPr>
                <w:rFonts w:ascii="Century Gothic" w:hAnsi="Century Gothic"/>
              </w:rPr>
            </w:pPr>
            <w:r w:rsidRPr="0038315B">
              <w:rPr>
                <w:rFonts w:ascii="Century Gothic" w:hAnsi="Century Gothic"/>
              </w:rPr>
              <w:t xml:space="preserve">Habiendo terminado la instalación de cableado multipar hasta el cierre de empalme ubicado en el pozo multi-concesionario, el CS deberá de iniciar con los trabajos de empalme de acuerdo a la posición de la tablilla en Anexo de Caja de Distribución asignada por </w:t>
            </w:r>
            <w:r w:rsidR="00340491" w:rsidRPr="0038315B">
              <w:rPr>
                <w:rFonts w:ascii="Century Gothic" w:hAnsi="Century Gothic"/>
              </w:rPr>
              <w:t xml:space="preserve">la </w:t>
            </w:r>
            <w:r w:rsidR="00F84EEB">
              <w:rPr>
                <w:rFonts w:ascii="Century Gothic" w:hAnsi="Century Gothic"/>
              </w:rPr>
              <w:t>Red Noroeste</w:t>
            </w:r>
            <w:r w:rsidRPr="0038315B">
              <w:rPr>
                <w:rFonts w:ascii="Century Gothic" w:hAnsi="Century Gothic"/>
              </w:rPr>
              <w:t>.</w:t>
            </w:r>
          </w:p>
          <w:p w:rsidR="008C4C1D" w:rsidRPr="0038315B" w:rsidRDefault="008C4C1D" w:rsidP="004B11EB">
            <w:pPr>
              <w:pStyle w:val="IFTnormal"/>
              <w:rPr>
                <w:rFonts w:ascii="Century Gothic" w:hAnsi="Century Gothic"/>
              </w:rPr>
            </w:pPr>
            <w:r w:rsidRPr="0038315B">
              <w:rPr>
                <w:rFonts w:ascii="Century Gothic" w:hAnsi="Century Gothic"/>
              </w:rPr>
              <w:t xml:space="preserve">Cuando el servicio esté habilitado en coordinación con el CS que solicitó el servicio, se realizará la prueba de recepción, los resultados de la prueba se presentarán en el </w:t>
            </w:r>
            <w:r w:rsidR="003F1181" w:rsidRPr="0038315B">
              <w:rPr>
                <w:rFonts w:ascii="Century Gothic" w:hAnsi="Century Gothic"/>
              </w:rPr>
              <w:t>SEG/SIPO</w:t>
            </w:r>
            <w:r w:rsidRPr="0038315B">
              <w:rPr>
                <w:rFonts w:ascii="Century Gothic" w:hAnsi="Century Gothic"/>
              </w:rPr>
              <w:t>, para que el CS pueda consultarlas.</w:t>
            </w:r>
          </w:p>
        </w:tc>
      </w:tr>
      <w:tr w:rsidR="008C4C1D" w:rsidRPr="009C2C90" w:rsidTr="00CC2A21">
        <w:tc>
          <w:tcPr>
            <w:tcW w:w="1780" w:type="pct"/>
            <w:shd w:val="clear" w:color="auto" w:fill="auto"/>
          </w:tcPr>
          <w:p w:rsidR="008C4C1D" w:rsidRPr="0038315B" w:rsidRDefault="008C4C1D" w:rsidP="0023172A">
            <w:pPr>
              <w:pStyle w:val="IFTnormal"/>
              <w:jc w:val="left"/>
              <w:rPr>
                <w:rFonts w:ascii="Century Gothic" w:hAnsi="Century Gothic"/>
                <w:b/>
              </w:rPr>
            </w:pPr>
            <w:r w:rsidRPr="0038315B">
              <w:rPr>
                <w:rFonts w:ascii="Century Gothic" w:hAnsi="Century Gothic"/>
                <w:b/>
              </w:rPr>
              <w:t>Facturación</w:t>
            </w:r>
          </w:p>
        </w:tc>
        <w:tc>
          <w:tcPr>
            <w:tcW w:w="3220" w:type="pct"/>
            <w:shd w:val="clear" w:color="auto" w:fill="auto"/>
          </w:tcPr>
          <w:p w:rsidR="008C4C1D" w:rsidRPr="0038315B" w:rsidRDefault="008C4C1D" w:rsidP="004B11EB">
            <w:pPr>
              <w:pStyle w:val="IFTnormal"/>
              <w:rPr>
                <w:rFonts w:ascii="Century Gothic" w:hAnsi="Century Gothic"/>
              </w:rPr>
            </w:pPr>
            <w:r w:rsidRPr="0038315B">
              <w:rPr>
                <w:rFonts w:ascii="Century Gothic" w:hAnsi="Century Gothic"/>
              </w:rPr>
              <w:t>Al corte del mes se realizará la facturación aplicable al servicio:</w:t>
            </w:r>
          </w:p>
          <w:p w:rsidR="008C4C1D" w:rsidRPr="0038315B" w:rsidRDefault="008C4C1D" w:rsidP="002F7E4A">
            <w:pPr>
              <w:pStyle w:val="IFTnormal"/>
              <w:numPr>
                <w:ilvl w:val="0"/>
                <w:numId w:val="76"/>
              </w:numPr>
              <w:ind w:left="318" w:hanging="284"/>
              <w:rPr>
                <w:rFonts w:ascii="Century Gothic" w:hAnsi="Century Gothic"/>
              </w:rPr>
            </w:pPr>
            <w:r w:rsidRPr="0038315B">
              <w:rPr>
                <w:rFonts w:ascii="Century Gothic" w:hAnsi="Century Gothic"/>
              </w:rPr>
              <w:t>Se incluirán los gastos de instalación y la renta mensual correspondiente.</w:t>
            </w:r>
          </w:p>
          <w:p w:rsidR="008C4C1D" w:rsidRPr="0038315B" w:rsidRDefault="008C4C1D" w:rsidP="002F7E4A">
            <w:pPr>
              <w:pStyle w:val="IFTnormal"/>
              <w:numPr>
                <w:ilvl w:val="0"/>
                <w:numId w:val="76"/>
              </w:numPr>
              <w:ind w:left="318" w:hanging="284"/>
              <w:rPr>
                <w:rFonts w:ascii="Century Gothic" w:hAnsi="Century Gothic"/>
              </w:rPr>
            </w:pPr>
            <w:r w:rsidRPr="0038315B">
              <w:rPr>
                <w:rFonts w:ascii="Century Gothic" w:hAnsi="Century Gothic"/>
              </w:rPr>
              <w:t>El CS contará con la posibilidad de solicitar ajustes o aclaraciones respecto a los conceptos y servicios incluidos en su factura.</w:t>
            </w:r>
          </w:p>
        </w:tc>
      </w:tr>
    </w:tbl>
    <w:p w:rsidR="008C4C1D" w:rsidRPr="0038315B" w:rsidRDefault="008C4C1D" w:rsidP="004B11EB">
      <w:pPr>
        <w:pStyle w:val="IFTnormal"/>
        <w:rPr>
          <w:rFonts w:ascii="Century Gothic" w:hAnsi="Century Gothic"/>
          <w:b/>
        </w:rPr>
      </w:pPr>
    </w:p>
    <w:p w:rsidR="008C4C1D" w:rsidRPr="0038315B" w:rsidRDefault="008C4C1D" w:rsidP="004B11EB">
      <w:pPr>
        <w:pStyle w:val="IFTnormal"/>
        <w:rPr>
          <w:rFonts w:ascii="Century Gothic" w:hAnsi="Century Gothic"/>
          <w:b/>
        </w:rPr>
      </w:pPr>
      <w:r w:rsidRPr="0038315B">
        <w:rPr>
          <w:rFonts w:ascii="Century Gothic" w:hAnsi="Century Gothic"/>
          <w:b/>
        </w:rPr>
        <w:t>Procedimiento de Contratación de Anexo de Caja (Trabajo Especial para construcción de Pozo):</w:t>
      </w:r>
    </w:p>
    <w:p w:rsidR="008C4C1D" w:rsidRPr="0038315B" w:rsidRDefault="008C4C1D" w:rsidP="004B11EB">
      <w:pPr>
        <w:pStyle w:val="IFTnormal"/>
        <w:rPr>
          <w:rFonts w:ascii="Century Gothic" w:hAnsi="Century Gothic"/>
        </w:rPr>
      </w:pPr>
      <w:r w:rsidRPr="0038315B">
        <w:rPr>
          <w:rFonts w:ascii="Century Gothic" w:hAnsi="Century Gothic"/>
        </w:rPr>
        <w:t xml:space="preserve">El objetivo y alcance de este procedimiento es definir la secuencia y actividades a desarrollar por parte de </w:t>
      </w:r>
      <w:r w:rsidR="00F84EEB">
        <w:rPr>
          <w:rFonts w:ascii="Century Gothic" w:hAnsi="Century Gothic"/>
        </w:rPr>
        <w:t>Red Noroeste</w:t>
      </w:r>
      <w:r w:rsidR="00340491" w:rsidRPr="0038315B">
        <w:rPr>
          <w:rFonts w:ascii="Century Gothic" w:hAnsi="Century Gothic"/>
        </w:rPr>
        <w:t xml:space="preserve"> </w:t>
      </w:r>
      <w:r w:rsidRPr="0038315B">
        <w:rPr>
          <w:rFonts w:ascii="Century Gothic" w:hAnsi="Century Gothic"/>
        </w:rPr>
        <w:t xml:space="preserve">y del CS, a fin de realizar la contratación y entrega del Anexo de Caja de Distribución cuando el CS solicita a </w:t>
      </w:r>
      <w:r w:rsidR="00F84EEB">
        <w:rPr>
          <w:rFonts w:ascii="Century Gothic" w:hAnsi="Century Gothic"/>
        </w:rPr>
        <w:t>Red Noroeste</w:t>
      </w:r>
      <w:r w:rsidR="00340491" w:rsidRPr="0038315B">
        <w:rPr>
          <w:rFonts w:ascii="Century Gothic" w:hAnsi="Century Gothic"/>
        </w:rPr>
        <w:t xml:space="preserve"> </w:t>
      </w:r>
      <w:r w:rsidRPr="0038315B">
        <w:rPr>
          <w:rFonts w:ascii="Century Gothic" w:hAnsi="Century Gothic"/>
        </w:rPr>
        <w:t xml:space="preserve">la construcción del pozo; las fases en que se divide este procedimiento son: </w:t>
      </w:r>
      <w:r w:rsidRPr="0038315B">
        <w:rPr>
          <w:rFonts w:ascii="Century Gothic" w:hAnsi="Century Gothic"/>
          <w:b/>
        </w:rPr>
        <w:t>(i)</w:t>
      </w:r>
      <w:r w:rsidRPr="0038315B">
        <w:rPr>
          <w:rFonts w:ascii="Century Gothic" w:hAnsi="Century Gothic"/>
        </w:rPr>
        <w:t xml:space="preserve"> Envío y validación de la solicitud a través del </w:t>
      </w:r>
      <w:r w:rsidR="003F1181" w:rsidRPr="0038315B">
        <w:rPr>
          <w:rFonts w:ascii="Century Gothic" w:hAnsi="Century Gothic"/>
        </w:rPr>
        <w:t>SEG/SIPO</w:t>
      </w:r>
      <w:r w:rsidRPr="0038315B">
        <w:rPr>
          <w:rFonts w:ascii="Century Gothic" w:hAnsi="Century Gothic"/>
        </w:rPr>
        <w:t xml:space="preserve">, verificando que la solicitud cuenta con todos los elementos para la contratación del servicio; </w:t>
      </w:r>
      <w:r w:rsidRPr="0038315B">
        <w:rPr>
          <w:rFonts w:ascii="Century Gothic" w:hAnsi="Century Gothic"/>
          <w:b/>
        </w:rPr>
        <w:t>(ii)</w:t>
      </w:r>
      <w:r w:rsidRPr="0038315B">
        <w:rPr>
          <w:rFonts w:ascii="Century Gothic" w:hAnsi="Century Gothic"/>
        </w:rPr>
        <w:t xml:space="preserve"> Análisis de Factibilidad Técnica a fin de que </w:t>
      </w:r>
      <w:r w:rsidR="00F84EEB">
        <w:rPr>
          <w:rFonts w:ascii="Century Gothic" w:hAnsi="Century Gothic"/>
        </w:rPr>
        <w:t>Red Noroeste</w:t>
      </w:r>
      <w:r w:rsidR="00531EE8" w:rsidRPr="0038315B">
        <w:rPr>
          <w:rFonts w:ascii="Century Gothic" w:hAnsi="Century Gothic"/>
        </w:rPr>
        <w:t xml:space="preserve"> </w:t>
      </w:r>
      <w:r w:rsidRPr="0038315B">
        <w:rPr>
          <w:rFonts w:ascii="Century Gothic" w:hAnsi="Century Gothic"/>
        </w:rPr>
        <w:t xml:space="preserve">pueda verificar que cuenta con los </w:t>
      </w:r>
      <w:r w:rsidRPr="0038315B">
        <w:rPr>
          <w:rFonts w:ascii="Century Gothic" w:hAnsi="Century Gothic"/>
        </w:rPr>
        <w:lastRenderedPageBreak/>
        <w:t xml:space="preserve">elementos para brindar el servicio solicitado; </w:t>
      </w:r>
      <w:r w:rsidRPr="0038315B">
        <w:rPr>
          <w:rFonts w:ascii="Century Gothic" w:hAnsi="Century Gothic"/>
          <w:b/>
        </w:rPr>
        <w:t>(iii)</w:t>
      </w:r>
      <w:r w:rsidRPr="0038315B">
        <w:rPr>
          <w:rFonts w:ascii="Century Gothic" w:hAnsi="Century Gothic"/>
        </w:rPr>
        <w:t xml:space="preserve"> Coordinación de las solicitudes de los CS que deseen participar en el pozo multiconcesionario; </w:t>
      </w:r>
      <w:r w:rsidRPr="0038315B">
        <w:rPr>
          <w:rFonts w:ascii="Century Gothic" w:hAnsi="Century Gothic"/>
          <w:b/>
        </w:rPr>
        <w:t>(iv)</w:t>
      </w:r>
      <w:r w:rsidRPr="0038315B">
        <w:rPr>
          <w:rFonts w:ascii="Century Gothic" w:hAnsi="Century Gothic"/>
        </w:rPr>
        <w:t xml:space="preserve"> Coordinación para la instalación del cableado multipar y trabajos de empalme; </w:t>
      </w:r>
      <w:r w:rsidRPr="0038315B">
        <w:rPr>
          <w:rFonts w:ascii="Century Gothic" w:hAnsi="Century Gothic"/>
          <w:b/>
        </w:rPr>
        <w:t>(v)</w:t>
      </w:r>
      <w:r w:rsidRPr="0038315B">
        <w:rPr>
          <w:rFonts w:ascii="Century Gothic" w:hAnsi="Century Gothic"/>
        </w:rPr>
        <w:t xml:space="preserve"> Habilitación del servicio solicitado, que detonará los procesos de pruebas de entrega y facturación.</w:t>
      </w:r>
    </w:p>
    <w:p w:rsidR="000D439D" w:rsidRPr="0038315B" w:rsidRDefault="00F84EEB" w:rsidP="004B11EB">
      <w:pPr>
        <w:pStyle w:val="IFTnormal"/>
        <w:rPr>
          <w:rFonts w:ascii="Century Gothic" w:hAnsi="Century Gothic"/>
        </w:rPr>
      </w:pPr>
      <w:r>
        <w:rPr>
          <w:rFonts w:ascii="Century Gothic" w:hAnsi="Century Gothic"/>
        </w:rPr>
        <w:t>Red Noroeste</w:t>
      </w:r>
      <w:r w:rsidR="00531EE8" w:rsidRPr="0038315B">
        <w:rPr>
          <w:rFonts w:ascii="Century Gothic" w:hAnsi="Century Gothic"/>
        </w:rPr>
        <w:t xml:space="preserve"> </w:t>
      </w:r>
      <w:r w:rsidR="008C4C1D" w:rsidRPr="0038315B">
        <w:rPr>
          <w:rFonts w:ascii="Century Gothic" w:hAnsi="Century Gothic"/>
        </w:rPr>
        <w:t xml:space="preserve">administrará las solicitudes de distintos Concesionarios. Una vez que ingrese la primera solicitud se pondrá un anuncio durante </w:t>
      </w:r>
      <w:r w:rsidR="003D5515" w:rsidRPr="0038315B">
        <w:rPr>
          <w:rFonts w:ascii="Century Gothic" w:hAnsi="Century Gothic"/>
        </w:rPr>
        <w:t xml:space="preserve">tres </w:t>
      </w:r>
      <w:r w:rsidR="008C4C1D" w:rsidRPr="0038315B">
        <w:rPr>
          <w:rFonts w:ascii="Century Gothic" w:hAnsi="Century Gothic"/>
        </w:rPr>
        <w:t xml:space="preserve">días hábiles a través del </w:t>
      </w:r>
      <w:r w:rsidR="003F1181" w:rsidRPr="0038315B">
        <w:rPr>
          <w:rFonts w:ascii="Century Gothic" w:hAnsi="Century Gothic"/>
        </w:rPr>
        <w:t>SEG/SIPO</w:t>
      </w:r>
      <w:r w:rsidR="008C4C1D" w:rsidRPr="0038315B">
        <w:rPr>
          <w:rFonts w:ascii="Century Gothic" w:hAnsi="Century Gothic"/>
        </w:rPr>
        <w:t xml:space="preserve"> con el fin de que otros concesionarios interesados soliciten el servicio, en este caso, éstos deberán ingresar la solicitud de tablillas adicionales a través del </w:t>
      </w:r>
      <w:r w:rsidR="003F1181" w:rsidRPr="0038315B">
        <w:rPr>
          <w:rFonts w:ascii="Century Gothic" w:hAnsi="Century Gothic"/>
        </w:rPr>
        <w:t>SEG/SIPO</w:t>
      </w:r>
      <w:r w:rsidR="00D56E23" w:rsidRPr="0038315B">
        <w:rPr>
          <w:rFonts w:ascii="Century Gothic" w:hAnsi="Century Gothic"/>
        </w:rPr>
        <w:t xml:space="preserve">. </w:t>
      </w:r>
    </w:p>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5532"/>
      </w:tblGrid>
      <w:tr w:rsidR="008C4C1D" w:rsidRPr="009C2C90" w:rsidTr="0038315B">
        <w:trPr>
          <w:tblHeader/>
        </w:trPr>
        <w:tc>
          <w:tcPr>
            <w:tcW w:w="1861" w:type="pct"/>
            <w:shd w:val="clear" w:color="auto" w:fill="ACB9CA"/>
          </w:tcPr>
          <w:p w:rsidR="008C4C1D" w:rsidRPr="0038315B" w:rsidRDefault="008C4C1D" w:rsidP="0023172A">
            <w:pPr>
              <w:pStyle w:val="IFTnormal"/>
              <w:jc w:val="center"/>
              <w:rPr>
                <w:rFonts w:ascii="Century Gothic" w:hAnsi="Century Gothic"/>
                <w:b/>
              </w:rPr>
            </w:pPr>
            <w:r w:rsidRPr="0038315B">
              <w:rPr>
                <w:rFonts w:ascii="Century Gothic" w:hAnsi="Century Gothic"/>
                <w:b/>
              </w:rPr>
              <w:t>Etapa</w:t>
            </w:r>
          </w:p>
        </w:tc>
        <w:tc>
          <w:tcPr>
            <w:tcW w:w="3139" w:type="pct"/>
            <w:shd w:val="clear" w:color="auto" w:fill="ACB9CA"/>
          </w:tcPr>
          <w:p w:rsidR="008C4C1D" w:rsidRPr="0038315B" w:rsidRDefault="008C4C1D" w:rsidP="0023172A">
            <w:pPr>
              <w:pStyle w:val="IFTnormal"/>
              <w:jc w:val="center"/>
              <w:rPr>
                <w:rFonts w:ascii="Century Gothic" w:hAnsi="Century Gothic"/>
                <w:b/>
              </w:rPr>
            </w:pPr>
            <w:r w:rsidRPr="0038315B">
              <w:rPr>
                <w:rFonts w:ascii="Century Gothic" w:hAnsi="Century Gothic"/>
                <w:b/>
              </w:rPr>
              <w:t>Descripción</w:t>
            </w:r>
          </w:p>
        </w:tc>
      </w:tr>
      <w:tr w:rsidR="008C4C1D" w:rsidRPr="009C2C90" w:rsidTr="00CC2A21">
        <w:tc>
          <w:tcPr>
            <w:tcW w:w="1861" w:type="pct"/>
            <w:shd w:val="clear" w:color="auto" w:fill="auto"/>
          </w:tcPr>
          <w:p w:rsidR="008C4C1D" w:rsidRPr="0038315B" w:rsidRDefault="008C4C1D" w:rsidP="0023172A">
            <w:pPr>
              <w:pStyle w:val="IFTnormal"/>
              <w:jc w:val="left"/>
              <w:rPr>
                <w:rFonts w:ascii="Century Gothic" w:hAnsi="Century Gothic"/>
                <w:b/>
              </w:rPr>
            </w:pPr>
            <w:r w:rsidRPr="0038315B">
              <w:rPr>
                <w:rFonts w:ascii="Century Gothic" w:hAnsi="Century Gothic"/>
                <w:b/>
              </w:rPr>
              <w:t xml:space="preserve">Envío y Validación de </w:t>
            </w:r>
            <w:r w:rsidR="004544A9" w:rsidRPr="0038315B">
              <w:rPr>
                <w:rFonts w:ascii="Century Gothic" w:hAnsi="Century Gothic"/>
                <w:b/>
              </w:rPr>
              <w:t xml:space="preserve">la </w:t>
            </w:r>
            <w:r w:rsidRPr="0038315B">
              <w:rPr>
                <w:rFonts w:ascii="Century Gothic" w:hAnsi="Century Gothic"/>
                <w:b/>
              </w:rPr>
              <w:t>solicitud</w:t>
            </w:r>
          </w:p>
        </w:tc>
        <w:tc>
          <w:tcPr>
            <w:tcW w:w="3139" w:type="pct"/>
            <w:shd w:val="clear" w:color="auto" w:fill="auto"/>
          </w:tcPr>
          <w:p w:rsidR="008C4C1D" w:rsidRPr="0038315B" w:rsidRDefault="008C4C1D" w:rsidP="004B11EB">
            <w:pPr>
              <w:pStyle w:val="IFTnormal"/>
              <w:rPr>
                <w:rFonts w:ascii="Century Gothic" w:hAnsi="Century Gothic"/>
              </w:rPr>
            </w:pPr>
            <w:r w:rsidRPr="0038315B">
              <w:rPr>
                <w:rFonts w:ascii="Century Gothic" w:hAnsi="Century Gothic"/>
              </w:rPr>
              <w:t xml:space="preserve">El CS deberá presentar sus solicitudes en el formato correspondiente a través del </w:t>
            </w:r>
            <w:r w:rsidR="003F1181" w:rsidRPr="0038315B">
              <w:rPr>
                <w:rFonts w:ascii="Century Gothic" w:hAnsi="Century Gothic"/>
              </w:rPr>
              <w:t>SEG/SIPO</w:t>
            </w:r>
            <w:r w:rsidRPr="0038315B">
              <w:rPr>
                <w:rFonts w:ascii="Century Gothic" w:hAnsi="Century Gothic"/>
              </w:rPr>
              <w:t>, validando que cuenta con los elementos para la contratación, seleccionando la siguiente información:</w:t>
            </w:r>
          </w:p>
          <w:p w:rsidR="008C4C1D" w:rsidRPr="0038315B" w:rsidRDefault="008C4C1D" w:rsidP="002F7E4A">
            <w:pPr>
              <w:pStyle w:val="IFTnormal"/>
              <w:numPr>
                <w:ilvl w:val="0"/>
                <w:numId w:val="92"/>
              </w:numPr>
              <w:rPr>
                <w:rFonts w:ascii="Century Gothic" w:hAnsi="Century Gothic"/>
              </w:rPr>
            </w:pPr>
            <w:r w:rsidRPr="0038315B">
              <w:rPr>
                <w:rFonts w:ascii="Century Gothic" w:hAnsi="Century Gothic"/>
              </w:rPr>
              <w:t>Solicitará la construcción del pozo.</w:t>
            </w:r>
          </w:p>
          <w:p w:rsidR="008C4C1D" w:rsidRPr="0038315B" w:rsidRDefault="008C4C1D" w:rsidP="004B11EB">
            <w:pPr>
              <w:pStyle w:val="IFTnormal"/>
              <w:rPr>
                <w:rFonts w:ascii="Century Gothic" w:hAnsi="Century Gothic"/>
              </w:rPr>
            </w:pPr>
            <w:r w:rsidRPr="0038315B">
              <w:rPr>
                <w:rFonts w:ascii="Century Gothic" w:hAnsi="Century Gothic"/>
              </w:rPr>
              <w:t xml:space="preserve">Una vez enviada la solicitud el </w:t>
            </w:r>
            <w:r w:rsidR="003F1181" w:rsidRPr="0038315B">
              <w:rPr>
                <w:rFonts w:ascii="Century Gothic" w:hAnsi="Century Gothic"/>
              </w:rPr>
              <w:t>SEG/SIPO</w:t>
            </w:r>
            <w:r w:rsidRPr="0038315B">
              <w:rPr>
                <w:rFonts w:ascii="Century Gothic" w:hAnsi="Century Gothic"/>
              </w:rPr>
              <w:t xml:space="preserve"> asignará de forma automática el NIS.</w:t>
            </w:r>
          </w:p>
        </w:tc>
      </w:tr>
      <w:tr w:rsidR="008C4C1D" w:rsidRPr="009C2C90" w:rsidTr="00CC2A21">
        <w:tc>
          <w:tcPr>
            <w:tcW w:w="1861" w:type="pct"/>
            <w:shd w:val="clear" w:color="auto" w:fill="auto"/>
          </w:tcPr>
          <w:p w:rsidR="008C4C1D" w:rsidRPr="0038315B" w:rsidRDefault="008C4C1D" w:rsidP="0023172A">
            <w:pPr>
              <w:pStyle w:val="IFTnormal"/>
              <w:jc w:val="left"/>
              <w:rPr>
                <w:rFonts w:ascii="Century Gothic" w:hAnsi="Century Gothic"/>
                <w:b/>
              </w:rPr>
            </w:pPr>
            <w:r w:rsidRPr="0038315B">
              <w:rPr>
                <w:rFonts w:ascii="Century Gothic" w:hAnsi="Century Gothic"/>
                <w:b/>
              </w:rPr>
              <w:t>Factibilidad Técnica</w:t>
            </w:r>
          </w:p>
        </w:tc>
        <w:tc>
          <w:tcPr>
            <w:tcW w:w="3139" w:type="pct"/>
            <w:shd w:val="clear" w:color="auto" w:fill="auto"/>
          </w:tcPr>
          <w:p w:rsidR="008C4C1D" w:rsidRPr="0038315B" w:rsidRDefault="00F84EEB" w:rsidP="004B11EB">
            <w:pPr>
              <w:pStyle w:val="IFTnormal"/>
              <w:rPr>
                <w:rFonts w:ascii="Century Gothic" w:hAnsi="Century Gothic"/>
              </w:rPr>
            </w:pPr>
            <w:r>
              <w:rPr>
                <w:rFonts w:ascii="Century Gothic" w:hAnsi="Century Gothic"/>
              </w:rPr>
              <w:t>Red Noroeste</w:t>
            </w:r>
            <w:r w:rsidR="00531EE8" w:rsidRPr="0038315B">
              <w:rPr>
                <w:rFonts w:ascii="Century Gothic" w:hAnsi="Century Gothic"/>
              </w:rPr>
              <w:t xml:space="preserve"> </w:t>
            </w:r>
            <w:r w:rsidR="008C4C1D" w:rsidRPr="0038315B">
              <w:rPr>
                <w:rFonts w:ascii="Century Gothic" w:hAnsi="Century Gothic"/>
              </w:rPr>
              <w:t>verificará la factibilidad técnica para realizar la construcción de un anexo de caja y del pozo:</w:t>
            </w:r>
          </w:p>
          <w:p w:rsidR="008C4C1D" w:rsidRPr="0038315B" w:rsidRDefault="008C4C1D" w:rsidP="002F7E4A">
            <w:pPr>
              <w:pStyle w:val="IFTnormal"/>
              <w:numPr>
                <w:ilvl w:val="0"/>
                <w:numId w:val="76"/>
              </w:numPr>
              <w:ind w:left="318" w:hanging="318"/>
              <w:rPr>
                <w:rFonts w:ascii="Century Gothic" w:hAnsi="Century Gothic"/>
              </w:rPr>
            </w:pPr>
            <w:r w:rsidRPr="0038315B">
              <w:rPr>
                <w:rFonts w:ascii="Century Gothic" w:hAnsi="Century Gothic"/>
                <w:b/>
              </w:rPr>
              <w:t xml:space="preserve">Es factible </w:t>
            </w:r>
            <w:r w:rsidRPr="0038315B">
              <w:rPr>
                <w:rFonts w:ascii="Century Gothic" w:hAnsi="Century Gothic"/>
              </w:rPr>
              <w:t>la construcción del anexo de caja y pozo.</w:t>
            </w:r>
          </w:p>
          <w:p w:rsidR="008C4C1D" w:rsidRPr="0038315B" w:rsidRDefault="008C4C1D" w:rsidP="002F7E4A">
            <w:pPr>
              <w:pStyle w:val="IFTnormal"/>
              <w:numPr>
                <w:ilvl w:val="0"/>
                <w:numId w:val="76"/>
              </w:numPr>
              <w:ind w:left="318" w:hanging="318"/>
              <w:rPr>
                <w:rFonts w:ascii="Century Gothic" w:hAnsi="Century Gothic"/>
                <w:b/>
              </w:rPr>
            </w:pPr>
            <w:r w:rsidRPr="0038315B">
              <w:rPr>
                <w:rFonts w:ascii="Century Gothic" w:hAnsi="Century Gothic"/>
                <w:b/>
              </w:rPr>
              <w:t>No es factible:</w:t>
            </w:r>
          </w:p>
          <w:p w:rsidR="008C4C1D" w:rsidRPr="0038315B" w:rsidRDefault="008C4C1D" w:rsidP="002F7E4A">
            <w:pPr>
              <w:pStyle w:val="IFTnormal"/>
              <w:numPr>
                <w:ilvl w:val="0"/>
                <w:numId w:val="95"/>
              </w:numPr>
              <w:rPr>
                <w:rFonts w:ascii="Century Gothic" w:hAnsi="Century Gothic"/>
              </w:rPr>
            </w:pPr>
            <w:r w:rsidRPr="0038315B">
              <w:rPr>
                <w:rFonts w:ascii="Century Gothic" w:hAnsi="Century Gothic"/>
                <w:b/>
              </w:rPr>
              <w:t>La construcción del pozo</w:t>
            </w:r>
            <w:r w:rsidRPr="0038315B">
              <w:rPr>
                <w:rFonts w:ascii="Century Gothic" w:hAnsi="Century Gothic"/>
              </w:rPr>
              <w:t xml:space="preserve">, se presentará al CS, a través del </w:t>
            </w:r>
            <w:r w:rsidR="003F1181" w:rsidRPr="0038315B">
              <w:rPr>
                <w:rFonts w:ascii="Century Gothic" w:hAnsi="Century Gothic"/>
              </w:rPr>
              <w:t>SEG/SIPO</w:t>
            </w:r>
            <w:r w:rsidRPr="0038315B">
              <w:rPr>
                <w:rFonts w:ascii="Century Gothic" w:hAnsi="Century Gothic"/>
              </w:rPr>
              <w:t xml:space="preserve">, la justificación </w:t>
            </w:r>
            <w:r w:rsidR="00EB069E" w:rsidRPr="00E41132">
              <w:rPr>
                <w:rFonts w:ascii="Century Gothic" w:hAnsi="Century Gothic"/>
              </w:rPr>
              <w:t>con base en</w:t>
            </w:r>
            <w:r w:rsidR="00EB069E" w:rsidRPr="0038315B">
              <w:rPr>
                <w:rFonts w:ascii="Century Gothic" w:hAnsi="Century Gothic"/>
              </w:rPr>
              <w:t xml:space="preserve"> </w:t>
            </w:r>
            <w:r w:rsidRPr="0038315B">
              <w:rPr>
                <w:rFonts w:ascii="Century Gothic" w:hAnsi="Century Gothic"/>
              </w:rPr>
              <w:t xml:space="preserve">los motivos descritos en el apartado </w:t>
            </w:r>
            <w:r w:rsidR="004E1021" w:rsidRPr="00E41132">
              <w:rPr>
                <w:rFonts w:ascii="Century Gothic" w:hAnsi="Century Gothic"/>
              </w:rPr>
              <w:t>1 de esta OREDA</w:t>
            </w:r>
            <w:r w:rsidRPr="0038315B">
              <w:rPr>
                <w:rFonts w:ascii="Century Gothic" w:hAnsi="Century Gothic"/>
              </w:rPr>
              <w:t>, así como las evidencias correspondientes. En este caso, se da por terminado el proceso y se cancela la solicitud.</w:t>
            </w:r>
          </w:p>
          <w:p w:rsidR="008C4C1D" w:rsidRPr="0038315B" w:rsidRDefault="008C4C1D" w:rsidP="002F7E4A">
            <w:pPr>
              <w:pStyle w:val="IFTnormal"/>
              <w:numPr>
                <w:ilvl w:val="0"/>
                <w:numId w:val="95"/>
              </w:numPr>
              <w:rPr>
                <w:rFonts w:ascii="Century Gothic" w:hAnsi="Century Gothic"/>
              </w:rPr>
            </w:pPr>
            <w:r w:rsidRPr="0038315B">
              <w:rPr>
                <w:rFonts w:ascii="Century Gothic" w:hAnsi="Century Gothic"/>
                <w:b/>
              </w:rPr>
              <w:t>La construcción del Anexo de Caja</w:t>
            </w:r>
            <w:r w:rsidRPr="0038315B">
              <w:rPr>
                <w:rFonts w:ascii="Century Gothic" w:hAnsi="Century Gothic"/>
              </w:rPr>
              <w:t xml:space="preserve">, se presentará al CS, a través del </w:t>
            </w:r>
            <w:r w:rsidR="003F1181" w:rsidRPr="0038315B">
              <w:rPr>
                <w:rFonts w:ascii="Century Gothic" w:hAnsi="Century Gothic"/>
              </w:rPr>
              <w:t>SEG/SIPO</w:t>
            </w:r>
            <w:r w:rsidRPr="0038315B">
              <w:rPr>
                <w:rFonts w:ascii="Century Gothic" w:hAnsi="Century Gothic"/>
              </w:rPr>
              <w:t xml:space="preserve">, la </w:t>
            </w:r>
            <w:r w:rsidRPr="0038315B">
              <w:rPr>
                <w:rFonts w:ascii="Century Gothic" w:hAnsi="Century Gothic"/>
              </w:rPr>
              <w:lastRenderedPageBreak/>
              <w:t>justificación de los motivos descritos en el apartado relativo a los recursos de red asociados a los servicios, así como las evidencias correspondientes, y a solicitud del CS se iniciará el procedimiento de Trabajo Especial contenido</w:t>
            </w:r>
            <w:r w:rsidR="009A7AB0" w:rsidRPr="0038315B">
              <w:rPr>
                <w:rFonts w:ascii="Century Gothic" w:hAnsi="Century Gothic"/>
              </w:rPr>
              <w:t>s</w:t>
            </w:r>
            <w:r w:rsidRPr="0038315B">
              <w:rPr>
                <w:rFonts w:ascii="Century Gothic" w:hAnsi="Century Gothic"/>
              </w:rPr>
              <w:t xml:space="preserve"> en esta OREDA.</w:t>
            </w:r>
          </w:p>
        </w:tc>
      </w:tr>
      <w:tr w:rsidR="008C4C1D" w:rsidRPr="009C2C90" w:rsidTr="00CC2A21">
        <w:tc>
          <w:tcPr>
            <w:tcW w:w="1861" w:type="pct"/>
            <w:shd w:val="clear" w:color="auto" w:fill="auto"/>
          </w:tcPr>
          <w:p w:rsidR="008C4C1D" w:rsidRPr="0038315B" w:rsidRDefault="008C4C1D" w:rsidP="0023172A">
            <w:pPr>
              <w:pStyle w:val="IFTnormal"/>
              <w:jc w:val="left"/>
              <w:rPr>
                <w:rFonts w:ascii="Century Gothic" w:hAnsi="Century Gothic"/>
                <w:b/>
              </w:rPr>
            </w:pPr>
            <w:r w:rsidRPr="0038315B">
              <w:rPr>
                <w:rFonts w:ascii="Century Gothic" w:hAnsi="Century Gothic"/>
                <w:b/>
              </w:rPr>
              <w:lastRenderedPageBreak/>
              <w:t>Coordinación de las solicitudes de los CS que deseen participar en el pozo multiconcesionario;</w:t>
            </w:r>
          </w:p>
        </w:tc>
        <w:tc>
          <w:tcPr>
            <w:tcW w:w="3139" w:type="pct"/>
            <w:shd w:val="clear" w:color="auto" w:fill="auto"/>
          </w:tcPr>
          <w:p w:rsidR="008C4C1D" w:rsidRPr="0038315B" w:rsidRDefault="008C4C1D" w:rsidP="004B11EB">
            <w:pPr>
              <w:pStyle w:val="IFTnormal"/>
              <w:rPr>
                <w:rFonts w:ascii="Century Gothic" w:hAnsi="Century Gothic"/>
              </w:rPr>
            </w:pPr>
            <w:r w:rsidRPr="0038315B">
              <w:rPr>
                <w:rFonts w:ascii="Century Gothic" w:hAnsi="Century Gothic"/>
              </w:rPr>
              <w:t xml:space="preserve">En un plazo no mayor a </w:t>
            </w:r>
            <w:r w:rsidR="003D5515" w:rsidRPr="0038315B">
              <w:rPr>
                <w:rFonts w:ascii="Century Gothic" w:hAnsi="Century Gothic"/>
              </w:rPr>
              <w:t xml:space="preserve">diez </w:t>
            </w:r>
            <w:r w:rsidRPr="0038315B">
              <w:rPr>
                <w:rFonts w:ascii="Century Gothic" w:hAnsi="Century Gothic"/>
              </w:rPr>
              <w:t>días hábiles (contabilizados a partir de la recepción de la solicitud del servicio) se enviará la cotización por el gasto de instalación de:</w:t>
            </w:r>
          </w:p>
          <w:p w:rsidR="008C4C1D" w:rsidRPr="0038315B" w:rsidRDefault="008C4C1D" w:rsidP="002F7E4A">
            <w:pPr>
              <w:pStyle w:val="IFTnormal"/>
              <w:numPr>
                <w:ilvl w:val="0"/>
                <w:numId w:val="96"/>
              </w:numPr>
              <w:rPr>
                <w:rFonts w:ascii="Century Gothic" w:hAnsi="Century Gothic"/>
              </w:rPr>
            </w:pPr>
            <w:r w:rsidRPr="0038315B">
              <w:rPr>
                <w:rFonts w:ascii="Century Gothic" w:hAnsi="Century Gothic"/>
              </w:rPr>
              <w:t>Anexo de Caja de Distribución.</w:t>
            </w:r>
          </w:p>
          <w:p w:rsidR="008C4C1D" w:rsidRPr="0038315B" w:rsidRDefault="008C4C1D" w:rsidP="002F7E4A">
            <w:pPr>
              <w:pStyle w:val="IFTnormal"/>
              <w:numPr>
                <w:ilvl w:val="0"/>
                <w:numId w:val="96"/>
              </w:numPr>
              <w:rPr>
                <w:rFonts w:ascii="Century Gothic" w:hAnsi="Century Gothic"/>
              </w:rPr>
            </w:pPr>
            <w:r w:rsidRPr="0038315B">
              <w:rPr>
                <w:rFonts w:ascii="Century Gothic" w:hAnsi="Century Gothic"/>
              </w:rPr>
              <w:t>Construcción del pozo, de la acometida hasta el pozo multiconcesionario.</w:t>
            </w:r>
          </w:p>
          <w:p w:rsidR="008C4C1D" w:rsidRPr="0038315B" w:rsidRDefault="008C4C1D" w:rsidP="002F7E4A">
            <w:pPr>
              <w:pStyle w:val="IFTnormal"/>
              <w:numPr>
                <w:ilvl w:val="0"/>
                <w:numId w:val="96"/>
              </w:numPr>
              <w:rPr>
                <w:rFonts w:ascii="Century Gothic" w:hAnsi="Century Gothic"/>
              </w:rPr>
            </w:pPr>
            <w:r w:rsidRPr="0038315B">
              <w:rPr>
                <w:rFonts w:ascii="Century Gothic" w:hAnsi="Century Gothic"/>
              </w:rPr>
              <w:t>Instalación de cable multipar desde la tablilla del Anexo de Caja de Distribución hasta el cierre de empalme en el pozo multiconcesionario.</w:t>
            </w:r>
          </w:p>
          <w:p w:rsidR="008C4C1D" w:rsidRPr="0038315B" w:rsidRDefault="008C4C1D" w:rsidP="008640F3">
            <w:pPr>
              <w:pStyle w:val="IFTnormal"/>
              <w:rPr>
                <w:rFonts w:ascii="Century Gothic" w:hAnsi="Century Gothic"/>
              </w:rPr>
            </w:pPr>
            <w:r w:rsidRPr="0038315B">
              <w:rPr>
                <w:rFonts w:ascii="Century Gothic" w:hAnsi="Century Gothic"/>
              </w:rPr>
              <w:t xml:space="preserve">El CS contará con </w:t>
            </w:r>
            <w:r w:rsidR="003D5515" w:rsidRPr="0038315B">
              <w:rPr>
                <w:rFonts w:ascii="Century Gothic" w:hAnsi="Century Gothic"/>
              </w:rPr>
              <w:t>cinco</w:t>
            </w:r>
            <w:r w:rsidRPr="0038315B">
              <w:rPr>
                <w:rFonts w:ascii="Century Gothic" w:hAnsi="Century Gothic"/>
              </w:rPr>
              <w:t xml:space="preserve"> días hábiles para aceptar la cotización correspondiente al gasto de instalación</w:t>
            </w:r>
            <w:r w:rsidRPr="0038315B">
              <w:rPr>
                <w:rStyle w:val="Refdenotaalpie"/>
                <w:rFonts w:ascii="Century Gothic" w:hAnsi="Century Gothic"/>
              </w:rPr>
              <w:footnoteReference w:id="29"/>
            </w:r>
            <w:r w:rsidRPr="0038315B">
              <w:rPr>
                <w:rFonts w:ascii="Century Gothic" w:hAnsi="Century Gothic"/>
              </w:rPr>
              <w:t xml:space="preserve">, dentro de este plazo el CS podrá analizar el presupuesto y solicitar aclaraciones a </w:t>
            </w:r>
            <w:r w:rsidR="00F84EEB">
              <w:rPr>
                <w:rFonts w:ascii="Century Gothic" w:hAnsi="Century Gothic"/>
              </w:rPr>
              <w:t>Red Noroeste</w:t>
            </w:r>
            <w:r w:rsidRPr="0038315B">
              <w:rPr>
                <w:rFonts w:ascii="Century Gothic" w:hAnsi="Century Gothic"/>
              </w:rPr>
              <w:t>, de no recibirse el pago se entenderá que el CS rechazó el servicio.</w:t>
            </w:r>
          </w:p>
        </w:tc>
      </w:tr>
      <w:tr w:rsidR="008C4C1D" w:rsidRPr="009C2C90" w:rsidTr="00CC2A21">
        <w:tc>
          <w:tcPr>
            <w:tcW w:w="1861" w:type="pct"/>
            <w:shd w:val="clear" w:color="auto" w:fill="auto"/>
          </w:tcPr>
          <w:p w:rsidR="008C4C1D" w:rsidRPr="0038315B" w:rsidRDefault="008C4C1D" w:rsidP="0023172A">
            <w:pPr>
              <w:pStyle w:val="IFTnormal"/>
              <w:jc w:val="left"/>
              <w:rPr>
                <w:rFonts w:ascii="Century Gothic" w:hAnsi="Century Gothic"/>
                <w:b/>
              </w:rPr>
            </w:pPr>
            <w:r w:rsidRPr="0038315B">
              <w:rPr>
                <w:rFonts w:ascii="Century Gothic" w:hAnsi="Century Gothic"/>
                <w:b/>
              </w:rPr>
              <w:t>Coordinación para la instalación del cableado multipar y trabajos de empalme</w:t>
            </w:r>
          </w:p>
        </w:tc>
        <w:tc>
          <w:tcPr>
            <w:tcW w:w="3139" w:type="pct"/>
            <w:shd w:val="clear" w:color="auto" w:fill="auto"/>
          </w:tcPr>
          <w:p w:rsidR="008C4C1D" w:rsidRPr="0038315B" w:rsidRDefault="008C4C1D" w:rsidP="002F7E4A">
            <w:pPr>
              <w:pStyle w:val="IFTnormal"/>
              <w:numPr>
                <w:ilvl w:val="0"/>
                <w:numId w:val="93"/>
              </w:numPr>
              <w:rPr>
                <w:rFonts w:ascii="Century Gothic" w:hAnsi="Century Gothic"/>
              </w:rPr>
            </w:pPr>
            <w:r w:rsidRPr="0038315B">
              <w:rPr>
                <w:rFonts w:ascii="Century Gothic" w:hAnsi="Century Gothic"/>
              </w:rPr>
              <w:t>Una vez aceptada la cotización, se iniciará la construcción del pozo a través del procedimiento de Trabajos Especiales de esta OREDA. Una vez concluido el Trabajo Especial se inicia la construcción del Anexo de Caja</w:t>
            </w:r>
            <w:r w:rsidRPr="0038315B">
              <w:rPr>
                <w:rStyle w:val="Refdenotaalpie"/>
                <w:rFonts w:ascii="Century Gothic" w:hAnsi="Century Gothic"/>
              </w:rPr>
              <w:footnoteReference w:id="30"/>
            </w:r>
            <w:r w:rsidRPr="0038315B">
              <w:rPr>
                <w:rFonts w:ascii="Century Gothic" w:hAnsi="Century Gothic"/>
              </w:rPr>
              <w:t>.</w:t>
            </w:r>
          </w:p>
        </w:tc>
      </w:tr>
      <w:tr w:rsidR="008C4C1D" w:rsidRPr="009C2C90" w:rsidTr="00CC2A21">
        <w:tc>
          <w:tcPr>
            <w:tcW w:w="1861" w:type="pct"/>
            <w:shd w:val="clear" w:color="auto" w:fill="auto"/>
          </w:tcPr>
          <w:p w:rsidR="008C4C1D" w:rsidRPr="0038315B" w:rsidRDefault="008C4C1D" w:rsidP="0023172A">
            <w:pPr>
              <w:pStyle w:val="IFTnormal"/>
              <w:jc w:val="left"/>
              <w:rPr>
                <w:rFonts w:ascii="Century Gothic" w:hAnsi="Century Gothic"/>
                <w:b/>
              </w:rPr>
            </w:pPr>
            <w:r w:rsidRPr="0038315B">
              <w:rPr>
                <w:rFonts w:ascii="Century Gothic" w:hAnsi="Century Gothic"/>
                <w:b/>
              </w:rPr>
              <w:lastRenderedPageBreak/>
              <w:t>Habilitación y aprovisionamiento del Servicio</w:t>
            </w:r>
          </w:p>
        </w:tc>
        <w:tc>
          <w:tcPr>
            <w:tcW w:w="3139" w:type="pct"/>
            <w:shd w:val="clear" w:color="auto" w:fill="auto"/>
          </w:tcPr>
          <w:p w:rsidR="008C4C1D" w:rsidRPr="0038315B" w:rsidRDefault="008C4C1D" w:rsidP="008640F3">
            <w:pPr>
              <w:pStyle w:val="IFTnormal"/>
              <w:rPr>
                <w:rFonts w:ascii="Century Gothic" w:hAnsi="Century Gothic"/>
              </w:rPr>
            </w:pPr>
            <w:r w:rsidRPr="0038315B">
              <w:rPr>
                <w:rFonts w:ascii="Century Gothic" w:hAnsi="Century Gothic"/>
              </w:rPr>
              <w:t xml:space="preserve">Una vez terminada la instalación de cableado multipar hasta el cierre de empalme ubicado en el pozo multiconcesionario, el CS deberá iniciar con los trabajos de empalme de acuerdo a la posición de la tablilla en el Anexo de Caja de Distribución asignada por </w:t>
            </w:r>
            <w:r w:rsidR="00F84EEB">
              <w:rPr>
                <w:rFonts w:ascii="Century Gothic" w:hAnsi="Century Gothic"/>
              </w:rPr>
              <w:t>Red Noroeste</w:t>
            </w:r>
            <w:r w:rsidRPr="0038315B">
              <w:rPr>
                <w:rFonts w:ascii="Century Gothic" w:hAnsi="Century Gothic"/>
              </w:rPr>
              <w:t>.</w:t>
            </w:r>
          </w:p>
        </w:tc>
      </w:tr>
      <w:tr w:rsidR="008C4C1D" w:rsidRPr="009C2C90" w:rsidTr="00CC2A21">
        <w:tc>
          <w:tcPr>
            <w:tcW w:w="1861" w:type="pct"/>
            <w:shd w:val="clear" w:color="auto" w:fill="auto"/>
          </w:tcPr>
          <w:p w:rsidR="008C4C1D" w:rsidRPr="0038315B" w:rsidRDefault="008C4C1D" w:rsidP="0023172A">
            <w:pPr>
              <w:pStyle w:val="IFTnormal"/>
              <w:jc w:val="left"/>
              <w:rPr>
                <w:rFonts w:ascii="Century Gothic" w:hAnsi="Century Gothic"/>
                <w:b/>
              </w:rPr>
            </w:pPr>
            <w:r w:rsidRPr="0038315B">
              <w:rPr>
                <w:rFonts w:ascii="Century Gothic" w:hAnsi="Century Gothic"/>
                <w:b/>
              </w:rPr>
              <w:t>Pruebas de Aceptación del Servicio</w:t>
            </w:r>
          </w:p>
        </w:tc>
        <w:tc>
          <w:tcPr>
            <w:tcW w:w="3139" w:type="pct"/>
            <w:shd w:val="clear" w:color="auto" w:fill="auto"/>
          </w:tcPr>
          <w:p w:rsidR="008C4C1D" w:rsidRPr="0038315B" w:rsidRDefault="008C4C1D" w:rsidP="004B11EB">
            <w:pPr>
              <w:pStyle w:val="IFTnormal"/>
              <w:rPr>
                <w:rFonts w:ascii="Century Gothic" w:hAnsi="Century Gothic"/>
              </w:rPr>
            </w:pPr>
            <w:r w:rsidRPr="0038315B">
              <w:rPr>
                <w:rFonts w:ascii="Century Gothic" w:hAnsi="Century Gothic"/>
              </w:rPr>
              <w:t xml:space="preserve">Cuando ambos servicios estén habilitados, en coordinación con el CS que solicitó el servicio se realizará la prueba de recepción, los resultados de la prueba se presentarán en el </w:t>
            </w:r>
            <w:r w:rsidR="003F1181" w:rsidRPr="0038315B">
              <w:rPr>
                <w:rFonts w:ascii="Century Gothic" w:hAnsi="Century Gothic"/>
              </w:rPr>
              <w:t>SEG/SIPO</w:t>
            </w:r>
            <w:r w:rsidRPr="0038315B">
              <w:rPr>
                <w:rFonts w:ascii="Century Gothic" w:hAnsi="Century Gothic"/>
              </w:rPr>
              <w:t>, para que el CS pueda consultarlas.</w:t>
            </w:r>
          </w:p>
        </w:tc>
      </w:tr>
      <w:tr w:rsidR="008C4C1D" w:rsidRPr="009C2C90" w:rsidTr="00CC2A21">
        <w:tc>
          <w:tcPr>
            <w:tcW w:w="1861" w:type="pct"/>
            <w:shd w:val="clear" w:color="auto" w:fill="auto"/>
          </w:tcPr>
          <w:p w:rsidR="008C4C1D" w:rsidRPr="0038315B" w:rsidRDefault="008C4C1D" w:rsidP="0023172A">
            <w:pPr>
              <w:pStyle w:val="IFTnormal"/>
              <w:jc w:val="left"/>
              <w:rPr>
                <w:rFonts w:ascii="Century Gothic" w:hAnsi="Century Gothic"/>
                <w:b/>
              </w:rPr>
            </w:pPr>
            <w:r w:rsidRPr="0038315B">
              <w:rPr>
                <w:rFonts w:ascii="Century Gothic" w:hAnsi="Century Gothic"/>
                <w:b/>
              </w:rPr>
              <w:t>Facturación</w:t>
            </w:r>
          </w:p>
        </w:tc>
        <w:tc>
          <w:tcPr>
            <w:tcW w:w="3139" w:type="pct"/>
            <w:shd w:val="clear" w:color="auto" w:fill="auto"/>
          </w:tcPr>
          <w:p w:rsidR="008C4C1D" w:rsidRPr="0038315B" w:rsidRDefault="008C4C1D" w:rsidP="004B11EB">
            <w:pPr>
              <w:pStyle w:val="IFTnormal"/>
              <w:rPr>
                <w:rFonts w:ascii="Century Gothic" w:hAnsi="Century Gothic"/>
              </w:rPr>
            </w:pPr>
            <w:r w:rsidRPr="0038315B">
              <w:rPr>
                <w:rFonts w:ascii="Century Gothic" w:hAnsi="Century Gothic"/>
              </w:rPr>
              <w:t>Al corte del mes se realizará la facturación aplicable al servicio:</w:t>
            </w:r>
          </w:p>
          <w:p w:rsidR="008C4C1D" w:rsidRPr="0038315B" w:rsidRDefault="008C4C1D" w:rsidP="002F7E4A">
            <w:pPr>
              <w:pStyle w:val="IFTnormal"/>
              <w:numPr>
                <w:ilvl w:val="0"/>
                <w:numId w:val="76"/>
              </w:numPr>
              <w:ind w:left="318" w:hanging="284"/>
              <w:rPr>
                <w:rFonts w:ascii="Century Gothic" w:hAnsi="Century Gothic"/>
              </w:rPr>
            </w:pPr>
            <w:r w:rsidRPr="0038315B">
              <w:rPr>
                <w:rFonts w:ascii="Century Gothic" w:hAnsi="Century Gothic"/>
              </w:rPr>
              <w:t>Se incluirán los gastos de instalación y la renta mensual correspondiente.</w:t>
            </w:r>
          </w:p>
          <w:p w:rsidR="008C4C1D" w:rsidRPr="0038315B" w:rsidRDefault="008C4C1D" w:rsidP="002F7E4A">
            <w:pPr>
              <w:pStyle w:val="IFTnormal"/>
              <w:numPr>
                <w:ilvl w:val="0"/>
                <w:numId w:val="76"/>
              </w:numPr>
              <w:ind w:left="318" w:hanging="284"/>
              <w:rPr>
                <w:rFonts w:ascii="Century Gothic" w:hAnsi="Century Gothic"/>
              </w:rPr>
            </w:pPr>
            <w:r w:rsidRPr="0038315B">
              <w:rPr>
                <w:rFonts w:ascii="Century Gothic" w:hAnsi="Century Gothic"/>
              </w:rPr>
              <w:t>El CS contará con la posibilidad de solicitar ajustes o aclaraciones respecto a los conceptos y servicios incluidos en su factura.</w:t>
            </w:r>
          </w:p>
        </w:tc>
      </w:tr>
    </w:tbl>
    <w:p w:rsidR="008C4C1D" w:rsidRPr="0038315B" w:rsidRDefault="008C4C1D" w:rsidP="004B11EB">
      <w:pPr>
        <w:pStyle w:val="IFTnormal"/>
        <w:ind w:left="-567" w:right="-142"/>
        <w:rPr>
          <w:rFonts w:ascii="Century Gothic" w:hAnsi="Century Gothic"/>
        </w:rPr>
      </w:pPr>
    </w:p>
    <w:p w:rsidR="008C4C1D" w:rsidRPr="0038315B" w:rsidRDefault="008C4C1D" w:rsidP="004B11EB">
      <w:pPr>
        <w:pStyle w:val="IFTnormal"/>
        <w:rPr>
          <w:rFonts w:ascii="Century Gothic" w:hAnsi="Century Gothic"/>
          <w:b/>
        </w:rPr>
      </w:pPr>
      <w:r w:rsidRPr="0038315B">
        <w:rPr>
          <w:rFonts w:ascii="Century Gothic" w:hAnsi="Century Gothic"/>
          <w:b/>
        </w:rPr>
        <w:t>Procedimiento de Contratación de Anexo de Caja (Arrendamiento de pozo a través de la Oferta de Referencia de Compartición de Infraestructura):</w:t>
      </w:r>
    </w:p>
    <w:p w:rsidR="008C4C1D" w:rsidRPr="0038315B" w:rsidRDefault="008C4C1D" w:rsidP="004B11EB">
      <w:pPr>
        <w:pStyle w:val="IFTnormal"/>
        <w:rPr>
          <w:rFonts w:ascii="Century Gothic" w:hAnsi="Century Gothic"/>
        </w:rPr>
      </w:pPr>
      <w:r w:rsidRPr="0038315B">
        <w:rPr>
          <w:rFonts w:ascii="Century Gothic" w:hAnsi="Century Gothic"/>
        </w:rPr>
        <w:t xml:space="preserve">A solicitud del CS se pone a disposición, la compartición de un pozo de </w:t>
      </w:r>
      <w:r w:rsidR="00F84EEB">
        <w:rPr>
          <w:rFonts w:ascii="Century Gothic" w:hAnsi="Century Gothic"/>
        </w:rPr>
        <w:t>Red Noroeste</w:t>
      </w:r>
      <w:r w:rsidR="00E476A8" w:rsidRPr="0038315B">
        <w:rPr>
          <w:rFonts w:ascii="Century Gothic" w:hAnsi="Century Gothic"/>
        </w:rPr>
        <w:t xml:space="preserve"> </w:t>
      </w:r>
      <w:r w:rsidRPr="0038315B">
        <w:rPr>
          <w:rFonts w:ascii="Century Gothic" w:hAnsi="Century Gothic"/>
        </w:rPr>
        <w:t>a través de la Oferta de Referencia de Compartición de Infraestructura, esto siempre que exista el pozo y no se establezca ninguna limitante a su uso, para lo cual el CS deberá proporcionar el NIS</w:t>
      </w:r>
      <w:r w:rsidR="00182926" w:rsidRPr="0038315B">
        <w:rPr>
          <w:rFonts w:ascii="Century Gothic" w:hAnsi="Century Gothic"/>
        </w:rPr>
        <w:t xml:space="preserve"> de </w:t>
      </w:r>
      <w:r w:rsidRPr="0038315B">
        <w:rPr>
          <w:rFonts w:ascii="Century Gothic" w:hAnsi="Century Gothic"/>
        </w:rPr>
        <w:t xml:space="preserve">Referencia del pozo arrendado a través del </w:t>
      </w:r>
      <w:r w:rsidR="003F1181" w:rsidRPr="0038315B">
        <w:rPr>
          <w:rFonts w:ascii="Century Gothic" w:hAnsi="Century Gothic"/>
        </w:rPr>
        <w:t>SEG/SIPO</w:t>
      </w:r>
      <w:r w:rsidRPr="0038315B">
        <w:rPr>
          <w:rFonts w:ascii="Century Gothic" w:hAnsi="Century Gothic"/>
        </w:rPr>
        <w:t>.</w:t>
      </w:r>
    </w:p>
    <w:p w:rsidR="008C4C1D" w:rsidRPr="0038315B" w:rsidRDefault="00F84EEB" w:rsidP="004B11EB">
      <w:pPr>
        <w:pStyle w:val="IFTnormal"/>
        <w:rPr>
          <w:rFonts w:ascii="Century Gothic" w:hAnsi="Century Gothic"/>
        </w:rPr>
      </w:pPr>
      <w:r>
        <w:rPr>
          <w:rFonts w:ascii="Century Gothic" w:hAnsi="Century Gothic"/>
        </w:rPr>
        <w:t>Red Noroeste</w:t>
      </w:r>
      <w:r w:rsidR="00E476A8" w:rsidRPr="0038315B">
        <w:rPr>
          <w:rFonts w:ascii="Century Gothic" w:hAnsi="Century Gothic"/>
        </w:rPr>
        <w:t xml:space="preserve"> </w:t>
      </w:r>
      <w:r w:rsidR="008C4C1D" w:rsidRPr="0038315B">
        <w:rPr>
          <w:rFonts w:ascii="Century Gothic" w:hAnsi="Century Gothic"/>
        </w:rPr>
        <w:t xml:space="preserve">administrará las solicitudes de distintos Concesionarios. Una vez que ingrese la primera solicitud se notificará a través del </w:t>
      </w:r>
      <w:r w:rsidR="003F1181" w:rsidRPr="0038315B">
        <w:rPr>
          <w:rFonts w:ascii="Century Gothic" w:hAnsi="Century Gothic"/>
        </w:rPr>
        <w:t>SEG/SIPO</w:t>
      </w:r>
      <w:r w:rsidR="008C4C1D" w:rsidRPr="0038315B">
        <w:rPr>
          <w:rFonts w:ascii="Century Gothic" w:hAnsi="Century Gothic"/>
        </w:rPr>
        <w:t xml:space="preserve"> con el fin de que otros concesionarios interesados soliciten el servicio. </w:t>
      </w:r>
    </w:p>
    <w:p w:rsidR="008C4C1D" w:rsidRPr="0038315B" w:rsidRDefault="008C4C1D" w:rsidP="004B11EB">
      <w:pPr>
        <w:pStyle w:val="IFTnormal"/>
        <w:rPr>
          <w:rFonts w:ascii="Century Gothic" w:hAnsi="Century Gothic"/>
        </w:rPr>
      </w:pPr>
      <w:r w:rsidRPr="0038315B">
        <w:rPr>
          <w:rFonts w:ascii="Century Gothic" w:hAnsi="Century Gothic"/>
        </w:rPr>
        <w:t xml:space="preserve">El objetivo y alcance de este procedimiento es definir los pasos y actividades a desarrollar por parte de </w:t>
      </w:r>
      <w:r w:rsidR="00F84EEB">
        <w:rPr>
          <w:rFonts w:ascii="Century Gothic" w:hAnsi="Century Gothic"/>
        </w:rPr>
        <w:t>Red Noroeste</w:t>
      </w:r>
      <w:r w:rsidR="00E476A8" w:rsidRPr="0038315B">
        <w:rPr>
          <w:rFonts w:ascii="Century Gothic" w:hAnsi="Century Gothic"/>
        </w:rPr>
        <w:t xml:space="preserve"> </w:t>
      </w:r>
      <w:r w:rsidRPr="0038315B">
        <w:rPr>
          <w:rFonts w:ascii="Century Gothic" w:hAnsi="Century Gothic"/>
        </w:rPr>
        <w:t xml:space="preserve">y del CS, a fin de realizar la contratación y entrega del Anexo de Caja de Distribución cuando el CS arrienda el pozo a </w:t>
      </w:r>
      <w:r w:rsidR="00F84EEB">
        <w:rPr>
          <w:rFonts w:ascii="Century Gothic" w:hAnsi="Century Gothic"/>
        </w:rPr>
        <w:t xml:space="preserve">Red </w:t>
      </w:r>
      <w:r w:rsidR="00F84EEB">
        <w:rPr>
          <w:rFonts w:ascii="Century Gothic" w:hAnsi="Century Gothic"/>
        </w:rPr>
        <w:lastRenderedPageBreak/>
        <w:t>Noroeste</w:t>
      </w:r>
      <w:r w:rsidRPr="0038315B">
        <w:rPr>
          <w:rFonts w:ascii="Century Gothic" w:hAnsi="Century Gothic"/>
        </w:rPr>
        <w:t xml:space="preserve">; las fases en que se divide este procedimiento son: </w:t>
      </w:r>
      <w:r w:rsidRPr="0038315B">
        <w:rPr>
          <w:rFonts w:ascii="Century Gothic" w:hAnsi="Century Gothic"/>
          <w:b/>
        </w:rPr>
        <w:t>(i)</w:t>
      </w:r>
      <w:r w:rsidRPr="0038315B">
        <w:rPr>
          <w:rFonts w:ascii="Century Gothic" w:hAnsi="Century Gothic"/>
        </w:rPr>
        <w:t xml:space="preserve"> Envío y validación de la solicitud a través del </w:t>
      </w:r>
      <w:r w:rsidR="003F1181" w:rsidRPr="0038315B">
        <w:rPr>
          <w:rFonts w:ascii="Century Gothic" w:hAnsi="Century Gothic"/>
        </w:rPr>
        <w:t>SEG/SIPO</w:t>
      </w:r>
      <w:r w:rsidRPr="0038315B">
        <w:rPr>
          <w:rFonts w:ascii="Century Gothic" w:hAnsi="Century Gothic"/>
        </w:rPr>
        <w:t xml:space="preserve">, verificando que la solicitud cuenta con todos los elementos para realizar el trámite de contratación del servicio; </w:t>
      </w:r>
      <w:r w:rsidRPr="0038315B">
        <w:rPr>
          <w:rFonts w:ascii="Century Gothic" w:hAnsi="Century Gothic"/>
          <w:b/>
        </w:rPr>
        <w:t>(ii)</w:t>
      </w:r>
      <w:r w:rsidRPr="0038315B">
        <w:rPr>
          <w:rFonts w:ascii="Century Gothic" w:hAnsi="Century Gothic"/>
        </w:rPr>
        <w:t xml:space="preserve"> Análisis de Factibilidad técnica a fin de que </w:t>
      </w:r>
      <w:r w:rsidR="00F84EEB">
        <w:rPr>
          <w:rFonts w:ascii="Century Gothic" w:hAnsi="Century Gothic"/>
        </w:rPr>
        <w:t>Red Noroeste</w:t>
      </w:r>
      <w:r w:rsidR="00E476A8" w:rsidRPr="0038315B">
        <w:rPr>
          <w:rFonts w:ascii="Century Gothic" w:hAnsi="Century Gothic"/>
        </w:rPr>
        <w:t xml:space="preserve"> </w:t>
      </w:r>
      <w:r w:rsidRPr="0038315B">
        <w:rPr>
          <w:rFonts w:ascii="Century Gothic" w:hAnsi="Century Gothic"/>
        </w:rPr>
        <w:t xml:space="preserve">pueda verificar que cuenta con los elementos para brindar el servicio solicitado; </w:t>
      </w:r>
      <w:r w:rsidRPr="0038315B">
        <w:rPr>
          <w:rFonts w:ascii="Century Gothic" w:hAnsi="Century Gothic"/>
          <w:b/>
        </w:rPr>
        <w:t>(iii)</w:t>
      </w:r>
      <w:r w:rsidRPr="0038315B">
        <w:rPr>
          <w:rFonts w:ascii="Century Gothic" w:hAnsi="Century Gothic"/>
        </w:rPr>
        <w:t xml:space="preserve"> Coordinación de las solicitudes de los CS que deseen participar en el pozo multiconcesionario; </w:t>
      </w:r>
      <w:r w:rsidRPr="0038315B">
        <w:rPr>
          <w:rFonts w:ascii="Century Gothic" w:hAnsi="Century Gothic"/>
          <w:b/>
        </w:rPr>
        <w:t>(iv)</w:t>
      </w:r>
      <w:r w:rsidR="00CC2A21" w:rsidRPr="0038315B">
        <w:rPr>
          <w:rFonts w:ascii="Century Gothic" w:hAnsi="Century Gothic"/>
          <w:b/>
        </w:rPr>
        <w:t xml:space="preserve"> </w:t>
      </w:r>
      <w:r w:rsidRPr="0038315B">
        <w:rPr>
          <w:rFonts w:ascii="Century Gothic" w:hAnsi="Century Gothic"/>
        </w:rPr>
        <w:t xml:space="preserve">Coordinación para la instalación del cableado multipar y trabajos de empalme; y </w:t>
      </w:r>
      <w:r w:rsidRPr="0038315B">
        <w:rPr>
          <w:rFonts w:ascii="Century Gothic" w:hAnsi="Century Gothic"/>
          <w:b/>
        </w:rPr>
        <w:t>(v)</w:t>
      </w:r>
      <w:r w:rsidRPr="0038315B">
        <w:rPr>
          <w:rFonts w:ascii="Century Gothic" w:hAnsi="Century Gothic"/>
        </w:rPr>
        <w:t xml:space="preserve"> Habilitación del servicio solicitado, que detonará los procesos de pruebas de entrega y facturación.</w:t>
      </w:r>
    </w:p>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6568"/>
      </w:tblGrid>
      <w:tr w:rsidR="008C4C1D" w:rsidRPr="009C2C90" w:rsidTr="0038315B">
        <w:trPr>
          <w:tblHeader/>
        </w:trPr>
        <w:tc>
          <w:tcPr>
            <w:tcW w:w="1273" w:type="pct"/>
            <w:shd w:val="clear" w:color="auto" w:fill="ACB9CA"/>
          </w:tcPr>
          <w:p w:rsidR="008C4C1D" w:rsidRPr="0038315B" w:rsidRDefault="008C4C1D" w:rsidP="0023172A">
            <w:pPr>
              <w:pStyle w:val="IFTnormal"/>
              <w:jc w:val="center"/>
              <w:rPr>
                <w:rFonts w:ascii="Century Gothic" w:hAnsi="Century Gothic"/>
                <w:b/>
              </w:rPr>
            </w:pPr>
            <w:r w:rsidRPr="0038315B">
              <w:rPr>
                <w:rFonts w:ascii="Century Gothic" w:hAnsi="Century Gothic"/>
                <w:b/>
              </w:rPr>
              <w:t>Etapa</w:t>
            </w:r>
          </w:p>
        </w:tc>
        <w:tc>
          <w:tcPr>
            <w:tcW w:w="3727" w:type="pct"/>
            <w:shd w:val="clear" w:color="auto" w:fill="ACB9CA"/>
          </w:tcPr>
          <w:p w:rsidR="008C4C1D" w:rsidRPr="0038315B" w:rsidRDefault="008C4C1D" w:rsidP="0023172A">
            <w:pPr>
              <w:pStyle w:val="IFTnormal"/>
              <w:jc w:val="center"/>
              <w:rPr>
                <w:rFonts w:ascii="Century Gothic" w:hAnsi="Century Gothic"/>
                <w:b/>
              </w:rPr>
            </w:pPr>
            <w:r w:rsidRPr="0038315B">
              <w:rPr>
                <w:rFonts w:ascii="Century Gothic" w:hAnsi="Century Gothic"/>
                <w:b/>
              </w:rPr>
              <w:t>Descripción</w:t>
            </w:r>
          </w:p>
        </w:tc>
      </w:tr>
      <w:tr w:rsidR="008C4C1D" w:rsidRPr="009C2C90" w:rsidTr="00CC2A21">
        <w:tc>
          <w:tcPr>
            <w:tcW w:w="1273" w:type="pct"/>
            <w:shd w:val="clear" w:color="auto" w:fill="auto"/>
          </w:tcPr>
          <w:p w:rsidR="008C4C1D" w:rsidRPr="0038315B" w:rsidRDefault="008C4C1D" w:rsidP="0023172A">
            <w:pPr>
              <w:pStyle w:val="IFTnormal"/>
              <w:jc w:val="left"/>
              <w:rPr>
                <w:rFonts w:ascii="Century Gothic" w:hAnsi="Century Gothic"/>
                <w:b/>
              </w:rPr>
            </w:pPr>
            <w:r w:rsidRPr="0038315B">
              <w:rPr>
                <w:rFonts w:ascii="Century Gothic" w:hAnsi="Century Gothic"/>
                <w:b/>
              </w:rPr>
              <w:t xml:space="preserve">Envío y Validación de </w:t>
            </w:r>
            <w:r w:rsidR="004544A9" w:rsidRPr="0038315B">
              <w:rPr>
                <w:rFonts w:ascii="Century Gothic" w:hAnsi="Century Gothic"/>
                <w:b/>
              </w:rPr>
              <w:t xml:space="preserve">la </w:t>
            </w:r>
            <w:r w:rsidRPr="0038315B">
              <w:rPr>
                <w:rFonts w:ascii="Century Gothic" w:hAnsi="Century Gothic"/>
                <w:b/>
              </w:rPr>
              <w:t>solicitud</w:t>
            </w:r>
          </w:p>
        </w:tc>
        <w:tc>
          <w:tcPr>
            <w:tcW w:w="3727" w:type="pct"/>
            <w:shd w:val="clear" w:color="auto" w:fill="auto"/>
          </w:tcPr>
          <w:p w:rsidR="008C4C1D" w:rsidRPr="0038315B" w:rsidRDefault="008C4C1D" w:rsidP="004B11EB">
            <w:pPr>
              <w:pStyle w:val="IFTnormal"/>
              <w:rPr>
                <w:rFonts w:ascii="Century Gothic" w:hAnsi="Century Gothic"/>
              </w:rPr>
            </w:pPr>
            <w:r w:rsidRPr="0038315B">
              <w:rPr>
                <w:rFonts w:ascii="Century Gothic" w:hAnsi="Century Gothic"/>
              </w:rPr>
              <w:t xml:space="preserve">El CS deberá presentar sus solicitudes en el formato correspondiente a través del </w:t>
            </w:r>
            <w:r w:rsidR="003F1181" w:rsidRPr="0038315B">
              <w:rPr>
                <w:rFonts w:ascii="Century Gothic" w:hAnsi="Century Gothic"/>
              </w:rPr>
              <w:t>SEG/SIPO</w:t>
            </w:r>
            <w:r w:rsidRPr="0038315B">
              <w:rPr>
                <w:rFonts w:ascii="Century Gothic" w:hAnsi="Century Gothic"/>
              </w:rPr>
              <w:t>, validando que cuenta con los elementos para la contratación, seleccionando la siguiente información:</w:t>
            </w:r>
          </w:p>
          <w:p w:rsidR="008C4C1D" w:rsidRPr="0038315B" w:rsidRDefault="008C4C1D" w:rsidP="002F7E4A">
            <w:pPr>
              <w:pStyle w:val="IFTnormal"/>
              <w:numPr>
                <w:ilvl w:val="0"/>
                <w:numId w:val="92"/>
              </w:numPr>
              <w:rPr>
                <w:rFonts w:ascii="Century Gothic" w:hAnsi="Century Gothic"/>
              </w:rPr>
            </w:pPr>
            <w:r w:rsidRPr="0038315B">
              <w:rPr>
                <w:rFonts w:ascii="Century Gothic" w:hAnsi="Century Gothic"/>
              </w:rPr>
              <w:t xml:space="preserve">NIS de </w:t>
            </w:r>
            <w:r w:rsidR="005F7C91" w:rsidRPr="0038315B">
              <w:rPr>
                <w:rFonts w:ascii="Century Gothic" w:hAnsi="Century Gothic"/>
              </w:rPr>
              <w:t>R</w:t>
            </w:r>
            <w:r w:rsidRPr="0038315B">
              <w:rPr>
                <w:rFonts w:ascii="Century Gothic" w:hAnsi="Century Gothic"/>
              </w:rPr>
              <w:t>eferencia del pozo arrendado</w:t>
            </w:r>
          </w:p>
          <w:p w:rsidR="008C4C1D" w:rsidRPr="0038315B" w:rsidRDefault="008C4C1D" w:rsidP="0023172A">
            <w:pPr>
              <w:pStyle w:val="IFTnormal"/>
              <w:spacing w:after="120" w:line="240" w:lineRule="auto"/>
              <w:ind w:left="34"/>
              <w:rPr>
                <w:rFonts w:ascii="Century Gothic" w:hAnsi="Century Gothic"/>
              </w:rPr>
            </w:pPr>
            <w:r w:rsidRPr="0038315B">
              <w:rPr>
                <w:rFonts w:ascii="Century Gothic" w:hAnsi="Century Gothic"/>
              </w:rPr>
              <w:t xml:space="preserve">Una vez enviada la solicitud el </w:t>
            </w:r>
            <w:r w:rsidR="003F1181" w:rsidRPr="0038315B">
              <w:rPr>
                <w:rFonts w:ascii="Century Gothic" w:hAnsi="Century Gothic"/>
              </w:rPr>
              <w:t>SEG/SIPO</w:t>
            </w:r>
            <w:r w:rsidRPr="0038315B">
              <w:rPr>
                <w:rFonts w:ascii="Century Gothic" w:hAnsi="Century Gothic"/>
              </w:rPr>
              <w:t xml:space="preserve"> asignará de forma automática el NIS.</w:t>
            </w:r>
          </w:p>
        </w:tc>
      </w:tr>
      <w:tr w:rsidR="008C4C1D" w:rsidRPr="009C2C90" w:rsidTr="00CC2A21">
        <w:tc>
          <w:tcPr>
            <w:tcW w:w="1273" w:type="pct"/>
            <w:shd w:val="clear" w:color="auto" w:fill="auto"/>
          </w:tcPr>
          <w:p w:rsidR="008C4C1D" w:rsidRPr="0038315B" w:rsidRDefault="008C4C1D" w:rsidP="0023172A">
            <w:pPr>
              <w:pStyle w:val="IFTnormal"/>
              <w:jc w:val="left"/>
              <w:rPr>
                <w:rFonts w:ascii="Century Gothic" w:hAnsi="Century Gothic"/>
                <w:b/>
              </w:rPr>
            </w:pPr>
            <w:r w:rsidRPr="0038315B">
              <w:rPr>
                <w:rFonts w:ascii="Century Gothic" w:hAnsi="Century Gothic"/>
                <w:b/>
              </w:rPr>
              <w:t>Factibilidad Técnica</w:t>
            </w:r>
          </w:p>
        </w:tc>
        <w:tc>
          <w:tcPr>
            <w:tcW w:w="3727" w:type="pct"/>
            <w:shd w:val="clear" w:color="auto" w:fill="auto"/>
          </w:tcPr>
          <w:p w:rsidR="008C4C1D" w:rsidRPr="0038315B" w:rsidRDefault="00F84EEB" w:rsidP="004B11EB">
            <w:pPr>
              <w:pStyle w:val="IFTnormal"/>
              <w:rPr>
                <w:rFonts w:ascii="Century Gothic" w:hAnsi="Century Gothic"/>
              </w:rPr>
            </w:pPr>
            <w:r>
              <w:rPr>
                <w:rFonts w:ascii="Century Gothic" w:hAnsi="Century Gothic"/>
              </w:rPr>
              <w:t>Red Noroeste</w:t>
            </w:r>
            <w:r w:rsidR="00E476A8" w:rsidRPr="0038315B">
              <w:rPr>
                <w:rFonts w:ascii="Century Gothic" w:hAnsi="Century Gothic"/>
              </w:rPr>
              <w:t xml:space="preserve"> </w:t>
            </w:r>
            <w:r w:rsidR="008C4C1D" w:rsidRPr="0038315B">
              <w:rPr>
                <w:rFonts w:ascii="Century Gothic" w:hAnsi="Century Gothic"/>
              </w:rPr>
              <w:t>verificará la factibilidad técnica para realizar la construcción de un anexo de caja y del pozo:</w:t>
            </w:r>
          </w:p>
          <w:p w:rsidR="008C4C1D" w:rsidRPr="0038315B" w:rsidRDefault="008C4C1D" w:rsidP="002F7E4A">
            <w:pPr>
              <w:pStyle w:val="IFTnormal"/>
              <w:numPr>
                <w:ilvl w:val="0"/>
                <w:numId w:val="76"/>
              </w:numPr>
              <w:ind w:left="318" w:hanging="318"/>
              <w:rPr>
                <w:rFonts w:ascii="Century Gothic" w:hAnsi="Century Gothic"/>
              </w:rPr>
            </w:pPr>
            <w:r w:rsidRPr="0038315B">
              <w:rPr>
                <w:rFonts w:ascii="Century Gothic" w:hAnsi="Century Gothic"/>
                <w:b/>
              </w:rPr>
              <w:t xml:space="preserve">Es factible </w:t>
            </w:r>
            <w:r w:rsidRPr="0038315B">
              <w:rPr>
                <w:rFonts w:ascii="Century Gothic" w:hAnsi="Century Gothic"/>
              </w:rPr>
              <w:t>la construcción del anexo de Caja de Distribución.</w:t>
            </w:r>
          </w:p>
          <w:p w:rsidR="008C4C1D" w:rsidRPr="0038315B" w:rsidRDefault="008C4C1D" w:rsidP="00EB069E">
            <w:pPr>
              <w:pStyle w:val="IFTnormal"/>
              <w:numPr>
                <w:ilvl w:val="0"/>
                <w:numId w:val="76"/>
              </w:numPr>
              <w:ind w:left="318" w:hanging="318"/>
              <w:rPr>
                <w:rFonts w:ascii="Century Gothic" w:hAnsi="Century Gothic"/>
              </w:rPr>
            </w:pPr>
            <w:r w:rsidRPr="0038315B">
              <w:rPr>
                <w:rFonts w:ascii="Century Gothic" w:hAnsi="Century Gothic"/>
                <w:b/>
              </w:rPr>
              <w:t>No es factible la construcción del Anexo de Caja</w:t>
            </w:r>
            <w:r w:rsidRPr="0038315B">
              <w:rPr>
                <w:rFonts w:ascii="Century Gothic" w:hAnsi="Century Gothic"/>
              </w:rPr>
              <w:t xml:space="preserve">, se presentará al CS, a través del </w:t>
            </w:r>
            <w:r w:rsidR="003F1181" w:rsidRPr="0038315B">
              <w:rPr>
                <w:rFonts w:ascii="Century Gothic" w:hAnsi="Century Gothic"/>
              </w:rPr>
              <w:t>SEG/SIPO</w:t>
            </w:r>
            <w:r w:rsidRPr="0038315B">
              <w:rPr>
                <w:rFonts w:ascii="Century Gothic" w:hAnsi="Century Gothic"/>
              </w:rPr>
              <w:t xml:space="preserve">, la justificación </w:t>
            </w:r>
            <w:r w:rsidR="00EB069E" w:rsidRPr="00E41132">
              <w:rPr>
                <w:rFonts w:ascii="Century Gothic" w:hAnsi="Century Gothic"/>
              </w:rPr>
              <w:t>con base en</w:t>
            </w:r>
            <w:r w:rsidR="00EB069E" w:rsidRPr="0038315B">
              <w:rPr>
                <w:rFonts w:ascii="Century Gothic" w:hAnsi="Century Gothic"/>
              </w:rPr>
              <w:t xml:space="preserve"> </w:t>
            </w:r>
            <w:r w:rsidRPr="0038315B">
              <w:rPr>
                <w:rFonts w:ascii="Century Gothic" w:hAnsi="Century Gothic"/>
              </w:rPr>
              <w:t xml:space="preserve">los motivos descritos en el apartado </w:t>
            </w:r>
            <w:r w:rsidR="008640F3" w:rsidRPr="00E41132">
              <w:rPr>
                <w:rFonts w:ascii="Century Gothic" w:hAnsi="Century Gothic"/>
              </w:rPr>
              <w:t>1 de esta OREDA</w:t>
            </w:r>
            <w:r w:rsidRPr="0038315B">
              <w:rPr>
                <w:rFonts w:ascii="Century Gothic" w:hAnsi="Century Gothic"/>
              </w:rPr>
              <w:t>, así como las evidencias correspondientes, y a solicitud del CS, se iniciará el procedimiento de Trabajo Especial contenido en esta OREDA.</w:t>
            </w:r>
          </w:p>
        </w:tc>
      </w:tr>
      <w:tr w:rsidR="008C4C1D" w:rsidRPr="009C2C90" w:rsidTr="00CC2A21">
        <w:tc>
          <w:tcPr>
            <w:tcW w:w="1273" w:type="pct"/>
            <w:shd w:val="clear" w:color="auto" w:fill="auto"/>
          </w:tcPr>
          <w:p w:rsidR="008C4C1D" w:rsidRPr="0038315B" w:rsidRDefault="008C4C1D" w:rsidP="0023172A">
            <w:pPr>
              <w:pStyle w:val="IFTnormal"/>
              <w:jc w:val="left"/>
              <w:rPr>
                <w:rFonts w:ascii="Century Gothic" w:hAnsi="Century Gothic"/>
                <w:b/>
              </w:rPr>
            </w:pPr>
            <w:r w:rsidRPr="0038315B">
              <w:rPr>
                <w:rFonts w:ascii="Century Gothic" w:hAnsi="Century Gothic"/>
                <w:b/>
              </w:rPr>
              <w:t>Coordinación de las solicitudes de los CS que deseen participar en el pozo multi-concesionario;</w:t>
            </w:r>
          </w:p>
        </w:tc>
        <w:tc>
          <w:tcPr>
            <w:tcW w:w="3727" w:type="pct"/>
            <w:shd w:val="clear" w:color="auto" w:fill="auto"/>
          </w:tcPr>
          <w:p w:rsidR="008C4C1D" w:rsidRPr="0038315B" w:rsidRDefault="008C4C1D" w:rsidP="004B11EB">
            <w:pPr>
              <w:pStyle w:val="IFTnormal"/>
              <w:rPr>
                <w:rFonts w:ascii="Century Gothic" w:hAnsi="Century Gothic"/>
              </w:rPr>
            </w:pPr>
            <w:r w:rsidRPr="0038315B">
              <w:rPr>
                <w:rFonts w:ascii="Century Gothic" w:hAnsi="Century Gothic"/>
              </w:rPr>
              <w:t xml:space="preserve">En un plazo no mayor a </w:t>
            </w:r>
            <w:r w:rsidR="003D5515" w:rsidRPr="0038315B">
              <w:rPr>
                <w:rFonts w:ascii="Century Gothic" w:hAnsi="Century Gothic"/>
              </w:rPr>
              <w:t xml:space="preserve">diez </w:t>
            </w:r>
            <w:r w:rsidRPr="0038315B">
              <w:rPr>
                <w:rFonts w:ascii="Century Gothic" w:hAnsi="Century Gothic"/>
              </w:rPr>
              <w:t>días hábiles (contabilizados a partir de la recepción de la solicitud del servicio) se enviará la cotización por el gasto de instalación de:</w:t>
            </w:r>
          </w:p>
          <w:p w:rsidR="008C4C1D" w:rsidRPr="0038315B" w:rsidRDefault="008C4C1D" w:rsidP="002F7E4A">
            <w:pPr>
              <w:pStyle w:val="IFTnormal"/>
              <w:numPr>
                <w:ilvl w:val="0"/>
                <w:numId w:val="96"/>
              </w:numPr>
              <w:rPr>
                <w:rFonts w:ascii="Century Gothic" w:hAnsi="Century Gothic"/>
              </w:rPr>
            </w:pPr>
            <w:r w:rsidRPr="0038315B">
              <w:rPr>
                <w:rFonts w:ascii="Century Gothic" w:hAnsi="Century Gothic"/>
              </w:rPr>
              <w:t>Anexo de Caja de Distribución, de la acometida hasta el pozo</w:t>
            </w:r>
          </w:p>
          <w:p w:rsidR="008C4C1D" w:rsidRPr="0038315B" w:rsidRDefault="008C4C1D" w:rsidP="002F7E4A">
            <w:pPr>
              <w:pStyle w:val="IFTnormal"/>
              <w:numPr>
                <w:ilvl w:val="0"/>
                <w:numId w:val="96"/>
              </w:numPr>
              <w:rPr>
                <w:rFonts w:ascii="Century Gothic" w:hAnsi="Century Gothic"/>
              </w:rPr>
            </w:pPr>
            <w:r w:rsidRPr="0038315B">
              <w:rPr>
                <w:rFonts w:ascii="Century Gothic" w:hAnsi="Century Gothic"/>
              </w:rPr>
              <w:lastRenderedPageBreak/>
              <w:t>Instalación de cable multipar desde la tablilla del Anexo de Caja de Distribución hasta el cierre de empalme en el pozo.</w:t>
            </w:r>
          </w:p>
          <w:p w:rsidR="008C4C1D" w:rsidRPr="0038315B" w:rsidRDefault="008C4C1D" w:rsidP="008640F3">
            <w:pPr>
              <w:pStyle w:val="IFTnormal"/>
              <w:rPr>
                <w:rFonts w:ascii="Century Gothic" w:hAnsi="Century Gothic"/>
              </w:rPr>
            </w:pPr>
            <w:r w:rsidRPr="0038315B">
              <w:rPr>
                <w:rFonts w:ascii="Century Gothic" w:hAnsi="Century Gothic"/>
              </w:rPr>
              <w:t xml:space="preserve">El CS contará con </w:t>
            </w:r>
            <w:r w:rsidR="003D5515" w:rsidRPr="0038315B">
              <w:rPr>
                <w:rFonts w:ascii="Century Gothic" w:hAnsi="Century Gothic"/>
              </w:rPr>
              <w:t>cinco</w:t>
            </w:r>
            <w:r w:rsidRPr="0038315B">
              <w:rPr>
                <w:rFonts w:ascii="Century Gothic" w:hAnsi="Century Gothic"/>
              </w:rPr>
              <w:t xml:space="preserve"> días hábiles para aceptar la cotización correspondiente al gasto de instalación</w:t>
            </w:r>
            <w:r w:rsidRPr="0038315B">
              <w:rPr>
                <w:rStyle w:val="Refdenotaalpie"/>
                <w:rFonts w:ascii="Century Gothic" w:hAnsi="Century Gothic"/>
              </w:rPr>
              <w:footnoteReference w:id="31"/>
            </w:r>
            <w:r w:rsidRPr="0038315B">
              <w:rPr>
                <w:rFonts w:ascii="Century Gothic" w:hAnsi="Century Gothic"/>
              </w:rPr>
              <w:t xml:space="preserve">, dentro de este plazo el CS podrá analizar el presupuesto y solicitar aclaraciones a </w:t>
            </w:r>
            <w:r w:rsidR="00F84EEB">
              <w:rPr>
                <w:rFonts w:ascii="Century Gothic" w:hAnsi="Century Gothic"/>
              </w:rPr>
              <w:t>Red Noroeste</w:t>
            </w:r>
            <w:r w:rsidRPr="0038315B">
              <w:rPr>
                <w:rFonts w:ascii="Century Gothic" w:hAnsi="Century Gothic"/>
              </w:rPr>
              <w:t>, de no recibirse el pago se entenderá que el CS rechazó el servicio.</w:t>
            </w:r>
          </w:p>
        </w:tc>
      </w:tr>
      <w:tr w:rsidR="008C4C1D" w:rsidRPr="009C2C90" w:rsidTr="00CC2A21">
        <w:tc>
          <w:tcPr>
            <w:tcW w:w="1273" w:type="pct"/>
            <w:shd w:val="clear" w:color="auto" w:fill="auto"/>
          </w:tcPr>
          <w:p w:rsidR="008C4C1D" w:rsidRPr="0038315B" w:rsidRDefault="008C4C1D" w:rsidP="0023172A">
            <w:pPr>
              <w:pStyle w:val="IFTnormal"/>
              <w:jc w:val="left"/>
              <w:rPr>
                <w:rFonts w:ascii="Century Gothic" w:hAnsi="Century Gothic"/>
                <w:b/>
              </w:rPr>
            </w:pPr>
            <w:r w:rsidRPr="0038315B">
              <w:rPr>
                <w:rFonts w:ascii="Century Gothic" w:hAnsi="Century Gothic"/>
                <w:b/>
              </w:rPr>
              <w:lastRenderedPageBreak/>
              <w:t>Coordinación para la instalación del cableado multipar y trabajos de empalme</w:t>
            </w:r>
          </w:p>
        </w:tc>
        <w:tc>
          <w:tcPr>
            <w:tcW w:w="3727" w:type="pct"/>
            <w:shd w:val="clear" w:color="auto" w:fill="auto"/>
          </w:tcPr>
          <w:p w:rsidR="008C4C1D" w:rsidRPr="0038315B" w:rsidRDefault="008C4C1D" w:rsidP="002F7E4A">
            <w:pPr>
              <w:pStyle w:val="IFTnormal"/>
              <w:numPr>
                <w:ilvl w:val="0"/>
                <w:numId w:val="93"/>
              </w:numPr>
              <w:rPr>
                <w:rFonts w:ascii="Century Gothic" w:hAnsi="Century Gothic"/>
              </w:rPr>
            </w:pPr>
            <w:r w:rsidRPr="0038315B">
              <w:rPr>
                <w:rFonts w:ascii="Century Gothic" w:hAnsi="Century Gothic"/>
              </w:rPr>
              <w:t>Una vez aceptada la cotización, se iniciará la construcción Anexo de Caja</w:t>
            </w:r>
            <w:r w:rsidRPr="0038315B">
              <w:rPr>
                <w:rStyle w:val="Refdenotaalpie"/>
                <w:rFonts w:ascii="Century Gothic" w:hAnsi="Century Gothic"/>
              </w:rPr>
              <w:footnoteReference w:id="32"/>
            </w:r>
            <w:r w:rsidRPr="0038315B">
              <w:rPr>
                <w:rFonts w:ascii="Century Gothic" w:hAnsi="Century Gothic"/>
              </w:rPr>
              <w:t>.</w:t>
            </w:r>
          </w:p>
        </w:tc>
      </w:tr>
      <w:tr w:rsidR="008C4C1D" w:rsidRPr="009C2C90" w:rsidTr="00CC2A21">
        <w:tc>
          <w:tcPr>
            <w:tcW w:w="1273" w:type="pct"/>
            <w:shd w:val="clear" w:color="auto" w:fill="auto"/>
          </w:tcPr>
          <w:p w:rsidR="008C4C1D" w:rsidRPr="0038315B" w:rsidRDefault="008C4C1D" w:rsidP="0023172A">
            <w:pPr>
              <w:pStyle w:val="IFTnormal"/>
              <w:jc w:val="left"/>
              <w:rPr>
                <w:rFonts w:ascii="Century Gothic" w:hAnsi="Century Gothic"/>
                <w:b/>
              </w:rPr>
            </w:pPr>
            <w:r w:rsidRPr="0038315B">
              <w:rPr>
                <w:rFonts w:ascii="Century Gothic" w:hAnsi="Century Gothic"/>
                <w:b/>
              </w:rPr>
              <w:t>Habilitación y aprovisionamiento del Servicio</w:t>
            </w:r>
          </w:p>
        </w:tc>
        <w:tc>
          <w:tcPr>
            <w:tcW w:w="3727" w:type="pct"/>
            <w:shd w:val="clear" w:color="auto" w:fill="auto"/>
          </w:tcPr>
          <w:p w:rsidR="008C4C1D" w:rsidRPr="0038315B" w:rsidRDefault="008C4C1D" w:rsidP="008640F3">
            <w:pPr>
              <w:pStyle w:val="IFTnormal"/>
              <w:rPr>
                <w:rFonts w:ascii="Century Gothic" w:hAnsi="Century Gothic"/>
              </w:rPr>
            </w:pPr>
            <w:r w:rsidRPr="0038315B">
              <w:rPr>
                <w:rFonts w:ascii="Century Gothic" w:hAnsi="Century Gothic"/>
              </w:rPr>
              <w:t xml:space="preserve">Una vez terminada la instalación de cableado multipar hasta el cierre de empalme ubicado en el pozo multi-concesionario, el CS deberá iniciar con los trabajos de empalme de acuerdo a la posición de la tablilla en el Anexo de Caja de Distribución asignada por </w:t>
            </w:r>
            <w:r w:rsidR="00F84EEB">
              <w:rPr>
                <w:rFonts w:ascii="Century Gothic" w:hAnsi="Century Gothic"/>
              </w:rPr>
              <w:t>Red Noroeste</w:t>
            </w:r>
            <w:r w:rsidRPr="0038315B">
              <w:rPr>
                <w:rFonts w:ascii="Century Gothic" w:hAnsi="Century Gothic"/>
              </w:rPr>
              <w:t xml:space="preserve">. El servicio quedará habilitado en </w:t>
            </w:r>
            <w:r w:rsidR="008640F3" w:rsidRPr="00E41132">
              <w:rPr>
                <w:rFonts w:ascii="Century Gothic" w:hAnsi="Century Gothic"/>
              </w:rPr>
              <w:t>el</w:t>
            </w:r>
            <w:r w:rsidR="008640F3" w:rsidRPr="0038315B">
              <w:rPr>
                <w:rFonts w:ascii="Century Gothic" w:hAnsi="Century Gothic"/>
              </w:rPr>
              <w:t xml:space="preserve"> </w:t>
            </w:r>
            <w:r w:rsidRPr="0038315B">
              <w:rPr>
                <w:rFonts w:ascii="Century Gothic" w:hAnsi="Century Gothic"/>
              </w:rPr>
              <w:t xml:space="preserve">plazo </w:t>
            </w:r>
            <w:r w:rsidR="008640F3" w:rsidRPr="00E41132">
              <w:rPr>
                <w:rFonts w:ascii="Century Gothic" w:hAnsi="Century Gothic"/>
              </w:rPr>
              <w:t>establecido</w:t>
            </w:r>
            <w:r w:rsidR="00EB069E" w:rsidRPr="00E41132">
              <w:rPr>
                <w:rFonts w:ascii="Century Gothic" w:hAnsi="Century Gothic"/>
              </w:rPr>
              <w:t xml:space="preserve"> en la presente Oferta</w:t>
            </w:r>
            <w:r w:rsidRPr="0038315B">
              <w:rPr>
                <w:rFonts w:ascii="Century Gothic" w:hAnsi="Century Gothic"/>
              </w:rPr>
              <w:t>.</w:t>
            </w:r>
          </w:p>
        </w:tc>
      </w:tr>
      <w:tr w:rsidR="008C4C1D" w:rsidRPr="009C2C90" w:rsidTr="00CC2A21">
        <w:tc>
          <w:tcPr>
            <w:tcW w:w="1273" w:type="pct"/>
            <w:shd w:val="clear" w:color="auto" w:fill="auto"/>
          </w:tcPr>
          <w:p w:rsidR="008C4C1D" w:rsidRPr="0038315B" w:rsidRDefault="008C4C1D" w:rsidP="0023172A">
            <w:pPr>
              <w:pStyle w:val="IFTnormal"/>
              <w:jc w:val="left"/>
              <w:rPr>
                <w:rFonts w:ascii="Century Gothic" w:hAnsi="Century Gothic"/>
                <w:b/>
              </w:rPr>
            </w:pPr>
            <w:r w:rsidRPr="0038315B">
              <w:rPr>
                <w:rFonts w:ascii="Century Gothic" w:hAnsi="Century Gothic"/>
                <w:b/>
              </w:rPr>
              <w:t>Pruebas de Aceptación del Servicio</w:t>
            </w:r>
          </w:p>
        </w:tc>
        <w:tc>
          <w:tcPr>
            <w:tcW w:w="3727" w:type="pct"/>
            <w:shd w:val="clear" w:color="auto" w:fill="auto"/>
          </w:tcPr>
          <w:p w:rsidR="008C4C1D" w:rsidRPr="0038315B" w:rsidRDefault="008C4C1D" w:rsidP="004B11EB">
            <w:pPr>
              <w:pStyle w:val="IFTnormal"/>
              <w:rPr>
                <w:rFonts w:ascii="Century Gothic" w:hAnsi="Century Gothic"/>
              </w:rPr>
            </w:pPr>
            <w:r w:rsidRPr="0038315B">
              <w:rPr>
                <w:rFonts w:ascii="Century Gothic" w:hAnsi="Century Gothic"/>
              </w:rPr>
              <w:t xml:space="preserve">En coordinación con el CS que solicitó el servicio se realizará la prueba de recepción, los resultados de la prueba se presentarán en el </w:t>
            </w:r>
            <w:r w:rsidR="003F1181" w:rsidRPr="0038315B">
              <w:rPr>
                <w:rFonts w:ascii="Century Gothic" w:hAnsi="Century Gothic"/>
              </w:rPr>
              <w:t>SEG/SIPO</w:t>
            </w:r>
            <w:r w:rsidRPr="0038315B">
              <w:rPr>
                <w:rFonts w:ascii="Century Gothic" w:hAnsi="Century Gothic"/>
              </w:rPr>
              <w:t>, para que el CS pueda consultarlas.</w:t>
            </w:r>
          </w:p>
        </w:tc>
      </w:tr>
      <w:tr w:rsidR="008C4C1D" w:rsidRPr="009C2C90" w:rsidTr="00CC2A21">
        <w:tc>
          <w:tcPr>
            <w:tcW w:w="1273" w:type="pct"/>
            <w:shd w:val="clear" w:color="auto" w:fill="auto"/>
          </w:tcPr>
          <w:p w:rsidR="008C4C1D" w:rsidRPr="0038315B" w:rsidRDefault="008C4C1D" w:rsidP="0023172A">
            <w:pPr>
              <w:pStyle w:val="IFTnormal"/>
              <w:jc w:val="left"/>
              <w:rPr>
                <w:rFonts w:ascii="Century Gothic" w:hAnsi="Century Gothic"/>
                <w:b/>
              </w:rPr>
            </w:pPr>
            <w:r w:rsidRPr="0038315B">
              <w:rPr>
                <w:rFonts w:ascii="Century Gothic" w:hAnsi="Century Gothic"/>
                <w:b/>
              </w:rPr>
              <w:t>Facturación</w:t>
            </w:r>
          </w:p>
        </w:tc>
        <w:tc>
          <w:tcPr>
            <w:tcW w:w="3727" w:type="pct"/>
            <w:shd w:val="clear" w:color="auto" w:fill="auto"/>
          </w:tcPr>
          <w:p w:rsidR="008C4C1D" w:rsidRPr="0038315B" w:rsidRDefault="008C4C1D" w:rsidP="004B11EB">
            <w:pPr>
              <w:pStyle w:val="IFTnormal"/>
              <w:rPr>
                <w:rFonts w:ascii="Century Gothic" w:hAnsi="Century Gothic"/>
              </w:rPr>
            </w:pPr>
            <w:r w:rsidRPr="0038315B">
              <w:rPr>
                <w:rFonts w:ascii="Century Gothic" w:hAnsi="Century Gothic"/>
              </w:rPr>
              <w:t>Al corte del mes se realizará la facturación aplicable al servicio:</w:t>
            </w:r>
          </w:p>
          <w:p w:rsidR="008C4C1D" w:rsidRPr="0038315B" w:rsidRDefault="008C4C1D" w:rsidP="002F7E4A">
            <w:pPr>
              <w:pStyle w:val="IFTnormal"/>
              <w:numPr>
                <w:ilvl w:val="0"/>
                <w:numId w:val="76"/>
              </w:numPr>
              <w:ind w:left="318" w:hanging="284"/>
              <w:rPr>
                <w:rFonts w:ascii="Century Gothic" w:hAnsi="Century Gothic"/>
              </w:rPr>
            </w:pPr>
            <w:r w:rsidRPr="0038315B">
              <w:rPr>
                <w:rFonts w:ascii="Century Gothic" w:hAnsi="Century Gothic"/>
              </w:rPr>
              <w:t>Se incluirán los gastos de instalación y la renta mensual correspondiente.</w:t>
            </w:r>
          </w:p>
          <w:p w:rsidR="008C4C1D" w:rsidRPr="0038315B" w:rsidRDefault="008C4C1D" w:rsidP="002F7E4A">
            <w:pPr>
              <w:pStyle w:val="IFTnormal"/>
              <w:numPr>
                <w:ilvl w:val="0"/>
                <w:numId w:val="76"/>
              </w:numPr>
              <w:ind w:left="318" w:hanging="284"/>
              <w:rPr>
                <w:rFonts w:ascii="Century Gothic" w:hAnsi="Century Gothic"/>
              </w:rPr>
            </w:pPr>
            <w:r w:rsidRPr="0038315B">
              <w:rPr>
                <w:rFonts w:ascii="Century Gothic" w:hAnsi="Century Gothic"/>
              </w:rPr>
              <w:lastRenderedPageBreak/>
              <w:t>El CS contará con la posibilidad de solicitar ajustes o aclaraciones respecto a los conceptos y servicios incluidos en su factura.</w:t>
            </w:r>
          </w:p>
        </w:tc>
      </w:tr>
    </w:tbl>
    <w:p w:rsidR="008C4C1D" w:rsidRPr="0038315B" w:rsidRDefault="008C4C1D" w:rsidP="004B11EB">
      <w:pPr>
        <w:pStyle w:val="IFTnormal"/>
        <w:ind w:left="-567" w:right="-142"/>
        <w:rPr>
          <w:rFonts w:ascii="Century Gothic" w:hAnsi="Century Gothic"/>
          <w:b/>
        </w:rPr>
      </w:pPr>
    </w:p>
    <w:p w:rsidR="008C4C1D" w:rsidRPr="0038315B" w:rsidRDefault="008C4C1D" w:rsidP="004B11EB">
      <w:pPr>
        <w:pStyle w:val="IFTnormal"/>
        <w:rPr>
          <w:rFonts w:ascii="Century Gothic" w:hAnsi="Century Gothic"/>
          <w:b/>
        </w:rPr>
      </w:pPr>
      <w:r w:rsidRPr="0038315B">
        <w:rPr>
          <w:rFonts w:ascii="Century Gothic" w:hAnsi="Century Gothic"/>
          <w:b/>
        </w:rPr>
        <w:t>Procedimiento de Contratación y Entrega cuando ya Existe un Pozo Multiconcesionario y un Anexo de Caja de Distribución para Desagregación:</w:t>
      </w:r>
    </w:p>
    <w:p w:rsidR="008C4C1D" w:rsidRPr="0038315B" w:rsidRDefault="008C4C1D" w:rsidP="004B11EB">
      <w:pPr>
        <w:pStyle w:val="IFTnormal"/>
        <w:rPr>
          <w:rFonts w:ascii="Century Gothic" w:hAnsi="Century Gothic"/>
        </w:rPr>
      </w:pPr>
      <w:r w:rsidRPr="0038315B">
        <w:rPr>
          <w:rFonts w:ascii="Century Gothic" w:hAnsi="Century Gothic"/>
        </w:rPr>
        <w:t xml:space="preserve">El objetivo y alcance de este procedimiento es definir los pasos y actividades a desarrollar por parte de </w:t>
      </w:r>
      <w:r w:rsidR="00F84EEB">
        <w:rPr>
          <w:rFonts w:ascii="Century Gothic" w:hAnsi="Century Gothic"/>
        </w:rPr>
        <w:t>Red Noroeste</w:t>
      </w:r>
      <w:r w:rsidR="00E476A8" w:rsidRPr="0038315B">
        <w:rPr>
          <w:rFonts w:ascii="Century Gothic" w:hAnsi="Century Gothic"/>
        </w:rPr>
        <w:t xml:space="preserve"> </w:t>
      </w:r>
      <w:r w:rsidRPr="0038315B">
        <w:rPr>
          <w:rFonts w:ascii="Century Gothic" w:hAnsi="Century Gothic"/>
        </w:rPr>
        <w:t xml:space="preserve">y el CS, a fin de realizar la contratación y entrega del Anexo de Caja de Distribución cuando existe pozo multiconcesionario; las fases en que se divide este procedimiento son: </w:t>
      </w:r>
      <w:r w:rsidRPr="0038315B">
        <w:rPr>
          <w:rFonts w:ascii="Century Gothic" w:hAnsi="Century Gothic"/>
          <w:b/>
        </w:rPr>
        <w:t>(i)</w:t>
      </w:r>
      <w:r w:rsidRPr="0038315B">
        <w:rPr>
          <w:rFonts w:ascii="Century Gothic" w:hAnsi="Century Gothic"/>
        </w:rPr>
        <w:t xml:space="preserve"> Envío y validación de la solicitud a través del </w:t>
      </w:r>
      <w:r w:rsidR="003F1181" w:rsidRPr="0038315B">
        <w:rPr>
          <w:rFonts w:ascii="Century Gothic" w:hAnsi="Century Gothic"/>
        </w:rPr>
        <w:t>SEG/SIPO</w:t>
      </w:r>
      <w:r w:rsidRPr="0038315B">
        <w:rPr>
          <w:rFonts w:ascii="Century Gothic" w:hAnsi="Century Gothic"/>
        </w:rPr>
        <w:t xml:space="preserve">, verificando que la solicitud cuenta con todos los elementos para realizar el trámite de contratación del servicio; </w:t>
      </w:r>
      <w:r w:rsidRPr="0038315B">
        <w:rPr>
          <w:rFonts w:ascii="Century Gothic" w:hAnsi="Century Gothic"/>
          <w:b/>
        </w:rPr>
        <w:t>(ii)</w:t>
      </w:r>
      <w:r w:rsidRPr="0038315B">
        <w:rPr>
          <w:rFonts w:ascii="Century Gothic" w:hAnsi="Century Gothic"/>
        </w:rPr>
        <w:t xml:space="preserve"> Análisis de Factibilidad técnica a fin de que </w:t>
      </w:r>
      <w:r w:rsidR="00F84EEB">
        <w:rPr>
          <w:rFonts w:ascii="Century Gothic" w:hAnsi="Century Gothic"/>
        </w:rPr>
        <w:t>Red Noroeste</w:t>
      </w:r>
      <w:r w:rsidR="00E476A8" w:rsidRPr="0038315B">
        <w:rPr>
          <w:rFonts w:ascii="Century Gothic" w:hAnsi="Century Gothic"/>
        </w:rPr>
        <w:t xml:space="preserve"> </w:t>
      </w:r>
      <w:r w:rsidRPr="0038315B">
        <w:rPr>
          <w:rFonts w:ascii="Century Gothic" w:hAnsi="Century Gothic"/>
        </w:rPr>
        <w:t xml:space="preserve">pueda verificar que cuenta con los elementos para brindar el servicio solicitado; </w:t>
      </w:r>
      <w:r w:rsidRPr="0038315B">
        <w:rPr>
          <w:rFonts w:ascii="Century Gothic" w:hAnsi="Century Gothic"/>
          <w:b/>
        </w:rPr>
        <w:t>(iii)</w:t>
      </w:r>
      <w:r w:rsidRPr="0038315B">
        <w:rPr>
          <w:rFonts w:ascii="Century Gothic" w:hAnsi="Century Gothic"/>
        </w:rPr>
        <w:t xml:space="preserve"> Coordinación para la instalación del cableado multipar y trabajos de empalme;  y </w:t>
      </w:r>
      <w:r w:rsidRPr="0038315B">
        <w:rPr>
          <w:rFonts w:ascii="Century Gothic" w:hAnsi="Century Gothic"/>
          <w:b/>
        </w:rPr>
        <w:t>(iv)</w:t>
      </w:r>
      <w:r w:rsidRPr="0038315B">
        <w:rPr>
          <w:rFonts w:ascii="Century Gothic" w:hAnsi="Century Gothic"/>
        </w:rPr>
        <w:t xml:space="preserve"> Habilitación del servicio solicitado, que detonará los procesos de pruebas de entrega y facturación.</w:t>
      </w:r>
    </w:p>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389"/>
      </w:tblGrid>
      <w:tr w:rsidR="008C4C1D" w:rsidRPr="009C2C90" w:rsidTr="0038315B">
        <w:trPr>
          <w:tblHeader/>
        </w:trPr>
        <w:tc>
          <w:tcPr>
            <w:tcW w:w="1942" w:type="pct"/>
            <w:shd w:val="clear" w:color="auto" w:fill="ACB9CA"/>
          </w:tcPr>
          <w:p w:rsidR="008C4C1D" w:rsidRPr="0038315B" w:rsidRDefault="008C4C1D" w:rsidP="0023172A">
            <w:pPr>
              <w:pStyle w:val="IFTnormal"/>
              <w:jc w:val="center"/>
              <w:rPr>
                <w:rFonts w:ascii="Century Gothic" w:hAnsi="Century Gothic"/>
                <w:b/>
              </w:rPr>
            </w:pPr>
            <w:r w:rsidRPr="0038315B">
              <w:rPr>
                <w:rFonts w:ascii="Century Gothic" w:hAnsi="Century Gothic"/>
                <w:b/>
              </w:rPr>
              <w:t>Etapa</w:t>
            </w:r>
          </w:p>
        </w:tc>
        <w:tc>
          <w:tcPr>
            <w:tcW w:w="3058" w:type="pct"/>
            <w:shd w:val="clear" w:color="auto" w:fill="ACB9CA"/>
          </w:tcPr>
          <w:p w:rsidR="008C4C1D" w:rsidRPr="0038315B" w:rsidRDefault="008C4C1D" w:rsidP="0023172A">
            <w:pPr>
              <w:pStyle w:val="IFTnormal"/>
              <w:jc w:val="center"/>
              <w:rPr>
                <w:rFonts w:ascii="Century Gothic" w:hAnsi="Century Gothic"/>
                <w:b/>
              </w:rPr>
            </w:pPr>
            <w:r w:rsidRPr="0038315B">
              <w:rPr>
                <w:rFonts w:ascii="Century Gothic" w:hAnsi="Century Gothic"/>
                <w:b/>
              </w:rPr>
              <w:t>Descripción</w:t>
            </w:r>
          </w:p>
        </w:tc>
      </w:tr>
      <w:tr w:rsidR="008C4C1D" w:rsidRPr="009C2C90" w:rsidTr="00CC2A21">
        <w:tc>
          <w:tcPr>
            <w:tcW w:w="1942" w:type="pct"/>
            <w:shd w:val="clear" w:color="auto" w:fill="auto"/>
          </w:tcPr>
          <w:p w:rsidR="008C4C1D" w:rsidRDefault="008C4C1D" w:rsidP="0023172A">
            <w:pPr>
              <w:pStyle w:val="IFTnormal"/>
              <w:jc w:val="left"/>
              <w:rPr>
                <w:rFonts w:ascii="Century Gothic" w:hAnsi="Century Gothic" w:cs="Arial"/>
                <w:b/>
                <w:lang w:eastAsia="es-MX"/>
              </w:rPr>
            </w:pPr>
            <w:r w:rsidRPr="0038315B">
              <w:rPr>
                <w:rFonts w:ascii="Century Gothic" w:hAnsi="Century Gothic"/>
                <w:b/>
              </w:rPr>
              <w:t xml:space="preserve">Envío y Validación de </w:t>
            </w:r>
            <w:r w:rsidR="004544A9" w:rsidRPr="0038315B">
              <w:rPr>
                <w:rFonts w:ascii="Century Gothic" w:hAnsi="Century Gothic"/>
                <w:b/>
              </w:rPr>
              <w:t xml:space="preserve">la </w:t>
            </w:r>
            <w:r w:rsidRPr="0038315B">
              <w:rPr>
                <w:rFonts w:ascii="Century Gothic" w:hAnsi="Century Gothic"/>
                <w:b/>
              </w:rPr>
              <w:t>solicitud</w:t>
            </w:r>
          </w:p>
          <w:p w:rsidR="006A231F" w:rsidRPr="0038315B" w:rsidRDefault="006A231F" w:rsidP="0038315B">
            <w:pPr>
              <w:jc w:val="center"/>
            </w:pPr>
          </w:p>
        </w:tc>
        <w:tc>
          <w:tcPr>
            <w:tcW w:w="3058" w:type="pct"/>
            <w:shd w:val="clear" w:color="auto" w:fill="auto"/>
          </w:tcPr>
          <w:p w:rsidR="008C4C1D" w:rsidRPr="0038315B" w:rsidRDefault="008C4C1D" w:rsidP="004B11EB">
            <w:pPr>
              <w:pStyle w:val="IFTnormal"/>
              <w:rPr>
                <w:rFonts w:ascii="Century Gothic" w:hAnsi="Century Gothic"/>
              </w:rPr>
            </w:pPr>
            <w:r w:rsidRPr="0038315B">
              <w:rPr>
                <w:rFonts w:ascii="Century Gothic" w:hAnsi="Century Gothic"/>
              </w:rPr>
              <w:t xml:space="preserve">El CS deberá presentar sus solicitudes en el formato correspondiente a través del </w:t>
            </w:r>
            <w:r w:rsidR="003F1181" w:rsidRPr="0038315B">
              <w:rPr>
                <w:rFonts w:ascii="Century Gothic" w:hAnsi="Century Gothic"/>
              </w:rPr>
              <w:t>SEG/SIPO</w:t>
            </w:r>
            <w:r w:rsidRPr="0038315B">
              <w:rPr>
                <w:rFonts w:ascii="Century Gothic" w:hAnsi="Century Gothic"/>
              </w:rPr>
              <w:t>, validando que cuenta con los elementos para la contratación.</w:t>
            </w:r>
          </w:p>
          <w:p w:rsidR="008C4C1D" w:rsidRPr="0038315B" w:rsidRDefault="008C4C1D" w:rsidP="0023172A">
            <w:pPr>
              <w:pStyle w:val="IFTnormal"/>
              <w:spacing w:after="120" w:line="240" w:lineRule="auto"/>
              <w:ind w:left="34"/>
              <w:rPr>
                <w:rFonts w:ascii="Century Gothic" w:hAnsi="Century Gothic"/>
              </w:rPr>
            </w:pPr>
            <w:r w:rsidRPr="0038315B">
              <w:rPr>
                <w:rFonts w:ascii="Century Gothic" w:hAnsi="Century Gothic"/>
              </w:rPr>
              <w:t xml:space="preserve">Una vez enviada la solicitud el </w:t>
            </w:r>
            <w:r w:rsidR="003F1181" w:rsidRPr="0038315B">
              <w:rPr>
                <w:rFonts w:ascii="Century Gothic" w:hAnsi="Century Gothic"/>
              </w:rPr>
              <w:t>SEG/SIPO</w:t>
            </w:r>
            <w:r w:rsidRPr="0038315B">
              <w:rPr>
                <w:rFonts w:ascii="Century Gothic" w:hAnsi="Century Gothic"/>
              </w:rPr>
              <w:t xml:space="preserve"> asignará de forma automática el NIS.</w:t>
            </w:r>
          </w:p>
        </w:tc>
      </w:tr>
      <w:tr w:rsidR="008C4C1D" w:rsidRPr="009C2C90" w:rsidTr="00CC2A21">
        <w:tc>
          <w:tcPr>
            <w:tcW w:w="1942" w:type="pct"/>
            <w:shd w:val="clear" w:color="auto" w:fill="auto"/>
          </w:tcPr>
          <w:p w:rsidR="008C4C1D" w:rsidRPr="0038315B" w:rsidRDefault="008C4C1D" w:rsidP="0023172A">
            <w:pPr>
              <w:pStyle w:val="IFTnormal"/>
              <w:jc w:val="left"/>
              <w:rPr>
                <w:rFonts w:ascii="Century Gothic" w:hAnsi="Century Gothic"/>
                <w:b/>
              </w:rPr>
            </w:pPr>
            <w:r w:rsidRPr="0038315B">
              <w:rPr>
                <w:rFonts w:ascii="Century Gothic" w:hAnsi="Century Gothic"/>
                <w:b/>
              </w:rPr>
              <w:t>Factibilidad Técnica</w:t>
            </w:r>
          </w:p>
        </w:tc>
        <w:tc>
          <w:tcPr>
            <w:tcW w:w="3058" w:type="pct"/>
            <w:shd w:val="clear" w:color="auto" w:fill="auto"/>
          </w:tcPr>
          <w:p w:rsidR="008C4C1D" w:rsidRPr="0038315B" w:rsidRDefault="00F84EEB" w:rsidP="004B11EB">
            <w:pPr>
              <w:pStyle w:val="IFTnormal"/>
              <w:rPr>
                <w:rFonts w:ascii="Century Gothic" w:hAnsi="Century Gothic"/>
              </w:rPr>
            </w:pPr>
            <w:r>
              <w:rPr>
                <w:rFonts w:ascii="Century Gothic" w:hAnsi="Century Gothic"/>
              </w:rPr>
              <w:t>Red Noroeste</w:t>
            </w:r>
            <w:r w:rsidR="00E476A8" w:rsidRPr="0038315B">
              <w:rPr>
                <w:rFonts w:ascii="Century Gothic" w:hAnsi="Century Gothic"/>
              </w:rPr>
              <w:t xml:space="preserve"> </w:t>
            </w:r>
            <w:r w:rsidR="008C4C1D" w:rsidRPr="0038315B">
              <w:rPr>
                <w:rFonts w:ascii="Century Gothic" w:hAnsi="Century Gothic"/>
              </w:rPr>
              <w:t xml:space="preserve">verificará la factibilidad técnica para realizar la construcción de un </w:t>
            </w:r>
            <w:r w:rsidR="003523AB" w:rsidRPr="0038315B">
              <w:rPr>
                <w:rFonts w:ascii="Century Gothic" w:hAnsi="Century Gothic"/>
              </w:rPr>
              <w:t>A</w:t>
            </w:r>
            <w:r w:rsidR="008C4C1D" w:rsidRPr="0038315B">
              <w:rPr>
                <w:rFonts w:ascii="Century Gothic" w:hAnsi="Century Gothic"/>
              </w:rPr>
              <w:t xml:space="preserve">nexo de </w:t>
            </w:r>
            <w:r w:rsidR="003523AB" w:rsidRPr="0038315B">
              <w:rPr>
                <w:rFonts w:ascii="Century Gothic" w:hAnsi="Century Gothic"/>
              </w:rPr>
              <w:t>C</w:t>
            </w:r>
            <w:r w:rsidR="008C4C1D" w:rsidRPr="0038315B">
              <w:rPr>
                <w:rFonts w:ascii="Century Gothic" w:hAnsi="Century Gothic"/>
              </w:rPr>
              <w:t>aja y del pozo:</w:t>
            </w:r>
          </w:p>
          <w:p w:rsidR="008C4C1D" w:rsidRPr="0038315B" w:rsidRDefault="008C4C1D" w:rsidP="002F7E4A">
            <w:pPr>
              <w:pStyle w:val="IFTnormal"/>
              <w:numPr>
                <w:ilvl w:val="0"/>
                <w:numId w:val="76"/>
              </w:numPr>
              <w:ind w:left="318" w:hanging="318"/>
              <w:rPr>
                <w:rFonts w:ascii="Century Gothic" w:hAnsi="Century Gothic"/>
              </w:rPr>
            </w:pPr>
            <w:r w:rsidRPr="0038315B">
              <w:rPr>
                <w:rFonts w:ascii="Century Gothic" w:hAnsi="Century Gothic"/>
                <w:b/>
              </w:rPr>
              <w:t>Es factible.</w:t>
            </w:r>
          </w:p>
          <w:p w:rsidR="008C4C1D" w:rsidRPr="0038315B" w:rsidRDefault="008C4C1D" w:rsidP="002F7E4A">
            <w:pPr>
              <w:pStyle w:val="IFTnormal"/>
              <w:numPr>
                <w:ilvl w:val="0"/>
                <w:numId w:val="76"/>
              </w:numPr>
              <w:ind w:left="318" w:hanging="318"/>
              <w:rPr>
                <w:rFonts w:ascii="Century Gothic" w:hAnsi="Century Gothic"/>
              </w:rPr>
            </w:pPr>
            <w:r w:rsidRPr="0038315B">
              <w:rPr>
                <w:rFonts w:ascii="Century Gothic" w:hAnsi="Century Gothic"/>
                <w:b/>
              </w:rPr>
              <w:t>Es factible parcialmente</w:t>
            </w:r>
            <w:r w:rsidRPr="0038315B">
              <w:rPr>
                <w:rFonts w:ascii="Century Gothic" w:hAnsi="Century Gothic"/>
              </w:rPr>
              <w:t>, se proporcionará al CS la cotización por la disponibilidad existente.</w:t>
            </w:r>
          </w:p>
          <w:p w:rsidR="008C4C1D" w:rsidRPr="0038315B" w:rsidRDefault="008C4C1D" w:rsidP="002F7E4A">
            <w:pPr>
              <w:pStyle w:val="IFTnormal"/>
              <w:numPr>
                <w:ilvl w:val="0"/>
                <w:numId w:val="76"/>
              </w:numPr>
              <w:ind w:left="318" w:hanging="318"/>
              <w:rPr>
                <w:rFonts w:ascii="Century Gothic" w:hAnsi="Century Gothic"/>
              </w:rPr>
            </w:pPr>
            <w:r w:rsidRPr="0038315B">
              <w:rPr>
                <w:rFonts w:ascii="Century Gothic" w:hAnsi="Century Gothic"/>
                <w:b/>
              </w:rPr>
              <w:t>No es factible,</w:t>
            </w:r>
            <w:r w:rsidRPr="0038315B">
              <w:rPr>
                <w:rFonts w:ascii="Century Gothic" w:hAnsi="Century Gothic"/>
              </w:rPr>
              <w:t xml:space="preserve"> a través del </w:t>
            </w:r>
            <w:r w:rsidR="003F1181" w:rsidRPr="0038315B">
              <w:rPr>
                <w:rFonts w:ascii="Century Gothic" w:hAnsi="Century Gothic"/>
              </w:rPr>
              <w:t>SEG/SIPO</w:t>
            </w:r>
            <w:r w:rsidRPr="0038315B">
              <w:rPr>
                <w:rFonts w:ascii="Century Gothic" w:hAnsi="Century Gothic"/>
              </w:rPr>
              <w:t xml:space="preserve">, la justificación de los motivos descritos en el </w:t>
            </w:r>
            <w:r w:rsidRPr="0038315B">
              <w:rPr>
                <w:rFonts w:ascii="Century Gothic" w:hAnsi="Century Gothic"/>
              </w:rPr>
              <w:lastRenderedPageBreak/>
              <w:t>apartado relativo a los recursos de red asociados a los servicios, así como las evidencias correspondientes (reporte fotográfico).</w:t>
            </w:r>
          </w:p>
        </w:tc>
      </w:tr>
      <w:tr w:rsidR="008C4C1D" w:rsidRPr="009C2C90" w:rsidTr="00CC2A21">
        <w:tc>
          <w:tcPr>
            <w:tcW w:w="1942" w:type="pct"/>
            <w:shd w:val="clear" w:color="auto" w:fill="auto"/>
          </w:tcPr>
          <w:p w:rsidR="008C4C1D" w:rsidRPr="0038315B" w:rsidRDefault="008C4C1D" w:rsidP="0023172A">
            <w:pPr>
              <w:pStyle w:val="IFTnormal"/>
              <w:jc w:val="left"/>
              <w:rPr>
                <w:rFonts w:ascii="Century Gothic" w:hAnsi="Century Gothic"/>
                <w:b/>
              </w:rPr>
            </w:pPr>
            <w:r w:rsidRPr="0038315B">
              <w:rPr>
                <w:rFonts w:ascii="Century Gothic" w:hAnsi="Century Gothic"/>
                <w:b/>
              </w:rPr>
              <w:lastRenderedPageBreak/>
              <w:t>Coordinación de las solicitudes de los CS que deseen participar en el pozo multiconcesionario;</w:t>
            </w:r>
          </w:p>
        </w:tc>
        <w:tc>
          <w:tcPr>
            <w:tcW w:w="3058" w:type="pct"/>
            <w:shd w:val="clear" w:color="auto" w:fill="auto"/>
          </w:tcPr>
          <w:p w:rsidR="008C4C1D" w:rsidRPr="0038315B" w:rsidRDefault="008C4C1D" w:rsidP="004B11EB">
            <w:pPr>
              <w:pStyle w:val="IFTnormal"/>
              <w:rPr>
                <w:rFonts w:ascii="Century Gothic" w:hAnsi="Century Gothic"/>
              </w:rPr>
            </w:pPr>
            <w:r w:rsidRPr="0038315B">
              <w:rPr>
                <w:rFonts w:ascii="Century Gothic" w:hAnsi="Century Gothic"/>
              </w:rPr>
              <w:t xml:space="preserve">En un plazo no mayor a </w:t>
            </w:r>
            <w:r w:rsidR="003D5515" w:rsidRPr="0038315B">
              <w:rPr>
                <w:rFonts w:ascii="Century Gothic" w:hAnsi="Century Gothic"/>
              </w:rPr>
              <w:t xml:space="preserve">cinco </w:t>
            </w:r>
            <w:r w:rsidRPr="0038315B">
              <w:rPr>
                <w:rFonts w:ascii="Century Gothic" w:hAnsi="Century Gothic"/>
              </w:rPr>
              <w:t>días hábiles se enviará la cotización por el gasto de instalación de:</w:t>
            </w:r>
          </w:p>
          <w:p w:rsidR="008C4C1D" w:rsidRPr="0038315B" w:rsidRDefault="008C4C1D" w:rsidP="002F7E4A">
            <w:pPr>
              <w:pStyle w:val="IFTnormal"/>
              <w:numPr>
                <w:ilvl w:val="0"/>
                <w:numId w:val="96"/>
              </w:numPr>
              <w:rPr>
                <w:rFonts w:ascii="Century Gothic" w:hAnsi="Century Gothic"/>
              </w:rPr>
            </w:pPr>
            <w:r w:rsidRPr="0038315B">
              <w:rPr>
                <w:rFonts w:ascii="Century Gothic" w:hAnsi="Century Gothic"/>
              </w:rPr>
              <w:t>Anexo de Caja de Distribución</w:t>
            </w:r>
          </w:p>
          <w:p w:rsidR="008C4C1D" w:rsidRPr="0038315B" w:rsidRDefault="008C4C1D" w:rsidP="002F7E4A">
            <w:pPr>
              <w:pStyle w:val="IFTnormal"/>
              <w:numPr>
                <w:ilvl w:val="0"/>
                <w:numId w:val="96"/>
              </w:numPr>
              <w:rPr>
                <w:rFonts w:ascii="Century Gothic" w:hAnsi="Century Gothic"/>
              </w:rPr>
            </w:pPr>
            <w:r w:rsidRPr="0038315B">
              <w:rPr>
                <w:rFonts w:ascii="Century Gothic" w:hAnsi="Century Gothic"/>
              </w:rPr>
              <w:t>La tablilla en Anexo de Caja</w:t>
            </w:r>
          </w:p>
          <w:p w:rsidR="008C4C1D" w:rsidRPr="0038315B" w:rsidRDefault="008C4C1D" w:rsidP="002F7E4A">
            <w:pPr>
              <w:pStyle w:val="IFTnormal"/>
              <w:numPr>
                <w:ilvl w:val="0"/>
                <w:numId w:val="96"/>
              </w:numPr>
              <w:rPr>
                <w:rFonts w:ascii="Century Gothic" w:hAnsi="Century Gothic"/>
              </w:rPr>
            </w:pPr>
            <w:r w:rsidRPr="0038315B">
              <w:rPr>
                <w:rFonts w:ascii="Century Gothic" w:hAnsi="Century Gothic"/>
              </w:rPr>
              <w:t>Instalación de cable hasta el cierre de empalme en el pozo.</w:t>
            </w:r>
          </w:p>
          <w:p w:rsidR="008C4C1D" w:rsidRPr="0038315B" w:rsidRDefault="008C4C1D" w:rsidP="008640F3">
            <w:pPr>
              <w:pStyle w:val="IFTnormal"/>
              <w:rPr>
                <w:rFonts w:ascii="Century Gothic" w:hAnsi="Century Gothic"/>
              </w:rPr>
            </w:pPr>
            <w:r w:rsidRPr="0038315B">
              <w:rPr>
                <w:rFonts w:ascii="Century Gothic" w:hAnsi="Century Gothic"/>
              </w:rPr>
              <w:t xml:space="preserve">El CS contará con </w:t>
            </w:r>
            <w:r w:rsidR="003D5515" w:rsidRPr="0038315B">
              <w:rPr>
                <w:rFonts w:ascii="Century Gothic" w:hAnsi="Century Gothic"/>
              </w:rPr>
              <w:t>cinco</w:t>
            </w:r>
            <w:r w:rsidRPr="0038315B">
              <w:rPr>
                <w:rFonts w:ascii="Century Gothic" w:hAnsi="Century Gothic"/>
              </w:rPr>
              <w:t xml:space="preserve"> días hábiles para aceptar la cotización correspondiente al gasto de instalación del Anexo de Caja de Distribución</w:t>
            </w:r>
            <w:r w:rsidRPr="0038315B">
              <w:rPr>
                <w:rStyle w:val="Refdenotaalpie"/>
                <w:rFonts w:ascii="Century Gothic" w:hAnsi="Century Gothic"/>
              </w:rPr>
              <w:footnoteReference w:id="33"/>
            </w:r>
            <w:r w:rsidRPr="0038315B">
              <w:rPr>
                <w:rFonts w:ascii="Century Gothic" w:hAnsi="Century Gothic"/>
              </w:rPr>
              <w:t xml:space="preserve">, dentro de este plazo, el CS podrá analizar el presupuesto y solicitar aclaraciones a </w:t>
            </w:r>
            <w:r w:rsidR="00F84EEB">
              <w:rPr>
                <w:rFonts w:ascii="Century Gothic" w:hAnsi="Century Gothic"/>
              </w:rPr>
              <w:t>Red Noroeste</w:t>
            </w:r>
            <w:r w:rsidRPr="0038315B">
              <w:rPr>
                <w:rFonts w:ascii="Century Gothic" w:hAnsi="Century Gothic"/>
              </w:rPr>
              <w:t>, de no recibirse el pago se entenderá que el CS rechazó el servicio.</w:t>
            </w:r>
          </w:p>
        </w:tc>
      </w:tr>
      <w:tr w:rsidR="008C4C1D" w:rsidRPr="009C2C90" w:rsidTr="00CC2A21">
        <w:tc>
          <w:tcPr>
            <w:tcW w:w="1942" w:type="pct"/>
            <w:shd w:val="clear" w:color="auto" w:fill="auto"/>
          </w:tcPr>
          <w:p w:rsidR="008C4C1D" w:rsidRPr="0038315B" w:rsidRDefault="008C4C1D" w:rsidP="0023172A">
            <w:pPr>
              <w:pStyle w:val="IFTnormal"/>
              <w:jc w:val="left"/>
              <w:rPr>
                <w:rFonts w:ascii="Century Gothic" w:hAnsi="Century Gothic"/>
                <w:b/>
              </w:rPr>
            </w:pPr>
            <w:r w:rsidRPr="0038315B">
              <w:rPr>
                <w:rFonts w:ascii="Century Gothic" w:hAnsi="Century Gothic"/>
                <w:b/>
              </w:rPr>
              <w:t>Coordinación para la instalación del cableado multipar y trabajos de empalme</w:t>
            </w:r>
          </w:p>
        </w:tc>
        <w:tc>
          <w:tcPr>
            <w:tcW w:w="3058" w:type="pct"/>
            <w:shd w:val="clear" w:color="auto" w:fill="auto"/>
          </w:tcPr>
          <w:p w:rsidR="008C4C1D" w:rsidRPr="0038315B" w:rsidRDefault="008C4C1D" w:rsidP="004B11EB">
            <w:pPr>
              <w:pStyle w:val="IFTnormal"/>
              <w:rPr>
                <w:rFonts w:ascii="Century Gothic" w:hAnsi="Century Gothic"/>
              </w:rPr>
            </w:pPr>
            <w:r w:rsidRPr="0038315B">
              <w:rPr>
                <w:rFonts w:ascii="Century Gothic" w:hAnsi="Century Gothic"/>
              </w:rPr>
              <w:t xml:space="preserve">Una vez aceptada la cotización, se iniciará la instalación de la tablilla y del cableado desde la tablilla del Anexo de Caja de Distribución hasta el cierre de empalme ubicado en el pozo multiconcesionario. </w:t>
            </w:r>
          </w:p>
        </w:tc>
      </w:tr>
      <w:tr w:rsidR="008C4C1D" w:rsidRPr="009C2C90" w:rsidTr="00CC2A21">
        <w:tc>
          <w:tcPr>
            <w:tcW w:w="1942" w:type="pct"/>
            <w:shd w:val="clear" w:color="auto" w:fill="auto"/>
          </w:tcPr>
          <w:p w:rsidR="008C4C1D" w:rsidRPr="0038315B" w:rsidRDefault="008C4C1D" w:rsidP="0023172A">
            <w:pPr>
              <w:pStyle w:val="IFTnormal"/>
              <w:jc w:val="left"/>
              <w:rPr>
                <w:rFonts w:ascii="Century Gothic" w:hAnsi="Century Gothic"/>
                <w:b/>
              </w:rPr>
            </w:pPr>
            <w:r w:rsidRPr="0038315B">
              <w:rPr>
                <w:rFonts w:ascii="Century Gothic" w:hAnsi="Century Gothic"/>
                <w:b/>
              </w:rPr>
              <w:t>Habilitación y aprovisionamiento del Servicio</w:t>
            </w:r>
          </w:p>
        </w:tc>
        <w:tc>
          <w:tcPr>
            <w:tcW w:w="3058" w:type="pct"/>
            <w:shd w:val="clear" w:color="auto" w:fill="auto"/>
          </w:tcPr>
          <w:p w:rsidR="008C4C1D" w:rsidRPr="0038315B" w:rsidRDefault="008C4C1D" w:rsidP="008640F3">
            <w:pPr>
              <w:pStyle w:val="IFTnormal"/>
              <w:rPr>
                <w:rFonts w:ascii="Century Gothic" w:hAnsi="Century Gothic"/>
              </w:rPr>
            </w:pPr>
            <w:r w:rsidRPr="0038315B">
              <w:rPr>
                <w:rFonts w:ascii="Century Gothic" w:hAnsi="Century Gothic"/>
              </w:rPr>
              <w:t xml:space="preserve">Una vez terminada la instalación de cableado multipar hasta el cierre de empalme ubicado en el pozo, el CS deberá iniciar con los trabajos de empalme de acuerdo </w:t>
            </w:r>
            <w:r w:rsidR="003523AB" w:rsidRPr="0038315B">
              <w:rPr>
                <w:rFonts w:ascii="Century Gothic" w:hAnsi="Century Gothic"/>
              </w:rPr>
              <w:t>con</w:t>
            </w:r>
            <w:r w:rsidRPr="0038315B">
              <w:rPr>
                <w:rFonts w:ascii="Century Gothic" w:hAnsi="Century Gothic"/>
              </w:rPr>
              <w:t xml:space="preserve"> la posición de la tablilla en Anexo de Caja de Distribución asignada por </w:t>
            </w:r>
            <w:r w:rsidR="00F84EEB">
              <w:rPr>
                <w:rFonts w:ascii="Century Gothic" w:hAnsi="Century Gothic"/>
              </w:rPr>
              <w:t>Red Noroeste</w:t>
            </w:r>
            <w:r w:rsidRPr="0038315B">
              <w:rPr>
                <w:rFonts w:ascii="Century Gothic" w:hAnsi="Century Gothic"/>
              </w:rPr>
              <w:t xml:space="preserve">. El servicio quedará habilitado </w:t>
            </w:r>
            <w:r w:rsidR="00EB069E" w:rsidRPr="00E41132">
              <w:rPr>
                <w:rFonts w:ascii="Century Gothic" w:hAnsi="Century Gothic"/>
              </w:rPr>
              <w:t>d</w:t>
            </w:r>
            <w:r w:rsidRPr="00E41132">
              <w:rPr>
                <w:rFonts w:ascii="Century Gothic" w:hAnsi="Century Gothic"/>
              </w:rPr>
              <w:t>en</w:t>
            </w:r>
            <w:r w:rsidR="00EB069E" w:rsidRPr="00E41132">
              <w:rPr>
                <w:rFonts w:ascii="Century Gothic" w:hAnsi="Century Gothic"/>
              </w:rPr>
              <w:t>tro</w:t>
            </w:r>
            <w:r w:rsidRPr="00E41132">
              <w:rPr>
                <w:rFonts w:ascii="Century Gothic" w:hAnsi="Century Gothic"/>
              </w:rPr>
              <w:t xml:space="preserve"> </w:t>
            </w:r>
            <w:r w:rsidR="00EB069E" w:rsidRPr="00E41132">
              <w:rPr>
                <w:rFonts w:ascii="Century Gothic" w:hAnsi="Century Gothic"/>
              </w:rPr>
              <w:t>d</w:t>
            </w:r>
            <w:r w:rsidR="008640F3" w:rsidRPr="00E41132">
              <w:rPr>
                <w:rFonts w:ascii="Century Gothic" w:hAnsi="Century Gothic"/>
              </w:rPr>
              <w:t>el</w:t>
            </w:r>
            <w:r w:rsidR="008640F3" w:rsidRPr="0038315B">
              <w:rPr>
                <w:rFonts w:ascii="Century Gothic" w:hAnsi="Century Gothic"/>
              </w:rPr>
              <w:t xml:space="preserve"> </w:t>
            </w:r>
            <w:r w:rsidRPr="0038315B">
              <w:rPr>
                <w:rFonts w:ascii="Century Gothic" w:hAnsi="Century Gothic"/>
              </w:rPr>
              <w:t xml:space="preserve">plazo </w:t>
            </w:r>
            <w:r w:rsidR="008640F3" w:rsidRPr="00E41132">
              <w:rPr>
                <w:rFonts w:ascii="Century Gothic" w:hAnsi="Century Gothic"/>
              </w:rPr>
              <w:t>establecido</w:t>
            </w:r>
            <w:r w:rsidRPr="0038315B">
              <w:rPr>
                <w:rFonts w:ascii="Century Gothic" w:hAnsi="Century Gothic"/>
              </w:rPr>
              <w:t>.</w:t>
            </w:r>
          </w:p>
        </w:tc>
      </w:tr>
      <w:tr w:rsidR="008C4C1D" w:rsidRPr="009C2C90" w:rsidTr="00CC2A21">
        <w:tc>
          <w:tcPr>
            <w:tcW w:w="1942" w:type="pct"/>
            <w:shd w:val="clear" w:color="auto" w:fill="auto"/>
          </w:tcPr>
          <w:p w:rsidR="008C4C1D" w:rsidRPr="0038315B" w:rsidRDefault="008C4C1D" w:rsidP="0023172A">
            <w:pPr>
              <w:pStyle w:val="IFTnormal"/>
              <w:jc w:val="left"/>
              <w:rPr>
                <w:rFonts w:ascii="Century Gothic" w:hAnsi="Century Gothic"/>
                <w:b/>
              </w:rPr>
            </w:pPr>
            <w:r w:rsidRPr="0038315B">
              <w:rPr>
                <w:rFonts w:ascii="Century Gothic" w:hAnsi="Century Gothic"/>
                <w:b/>
              </w:rPr>
              <w:lastRenderedPageBreak/>
              <w:t>Pruebas de Aceptación del Servicio</w:t>
            </w:r>
          </w:p>
        </w:tc>
        <w:tc>
          <w:tcPr>
            <w:tcW w:w="3058" w:type="pct"/>
            <w:shd w:val="clear" w:color="auto" w:fill="auto"/>
          </w:tcPr>
          <w:p w:rsidR="008C4C1D" w:rsidRPr="0038315B" w:rsidRDefault="008C4C1D" w:rsidP="004B11EB">
            <w:pPr>
              <w:pStyle w:val="IFTnormal"/>
              <w:rPr>
                <w:rFonts w:ascii="Century Gothic" w:hAnsi="Century Gothic"/>
              </w:rPr>
            </w:pPr>
            <w:r w:rsidRPr="0038315B">
              <w:rPr>
                <w:rFonts w:ascii="Century Gothic" w:hAnsi="Century Gothic"/>
              </w:rPr>
              <w:t xml:space="preserve">En coordinación con el CS que solicitó el servicio se realizará la prueba de recepción, los resultados de la prueba se presentarán en el </w:t>
            </w:r>
            <w:r w:rsidR="003F1181" w:rsidRPr="0038315B">
              <w:rPr>
                <w:rFonts w:ascii="Century Gothic" w:hAnsi="Century Gothic"/>
              </w:rPr>
              <w:t>SEG/SIPO</w:t>
            </w:r>
            <w:r w:rsidRPr="0038315B">
              <w:rPr>
                <w:rFonts w:ascii="Century Gothic" w:hAnsi="Century Gothic"/>
              </w:rPr>
              <w:t>, para que el CS pueda consultarlas.</w:t>
            </w:r>
          </w:p>
        </w:tc>
      </w:tr>
      <w:tr w:rsidR="008C4C1D" w:rsidRPr="009C2C90" w:rsidTr="00CC2A21">
        <w:tc>
          <w:tcPr>
            <w:tcW w:w="1942" w:type="pct"/>
            <w:shd w:val="clear" w:color="auto" w:fill="auto"/>
          </w:tcPr>
          <w:p w:rsidR="008C4C1D" w:rsidRPr="0038315B" w:rsidRDefault="008C4C1D" w:rsidP="0023172A">
            <w:pPr>
              <w:pStyle w:val="IFTnormal"/>
              <w:jc w:val="left"/>
              <w:rPr>
                <w:rFonts w:ascii="Century Gothic" w:hAnsi="Century Gothic"/>
                <w:b/>
              </w:rPr>
            </w:pPr>
            <w:r w:rsidRPr="0038315B">
              <w:rPr>
                <w:rFonts w:ascii="Century Gothic" w:hAnsi="Century Gothic"/>
                <w:b/>
              </w:rPr>
              <w:t>Facturación</w:t>
            </w:r>
          </w:p>
        </w:tc>
        <w:tc>
          <w:tcPr>
            <w:tcW w:w="3058" w:type="pct"/>
            <w:shd w:val="clear" w:color="auto" w:fill="auto"/>
          </w:tcPr>
          <w:p w:rsidR="008C4C1D" w:rsidRPr="0038315B" w:rsidRDefault="008C4C1D" w:rsidP="004B11EB">
            <w:pPr>
              <w:pStyle w:val="IFTnormal"/>
              <w:rPr>
                <w:rFonts w:ascii="Century Gothic" w:hAnsi="Century Gothic"/>
              </w:rPr>
            </w:pPr>
            <w:r w:rsidRPr="0038315B">
              <w:rPr>
                <w:rFonts w:ascii="Century Gothic" w:hAnsi="Century Gothic"/>
              </w:rPr>
              <w:t>Al corte del mes se realizará la facturación aplicable al servicio:</w:t>
            </w:r>
          </w:p>
          <w:p w:rsidR="008C4C1D" w:rsidRPr="0038315B" w:rsidRDefault="008C4C1D" w:rsidP="002F7E4A">
            <w:pPr>
              <w:pStyle w:val="IFTnormal"/>
              <w:numPr>
                <w:ilvl w:val="0"/>
                <w:numId w:val="76"/>
              </w:numPr>
              <w:ind w:left="318" w:hanging="284"/>
              <w:rPr>
                <w:rFonts w:ascii="Century Gothic" w:hAnsi="Century Gothic"/>
              </w:rPr>
            </w:pPr>
            <w:r w:rsidRPr="0038315B">
              <w:rPr>
                <w:rFonts w:ascii="Century Gothic" w:hAnsi="Century Gothic"/>
              </w:rPr>
              <w:t>Se incluirán los gastos de instalación y la renta mensual correspondiente.</w:t>
            </w:r>
          </w:p>
          <w:p w:rsidR="008C4C1D" w:rsidRPr="0038315B" w:rsidRDefault="008C4C1D" w:rsidP="002F7E4A">
            <w:pPr>
              <w:pStyle w:val="IFTnormal"/>
              <w:numPr>
                <w:ilvl w:val="0"/>
                <w:numId w:val="76"/>
              </w:numPr>
              <w:ind w:left="318" w:hanging="284"/>
              <w:rPr>
                <w:rFonts w:ascii="Century Gothic" w:hAnsi="Century Gothic"/>
              </w:rPr>
            </w:pPr>
            <w:r w:rsidRPr="0038315B">
              <w:rPr>
                <w:rFonts w:ascii="Century Gothic" w:hAnsi="Century Gothic"/>
              </w:rPr>
              <w:t>El CS contará con la posibilidad de solicitar ajustes o aclaraciones respecto a los conceptos y servicios incluidos en su factura.</w:t>
            </w:r>
          </w:p>
        </w:tc>
      </w:tr>
    </w:tbl>
    <w:p w:rsidR="008C4C1D" w:rsidRPr="0038315B" w:rsidRDefault="008C4C1D" w:rsidP="004B11EB">
      <w:pPr>
        <w:pStyle w:val="IFTnormal"/>
        <w:ind w:left="-567" w:right="-142"/>
        <w:rPr>
          <w:rFonts w:ascii="Century Gothic" w:hAnsi="Century Gothic"/>
          <w:b/>
        </w:rPr>
      </w:pPr>
    </w:p>
    <w:p w:rsidR="008C4C1D" w:rsidRPr="0038315B" w:rsidRDefault="008C4C1D" w:rsidP="004B11EB">
      <w:pPr>
        <w:pStyle w:val="IFTnormal"/>
        <w:rPr>
          <w:rFonts w:ascii="Century Gothic" w:hAnsi="Century Gothic"/>
          <w:b/>
        </w:rPr>
      </w:pPr>
      <w:r w:rsidRPr="0038315B">
        <w:rPr>
          <w:rFonts w:ascii="Century Gothic" w:hAnsi="Century Gothic"/>
          <w:b/>
        </w:rPr>
        <w:t xml:space="preserve">Baja del servicio de Anexo de Caja: </w:t>
      </w:r>
    </w:p>
    <w:p w:rsidR="008C4C1D" w:rsidRPr="0038315B" w:rsidRDefault="008C4C1D" w:rsidP="004B11EB">
      <w:pPr>
        <w:pStyle w:val="IFTnormal"/>
        <w:rPr>
          <w:rFonts w:ascii="Century Gothic" w:hAnsi="Century Gothic"/>
        </w:rPr>
      </w:pPr>
      <w:r w:rsidRPr="0038315B">
        <w:rPr>
          <w:rFonts w:ascii="Century Gothic" w:hAnsi="Century Gothic"/>
        </w:rPr>
        <w:t xml:space="preserve">El objetivo y alcance de este procedimiento es definir los pasos y actividades a desarrollar por parte de </w:t>
      </w:r>
      <w:r w:rsidR="00F84EEB">
        <w:rPr>
          <w:rFonts w:ascii="Century Gothic" w:hAnsi="Century Gothic"/>
        </w:rPr>
        <w:t>Red Noroeste</w:t>
      </w:r>
      <w:r w:rsidR="00BD4461" w:rsidRPr="0038315B">
        <w:rPr>
          <w:rFonts w:ascii="Century Gothic" w:hAnsi="Century Gothic"/>
        </w:rPr>
        <w:t xml:space="preserve"> </w:t>
      </w:r>
      <w:r w:rsidRPr="0038315B">
        <w:rPr>
          <w:rFonts w:ascii="Century Gothic" w:hAnsi="Century Gothic"/>
        </w:rPr>
        <w:t xml:space="preserve">y del CS, a fin de realizar la baja de los servicios de Anexo de Caja de Distribución; las fases en que se divide este procedimiento son: </w:t>
      </w:r>
      <w:r w:rsidRPr="0038315B">
        <w:rPr>
          <w:rFonts w:ascii="Century Gothic" w:hAnsi="Century Gothic"/>
          <w:b/>
        </w:rPr>
        <w:t>(i)</w:t>
      </w:r>
      <w:r w:rsidRPr="0038315B">
        <w:rPr>
          <w:rFonts w:ascii="Century Gothic" w:hAnsi="Century Gothic"/>
        </w:rPr>
        <w:t xml:space="preserve"> Envío y validación de la solicitud a través del </w:t>
      </w:r>
      <w:r w:rsidR="003F1181" w:rsidRPr="0038315B">
        <w:rPr>
          <w:rFonts w:ascii="Century Gothic" w:hAnsi="Century Gothic"/>
        </w:rPr>
        <w:t>SEG/SIPO</w:t>
      </w:r>
      <w:r w:rsidRPr="0038315B">
        <w:rPr>
          <w:rFonts w:ascii="Century Gothic" w:hAnsi="Century Gothic"/>
        </w:rPr>
        <w:t xml:space="preserve">, verificando que la solicitud de baja cuenta con todos los elementos para realizar el trámite del servicio; y </w:t>
      </w:r>
      <w:r w:rsidRPr="0038315B">
        <w:rPr>
          <w:rFonts w:ascii="Century Gothic" w:hAnsi="Century Gothic"/>
          <w:b/>
        </w:rPr>
        <w:t>(ii)</w:t>
      </w:r>
      <w:r w:rsidRPr="0038315B">
        <w:rPr>
          <w:rFonts w:ascii="Century Gothic" w:hAnsi="Century Gothic"/>
        </w:rPr>
        <w:t xml:space="preserve"> Baja del servicio y de la facturación correspondiente.</w:t>
      </w:r>
    </w:p>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6568"/>
      </w:tblGrid>
      <w:tr w:rsidR="008C4C1D" w:rsidRPr="009C2C90" w:rsidTr="0038315B">
        <w:trPr>
          <w:tblHeader/>
        </w:trPr>
        <w:tc>
          <w:tcPr>
            <w:tcW w:w="1273" w:type="pct"/>
            <w:shd w:val="clear" w:color="auto" w:fill="ACB9CA"/>
          </w:tcPr>
          <w:p w:rsidR="008C4C1D" w:rsidRPr="0038315B" w:rsidRDefault="008C4C1D" w:rsidP="00CC2A21">
            <w:pPr>
              <w:spacing w:after="200" w:line="276" w:lineRule="auto"/>
              <w:jc w:val="center"/>
              <w:rPr>
                <w:rFonts w:ascii="Century Gothic" w:hAnsi="Century Gothic"/>
                <w:b/>
              </w:rPr>
            </w:pPr>
            <w:r w:rsidRPr="0038315B">
              <w:rPr>
                <w:rFonts w:ascii="Century Gothic" w:hAnsi="Century Gothic"/>
                <w:b/>
              </w:rPr>
              <w:t>Etapa</w:t>
            </w:r>
          </w:p>
        </w:tc>
        <w:tc>
          <w:tcPr>
            <w:tcW w:w="3727" w:type="pct"/>
            <w:shd w:val="clear" w:color="auto" w:fill="ACB9CA"/>
          </w:tcPr>
          <w:p w:rsidR="008C4C1D" w:rsidRPr="0038315B" w:rsidRDefault="008C4C1D" w:rsidP="00CC2A21">
            <w:pPr>
              <w:spacing w:after="200" w:line="276" w:lineRule="auto"/>
              <w:jc w:val="center"/>
              <w:rPr>
                <w:rFonts w:ascii="Century Gothic" w:hAnsi="Century Gothic"/>
                <w:b/>
              </w:rPr>
            </w:pPr>
            <w:r w:rsidRPr="0038315B">
              <w:rPr>
                <w:rFonts w:ascii="Century Gothic" w:hAnsi="Century Gothic"/>
                <w:b/>
              </w:rPr>
              <w:t>Descripción</w:t>
            </w:r>
          </w:p>
        </w:tc>
      </w:tr>
      <w:tr w:rsidR="008C4C1D" w:rsidRPr="009C2C90" w:rsidTr="00CC2A21">
        <w:tc>
          <w:tcPr>
            <w:tcW w:w="1273" w:type="pct"/>
            <w:shd w:val="clear" w:color="auto" w:fill="auto"/>
          </w:tcPr>
          <w:p w:rsidR="008C4C1D" w:rsidRPr="0038315B" w:rsidRDefault="008C4C1D" w:rsidP="0023172A">
            <w:pPr>
              <w:spacing w:after="200" w:line="276" w:lineRule="auto"/>
              <w:jc w:val="both"/>
              <w:rPr>
                <w:rFonts w:ascii="Century Gothic" w:hAnsi="Century Gothic"/>
                <w:b/>
              </w:rPr>
            </w:pPr>
            <w:r w:rsidRPr="0038315B">
              <w:rPr>
                <w:rFonts w:ascii="Century Gothic" w:hAnsi="Century Gothic"/>
                <w:b/>
              </w:rPr>
              <w:t xml:space="preserve">Envío de </w:t>
            </w:r>
            <w:r w:rsidR="004544A9" w:rsidRPr="0038315B">
              <w:rPr>
                <w:rFonts w:ascii="Century Gothic" w:hAnsi="Century Gothic"/>
                <w:b/>
              </w:rPr>
              <w:t xml:space="preserve">la </w:t>
            </w:r>
            <w:r w:rsidRPr="0038315B">
              <w:rPr>
                <w:rFonts w:ascii="Century Gothic" w:hAnsi="Century Gothic"/>
                <w:b/>
              </w:rPr>
              <w:t>solicitud</w:t>
            </w:r>
          </w:p>
        </w:tc>
        <w:tc>
          <w:tcPr>
            <w:tcW w:w="3727" w:type="pct"/>
            <w:shd w:val="clear" w:color="auto" w:fill="auto"/>
          </w:tcPr>
          <w:p w:rsidR="008C4C1D" w:rsidRPr="0038315B" w:rsidRDefault="008C4C1D" w:rsidP="004B11EB">
            <w:pPr>
              <w:pStyle w:val="IFTnormal"/>
              <w:rPr>
                <w:rFonts w:ascii="Century Gothic" w:hAnsi="Century Gothic"/>
              </w:rPr>
            </w:pPr>
            <w:r w:rsidRPr="0038315B">
              <w:rPr>
                <w:rFonts w:ascii="Century Gothic" w:hAnsi="Century Gothic"/>
              </w:rPr>
              <w:t xml:space="preserve">El CS deberá presentar sus solicitudes en el formato correspondiente a través del </w:t>
            </w:r>
            <w:r w:rsidR="003F1181" w:rsidRPr="0038315B">
              <w:rPr>
                <w:rFonts w:ascii="Century Gothic" w:hAnsi="Century Gothic"/>
              </w:rPr>
              <w:t>SEG/SIPO</w:t>
            </w:r>
            <w:r w:rsidRPr="0038315B">
              <w:rPr>
                <w:rFonts w:ascii="Century Gothic" w:hAnsi="Century Gothic"/>
              </w:rPr>
              <w:t>, validando que cuenta con los elementos para la baja del servicio, seleccionando la siguiente información:</w:t>
            </w:r>
          </w:p>
          <w:p w:rsidR="008C4C1D" w:rsidRPr="0038315B" w:rsidRDefault="008C4C1D" w:rsidP="002F7E4A">
            <w:pPr>
              <w:pStyle w:val="IFTnormal"/>
              <w:numPr>
                <w:ilvl w:val="0"/>
                <w:numId w:val="92"/>
              </w:numPr>
              <w:rPr>
                <w:rFonts w:ascii="Century Gothic" w:hAnsi="Century Gothic"/>
              </w:rPr>
            </w:pPr>
            <w:r w:rsidRPr="0038315B">
              <w:rPr>
                <w:rFonts w:ascii="Century Gothic" w:hAnsi="Century Gothic"/>
              </w:rPr>
              <w:t xml:space="preserve">NIS de </w:t>
            </w:r>
            <w:r w:rsidR="005F7C91" w:rsidRPr="0038315B">
              <w:rPr>
                <w:rFonts w:ascii="Century Gothic" w:hAnsi="Century Gothic"/>
              </w:rPr>
              <w:t>R</w:t>
            </w:r>
            <w:r w:rsidRPr="0038315B">
              <w:rPr>
                <w:rFonts w:ascii="Century Gothic" w:hAnsi="Century Gothic"/>
              </w:rPr>
              <w:t>eferencia del servicio en operación.</w:t>
            </w:r>
          </w:p>
          <w:p w:rsidR="008C4C1D" w:rsidRPr="0038315B" w:rsidRDefault="008C4C1D" w:rsidP="004B11EB">
            <w:pPr>
              <w:pStyle w:val="IFTnormal"/>
              <w:rPr>
                <w:rFonts w:ascii="Century Gothic" w:hAnsi="Century Gothic"/>
              </w:rPr>
            </w:pPr>
            <w:r w:rsidRPr="0038315B">
              <w:rPr>
                <w:rFonts w:ascii="Century Gothic" w:hAnsi="Century Gothic"/>
              </w:rPr>
              <w:t xml:space="preserve">Una vez enviada la solicitud el </w:t>
            </w:r>
            <w:r w:rsidR="003F1181" w:rsidRPr="0038315B">
              <w:rPr>
                <w:rFonts w:ascii="Century Gothic" w:hAnsi="Century Gothic"/>
              </w:rPr>
              <w:t>SEG/SIPO</w:t>
            </w:r>
            <w:r w:rsidRPr="0038315B">
              <w:rPr>
                <w:rFonts w:ascii="Century Gothic" w:hAnsi="Century Gothic"/>
              </w:rPr>
              <w:t xml:space="preserve"> asignará de forma automática el NIS de seguimiento.</w:t>
            </w:r>
          </w:p>
        </w:tc>
      </w:tr>
      <w:tr w:rsidR="008C4C1D" w:rsidRPr="009C2C90" w:rsidTr="00CC2A21">
        <w:tc>
          <w:tcPr>
            <w:tcW w:w="1273" w:type="pct"/>
            <w:shd w:val="clear" w:color="auto" w:fill="auto"/>
          </w:tcPr>
          <w:p w:rsidR="008C4C1D" w:rsidRPr="0038315B" w:rsidRDefault="008C4C1D" w:rsidP="0023172A">
            <w:pPr>
              <w:spacing w:after="200" w:line="276" w:lineRule="auto"/>
              <w:jc w:val="both"/>
              <w:rPr>
                <w:rFonts w:ascii="Century Gothic" w:hAnsi="Century Gothic"/>
                <w:b/>
              </w:rPr>
            </w:pPr>
            <w:r w:rsidRPr="0038315B">
              <w:rPr>
                <w:rFonts w:ascii="Century Gothic" w:hAnsi="Century Gothic"/>
                <w:b/>
              </w:rPr>
              <w:t>Ejecución de baja</w:t>
            </w:r>
          </w:p>
        </w:tc>
        <w:tc>
          <w:tcPr>
            <w:tcW w:w="3727" w:type="pct"/>
            <w:shd w:val="clear" w:color="auto" w:fill="auto"/>
          </w:tcPr>
          <w:p w:rsidR="008C4C1D" w:rsidRPr="0038315B" w:rsidRDefault="008C4C1D" w:rsidP="004B11EB">
            <w:pPr>
              <w:pStyle w:val="IFTnormal"/>
              <w:rPr>
                <w:rFonts w:ascii="Century Gothic" w:hAnsi="Century Gothic"/>
              </w:rPr>
            </w:pPr>
            <w:r w:rsidRPr="0038315B">
              <w:rPr>
                <w:rFonts w:ascii="Century Gothic" w:hAnsi="Century Gothic"/>
              </w:rPr>
              <w:t xml:space="preserve">Una vez asignado el NIS de seguimiento </w:t>
            </w:r>
            <w:r w:rsidR="00F84EEB">
              <w:rPr>
                <w:rFonts w:ascii="Century Gothic" w:hAnsi="Century Gothic"/>
              </w:rPr>
              <w:t>Red Noroeste</w:t>
            </w:r>
            <w:r w:rsidR="00BD4461" w:rsidRPr="0038315B">
              <w:rPr>
                <w:rFonts w:ascii="Century Gothic" w:hAnsi="Century Gothic"/>
              </w:rPr>
              <w:t xml:space="preserve"> </w:t>
            </w:r>
            <w:r w:rsidRPr="0038315B">
              <w:rPr>
                <w:rFonts w:ascii="Century Gothic" w:hAnsi="Century Gothic"/>
              </w:rPr>
              <w:t xml:space="preserve">procederá a dar de baja el servicio, así como los cargos al CS asociados en </w:t>
            </w:r>
            <w:r w:rsidR="00794DC5" w:rsidRPr="00E41132">
              <w:rPr>
                <w:rFonts w:ascii="Century Gothic" w:hAnsi="Century Gothic"/>
              </w:rPr>
              <w:t>el plazo establecido para tal efecto en esta OREDA</w:t>
            </w:r>
            <w:r w:rsidRPr="00E41132">
              <w:rPr>
                <w:rFonts w:ascii="Century Gothic" w:hAnsi="Century Gothic"/>
              </w:rPr>
              <w:t xml:space="preserve">. </w:t>
            </w:r>
            <w:r w:rsidR="00F84EEB">
              <w:rPr>
                <w:rFonts w:ascii="Century Gothic" w:hAnsi="Century Gothic"/>
              </w:rPr>
              <w:t>Red Noroeste</w:t>
            </w:r>
            <w:r w:rsidR="00BD4461" w:rsidRPr="0038315B">
              <w:rPr>
                <w:rFonts w:ascii="Century Gothic" w:hAnsi="Century Gothic"/>
              </w:rPr>
              <w:t xml:space="preserve"> </w:t>
            </w:r>
            <w:r w:rsidRPr="0038315B">
              <w:rPr>
                <w:rFonts w:ascii="Century Gothic" w:hAnsi="Century Gothic"/>
              </w:rPr>
              <w:t xml:space="preserve">procederá al retiro de los </w:t>
            </w:r>
            <w:r w:rsidRPr="0038315B">
              <w:rPr>
                <w:rFonts w:ascii="Century Gothic" w:hAnsi="Century Gothic"/>
              </w:rPr>
              <w:lastRenderedPageBreak/>
              <w:t>puentes en el Anexo de Caja, sin responsabilidad alguna sobre cualquier servicio que hubiera quedado activo del CS que dio de baja los servicios.</w:t>
            </w:r>
          </w:p>
          <w:p w:rsidR="008C4C1D" w:rsidRPr="0038315B" w:rsidRDefault="00F84EEB" w:rsidP="0055135E">
            <w:pPr>
              <w:pStyle w:val="IFTnormal"/>
              <w:rPr>
                <w:rFonts w:ascii="Century Gothic" w:hAnsi="Century Gothic"/>
              </w:rPr>
            </w:pPr>
            <w:r>
              <w:rPr>
                <w:rFonts w:ascii="Century Gothic" w:hAnsi="Century Gothic"/>
              </w:rPr>
              <w:t>Red Noroeste</w:t>
            </w:r>
            <w:r w:rsidR="00BD4461" w:rsidRPr="0038315B">
              <w:rPr>
                <w:rFonts w:ascii="Century Gothic" w:hAnsi="Century Gothic"/>
              </w:rPr>
              <w:t xml:space="preserve"> </w:t>
            </w:r>
            <w:r w:rsidR="008C4C1D" w:rsidRPr="0038315B">
              <w:rPr>
                <w:rFonts w:ascii="Century Gothic" w:hAnsi="Century Gothic"/>
              </w:rPr>
              <w:t xml:space="preserve">será responsable de retirar la infraestructura instalada </w:t>
            </w:r>
            <w:r w:rsidR="0055135E" w:rsidRPr="00E41132">
              <w:rPr>
                <w:rFonts w:ascii="Century Gothic" w:hAnsi="Century Gothic"/>
              </w:rPr>
              <w:t xml:space="preserve">del CS que solicitó la </w:t>
            </w:r>
            <w:r w:rsidR="008C4C1D" w:rsidRPr="00E41132">
              <w:rPr>
                <w:rFonts w:ascii="Century Gothic" w:hAnsi="Century Gothic"/>
              </w:rPr>
              <w:t xml:space="preserve">baja </w:t>
            </w:r>
            <w:r w:rsidR="0055135E" w:rsidRPr="00E41132">
              <w:rPr>
                <w:rFonts w:ascii="Century Gothic" w:hAnsi="Century Gothic"/>
              </w:rPr>
              <w:t>del</w:t>
            </w:r>
            <w:r w:rsidR="0055135E" w:rsidRPr="0038315B">
              <w:rPr>
                <w:rFonts w:ascii="Century Gothic" w:hAnsi="Century Gothic"/>
              </w:rPr>
              <w:t xml:space="preserve"> servicio</w:t>
            </w:r>
            <w:r w:rsidR="008C4C1D" w:rsidRPr="0038315B">
              <w:rPr>
                <w:rFonts w:ascii="Century Gothic" w:hAnsi="Century Gothic"/>
              </w:rPr>
              <w:t>.</w:t>
            </w:r>
          </w:p>
        </w:tc>
      </w:tr>
    </w:tbl>
    <w:p w:rsidR="00EE1B7A" w:rsidRPr="0038315B" w:rsidRDefault="00EE1B7A" w:rsidP="004B11EB">
      <w:pPr>
        <w:pStyle w:val="IFTnormal"/>
        <w:rPr>
          <w:rFonts w:ascii="Century Gothic" w:hAnsi="Century Gothic"/>
        </w:rPr>
      </w:pPr>
    </w:p>
    <w:p w:rsidR="00A47F9A" w:rsidRPr="0038315B" w:rsidRDefault="008C4C1D" w:rsidP="00517A55">
      <w:pPr>
        <w:pStyle w:val="IFTnormal"/>
        <w:rPr>
          <w:rFonts w:ascii="Century Gothic" w:hAnsi="Century Gothic"/>
        </w:rPr>
      </w:pPr>
      <w:r w:rsidRPr="0038315B">
        <w:rPr>
          <w:rFonts w:ascii="Century Gothic" w:hAnsi="Century Gothic"/>
        </w:rPr>
        <w:t>Nota:</w:t>
      </w:r>
      <w:r w:rsidR="000F5C78">
        <w:rPr>
          <w:rFonts w:ascii="Century Gothic" w:hAnsi="Century Gothic"/>
        </w:rPr>
        <w:t xml:space="preserve"> </w:t>
      </w:r>
      <w:r w:rsidRPr="0038315B">
        <w:rPr>
          <w:rFonts w:ascii="Century Gothic" w:hAnsi="Century Gothic"/>
        </w:rPr>
        <w:t>El CS deberá tomar en cuenta que no existe el esquema de rentas parciales sino sólo de rentas mensuales, por lo que no será posible realizar cob</w:t>
      </w:r>
      <w:r w:rsidR="00517A55" w:rsidRPr="0038315B">
        <w:rPr>
          <w:rFonts w:ascii="Century Gothic" w:hAnsi="Century Gothic"/>
        </w:rPr>
        <w:t>ros parciales de los servicios.</w:t>
      </w:r>
    </w:p>
    <w:p w:rsidR="00A47F9A" w:rsidRPr="0038315B" w:rsidRDefault="004F053D" w:rsidP="0038315B">
      <w:pPr>
        <w:pStyle w:val="Ttulo2"/>
      </w:pPr>
      <w:bookmarkStart w:id="1565" w:name="_Toc467248751"/>
      <w:bookmarkStart w:id="1566" w:name="_Toc525904637"/>
      <w:bookmarkStart w:id="1567" w:name="_Toc525914033"/>
      <w:bookmarkStart w:id="1568" w:name="_Toc525919272"/>
      <w:bookmarkStart w:id="1569" w:name="_Toc525919396"/>
      <w:bookmarkStart w:id="1570" w:name="_Toc2957206"/>
      <w:bookmarkStart w:id="1571" w:name="_Toc24473506"/>
      <w:bookmarkStart w:id="1572" w:name="_Toc24477634"/>
      <w:bookmarkStart w:id="1573" w:name="_Toc26281441"/>
      <w:bookmarkStart w:id="1574" w:name="_Toc26284977"/>
      <w:bookmarkStart w:id="1575" w:name="_Toc26903968"/>
      <w:bookmarkStart w:id="1576" w:name="_Toc43913209"/>
      <w:bookmarkStart w:id="1577" w:name="_Toc26980692"/>
      <w:bookmarkStart w:id="1578" w:name="_Toc44414339"/>
      <w:r w:rsidRPr="0038315B">
        <w:t>8</w:t>
      </w:r>
      <w:r w:rsidR="00CC2A21" w:rsidRPr="0038315B">
        <w:t xml:space="preserve">.2 </w:t>
      </w:r>
      <w:r w:rsidR="00A47F9A" w:rsidRPr="0038315B">
        <w:t>Plazos de Entrega del Anexo de Caja de Distribución</w:t>
      </w:r>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p>
    <w:p w:rsidR="008640F3" w:rsidRPr="00E41132" w:rsidRDefault="008640F3" w:rsidP="008640F3">
      <w:pPr>
        <w:pStyle w:val="Prrafodelista"/>
        <w:numPr>
          <w:ilvl w:val="0"/>
          <w:numId w:val="117"/>
        </w:numPr>
        <w:ind w:right="51"/>
        <w:rPr>
          <w:rFonts w:ascii="Century Gothic" w:eastAsia="Calibri" w:hAnsi="Century Gothic"/>
          <w:sz w:val="22"/>
          <w:lang w:val="es-MX"/>
        </w:rPr>
      </w:pPr>
      <w:r w:rsidRPr="00E41132">
        <w:rPr>
          <w:rFonts w:ascii="Century Gothic" w:eastAsia="Calibri" w:hAnsi="Century Gothic"/>
          <w:sz w:val="22"/>
          <w:lang w:val="es-MX"/>
        </w:rPr>
        <w:t>Validación de la solicitud junto con validación de la factibilidad en</w:t>
      </w:r>
      <w:r w:rsidRPr="0038315B">
        <w:rPr>
          <w:rFonts w:ascii="Century Gothic" w:eastAsia="Calibri" w:hAnsi="Century Gothic"/>
          <w:sz w:val="22"/>
          <w:lang w:val="es-MX"/>
        </w:rPr>
        <w:t xml:space="preserve"> máximo </w:t>
      </w:r>
      <w:r w:rsidRPr="00E41132">
        <w:rPr>
          <w:rFonts w:ascii="Century Gothic" w:eastAsia="Calibri" w:hAnsi="Century Gothic"/>
          <w:sz w:val="22"/>
          <w:lang w:val="es-MX"/>
        </w:rPr>
        <w:t xml:space="preserve">cuatro días hábiles. </w:t>
      </w:r>
    </w:p>
    <w:p w:rsidR="004D0C24" w:rsidRPr="00E41132" w:rsidRDefault="004D0C24" w:rsidP="004D0C24">
      <w:pPr>
        <w:pStyle w:val="Prrafodelista"/>
        <w:ind w:left="720" w:right="51"/>
        <w:rPr>
          <w:rFonts w:ascii="Century Gothic" w:eastAsia="Calibri" w:hAnsi="Century Gothic"/>
          <w:sz w:val="22"/>
          <w:lang w:val="es-MX"/>
        </w:rPr>
      </w:pPr>
    </w:p>
    <w:p w:rsidR="008640F3" w:rsidRPr="0038315B" w:rsidRDefault="008640F3" w:rsidP="008640F3">
      <w:pPr>
        <w:pStyle w:val="IFTnormal"/>
        <w:numPr>
          <w:ilvl w:val="0"/>
          <w:numId w:val="117"/>
        </w:numPr>
        <w:rPr>
          <w:rFonts w:ascii="Century Gothic" w:hAnsi="Century Gothic"/>
        </w:rPr>
      </w:pPr>
      <w:r w:rsidRPr="00E41132">
        <w:rPr>
          <w:rFonts w:ascii="Century Gothic" w:hAnsi="Century Gothic"/>
        </w:rPr>
        <w:t>Para el caso de Contratación y Entrega cuando ya Existe un Pozo Multiconcesionario y un Anexo de Caja de Distribución para Desagregación, la factibilidad será de máximo 5</w:t>
      </w:r>
      <w:r w:rsidRPr="0038315B">
        <w:rPr>
          <w:rFonts w:ascii="Century Gothic" w:hAnsi="Century Gothic"/>
        </w:rPr>
        <w:t xml:space="preserve"> días hábiles.</w:t>
      </w:r>
    </w:p>
    <w:p w:rsidR="008C4C1D" w:rsidRPr="0038315B" w:rsidRDefault="008C4C1D" w:rsidP="002F7E4A">
      <w:pPr>
        <w:pStyle w:val="IFTnormal"/>
        <w:numPr>
          <w:ilvl w:val="0"/>
          <w:numId w:val="117"/>
        </w:numPr>
        <w:rPr>
          <w:rFonts w:ascii="Century Gothic" w:hAnsi="Century Gothic"/>
        </w:rPr>
      </w:pPr>
      <w:r w:rsidRPr="0038315B">
        <w:rPr>
          <w:rFonts w:ascii="Century Gothic" w:hAnsi="Century Gothic"/>
        </w:rPr>
        <w:t>Entrega del Servicio Auxiliar de Anexo de Caja de Distribución (Pozo Multiconcesionario construido por CS o arrendamiento de Pozo): 23 días hábiles que se contabilizarán a partir de la solicitud.</w:t>
      </w:r>
    </w:p>
    <w:p w:rsidR="008C4C1D" w:rsidRPr="0038315B" w:rsidRDefault="008C4C1D" w:rsidP="002F7E4A">
      <w:pPr>
        <w:pStyle w:val="IFTnormal"/>
        <w:numPr>
          <w:ilvl w:val="0"/>
          <w:numId w:val="117"/>
        </w:numPr>
        <w:rPr>
          <w:rFonts w:ascii="Century Gothic" w:hAnsi="Century Gothic"/>
        </w:rPr>
      </w:pPr>
      <w:r w:rsidRPr="0038315B">
        <w:rPr>
          <w:rFonts w:ascii="Century Gothic" w:hAnsi="Century Gothic"/>
        </w:rPr>
        <w:t xml:space="preserve">Entrega del Servicio Auxiliar de Anexo de Caja de Distribución (ya existe Pozo Multiconcesionario): 15 días hábiles que se contabilizarán a partir de la solicitud. </w:t>
      </w:r>
    </w:p>
    <w:p w:rsidR="006A411F" w:rsidRPr="0038315B" w:rsidRDefault="008C4C1D" w:rsidP="00517A55">
      <w:pPr>
        <w:pStyle w:val="IFTnormal"/>
        <w:numPr>
          <w:ilvl w:val="0"/>
          <w:numId w:val="117"/>
        </w:numPr>
        <w:rPr>
          <w:rStyle w:val="IFTnormalCar"/>
          <w:rFonts w:ascii="Century Gothic" w:hAnsi="Century Gothic"/>
        </w:rPr>
      </w:pPr>
      <w:r w:rsidRPr="0038315B">
        <w:rPr>
          <w:rFonts w:ascii="Century Gothic" w:hAnsi="Century Gothic"/>
        </w:rPr>
        <w:t xml:space="preserve">Entrega del servicio de Contratación de Anexo de Caja y Trabajo Especial para </w:t>
      </w:r>
      <w:r w:rsidRPr="0038315B">
        <w:rPr>
          <w:rStyle w:val="IFTnormalCar"/>
          <w:rFonts w:ascii="Century Gothic" w:hAnsi="Century Gothic"/>
        </w:rPr>
        <w:t>Construcción de Pozo: Trabajo Especial.</w:t>
      </w:r>
    </w:p>
    <w:p w:rsidR="004D0C24" w:rsidRPr="00E41132" w:rsidRDefault="004D0C24" w:rsidP="00517A55">
      <w:pPr>
        <w:pStyle w:val="IFTnormal"/>
        <w:numPr>
          <w:ilvl w:val="0"/>
          <w:numId w:val="117"/>
        </w:numPr>
        <w:rPr>
          <w:rFonts w:ascii="Century Gothic" w:hAnsi="Century Gothic"/>
        </w:rPr>
      </w:pPr>
      <w:r w:rsidRPr="00E41132">
        <w:rPr>
          <w:rStyle w:val="IFTnormalCar"/>
          <w:rFonts w:ascii="Century Gothic" w:hAnsi="Century Gothic"/>
        </w:rPr>
        <w:t>Baja del servicio en máximo 1 día hábil.</w:t>
      </w:r>
    </w:p>
    <w:p w:rsidR="00A47F9A" w:rsidRPr="0038315B" w:rsidRDefault="004F053D" w:rsidP="0038315B">
      <w:pPr>
        <w:pStyle w:val="Ttulo2"/>
      </w:pPr>
      <w:bookmarkStart w:id="1579" w:name="_Toc467248752"/>
      <w:bookmarkStart w:id="1580" w:name="_Toc525904638"/>
      <w:bookmarkStart w:id="1581" w:name="_Toc525914034"/>
      <w:bookmarkStart w:id="1582" w:name="_Toc525919273"/>
      <w:bookmarkStart w:id="1583" w:name="_Toc525919397"/>
      <w:bookmarkStart w:id="1584" w:name="_Toc2957207"/>
      <w:bookmarkStart w:id="1585" w:name="_Toc24473507"/>
      <w:bookmarkStart w:id="1586" w:name="_Toc24477635"/>
      <w:bookmarkStart w:id="1587" w:name="_Toc26281442"/>
      <w:bookmarkStart w:id="1588" w:name="_Toc26284978"/>
      <w:bookmarkStart w:id="1589" w:name="_Toc26903969"/>
      <w:bookmarkStart w:id="1590" w:name="_Toc43913210"/>
      <w:bookmarkStart w:id="1591" w:name="_Toc26980693"/>
      <w:bookmarkStart w:id="1592" w:name="_Toc44414340"/>
      <w:r w:rsidRPr="0038315B">
        <w:t>8</w:t>
      </w:r>
      <w:r w:rsidR="00CC2A21" w:rsidRPr="0038315B">
        <w:t xml:space="preserve">.3 </w:t>
      </w:r>
      <w:r w:rsidR="00A47F9A" w:rsidRPr="0038315B">
        <w:t>Parámetros e Indicadores de Calidad para el Anexo de Caja de Distribución</w:t>
      </w:r>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p>
    <w:p w:rsidR="00A47F9A" w:rsidRPr="0038315B" w:rsidRDefault="00A47F9A" w:rsidP="002111C5">
      <w:pPr>
        <w:pStyle w:val="IFTnormal"/>
        <w:rPr>
          <w:rFonts w:ascii="Century Gothic" w:hAnsi="Century Gothic"/>
        </w:rPr>
      </w:pPr>
      <w:r w:rsidRPr="0038315B">
        <w:rPr>
          <w:rFonts w:ascii="Century Gothic" w:hAnsi="Century Gothic"/>
        </w:rPr>
        <w:t>En esta sección se muestran los parámetros e indicadores de calidad referentes a la provisión, continuidad y atención de fallas del Servicio de Anexo de Caja de Distribución. Estos parámetros e indicadores se medirán con una periodicidad trimestral por cada uno de los CS.</w:t>
      </w:r>
    </w:p>
    <w:p w:rsidR="00A47F9A" w:rsidRPr="0038315B" w:rsidRDefault="00A47F9A" w:rsidP="002111C5">
      <w:pPr>
        <w:pStyle w:val="IFTnormal"/>
        <w:rPr>
          <w:rFonts w:ascii="Century Gothic" w:hAnsi="Century Gothic"/>
          <w:b/>
        </w:rPr>
      </w:pPr>
      <w:r w:rsidRPr="0038315B">
        <w:rPr>
          <w:rFonts w:ascii="Century Gothic" w:hAnsi="Century Gothic"/>
          <w:b/>
        </w:rPr>
        <w:lastRenderedPageBreak/>
        <w:t>Parámetros e Indicadores para Provisión del Servicio</w:t>
      </w:r>
    </w:p>
    <w:p w:rsidR="00A47F9A" w:rsidRPr="0038315B" w:rsidRDefault="00A47F9A" w:rsidP="002111C5">
      <w:pPr>
        <w:pStyle w:val="IFTnormal"/>
        <w:rPr>
          <w:rFonts w:ascii="Century Gothic" w:hAnsi="Century Gothic"/>
        </w:rPr>
      </w:pPr>
      <w:r w:rsidRPr="0038315B">
        <w:rPr>
          <w:rFonts w:ascii="Century Gothic" w:hAnsi="Century Gothic"/>
        </w:rPr>
        <w:t>En lo referente a la provisión de los servicios (validación de la solicitud, verificación de factibilidad y habilitación), se tienen los siguientes indicadores:</w:t>
      </w:r>
    </w:p>
    <w:p w:rsidR="00A47F9A" w:rsidRPr="0038315B" w:rsidRDefault="00A47F9A" w:rsidP="002111C5">
      <w:pPr>
        <w:pStyle w:val="IFTnormal"/>
        <w:rPr>
          <w:rFonts w:ascii="Century Gothic" w:hAnsi="Century Gothic"/>
        </w:rPr>
      </w:pPr>
      <w:r w:rsidRPr="0038315B">
        <w:rPr>
          <w:rFonts w:ascii="Century Gothic" w:hAnsi="Century Gothic"/>
        </w:rPr>
        <w:t>Habilitación de Servicio Auxiliar de Anexo de Caja de Distribución (Pozo Multiconcesionario construido por CS o arrendamiento de Pozo): 90% en máximo 23 días hábiles. El 10% restante en un máximo de 35 días hábiles.</w:t>
      </w:r>
    </w:p>
    <w:p w:rsidR="00EE1B7A" w:rsidRPr="0038315B" w:rsidRDefault="00A47F9A" w:rsidP="002111C5">
      <w:pPr>
        <w:pStyle w:val="IFTnormal"/>
        <w:rPr>
          <w:rFonts w:ascii="Century Gothic" w:hAnsi="Century Gothic"/>
        </w:rPr>
      </w:pPr>
      <w:r w:rsidRPr="0038315B">
        <w:rPr>
          <w:rFonts w:ascii="Century Gothic" w:hAnsi="Century Gothic"/>
        </w:rPr>
        <w:t>Habilitación de Servicio Auxiliar de Anexo de Caja de Distribución (ya existe Pozo Multiconcesionario): 90% en máximo 15 días hábiles. El 10% restante en un máximo de 23 días hábiles.</w:t>
      </w:r>
    </w:p>
    <w:p w:rsidR="00A47F9A" w:rsidRPr="0038315B" w:rsidRDefault="00A47F9A" w:rsidP="002111C5">
      <w:pPr>
        <w:pStyle w:val="IFTnormal"/>
        <w:rPr>
          <w:rFonts w:ascii="Century Gothic" w:hAnsi="Century Gothic"/>
          <w:b/>
        </w:rPr>
      </w:pPr>
      <w:r w:rsidRPr="0038315B">
        <w:rPr>
          <w:rFonts w:ascii="Century Gothic" w:hAnsi="Century Gothic"/>
          <w:b/>
        </w:rPr>
        <w:t>Metodología</w:t>
      </w:r>
    </w:p>
    <w:p w:rsidR="005D605F" w:rsidRPr="0038315B" w:rsidRDefault="005D605F" w:rsidP="002111C5">
      <w:pPr>
        <w:pStyle w:val="IFTnormal"/>
        <w:rPr>
          <w:rFonts w:ascii="Century Gothic" w:hAnsi="Century Gothic"/>
        </w:rPr>
      </w:pPr>
      <w:r w:rsidRPr="0038315B">
        <w:rPr>
          <w:rFonts w:ascii="Century Gothic" w:hAnsi="Century Gothic"/>
        </w:rPr>
        <w:t xml:space="preserve">Para realizar la medición de los indicadores presentados, se descontarán los plazos señalados en la sección </w:t>
      </w:r>
      <w:r w:rsidR="003B1DB9" w:rsidRPr="0038315B">
        <w:rPr>
          <w:rFonts w:ascii="Century Gothic" w:hAnsi="Century Gothic"/>
        </w:rPr>
        <w:t>10.2</w:t>
      </w:r>
      <w:r w:rsidRPr="0038315B">
        <w:rPr>
          <w:rFonts w:ascii="Century Gothic" w:hAnsi="Century Gothic"/>
        </w:rPr>
        <w:t xml:space="preserve"> de este documento de los días totales utilizados para la realización de dicha actividad, considerando como inicio del proceso el día en que se solicitó el servicio por parte del CS. </w:t>
      </w:r>
    </w:p>
    <w:p w:rsidR="005D605F" w:rsidRPr="0038315B" w:rsidRDefault="005D605F" w:rsidP="002111C5">
      <w:pPr>
        <w:pStyle w:val="IFTnormal"/>
        <w:rPr>
          <w:rFonts w:ascii="Century Gothic" w:hAnsi="Century Gothic"/>
        </w:rPr>
      </w:pPr>
      <w:r w:rsidRPr="0038315B">
        <w:rPr>
          <w:rFonts w:ascii="Century Gothic" w:hAnsi="Century Gothic"/>
        </w:rPr>
        <w:t>El horario de atención es 24 horas, sin embargo, para realizar las mediciones de estos indicadores, se considerarán las solicitudes ingresadas en un horario hábil de lunes a viernes de 9:00 a 17:00 horas, así como sábados en un horario de 9:00 a 14:00 hrs. Aquellos que se reciban después de estos horarios y los del sábado, se contabilizarán para el día hábil siguiente.</w:t>
      </w:r>
    </w:p>
    <w:p w:rsidR="00F97B95" w:rsidRPr="0038315B" w:rsidRDefault="00F97B95" w:rsidP="00F97B95">
      <w:pPr>
        <w:pStyle w:val="Sinespaciado"/>
        <w:rPr>
          <w:rFonts w:ascii="Century Gothic" w:hAnsi="Century Gothic"/>
          <w:lang w:val="es-MX"/>
        </w:rPr>
      </w:pPr>
    </w:p>
    <w:p w:rsidR="00A47F9A" w:rsidRPr="0038315B" w:rsidRDefault="00A47F9A" w:rsidP="002111C5">
      <w:pPr>
        <w:pStyle w:val="IFTnormal"/>
        <w:rPr>
          <w:rFonts w:ascii="Century Gothic" w:hAnsi="Century Gothic"/>
          <w:b/>
        </w:rPr>
      </w:pPr>
      <w:r w:rsidRPr="0038315B">
        <w:rPr>
          <w:rFonts w:ascii="Century Gothic" w:hAnsi="Century Gothic"/>
          <w:b/>
        </w:rPr>
        <w:t>Parámetros e Indicadores para Reparación de Fallas</w:t>
      </w:r>
    </w:p>
    <w:p w:rsidR="00F97B95" w:rsidRPr="0038315B" w:rsidRDefault="00F97B95" w:rsidP="00F97B95">
      <w:pPr>
        <w:pStyle w:val="Sinespaciado"/>
        <w:rPr>
          <w:rFonts w:ascii="Century Gothic" w:hAnsi="Century Gothic"/>
          <w:lang w:val="es-MX"/>
        </w:rPr>
      </w:pPr>
    </w:p>
    <w:p w:rsidR="004D0C24" w:rsidRPr="0038315B" w:rsidRDefault="00A47F9A" w:rsidP="004B11EB">
      <w:pPr>
        <w:pStyle w:val="IFTnormal"/>
        <w:numPr>
          <w:ilvl w:val="4"/>
          <w:numId w:val="30"/>
        </w:numPr>
        <w:ind w:left="851"/>
        <w:rPr>
          <w:rFonts w:ascii="Century Gothic" w:hAnsi="Century Gothic"/>
        </w:rPr>
      </w:pPr>
      <w:r w:rsidRPr="0038315B">
        <w:rPr>
          <w:rFonts w:ascii="Century Gothic" w:hAnsi="Century Gothic"/>
        </w:rPr>
        <w:t>90% de reparaciones en un plazo máximo de 72 horas</w:t>
      </w:r>
      <w:r w:rsidR="004D0C24" w:rsidRPr="00E41132">
        <w:rPr>
          <w:rFonts w:ascii="Century Gothic" w:hAnsi="Century Gothic"/>
        </w:rPr>
        <w:t>.</w:t>
      </w:r>
      <w:r w:rsidR="002F5C08" w:rsidRPr="00E41132">
        <w:rPr>
          <w:rFonts w:ascii="Century Gothic" w:hAnsi="Century Gothic"/>
        </w:rPr>
        <w:t xml:space="preserve"> El 10% restante en un máximo de 108 horas.</w:t>
      </w:r>
    </w:p>
    <w:p w:rsidR="00A47F9A" w:rsidRPr="0038315B" w:rsidRDefault="004F053D" w:rsidP="0038315B">
      <w:pPr>
        <w:pStyle w:val="Ttulo2"/>
      </w:pPr>
      <w:bookmarkStart w:id="1593" w:name="_Toc467248753"/>
      <w:bookmarkStart w:id="1594" w:name="_Toc525904639"/>
      <w:bookmarkStart w:id="1595" w:name="_Toc525914035"/>
      <w:bookmarkStart w:id="1596" w:name="_Toc525919274"/>
      <w:bookmarkStart w:id="1597" w:name="_Toc525919398"/>
      <w:bookmarkStart w:id="1598" w:name="_Toc2957208"/>
      <w:bookmarkStart w:id="1599" w:name="_Toc24473508"/>
      <w:bookmarkStart w:id="1600" w:name="_Toc24477636"/>
      <w:bookmarkStart w:id="1601" w:name="_Toc26281443"/>
      <w:bookmarkStart w:id="1602" w:name="_Toc26284979"/>
      <w:bookmarkStart w:id="1603" w:name="_Toc26903970"/>
      <w:bookmarkStart w:id="1604" w:name="_Toc43913211"/>
      <w:bookmarkStart w:id="1605" w:name="_Toc26980694"/>
      <w:bookmarkStart w:id="1606" w:name="_Toc44414341"/>
      <w:r w:rsidRPr="0038315B">
        <w:t>8</w:t>
      </w:r>
      <w:r w:rsidR="00CC2A21" w:rsidRPr="0038315B">
        <w:t xml:space="preserve">.4 </w:t>
      </w:r>
      <w:r w:rsidR="00A47F9A" w:rsidRPr="0038315B">
        <w:t>Procedimiento para la realización de pruebas de entrega para el cableado en el Servicio Auxiliar de Anexo de Caja de Distribución.</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p>
    <w:p w:rsidR="00F97B95" w:rsidRPr="0038315B" w:rsidRDefault="00F97B95" w:rsidP="00F97B95">
      <w:pPr>
        <w:pStyle w:val="Sinespaciado"/>
        <w:rPr>
          <w:rFonts w:ascii="Century Gothic" w:hAnsi="Century Gothic"/>
          <w:lang w:val="es-MX"/>
        </w:rPr>
      </w:pPr>
    </w:p>
    <w:p w:rsidR="00A47F9A" w:rsidRPr="0038315B" w:rsidRDefault="00A47F9A" w:rsidP="002111C5">
      <w:pPr>
        <w:pStyle w:val="IFTnormal"/>
        <w:rPr>
          <w:rFonts w:ascii="Century Gothic" w:hAnsi="Century Gothic"/>
        </w:rPr>
      </w:pPr>
      <w:r w:rsidRPr="0038315B">
        <w:rPr>
          <w:rFonts w:ascii="Century Gothic" w:hAnsi="Century Gothic"/>
        </w:rPr>
        <w:t>Para la realización de pruebas de entrega, se considera el siguiente procedimiento:</w:t>
      </w:r>
    </w:p>
    <w:p w:rsidR="00F97B95" w:rsidRPr="0038315B" w:rsidRDefault="00F97B95" w:rsidP="00F97B95">
      <w:pPr>
        <w:pStyle w:val="Sinespaciado"/>
        <w:rPr>
          <w:rFonts w:ascii="Century Gothic" w:hAnsi="Century Gothic"/>
          <w:lang w:val="es-MX"/>
        </w:rPr>
      </w:pPr>
    </w:p>
    <w:p w:rsidR="00A47F9A" w:rsidRPr="0038315B" w:rsidRDefault="00F84EEB" w:rsidP="002F7E4A">
      <w:pPr>
        <w:pStyle w:val="IFTnormal"/>
        <w:numPr>
          <w:ilvl w:val="0"/>
          <w:numId w:val="54"/>
        </w:numPr>
        <w:rPr>
          <w:rFonts w:ascii="Century Gothic" w:hAnsi="Century Gothic"/>
        </w:rPr>
      </w:pPr>
      <w:r>
        <w:rPr>
          <w:rFonts w:ascii="Century Gothic" w:hAnsi="Century Gothic"/>
        </w:rPr>
        <w:t>Red Noroeste</w:t>
      </w:r>
      <w:r w:rsidR="00E5374A" w:rsidRPr="0038315B">
        <w:rPr>
          <w:rFonts w:ascii="Century Gothic" w:hAnsi="Century Gothic"/>
        </w:rPr>
        <w:t xml:space="preserve"> </w:t>
      </w:r>
      <w:r w:rsidR="00A47F9A" w:rsidRPr="0038315B">
        <w:rPr>
          <w:rFonts w:ascii="Century Gothic" w:hAnsi="Century Gothic"/>
        </w:rPr>
        <w:t xml:space="preserve">realizará el cableado desde la tablilla que se encuentra en el anexo, hasta el cierre de empalme que se encuentra en el Pozo </w:t>
      </w:r>
      <w:r w:rsidR="00E5374A" w:rsidRPr="0038315B">
        <w:rPr>
          <w:rFonts w:ascii="Century Gothic" w:hAnsi="Century Gothic"/>
        </w:rPr>
        <w:t>donde se entregue el servicio</w:t>
      </w:r>
      <w:r w:rsidR="00A47F9A" w:rsidRPr="0038315B">
        <w:rPr>
          <w:rFonts w:ascii="Century Gothic" w:hAnsi="Century Gothic"/>
        </w:rPr>
        <w:t>.</w:t>
      </w:r>
    </w:p>
    <w:p w:rsidR="00A47F9A" w:rsidRPr="0038315B" w:rsidRDefault="00A47F9A" w:rsidP="002F7E4A">
      <w:pPr>
        <w:pStyle w:val="IFTnormal"/>
        <w:numPr>
          <w:ilvl w:val="0"/>
          <w:numId w:val="54"/>
        </w:numPr>
        <w:rPr>
          <w:rFonts w:ascii="Century Gothic" w:hAnsi="Century Gothic"/>
        </w:rPr>
      </w:pPr>
      <w:r w:rsidRPr="0038315B">
        <w:rPr>
          <w:rFonts w:ascii="Century Gothic" w:hAnsi="Century Gothic"/>
        </w:rPr>
        <w:lastRenderedPageBreak/>
        <w:t>Una vez colocado el cableado y antes de instalar el cierre, se deben realizar las pruebas de continuidad a cada par.</w:t>
      </w:r>
    </w:p>
    <w:p w:rsidR="00B634F6" w:rsidRPr="0038315B" w:rsidRDefault="00A47F9A" w:rsidP="002F7E4A">
      <w:pPr>
        <w:pStyle w:val="IFTnormal"/>
        <w:numPr>
          <w:ilvl w:val="0"/>
          <w:numId w:val="54"/>
        </w:numPr>
        <w:rPr>
          <w:rFonts w:ascii="Century Gothic" w:hAnsi="Century Gothic"/>
        </w:rPr>
      </w:pPr>
      <w:r w:rsidRPr="0038315B">
        <w:rPr>
          <w:rFonts w:ascii="Century Gothic" w:hAnsi="Century Gothic"/>
        </w:rPr>
        <w:t>Se entregará al CS un reporte con los resultados de la prueba del servicio.</w:t>
      </w:r>
    </w:p>
    <w:p w:rsidR="00D56E23" w:rsidRPr="0038315B" w:rsidRDefault="00D56E23" w:rsidP="0038315B">
      <w:pPr>
        <w:pStyle w:val="IFTnormal"/>
        <w:ind w:left="720"/>
        <w:rPr>
          <w:rFonts w:ascii="Century Gothic" w:hAnsi="Century Gothic"/>
        </w:rPr>
      </w:pPr>
    </w:p>
    <w:p w:rsidR="00EE1B7A" w:rsidRPr="0038315B" w:rsidRDefault="00B0329D" w:rsidP="000F3A7F">
      <w:pPr>
        <w:pStyle w:val="1TitPrin"/>
      </w:pPr>
      <w:bookmarkStart w:id="1607" w:name="_Toc26273115"/>
      <w:bookmarkStart w:id="1608" w:name="_Toc26284512"/>
      <w:bookmarkStart w:id="1609" w:name="_Toc26286267"/>
      <w:bookmarkStart w:id="1610" w:name="_Toc26903972"/>
      <w:bookmarkStart w:id="1611" w:name="_Toc43913212"/>
      <w:bookmarkStart w:id="1612" w:name="_Toc26980696"/>
      <w:bookmarkStart w:id="1613" w:name="_Toc44414342"/>
      <w:r w:rsidRPr="0038315B">
        <w:t>Servicio de Coubicación para Desagregación del Bucle</w:t>
      </w:r>
      <w:bookmarkEnd w:id="1607"/>
      <w:bookmarkEnd w:id="1608"/>
      <w:bookmarkEnd w:id="1609"/>
      <w:bookmarkEnd w:id="1610"/>
      <w:bookmarkEnd w:id="1611"/>
      <w:bookmarkEnd w:id="1612"/>
      <w:bookmarkEnd w:id="1613"/>
    </w:p>
    <w:p w:rsidR="00B0329D" w:rsidRPr="0038315B" w:rsidRDefault="00B0329D" w:rsidP="00B0329D">
      <w:pPr>
        <w:pStyle w:val="IFTnormal"/>
        <w:rPr>
          <w:rFonts w:ascii="Century Gothic" w:hAnsi="Century Gothic"/>
        </w:rPr>
      </w:pPr>
      <w:r w:rsidRPr="0038315B">
        <w:rPr>
          <w:rFonts w:ascii="Century Gothic" w:hAnsi="Century Gothic"/>
        </w:rPr>
        <w:t>Para la provisión del SAIB, SDVBL, SDTBL, SDCBL</w:t>
      </w:r>
      <w:r w:rsidR="00AC194B" w:rsidRPr="00E41132">
        <w:rPr>
          <w:rFonts w:ascii="Century Gothic" w:hAnsi="Century Gothic"/>
        </w:rPr>
        <w:t>, Cableado DFO-</w:t>
      </w:r>
      <w:r w:rsidR="00F84EEB">
        <w:rPr>
          <w:rFonts w:ascii="Century Gothic" w:hAnsi="Century Gothic"/>
        </w:rPr>
        <w:t>Red Noroeste</w:t>
      </w:r>
      <w:r w:rsidR="00AC194B" w:rsidRPr="00E41132">
        <w:rPr>
          <w:rFonts w:ascii="Century Gothic" w:hAnsi="Century Gothic"/>
        </w:rPr>
        <w:t xml:space="preserve"> a DFO-CS</w:t>
      </w:r>
      <w:r w:rsidRPr="0038315B">
        <w:rPr>
          <w:rFonts w:ascii="Century Gothic" w:hAnsi="Century Gothic"/>
        </w:rPr>
        <w:t xml:space="preserve"> y SCyD es necesario que el CS cuente con un espacio donde ubique su infraestructura de tal forma que </w:t>
      </w:r>
      <w:r w:rsidR="00F84EEB">
        <w:rPr>
          <w:rFonts w:ascii="Century Gothic" w:hAnsi="Century Gothic"/>
        </w:rPr>
        <w:t>Red Noroeste</w:t>
      </w:r>
      <w:r w:rsidRPr="0038315B">
        <w:rPr>
          <w:rFonts w:ascii="Century Gothic" w:hAnsi="Century Gothic"/>
        </w:rPr>
        <w:t xml:space="preserve"> pueda entregar los servicios de desagregación.</w:t>
      </w:r>
    </w:p>
    <w:p w:rsidR="00B0329D" w:rsidRPr="0038315B" w:rsidRDefault="00B0329D" w:rsidP="00B0329D">
      <w:pPr>
        <w:pStyle w:val="IFTnormal"/>
        <w:rPr>
          <w:rFonts w:ascii="Century Gothic" w:hAnsi="Century Gothic"/>
        </w:rPr>
      </w:pPr>
      <w:r w:rsidRPr="0038315B">
        <w:rPr>
          <w:rFonts w:ascii="Century Gothic" w:hAnsi="Century Gothic"/>
        </w:rPr>
        <w:t>Para lo anterior el CS deberá contar con cualquiera de las siguientes alternativas como espacio para coubicación:</w:t>
      </w:r>
    </w:p>
    <w:p w:rsidR="00B0329D" w:rsidRPr="0038315B" w:rsidRDefault="00B0329D" w:rsidP="00B0329D">
      <w:pPr>
        <w:pStyle w:val="Prrafodelista"/>
        <w:numPr>
          <w:ilvl w:val="0"/>
          <w:numId w:val="58"/>
        </w:numPr>
        <w:spacing w:after="200" w:line="276" w:lineRule="auto"/>
        <w:jc w:val="both"/>
        <w:rPr>
          <w:rFonts w:ascii="Century Gothic" w:hAnsi="Century Gothic"/>
          <w:sz w:val="22"/>
          <w:lang w:val="es-MX"/>
        </w:rPr>
      </w:pPr>
      <w:r w:rsidRPr="0038315B">
        <w:rPr>
          <w:rFonts w:ascii="Century Gothic" w:hAnsi="Century Gothic"/>
          <w:sz w:val="22"/>
          <w:lang w:val="es-MX"/>
        </w:rPr>
        <w:t>Contratar el SCyD;</w:t>
      </w:r>
    </w:p>
    <w:p w:rsidR="00B0329D" w:rsidRPr="0038315B" w:rsidRDefault="00B0329D" w:rsidP="00B0329D">
      <w:pPr>
        <w:pStyle w:val="IFTnormal"/>
        <w:numPr>
          <w:ilvl w:val="0"/>
          <w:numId w:val="58"/>
        </w:numPr>
        <w:rPr>
          <w:rFonts w:ascii="Century Gothic" w:hAnsi="Century Gothic"/>
        </w:rPr>
      </w:pPr>
      <w:r w:rsidRPr="0038315B">
        <w:rPr>
          <w:rFonts w:ascii="Century Gothic" w:hAnsi="Century Gothic"/>
        </w:rPr>
        <w:t xml:space="preserve">Tener una </w:t>
      </w:r>
      <w:r w:rsidR="00144775" w:rsidRPr="009C2C90">
        <w:rPr>
          <w:rFonts w:ascii="Century Gothic" w:hAnsi="Century Gothic" w:cs="Arial"/>
        </w:rPr>
        <w:t>Ubicación Distante</w:t>
      </w:r>
      <w:r w:rsidRPr="0038315B">
        <w:rPr>
          <w:rFonts w:ascii="Century Gothic" w:hAnsi="Century Gothic"/>
        </w:rPr>
        <w:t xml:space="preserve"> definida para la entrega de los servicios; </w:t>
      </w:r>
    </w:p>
    <w:p w:rsidR="00B0329D" w:rsidRPr="0038315B" w:rsidRDefault="00B0329D" w:rsidP="00B0329D">
      <w:pPr>
        <w:pStyle w:val="IFTnormal"/>
        <w:numPr>
          <w:ilvl w:val="0"/>
          <w:numId w:val="58"/>
        </w:numPr>
        <w:rPr>
          <w:rFonts w:ascii="Century Gothic" w:hAnsi="Century Gothic"/>
        </w:rPr>
      </w:pPr>
      <w:r w:rsidRPr="0038315B">
        <w:rPr>
          <w:rFonts w:ascii="Century Gothic" w:hAnsi="Century Gothic"/>
        </w:rPr>
        <w:t xml:space="preserve">Contar en </w:t>
      </w:r>
      <w:r w:rsidR="00771EDF">
        <w:rPr>
          <w:rFonts w:ascii="Century Gothic" w:hAnsi="Century Gothic" w:cs="Arial"/>
        </w:rPr>
        <w:t>la Central Telefónica</w:t>
      </w:r>
      <w:r w:rsidR="00771EDF" w:rsidRPr="0038315B">
        <w:rPr>
          <w:rFonts w:ascii="Century Gothic" w:hAnsi="Century Gothic"/>
        </w:rPr>
        <w:t xml:space="preserve"> </w:t>
      </w:r>
      <w:r w:rsidRPr="0038315B">
        <w:rPr>
          <w:rFonts w:ascii="Century Gothic" w:hAnsi="Century Gothic"/>
        </w:rPr>
        <w:t xml:space="preserve">con una coubicación contratada para interconexión; </w:t>
      </w:r>
    </w:p>
    <w:p w:rsidR="00B0329D" w:rsidRPr="0038315B" w:rsidRDefault="00B0329D" w:rsidP="00B0329D">
      <w:pPr>
        <w:pStyle w:val="IFTnormal"/>
        <w:numPr>
          <w:ilvl w:val="0"/>
          <w:numId w:val="58"/>
        </w:numPr>
        <w:rPr>
          <w:rFonts w:ascii="Century Gothic" w:hAnsi="Century Gothic"/>
        </w:rPr>
      </w:pPr>
      <w:r w:rsidRPr="0038315B">
        <w:rPr>
          <w:rFonts w:ascii="Century Gothic" w:hAnsi="Century Gothic"/>
        </w:rPr>
        <w:t xml:space="preserve">Contar en </w:t>
      </w:r>
      <w:r w:rsidR="00771EDF">
        <w:rPr>
          <w:rFonts w:ascii="Century Gothic" w:hAnsi="Century Gothic" w:cs="Arial"/>
        </w:rPr>
        <w:t>la Central Telefónica</w:t>
      </w:r>
      <w:r w:rsidR="00771EDF" w:rsidRPr="0038315B">
        <w:rPr>
          <w:rFonts w:ascii="Century Gothic" w:hAnsi="Century Gothic"/>
        </w:rPr>
        <w:t xml:space="preserve"> </w:t>
      </w:r>
      <w:r w:rsidRPr="0038315B">
        <w:rPr>
          <w:rFonts w:ascii="Century Gothic" w:hAnsi="Century Gothic"/>
        </w:rPr>
        <w:t>con coubicación compartida con otro CS (pudiendo ser tanto de interconexión como de desagregación); o</w:t>
      </w:r>
    </w:p>
    <w:p w:rsidR="00B0329D" w:rsidRPr="0038315B" w:rsidRDefault="00B0329D" w:rsidP="00B0329D">
      <w:pPr>
        <w:pStyle w:val="IFTnormal"/>
        <w:numPr>
          <w:ilvl w:val="0"/>
          <w:numId w:val="58"/>
        </w:numPr>
        <w:rPr>
          <w:rFonts w:ascii="Century Gothic" w:hAnsi="Century Gothic"/>
        </w:rPr>
      </w:pPr>
      <w:r w:rsidRPr="0038315B">
        <w:rPr>
          <w:rFonts w:ascii="Century Gothic" w:hAnsi="Century Gothic"/>
        </w:rPr>
        <w:t xml:space="preserve">Contar en </w:t>
      </w:r>
      <w:r w:rsidR="00771EDF">
        <w:rPr>
          <w:rFonts w:ascii="Century Gothic" w:hAnsi="Century Gothic" w:cs="Arial"/>
        </w:rPr>
        <w:t>la Central Telefónica</w:t>
      </w:r>
      <w:r w:rsidR="00771EDF" w:rsidRPr="0038315B">
        <w:rPr>
          <w:rFonts w:ascii="Century Gothic" w:hAnsi="Century Gothic"/>
        </w:rPr>
        <w:t xml:space="preserve"> </w:t>
      </w:r>
      <w:r w:rsidRPr="0038315B">
        <w:rPr>
          <w:rFonts w:ascii="Century Gothic" w:hAnsi="Century Gothic"/>
        </w:rPr>
        <w:t xml:space="preserve">con una Coubicación para Desagregación previamente contratada, </w:t>
      </w:r>
    </w:p>
    <w:p w:rsidR="00EE1B7A" w:rsidRPr="0038315B" w:rsidRDefault="00B0329D" w:rsidP="00B0329D">
      <w:pPr>
        <w:pStyle w:val="IFTnormal"/>
        <w:rPr>
          <w:rFonts w:ascii="Century Gothic" w:hAnsi="Century Gothic"/>
        </w:rPr>
      </w:pPr>
      <w:r w:rsidRPr="0038315B">
        <w:rPr>
          <w:rFonts w:ascii="Century Gothic" w:hAnsi="Century Gothic"/>
        </w:rPr>
        <w:t>En los últimos tres casos es necesario que sea factible hacer uso de estos espacios y en caso de requerirse adecuaciones</w:t>
      </w:r>
      <w:r w:rsidRPr="00E41132">
        <w:rPr>
          <w:rFonts w:ascii="Century Gothic" w:hAnsi="Century Gothic"/>
        </w:rPr>
        <w:t xml:space="preserve">, </w:t>
      </w:r>
      <w:r w:rsidR="00EB069E" w:rsidRPr="00E41132">
        <w:rPr>
          <w:rFonts w:ascii="Century Gothic" w:hAnsi="Century Gothic"/>
        </w:rPr>
        <w:t>éstas</w:t>
      </w:r>
      <w:r w:rsidRPr="0038315B">
        <w:rPr>
          <w:rFonts w:ascii="Century Gothic" w:hAnsi="Century Gothic"/>
        </w:rPr>
        <w:t xml:space="preserve"> se limitarán a ampliación de espacio, energía eléctrica o aire acondicionado, para el correcto funcionamiento de los equipos a instalar. Asimismo, en estos casos no será necesario que los CS firmen un nuevo convenio de coubicación ya que se hará uso de espacios previamente contratados. De ser necesario </w:t>
      </w:r>
      <w:r w:rsidR="00F84EEB">
        <w:rPr>
          <w:rFonts w:ascii="Century Gothic" w:hAnsi="Century Gothic"/>
        </w:rPr>
        <w:t>Red Noroeste</w:t>
      </w:r>
      <w:r w:rsidRPr="0038315B">
        <w:rPr>
          <w:rFonts w:ascii="Century Gothic" w:hAnsi="Century Gothic"/>
        </w:rPr>
        <w:t xml:space="preserve"> hará las adecuaciones correspondientes a cuenta del CS.</w:t>
      </w:r>
    </w:p>
    <w:p w:rsidR="00B0329D" w:rsidRPr="0038315B" w:rsidRDefault="004F053D" w:rsidP="0038315B">
      <w:pPr>
        <w:pStyle w:val="Ttulo2"/>
      </w:pPr>
      <w:bookmarkStart w:id="1614" w:name="_Toc467248756"/>
      <w:bookmarkStart w:id="1615" w:name="_Toc525904642"/>
      <w:bookmarkStart w:id="1616" w:name="_Toc525914038"/>
      <w:bookmarkStart w:id="1617" w:name="_Toc525919277"/>
      <w:bookmarkStart w:id="1618" w:name="_Toc525919401"/>
      <w:bookmarkStart w:id="1619" w:name="_Toc2957211"/>
      <w:bookmarkStart w:id="1620" w:name="_Toc24473512"/>
      <w:bookmarkStart w:id="1621" w:name="_Toc24477640"/>
      <w:bookmarkStart w:id="1622" w:name="_Toc24483906"/>
      <w:bookmarkStart w:id="1623" w:name="_Toc26273116"/>
      <w:bookmarkStart w:id="1624" w:name="_Toc26284513"/>
      <w:bookmarkStart w:id="1625" w:name="_Toc26286268"/>
      <w:bookmarkStart w:id="1626" w:name="_Toc26903973"/>
      <w:bookmarkStart w:id="1627" w:name="_Toc43913213"/>
      <w:bookmarkStart w:id="1628" w:name="_Toc26980697"/>
      <w:bookmarkStart w:id="1629" w:name="_Toc44414343"/>
      <w:r w:rsidRPr="0038315B">
        <w:t>9</w:t>
      </w:r>
      <w:r w:rsidR="00B0329D" w:rsidRPr="0038315B">
        <w:t>.1 Generalidades.</w:t>
      </w:r>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p>
    <w:p w:rsidR="00B0329D" w:rsidRPr="0038315B" w:rsidRDefault="00B0329D" w:rsidP="00B0329D">
      <w:pPr>
        <w:pStyle w:val="IFTnormal"/>
        <w:rPr>
          <w:rFonts w:ascii="Century Gothic" w:hAnsi="Century Gothic"/>
        </w:rPr>
      </w:pPr>
      <w:r w:rsidRPr="0038315B">
        <w:rPr>
          <w:rFonts w:ascii="Century Gothic" w:hAnsi="Century Gothic"/>
        </w:rPr>
        <w:t xml:space="preserve">El Servicio de Coubicación para Desagregación es un servicio de arrendamiento de espacio para la colocación de equipos y dispositivos del CS necesarios para acceder a los servicios de desagregación, mediante su ubicación en los espacios </w:t>
      </w:r>
      <w:r w:rsidRPr="0038315B">
        <w:rPr>
          <w:rFonts w:ascii="Century Gothic" w:hAnsi="Century Gothic"/>
        </w:rPr>
        <w:lastRenderedPageBreak/>
        <w:t xml:space="preserve">físicos abiertos o cerrados </w:t>
      </w:r>
      <w:r w:rsidR="0056418B">
        <w:rPr>
          <w:rFonts w:ascii="Century Gothic" w:hAnsi="Century Gothic" w:cs="Arial"/>
        </w:rPr>
        <w:t xml:space="preserve">de </w:t>
      </w:r>
      <w:r w:rsidR="00F84EEB">
        <w:rPr>
          <w:rFonts w:ascii="Century Gothic" w:hAnsi="Century Gothic" w:cs="Arial"/>
        </w:rPr>
        <w:t>Red Noroeste</w:t>
      </w:r>
      <w:r w:rsidR="0056418B">
        <w:rPr>
          <w:rFonts w:ascii="Century Gothic" w:hAnsi="Century Gothic" w:cs="Arial"/>
        </w:rPr>
        <w:t xml:space="preserve"> en Centrales Telefónicas</w:t>
      </w:r>
      <w:r w:rsidRPr="0038315B">
        <w:rPr>
          <w:rFonts w:ascii="Century Gothic" w:hAnsi="Century Gothic"/>
        </w:rPr>
        <w:t>, que Incluye el acondicionamiento necesario para la Instalación de equipos para los servicios de desagregación, la provisión de recursos técnicos, instalación para energía eléctrica, medidas de seguridad, aire acondicionado, y demás facilidades necesarias para su adecuada operación, así como el acceso a los espacios físicos mencionados. Los espacios para coubicación se categorizan de conformidad con la zona económica en que se encuentran situados, definiéndose tres zonas: alta, media y baja.</w:t>
      </w:r>
    </w:p>
    <w:p w:rsidR="00B0329D" w:rsidRPr="0038315B" w:rsidRDefault="00B0329D" w:rsidP="00B0329D">
      <w:pPr>
        <w:pStyle w:val="Prrafodelista"/>
        <w:numPr>
          <w:ilvl w:val="0"/>
          <w:numId w:val="53"/>
        </w:numPr>
        <w:spacing w:after="200" w:line="276" w:lineRule="auto"/>
        <w:ind w:left="714" w:hanging="357"/>
        <w:jc w:val="both"/>
        <w:rPr>
          <w:rFonts w:ascii="Century Gothic" w:hAnsi="Century Gothic"/>
          <w:sz w:val="22"/>
          <w:lang w:val="es-MX"/>
        </w:rPr>
      </w:pPr>
      <w:r w:rsidRPr="0038315B">
        <w:rPr>
          <w:rFonts w:ascii="Century Gothic" w:hAnsi="Century Gothic"/>
          <w:b/>
          <w:sz w:val="22"/>
          <w:lang w:val="es-MX"/>
        </w:rPr>
        <w:t>Zona alta:</w:t>
      </w:r>
      <w:r w:rsidRPr="0038315B">
        <w:rPr>
          <w:rFonts w:ascii="Century Gothic" w:hAnsi="Century Gothic"/>
          <w:sz w:val="22"/>
          <w:lang w:val="es-MX"/>
        </w:rPr>
        <w:t xml:space="preserve"> Se trata de sitios ubicados en zonas urbanas, habitacionales o comerciales, cuya población percibe el ingreso promedio más alto en el país.</w:t>
      </w:r>
    </w:p>
    <w:p w:rsidR="00B0329D" w:rsidRPr="0038315B" w:rsidRDefault="00B0329D" w:rsidP="00B0329D">
      <w:pPr>
        <w:pStyle w:val="Prrafodelista"/>
        <w:numPr>
          <w:ilvl w:val="0"/>
          <w:numId w:val="53"/>
        </w:numPr>
        <w:spacing w:after="200" w:line="276" w:lineRule="auto"/>
        <w:ind w:left="714" w:hanging="357"/>
        <w:jc w:val="both"/>
        <w:rPr>
          <w:rFonts w:ascii="Century Gothic" w:hAnsi="Century Gothic"/>
          <w:sz w:val="22"/>
          <w:lang w:val="es-MX"/>
        </w:rPr>
      </w:pPr>
      <w:r w:rsidRPr="0038315B">
        <w:rPr>
          <w:rFonts w:ascii="Century Gothic" w:hAnsi="Century Gothic"/>
          <w:b/>
          <w:sz w:val="22"/>
          <w:lang w:val="es-MX"/>
        </w:rPr>
        <w:t>Zona media:</w:t>
      </w:r>
      <w:r w:rsidRPr="0038315B">
        <w:rPr>
          <w:rFonts w:ascii="Century Gothic" w:hAnsi="Century Gothic"/>
          <w:sz w:val="22"/>
          <w:lang w:val="es-MX"/>
        </w:rPr>
        <w:t xml:space="preserve"> Se trata de sitios ubicados en zonas urbanas, habitacionales o comerciales, cuya población percibe el ingreso promedio en el país.</w:t>
      </w:r>
    </w:p>
    <w:p w:rsidR="00B0329D" w:rsidRPr="0038315B" w:rsidRDefault="00B0329D" w:rsidP="00B0329D">
      <w:pPr>
        <w:pStyle w:val="Prrafodelista"/>
        <w:numPr>
          <w:ilvl w:val="0"/>
          <w:numId w:val="53"/>
        </w:numPr>
        <w:spacing w:after="200" w:line="276" w:lineRule="auto"/>
        <w:ind w:left="714" w:hanging="357"/>
        <w:rPr>
          <w:rFonts w:ascii="Century Gothic" w:hAnsi="Century Gothic"/>
          <w:sz w:val="22"/>
          <w:lang w:val="es-MX"/>
        </w:rPr>
      </w:pPr>
      <w:r w:rsidRPr="0038315B">
        <w:rPr>
          <w:rFonts w:ascii="Century Gothic" w:hAnsi="Century Gothic"/>
          <w:b/>
          <w:sz w:val="22"/>
          <w:lang w:val="es-MX"/>
        </w:rPr>
        <w:t>Zona baja:</w:t>
      </w:r>
      <w:r w:rsidRPr="0038315B">
        <w:rPr>
          <w:rFonts w:ascii="Century Gothic" w:hAnsi="Century Gothic"/>
          <w:sz w:val="22"/>
          <w:lang w:val="es-MX"/>
        </w:rPr>
        <w:t xml:space="preserve"> Se trata de sitios ubicados en zonas suburbanas, habitacionales o comerciales, cuya población percibe el ingreso promedio más bajo en el país, o bien sitios ubicados en zonas rurales o de cultivo.</w:t>
      </w:r>
    </w:p>
    <w:p w:rsidR="00B0329D" w:rsidRPr="0038315B" w:rsidRDefault="00B0329D" w:rsidP="00B0329D">
      <w:pPr>
        <w:pStyle w:val="IFTnormal"/>
        <w:rPr>
          <w:rFonts w:ascii="Century Gothic" w:hAnsi="Century Gothic"/>
        </w:rPr>
      </w:pPr>
      <w:r w:rsidRPr="0038315B">
        <w:rPr>
          <w:rFonts w:ascii="Century Gothic" w:hAnsi="Century Gothic"/>
        </w:rPr>
        <w:t xml:space="preserve">Estos espacios se ubicarán en zonas específicas en donde exista factibilidad técnica dentro de </w:t>
      </w:r>
      <w:r w:rsidR="00314200">
        <w:rPr>
          <w:rFonts w:ascii="Century Gothic" w:hAnsi="Century Gothic" w:cs="Arial"/>
        </w:rPr>
        <w:t xml:space="preserve">los espacios de </w:t>
      </w:r>
      <w:r w:rsidR="00F84EEB">
        <w:rPr>
          <w:rFonts w:ascii="Century Gothic" w:hAnsi="Century Gothic" w:cs="Arial"/>
        </w:rPr>
        <w:t>Red Noroeste</w:t>
      </w:r>
      <w:r w:rsidR="00314200">
        <w:rPr>
          <w:rFonts w:ascii="Century Gothic" w:hAnsi="Century Gothic" w:cs="Arial"/>
        </w:rPr>
        <w:t xml:space="preserve"> en </w:t>
      </w:r>
      <w:r w:rsidRPr="0038315B">
        <w:rPr>
          <w:rFonts w:ascii="Century Gothic" w:hAnsi="Century Gothic"/>
        </w:rPr>
        <w:t>las Centrales</w:t>
      </w:r>
      <w:r w:rsidR="00EB069E" w:rsidRPr="00E41132">
        <w:rPr>
          <w:rFonts w:ascii="Century Gothic" w:hAnsi="Century Gothic"/>
        </w:rPr>
        <w:t xml:space="preserve"> Telefónicas</w:t>
      </w:r>
      <w:r w:rsidRPr="009C2C90">
        <w:rPr>
          <w:rFonts w:ascii="Century Gothic" w:hAnsi="Century Gothic" w:cs="Arial"/>
        </w:rPr>
        <w:t xml:space="preserve"> </w:t>
      </w:r>
      <w:r w:rsidR="00314200">
        <w:rPr>
          <w:rFonts w:ascii="Century Gothic" w:hAnsi="Century Gothic" w:cs="Arial"/>
        </w:rPr>
        <w:t>o</w:t>
      </w:r>
      <w:r w:rsidR="00314200" w:rsidRPr="00E41132">
        <w:rPr>
          <w:rFonts w:ascii="Century Gothic" w:hAnsi="Century Gothic"/>
        </w:rPr>
        <w:t xml:space="preserve"> </w:t>
      </w:r>
      <w:r w:rsidRPr="0038315B">
        <w:rPr>
          <w:rFonts w:ascii="Century Gothic" w:hAnsi="Century Gothic"/>
        </w:rPr>
        <w:t xml:space="preserve">Instalaciones Equivalentes, diferenciadas e independientes de los espacios que </w:t>
      </w:r>
      <w:r w:rsidR="00A20751" w:rsidRPr="00E41132">
        <w:rPr>
          <w:rFonts w:ascii="Century Gothic" w:hAnsi="Century Gothic"/>
        </w:rPr>
        <w:t xml:space="preserve">otros </w:t>
      </w:r>
      <w:r w:rsidR="00EB069E" w:rsidRPr="00E41132">
        <w:rPr>
          <w:rFonts w:ascii="Century Gothic" w:hAnsi="Century Gothic"/>
        </w:rPr>
        <w:t xml:space="preserve">concesionarios </w:t>
      </w:r>
      <w:r w:rsidRPr="00E41132">
        <w:rPr>
          <w:rFonts w:ascii="Century Gothic" w:hAnsi="Century Gothic"/>
        </w:rPr>
        <w:t>ocupa</w:t>
      </w:r>
      <w:r w:rsidR="00A20751" w:rsidRPr="00E41132">
        <w:rPr>
          <w:rFonts w:ascii="Century Gothic" w:hAnsi="Century Gothic"/>
        </w:rPr>
        <w:t>n</w:t>
      </w:r>
      <w:r w:rsidRPr="00E41132">
        <w:rPr>
          <w:rFonts w:ascii="Century Gothic" w:hAnsi="Century Gothic"/>
        </w:rPr>
        <w:t xml:space="preserve"> </w:t>
      </w:r>
      <w:r w:rsidR="00314200">
        <w:rPr>
          <w:rFonts w:ascii="Century Gothic" w:hAnsi="Century Gothic" w:cs="Arial"/>
        </w:rPr>
        <w:t xml:space="preserve">en dichas </w:t>
      </w:r>
      <w:r w:rsidR="00314200" w:rsidRPr="00111364">
        <w:rPr>
          <w:rFonts w:ascii="Century Gothic" w:hAnsi="Century Gothic" w:cs="Arial"/>
        </w:rPr>
        <w:t xml:space="preserve">Centrales Telefónicas </w:t>
      </w:r>
      <w:r w:rsidR="00314200">
        <w:rPr>
          <w:rFonts w:ascii="Century Gothic" w:hAnsi="Century Gothic" w:cs="Arial"/>
        </w:rPr>
        <w:t xml:space="preserve">o </w:t>
      </w:r>
      <w:r w:rsidR="00314200" w:rsidRPr="00111364">
        <w:rPr>
          <w:rFonts w:ascii="Century Gothic" w:hAnsi="Century Gothic" w:cs="Arial"/>
        </w:rPr>
        <w:t xml:space="preserve">Instalaciones </w:t>
      </w:r>
      <w:r w:rsidR="00361760" w:rsidRPr="00111364">
        <w:rPr>
          <w:rFonts w:ascii="Century Gothic" w:hAnsi="Century Gothic" w:cs="Arial"/>
        </w:rPr>
        <w:t>Equivalentes</w:t>
      </w:r>
      <w:r w:rsidR="00361760" w:rsidRPr="0038315B">
        <w:rPr>
          <w:rFonts w:ascii="Century Gothic" w:hAnsi="Century Gothic"/>
        </w:rPr>
        <w:t>.</w:t>
      </w:r>
      <w:r w:rsidRPr="0038315B">
        <w:rPr>
          <w:rFonts w:ascii="Century Gothic" w:hAnsi="Century Gothic"/>
        </w:rPr>
        <w:t xml:space="preserve"> </w:t>
      </w:r>
    </w:p>
    <w:p w:rsidR="00B0329D" w:rsidRPr="0038315B" w:rsidRDefault="00B0329D" w:rsidP="00B0329D">
      <w:pPr>
        <w:pStyle w:val="IFTnormal"/>
        <w:rPr>
          <w:rFonts w:ascii="Century Gothic" w:hAnsi="Century Gothic"/>
        </w:rPr>
      </w:pPr>
      <w:r w:rsidRPr="0038315B">
        <w:rPr>
          <w:rFonts w:ascii="Century Gothic" w:hAnsi="Century Gothic"/>
        </w:rPr>
        <w:t>Quedan excluidas las áreas que estén ocupadas por equipos de telecomunicaciones</w:t>
      </w:r>
      <w:r w:rsidRPr="0038315B">
        <w:rPr>
          <w:rFonts w:ascii="Century Gothic" w:hAnsi="Century Gothic"/>
          <w:vertAlign w:val="superscript"/>
        </w:rPr>
        <w:footnoteReference w:id="34"/>
      </w:r>
      <w:r w:rsidRPr="0038315B">
        <w:rPr>
          <w:rFonts w:ascii="Century Gothic" w:hAnsi="Century Gothic"/>
        </w:rPr>
        <w:t xml:space="preserve"> y otros equipamientos auxiliares, así como las áreas que ocupa el personal para su mantenimiento, los espacios comunes necesarios para la movilidad de personas y equipos (tales como pasillos y accesos para apertura de puertas), al igual que aquellos espacios que por su naturaleza se utilizan para la operación de la red (estacionamientos, bodegas, áreas de carga y descarga).</w:t>
      </w:r>
    </w:p>
    <w:p w:rsidR="00B0329D" w:rsidRPr="0038315B" w:rsidRDefault="00B0329D" w:rsidP="00B0329D">
      <w:pPr>
        <w:spacing w:after="200" w:line="276" w:lineRule="auto"/>
        <w:ind w:right="-142"/>
        <w:jc w:val="both"/>
        <w:rPr>
          <w:rFonts w:ascii="Century Gothic" w:hAnsi="Century Gothic"/>
        </w:rPr>
      </w:pPr>
      <w:r w:rsidRPr="0038315B">
        <w:rPr>
          <w:rStyle w:val="IFTnormalCar"/>
          <w:rFonts w:ascii="Century Gothic" w:hAnsi="Century Gothic"/>
        </w:rPr>
        <w:t xml:space="preserve">Si </w:t>
      </w:r>
      <w:r w:rsidR="00024AB9">
        <w:rPr>
          <w:rStyle w:val="IFTnormalCar"/>
          <w:rFonts w:ascii="Century Gothic" w:hAnsi="Century Gothic" w:cs="Arial"/>
        </w:rPr>
        <w:t>el</w:t>
      </w:r>
      <w:r w:rsidR="00024AB9" w:rsidRPr="0038315B">
        <w:rPr>
          <w:rStyle w:val="IFTnormalCar"/>
          <w:rFonts w:ascii="Century Gothic" w:hAnsi="Century Gothic"/>
        </w:rPr>
        <w:t xml:space="preserve"> CS </w:t>
      </w:r>
      <w:r w:rsidRPr="0038315B">
        <w:rPr>
          <w:rStyle w:val="IFTnormalCar"/>
          <w:rFonts w:ascii="Century Gothic" w:hAnsi="Century Gothic"/>
        </w:rPr>
        <w:t xml:space="preserve">ya cuenta con coubicación en alguna de las </w:t>
      </w:r>
      <w:r w:rsidR="00655042">
        <w:rPr>
          <w:rStyle w:val="IFTnormalCar"/>
          <w:rFonts w:ascii="Century Gothic" w:hAnsi="Century Gothic" w:cs="Arial"/>
        </w:rPr>
        <w:t>Centrales Telefónicas</w:t>
      </w:r>
      <w:r w:rsidRPr="009C2C90">
        <w:rPr>
          <w:rStyle w:val="IFTnormalCar"/>
          <w:rFonts w:ascii="Century Gothic" w:hAnsi="Century Gothic" w:cs="Arial"/>
        </w:rPr>
        <w:t xml:space="preserve">, </w:t>
      </w:r>
      <w:r w:rsidR="00A46BB7">
        <w:rPr>
          <w:rStyle w:val="IFTnormalCar"/>
          <w:rFonts w:ascii="Century Gothic" w:hAnsi="Century Gothic" w:cs="Arial"/>
        </w:rPr>
        <w:t>tal coubicación</w:t>
      </w:r>
      <w:r w:rsidR="00A46BB7" w:rsidRPr="0038315B">
        <w:rPr>
          <w:rStyle w:val="IFTnormalCar"/>
          <w:rFonts w:ascii="Century Gothic" w:hAnsi="Century Gothic"/>
        </w:rPr>
        <w:t xml:space="preserve"> </w:t>
      </w:r>
      <w:r w:rsidRPr="0038315B">
        <w:rPr>
          <w:rStyle w:val="IFTnormalCar"/>
          <w:rFonts w:ascii="Century Gothic" w:hAnsi="Century Gothic"/>
        </w:rPr>
        <w:t xml:space="preserve">podrá ser utilizada bajo las condiciones establecidas. En caso de que aplique, de acuerdo con las condiciones técnicas y operativas, al interior de la coubicación, podrá llevarse a cabo la adecuación o instalación de elementos que permitan llevar a esta coubicación el cableado del servicio requerido. </w:t>
      </w:r>
      <w:r w:rsidR="00F84EEB">
        <w:rPr>
          <w:rStyle w:val="IFTnormalCar"/>
          <w:rFonts w:ascii="Century Gothic" w:hAnsi="Century Gothic"/>
        </w:rPr>
        <w:t>Red Noroeste</w:t>
      </w:r>
      <w:r w:rsidRPr="0038315B">
        <w:rPr>
          <w:rStyle w:val="IFTnormalCar"/>
          <w:rFonts w:ascii="Century Gothic" w:hAnsi="Century Gothic"/>
        </w:rPr>
        <w:t xml:space="preserve"> pondrá a disposición de los CS a través del SEG/SIPO las coubicaciones contratadas por los CS, indicando las</w:t>
      </w:r>
      <w:r w:rsidRPr="0038315B">
        <w:rPr>
          <w:rFonts w:ascii="Century Gothic" w:hAnsi="Century Gothic"/>
        </w:rPr>
        <w:t xml:space="preserve"> características de la coubicación (si es para interconexión </w:t>
      </w:r>
      <w:r w:rsidRPr="0038315B">
        <w:rPr>
          <w:rFonts w:ascii="Century Gothic" w:hAnsi="Century Gothic"/>
        </w:rPr>
        <w:lastRenderedPageBreak/>
        <w:t>o para desagregación, así como el tipo), la fecha de la contratación y de inicio de operaciones.</w:t>
      </w:r>
    </w:p>
    <w:p w:rsidR="00B0329D" w:rsidRPr="0038315B" w:rsidRDefault="00B0329D" w:rsidP="00B0329D">
      <w:pPr>
        <w:pStyle w:val="IFTnormal"/>
        <w:rPr>
          <w:rFonts w:ascii="Century Gothic" w:hAnsi="Century Gothic"/>
        </w:rPr>
      </w:pPr>
      <w:r w:rsidRPr="0038315B">
        <w:rPr>
          <w:rFonts w:ascii="Century Gothic" w:hAnsi="Century Gothic"/>
        </w:rPr>
        <w:t xml:space="preserve">Dependiendo del servicio que se requiera, la instalación puede provenir desde cualquier punto de las instalaciones de </w:t>
      </w:r>
      <w:r w:rsidR="00F84EEB">
        <w:rPr>
          <w:rFonts w:ascii="Century Gothic" w:hAnsi="Century Gothic" w:cs="Arial"/>
        </w:rPr>
        <w:t>Red Noroeste</w:t>
      </w:r>
      <w:r w:rsidR="00024AB9">
        <w:rPr>
          <w:rFonts w:ascii="Century Gothic" w:hAnsi="Century Gothic" w:cs="Arial"/>
        </w:rPr>
        <w:t xml:space="preserve"> de </w:t>
      </w:r>
      <w:r w:rsidRPr="009C2C90">
        <w:rPr>
          <w:rFonts w:ascii="Century Gothic" w:hAnsi="Century Gothic" w:cs="Arial"/>
        </w:rPr>
        <w:t xml:space="preserve">la </w:t>
      </w:r>
      <w:r w:rsidR="002860C3">
        <w:rPr>
          <w:rFonts w:ascii="Century Gothic" w:hAnsi="Century Gothic" w:cs="Arial"/>
        </w:rPr>
        <w:t>Central Telefónica</w:t>
      </w:r>
      <w:r w:rsidRPr="0038315B">
        <w:rPr>
          <w:rFonts w:ascii="Century Gothic" w:hAnsi="Century Gothic"/>
        </w:rPr>
        <w:t xml:space="preserve"> y serán variables en función de la distancia. De manera enunciativa más no limitativa, las adecuaciones a la coubicación se requerirán cuando un CS solicite servicios auxiliares de Desagregación de </w:t>
      </w:r>
      <w:r w:rsidR="00F84EEB">
        <w:rPr>
          <w:rFonts w:ascii="Century Gothic" w:hAnsi="Century Gothic"/>
        </w:rPr>
        <w:t>Red Noroeste</w:t>
      </w:r>
      <w:r w:rsidRPr="0038315B">
        <w:rPr>
          <w:rFonts w:ascii="Century Gothic" w:hAnsi="Century Gothic"/>
        </w:rPr>
        <w:t xml:space="preserve"> como el SCyD y el Cableado de DFO-</w:t>
      </w:r>
      <w:r w:rsidR="00F84EEB">
        <w:rPr>
          <w:rFonts w:ascii="Century Gothic" w:hAnsi="Century Gothic"/>
        </w:rPr>
        <w:t>Red Noroeste</w:t>
      </w:r>
      <w:r w:rsidRPr="0038315B">
        <w:rPr>
          <w:rFonts w:ascii="Century Gothic" w:hAnsi="Century Gothic"/>
        </w:rPr>
        <w:t xml:space="preserve"> a DFO-CS para la entrega de SAIB; o el Servicio Auxiliar de Cableado Multipar para la entrega de los servicios SDTBL y SDCBL. Los elementos a instalar pueden ser escalerillas de aluminio (incluyendo la perforación de muros y lozas), la instalación de tablillas o splitters, la ampliación de fuerza y clima, construcción de canaletas, entre otros. </w:t>
      </w:r>
    </w:p>
    <w:p w:rsidR="00B0329D" w:rsidRPr="0038315B" w:rsidRDefault="00B0329D" w:rsidP="00B0329D">
      <w:pPr>
        <w:pStyle w:val="IFTnormal"/>
        <w:rPr>
          <w:rFonts w:ascii="Century Gothic" w:hAnsi="Century Gothic"/>
        </w:rPr>
      </w:pPr>
      <w:r w:rsidRPr="0038315B">
        <w:rPr>
          <w:rFonts w:ascii="Century Gothic" w:hAnsi="Century Gothic"/>
        </w:rPr>
        <w:t xml:space="preserve">La Coubicación para Desagregación podrá ser utilizada por uno o más </w:t>
      </w:r>
      <w:r w:rsidR="00EB069E" w:rsidRPr="00E41132">
        <w:rPr>
          <w:rFonts w:ascii="Century Gothic" w:hAnsi="Century Gothic"/>
        </w:rPr>
        <w:t>concesionarios</w:t>
      </w:r>
      <w:r w:rsidRPr="0038315B">
        <w:rPr>
          <w:rFonts w:ascii="Century Gothic" w:hAnsi="Century Gothic"/>
        </w:rPr>
        <w:t xml:space="preserve">, no obstante, </w:t>
      </w:r>
      <w:r w:rsidR="00F84EEB">
        <w:rPr>
          <w:rFonts w:ascii="Century Gothic" w:hAnsi="Century Gothic"/>
        </w:rPr>
        <w:t>Red Noroeste</w:t>
      </w:r>
      <w:r w:rsidRPr="0038315B">
        <w:rPr>
          <w:rFonts w:ascii="Century Gothic" w:hAnsi="Century Gothic"/>
        </w:rPr>
        <w:t xml:space="preserve"> firmará el Convenio con un solo CS, y será decisión del </w:t>
      </w:r>
      <w:r w:rsidR="00EB069E" w:rsidRPr="00E41132">
        <w:rPr>
          <w:rFonts w:ascii="Century Gothic" w:hAnsi="Century Gothic"/>
        </w:rPr>
        <w:t>dicho concesionario</w:t>
      </w:r>
      <w:r w:rsidR="00024AB9">
        <w:rPr>
          <w:rFonts w:ascii="Century Gothic" w:hAnsi="Century Gothic" w:cs="Arial"/>
        </w:rPr>
        <w:t>,</w:t>
      </w:r>
      <w:r w:rsidR="00EB069E" w:rsidRPr="0038315B">
        <w:rPr>
          <w:rFonts w:ascii="Century Gothic" w:hAnsi="Century Gothic"/>
        </w:rPr>
        <w:t xml:space="preserve"> </w:t>
      </w:r>
      <w:r w:rsidRPr="0038315B">
        <w:rPr>
          <w:rFonts w:ascii="Century Gothic" w:hAnsi="Century Gothic"/>
        </w:rPr>
        <w:t xml:space="preserve">compartir esa Coubicación con otros </w:t>
      </w:r>
      <w:r w:rsidR="00024AB9">
        <w:rPr>
          <w:rFonts w:ascii="Century Gothic" w:hAnsi="Century Gothic" w:cs="Arial"/>
        </w:rPr>
        <w:t>concesionarios</w:t>
      </w:r>
      <w:r w:rsidRPr="0038315B">
        <w:rPr>
          <w:rFonts w:ascii="Century Gothic" w:hAnsi="Century Gothic"/>
        </w:rPr>
        <w:t xml:space="preserve">, en cuyo caso el </w:t>
      </w:r>
      <w:r w:rsidR="00C9114A">
        <w:rPr>
          <w:rFonts w:ascii="Century Gothic" w:hAnsi="Century Gothic" w:cs="Arial"/>
        </w:rPr>
        <w:t>CS será</w:t>
      </w:r>
      <w:r w:rsidR="00C9114A" w:rsidRPr="00E41132">
        <w:rPr>
          <w:rFonts w:ascii="Century Gothic" w:hAnsi="Century Gothic"/>
        </w:rPr>
        <w:t xml:space="preserve"> el </w:t>
      </w:r>
      <w:r w:rsidRPr="0038315B">
        <w:rPr>
          <w:rFonts w:ascii="Century Gothic" w:hAnsi="Century Gothic"/>
        </w:rPr>
        <w:t xml:space="preserve">responsable ante </w:t>
      </w:r>
      <w:r w:rsidR="00F84EEB">
        <w:rPr>
          <w:rFonts w:ascii="Century Gothic" w:hAnsi="Century Gothic"/>
        </w:rPr>
        <w:t>Red Noroeste</w:t>
      </w:r>
      <w:r w:rsidRPr="0038315B">
        <w:rPr>
          <w:rFonts w:ascii="Century Gothic" w:hAnsi="Century Gothic"/>
        </w:rPr>
        <w:t xml:space="preserve"> de dicha Coubicación será quien deberá tramitar los accesos y permisos. Si el CS  permite la instalación de componentes o equipos de otro </w:t>
      </w:r>
      <w:r w:rsidR="00024AB9">
        <w:rPr>
          <w:rFonts w:ascii="Century Gothic" w:hAnsi="Century Gothic" w:cs="Arial"/>
        </w:rPr>
        <w:t>concesionario</w:t>
      </w:r>
      <w:r w:rsidRPr="0038315B">
        <w:rPr>
          <w:rFonts w:ascii="Century Gothic" w:hAnsi="Century Gothic"/>
        </w:rPr>
        <w:t xml:space="preserve">, será bajo su responsabilidad y siempre informando de esta situación a </w:t>
      </w:r>
      <w:r w:rsidR="00F84EEB">
        <w:rPr>
          <w:rFonts w:ascii="Century Gothic" w:hAnsi="Century Gothic"/>
        </w:rPr>
        <w:t>Red Noroeste</w:t>
      </w:r>
      <w:r w:rsidRPr="0038315B">
        <w:rPr>
          <w:rFonts w:ascii="Century Gothic" w:hAnsi="Century Gothic"/>
        </w:rPr>
        <w:t xml:space="preserve">. El </w:t>
      </w:r>
      <w:r w:rsidR="00024AB9">
        <w:rPr>
          <w:rFonts w:ascii="Century Gothic" w:hAnsi="Century Gothic" w:cs="Arial"/>
        </w:rPr>
        <w:t>concesionario</w:t>
      </w:r>
      <w:r w:rsidR="00024AB9" w:rsidRPr="0038315B">
        <w:rPr>
          <w:rFonts w:ascii="Century Gothic" w:hAnsi="Century Gothic"/>
        </w:rPr>
        <w:t xml:space="preserve"> </w:t>
      </w:r>
      <w:r w:rsidRPr="0038315B">
        <w:rPr>
          <w:rFonts w:ascii="Century Gothic" w:hAnsi="Century Gothic"/>
        </w:rPr>
        <w:t xml:space="preserve">que esté compartiendo la Coubicación (no responsable), podrá solicitar directamente los servicios para lo que deberá entregar a </w:t>
      </w:r>
      <w:r w:rsidR="00F84EEB">
        <w:rPr>
          <w:rFonts w:ascii="Century Gothic" w:hAnsi="Century Gothic"/>
        </w:rPr>
        <w:t>Red Noroeste</w:t>
      </w:r>
      <w:r w:rsidRPr="0038315B">
        <w:rPr>
          <w:rFonts w:ascii="Century Gothic" w:hAnsi="Century Gothic"/>
        </w:rPr>
        <w:t xml:space="preserve"> un documento que demuestre que el CS </w:t>
      </w:r>
      <w:r w:rsidR="00C9114A">
        <w:rPr>
          <w:rFonts w:ascii="Century Gothic" w:hAnsi="Century Gothic" w:cs="Arial"/>
        </w:rPr>
        <w:t>(</w:t>
      </w:r>
      <w:r w:rsidRPr="0038315B">
        <w:rPr>
          <w:rFonts w:ascii="Century Gothic" w:hAnsi="Century Gothic"/>
        </w:rPr>
        <w:t>responsable</w:t>
      </w:r>
      <w:r w:rsidR="00C9114A">
        <w:rPr>
          <w:rFonts w:ascii="Century Gothic" w:hAnsi="Century Gothic" w:cs="Arial"/>
        </w:rPr>
        <w:t>)</w:t>
      </w:r>
      <w:r w:rsidRPr="0038315B">
        <w:rPr>
          <w:rFonts w:ascii="Century Gothic" w:hAnsi="Century Gothic"/>
        </w:rPr>
        <w:t xml:space="preserve"> está de acuerdo con la compartición de la Coubicación.</w:t>
      </w:r>
    </w:p>
    <w:p w:rsidR="00B0329D" w:rsidRPr="0038315B" w:rsidRDefault="00B0329D" w:rsidP="0038315B">
      <w:pPr>
        <w:pStyle w:val="IFTnormal"/>
        <w:rPr>
          <w:rFonts w:ascii="Century Gothic" w:hAnsi="Century Gothic"/>
        </w:rPr>
      </w:pPr>
      <w:r w:rsidRPr="0038315B">
        <w:rPr>
          <w:rFonts w:ascii="Century Gothic" w:hAnsi="Century Gothic"/>
        </w:rPr>
        <w:t xml:space="preserve">Cuando </w:t>
      </w:r>
      <w:r w:rsidR="00F84EEB">
        <w:rPr>
          <w:rFonts w:ascii="Century Gothic" w:hAnsi="Century Gothic"/>
        </w:rPr>
        <w:t>Red Noroeste</w:t>
      </w:r>
      <w:r w:rsidRPr="0038315B">
        <w:rPr>
          <w:rFonts w:ascii="Century Gothic" w:hAnsi="Century Gothic"/>
        </w:rPr>
        <w:t xml:space="preserve"> reciba una notificación </w:t>
      </w:r>
      <w:r w:rsidRPr="00E41132">
        <w:rPr>
          <w:rFonts w:ascii="Century Gothic" w:hAnsi="Century Gothic"/>
        </w:rPr>
        <w:t>de</w:t>
      </w:r>
      <w:r w:rsidR="007860D0" w:rsidRPr="00E41132">
        <w:rPr>
          <w:rFonts w:ascii="Century Gothic" w:hAnsi="Century Gothic"/>
        </w:rPr>
        <w:t>l</w:t>
      </w:r>
      <w:r w:rsidRPr="0038315B">
        <w:rPr>
          <w:rFonts w:ascii="Century Gothic" w:hAnsi="Century Gothic"/>
        </w:rPr>
        <w:t xml:space="preserve"> cierre</w:t>
      </w:r>
      <w:r w:rsidR="007860D0" w:rsidRPr="0038315B">
        <w:rPr>
          <w:rFonts w:ascii="Century Gothic" w:hAnsi="Century Gothic"/>
        </w:rPr>
        <w:t xml:space="preserve"> de </w:t>
      </w:r>
      <w:r w:rsidR="00361760" w:rsidRPr="00E41132">
        <w:rPr>
          <w:rFonts w:ascii="Century Gothic" w:hAnsi="Century Gothic"/>
        </w:rPr>
        <w:t>una Central</w:t>
      </w:r>
      <w:r w:rsidR="007860D0" w:rsidRPr="00E41132">
        <w:rPr>
          <w:rFonts w:ascii="Century Gothic" w:hAnsi="Century Gothic"/>
        </w:rPr>
        <w:t xml:space="preserve"> Telefónica</w:t>
      </w:r>
      <w:r w:rsidRPr="0038315B">
        <w:rPr>
          <w:rFonts w:ascii="Century Gothic" w:hAnsi="Century Gothic"/>
        </w:rPr>
        <w:t xml:space="preserve">, notificará </w:t>
      </w:r>
      <w:r w:rsidR="005723F5" w:rsidRPr="00E41132">
        <w:rPr>
          <w:rFonts w:ascii="Century Gothic" w:hAnsi="Century Gothic"/>
        </w:rPr>
        <w:t xml:space="preserve">vía SEG </w:t>
      </w:r>
      <w:r w:rsidRPr="0038315B">
        <w:rPr>
          <w:rFonts w:ascii="Century Gothic" w:hAnsi="Century Gothic"/>
        </w:rPr>
        <w:t xml:space="preserve">tanto a los </w:t>
      </w:r>
      <w:r w:rsidR="007860D0" w:rsidRPr="00E41132">
        <w:rPr>
          <w:rFonts w:ascii="Century Gothic" w:hAnsi="Century Gothic"/>
        </w:rPr>
        <w:t>concesionarios solicitantes con quienes tenga convenio firmado</w:t>
      </w:r>
      <w:r w:rsidR="007860D0" w:rsidRPr="0038315B">
        <w:rPr>
          <w:rFonts w:ascii="Century Gothic" w:hAnsi="Century Gothic"/>
        </w:rPr>
        <w:t xml:space="preserve"> </w:t>
      </w:r>
      <w:r w:rsidRPr="0038315B">
        <w:rPr>
          <w:rFonts w:ascii="Century Gothic" w:hAnsi="Century Gothic"/>
        </w:rPr>
        <w:t xml:space="preserve">como al Instituto, a fin de coordinar con </w:t>
      </w:r>
      <w:r w:rsidR="005723F5" w:rsidRPr="00E41132">
        <w:rPr>
          <w:rFonts w:ascii="Century Gothic" w:hAnsi="Century Gothic"/>
        </w:rPr>
        <w:t>cada uno de los concesionarios</w:t>
      </w:r>
      <w:r w:rsidRPr="0038315B">
        <w:rPr>
          <w:rFonts w:ascii="Century Gothic" w:hAnsi="Century Gothic"/>
        </w:rPr>
        <w:t xml:space="preserve"> su reubicación, de conformidad con el procedimiento al respecto </w:t>
      </w:r>
      <w:r w:rsidR="00C9114A">
        <w:rPr>
          <w:rFonts w:ascii="Century Gothic" w:hAnsi="Century Gothic" w:cs="Arial"/>
        </w:rPr>
        <w:t>en</w:t>
      </w:r>
      <w:r w:rsidR="0087057C" w:rsidRPr="0038315B">
        <w:rPr>
          <w:rFonts w:ascii="Century Gothic" w:hAnsi="Century Gothic"/>
        </w:rPr>
        <w:t xml:space="preserve"> </w:t>
      </w:r>
      <w:r w:rsidRPr="0038315B">
        <w:rPr>
          <w:rFonts w:ascii="Century Gothic" w:hAnsi="Century Gothic"/>
        </w:rPr>
        <w:t>esta OREDA.</w:t>
      </w:r>
    </w:p>
    <w:p w:rsidR="00B0329D" w:rsidRPr="0038315B" w:rsidRDefault="00B0329D" w:rsidP="00B0329D">
      <w:pPr>
        <w:pStyle w:val="IFTnormal"/>
        <w:rPr>
          <w:rFonts w:ascii="Century Gothic" w:hAnsi="Century Gothic"/>
        </w:rPr>
      </w:pPr>
      <w:r w:rsidRPr="0038315B">
        <w:rPr>
          <w:rFonts w:ascii="Century Gothic" w:hAnsi="Century Gothic"/>
        </w:rPr>
        <w:t xml:space="preserve">Será responsabilidad de la </w:t>
      </w:r>
      <w:r w:rsidR="009E2006" w:rsidRPr="0038315B">
        <w:rPr>
          <w:rFonts w:ascii="Century Gothic" w:hAnsi="Century Gothic"/>
        </w:rPr>
        <w:t>E</w:t>
      </w:r>
      <w:r w:rsidRPr="0038315B">
        <w:rPr>
          <w:rFonts w:ascii="Century Gothic" w:hAnsi="Century Gothic"/>
        </w:rPr>
        <w:t xml:space="preserve">M y los CS realizar de manera conjunta las adecuaciones necesarias para garantizar la continuidad de los servicios. </w:t>
      </w:r>
    </w:p>
    <w:p w:rsidR="00B0329D" w:rsidRPr="0038315B" w:rsidRDefault="00B0329D" w:rsidP="00B0329D">
      <w:pPr>
        <w:pStyle w:val="IFTnormal"/>
        <w:rPr>
          <w:rFonts w:ascii="Century Gothic" w:hAnsi="Century Gothic"/>
        </w:rPr>
      </w:pPr>
      <w:r w:rsidRPr="0038315B">
        <w:rPr>
          <w:rFonts w:ascii="Century Gothic" w:hAnsi="Century Gothic"/>
        </w:rPr>
        <w:t>Existen 3 tipos de Coubicación para Desagregación:</w:t>
      </w:r>
    </w:p>
    <w:p w:rsidR="00B0329D" w:rsidRPr="0038315B" w:rsidRDefault="00B0329D" w:rsidP="00B0329D">
      <w:pPr>
        <w:pStyle w:val="IFTnormal"/>
        <w:rPr>
          <w:rFonts w:ascii="Century Gothic" w:hAnsi="Century Gothic"/>
        </w:rPr>
      </w:pPr>
      <w:r w:rsidRPr="0038315B">
        <w:rPr>
          <w:rFonts w:ascii="Century Gothic" w:hAnsi="Century Gothic"/>
        </w:rPr>
        <w:t>Tipo 1 (Local): Área de 9 m2 (3x3), con delimitación de tabla roca pudiendo utilizar las paredes existentes.</w:t>
      </w:r>
    </w:p>
    <w:p w:rsidR="00B0329D" w:rsidRPr="0038315B" w:rsidRDefault="00B0329D" w:rsidP="00B0329D">
      <w:pPr>
        <w:pStyle w:val="IFTnormal"/>
        <w:rPr>
          <w:rFonts w:ascii="Century Gothic" w:hAnsi="Century Gothic"/>
        </w:rPr>
      </w:pPr>
      <w:r w:rsidRPr="0038315B">
        <w:rPr>
          <w:rFonts w:ascii="Century Gothic" w:hAnsi="Century Gothic"/>
        </w:rPr>
        <w:t>Tipo 2 (Local): Área de 4 m2 (2x2), con delimitación de tabla roca pudiendo utilizar las paredes existentes.</w:t>
      </w:r>
    </w:p>
    <w:p w:rsidR="00B0329D" w:rsidRPr="0038315B" w:rsidRDefault="00B0329D" w:rsidP="00B0329D">
      <w:pPr>
        <w:pStyle w:val="IFTnormal"/>
        <w:rPr>
          <w:rFonts w:ascii="Century Gothic" w:hAnsi="Century Gothic"/>
        </w:rPr>
      </w:pPr>
      <w:r w:rsidRPr="0038315B">
        <w:rPr>
          <w:rFonts w:ascii="Century Gothic" w:hAnsi="Century Gothic"/>
        </w:rPr>
        <w:lastRenderedPageBreak/>
        <w:t>Tipo 3 (Gabinete): Área cerrada delimitada por tabla roca pudiendo utilizar paredes existentes, igual o mayor a 20 m2 dependiendo de la disponibilidad de espacio, que tendrá la capacidad de almacenar gabinetes cerrados con rack de 21 pulgadas que cumplen el estándar ETSI 300 119:</w:t>
      </w:r>
    </w:p>
    <w:p w:rsidR="00B0329D" w:rsidRPr="0038315B" w:rsidRDefault="00B0329D" w:rsidP="00B0329D">
      <w:pPr>
        <w:pStyle w:val="CondicionesFinales"/>
        <w:rPr>
          <w:rFonts w:ascii="Century Gothic" w:hAnsi="Century Gothic"/>
          <w:color w:val="auto"/>
          <w:lang w:val="es-MX"/>
        </w:rPr>
      </w:pPr>
      <w:r w:rsidRPr="0038315B">
        <w:rPr>
          <w:rFonts w:ascii="Century Gothic" w:hAnsi="Century Gothic"/>
          <w:color w:val="auto"/>
          <w:lang w:val="es-MX"/>
        </w:rPr>
        <w:t xml:space="preserve">   • Altura: 2200 [mm]</w:t>
      </w:r>
    </w:p>
    <w:p w:rsidR="00B0329D" w:rsidRPr="0038315B" w:rsidRDefault="00B0329D" w:rsidP="00B0329D">
      <w:pPr>
        <w:pStyle w:val="CondicionesFinales"/>
        <w:rPr>
          <w:rFonts w:ascii="Century Gothic" w:hAnsi="Century Gothic"/>
          <w:color w:val="auto"/>
          <w:lang w:val="es-MX"/>
        </w:rPr>
      </w:pPr>
      <w:r w:rsidRPr="0038315B">
        <w:rPr>
          <w:rFonts w:ascii="Century Gothic" w:hAnsi="Century Gothic"/>
          <w:color w:val="auto"/>
          <w:lang w:val="es-MX"/>
        </w:rPr>
        <w:t xml:space="preserve">   • Ancho: 600 [mm]</w:t>
      </w:r>
    </w:p>
    <w:p w:rsidR="00B0329D" w:rsidRPr="0038315B" w:rsidRDefault="00B0329D" w:rsidP="00B0329D">
      <w:pPr>
        <w:pStyle w:val="CondicionesFinales"/>
        <w:rPr>
          <w:rFonts w:ascii="Century Gothic" w:hAnsi="Century Gothic"/>
          <w:color w:val="auto"/>
          <w:lang w:val="es-MX"/>
        </w:rPr>
      </w:pPr>
      <w:r w:rsidRPr="0038315B">
        <w:rPr>
          <w:rFonts w:ascii="Century Gothic" w:hAnsi="Century Gothic"/>
          <w:color w:val="auto"/>
          <w:lang w:val="es-MX"/>
        </w:rPr>
        <w:t xml:space="preserve">   • Profundidad: 600 [mm]</w:t>
      </w:r>
    </w:p>
    <w:p w:rsidR="00B0329D" w:rsidRPr="0038315B" w:rsidRDefault="00B0329D" w:rsidP="00B0329D">
      <w:pPr>
        <w:pStyle w:val="IFTnormal"/>
        <w:rPr>
          <w:rFonts w:ascii="Century Gothic" w:hAnsi="Century Gothic"/>
        </w:rPr>
      </w:pPr>
      <w:r w:rsidRPr="0038315B">
        <w:rPr>
          <w:rFonts w:ascii="Century Gothic" w:hAnsi="Century Gothic"/>
        </w:rPr>
        <w:t>6 unidades de rack serán reservadas para el PDU (unidad de distribución de energía) y el sistema de ventilación.</w:t>
      </w:r>
    </w:p>
    <w:p w:rsidR="00B0329D" w:rsidRPr="0038315B" w:rsidRDefault="00F84EEB" w:rsidP="00B0329D">
      <w:pPr>
        <w:pStyle w:val="IFTnormal"/>
        <w:rPr>
          <w:rFonts w:ascii="Century Gothic" w:hAnsi="Century Gothic"/>
        </w:rPr>
      </w:pPr>
      <w:r>
        <w:rPr>
          <w:rFonts w:ascii="Century Gothic" w:hAnsi="Century Gothic"/>
        </w:rPr>
        <w:t>Red Noroeste</w:t>
      </w:r>
      <w:r w:rsidR="00B0329D" w:rsidRPr="0038315B">
        <w:rPr>
          <w:rFonts w:ascii="Century Gothic" w:hAnsi="Century Gothic"/>
        </w:rPr>
        <w:t xml:space="preserve"> permitirá al </w:t>
      </w:r>
      <w:r w:rsidR="00E27CDF" w:rsidRPr="009C2C90">
        <w:rPr>
          <w:rFonts w:ascii="Century Gothic" w:hAnsi="Century Gothic" w:cs="Arial"/>
        </w:rPr>
        <w:t>CS</w:t>
      </w:r>
      <w:r w:rsidR="00B0329D" w:rsidRPr="0038315B">
        <w:rPr>
          <w:rFonts w:ascii="Century Gothic" w:hAnsi="Century Gothic"/>
        </w:rPr>
        <w:t xml:space="preserve"> compartir con otros Concesionarios que lo requieran, el gabinete que al efecto </w:t>
      </w:r>
      <w:r>
        <w:rPr>
          <w:rFonts w:ascii="Century Gothic" w:hAnsi="Century Gothic"/>
        </w:rPr>
        <w:t>Red Noroeste</w:t>
      </w:r>
      <w:r w:rsidR="00B0329D" w:rsidRPr="0038315B">
        <w:rPr>
          <w:rFonts w:ascii="Century Gothic" w:hAnsi="Century Gothic"/>
        </w:rPr>
        <w:t xml:space="preserve"> le haya proporcionado. En cuyo caso el responsable del gabinete seguirá siendo el </w:t>
      </w:r>
      <w:r w:rsidR="00E27CDF" w:rsidRPr="009C2C90">
        <w:rPr>
          <w:rFonts w:ascii="Century Gothic" w:hAnsi="Century Gothic" w:cs="Arial"/>
        </w:rPr>
        <w:t>CS</w:t>
      </w:r>
      <w:r w:rsidR="006D5A16">
        <w:rPr>
          <w:rFonts w:ascii="Century Gothic" w:hAnsi="Century Gothic" w:cs="Arial"/>
        </w:rPr>
        <w:t>.</w:t>
      </w:r>
    </w:p>
    <w:p w:rsidR="00B0329D" w:rsidRPr="0038315B" w:rsidRDefault="00B0329D" w:rsidP="00B0329D">
      <w:pPr>
        <w:pStyle w:val="IFTnormal"/>
        <w:rPr>
          <w:rFonts w:ascii="Century Gothic" w:hAnsi="Century Gothic"/>
        </w:rPr>
      </w:pPr>
      <w:r w:rsidRPr="0038315B">
        <w:rPr>
          <w:rFonts w:ascii="Century Gothic" w:hAnsi="Century Gothic"/>
        </w:rPr>
        <w:t>Las modalidades Tipo 1 (Local): Área de 9 m2 (3x3) y Tipo 2 (Local) Área de 4 m2 (2x2) de coubicación podrán ser internas o externas.</w:t>
      </w:r>
    </w:p>
    <w:p w:rsidR="00B0329D" w:rsidRPr="0038315B" w:rsidRDefault="00B0329D" w:rsidP="00B0329D">
      <w:pPr>
        <w:pStyle w:val="Prrafodelista"/>
        <w:numPr>
          <w:ilvl w:val="0"/>
          <w:numId w:val="58"/>
        </w:numPr>
        <w:autoSpaceDE w:val="0"/>
        <w:autoSpaceDN w:val="0"/>
        <w:spacing w:after="200" w:line="276" w:lineRule="auto"/>
        <w:jc w:val="both"/>
        <w:rPr>
          <w:rFonts w:ascii="Century Gothic" w:hAnsi="Century Gothic"/>
          <w:sz w:val="22"/>
          <w:lang w:val="es-MX"/>
        </w:rPr>
      </w:pPr>
      <w:r w:rsidRPr="0038315B">
        <w:rPr>
          <w:rFonts w:ascii="Century Gothic" w:hAnsi="Century Gothic"/>
          <w:sz w:val="22"/>
          <w:lang w:val="es-MX"/>
        </w:rPr>
        <w:t>Se podrá ingresar la solicitud del servicio Auxiliar de Cableado Multipar y SCyD, a partir de que el CS hubiera aceptado la cotización del servicio de Coubicación (por nueva habilitación o por adecuación), y la entrega del Servicio Auxiliar será en punta en el plazo que corresponda al servicio de Coubicación o posterior a la Coubicación dependiendo de en qué momento se haya solicitado el servicio Auxiliar y de los tiempos de cada servicio, prevaleciendo el de mayor plazo o bien el solicitado al final.</w:t>
      </w:r>
    </w:p>
    <w:p w:rsidR="00B0329D" w:rsidRPr="0038315B" w:rsidRDefault="00B0329D" w:rsidP="00517A55">
      <w:pPr>
        <w:pStyle w:val="IFTnormal"/>
        <w:numPr>
          <w:ilvl w:val="2"/>
          <w:numId w:val="149"/>
        </w:numPr>
        <w:outlineLvl w:val="2"/>
        <w:rPr>
          <w:rFonts w:ascii="Century Gothic" w:hAnsi="Century Gothic"/>
          <w:b/>
        </w:rPr>
      </w:pPr>
      <w:bookmarkStart w:id="1630" w:name="_Toc467248757"/>
      <w:bookmarkStart w:id="1631" w:name="_Toc525904643"/>
      <w:bookmarkStart w:id="1632" w:name="_Toc525914039"/>
      <w:bookmarkStart w:id="1633" w:name="_Toc525919278"/>
      <w:bookmarkStart w:id="1634" w:name="_Toc525919402"/>
      <w:bookmarkStart w:id="1635" w:name="_Toc2957212"/>
      <w:bookmarkStart w:id="1636" w:name="_Toc24473513"/>
      <w:bookmarkStart w:id="1637" w:name="_Toc24477641"/>
      <w:bookmarkStart w:id="1638" w:name="_Toc24483907"/>
      <w:bookmarkStart w:id="1639" w:name="_Toc26273117"/>
      <w:bookmarkStart w:id="1640" w:name="_Toc26284514"/>
      <w:bookmarkStart w:id="1641" w:name="_Toc26286269"/>
      <w:bookmarkStart w:id="1642" w:name="_Toc26903974"/>
      <w:bookmarkStart w:id="1643" w:name="_Toc43913214"/>
      <w:bookmarkStart w:id="1644" w:name="_Toc26980698"/>
      <w:bookmarkStart w:id="1645" w:name="_Toc44414344"/>
      <w:r w:rsidRPr="0038315B">
        <w:rPr>
          <w:rFonts w:ascii="Century Gothic" w:hAnsi="Century Gothic"/>
          <w:b/>
        </w:rPr>
        <w:t>Características técnicas mínimas para los tipos de coubicación</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p>
    <w:tbl>
      <w:tblPr>
        <w:tblW w:w="8784" w:type="dxa"/>
        <w:jc w:val="center"/>
        <w:tblCellMar>
          <w:left w:w="70" w:type="dxa"/>
          <w:right w:w="70" w:type="dxa"/>
        </w:tblCellMar>
        <w:tblLook w:val="04A0" w:firstRow="1" w:lastRow="0" w:firstColumn="1" w:lastColumn="0" w:noHBand="0" w:noVBand="1"/>
      </w:tblPr>
      <w:tblGrid>
        <w:gridCol w:w="2552"/>
        <w:gridCol w:w="6232"/>
      </w:tblGrid>
      <w:tr w:rsidR="00B0329D" w:rsidRPr="009C2C90" w:rsidTr="0038315B">
        <w:trPr>
          <w:cantSplit/>
          <w:trHeight w:val="570"/>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329D" w:rsidRPr="0038315B" w:rsidRDefault="00B0329D" w:rsidP="009E2006">
            <w:pPr>
              <w:jc w:val="center"/>
              <w:rPr>
                <w:rFonts w:ascii="Century Gothic" w:hAnsi="Century Gothic"/>
                <w:b/>
              </w:rPr>
            </w:pPr>
            <w:r w:rsidRPr="0038315B">
              <w:rPr>
                <w:rFonts w:ascii="Century Gothic" w:hAnsi="Century Gothic"/>
                <w:b/>
              </w:rPr>
              <w:t>Acceso</w:t>
            </w:r>
          </w:p>
        </w:tc>
        <w:tc>
          <w:tcPr>
            <w:tcW w:w="6232" w:type="dxa"/>
            <w:tcBorders>
              <w:top w:val="single" w:sz="4" w:space="0" w:color="auto"/>
              <w:left w:val="nil"/>
              <w:bottom w:val="single" w:sz="4" w:space="0" w:color="auto"/>
              <w:right w:val="single" w:sz="4" w:space="0" w:color="auto"/>
            </w:tcBorders>
            <w:shd w:val="clear" w:color="auto" w:fill="auto"/>
            <w:vAlign w:val="center"/>
            <w:hideMark/>
          </w:tcPr>
          <w:p w:rsidR="00B0329D" w:rsidRPr="0038315B" w:rsidRDefault="00B0329D" w:rsidP="009E2006">
            <w:pPr>
              <w:jc w:val="both"/>
              <w:rPr>
                <w:rFonts w:ascii="Century Gothic" w:hAnsi="Century Gothic"/>
              </w:rPr>
            </w:pPr>
            <w:r w:rsidRPr="0038315B">
              <w:rPr>
                <w:rFonts w:ascii="Century Gothic" w:hAnsi="Century Gothic"/>
              </w:rPr>
              <w:t>7X24 hrs. Todos los días del año atendiendo los procedimientos correspondientes</w:t>
            </w:r>
          </w:p>
        </w:tc>
      </w:tr>
      <w:tr w:rsidR="00B0329D" w:rsidRPr="009C2C90" w:rsidTr="009E2006">
        <w:trPr>
          <w:trHeight w:val="85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B0329D" w:rsidRPr="0038315B" w:rsidRDefault="00B0329D" w:rsidP="009E2006">
            <w:pPr>
              <w:jc w:val="center"/>
              <w:rPr>
                <w:rFonts w:ascii="Century Gothic" w:hAnsi="Century Gothic"/>
                <w:b/>
              </w:rPr>
            </w:pPr>
            <w:r w:rsidRPr="0038315B">
              <w:rPr>
                <w:rFonts w:ascii="Century Gothic" w:hAnsi="Century Gothic"/>
                <w:b/>
              </w:rPr>
              <w:t xml:space="preserve"> Contactos eléctricos</w:t>
            </w:r>
          </w:p>
        </w:tc>
        <w:tc>
          <w:tcPr>
            <w:tcW w:w="6232" w:type="dxa"/>
            <w:tcBorders>
              <w:top w:val="nil"/>
              <w:left w:val="nil"/>
              <w:bottom w:val="single" w:sz="4" w:space="0" w:color="auto"/>
              <w:right w:val="single" w:sz="4" w:space="0" w:color="auto"/>
            </w:tcBorders>
            <w:shd w:val="clear" w:color="auto" w:fill="auto"/>
            <w:vAlign w:val="center"/>
            <w:hideMark/>
          </w:tcPr>
          <w:p w:rsidR="00B0329D" w:rsidRPr="0038315B" w:rsidRDefault="00B0329D" w:rsidP="009E2006">
            <w:pPr>
              <w:jc w:val="both"/>
              <w:rPr>
                <w:rFonts w:ascii="Century Gothic" w:hAnsi="Century Gothic"/>
              </w:rPr>
            </w:pPr>
            <w:r w:rsidRPr="0038315B">
              <w:rPr>
                <w:rFonts w:ascii="Century Gothic" w:hAnsi="Century Gothic"/>
              </w:rPr>
              <w:t>2 contactos dobles polarizados, voltaje suministrado por la compañía comercial +/- 10% máximo</w:t>
            </w:r>
          </w:p>
        </w:tc>
      </w:tr>
      <w:tr w:rsidR="00B0329D" w:rsidRPr="009C2C90" w:rsidTr="009E2006">
        <w:trPr>
          <w:trHeight w:val="85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B0329D" w:rsidRPr="0038315B" w:rsidRDefault="00B0329D" w:rsidP="009E2006">
            <w:pPr>
              <w:jc w:val="center"/>
              <w:rPr>
                <w:rFonts w:ascii="Century Gothic" w:hAnsi="Century Gothic"/>
                <w:b/>
              </w:rPr>
            </w:pPr>
            <w:r w:rsidRPr="0038315B">
              <w:rPr>
                <w:rFonts w:ascii="Century Gothic" w:hAnsi="Century Gothic"/>
                <w:b/>
              </w:rPr>
              <w:t xml:space="preserve"> Corriente Directa</w:t>
            </w:r>
          </w:p>
        </w:tc>
        <w:tc>
          <w:tcPr>
            <w:tcW w:w="6232" w:type="dxa"/>
            <w:tcBorders>
              <w:top w:val="nil"/>
              <w:left w:val="nil"/>
              <w:bottom w:val="single" w:sz="4" w:space="0" w:color="auto"/>
              <w:right w:val="single" w:sz="4" w:space="0" w:color="auto"/>
            </w:tcBorders>
            <w:shd w:val="clear" w:color="auto" w:fill="auto"/>
            <w:vAlign w:val="center"/>
            <w:hideMark/>
          </w:tcPr>
          <w:p w:rsidR="00B0329D" w:rsidRPr="0038315B" w:rsidRDefault="00B0329D" w:rsidP="009E2006">
            <w:pPr>
              <w:jc w:val="both"/>
              <w:rPr>
                <w:rFonts w:ascii="Century Gothic" w:hAnsi="Century Gothic"/>
              </w:rPr>
            </w:pPr>
            <w:r w:rsidRPr="0038315B">
              <w:rPr>
                <w:rFonts w:ascii="Century Gothic" w:hAnsi="Century Gothic"/>
              </w:rPr>
              <w:t>Instalación para el suministro de energía eléctrica de -48 volts, con 10 Amperes y para respaldo de cuatro horas en su caso se podrá requerir respaldo opcional.</w:t>
            </w:r>
          </w:p>
        </w:tc>
      </w:tr>
      <w:tr w:rsidR="00B0329D" w:rsidRPr="009C2C90" w:rsidTr="009E2006">
        <w:trPr>
          <w:trHeight w:val="570"/>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B0329D" w:rsidRPr="0038315B" w:rsidRDefault="00B0329D" w:rsidP="009E2006">
            <w:pPr>
              <w:jc w:val="center"/>
              <w:rPr>
                <w:rFonts w:ascii="Century Gothic" w:hAnsi="Century Gothic"/>
                <w:b/>
              </w:rPr>
            </w:pPr>
            <w:r w:rsidRPr="0038315B">
              <w:rPr>
                <w:rFonts w:ascii="Century Gothic" w:hAnsi="Century Gothic"/>
                <w:b/>
              </w:rPr>
              <w:t>Corriente Alterna</w:t>
            </w:r>
          </w:p>
        </w:tc>
        <w:tc>
          <w:tcPr>
            <w:tcW w:w="6232" w:type="dxa"/>
            <w:tcBorders>
              <w:top w:val="nil"/>
              <w:left w:val="nil"/>
              <w:bottom w:val="single" w:sz="4" w:space="0" w:color="auto"/>
              <w:right w:val="single" w:sz="4" w:space="0" w:color="auto"/>
            </w:tcBorders>
            <w:shd w:val="clear" w:color="auto" w:fill="auto"/>
            <w:vAlign w:val="center"/>
            <w:hideMark/>
          </w:tcPr>
          <w:p w:rsidR="00B0329D" w:rsidRPr="0038315B" w:rsidRDefault="00B0329D" w:rsidP="009E2006">
            <w:pPr>
              <w:jc w:val="both"/>
              <w:rPr>
                <w:rFonts w:ascii="Century Gothic" w:hAnsi="Century Gothic"/>
              </w:rPr>
            </w:pPr>
            <w:r w:rsidRPr="0038315B">
              <w:rPr>
                <w:rFonts w:ascii="Century Gothic" w:hAnsi="Century Gothic"/>
              </w:rPr>
              <w:t>Instalación para el suministro de energía eléctrica de 10 Amperes con dos contactos polarizados a 127 volts con respaldo opcional</w:t>
            </w:r>
          </w:p>
        </w:tc>
      </w:tr>
      <w:tr w:rsidR="00B0329D" w:rsidRPr="009C2C90" w:rsidTr="009E2006">
        <w:trPr>
          <w:trHeight w:val="570"/>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B0329D" w:rsidRPr="0038315B" w:rsidRDefault="00B0329D" w:rsidP="009E2006">
            <w:pPr>
              <w:jc w:val="center"/>
              <w:rPr>
                <w:rFonts w:ascii="Century Gothic" w:hAnsi="Century Gothic"/>
                <w:b/>
              </w:rPr>
            </w:pPr>
            <w:r w:rsidRPr="0038315B">
              <w:rPr>
                <w:rFonts w:ascii="Century Gothic" w:hAnsi="Century Gothic"/>
                <w:b/>
              </w:rPr>
              <w:lastRenderedPageBreak/>
              <w:t>Temperatura</w:t>
            </w:r>
          </w:p>
        </w:tc>
        <w:tc>
          <w:tcPr>
            <w:tcW w:w="6232" w:type="dxa"/>
            <w:tcBorders>
              <w:top w:val="nil"/>
              <w:left w:val="nil"/>
              <w:bottom w:val="single" w:sz="4" w:space="0" w:color="auto"/>
              <w:right w:val="single" w:sz="4" w:space="0" w:color="auto"/>
            </w:tcBorders>
            <w:shd w:val="clear" w:color="auto" w:fill="auto"/>
            <w:vAlign w:val="center"/>
            <w:hideMark/>
          </w:tcPr>
          <w:p w:rsidR="00B0329D" w:rsidRPr="0038315B" w:rsidRDefault="00B0329D" w:rsidP="009E2006">
            <w:pPr>
              <w:jc w:val="both"/>
              <w:rPr>
                <w:rFonts w:ascii="Century Gothic" w:hAnsi="Century Gothic"/>
              </w:rPr>
            </w:pPr>
            <w:r w:rsidRPr="0038315B">
              <w:rPr>
                <w:rFonts w:ascii="Century Gothic" w:hAnsi="Century Gothic"/>
              </w:rPr>
              <w:t>Menor a 25 grados centígrados, con un consumo máximo de 2500 Kwh/mes.</w:t>
            </w:r>
          </w:p>
        </w:tc>
      </w:tr>
      <w:tr w:rsidR="00B0329D" w:rsidRPr="009C2C90" w:rsidTr="009E2006">
        <w:trPr>
          <w:trHeight w:val="85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B0329D" w:rsidRPr="0038315B" w:rsidRDefault="00B0329D" w:rsidP="009E2006">
            <w:pPr>
              <w:jc w:val="center"/>
              <w:rPr>
                <w:rFonts w:ascii="Century Gothic" w:hAnsi="Century Gothic"/>
                <w:b/>
              </w:rPr>
            </w:pPr>
            <w:r w:rsidRPr="0038315B">
              <w:rPr>
                <w:rFonts w:ascii="Century Gothic" w:hAnsi="Century Gothic"/>
                <w:b/>
              </w:rPr>
              <w:t>Altura libre</w:t>
            </w:r>
          </w:p>
        </w:tc>
        <w:tc>
          <w:tcPr>
            <w:tcW w:w="6232" w:type="dxa"/>
            <w:tcBorders>
              <w:top w:val="nil"/>
              <w:left w:val="nil"/>
              <w:bottom w:val="single" w:sz="4" w:space="0" w:color="auto"/>
              <w:right w:val="single" w:sz="4" w:space="0" w:color="auto"/>
            </w:tcBorders>
            <w:shd w:val="clear" w:color="auto" w:fill="auto"/>
            <w:vAlign w:val="center"/>
            <w:hideMark/>
          </w:tcPr>
          <w:p w:rsidR="00B0329D" w:rsidRPr="0038315B" w:rsidRDefault="00B0329D" w:rsidP="009E2006">
            <w:pPr>
              <w:jc w:val="both"/>
              <w:rPr>
                <w:rFonts w:ascii="Century Gothic" w:hAnsi="Century Gothic"/>
              </w:rPr>
            </w:pPr>
            <w:r w:rsidRPr="0038315B">
              <w:rPr>
                <w:rFonts w:ascii="Century Gothic" w:hAnsi="Century Gothic"/>
              </w:rPr>
              <w:t>3.0 m para instalación de equipo. Los ductos y escalerillas estarán dentro de esta altura (2.40 m)</w:t>
            </w:r>
          </w:p>
        </w:tc>
      </w:tr>
      <w:tr w:rsidR="00B0329D" w:rsidRPr="009C2C90" w:rsidTr="00246CCF">
        <w:trPr>
          <w:trHeight w:val="1140"/>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B0329D" w:rsidRPr="0038315B" w:rsidRDefault="00B0329D" w:rsidP="009E2006">
            <w:pPr>
              <w:jc w:val="center"/>
              <w:rPr>
                <w:rFonts w:ascii="Century Gothic" w:hAnsi="Century Gothic"/>
                <w:b/>
              </w:rPr>
            </w:pPr>
            <w:r w:rsidRPr="0038315B">
              <w:rPr>
                <w:rFonts w:ascii="Century Gothic" w:hAnsi="Century Gothic"/>
                <w:b/>
              </w:rPr>
              <w:t>Sistema de tierras</w:t>
            </w:r>
          </w:p>
        </w:tc>
        <w:tc>
          <w:tcPr>
            <w:tcW w:w="6232" w:type="dxa"/>
            <w:tcBorders>
              <w:top w:val="nil"/>
              <w:left w:val="nil"/>
              <w:bottom w:val="single" w:sz="4" w:space="0" w:color="auto"/>
              <w:right w:val="single" w:sz="4" w:space="0" w:color="auto"/>
            </w:tcBorders>
            <w:shd w:val="clear" w:color="auto" w:fill="auto"/>
            <w:vAlign w:val="center"/>
            <w:hideMark/>
          </w:tcPr>
          <w:p w:rsidR="00B0329D" w:rsidRPr="0038315B" w:rsidRDefault="00B0329D" w:rsidP="009E2006">
            <w:pPr>
              <w:jc w:val="both"/>
              <w:rPr>
                <w:rFonts w:ascii="Century Gothic" w:hAnsi="Century Gothic"/>
              </w:rPr>
            </w:pPr>
            <w:r w:rsidRPr="0038315B">
              <w:rPr>
                <w:rFonts w:ascii="Century Gothic" w:hAnsi="Century Gothic"/>
              </w:rPr>
              <w:t>Conductor principal de puesta a tierra calibre 1/0 AWG con derivación a cada local con cable calibre 6 AWG con un valor máximo de 5 ohms.</w:t>
            </w:r>
          </w:p>
        </w:tc>
      </w:tr>
      <w:tr w:rsidR="00B0329D" w:rsidRPr="009C2C90" w:rsidTr="0038315B">
        <w:trPr>
          <w:trHeight w:val="454"/>
          <w:jc w:val="center"/>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329D" w:rsidRPr="0038315B" w:rsidRDefault="00B0329D" w:rsidP="009E2006">
            <w:pPr>
              <w:jc w:val="center"/>
              <w:rPr>
                <w:rFonts w:ascii="Century Gothic" w:hAnsi="Century Gothic"/>
                <w:b/>
              </w:rPr>
            </w:pPr>
            <w:r w:rsidRPr="0038315B">
              <w:rPr>
                <w:rFonts w:ascii="Century Gothic" w:hAnsi="Century Gothic"/>
                <w:b/>
              </w:rPr>
              <w:t>Acceso por mantenimiento</w:t>
            </w:r>
          </w:p>
        </w:tc>
        <w:tc>
          <w:tcPr>
            <w:tcW w:w="62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329D" w:rsidRPr="0038315B" w:rsidRDefault="00B0329D" w:rsidP="009E2006">
            <w:pPr>
              <w:jc w:val="both"/>
              <w:rPr>
                <w:rFonts w:ascii="Century Gothic" w:hAnsi="Century Gothic"/>
              </w:rPr>
            </w:pPr>
            <w:r w:rsidRPr="0038315B">
              <w:rPr>
                <w:rFonts w:ascii="Century Gothic" w:hAnsi="Century Gothic"/>
              </w:rPr>
              <w:t>Avisar previamente al centro de atención a operadores (CAO).</w:t>
            </w:r>
          </w:p>
        </w:tc>
      </w:tr>
      <w:tr w:rsidR="00B0329D" w:rsidRPr="009C2C90" w:rsidTr="0038315B">
        <w:trPr>
          <w:trHeight w:val="454"/>
          <w:jc w:val="center"/>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B0329D" w:rsidRPr="0038315B" w:rsidRDefault="00B0329D" w:rsidP="009E2006">
            <w:pPr>
              <w:rPr>
                <w:rFonts w:ascii="Century Gothic" w:hAnsi="Century Gothic"/>
                <w:b/>
              </w:rPr>
            </w:pPr>
          </w:p>
        </w:tc>
        <w:tc>
          <w:tcPr>
            <w:tcW w:w="6232" w:type="dxa"/>
            <w:vMerge/>
            <w:tcBorders>
              <w:top w:val="single" w:sz="4" w:space="0" w:color="auto"/>
              <w:left w:val="single" w:sz="4" w:space="0" w:color="auto"/>
              <w:bottom w:val="single" w:sz="4" w:space="0" w:color="auto"/>
              <w:right w:val="single" w:sz="4" w:space="0" w:color="auto"/>
            </w:tcBorders>
            <w:vAlign w:val="center"/>
            <w:hideMark/>
          </w:tcPr>
          <w:p w:rsidR="00B0329D" w:rsidRPr="0038315B" w:rsidRDefault="00B0329D" w:rsidP="009E2006">
            <w:pPr>
              <w:rPr>
                <w:rFonts w:ascii="Century Gothic" w:hAnsi="Century Gothic"/>
              </w:rPr>
            </w:pPr>
          </w:p>
        </w:tc>
      </w:tr>
      <w:tr w:rsidR="00B0329D" w:rsidRPr="009C2C90" w:rsidTr="0038315B">
        <w:trPr>
          <w:trHeight w:val="1425"/>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329D" w:rsidRPr="0038315B" w:rsidRDefault="00B0329D" w:rsidP="009E2006">
            <w:pPr>
              <w:jc w:val="center"/>
              <w:rPr>
                <w:rFonts w:ascii="Century Gothic" w:hAnsi="Century Gothic"/>
                <w:b/>
              </w:rPr>
            </w:pPr>
            <w:r w:rsidRPr="0038315B">
              <w:rPr>
                <w:rFonts w:ascii="Century Gothic" w:hAnsi="Century Gothic"/>
                <w:b/>
              </w:rPr>
              <w:t xml:space="preserve"> Herraje y/o ductería</w:t>
            </w:r>
          </w:p>
        </w:tc>
        <w:tc>
          <w:tcPr>
            <w:tcW w:w="6232" w:type="dxa"/>
            <w:tcBorders>
              <w:top w:val="single" w:sz="4" w:space="0" w:color="auto"/>
              <w:left w:val="nil"/>
              <w:bottom w:val="single" w:sz="4" w:space="0" w:color="auto"/>
              <w:right w:val="single" w:sz="4" w:space="0" w:color="auto"/>
            </w:tcBorders>
            <w:shd w:val="clear" w:color="auto" w:fill="auto"/>
            <w:vAlign w:val="center"/>
            <w:hideMark/>
          </w:tcPr>
          <w:p w:rsidR="00B0329D" w:rsidRPr="0038315B" w:rsidRDefault="00B0329D" w:rsidP="009E2006">
            <w:pPr>
              <w:jc w:val="both"/>
              <w:rPr>
                <w:rFonts w:ascii="Century Gothic" w:hAnsi="Century Gothic"/>
              </w:rPr>
            </w:pPr>
            <w:r w:rsidRPr="0038315B">
              <w:rPr>
                <w:rFonts w:ascii="Century Gothic" w:hAnsi="Century Gothic"/>
              </w:rPr>
              <w:t>Será provisto por el propietario del edificio, para conectar el punto de llegada al edificio con las áreas asignadas y con otras coubicaciones en caso de requerirse.</w:t>
            </w:r>
          </w:p>
        </w:tc>
      </w:tr>
      <w:tr w:rsidR="00B0329D" w:rsidRPr="009C2C90" w:rsidTr="009E2006">
        <w:trPr>
          <w:trHeight w:val="1140"/>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B0329D" w:rsidRPr="0038315B" w:rsidRDefault="00B0329D" w:rsidP="009E2006">
            <w:pPr>
              <w:jc w:val="center"/>
              <w:rPr>
                <w:rFonts w:ascii="Century Gothic" w:hAnsi="Century Gothic"/>
                <w:b/>
              </w:rPr>
            </w:pPr>
            <w:r w:rsidRPr="0038315B">
              <w:rPr>
                <w:rFonts w:ascii="Century Gothic" w:hAnsi="Century Gothic"/>
                <w:b/>
              </w:rPr>
              <w:t>  Identificación de Alimentación</w:t>
            </w:r>
          </w:p>
        </w:tc>
        <w:tc>
          <w:tcPr>
            <w:tcW w:w="6232" w:type="dxa"/>
            <w:tcBorders>
              <w:top w:val="nil"/>
              <w:left w:val="nil"/>
              <w:bottom w:val="single" w:sz="4" w:space="0" w:color="auto"/>
              <w:right w:val="single" w:sz="4" w:space="0" w:color="auto"/>
            </w:tcBorders>
            <w:shd w:val="clear" w:color="auto" w:fill="auto"/>
            <w:vAlign w:val="center"/>
            <w:hideMark/>
          </w:tcPr>
          <w:p w:rsidR="00B0329D" w:rsidRPr="0038315B" w:rsidRDefault="00B0329D" w:rsidP="009E2006">
            <w:pPr>
              <w:jc w:val="both"/>
              <w:rPr>
                <w:rFonts w:ascii="Century Gothic" w:hAnsi="Century Gothic"/>
              </w:rPr>
            </w:pPr>
            <w:r w:rsidRPr="0038315B">
              <w:rPr>
                <w:rFonts w:ascii="Century Gothic" w:hAnsi="Century Gothic"/>
              </w:rPr>
              <w:t>Identificación de los interruptores termomagnéticos asignados a los concesionarios en el tablero general de C.A.</w:t>
            </w:r>
          </w:p>
        </w:tc>
      </w:tr>
      <w:tr w:rsidR="00B0329D" w:rsidRPr="009C2C90" w:rsidTr="009E2006">
        <w:trPr>
          <w:trHeight w:val="570"/>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B0329D" w:rsidRPr="0038315B" w:rsidRDefault="00B0329D" w:rsidP="009E2006">
            <w:pPr>
              <w:jc w:val="center"/>
              <w:rPr>
                <w:rFonts w:ascii="Century Gothic" w:hAnsi="Century Gothic"/>
                <w:b/>
              </w:rPr>
            </w:pPr>
            <w:r w:rsidRPr="0038315B">
              <w:rPr>
                <w:rFonts w:ascii="Century Gothic" w:hAnsi="Century Gothic"/>
                <w:b/>
              </w:rPr>
              <w:t xml:space="preserve"> Fijación del equipo</w:t>
            </w:r>
          </w:p>
        </w:tc>
        <w:tc>
          <w:tcPr>
            <w:tcW w:w="6232" w:type="dxa"/>
            <w:tcBorders>
              <w:top w:val="nil"/>
              <w:left w:val="nil"/>
              <w:bottom w:val="single" w:sz="4" w:space="0" w:color="auto"/>
              <w:right w:val="single" w:sz="4" w:space="0" w:color="auto"/>
            </w:tcBorders>
            <w:shd w:val="clear" w:color="auto" w:fill="auto"/>
            <w:vAlign w:val="center"/>
            <w:hideMark/>
          </w:tcPr>
          <w:p w:rsidR="00B0329D" w:rsidRPr="0038315B" w:rsidRDefault="00B0329D" w:rsidP="009E2006">
            <w:pPr>
              <w:jc w:val="both"/>
              <w:rPr>
                <w:rFonts w:ascii="Century Gothic" w:hAnsi="Century Gothic"/>
              </w:rPr>
            </w:pPr>
            <w:r w:rsidRPr="0038315B">
              <w:rPr>
                <w:rFonts w:ascii="Century Gothic" w:hAnsi="Century Gothic"/>
              </w:rPr>
              <w:t>Anclaje a piso y/o techo de común acuerdo</w:t>
            </w:r>
          </w:p>
        </w:tc>
      </w:tr>
      <w:tr w:rsidR="00B0329D" w:rsidRPr="009C2C90" w:rsidTr="009E2006">
        <w:trPr>
          <w:trHeight w:val="900"/>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B0329D" w:rsidRPr="0038315B" w:rsidRDefault="00B0329D" w:rsidP="009E2006">
            <w:pPr>
              <w:jc w:val="center"/>
              <w:rPr>
                <w:rFonts w:ascii="Century Gothic" w:hAnsi="Century Gothic"/>
                <w:b/>
              </w:rPr>
            </w:pPr>
            <w:r w:rsidRPr="0038315B">
              <w:rPr>
                <w:rFonts w:ascii="Century Gothic" w:hAnsi="Century Gothic"/>
                <w:b/>
              </w:rPr>
              <w:t>Acabado del piso</w:t>
            </w:r>
          </w:p>
        </w:tc>
        <w:tc>
          <w:tcPr>
            <w:tcW w:w="6232" w:type="dxa"/>
            <w:tcBorders>
              <w:top w:val="nil"/>
              <w:left w:val="nil"/>
              <w:bottom w:val="single" w:sz="4" w:space="0" w:color="auto"/>
              <w:right w:val="single" w:sz="4" w:space="0" w:color="auto"/>
            </w:tcBorders>
            <w:shd w:val="clear" w:color="auto" w:fill="auto"/>
            <w:vAlign w:val="center"/>
            <w:hideMark/>
          </w:tcPr>
          <w:p w:rsidR="00B0329D" w:rsidRPr="0038315B" w:rsidRDefault="00B0329D" w:rsidP="009E2006">
            <w:pPr>
              <w:jc w:val="both"/>
              <w:rPr>
                <w:rFonts w:ascii="Century Gothic" w:hAnsi="Century Gothic"/>
              </w:rPr>
            </w:pPr>
            <w:r w:rsidRPr="0038315B">
              <w:rPr>
                <w:rFonts w:ascii="Century Gothic" w:hAnsi="Century Gothic"/>
              </w:rPr>
              <w:t>Firme de concreto 400Kg/m</w:t>
            </w:r>
            <w:r w:rsidRPr="0038315B">
              <w:rPr>
                <w:rFonts w:ascii="Century Gothic" w:hAnsi="Century Gothic"/>
                <w:vertAlign w:val="superscript"/>
              </w:rPr>
              <w:t>2</w:t>
            </w:r>
            <w:r w:rsidRPr="0038315B">
              <w:rPr>
                <w:rFonts w:ascii="Century Gothic" w:hAnsi="Century Gothic"/>
              </w:rPr>
              <w:t>, sin ondulaciones, 3 mm de desnivel cubierto con loseta vinílica.</w:t>
            </w:r>
          </w:p>
        </w:tc>
      </w:tr>
    </w:tbl>
    <w:p w:rsidR="00517A55" w:rsidRPr="0038315B" w:rsidRDefault="00517A55" w:rsidP="00B0329D">
      <w:pPr>
        <w:pStyle w:val="CondicionesFinales"/>
        <w:ind w:left="360"/>
        <w:jc w:val="center"/>
        <w:rPr>
          <w:rFonts w:ascii="Century Gothic" w:hAnsi="Century Gothic"/>
          <w:color w:val="auto"/>
          <w:lang w:val="es-MX"/>
        </w:rPr>
      </w:pPr>
    </w:p>
    <w:p w:rsidR="00B0329D" w:rsidRPr="0038315B" w:rsidRDefault="00B0329D" w:rsidP="00B0329D">
      <w:pPr>
        <w:pStyle w:val="CondicionesFinales"/>
        <w:ind w:left="360"/>
        <w:jc w:val="center"/>
        <w:rPr>
          <w:rFonts w:ascii="Century Gothic" w:hAnsi="Century Gothic"/>
          <w:color w:val="auto"/>
          <w:lang w:val="es-MX"/>
        </w:rPr>
      </w:pPr>
      <w:r w:rsidRPr="0038315B">
        <w:rPr>
          <w:rFonts w:ascii="Century Gothic" w:hAnsi="Century Gothic"/>
          <w:color w:val="auto"/>
          <w:lang w:val="es-MX"/>
        </w:rPr>
        <w:t>Características técnicas mínimas de los tipos de coubicación.</w:t>
      </w:r>
    </w:p>
    <w:p w:rsidR="00B0329D" w:rsidRPr="0038315B" w:rsidRDefault="00B0329D" w:rsidP="00517A55">
      <w:pPr>
        <w:pStyle w:val="IFTnormal"/>
        <w:rPr>
          <w:rFonts w:ascii="Century Gothic" w:hAnsi="Century Gothic"/>
        </w:rPr>
      </w:pPr>
      <w:r w:rsidRPr="0038315B">
        <w:rPr>
          <w:rFonts w:ascii="Century Gothic" w:hAnsi="Century Gothic"/>
        </w:rPr>
        <w:t xml:space="preserve">Si el CS solicita el aprovisionamiento de la energía alterna, directa, clima, espacio, etc. con requerimientos particulares diferentes a los ofrecidos para este tipo de coubicación, la solicitud se atenderá como adecuación y el CS cubrirá además el costo de los consumos excedentes en su facturación mensual, a través de los cobros adicionales del interruptor termo </w:t>
      </w:r>
      <w:r w:rsidR="00517A55" w:rsidRPr="0038315B">
        <w:rPr>
          <w:rFonts w:ascii="Century Gothic" w:hAnsi="Century Gothic"/>
        </w:rPr>
        <w:t>magnético.</w:t>
      </w:r>
    </w:p>
    <w:p w:rsidR="00B0329D" w:rsidRPr="0038315B" w:rsidRDefault="004F053D" w:rsidP="0038315B">
      <w:pPr>
        <w:pStyle w:val="Ttulo2"/>
      </w:pPr>
      <w:bookmarkStart w:id="1646" w:name="_Toc26903975"/>
      <w:bookmarkStart w:id="1647" w:name="_Toc43913215"/>
      <w:bookmarkStart w:id="1648" w:name="_Toc26980699"/>
      <w:bookmarkStart w:id="1649" w:name="_Toc44414345"/>
      <w:r w:rsidRPr="0038315B">
        <w:t>9</w:t>
      </w:r>
      <w:r w:rsidR="00B0329D" w:rsidRPr="0038315B">
        <w:t xml:space="preserve">.2 </w:t>
      </w:r>
      <w:bookmarkStart w:id="1650" w:name="_Toc467248758"/>
      <w:bookmarkStart w:id="1651" w:name="_Toc525904644"/>
      <w:bookmarkStart w:id="1652" w:name="_Toc525914040"/>
      <w:bookmarkStart w:id="1653" w:name="_Toc525919279"/>
      <w:bookmarkStart w:id="1654" w:name="_Toc525919403"/>
      <w:bookmarkStart w:id="1655" w:name="_Toc2957213"/>
      <w:bookmarkStart w:id="1656" w:name="_Toc24473514"/>
      <w:bookmarkStart w:id="1657" w:name="_Toc24477642"/>
      <w:bookmarkStart w:id="1658" w:name="_Toc24483908"/>
      <w:bookmarkStart w:id="1659" w:name="_Toc26273118"/>
      <w:bookmarkStart w:id="1660" w:name="_Toc26284515"/>
      <w:bookmarkStart w:id="1661" w:name="_Toc26286270"/>
      <w:r w:rsidR="00B0329D" w:rsidRPr="0038315B">
        <w:t>Adecuaciones disponibles para la Coubicación.</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p>
    <w:p w:rsidR="00B0329D" w:rsidRPr="0038315B" w:rsidRDefault="00B0329D" w:rsidP="00B0329D">
      <w:pPr>
        <w:pStyle w:val="IFTnormal"/>
        <w:rPr>
          <w:rFonts w:ascii="Century Gothic" w:hAnsi="Century Gothic"/>
        </w:rPr>
      </w:pPr>
      <w:r w:rsidRPr="0038315B">
        <w:rPr>
          <w:rFonts w:ascii="Century Gothic" w:hAnsi="Century Gothic"/>
        </w:rPr>
        <w:t xml:space="preserve">Se entiende por adecuación cualquier ajuste a las condiciones técnicas preexistentes para los diferentes tipos de Coubicación, requerido por el CS a través del formato de Solicitud de Coubicación para Servicios de Desagregación; estos </w:t>
      </w:r>
      <w:r w:rsidRPr="0038315B">
        <w:rPr>
          <w:rFonts w:ascii="Century Gothic" w:hAnsi="Century Gothic"/>
        </w:rPr>
        <w:lastRenderedPageBreak/>
        <w:t>ajustes pueden estar relacionados con el incremento en la capacidad de: suministro de energía eléctrica, interruptores de alimentación, aire acondicionado o cualquier otro elemento de infraestructura de red que no implique crecimiento del área arrendada y modificaciones a la infraestructura de obra civil de una Coubicación existente.</w:t>
      </w:r>
    </w:p>
    <w:p w:rsidR="00B0329D" w:rsidRPr="0038315B" w:rsidRDefault="00B0329D" w:rsidP="00B0329D">
      <w:pPr>
        <w:pStyle w:val="IFTnormal"/>
        <w:rPr>
          <w:rFonts w:ascii="Century Gothic" w:hAnsi="Century Gothic"/>
        </w:rPr>
      </w:pPr>
      <w:r w:rsidRPr="0038315B">
        <w:rPr>
          <w:rFonts w:ascii="Century Gothic" w:hAnsi="Century Gothic"/>
        </w:rPr>
        <w:t>El CS podrá solicitar las siguientes adecuaciones para los 3 tipos de coubicación existentes:</w:t>
      </w:r>
    </w:p>
    <w:p w:rsidR="00B0329D" w:rsidRPr="0038315B" w:rsidRDefault="00B0329D" w:rsidP="00B0329D">
      <w:pPr>
        <w:pStyle w:val="Prrafodelista"/>
        <w:numPr>
          <w:ilvl w:val="0"/>
          <w:numId w:val="50"/>
        </w:numPr>
        <w:spacing w:after="200" w:line="276" w:lineRule="auto"/>
        <w:jc w:val="both"/>
        <w:rPr>
          <w:rFonts w:ascii="Century Gothic" w:hAnsi="Century Gothic"/>
          <w:sz w:val="22"/>
          <w:lang w:val="es-MX"/>
        </w:rPr>
      </w:pPr>
      <w:r w:rsidRPr="0038315B">
        <w:rPr>
          <w:rFonts w:ascii="Century Gothic" w:hAnsi="Century Gothic"/>
          <w:sz w:val="22"/>
          <w:lang w:val="es-MX"/>
        </w:rPr>
        <w:t>Diferentes capacidades de fuerza (para corriente alterna o directa). Las capacidades de los interruptores termomagnéticos que podrá solicitar serán: 10, 20, 30, 40, 50, 60, 70, 80, 90, 100, 150 y 200 (Amperes).</w:t>
      </w:r>
    </w:p>
    <w:p w:rsidR="00B0329D" w:rsidRPr="0038315B" w:rsidRDefault="00B0329D" w:rsidP="00B0329D">
      <w:pPr>
        <w:pStyle w:val="Prrafodelista"/>
        <w:numPr>
          <w:ilvl w:val="0"/>
          <w:numId w:val="50"/>
        </w:numPr>
        <w:spacing w:after="200" w:line="276" w:lineRule="auto"/>
        <w:jc w:val="both"/>
        <w:rPr>
          <w:rFonts w:ascii="Century Gothic" w:hAnsi="Century Gothic"/>
          <w:sz w:val="22"/>
          <w:lang w:val="es-MX"/>
        </w:rPr>
      </w:pPr>
      <w:r w:rsidRPr="0038315B">
        <w:rPr>
          <w:rFonts w:ascii="Century Gothic" w:hAnsi="Century Gothic"/>
          <w:sz w:val="22"/>
          <w:lang w:val="es-MX"/>
        </w:rPr>
        <w:t>Diferentes capacidades de clima, es decir mayor cantidad de unidades de BTUs</w:t>
      </w:r>
      <w:r w:rsidRPr="0038315B">
        <w:rPr>
          <w:rStyle w:val="Refdenotaalpie"/>
          <w:rFonts w:ascii="Century Gothic" w:hAnsi="Century Gothic"/>
          <w:sz w:val="22"/>
          <w:lang w:val="es-MX"/>
        </w:rPr>
        <w:footnoteReference w:id="35"/>
      </w:r>
      <w:r w:rsidRPr="0038315B">
        <w:rPr>
          <w:rFonts w:ascii="Century Gothic" w:hAnsi="Century Gothic"/>
          <w:sz w:val="22"/>
          <w:lang w:val="es-MX"/>
        </w:rPr>
        <w:t>, los cuales estarán asociados a una mayor capacidad de fuerza.</w:t>
      </w:r>
    </w:p>
    <w:p w:rsidR="00EE1B7A" w:rsidRPr="0038315B" w:rsidRDefault="00B0329D" w:rsidP="00B0329D">
      <w:pPr>
        <w:pStyle w:val="IFTnormal"/>
        <w:rPr>
          <w:rFonts w:ascii="Century Gothic" w:hAnsi="Century Gothic"/>
        </w:rPr>
      </w:pPr>
      <w:r w:rsidRPr="0038315B">
        <w:rPr>
          <w:rFonts w:ascii="Century Gothic" w:hAnsi="Century Gothic"/>
        </w:rPr>
        <w:t xml:space="preserve">En caso de que un CS requiera más metros cuadrados, lo cual implique cambios en la obra civil (loza, paredes o piso) de una Coubicación existente, la solicitud estará sujeta a factibilidad técnica y a los tiempos de atención asociados a una Coubicación nueva establecidos en </w:t>
      </w:r>
      <w:r w:rsidR="00043EA4" w:rsidRPr="0038315B">
        <w:rPr>
          <w:rFonts w:ascii="Century Gothic" w:hAnsi="Century Gothic"/>
        </w:rPr>
        <w:t>la sección “Plazos</w:t>
      </w:r>
      <w:r w:rsidRPr="0038315B">
        <w:rPr>
          <w:rFonts w:ascii="Century Gothic" w:hAnsi="Century Gothic"/>
        </w:rPr>
        <w:t xml:space="preserve"> de Entrega de Coubicación” de la presente OREDA. El tiempo de implementación se notificará al CS en la cotización del servicio y estará en función del tipo de trabajos a realizar.</w:t>
      </w:r>
    </w:p>
    <w:p w:rsidR="00B0329D" w:rsidRPr="0038315B" w:rsidRDefault="004F053D" w:rsidP="00887723">
      <w:pPr>
        <w:pStyle w:val="Ttulo2"/>
      </w:pPr>
      <w:bookmarkStart w:id="1662" w:name="_Toc467248759"/>
      <w:bookmarkStart w:id="1663" w:name="_Toc525904645"/>
      <w:bookmarkStart w:id="1664" w:name="_Toc525914041"/>
      <w:bookmarkStart w:id="1665" w:name="_Toc525919280"/>
      <w:bookmarkStart w:id="1666" w:name="_Toc525919404"/>
      <w:bookmarkStart w:id="1667" w:name="_Toc20217718"/>
      <w:bookmarkStart w:id="1668" w:name="_Toc20224900"/>
      <w:bookmarkStart w:id="1669" w:name="_Toc20241288"/>
      <w:bookmarkStart w:id="1670" w:name="_Toc20242833"/>
      <w:bookmarkStart w:id="1671" w:name="_Toc20328740"/>
      <w:bookmarkStart w:id="1672" w:name="_Toc20390252"/>
      <w:bookmarkStart w:id="1673" w:name="_Toc20468903"/>
      <w:bookmarkStart w:id="1674" w:name="_Toc20486114"/>
      <w:bookmarkStart w:id="1675" w:name="_Toc20492287"/>
      <w:bookmarkStart w:id="1676" w:name="_Toc20494283"/>
      <w:bookmarkStart w:id="1677" w:name="_Toc21520799"/>
      <w:bookmarkStart w:id="1678" w:name="_Toc26273119"/>
      <w:bookmarkStart w:id="1679" w:name="_Toc26284516"/>
      <w:bookmarkStart w:id="1680" w:name="_Toc26286271"/>
      <w:bookmarkStart w:id="1681" w:name="_Toc26903976"/>
      <w:bookmarkStart w:id="1682" w:name="_Toc43913216"/>
      <w:bookmarkStart w:id="1683" w:name="_Toc26980700"/>
      <w:bookmarkStart w:id="1684" w:name="_Toc44414346"/>
      <w:r w:rsidRPr="0038315B">
        <w:t>9</w:t>
      </w:r>
      <w:r w:rsidR="00B0329D" w:rsidRPr="0038315B">
        <w:t>.3 Identificador de Ubicación en Lenguaje Común (CLLI)</w:t>
      </w:r>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p>
    <w:p w:rsidR="00B0329D" w:rsidRPr="0038315B" w:rsidRDefault="00B0329D" w:rsidP="00B0329D">
      <w:pPr>
        <w:spacing w:after="200" w:line="276" w:lineRule="auto"/>
        <w:ind w:right="-142"/>
        <w:jc w:val="both"/>
        <w:rPr>
          <w:rFonts w:ascii="Century Gothic" w:hAnsi="Century Gothic"/>
        </w:rPr>
      </w:pPr>
      <w:r w:rsidRPr="0038315B">
        <w:rPr>
          <w:rFonts w:ascii="Century Gothic" w:hAnsi="Century Gothic"/>
        </w:rPr>
        <w:t xml:space="preserve">Una vez asignado el espacio para Coubicación al CS, </w:t>
      </w:r>
      <w:r w:rsidR="00F84EEB">
        <w:rPr>
          <w:rFonts w:ascii="Century Gothic" w:hAnsi="Century Gothic"/>
        </w:rPr>
        <w:t>Red Noroeste</w:t>
      </w:r>
      <w:r w:rsidRPr="00E41132">
        <w:rPr>
          <w:rFonts w:ascii="Century Gothic" w:hAnsi="Century Gothic"/>
        </w:rPr>
        <w:t xml:space="preserve"> </w:t>
      </w:r>
      <w:r w:rsidR="007860D0" w:rsidRPr="00E41132">
        <w:rPr>
          <w:rFonts w:ascii="Century Gothic" w:hAnsi="Century Gothic"/>
        </w:rPr>
        <w:t>le</w:t>
      </w:r>
      <w:r w:rsidR="007860D0" w:rsidRPr="0038315B">
        <w:rPr>
          <w:rFonts w:ascii="Century Gothic" w:hAnsi="Century Gothic"/>
        </w:rPr>
        <w:t xml:space="preserve"> </w:t>
      </w:r>
      <w:r w:rsidRPr="0038315B">
        <w:rPr>
          <w:rFonts w:ascii="Century Gothic" w:hAnsi="Century Gothic"/>
        </w:rPr>
        <w:t xml:space="preserve">enviará el CLLI único correspondiente para la identificación de la Coubicación, ya que será necesario para solicitar servicios auxiliares. </w:t>
      </w:r>
    </w:p>
    <w:p w:rsidR="00B0329D" w:rsidRPr="0038315B" w:rsidRDefault="00B0329D" w:rsidP="00B0329D">
      <w:pPr>
        <w:spacing w:after="200" w:line="276" w:lineRule="auto"/>
        <w:ind w:right="-142"/>
        <w:jc w:val="both"/>
        <w:rPr>
          <w:rFonts w:ascii="Century Gothic" w:hAnsi="Century Gothic"/>
        </w:rPr>
      </w:pPr>
      <w:r w:rsidRPr="0038315B">
        <w:rPr>
          <w:rFonts w:ascii="Century Gothic" w:hAnsi="Century Gothic"/>
        </w:rPr>
        <w:t>En caso de que el CS solicite servicios de manera simultánea, deberá indicar en los formatos correspondientes el NIS de Referencia asociado a los servicios.</w:t>
      </w:r>
      <w:bookmarkStart w:id="1685" w:name="_Toc26273120"/>
      <w:bookmarkStart w:id="1686" w:name="_Toc26273221"/>
      <w:bookmarkStart w:id="1687" w:name="_Toc26273642"/>
      <w:bookmarkStart w:id="1688" w:name="_Toc26275688"/>
      <w:bookmarkStart w:id="1689" w:name="_Toc26279044"/>
      <w:bookmarkStart w:id="1690" w:name="_Toc26283771"/>
      <w:bookmarkStart w:id="1691" w:name="_Toc26284517"/>
      <w:bookmarkStart w:id="1692" w:name="_Toc26286272"/>
      <w:bookmarkStart w:id="1693" w:name="_Toc396337603"/>
      <w:bookmarkStart w:id="1694" w:name="_Toc436840925"/>
      <w:bookmarkStart w:id="1695" w:name="_Toc436846362"/>
      <w:bookmarkStart w:id="1696" w:name="_Toc436848312"/>
      <w:bookmarkStart w:id="1697" w:name="_Toc436856560"/>
      <w:bookmarkStart w:id="1698" w:name="_Toc436862706"/>
      <w:bookmarkStart w:id="1699" w:name="_Toc436866356"/>
      <w:bookmarkStart w:id="1700" w:name="_Toc436870935"/>
      <w:bookmarkStart w:id="1701" w:name="_Toc436875927"/>
      <w:bookmarkStart w:id="1702" w:name="_Toc467248760"/>
      <w:bookmarkStart w:id="1703" w:name="_Toc525904646"/>
      <w:bookmarkStart w:id="1704" w:name="_Toc525914042"/>
      <w:bookmarkStart w:id="1705" w:name="_Toc525919281"/>
      <w:bookmarkStart w:id="1706" w:name="_Toc525919405"/>
      <w:bookmarkStart w:id="1707" w:name="_Toc2957215"/>
      <w:bookmarkStart w:id="1708" w:name="_Toc24473515"/>
      <w:bookmarkStart w:id="1709" w:name="_Toc24477643"/>
      <w:bookmarkStart w:id="1710" w:name="_Toc24483909"/>
      <w:bookmarkEnd w:id="1685"/>
      <w:bookmarkEnd w:id="1686"/>
      <w:bookmarkEnd w:id="1687"/>
      <w:bookmarkEnd w:id="1688"/>
      <w:bookmarkEnd w:id="1689"/>
      <w:bookmarkEnd w:id="1690"/>
      <w:bookmarkEnd w:id="1691"/>
      <w:bookmarkEnd w:id="1692"/>
    </w:p>
    <w:p w:rsidR="00B0329D" w:rsidRPr="0038315B" w:rsidRDefault="004F053D" w:rsidP="0038315B">
      <w:pPr>
        <w:pStyle w:val="Ttulo2"/>
      </w:pPr>
      <w:bookmarkStart w:id="1711" w:name="_Toc26273121"/>
      <w:bookmarkStart w:id="1712" w:name="_Toc26284518"/>
      <w:bookmarkStart w:id="1713" w:name="_Toc26286273"/>
      <w:bookmarkStart w:id="1714" w:name="_Toc26903977"/>
      <w:bookmarkStart w:id="1715" w:name="_Toc43913217"/>
      <w:bookmarkStart w:id="1716" w:name="_Toc26980701"/>
      <w:bookmarkStart w:id="1717" w:name="_Toc44414347"/>
      <w:r w:rsidRPr="0038315B">
        <w:t>9</w:t>
      </w:r>
      <w:r w:rsidR="00B0329D" w:rsidRPr="0038315B">
        <w:t>.4 Servicio de Reasignación y Servicio de Recuperación de Espacio de Coubicación para Desagregación.</w:t>
      </w:r>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p>
    <w:p w:rsidR="00B0329D" w:rsidRPr="0038315B" w:rsidRDefault="00B0329D" w:rsidP="00B0329D">
      <w:pPr>
        <w:pStyle w:val="IFTnormal"/>
        <w:rPr>
          <w:rFonts w:ascii="Century Gothic" w:hAnsi="Century Gothic"/>
        </w:rPr>
      </w:pPr>
      <w:bookmarkStart w:id="1718" w:name="_Toc396337601"/>
      <w:r w:rsidRPr="0038315B">
        <w:rPr>
          <w:rFonts w:ascii="Century Gothic" w:hAnsi="Century Gothic"/>
        </w:rPr>
        <w:t xml:space="preserve">La Reasignación y Recuperación de Espacio para Coubicación son Servicios que </w:t>
      </w:r>
      <w:r w:rsidR="007860D0" w:rsidRPr="00E41132">
        <w:rPr>
          <w:rFonts w:ascii="Century Gothic" w:hAnsi="Century Gothic"/>
        </w:rPr>
        <w:t>se proporcionarán</w:t>
      </w:r>
      <w:r w:rsidRPr="0038315B">
        <w:rPr>
          <w:rFonts w:ascii="Century Gothic" w:hAnsi="Century Gothic"/>
        </w:rPr>
        <w:t xml:space="preserve"> cuando no se cuente con espacio disponible en la </w:t>
      </w:r>
      <w:r w:rsidR="00FA0D0C" w:rsidRPr="009C2C90">
        <w:rPr>
          <w:rFonts w:ascii="Century Gothic" w:hAnsi="Century Gothic" w:cs="Arial"/>
        </w:rPr>
        <w:t>Instalación Equivalente</w:t>
      </w:r>
      <w:r w:rsidR="00453813" w:rsidRPr="0038315B">
        <w:rPr>
          <w:rFonts w:ascii="Century Gothic" w:hAnsi="Century Gothic"/>
        </w:rPr>
        <w:t xml:space="preserve"> </w:t>
      </w:r>
      <w:r w:rsidRPr="0038315B">
        <w:rPr>
          <w:rFonts w:ascii="Century Gothic" w:hAnsi="Century Gothic"/>
        </w:rPr>
        <w:t>para satisfacer la demanda de Coubicación para Desagregación.</w:t>
      </w:r>
    </w:p>
    <w:p w:rsidR="00B0329D" w:rsidRPr="0038315B" w:rsidRDefault="00B0329D" w:rsidP="00B0329D">
      <w:pPr>
        <w:pStyle w:val="IFTnormal"/>
        <w:rPr>
          <w:rFonts w:ascii="Century Gothic" w:hAnsi="Century Gothic"/>
        </w:rPr>
      </w:pPr>
      <w:r w:rsidRPr="0038315B">
        <w:rPr>
          <w:rFonts w:ascii="Century Gothic" w:hAnsi="Century Gothic"/>
        </w:rPr>
        <w:lastRenderedPageBreak/>
        <w:t xml:space="preserve">Cuando no exista espacio vacante </w:t>
      </w:r>
      <w:r w:rsidR="00F84EEB">
        <w:rPr>
          <w:rFonts w:ascii="Century Gothic" w:hAnsi="Century Gothic"/>
        </w:rPr>
        <w:t>Red Noroeste</w:t>
      </w:r>
      <w:r w:rsidRPr="0038315B">
        <w:rPr>
          <w:rFonts w:ascii="Century Gothic" w:hAnsi="Century Gothic"/>
        </w:rPr>
        <w:t xml:space="preserve"> </w:t>
      </w:r>
      <w:r w:rsidR="00873ECF" w:rsidRPr="0038315B">
        <w:rPr>
          <w:rFonts w:ascii="Century Gothic" w:hAnsi="Century Gothic"/>
        </w:rPr>
        <w:t>iniciará</w:t>
      </w:r>
      <w:r w:rsidRPr="0038315B">
        <w:rPr>
          <w:rFonts w:ascii="Century Gothic" w:hAnsi="Century Gothic"/>
        </w:rPr>
        <w:t xml:space="preserve"> </w:t>
      </w:r>
      <w:r w:rsidR="00873ECF">
        <w:rPr>
          <w:rFonts w:ascii="Century Gothic" w:hAnsi="Century Gothic" w:cs="Arial"/>
        </w:rPr>
        <w:t>un</w:t>
      </w:r>
      <w:r w:rsidR="00873ECF" w:rsidRPr="0038315B">
        <w:rPr>
          <w:rFonts w:ascii="Century Gothic" w:hAnsi="Century Gothic"/>
        </w:rPr>
        <w:t xml:space="preserve"> </w:t>
      </w:r>
      <w:r w:rsidRPr="0038315B">
        <w:rPr>
          <w:rFonts w:ascii="Century Gothic" w:hAnsi="Century Gothic"/>
        </w:rPr>
        <w:t>proceso para la Reasignación de Espacios que consiste en un procedimiento de redistribución de elementos de la red con el fin de liberar espacio para Coubicación.</w:t>
      </w:r>
    </w:p>
    <w:p w:rsidR="00B0329D" w:rsidRPr="0038315B" w:rsidRDefault="00B0329D" w:rsidP="00B0329D">
      <w:pPr>
        <w:pStyle w:val="IFTnormal"/>
        <w:rPr>
          <w:rFonts w:ascii="Century Gothic" w:hAnsi="Century Gothic"/>
        </w:rPr>
      </w:pPr>
      <w:r w:rsidRPr="0038315B">
        <w:rPr>
          <w:rFonts w:ascii="Century Gothic" w:hAnsi="Century Gothic"/>
        </w:rPr>
        <w:t xml:space="preserve">Si esta Reasignación de Espacios no fuese suficiente para liberar espacio a fin de poder atender la solicitud de Coubicación, entonces </w:t>
      </w:r>
      <w:r w:rsidR="00F84EEB">
        <w:rPr>
          <w:rFonts w:ascii="Century Gothic" w:hAnsi="Century Gothic"/>
        </w:rPr>
        <w:t>Red Noroeste</w:t>
      </w:r>
      <w:r w:rsidRPr="0038315B">
        <w:rPr>
          <w:rFonts w:ascii="Century Gothic" w:hAnsi="Century Gothic"/>
        </w:rPr>
        <w:t xml:space="preserve"> iniciará el proceso para el Servicio de Recuperación de Espacios, que ocurre cuando un espacio de Coubicación para Desagregación no hubiera sido utilizado efectivamente  por un </w:t>
      </w:r>
      <w:r w:rsidR="007E2ED6">
        <w:rPr>
          <w:rFonts w:ascii="Century Gothic" w:hAnsi="Century Gothic" w:cs="Arial"/>
        </w:rPr>
        <w:t>concesionario</w:t>
      </w:r>
      <w:r w:rsidR="007E2ED6" w:rsidRPr="0038315B">
        <w:rPr>
          <w:rFonts w:ascii="Century Gothic" w:hAnsi="Century Gothic"/>
        </w:rPr>
        <w:t xml:space="preserve"> </w:t>
      </w:r>
      <w:r w:rsidRPr="0038315B">
        <w:rPr>
          <w:rFonts w:ascii="Century Gothic" w:hAnsi="Century Gothic"/>
        </w:rPr>
        <w:t xml:space="preserve">después de ocho meses de su entrega (es decir, que no haya instalado los equipos para proveer servicios a los </w:t>
      </w:r>
      <w:r w:rsidR="00B263D5" w:rsidRPr="009C2C90">
        <w:rPr>
          <w:rFonts w:ascii="Century Gothic" w:hAnsi="Century Gothic" w:cs="Arial"/>
        </w:rPr>
        <w:t>Usuarios Finales</w:t>
      </w:r>
      <w:r w:rsidRPr="0038315B">
        <w:rPr>
          <w:rFonts w:ascii="Century Gothic" w:hAnsi="Century Gothic"/>
        </w:rPr>
        <w:t xml:space="preserve"> o que no tenga ningún servicio contratado en dicha Coubicación), debiéndose otorgar a dicho </w:t>
      </w:r>
      <w:r w:rsidR="007E2ED6">
        <w:rPr>
          <w:rFonts w:ascii="Century Gothic" w:hAnsi="Century Gothic" w:cs="Arial"/>
        </w:rPr>
        <w:t>concesionario</w:t>
      </w:r>
      <w:r w:rsidR="007E2ED6" w:rsidRPr="0038315B">
        <w:rPr>
          <w:rFonts w:ascii="Century Gothic" w:hAnsi="Century Gothic"/>
        </w:rPr>
        <w:t xml:space="preserve"> </w:t>
      </w:r>
      <w:r w:rsidRPr="0038315B">
        <w:rPr>
          <w:rFonts w:ascii="Century Gothic" w:hAnsi="Century Gothic"/>
        </w:rPr>
        <w:t xml:space="preserve">la posibilidad de justificar las razones por las que el espacio no está siendo ocupado efectivamente, si esto se debe a causas no imputables al </w:t>
      </w:r>
      <w:r w:rsidR="007E2ED6">
        <w:rPr>
          <w:rFonts w:ascii="Century Gothic" w:hAnsi="Century Gothic" w:cs="Arial"/>
        </w:rPr>
        <w:t>concesionario</w:t>
      </w:r>
      <w:r w:rsidRPr="0038315B">
        <w:rPr>
          <w:rFonts w:ascii="Century Gothic" w:hAnsi="Century Gothic"/>
        </w:rPr>
        <w:t>, dicho espacio no podrá recuperarse.</w:t>
      </w:r>
    </w:p>
    <w:p w:rsidR="00B0329D" w:rsidRPr="0038315B" w:rsidRDefault="00B0329D" w:rsidP="00B0329D">
      <w:pPr>
        <w:pStyle w:val="IFTnormal"/>
        <w:rPr>
          <w:rFonts w:ascii="Century Gothic" w:hAnsi="Century Gothic"/>
        </w:rPr>
      </w:pPr>
      <w:r w:rsidRPr="0038315B">
        <w:rPr>
          <w:rFonts w:ascii="Century Gothic" w:hAnsi="Century Gothic"/>
        </w:rPr>
        <w:t xml:space="preserve">La factibilidad técnica de estos servicios depende de la existencia del espacio disponible, de la movilidad, así como de la suficiencia de espacio para la habilitación de los elementos instalados en el </w:t>
      </w:r>
      <w:r w:rsidR="00873ECF">
        <w:rPr>
          <w:rFonts w:ascii="Century Gothic" w:hAnsi="Century Gothic" w:cs="Arial"/>
        </w:rPr>
        <w:t xml:space="preserve">espacio del </w:t>
      </w:r>
      <w:r w:rsidRPr="0038315B">
        <w:rPr>
          <w:rFonts w:ascii="Century Gothic" w:hAnsi="Century Gothic"/>
        </w:rPr>
        <w:t>predio o Central Telefónica</w:t>
      </w:r>
      <w:r w:rsidRPr="009C2C90">
        <w:rPr>
          <w:rFonts w:ascii="Century Gothic" w:hAnsi="Century Gothic" w:cs="Arial"/>
        </w:rPr>
        <w:t xml:space="preserve"> </w:t>
      </w:r>
      <w:r w:rsidR="00873ECF">
        <w:rPr>
          <w:rFonts w:ascii="Century Gothic" w:hAnsi="Century Gothic" w:cs="Arial"/>
        </w:rPr>
        <w:t xml:space="preserve">en posesión de </w:t>
      </w:r>
      <w:r w:rsidR="00F84EEB">
        <w:rPr>
          <w:rFonts w:ascii="Century Gothic" w:hAnsi="Century Gothic" w:cs="Arial"/>
        </w:rPr>
        <w:t>Red Noroeste</w:t>
      </w:r>
      <w:r w:rsidR="00873ECF" w:rsidRPr="0038315B">
        <w:rPr>
          <w:rFonts w:ascii="Century Gothic" w:hAnsi="Century Gothic"/>
        </w:rPr>
        <w:t xml:space="preserve"> </w:t>
      </w:r>
      <w:r w:rsidRPr="0038315B">
        <w:rPr>
          <w:rFonts w:ascii="Century Gothic" w:hAnsi="Century Gothic"/>
        </w:rPr>
        <w:t>para que sea posible proporcionar el espacio que es solicitado por el CS. Esta actividad tiene un costo, por lo que el CS deberá resarcir los costos incurridos si decide interrumpir el procedimiento de reasignación o recuperación de espacios.</w:t>
      </w:r>
    </w:p>
    <w:p w:rsidR="00EE1B7A" w:rsidRPr="0038315B" w:rsidRDefault="00B0329D" w:rsidP="00B0329D">
      <w:pPr>
        <w:pStyle w:val="IFTnormal"/>
        <w:rPr>
          <w:rFonts w:ascii="Century Gothic" w:hAnsi="Century Gothic"/>
        </w:rPr>
      </w:pPr>
      <w:r w:rsidRPr="0038315B">
        <w:rPr>
          <w:rFonts w:ascii="Century Gothic" w:hAnsi="Century Gothic"/>
        </w:rPr>
        <w:t xml:space="preserve">Finalmente, si tras haber ejecutado todos los procedimientos de Reasignación y Recuperación de Espacio no se satisface la demanda total del Servicio de Coubicación para Desagregación, </w:t>
      </w:r>
      <w:r w:rsidR="00F84EEB">
        <w:rPr>
          <w:rFonts w:ascii="Century Gothic" w:hAnsi="Century Gothic"/>
        </w:rPr>
        <w:t>Red Noroeste</w:t>
      </w:r>
      <w:r w:rsidRPr="0038315B">
        <w:rPr>
          <w:rFonts w:ascii="Century Gothic" w:hAnsi="Century Gothic"/>
        </w:rPr>
        <w:t xml:space="preserve"> notificará al CS y al Instituto dicha situación para los efectos conducentes.</w:t>
      </w:r>
    </w:p>
    <w:p w:rsidR="00B0329D" w:rsidRPr="0038315B" w:rsidRDefault="004F053D" w:rsidP="0038315B">
      <w:pPr>
        <w:pStyle w:val="Ttulo2"/>
      </w:pPr>
      <w:bookmarkStart w:id="1719" w:name="_Toc436840926"/>
      <w:bookmarkStart w:id="1720" w:name="_Toc436846363"/>
      <w:bookmarkStart w:id="1721" w:name="_Toc436848313"/>
      <w:bookmarkStart w:id="1722" w:name="_Toc436856561"/>
      <w:bookmarkStart w:id="1723" w:name="_Toc436862707"/>
      <w:bookmarkStart w:id="1724" w:name="_Toc436866357"/>
      <w:bookmarkStart w:id="1725" w:name="_Toc436870936"/>
      <w:bookmarkStart w:id="1726" w:name="_Toc436875928"/>
      <w:bookmarkStart w:id="1727" w:name="_Toc467248761"/>
      <w:bookmarkStart w:id="1728" w:name="_Toc525904647"/>
      <w:bookmarkStart w:id="1729" w:name="_Toc525914043"/>
      <w:bookmarkStart w:id="1730" w:name="_Toc525919282"/>
      <w:bookmarkStart w:id="1731" w:name="_Toc525919406"/>
      <w:bookmarkStart w:id="1732" w:name="_Toc2957216"/>
      <w:bookmarkStart w:id="1733" w:name="_Toc24473516"/>
      <w:bookmarkStart w:id="1734" w:name="_Toc24477644"/>
      <w:bookmarkStart w:id="1735" w:name="_Toc24483910"/>
      <w:bookmarkStart w:id="1736" w:name="_Toc26273122"/>
      <w:bookmarkStart w:id="1737" w:name="_Toc26284519"/>
      <w:bookmarkStart w:id="1738" w:name="_Toc26286274"/>
      <w:bookmarkStart w:id="1739" w:name="_Toc26903978"/>
      <w:bookmarkStart w:id="1740" w:name="_Toc43913218"/>
      <w:bookmarkStart w:id="1741" w:name="_Toc26980702"/>
      <w:bookmarkStart w:id="1742" w:name="_Toc44414348"/>
      <w:r w:rsidRPr="0038315B">
        <w:t>9</w:t>
      </w:r>
      <w:r w:rsidR="00B0329D" w:rsidRPr="0038315B">
        <w:t xml:space="preserve">.5 Procedimientos de notificación en caso de cierre de </w:t>
      </w:r>
      <w:r w:rsidR="002860C3">
        <w:t>Centrales Telefónicas</w:t>
      </w:r>
      <w:r w:rsidR="00B0329D" w:rsidRPr="0038315B">
        <w:t xml:space="preserve"> contratación, modificación, mantenimiento y baja del servicio</w:t>
      </w:r>
      <w:bookmarkEnd w:id="1718"/>
      <w:r w:rsidR="00B0329D" w:rsidRPr="0038315B">
        <w:t>.</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p>
    <w:p w:rsidR="006A411F" w:rsidRPr="0038315B" w:rsidRDefault="00B0329D" w:rsidP="00B0329D">
      <w:pPr>
        <w:pStyle w:val="IFTnormal"/>
        <w:rPr>
          <w:rFonts w:ascii="Century Gothic" w:hAnsi="Century Gothic"/>
        </w:rPr>
      </w:pPr>
      <w:r w:rsidRPr="0038315B">
        <w:rPr>
          <w:rFonts w:ascii="Century Gothic" w:hAnsi="Century Gothic"/>
        </w:rPr>
        <w:t>Queda establecido que, el CS consiente efectuar el pago por las actividades a realizar, así como por los elementos de cobro que conforman el (los) servicio(s</w:t>
      </w:r>
      <w:r w:rsidRPr="00E41132">
        <w:rPr>
          <w:rFonts w:ascii="Century Gothic" w:hAnsi="Century Gothic"/>
        </w:rPr>
        <w:t>).</w:t>
      </w:r>
      <w:r w:rsidRPr="0038315B">
        <w:rPr>
          <w:rFonts w:ascii="Century Gothic" w:hAnsi="Century Gothic"/>
        </w:rPr>
        <w:t xml:space="preserve"> Asimismo, si el CS rechaza el servicio o decide no continuar con el procedimiento, deberá liquidar el monto generado por las actividades realizadas hasta el momento que dec</w:t>
      </w:r>
      <w:r w:rsidR="00EE1B7A" w:rsidRPr="0038315B">
        <w:rPr>
          <w:rFonts w:ascii="Century Gothic" w:hAnsi="Century Gothic"/>
        </w:rPr>
        <w:t>idió terminar el procedimiento.</w:t>
      </w:r>
    </w:p>
    <w:p w:rsidR="00B0329D" w:rsidRPr="0038315B" w:rsidRDefault="00B0329D" w:rsidP="00B0329D">
      <w:pPr>
        <w:pStyle w:val="IFTnormal"/>
        <w:rPr>
          <w:rFonts w:ascii="Century Gothic" w:hAnsi="Century Gothic"/>
          <w:b/>
        </w:rPr>
      </w:pPr>
      <w:r w:rsidRPr="0038315B">
        <w:rPr>
          <w:rFonts w:ascii="Century Gothic" w:hAnsi="Century Gothic"/>
          <w:b/>
        </w:rPr>
        <w:t>Procedimiento de notificación en caso de cierre de Central(es) Telefónica(s) o Instalación(es) Equivalente(s)</w:t>
      </w:r>
    </w:p>
    <w:p w:rsidR="00B0329D" w:rsidRPr="0038315B" w:rsidRDefault="00BD12D2" w:rsidP="00B0329D">
      <w:pPr>
        <w:pStyle w:val="IFTnormal"/>
        <w:rPr>
          <w:rFonts w:ascii="Century Gothic" w:hAnsi="Century Gothic"/>
        </w:rPr>
      </w:pPr>
      <w:r w:rsidRPr="00E41132">
        <w:rPr>
          <w:rFonts w:ascii="Century Gothic" w:hAnsi="Century Gothic"/>
        </w:rPr>
        <w:t xml:space="preserve">Cuando </w:t>
      </w:r>
      <w:r w:rsidR="00F84EEB">
        <w:rPr>
          <w:rFonts w:ascii="Century Gothic" w:hAnsi="Century Gothic"/>
        </w:rPr>
        <w:t>Red Noroeste</w:t>
      </w:r>
      <w:r w:rsidRPr="00E41132">
        <w:rPr>
          <w:rFonts w:ascii="Century Gothic" w:hAnsi="Century Gothic"/>
        </w:rPr>
        <w:t xml:space="preserve"> reciba una notificación de </w:t>
      </w:r>
      <w:r w:rsidRPr="0038315B">
        <w:rPr>
          <w:rFonts w:ascii="Century Gothic" w:hAnsi="Century Gothic"/>
        </w:rPr>
        <w:t>cierre de</w:t>
      </w:r>
      <w:r w:rsidR="007860D0" w:rsidRPr="0038315B">
        <w:rPr>
          <w:rFonts w:ascii="Century Gothic" w:hAnsi="Century Gothic"/>
        </w:rPr>
        <w:t xml:space="preserve"> C</w:t>
      </w:r>
      <w:r w:rsidRPr="0038315B">
        <w:rPr>
          <w:rFonts w:ascii="Century Gothic" w:hAnsi="Century Gothic"/>
        </w:rPr>
        <w:t>entral</w:t>
      </w:r>
      <w:r w:rsidR="007860D0" w:rsidRPr="0038315B">
        <w:rPr>
          <w:rFonts w:ascii="Century Gothic" w:hAnsi="Century Gothic"/>
        </w:rPr>
        <w:t xml:space="preserve"> Telefónica</w:t>
      </w:r>
      <w:r w:rsidRPr="00E41132">
        <w:rPr>
          <w:rFonts w:ascii="Century Gothic" w:hAnsi="Century Gothic"/>
        </w:rPr>
        <w:t>, notificará</w:t>
      </w:r>
      <w:r w:rsidR="00F41500" w:rsidRPr="00E41132">
        <w:rPr>
          <w:rFonts w:ascii="Century Gothic" w:hAnsi="Century Gothic"/>
        </w:rPr>
        <w:t xml:space="preserve"> vía SEG</w:t>
      </w:r>
      <w:r w:rsidRPr="00E41132">
        <w:rPr>
          <w:rFonts w:ascii="Century Gothic" w:hAnsi="Century Gothic"/>
        </w:rPr>
        <w:t xml:space="preserve"> tanto </w:t>
      </w:r>
      <w:r w:rsidRPr="009C2C90">
        <w:rPr>
          <w:rFonts w:ascii="Century Gothic" w:hAnsi="Century Gothic" w:cs="Arial"/>
          <w:bCs w:val="0"/>
        </w:rPr>
        <w:t>a</w:t>
      </w:r>
      <w:r w:rsidR="007E2ED6">
        <w:rPr>
          <w:rFonts w:ascii="Century Gothic" w:hAnsi="Century Gothic" w:cs="Arial"/>
        </w:rPr>
        <w:t>l</w:t>
      </w:r>
      <w:r w:rsidRPr="00E41132">
        <w:rPr>
          <w:rFonts w:ascii="Century Gothic" w:hAnsi="Century Gothic"/>
        </w:rPr>
        <w:t xml:space="preserve"> CS como al Instituto, a fin de coordinar</w:t>
      </w:r>
      <w:r w:rsidRPr="0038315B">
        <w:rPr>
          <w:rFonts w:ascii="Century Gothic" w:hAnsi="Century Gothic"/>
        </w:rPr>
        <w:t xml:space="preserve"> con </w:t>
      </w:r>
      <w:r w:rsidRPr="00E41132">
        <w:rPr>
          <w:rFonts w:ascii="Century Gothic" w:hAnsi="Century Gothic"/>
        </w:rPr>
        <w:t xml:space="preserve">el CS su </w:t>
      </w:r>
      <w:r w:rsidRPr="00E41132">
        <w:rPr>
          <w:rFonts w:ascii="Century Gothic" w:hAnsi="Century Gothic"/>
        </w:rPr>
        <w:lastRenderedPageBreak/>
        <w:t xml:space="preserve">reubicación, de conformidad con el procedimiento </w:t>
      </w:r>
      <w:r w:rsidR="007860D0" w:rsidRPr="00E41132">
        <w:rPr>
          <w:rFonts w:ascii="Century Gothic" w:hAnsi="Century Gothic"/>
        </w:rPr>
        <w:t xml:space="preserve">establecido en la presente </w:t>
      </w:r>
      <w:r w:rsidRPr="00E41132">
        <w:rPr>
          <w:rFonts w:ascii="Century Gothic" w:hAnsi="Century Gothic"/>
        </w:rPr>
        <w:t>OREDA,</w:t>
      </w:r>
      <w:r w:rsidRPr="0038315B">
        <w:rPr>
          <w:rFonts w:ascii="Century Gothic" w:hAnsi="Century Gothic"/>
        </w:rPr>
        <w:t xml:space="preserve"> </w:t>
      </w:r>
      <w:r w:rsidR="00B0329D" w:rsidRPr="0038315B">
        <w:rPr>
          <w:rFonts w:ascii="Century Gothic" w:hAnsi="Century Gothic"/>
        </w:rPr>
        <w:t xml:space="preserve">entregando al CS </w:t>
      </w:r>
      <w:r w:rsidR="00B0329D" w:rsidRPr="00E41132">
        <w:rPr>
          <w:rFonts w:ascii="Century Gothic" w:hAnsi="Century Gothic"/>
        </w:rPr>
        <w:t>lo</w:t>
      </w:r>
      <w:r w:rsidR="007860D0" w:rsidRPr="00E41132">
        <w:rPr>
          <w:rFonts w:ascii="Century Gothic" w:hAnsi="Century Gothic"/>
        </w:rPr>
        <w:t>s</w:t>
      </w:r>
      <w:r w:rsidR="00B0329D" w:rsidRPr="00E41132">
        <w:rPr>
          <w:rFonts w:ascii="Century Gothic" w:hAnsi="Century Gothic"/>
        </w:rPr>
        <w:t xml:space="preserve"> siguiente</w:t>
      </w:r>
      <w:r w:rsidR="007860D0" w:rsidRPr="00E41132">
        <w:rPr>
          <w:rFonts w:ascii="Century Gothic" w:hAnsi="Century Gothic"/>
        </w:rPr>
        <w:t>s documentos</w:t>
      </w:r>
      <w:r w:rsidR="00B0329D" w:rsidRPr="00E41132">
        <w:rPr>
          <w:rFonts w:ascii="Century Gothic" w:hAnsi="Century Gothic"/>
        </w:rPr>
        <w:t>:</w:t>
      </w:r>
      <w:r w:rsidR="00E61EE0">
        <w:rPr>
          <w:rFonts w:ascii="Century Gothic" w:hAnsi="Century Gothic" w:cs="Arial"/>
        </w:rPr>
        <w:t xml:space="preserve"> </w:t>
      </w:r>
      <w:r w:rsidR="00B0329D" w:rsidRPr="0038315B">
        <w:rPr>
          <w:rFonts w:ascii="Century Gothic" w:hAnsi="Century Gothic"/>
        </w:rPr>
        <w:t xml:space="preserve">a) Plan de trabajos </w:t>
      </w:r>
      <w:r w:rsidR="006B5296" w:rsidRPr="0038315B">
        <w:rPr>
          <w:rFonts w:ascii="Century Gothic" w:hAnsi="Century Gothic"/>
        </w:rPr>
        <w:t xml:space="preserve">de </w:t>
      </w:r>
      <w:r w:rsidR="00F84EEB">
        <w:rPr>
          <w:rFonts w:ascii="Century Gothic" w:hAnsi="Century Gothic"/>
        </w:rPr>
        <w:t>Red Noroeste</w:t>
      </w:r>
      <w:r w:rsidR="00B0329D" w:rsidRPr="0038315B">
        <w:rPr>
          <w:rFonts w:ascii="Century Gothic" w:hAnsi="Century Gothic"/>
        </w:rPr>
        <w:t xml:space="preserve"> (incluye plazos, responsables y acciones). </w:t>
      </w:r>
    </w:p>
    <w:p w:rsidR="00B0329D" w:rsidRPr="0038315B" w:rsidRDefault="00B0329D" w:rsidP="00B0329D">
      <w:pPr>
        <w:pStyle w:val="IFTnormal"/>
        <w:rPr>
          <w:rFonts w:ascii="Century Gothic" w:hAnsi="Century Gothic"/>
        </w:rPr>
      </w:pPr>
      <w:r w:rsidRPr="0038315B">
        <w:rPr>
          <w:rFonts w:ascii="Century Gothic" w:hAnsi="Century Gothic"/>
        </w:rPr>
        <w:t xml:space="preserve">b) </w:t>
      </w:r>
      <w:r w:rsidRPr="00E41132">
        <w:rPr>
          <w:rFonts w:ascii="Century Gothic" w:hAnsi="Century Gothic"/>
        </w:rPr>
        <w:t>Propuesta</w:t>
      </w:r>
      <w:r w:rsidR="00BD12D2" w:rsidRPr="0038315B">
        <w:rPr>
          <w:rFonts w:ascii="Century Gothic" w:hAnsi="Century Gothic"/>
        </w:rPr>
        <w:t xml:space="preserve"> de </w:t>
      </w:r>
      <w:r w:rsidR="00BD12D2" w:rsidRPr="00E41132">
        <w:rPr>
          <w:rFonts w:ascii="Century Gothic" w:hAnsi="Century Gothic"/>
        </w:rPr>
        <w:t>Instalaciones equivalentes</w:t>
      </w:r>
      <w:r w:rsidR="00BD12D2" w:rsidRPr="0038315B">
        <w:rPr>
          <w:rFonts w:ascii="Century Gothic" w:hAnsi="Century Gothic"/>
        </w:rPr>
        <w:t xml:space="preserve"> </w:t>
      </w:r>
      <w:r w:rsidRPr="0038315B">
        <w:rPr>
          <w:rFonts w:ascii="Century Gothic" w:hAnsi="Century Gothic"/>
        </w:rPr>
        <w:t>para reubicar al CS en función de las características vigentes de coubicación contratada por dicho(s) CS. (Incluye plazos, responsables y acciones).</w:t>
      </w:r>
    </w:p>
    <w:p w:rsidR="00B0329D" w:rsidRPr="0038315B" w:rsidRDefault="00B0329D" w:rsidP="00B0329D">
      <w:pPr>
        <w:pStyle w:val="IFTnormal"/>
        <w:rPr>
          <w:rFonts w:ascii="Century Gothic" w:hAnsi="Century Gothic"/>
        </w:rPr>
      </w:pPr>
      <w:r w:rsidRPr="0038315B">
        <w:rPr>
          <w:rFonts w:ascii="Century Gothic" w:hAnsi="Century Gothic"/>
        </w:rPr>
        <w:t>c) Plan de trabajos a coordinar con el CS.</w:t>
      </w:r>
    </w:p>
    <w:p w:rsidR="00B0329D" w:rsidRPr="0038315B" w:rsidRDefault="007E2ED6" w:rsidP="00B0329D">
      <w:pPr>
        <w:pStyle w:val="IFTnormal"/>
        <w:rPr>
          <w:rFonts w:ascii="Century Gothic" w:hAnsi="Century Gothic"/>
        </w:rPr>
      </w:pPr>
      <w:r w:rsidRPr="0038315B">
        <w:rPr>
          <w:rFonts w:ascii="Century Gothic" w:hAnsi="Century Gothic"/>
        </w:rPr>
        <w:t xml:space="preserve">El </w:t>
      </w:r>
      <w:r w:rsidR="00B0329D" w:rsidRPr="0038315B">
        <w:rPr>
          <w:rFonts w:ascii="Century Gothic" w:hAnsi="Century Gothic"/>
        </w:rPr>
        <w:t xml:space="preserve">CS </w:t>
      </w:r>
      <w:r>
        <w:rPr>
          <w:rFonts w:ascii="Century Gothic" w:hAnsi="Century Gothic" w:cs="Arial"/>
        </w:rPr>
        <w:t>objeto de</w:t>
      </w:r>
      <w:r w:rsidRPr="0038315B">
        <w:rPr>
          <w:rFonts w:ascii="Century Gothic" w:hAnsi="Century Gothic"/>
        </w:rPr>
        <w:t xml:space="preserve"> </w:t>
      </w:r>
      <w:r w:rsidR="00B0329D" w:rsidRPr="0038315B">
        <w:rPr>
          <w:rFonts w:ascii="Century Gothic" w:hAnsi="Century Gothic"/>
        </w:rPr>
        <w:t xml:space="preserve">reubicación </w:t>
      </w:r>
      <w:r w:rsidR="00B0329D" w:rsidRPr="009C2C90">
        <w:rPr>
          <w:rFonts w:ascii="Century Gothic" w:hAnsi="Century Gothic" w:cs="Arial"/>
        </w:rPr>
        <w:t>podrá</w:t>
      </w:r>
      <w:r w:rsidR="00B0329D" w:rsidRPr="0038315B">
        <w:rPr>
          <w:rFonts w:ascii="Century Gothic" w:hAnsi="Century Gothic"/>
        </w:rPr>
        <w:t xml:space="preserve"> solicitar a </w:t>
      </w:r>
      <w:r w:rsidR="00F84EEB">
        <w:rPr>
          <w:rFonts w:ascii="Century Gothic" w:hAnsi="Century Gothic"/>
        </w:rPr>
        <w:t>Red Noroeste</w:t>
      </w:r>
      <w:r w:rsidR="00BD12D2" w:rsidRPr="0038315B">
        <w:rPr>
          <w:rFonts w:ascii="Century Gothic" w:hAnsi="Century Gothic"/>
        </w:rPr>
        <w:t xml:space="preserve"> </w:t>
      </w:r>
      <w:r w:rsidR="00B0329D" w:rsidRPr="0038315B">
        <w:rPr>
          <w:rFonts w:ascii="Century Gothic" w:hAnsi="Century Gothic"/>
        </w:rPr>
        <w:t xml:space="preserve">información adicional que les permita valorar la conveniencia de lo propuesto por </w:t>
      </w:r>
      <w:r w:rsidR="00F84EEB">
        <w:rPr>
          <w:rFonts w:ascii="Century Gothic" w:hAnsi="Century Gothic" w:cs="Arial"/>
        </w:rPr>
        <w:t>Red Noroeste</w:t>
      </w:r>
      <w:r w:rsidRPr="0038315B">
        <w:rPr>
          <w:rFonts w:ascii="Century Gothic" w:hAnsi="Century Gothic"/>
        </w:rPr>
        <w:t xml:space="preserve"> </w:t>
      </w:r>
      <w:r w:rsidR="00B0329D" w:rsidRPr="0038315B">
        <w:rPr>
          <w:rFonts w:ascii="Century Gothic" w:hAnsi="Century Gothic"/>
        </w:rPr>
        <w:t xml:space="preserve">en </w:t>
      </w:r>
      <w:r>
        <w:rPr>
          <w:rFonts w:ascii="Century Gothic" w:hAnsi="Century Gothic" w:cs="Arial"/>
        </w:rPr>
        <w:t xml:space="preserve">los </w:t>
      </w:r>
      <w:r w:rsidR="00B0329D" w:rsidRPr="009C2C90">
        <w:rPr>
          <w:rFonts w:ascii="Century Gothic" w:hAnsi="Century Gothic" w:cs="Arial"/>
        </w:rPr>
        <w:t>inciso</w:t>
      </w:r>
      <w:r>
        <w:rPr>
          <w:rFonts w:ascii="Century Gothic" w:hAnsi="Century Gothic" w:cs="Arial"/>
        </w:rPr>
        <w:t>s</w:t>
      </w:r>
      <w:r w:rsidR="00B0329D" w:rsidRPr="0038315B">
        <w:rPr>
          <w:rFonts w:ascii="Century Gothic" w:hAnsi="Century Gothic"/>
        </w:rPr>
        <w:t xml:space="preserve"> a) y b). </w:t>
      </w:r>
    </w:p>
    <w:p w:rsidR="00B0329D" w:rsidRPr="0038315B" w:rsidRDefault="00B0329D" w:rsidP="00B0329D">
      <w:pPr>
        <w:pStyle w:val="IFTnormal"/>
        <w:rPr>
          <w:rFonts w:ascii="Century Gothic" w:hAnsi="Century Gothic"/>
          <w:b/>
        </w:rPr>
      </w:pPr>
      <w:r w:rsidRPr="0038315B">
        <w:rPr>
          <w:rFonts w:ascii="Century Gothic" w:hAnsi="Century Gothic"/>
          <w:b/>
        </w:rPr>
        <w:t>Procedimiento de contratación y entrega de Coubicación y Reasignación de espacio.</w:t>
      </w:r>
    </w:p>
    <w:p w:rsidR="00B0329D" w:rsidRPr="0038315B" w:rsidRDefault="00B0329D" w:rsidP="00B0329D">
      <w:pPr>
        <w:pStyle w:val="IFTnormal"/>
        <w:rPr>
          <w:rFonts w:ascii="Century Gothic" w:hAnsi="Century Gothic"/>
        </w:rPr>
      </w:pPr>
      <w:r w:rsidRPr="0038315B">
        <w:rPr>
          <w:rFonts w:ascii="Century Gothic" w:hAnsi="Century Gothic"/>
        </w:rPr>
        <w:t xml:space="preserve">El objetivo y alcance de este procedimiento es definir los pasos y actividades a desarrollar por parte de </w:t>
      </w:r>
      <w:r w:rsidR="00F84EEB">
        <w:rPr>
          <w:rFonts w:ascii="Century Gothic" w:hAnsi="Century Gothic"/>
        </w:rPr>
        <w:t>Red Noroeste</w:t>
      </w:r>
      <w:r w:rsidRPr="0038315B">
        <w:rPr>
          <w:rFonts w:ascii="Century Gothic" w:hAnsi="Century Gothic"/>
        </w:rPr>
        <w:t xml:space="preserve"> y del CS, a fin de realizar la contratación y entrega de los servicios de Coubicación. Las fases en que se divide este procedimiento son: </w:t>
      </w:r>
      <w:r w:rsidRPr="0038315B">
        <w:rPr>
          <w:rFonts w:ascii="Century Gothic" w:hAnsi="Century Gothic"/>
          <w:b/>
        </w:rPr>
        <w:t>(i)</w:t>
      </w:r>
      <w:r w:rsidRPr="0038315B">
        <w:rPr>
          <w:rFonts w:ascii="Century Gothic" w:hAnsi="Century Gothic"/>
        </w:rPr>
        <w:t xml:space="preserve"> Envío y validación de la solicitud a través del SEG/SIPO, verificando que la solicitud cuenta con todos los elementos y características para realizar el trámite de contratación del servicio, las características que solicita para el mismo; </w:t>
      </w:r>
      <w:r w:rsidRPr="0038315B">
        <w:rPr>
          <w:rFonts w:ascii="Century Gothic" w:hAnsi="Century Gothic"/>
          <w:b/>
        </w:rPr>
        <w:t>(ii)</w:t>
      </w:r>
      <w:r w:rsidRPr="0038315B">
        <w:rPr>
          <w:rFonts w:ascii="Century Gothic" w:hAnsi="Century Gothic"/>
        </w:rPr>
        <w:t xml:space="preserve"> Análisis de Factibilidad técnica a fin de que </w:t>
      </w:r>
      <w:r w:rsidR="00F84EEB">
        <w:rPr>
          <w:rFonts w:ascii="Century Gothic" w:hAnsi="Century Gothic"/>
        </w:rPr>
        <w:t>Red Noroeste</w:t>
      </w:r>
      <w:r w:rsidRPr="0038315B">
        <w:rPr>
          <w:rFonts w:ascii="Century Gothic" w:hAnsi="Century Gothic"/>
        </w:rPr>
        <w:t xml:space="preserve"> pueda verificar que cuenta con los elementos para brindar el servicio solicitado; y </w:t>
      </w:r>
      <w:r w:rsidRPr="0038315B">
        <w:rPr>
          <w:rFonts w:ascii="Century Gothic" w:hAnsi="Century Gothic"/>
          <w:b/>
        </w:rPr>
        <w:t>(iii)</w:t>
      </w:r>
      <w:r w:rsidRPr="0038315B">
        <w:rPr>
          <w:rFonts w:ascii="Century Gothic" w:hAnsi="Century Gothic"/>
        </w:rPr>
        <w:t xml:space="preserve"> Habilitación y aprovisionamiento del servicio solicitado, que detonará los procesos del acta de entrega y facturación; en caso de no existir espacio vacante y facilidades técnicas para proporcionar la Coubicación se procederá a: </w:t>
      </w:r>
      <w:r w:rsidRPr="0038315B">
        <w:rPr>
          <w:rFonts w:ascii="Century Gothic" w:hAnsi="Century Gothic"/>
          <w:b/>
        </w:rPr>
        <w:t>(iv)</w:t>
      </w:r>
      <w:r w:rsidRPr="0038315B">
        <w:rPr>
          <w:rFonts w:ascii="Century Gothic" w:hAnsi="Century Gothic"/>
        </w:rPr>
        <w:t xml:space="preserve"> Reasignación de espacio y Redistribución de elementos.</w:t>
      </w:r>
    </w:p>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5532"/>
      </w:tblGrid>
      <w:tr w:rsidR="00B0329D" w:rsidRPr="009C2C90" w:rsidTr="0038315B">
        <w:trPr>
          <w:tblHeader/>
        </w:trPr>
        <w:tc>
          <w:tcPr>
            <w:tcW w:w="1861" w:type="pct"/>
            <w:shd w:val="clear" w:color="auto" w:fill="ACB9CA"/>
          </w:tcPr>
          <w:p w:rsidR="00B0329D" w:rsidRPr="0038315B" w:rsidRDefault="00B0329D" w:rsidP="009E2006">
            <w:pPr>
              <w:pStyle w:val="IFTnormal"/>
              <w:jc w:val="center"/>
              <w:rPr>
                <w:rFonts w:ascii="Century Gothic" w:hAnsi="Century Gothic"/>
                <w:b/>
              </w:rPr>
            </w:pPr>
            <w:r w:rsidRPr="0038315B">
              <w:rPr>
                <w:rFonts w:ascii="Century Gothic" w:hAnsi="Century Gothic"/>
                <w:b/>
              </w:rPr>
              <w:t>Etapa</w:t>
            </w:r>
          </w:p>
        </w:tc>
        <w:tc>
          <w:tcPr>
            <w:tcW w:w="3139" w:type="pct"/>
            <w:shd w:val="clear" w:color="auto" w:fill="ACB9CA"/>
          </w:tcPr>
          <w:p w:rsidR="00B0329D" w:rsidRPr="0038315B" w:rsidRDefault="00B0329D" w:rsidP="009E2006">
            <w:pPr>
              <w:pStyle w:val="IFTnormal"/>
              <w:jc w:val="center"/>
              <w:rPr>
                <w:rFonts w:ascii="Century Gothic" w:hAnsi="Century Gothic"/>
                <w:b/>
              </w:rPr>
            </w:pPr>
            <w:r w:rsidRPr="0038315B">
              <w:rPr>
                <w:rFonts w:ascii="Century Gothic" w:hAnsi="Century Gothic"/>
                <w:b/>
              </w:rPr>
              <w:t>Descripción</w:t>
            </w:r>
          </w:p>
        </w:tc>
      </w:tr>
      <w:tr w:rsidR="00B0329D" w:rsidRPr="009C2C90" w:rsidTr="009E2006">
        <w:tc>
          <w:tcPr>
            <w:tcW w:w="1861" w:type="pct"/>
            <w:shd w:val="clear" w:color="auto" w:fill="auto"/>
          </w:tcPr>
          <w:p w:rsidR="00B0329D" w:rsidRPr="0038315B" w:rsidRDefault="00B0329D" w:rsidP="009E2006">
            <w:pPr>
              <w:pStyle w:val="IFTnormal"/>
              <w:jc w:val="left"/>
              <w:rPr>
                <w:rFonts w:ascii="Century Gothic" w:hAnsi="Century Gothic"/>
                <w:b/>
              </w:rPr>
            </w:pPr>
            <w:r w:rsidRPr="0038315B">
              <w:rPr>
                <w:rFonts w:ascii="Century Gothic" w:hAnsi="Century Gothic"/>
                <w:b/>
              </w:rPr>
              <w:t>Envío y Validación de la solicitud</w:t>
            </w:r>
          </w:p>
        </w:tc>
        <w:tc>
          <w:tcPr>
            <w:tcW w:w="3139" w:type="pct"/>
            <w:shd w:val="clear" w:color="auto" w:fill="auto"/>
          </w:tcPr>
          <w:p w:rsidR="00B0329D" w:rsidRPr="0038315B" w:rsidRDefault="00B0329D" w:rsidP="009E2006">
            <w:pPr>
              <w:pStyle w:val="IFTnormal"/>
              <w:rPr>
                <w:rFonts w:ascii="Century Gothic" w:hAnsi="Century Gothic"/>
              </w:rPr>
            </w:pPr>
            <w:r w:rsidRPr="0038315B">
              <w:rPr>
                <w:rFonts w:ascii="Century Gothic" w:hAnsi="Century Gothic"/>
              </w:rPr>
              <w:t>El CS deberá presentar sus solicitudes en el formato correspondiente a través del SEG/SIPO, validando que cuenta con los elementos para la contratación y se procede al análisis de Factibilidad Técnica.</w:t>
            </w:r>
          </w:p>
          <w:p w:rsidR="00B0329D" w:rsidRPr="0038315B" w:rsidRDefault="00B0329D" w:rsidP="009E2006">
            <w:pPr>
              <w:pStyle w:val="IFTnormal"/>
              <w:rPr>
                <w:rFonts w:ascii="Century Gothic" w:hAnsi="Century Gothic"/>
              </w:rPr>
            </w:pPr>
            <w:r w:rsidRPr="0038315B">
              <w:rPr>
                <w:rFonts w:ascii="Century Gothic" w:hAnsi="Century Gothic"/>
              </w:rPr>
              <w:t>Una vez enviada la solicitud el SEG/SIPO asignará de forma automática el NIS.</w:t>
            </w:r>
          </w:p>
        </w:tc>
      </w:tr>
      <w:tr w:rsidR="00B0329D" w:rsidRPr="009C2C90" w:rsidTr="009E2006">
        <w:tc>
          <w:tcPr>
            <w:tcW w:w="1861" w:type="pct"/>
            <w:shd w:val="clear" w:color="auto" w:fill="auto"/>
          </w:tcPr>
          <w:p w:rsidR="00B0329D" w:rsidRPr="0038315B" w:rsidRDefault="00B0329D" w:rsidP="009E2006">
            <w:pPr>
              <w:pStyle w:val="IFTnormal"/>
              <w:jc w:val="left"/>
              <w:rPr>
                <w:rFonts w:ascii="Century Gothic" w:hAnsi="Century Gothic"/>
                <w:b/>
              </w:rPr>
            </w:pPr>
            <w:r w:rsidRPr="0038315B">
              <w:rPr>
                <w:rFonts w:ascii="Century Gothic" w:hAnsi="Century Gothic"/>
                <w:b/>
              </w:rPr>
              <w:t>Factibilidad Técnica</w:t>
            </w:r>
          </w:p>
        </w:tc>
        <w:tc>
          <w:tcPr>
            <w:tcW w:w="3139" w:type="pct"/>
            <w:shd w:val="clear" w:color="auto" w:fill="auto"/>
          </w:tcPr>
          <w:p w:rsidR="00B0329D" w:rsidRPr="0038315B" w:rsidRDefault="00B0329D" w:rsidP="009E2006">
            <w:pPr>
              <w:pStyle w:val="IFTnormal"/>
              <w:rPr>
                <w:rFonts w:ascii="Century Gothic" w:hAnsi="Century Gothic"/>
              </w:rPr>
            </w:pPr>
            <w:r w:rsidRPr="0038315B">
              <w:rPr>
                <w:rFonts w:ascii="Century Gothic" w:hAnsi="Century Gothic"/>
              </w:rPr>
              <w:t xml:space="preserve">Durante el análisis de Factibilidad Técnica, </w:t>
            </w:r>
            <w:r w:rsidR="00F84EEB">
              <w:rPr>
                <w:rFonts w:ascii="Century Gothic" w:hAnsi="Century Gothic"/>
              </w:rPr>
              <w:t>Red Noroeste</w:t>
            </w:r>
            <w:r w:rsidRPr="0038315B">
              <w:rPr>
                <w:rFonts w:ascii="Century Gothic" w:hAnsi="Century Gothic"/>
              </w:rPr>
              <w:t xml:space="preserve"> determinará si existen los recursos </w:t>
            </w:r>
            <w:r w:rsidRPr="0038315B">
              <w:rPr>
                <w:rFonts w:ascii="Century Gothic" w:hAnsi="Century Gothic"/>
              </w:rPr>
              <w:lastRenderedPageBreak/>
              <w:t xml:space="preserve">técnicos y facilidades para habilitar los servicios solicitados </w:t>
            </w:r>
            <w:r w:rsidR="007860D0" w:rsidRPr="00E41132">
              <w:rPr>
                <w:rFonts w:ascii="Century Gothic" w:hAnsi="Century Gothic"/>
              </w:rPr>
              <w:t>estableciendo</w:t>
            </w:r>
            <w:r w:rsidR="00BD5DE6">
              <w:rPr>
                <w:rFonts w:ascii="Century Gothic" w:hAnsi="Century Gothic" w:cs="Arial"/>
                <w:lang w:eastAsia="es-MX"/>
              </w:rPr>
              <w:t xml:space="preserve"> si</w:t>
            </w:r>
            <w:r w:rsidRPr="0038315B">
              <w:rPr>
                <w:rFonts w:ascii="Century Gothic" w:hAnsi="Century Gothic"/>
              </w:rPr>
              <w:t>:</w:t>
            </w:r>
          </w:p>
          <w:p w:rsidR="00B0329D" w:rsidRPr="0038315B" w:rsidRDefault="00B0329D" w:rsidP="00B0329D">
            <w:pPr>
              <w:pStyle w:val="IFTnormal"/>
              <w:numPr>
                <w:ilvl w:val="0"/>
                <w:numId w:val="89"/>
              </w:numPr>
              <w:rPr>
                <w:rFonts w:ascii="Century Gothic" w:hAnsi="Century Gothic"/>
              </w:rPr>
            </w:pPr>
            <w:r w:rsidRPr="0038315B">
              <w:rPr>
                <w:rFonts w:ascii="Century Gothic" w:hAnsi="Century Gothic"/>
                <w:b/>
              </w:rPr>
              <w:t xml:space="preserve">Existe espacio vacante </w:t>
            </w:r>
            <w:r w:rsidR="00FE5B25" w:rsidRPr="00E41132">
              <w:rPr>
                <w:rFonts w:ascii="Century Gothic" w:hAnsi="Century Gothic"/>
                <w:b/>
              </w:rPr>
              <w:t xml:space="preserve">y </w:t>
            </w:r>
            <w:r w:rsidRPr="0038315B">
              <w:rPr>
                <w:rFonts w:ascii="Century Gothic" w:hAnsi="Century Gothic"/>
                <w:b/>
              </w:rPr>
              <w:t xml:space="preserve">facilidades técnicas </w:t>
            </w:r>
            <w:r w:rsidRPr="0038315B">
              <w:rPr>
                <w:rFonts w:ascii="Century Gothic" w:hAnsi="Century Gothic"/>
              </w:rPr>
              <w:t xml:space="preserve">en la </w:t>
            </w:r>
            <w:r w:rsidR="00FA0D0C" w:rsidRPr="009C2C90">
              <w:rPr>
                <w:rFonts w:ascii="Century Gothic" w:hAnsi="Century Gothic" w:cs="Arial"/>
                <w:lang w:eastAsia="es-MX"/>
              </w:rPr>
              <w:t>Central Telefónica</w:t>
            </w:r>
            <w:r w:rsidRPr="0038315B">
              <w:rPr>
                <w:rFonts w:ascii="Century Gothic" w:hAnsi="Century Gothic"/>
              </w:rPr>
              <w:t>:</w:t>
            </w:r>
          </w:p>
          <w:p w:rsidR="00B0329D" w:rsidRPr="0038315B" w:rsidRDefault="00B0329D" w:rsidP="00B0329D">
            <w:pPr>
              <w:pStyle w:val="IFTnormal"/>
              <w:numPr>
                <w:ilvl w:val="1"/>
                <w:numId w:val="89"/>
              </w:numPr>
              <w:rPr>
                <w:rFonts w:ascii="Century Gothic" w:hAnsi="Century Gothic"/>
              </w:rPr>
            </w:pPr>
            <w:r w:rsidRPr="0038315B">
              <w:rPr>
                <w:rFonts w:ascii="Century Gothic" w:hAnsi="Century Gothic"/>
              </w:rPr>
              <w:t>Se enviará cotización detallada a CS por conceptos correspondiente de los trabajos necesarios, las actividades a realizar e insumos.</w:t>
            </w:r>
          </w:p>
          <w:p w:rsidR="00B0329D" w:rsidRPr="0038315B" w:rsidRDefault="00B0329D" w:rsidP="00B0329D">
            <w:pPr>
              <w:pStyle w:val="IFTnormal"/>
              <w:numPr>
                <w:ilvl w:val="0"/>
                <w:numId w:val="89"/>
              </w:numPr>
              <w:rPr>
                <w:rFonts w:ascii="Century Gothic" w:hAnsi="Century Gothic"/>
              </w:rPr>
            </w:pPr>
            <w:r w:rsidRPr="0038315B">
              <w:rPr>
                <w:rFonts w:ascii="Century Gothic" w:hAnsi="Century Gothic"/>
                <w:b/>
              </w:rPr>
              <w:t>No existe espacio vacante para proveer Coubicación</w:t>
            </w:r>
            <w:r w:rsidRPr="0038315B">
              <w:rPr>
                <w:rFonts w:ascii="Century Gothic" w:hAnsi="Century Gothic"/>
              </w:rPr>
              <w:t>:</w:t>
            </w:r>
          </w:p>
          <w:p w:rsidR="00B0329D" w:rsidRPr="0038315B" w:rsidRDefault="00B0329D" w:rsidP="00B0329D">
            <w:pPr>
              <w:pStyle w:val="IFTnormal"/>
              <w:numPr>
                <w:ilvl w:val="1"/>
                <w:numId w:val="89"/>
              </w:numPr>
              <w:rPr>
                <w:rFonts w:ascii="Century Gothic" w:hAnsi="Century Gothic"/>
              </w:rPr>
            </w:pPr>
            <w:r w:rsidRPr="0038315B">
              <w:rPr>
                <w:rFonts w:ascii="Century Gothic" w:hAnsi="Century Gothic"/>
              </w:rPr>
              <w:t xml:space="preserve">Se </w:t>
            </w:r>
            <w:r w:rsidR="00873ECF" w:rsidRPr="0038315B">
              <w:rPr>
                <w:rFonts w:ascii="Century Gothic" w:hAnsi="Century Gothic"/>
              </w:rPr>
              <w:t xml:space="preserve">iniciará </w:t>
            </w:r>
            <w:r w:rsidRPr="0038315B">
              <w:rPr>
                <w:rFonts w:ascii="Century Gothic" w:hAnsi="Century Gothic"/>
              </w:rPr>
              <w:t xml:space="preserve">el proceso de Reasignación de Espacios analizando la factibilidad y </w:t>
            </w:r>
            <w:r w:rsidR="00873ECF">
              <w:rPr>
                <w:rFonts w:ascii="Century Gothic" w:hAnsi="Century Gothic" w:cs="Arial"/>
                <w:lang w:eastAsia="es-MX"/>
              </w:rPr>
              <w:t xml:space="preserve">en cuyo caso </w:t>
            </w:r>
            <w:r w:rsidRPr="0038315B">
              <w:rPr>
                <w:rFonts w:ascii="Century Gothic" w:hAnsi="Century Gothic"/>
              </w:rPr>
              <w:t xml:space="preserve"> se enviará la cotización detallada de los trabajos necesarios correspondientes a las actividades a realizar e insumos necesarios, en un plazo máximo de cinco días hábiles. De no ser factible atender la demanda de espacio con el procedimiento de reasignación de espacios </w:t>
            </w:r>
            <w:r w:rsidR="00F84EEB">
              <w:rPr>
                <w:rFonts w:ascii="Century Gothic" w:hAnsi="Century Gothic" w:cs="Arial"/>
                <w:lang w:eastAsia="es-MX"/>
              </w:rPr>
              <w:t>Red Noroeste</w:t>
            </w:r>
            <w:r w:rsidR="00873ECF">
              <w:rPr>
                <w:rFonts w:ascii="Century Gothic" w:hAnsi="Century Gothic" w:cs="Arial"/>
                <w:lang w:eastAsia="es-MX"/>
              </w:rPr>
              <w:t xml:space="preserve"> </w:t>
            </w:r>
            <w:r w:rsidRPr="0038315B">
              <w:rPr>
                <w:rFonts w:ascii="Century Gothic" w:hAnsi="Century Gothic"/>
              </w:rPr>
              <w:t>se informará al CS y se iniciará el procedimiento de Recuperación de Espacio.</w:t>
            </w:r>
          </w:p>
          <w:p w:rsidR="00B0329D" w:rsidRPr="0038315B" w:rsidRDefault="00B0329D" w:rsidP="00B0329D">
            <w:pPr>
              <w:pStyle w:val="IFTnormal"/>
              <w:numPr>
                <w:ilvl w:val="0"/>
                <w:numId w:val="89"/>
              </w:numPr>
              <w:rPr>
                <w:rFonts w:ascii="Century Gothic" w:hAnsi="Century Gothic"/>
              </w:rPr>
            </w:pPr>
            <w:r w:rsidRPr="0038315B">
              <w:rPr>
                <w:rFonts w:ascii="Century Gothic" w:hAnsi="Century Gothic"/>
                <w:b/>
              </w:rPr>
              <w:t>No es posible atender la demanda de Coubicación</w:t>
            </w:r>
            <w:r w:rsidRPr="0038315B">
              <w:rPr>
                <w:rFonts w:ascii="Century Gothic" w:hAnsi="Century Gothic"/>
              </w:rPr>
              <w:t xml:space="preserve"> a través del procedimiento de Reasignación de Espacio:</w:t>
            </w:r>
          </w:p>
          <w:p w:rsidR="00B0329D" w:rsidRPr="0038315B" w:rsidRDefault="00B0329D" w:rsidP="00B0329D">
            <w:pPr>
              <w:pStyle w:val="IFTnormal"/>
              <w:numPr>
                <w:ilvl w:val="1"/>
                <w:numId w:val="89"/>
              </w:numPr>
              <w:rPr>
                <w:rFonts w:ascii="Century Gothic" w:hAnsi="Century Gothic"/>
              </w:rPr>
            </w:pPr>
            <w:r w:rsidRPr="0038315B">
              <w:rPr>
                <w:rFonts w:ascii="Century Gothic" w:hAnsi="Century Gothic"/>
              </w:rPr>
              <w:t>Se iniciará el procedimiento de Recuperación de Espacio</w:t>
            </w:r>
            <w:r w:rsidR="00873ECF">
              <w:rPr>
                <w:rFonts w:ascii="Century Gothic" w:hAnsi="Century Gothic" w:cs="Arial"/>
                <w:lang w:eastAsia="es-MX"/>
              </w:rPr>
              <w:t>.</w:t>
            </w:r>
          </w:p>
          <w:p w:rsidR="00B0329D" w:rsidRPr="0038315B" w:rsidRDefault="00B0329D" w:rsidP="00B0329D">
            <w:pPr>
              <w:pStyle w:val="IFTnormal"/>
              <w:numPr>
                <w:ilvl w:val="0"/>
                <w:numId w:val="89"/>
              </w:numPr>
              <w:rPr>
                <w:rFonts w:ascii="Century Gothic" w:hAnsi="Century Gothic"/>
              </w:rPr>
            </w:pPr>
            <w:r w:rsidRPr="0038315B">
              <w:rPr>
                <w:rFonts w:ascii="Century Gothic" w:hAnsi="Century Gothic"/>
                <w:b/>
              </w:rPr>
              <w:t xml:space="preserve">No existe factibilidad técnica, </w:t>
            </w:r>
            <w:r w:rsidRPr="0038315B">
              <w:rPr>
                <w:rFonts w:ascii="Century Gothic" w:hAnsi="Century Gothic"/>
              </w:rPr>
              <w:t xml:space="preserve">se informará al CS la justificación </w:t>
            </w:r>
            <w:r w:rsidR="007860D0" w:rsidRPr="00E41132">
              <w:rPr>
                <w:rFonts w:ascii="Century Gothic" w:hAnsi="Century Gothic"/>
              </w:rPr>
              <w:t>con base en</w:t>
            </w:r>
            <w:r w:rsidR="007860D0" w:rsidRPr="0038315B">
              <w:rPr>
                <w:rFonts w:ascii="Century Gothic" w:hAnsi="Century Gothic"/>
              </w:rPr>
              <w:t xml:space="preserve"> </w:t>
            </w:r>
            <w:r w:rsidRPr="0038315B">
              <w:rPr>
                <w:rFonts w:ascii="Century Gothic" w:hAnsi="Century Gothic"/>
              </w:rPr>
              <w:t>los motivos descritos en el apartado 1</w:t>
            </w:r>
            <w:r w:rsidR="00FE5B25" w:rsidRPr="00E41132">
              <w:rPr>
                <w:rFonts w:ascii="Century Gothic" w:hAnsi="Century Gothic"/>
              </w:rPr>
              <w:t xml:space="preserve"> de esta OREDA</w:t>
            </w:r>
            <w:r w:rsidRPr="0038315B">
              <w:rPr>
                <w:rFonts w:ascii="Century Gothic" w:hAnsi="Century Gothic"/>
              </w:rPr>
              <w:t xml:space="preserve">, así como las evidencias correspondientes. </w:t>
            </w:r>
            <w:r w:rsidR="00FE5B25" w:rsidRPr="00E41132">
              <w:rPr>
                <w:rFonts w:ascii="Century Gothic" w:hAnsi="Century Gothic"/>
              </w:rPr>
              <w:t>D</w:t>
            </w:r>
            <w:r w:rsidRPr="00E41132">
              <w:rPr>
                <w:rFonts w:ascii="Century Gothic" w:hAnsi="Century Gothic"/>
              </w:rPr>
              <w:t>e</w:t>
            </w:r>
            <w:r w:rsidRPr="0038315B">
              <w:rPr>
                <w:rFonts w:ascii="Century Gothic" w:hAnsi="Century Gothic"/>
              </w:rPr>
              <w:t xml:space="preserve"> ser </w:t>
            </w:r>
            <w:r w:rsidRPr="0038315B">
              <w:rPr>
                <w:rFonts w:ascii="Century Gothic" w:hAnsi="Century Gothic"/>
              </w:rPr>
              <w:lastRenderedPageBreak/>
              <w:t>solicitado por el CS se iniciará el procedimiento de Trabajo Especial.</w:t>
            </w:r>
          </w:p>
          <w:p w:rsidR="00B0329D" w:rsidRPr="0038315B" w:rsidRDefault="00B0329D" w:rsidP="009E2006">
            <w:pPr>
              <w:pStyle w:val="IFTnormal"/>
              <w:rPr>
                <w:rFonts w:ascii="Century Gothic" w:hAnsi="Century Gothic"/>
              </w:rPr>
            </w:pPr>
            <w:r w:rsidRPr="0038315B">
              <w:rPr>
                <w:rFonts w:ascii="Century Gothic" w:hAnsi="Century Gothic"/>
              </w:rPr>
              <w:t>El CS contará con cinco días hábiles para realizar la aceptación de la cotización del servicio</w:t>
            </w:r>
            <w:r w:rsidRPr="0038315B">
              <w:rPr>
                <w:rStyle w:val="Refdenotaalpie"/>
                <w:rFonts w:ascii="Century Gothic" w:hAnsi="Century Gothic"/>
              </w:rPr>
              <w:footnoteReference w:id="36"/>
            </w:r>
            <w:r w:rsidRPr="0038315B">
              <w:rPr>
                <w:rFonts w:ascii="Century Gothic" w:hAnsi="Century Gothic"/>
              </w:rPr>
              <w:t>. Si no se acepta se entenderá que el CS rechazó el servicio.</w:t>
            </w:r>
          </w:p>
        </w:tc>
      </w:tr>
      <w:tr w:rsidR="00B0329D" w:rsidRPr="009C2C90" w:rsidTr="009E2006">
        <w:tc>
          <w:tcPr>
            <w:tcW w:w="1861" w:type="pct"/>
            <w:shd w:val="clear" w:color="auto" w:fill="auto"/>
          </w:tcPr>
          <w:p w:rsidR="00B0329D" w:rsidRPr="0038315B" w:rsidRDefault="00B0329D" w:rsidP="009E2006">
            <w:pPr>
              <w:pStyle w:val="IFTnormal"/>
              <w:jc w:val="left"/>
              <w:rPr>
                <w:rFonts w:ascii="Century Gothic" w:hAnsi="Century Gothic"/>
                <w:b/>
              </w:rPr>
            </w:pPr>
            <w:r w:rsidRPr="0038315B">
              <w:rPr>
                <w:rFonts w:ascii="Century Gothic" w:hAnsi="Century Gothic"/>
                <w:b/>
              </w:rPr>
              <w:lastRenderedPageBreak/>
              <w:t>Habilitación y aprovisionamiento del Servicio</w:t>
            </w:r>
          </w:p>
        </w:tc>
        <w:tc>
          <w:tcPr>
            <w:tcW w:w="3139" w:type="pct"/>
            <w:shd w:val="clear" w:color="auto" w:fill="auto"/>
          </w:tcPr>
          <w:p w:rsidR="00B0329D" w:rsidRPr="0038315B" w:rsidRDefault="00F84EEB" w:rsidP="009E2006">
            <w:pPr>
              <w:pStyle w:val="IFTnormal"/>
              <w:rPr>
                <w:rFonts w:ascii="Century Gothic" w:hAnsi="Century Gothic"/>
              </w:rPr>
            </w:pPr>
            <w:r>
              <w:rPr>
                <w:rFonts w:ascii="Century Gothic" w:hAnsi="Century Gothic"/>
              </w:rPr>
              <w:t>Red Noroeste</w:t>
            </w:r>
            <w:r w:rsidR="00B0329D" w:rsidRPr="0038315B">
              <w:rPr>
                <w:rFonts w:ascii="Century Gothic" w:hAnsi="Century Gothic"/>
              </w:rPr>
              <w:t xml:space="preserve"> iniciará la elaboración del diseño y la construcción de la Coubicación, una vez aceptada la cotización por parte del CS:</w:t>
            </w:r>
          </w:p>
          <w:p w:rsidR="00B0329D" w:rsidRPr="0038315B" w:rsidRDefault="00B0329D" w:rsidP="00B0329D">
            <w:pPr>
              <w:pStyle w:val="IFTnormal"/>
              <w:numPr>
                <w:ilvl w:val="0"/>
                <w:numId w:val="88"/>
              </w:numPr>
              <w:rPr>
                <w:rFonts w:ascii="Century Gothic" w:hAnsi="Century Gothic"/>
                <w:b/>
              </w:rPr>
            </w:pPr>
            <w:r w:rsidRPr="0038315B">
              <w:rPr>
                <w:rFonts w:ascii="Century Gothic" w:hAnsi="Century Gothic"/>
              </w:rPr>
              <w:t xml:space="preserve">Se entregará </w:t>
            </w:r>
            <w:r w:rsidR="007860D0" w:rsidRPr="00E41132">
              <w:rPr>
                <w:rFonts w:ascii="Century Gothic" w:hAnsi="Century Gothic"/>
              </w:rPr>
              <w:t xml:space="preserve">el servicio </w:t>
            </w:r>
            <w:r w:rsidRPr="0038315B">
              <w:rPr>
                <w:rFonts w:ascii="Century Gothic" w:hAnsi="Century Gothic"/>
              </w:rPr>
              <w:t xml:space="preserve">en </w:t>
            </w:r>
            <w:r w:rsidR="00FE5B25" w:rsidRPr="00E41132">
              <w:rPr>
                <w:rFonts w:ascii="Century Gothic" w:hAnsi="Century Gothic"/>
              </w:rPr>
              <w:t>el</w:t>
            </w:r>
            <w:r w:rsidR="00FE5B25" w:rsidRPr="0038315B">
              <w:rPr>
                <w:rFonts w:ascii="Century Gothic" w:hAnsi="Century Gothic"/>
              </w:rPr>
              <w:t xml:space="preserve"> </w:t>
            </w:r>
            <w:r w:rsidRPr="0038315B">
              <w:rPr>
                <w:rFonts w:ascii="Century Gothic" w:hAnsi="Century Gothic"/>
              </w:rPr>
              <w:t xml:space="preserve">plazo </w:t>
            </w:r>
            <w:r w:rsidR="00FE5B25" w:rsidRPr="00E41132">
              <w:rPr>
                <w:rFonts w:ascii="Century Gothic" w:hAnsi="Century Gothic"/>
              </w:rPr>
              <w:t>establecido</w:t>
            </w:r>
            <w:r w:rsidRPr="0038315B">
              <w:rPr>
                <w:rFonts w:ascii="Century Gothic" w:hAnsi="Century Gothic"/>
              </w:rPr>
              <w:t>, derivado de la construcción de obra civil</w:t>
            </w:r>
            <w:r w:rsidRPr="0038315B">
              <w:rPr>
                <w:rStyle w:val="Refdenotaalpie"/>
                <w:rFonts w:ascii="Century Gothic" w:hAnsi="Century Gothic"/>
              </w:rPr>
              <w:footnoteReference w:id="37"/>
            </w:r>
            <w:r w:rsidRPr="0038315B">
              <w:rPr>
                <w:rFonts w:ascii="Century Gothic" w:hAnsi="Century Gothic"/>
              </w:rPr>
              <w:t>.</w:t>
            </w:r>
          </w:p>
          <w:p w:rsidR="00B0329D" w:rsidRPr="0038315B" w:rsidRDefault="00B0329D" w:rsidP="009E2006">
            <w:pPr>
              <w:pStyle w:val="IFTnormal"/>
              <w:rPr>
                <w:rFonts w:ascii="Century Gothic" w:hAnsi="Century Gothic"/>
                <w:b/>
              </w:rPr>
            </w:pPr>
            <w:r w:rsidRPr="0038315B">
              <w:rPr>
                <w:rFonts w:ascii="Century Gothic" w:hAnsi="Century Gothic"/>
              </w:rPr>
              <w:t>Una vez construida se le notificará al CS que la Coubicación está lista para ser ocupada, y se firmará de conformidad el formato de recepción para coubicaciones de CS.</w:t>
            </w:r>
          </w:p>
        </w:tc>
      </w:tr>
      <w:tr w:rsidR="00B0329D" w:rsidRPr="009C2C90" w:rsidTr="009E2006">
        <w:tc>
          <w:tcPr>
            <w:tcW w:w="1861" w:type="pct"/>
            <w:shd w:val="clear" w:color="auto" w:fill="auto"/>
          </w:tcPr>
          <w:p w:rsidR="00B0329D" w:rsidRPr="0038315B" w:rsidRDefault="00B0329D" w:rsidP="009E2006">
            <w:pPr>
              <w:pStyle w:val="IFTnormal"/>
              <w:jc w:val="left"/>
              <w:rPr>
                <w:rFonts w:ascii="Century Gothic" w:hAnsi="Century Gothic"/>
                <w:b/>
              </w:rPr>
            </w:pPr>
            <w:r w:rsidRPr="0038315B">
              <w:rPr>
                <w:rFonts w:ascii="Century Gothic" w:hAnsi="Century Gothic"/>
                <w:b/>
              </w:rPr>
              <w:t>Facturación</w:t>
            </w:r>
          </w:p>
        </w:tc>
        <w:tc>
          <w:tcPr>
            <w:tcW w:w="3139" w:type="pct"/>
            <w:shd w:val="clear" w:color="auto" w:fill="auto"/>
          </w:tcPr>
          <w:p w:rsidR="00B0329D" w:rsidRPr="0038315B" w:rsidRDefault="00B0329D" w:rsidP="009E2006">
            <w:pPr>
              <w:pStyle w:val="IFTnormal"/>
              <w:rPr>
                <w:rFonts w:ascii="Century Gothic" w:hAnsi="Century Gothic"/>
              </w:rPr>
            </w:pPr>
            <w:r w:rsidRPr="0038315B">
              <w:rPr>
                <w:rFonts w:ascii="Century Gothic" w:hAnsi="Century Gothic"/>
              </w:rPr>
              <w:t>Al corte del mes se realizará la facturación aplicable al servicio:</w:t>
            </w:r>
          </w:p>
          <w:p w:rsidR="00B0329D" w:rsidRPr="0038315B" w:rsidRDefault="00B0329D" w:rsidP="00B0329D">
            <w:pPr>
              <w:pStyle w:val="IFTnormal"/>
              <w:numPr>
                <w:ilvl w:val="0"/>
                <w:numId w:val="76"/>
              </w:numPr>
              <w:ind w:left="318" w:hanging="284"/>
              <w:rPr>
                <w:rFonts w:ascii="Century Gothic" w:hAnsi="Century Gothic"/>
              </w:rPr>
            </w:pPr>
            <w:r w:rsidRPr="0038315B">
              <w:rPr>
                <w:rFonts w:ascii="Century Gothic" w:hAnsi="Century Gothic"/>
              </w:rPr>
              <w:t>Se incluirán los gastos de instalación y la renta mensual correspondiente.</w:t>
            </w:r>
          </w:p>
          <w:p w:rsidR="00B0329D" w:rsidRPr="0038315B" w:rsidRDefault="00B0329D" w:rsidP="00B0329D">
            <w:pPr>
              <w:pStyle w:val="IFTnormal"/>
              <w:numPr>
                <w:ilvl w:val="0"/>
                <w:numId w:val="76"/>
              </w:numPr>
              <w:ind w:left="318" w:hanging="284"/>
              <w:rPr>
                <w:rFonts w:ascii="Century Gothic" w:hAnsi="Century Gothic"/>
              </w:rPr>
            </w:pPr>
            <w:r w:rsidRPr="0038315B">
              <w:rPr>
                <w:rFonts w:ascii="Century Gothic" w:hAnsi="Century Gothic"/>
              </w:rPr>
              <w:t>El CS contará con la posibilidad de solicitar ajustes o aclaraciones respecto a los conceptos y servicios incluidos en su factura.</w:t>
            </w:r>
          </w:p>
        </w:tc>
      </w:tr>
    </w:tbl>
    <w:p w:rsidR="00B0329D" w:rsidRPr="0038315B" w:rsidRDefault="00B0329D" w:rsidP="00B0329D">
      <w:pPr>
        <w:spacing w:after="200" w:line="276" w:lineRule="auto"/>
        <w:jc w:val="both"/>
        <w:rPr>
          <w:rFonts w:ascii="Century Gothic" w:hAnsi="Century Gothic"/>
        </w:rPr>
      </w:pPr>
    </w:p>
    <w:p w:rsidR="00B0329D" w:rsidRPr="0038315B" w:rsidRDefault="00B0329D" w:rsidP="00B0329D">
      <w:pPr>
        <w:pStyle w:val="IFTnormal"/>
        <w:rPr>
          <w:rFonts w:ascii="Century Gothic" w:hAnsi="Century Gothic"/>
          <w:b/>
        </w:rPr>
      </w:pPr>
      <w:r w:rsidRPr="0038315B">
        <w:rPr>
          <w:rFonts w:ascii="Century Gothic" w:hAnsi="Century Gothic"/>
          <w:b/>
        </w:rPr>
        <w:t>Procedimiento para Recuperación de Espacio</w:t>
      </w:r>
    </w:p>
    <w:p w:rsidR="00B0329D" w:rsidRPr="0038315B" w:rsidRDefault="00B0329D" w:rsidP="00B0329D">
      <w:pPr>
        <w:pStyle w:val="IFTnormal"/>
        <w:rPr>
          <w:rFonts w:ascii="Century Gothic" w:hAnsi="Century Gothic"/>
        </w:rPr>
      </w:pPr>
      <w:r w:rsidRPr="0038315B">
        <w:rPr>
          <w:rFonts w:ascii="Century Gothic" w:hAnsi="Century Gothic"/>
        </w:rPr>
        <w:t xml:space="preserve">El objetivo y alcance de este procedimiento es definir los pasos y actividades a desarrollar por parte de </w:t>
      </w:r>
      <w:r w:rsidR="00F84EEB">
        <w:rPr>
          <w:rFonts w:ascii="Century Gothic" w:hAnsi="Century Gothic"/>
        </w:rPr>
        <w:t>Red Noroeste</w:t>
      </w:r>
      <w:r w:rsidRPr="0038315B">
        <w:rPr>
          <w:rFonts w:ascii="Century Gothic" w:hAnsi="Century Gothic"/>
        </w:rPr>
        <w:t xml:space="preserve"> y del CS, a fin de realizar la Recuperación de Espacios derivado de que no fuera posible atender la demanda de Coubicación </w:t>
      </w:r>
      <w:r w:rsidRPr="0038315B">
        <w:rPr>
          <w:rFonts w:ascii="Century Gothic" w:hAnsi="Century Gothic"/>
        </w:rPr>
        <w:lastRenderedPageBreak/>
        <w:t xml:space="preserve">una vez realizado el procedimiento de reasignación de espacio; las fases en que se divide este procedimiento son: (i) Análisis de Factibilidad técnica a fin de que </w:t>
      </w:r>
      <w:r w:rsidR="00F84EEB">
        <w:rPr>
          <w:rFonts w:ascii="Century Gothic" w:hAnsi="Century Gothic"/>
        </w:rPr>
        <w:t>Red Noroeste</w:t>
      </w:r>
      <w:r w:rsidRPr="0038315B">
        <w:rPr>
          <w:rFonts w:ascii="Century Gothic" w:hAnsi="Century Gothic"/>
        </w:rPr>
        <w:t xml:space="preserve"> pueda verificar que cuenta con los elementos para brindar el servicio solicitado; y (ii) Cotización e inicio de la recuperación de espacio o de un medio alternativo de solución.</w:t>
      </w:r>
    </w:p>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5532"/>
      </w:tblGrid>
      <w:tr w:rsidR="00B0329D" w:rsidRPr="009C2C90" w:rsidTr="0038315B">
        <w:trPr>
          <w:tblHeader/>
        </w:trPr>
        <w:tc>
          <w:tcPr>
            <w:tcW w:w="1861" w:type="pct"/>
            <w:shd w:val="clear" w:color="auto" w:fill="ACB9CA"/>
          </w:tcPr>
          <w:p w:rsidR="00B0329D" w:rsidRPr="0038315B" w:rsidRDefault="00B0329D" w:rsidP="009E2006">
            <w:pPr>
              <w:pStyle w:val="IFTnormal"/>
              <w:jc w:val="center"/>
              <w:rPr>
                <w:rFonts w:ascii="Century Gothic" w:hAnsi="Century Gothic"/>
                <w:b/>
              </w:rPr>
            </w:pPr>
            <w:r w:rsidRPr="0038315B">
              <w:rPr>
                <w:rFonts w:ascii="Century Gothic" w:hAnsi="Century Gothic"/>
                <w:b/>
              </w:rPr>
              <w:t>Etapa</w:t>
            </w:r>
          </w:p>
        </w:tc>
        <w:tc>
          <w:tcPr>
            <w:tcW w:w="3139" w:type="pct"/>
            <w:shd w:val="clear" w:color="auto" w:fill="ACB9CA"/>
          </w:tcPr>
          <w:p w:rsidR="00B0329D" w:rsidRPr="0038315B" w:rsidRDefault="00B0329D" w:rsidP="009E2006">
            <w:pPr>
              <w:pStyle w:val="IFTnormal"/>
              <w:jc w:val="center"/>
              <w:rPr>
                <w:rFonts w:ascii="Century Gothic" w:hAnsi="Century Gothic"/>
                <w:b/>
              </w:rPr>
            </w:pPr>
            <w:r w:rsidRPr="0038315B">
              <w:rPr>
                <w:rFonts w:ascii="Century Gothic" w:hAnsi="Century Gothic"/>
                <w:b/>
              </w:rPr>
              <w:t>Descripción</w:t>
            </w:r>
          </w:p>
        </w:tc>
      </w:tr>
      <w:tr w:rsidR="00B0329D" w:rsidRPr="009C2C90" w:rsidTr="009E2006">
        <w:tc>
          <w:tcPr>
            <w:tcW w:w="1861" w:type="pct"/>
            <w:shd w:val="clear" w:color="auto" w:fill="auto"/>
          </w:tcPr>
          <w:p w:rsidR="00B0329D" w:rsidRPr="0038315B" w:rsidRDefault="00B0329D" w:rsidP="009E2006">
            <w:pPr>
              <w:pStyle w:val="IFTnormal"/>
              <w:jc w:val="left"/>
              <w:rPr>
                <w:rFonts w:ascii="Century Gothic" w:hAnsi="Century Gothic"/>
                <w:b/>
              </w:rPr>
            </w:pPr>
            <w:r w:rsidRPr="0038315B">
              <w:rPr>
                <w:rFonts w:ascii="Century Gothic" w:hAnsi="Century Gothic"/>
                <w:b/>
              </w:rPr>
              <w:t>Factibilidad Técnica</w:t>
            </w:r>
          </w:p>
        </w:tc>
        <w:tc>
          <w:tcPr>
            <w:tcW w:w="3139" w:type="pct"/>
            <w:shd w:val="clear" w:color="auto" w:fill="auto"/>
          </w:tcPr>
          <w:p w:rsidR="00B0329D" w:rsidRPr="0038315B" w:rsidRDefault="00B0329D" w:rsidP="009E2006">
            <w:pPr>
              <w:pStyle w:val="IFTnormal"/>
              <w:rPr>
                <w:rFonts w:ascii="Century Gothic" w:hAnsi="Century Gothic"/>
              </w:rPr>
            </w:pPr>
            <w:r w:rsidRPr="0038315B">
              <w:rPr>
                <w:rFonts w:ascii="Century Gothic" w:hAnsi="Century Gothic"/>
              </w:rPr>
              <w:t xml:space="preserve">A partir de la notificación de reasignación de espacio no factible, </w:t>
            </w:r>
            <w:r w:rsidR="00F84EEB">
              <w:rPr>
                <w:rFonts w:ascii="Century Gothic" w:hAnsi="Century Gothic"/>
              </w:rPr>
              <w:t>Red Noroeste</w:t>
            </w:r>
            <w:r w:rsidRPr="0038315B">
              <w:rPr>
                <w:rFonts w:ascii="Century Gothic" w:hAnsi="Century Gothic"/>
              </w:rPr>
              <w:t xml:space="preserve"> analizará la factibilidad técnica para recuperación de espacio </w:t>
            </w:r>
            <w:r w:rsidR="007860D0" w:rsidRPr="00E41132">
              <w:rPr>
                <w:rFonts w:ascii="Century Gothic" w:hAnsi="Century Gothic"/>
              </w:rPr>
              <w:t>estableciendo</w:t>
            </w:r>
            <w:r w:rsidRPr="0038315B">
              <w:rPr>
                <w:rFonts w:ascii="Century Gothic" w:hAnsi="Century Gothic"/>
              </w:rPr>
              <w:t>:</w:t>
            </w:r>
          </w:p>
          <w:p w:rsidR="00B0329D" w:rsidRPr="0038315B" w:rsidRDefault="00B0329D" w:rsidP="00B0329D">
            <w:pPr>
              <w:pStyle w:val="IFTnormal"/>
              <w:numPr>
                <w:ilvl w:val="0"/>
                <w:numId w:val="89"/>
              </w:numPr>
              <w:rPr>
                <w:rFonts w:ascii="Century Gothic" w:hAnsi="Century Gothic"/>
              </w:rPr>
            </w:pPr>
            <w:r w:rsidRPr="0038315B">
              <w:rPr>
                <w:rFonts w:ascii="Century Gothic" w:hAnsi="Century Gothic"/>
              </w:rPr>
              <w:t>Si se determina que un CS no ha utilizado efectivamente el espacio, dicho CS será notificado y tendrá un plazo de cinco días hábiles para ofrecer una respuesta sobre las causas por las cuales no ha utilizado efectivamente el espacio. Si no se recibe respuesta por parte del CS se entenderá que es posible recuperar el espacio.</w:t>
            </w:r>
          </w:p>
          <w:p w:rsidR="00B0329D" w:rsidRPr="0038315B" w:rsidRDefault="00B0329D" w:rsidP="00B0329D">
            <w:pPr>
              <w:pStyle w:val="IFTnormal"/>
              <w:numPr>
                <w:ilvl w:val="0"/>
                <w:numId w:val="89"/>
              </w:numPr>
              <w:rPr>
                <w:rFonts w:ascii="Century Gothic" w:hAnsi="Century Gothic"/>
              </w:rPr>
            </w:pPr>
            <w:r w:rsidRPr="0038315B">
              <w:rPr>
                <w:rFonts w:ascii="Century Gothic" w:hAnsi="Century Gothic"/>
              </w:rPr>
              <w:t>Si el CS en la respuesta justifica que la utilización no efectiva es por causas no imputables al mismo, se permitirá la continuidad del servicio. En cambio, si la justificación muestra que la utilización no efectiva es por decisiones del CS se procederá a recuperar el espacio. Dicha situación será notificada al Instituto:</w:t>
            </w:r>
          </w:p>
          <w:p w:rsidR="00B0329D" w:rsidRPr="0038315B" w:rsidRDefault="00B0329D" w:rsidP="00B0329D">
            <w:pPr>
              <w:pStyle w:val="IFTnormal"/>
              <w:numPr>
                <w:ilvl w:val="1"/>
                <w:numId w:val="89"/>
              </w:numPr>
              <w:rPr>
                <w:rFonts w:ascii="Century Gothic" w:hAnsi="Century Gothic"/>
              </w:rPr>
            </w:pPr>
            <w:r w:rsidRPr="0038315B">
              <w:rPr>
                <w:rFonts w:ascii="Century Gothic" w:hAnsi="Century Gothic"/>
              </w:rPr>
              <w:t>Si tras la comunicación con el CS resulta factible la Recuperación del Espacio, se enviará cotización detallada por conceptos correspondiente de los trabajos necesarios, las actividades a realizar e insumos al nuevo CS en un plazo de cinco días hábiles.</w:t>
            </w:r>
          </w:p>
          <w:p w:rsidR="00B0329D" w:rsidRPr="0038315B" w:rsidRDefault="00B0329D" w:rsidP="00B0329D">
            <w:pPr>
              <w:pStyle w:val="IFTnormal"/>
              <w:numPr>
                <w:ilvl w:val="1"/>
                <w:numId w:val="89"/>
              </w:numPr>
              <w:rPr>
                <w:rFonts w:ascii="Century Gothic" w:hAnsi="Century Gothic"/>
              </w:rPr>
            </w:pPr>
            <w:r w:rsidRPr="0038315B">
              <w:rPr>
                <w:rFonts w:ascii="Century Gothic" w:hAnsi="Century Gothic"/>
              </w:rPr>
              <w:t xml:space="preserve">Si no es factible la recuperación de espacio, se entregará al CS en el SEG/SIPO la justificación de los motivos </w:t>
            </w:r>
            <w:r w:rsidRPr="0038315B">
              <w:rPr>
                <w:rFonts w:ascii="Century Gothic" w:hAnsi="Century Gothic"/>
              </w:rPr>
              <w:lastRenderedPageBreak/>
              <w:t>descritos en el apartado relativo a los recursos de red asociados a los servicios, así como las evidencias correspondientes, y se pondrá a consideración del CS la alternativa de solicitar un trabajo especial.</w:t>
            </w:r>
          </w:p>
          <w:p w:rsidR="00B0329D" w:rsidRPr="0038315B" w:rsidRDefault="00B0329D" w:rsidP="00FE5B25">
            <w:pPr>
              <w:pStyle w:val="IFTnormal"/>
              <w:rPr>
                <w:rFonts w:ascii="Century Gothic" w:hAnsi="Century Gothic"/>
              </w:rPr>
            </w:pPr>
            <w:r w:rsidRPr="0038315B">
              <w:rPr>
                <w:rFonts w:ascii="Century Gothic" w:hAnsi="Century Gothic"/>
              </w:rPr>
              <w:t>El CS contará con cinco días hábiles para aceptar la cotización del servicio</w:t>
            </w:r>
            <w:r w:rsidRPr="0038315B">
              <w:rPr>
                <w:rStyle w:val="Refdenotaalpie"/>
                <w:rFonts w:ascii="Century Gothic" w:hAnsi="Century Gothic"/>
              </w:rPr>
              <w:footnoteReference w:id="38"/>
            </w:r>
            <w:r w:rsidRPr="0038315B">
              <w:rPr>
                <w:rFonts w:ascii="Century Gothic" w:hAnsi="Century Gothic"/>
              </w:rPr>
              <w:t xml:space="preserve">, dentro de este plazo el CS podrá analizar el presupuesto y solicitar aclaraciones a </w:t>
            </w:r>
            <w:r w:rsidR="00F84EEB">
              <w:rPr>
                <w:rFonts w:ascii="Century Gothic" w:hAnsi="Century Gothic"/>
              </w:rPr>
              <w:t>Red Noroeste</w:t>
            </w:r>
            <w:r w:rsidRPr="0038315B">
              <w:rPr>
                <w:rFonts w:ascii="Century Gothic" w:hAnsi="Century Gothic"/>
              </w:rPr>
              <w:t>, si no acepta la cotización se entenderá que el CS rechazó el servicio.</w:t>
            </w:r>
          </w:p>
        </w:tc>
      </w:tr>
      <w:tr w:rsidR="00B0329D" w:rsidRPr="009C2C90" w:rsidTr="009E2006">
        <w:tc>
          <w:tcPr>
            <w:tcW w:w="1861" w:type="pct"/>
            <w:shd w:val="clear" w:color="auto" w:fill="auto"/>
          </w:tcPr>
          <w:p w:rsidR="00B0329D" w:rsidRPr="0038315B" w:rsidRDefault="00B0329D" w:rsidP="009E2006">
            <w:pPr>
              <w:pStyle w:val="IFTnormal"/>
              <w:jc w:val="left"/>
              <w:rPr>
                <w:rFonts w:ascii="Century Gothic" w:hAnsi="Century Gothic"/>
                <w:b/>
              </w:rPr>
            </w:pPr>
            <w:r w:rsidRPr="0038315B">
              <w:rPr>
                <w:rFonts w:ascii="Century Gothic" w:hAnsi="Century Gothic"/>
                <w:b/>
              </w:rPr>
              <w:lastRenderedPageBreak/>
              <w:t>Habilitación y aprovisionamiento del Servicio</w:t>
            </w:r>
          </w:p>
        </w:tc>
        <w:tc>
          <w:tcPr>
            <w:tcW w:w="3139" w:type="pct"/>
            <w:shd w:val="clear" w:color="auto" w:fill="auto"/>
          </w:tcPr>
          <w:p w:rsidR="00B0329D" w:rsidRPr="0038315B" w:rsidRDefault="00B0329D" w:rsidP="009E2006">
            <w:pPr>
              <w:pStyle w:val="IFTnormal"/>
              <w:rPr>
                <w:rFonts w:ascii="Century Gothic" w:hAnsi="Century Gothic"/>
              </w:rPr>
            </w:pPr>
            <w:r w:rsidRPr="0038315B">
              <w:rPr>
                <w:rFonts w:ascii="Century Gothic" w:hAnsi="Century Gothic"/>
              </w:rPr>
              <w:t>Una vez aceptada la cotización por parte del CS, se procederá a realizar la Recuperación de Espacio y se acordará una fecha de entrega de la Coubicación.</w:t>
            </w:r>
          </w:p>
        </w:tc>
      </w:tr>
    </w:tbl>
    <w:p w:rsidR="00EE1B7A" w:rsidRPr="0038315B" w:rsidRDefault="00EE1B7A" w:rsidP="00B0329D">
      <w:pPr>
        <w:pStyle w:val="IFTnormal"/>
        <w:rPr>
          <w:rFonts w:ascii="Century Gothic" w:hAnsi="Century Gothic"/>
          <w:b/>
        </w:rPr>
      </w:pPr>
    </w:p>
    <w:p w:rsidR="00B0329D" w:rsidRPr="0038315B" w:rsidRDefault="00B0329D" w:rsidP="00B0329D">
      <w:pPr>
        <w:pStyle w:val="IFTnormal"/>
        <w:rPr>
          <w:rFonts w:ascii="Century Gothic" w:hAnsi="Century Gothic"/>
        </w:rPr>
      </w:pPr>
      <w:r w:rsidRPr="0038315B">
        <w:rPr>
          <w:rFonts w:ascii="Century Gothic" w:hAnsi="Century Gothic"/>
          <w:b/>
        </w:rPr>
        <w:t>Nota</w:t>
      </w:r>
      <w:r w:rsidRPr="0038315B">
        <w:rPr>
          <w:rFonts w:ascii="Century Gothic" w:hAnsi="Century Gothic"/>
        </w:rPr>
        <w:t>: Si el CS solicitó el Servicio de Cableado Multipar de manera simultánea a la Coubicación, éste se entregará junto con la Coubicación.</w:t>
      </w:r>
    </w:p>
    <w:p w:rsidR="00B0329D" w:rsidRPr="0038315B" w:rsidRDefault="00B0329D" w:rsidP="00B0329D">
      <w:pPr>
        <w:pStyle w:val="IFTnormal"/>
        <w:rPr>
          <w:rFonts w:ascii="Century Gothic" w:hAnsi="Century Gothic"/>
          <w:b/>
        </w:rPr>
      </w:pPr>
      <w:r w:rsidRPr="0038315B">
        <w:rPr>
          <w:rFonts w:ascii="Century Gothic" w:hAnsi="Century Gothic"/>
          <w:b/>
        </w:rPr>
        <w:t>Procedimiento de adecuación de Coubicación (Modificación)</w:t>
      </w:r>
    </w:p>
    <w:p w:rsidR="00B0329D" w:rsidRPr="0038315B" w:rsidRDefault="00B0329D" w:rsidP="00B0329D">
      <w:pPr>
        <w:pStyle w:val="IFTnormal"/>
        <w:rPr>
          <w:rFonts w:ascii="Century Gothic" w:hAnsi="Century Gothic"/>
        </w:rPr>
      </w:pPr>
      <w:r w:rsidRPr="0038315B">
        <w:rPr>
          <w:rFonts w:ascii="Century Gothic" w:hAnsi="Century Gothic"/>
        </w:rPr>
        <w:t xml:space="preserve">El objetivo y alcance de este procedimiento es definir los pasos y actividades a desarrollar por parte de </w:t>
      </w:r>
      <w:r w:rsidR="00F84EEB">
        <w:rPr>
          <w:rFonts w:ascii="Century Gothic" w:hAnsi="Century Gothic"/>
        </w:rPr>
        <w:t>Red Noroeste</w:t>
      </w:r>
      <w:r w:rsidRPr="0038315B">
        <w:rPr>
          <w:rFonts w:ascii="Century Gothic" w:hAnsi="Century Gothic"/>
        </w:rPr>
        <w:t xml:space="preserve"> y del CS, a fin de realizar la modificación de alguna Coubicación existente; las fases en que se divide este procedimiento son: </w:t>
      </w:r>
      <w:r w:rsidRPr="0038315B">
        <w:rPr>
          <w:rFonts w:ascii="Century Gothic" w:hAnsi="Century Gothic"/>
          <w:b/>
        </w:rPr>
        <w:t>(i)</w:t>
      </w:r>
      <w:r w:rsidRPr="0038315B">
        <w:rPr>
          <w:rFonts w:ascii="Century Gothic" w:hAnsi="Century Gothic"/>
        </w:rPr>
        <w:t xml:space="preserve"> Envío y validación de la solicitud a través del SEG/SIPO, verificando que la solicitud cuenta con todos los elementos para realizar el trámite de modificación de Coubicación del servicio; </w:t>
      </w:r>
      <w:r w:rsidRPr="0038315B">
        <w:rPr>
          <w:rFonts w:ascii="Century Gothic" w:hAnsi="Century Gothic"/>
          <w:b/>
        </w:rPr>
        <w:t>(ii)</w:t>
      </w:r>
      <w:r w:rsidRPr="0038315B">
        <w:rPr>
          <w:rFonts w:ascii="Century Gothic" w:hAnsi="Century Gothic"/>
        </w:rPr>
        <w:t xml:space="preserve"> Análisis de Factibilidad Técnica a fin de que </w:t>
      </w:r>
      <w:r w:rsidR="00F84EEB">
        <w:rPr>
          <w:rFonts w:ascii="Century Gothic" w:hAnsi="Century Gothic"/>
        </w:rPr>
        <w:t>Red Noroeste</w:t>
      </w:r>
      <w:r w:rsidRPr="0038315B">
        <w:rPr>
          <w:rFonts w:ascii="Century Gothic" w:hAnsi="Century Gothic"/>
        </w:rPr>
        <w:t xml:space="preserve"> pueda verificar que cuenta con los elementos para brindar el servicio solicitado; y </w:t>
      </w:r>
      <w:r w:rsidRPr="0038315B">
        <w:rPr>
          <w:rFonts w:ascii="Century Gothic" w:hAnsi="Century Gothic"/>
          <w:b/>
        </w:rPr>
        <w:t>(ii)</w:t>
      </w:r>
      <w:r w:rsidRPr="0038315B">
        <w:rPr>
          <w:rFonts w:ascii="Century Gothic" w:hAnsi="Century Gothic"/>
        </w:rPr>
        <w:t xml:space="preserve"> Entrega de cotización e inicio de la modificación. </w:t>
      </w:r>
    </w:p>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5532"/>
      </w:tblGrid>
      <w:tr w:rsidR="00B0329D" w:rsidRPr="009C2C90" w:rsidTr="0038315B">
        <w:trPr>
          <w:tblHeader/>
        </w:trPr>
        <w:tc>
          <w:tcPr>
            <w:tcW w:w="1861" w:type="pct"/>
            <w:shd w:val="clear" w:color="auto" w:fill="ACB9CA"/>
          </w:tcPr>
          <w:p w:rsidR="00B0329D" w:rsidRPr="0038315B" w:rsidRDefault="00B0329D" w:rsidP="009E2006">
            <w:pPr>
              <w:pStyle w:val="IFTnormal"/>
              <w:jc w:val="center"/>
              <w:rPr>
                <w:rFonts w:ascii="Century Gothic" w:hAnsi="Century Gothic"/>
                <w:b/>
              </w:rPr>
            </w:pPr>
            <w:r w:rsidRPr="0038315B">
              <w:rPr>
                <w:rFonts w:ascii="Century Gothic" w:hAnsi="Century Gothic"/>
                <w:b/>
              </w:rPr>
              <w:lastRenderedPageBreak/>
              <w:t>Etapa</w:t>
            </w:r>
          </w:p>
        </w:tc>
        <w:tc>
          <w:tcPr>
            <w:tcW w:w="3139" w:type="pct"/>
            <w:shd w:val="clear" w:color="auto" w:fill="ACB9CA"/>
          </w:tcPr>
          <w:p w:rsidR="00B0329D" w:rsidRPr="0038315B" w:rsidRDefault="00B0329D" w:rsidP="009E2006">
            <w:pPr>
              <w:pStyle w:val="IFTnormal"/>
              <w:jc w:val="center"/>
              <w:rPr>
                <w:rFonts w:ascii="Century Gothic" w:hAnsi="Century Gothic"/>
                <w:b/>
              </w:rPr>
            </w:pPr>
            <w:r w:rsidRPr="0038315B">
              <w:rPr>
                <w:rFonts w:ascii="Century Gothic" w:hAnsi="Century Gothic"/>
                <w:b/>
              </w:rPr>
              <w:t>Descripción</w:t>
            </w:r>
          </w:p>
        </w:tc>
      </w:tr>
      <w:tr w:rsidR="00B0329D" w:rsidRPr="009C2C90" w:rsidTr="009E2006">
        <w:tc>
          <w:tcPr>
            <w:tcW w:w="1861" w:type="pct"/>
            <w:shd w:val="clear" w:color="auto" w:fill="auto"/>
          </w:tcPr>
          <w:p w:rsidR="00B0329D" w:rsidRPr="0038315B" w:rsidRDefault="00B0329D" w:rsidP="009E2006">
            <w:pPr>
              <w:pStyle w:val="IFTnormal"/>
              <w:jc w:val="left"/>
              <w:rPr>
                <w:rFonts w:ascii="Century Gothic" w:hAnsi="Century Gothic"/>
                <w:b/>
              </w:rPr>
            </w:pPr>
            <w:r w:rsidRPr="0038315B">
              <w:rPr>
                <w:rFonts w:ascii="Century Gothic" w:hAnsi="Century Gothic"/>
                <w:b/>
              </w:rPr>
              <w:t>Envío y Validación de la solicitud</w:t>
            </w:r>
          </w:p>
        </w:tc>
        <w:tc>
          <w:tcPr>
            <w:tcW w:w="3139" w:type="pct"/>
            <w:shd w:val="clear" w:color="auto" w:fill="auto"/>
          </w:tcPr>
          <w:p w:rsidR="00B0329D" w:rsidRPr="0038315B" w:rsidRDefault="00B0329D" w:rsidP="009E2006">
            <w:pPr>
              <w:pStyle w:val="IFTnormal"/>
              <w:rPr>
                <w:rFonts w:ascii="Century Gothic" w:hAnsi="Century Gothic"/>
              </w:rPr>
            </w:pPr>
            <w:r w:rsidRPr="0038315B">
              <w:rPr>
                <w:rFonts w:ascii="Century Gothic" w:hAnsi="Century Gothic"/>
              </w:rPr>
              <w:t>El CS deberá presentar sus solicitudes en el formato correspondiente a través del SEG/SIPO, validando que cuenta con los elementos para la contratación, seleccionando la siguiente información:</w:t>
            </w:r>
          </w:p>
          <w:p w:rsidR="00B0329D" w:rsidRPr="0038315B" w:rsidRDefault="00B0329D" w:rsidP="00B0329D">
            <w:pPr>
              <w:pStyle w:val="IFTnormal"/>
              <w:numPr>
                <w:ilvl w:val="0"/>
                <w:numId w:val="92"/>
              </w:numPr>
              <w:rPr>
                <w:rFonts w:ascii="Century Gothic" w:hAnsi="Century Gothic"/>
              </w:rPr>
            </w:pPr>
            <w:r w:rsidRPr="0038315B">
              <w:rPr>
                <w:rFonts w:ascii="Century Gothic" w:hAnsi="Century Gothic"/>
              </w:rPr>
              <w:t>NIS de Referencia del servicio en operación.</w:t>
            </w:r>
          </w:p>
          <w:p w:rsidR="00B0329D" w:rsidRPr="0038315B" w:rsidRDefault="00B0329D" w:rsidP="009E2006">
            <w:pPr>
              <w:pStyle w:val="IFTnormal"/>
              <w:rPr>
                <w:rFonts w:ascii="Century Gothic" w:hAnsi="Century Gothic"/>
              </w:rPr>
            </w:pPr>
            <w:r w:rsidRPr="0038315B">
              <w:rPr>
                <w:rFonts w:ascii="Century Gothic" w:hAnsi="Century Gothic"/>
              </w:rPr>
              <w:t>Una vez enviada la solicitud el SEG/SIPO asignará de forma automática el NIS.</w:t>
            </w:r>
          </w:p>
        </w:tc>
      </w:tr>
      <w:tr w:rsidR="00B0329D" w:rsidRPr="009C2C90" w:rsidTr="009E2006">
        <w:tc>
          <w:tcPr>
            <w:tcW w:w="1861" w:type="pct"/>
            <w:shd w:val="clear" w:color="auto" w:fill="auto"/>
          </w:tcPr>
          <w:p w:rsidR="00B0329D" w:rsidRPr="0038315B" w:rsidRDefault="00B0329D" w:rsidP="009E2006">
            <w:pPr>
              <w:pStyle w:val="IFTnormal"/>
              <w:jc w:val="left"/>
              <w:rPr>
                <w:rFonts w:ascii="Century Gothic" w:hAnsi="Century Gothic"/>
                <w:b/>
              </w:rPr>
            </w:pPr>
            <w:r w:rsidRPr="0038315B">
              <w:rPr>
                <w:rFonts w:ascii="Century Gothic" w:hAnsi="Century Gothic"/>
                <w:b/>
              </w:rPr>
              <w:t>Factibilidad Técnica</w:t>
            </w:r>
          </w:p>
        </w:tc>
        <w:tc>
          <w:tcPr>
            <w:tcW w:w="3139" w:type="pct"/>
            <w:shd w:val="clear" w:color="auto" w:fill="auto"/>
          </w:tcPr>
          <w:p w:rsidR="00B0329D" w:rsidRPr="0038315B" w:rsidRDefault="00B0329D" w:rsidP="009E2006">
            <w:pPr>
              <w:pStyle w:val="IFTnormal"/>
              <w:rPr>
                <w:rFonts w:ascii="Century Gothic" w:hAnsi="Century Gothic"/>
              </w:rPr>
            </w:pPr>
            <w:r w:rsidRPr="0038315B">
              <w:rPr>
                <w:rFonts w:ascii="Century Gothic" w:hAnsi="Century Gothic"/>
              </w:rPr>
              <w:t xml:space="preserve">Durante el análisis de Factibilidad Técnica se responderá al CS </w:t>
            </w:r>
            <w:r w:rsidR="007860D0" w:rsidRPr="00E41132">
              <w:rPr>
                <w:rFonts w:ascii="Century Gothic" w:hAnsi="Century Gothic"/>
              </w:rPr>
              <w:t>de conformidad con lo siguiente</w:t>
            </w:r>
            <w:r w:rsidRPr="0038315B">
              <w:rPr>
                <w:rFonts w:ascii="Century Gothic" w:hAnsi="Century Gothic"/>
              </w:rPr>
              <w:t>:</w:t>
            </w:r>
          </w:p>
          <w:p w:rsidR="00B0329D" w:rsidRPr="0038315B" w:rsidRDefault="00B0329D" w:rsidP="00B0329D">
            <w:pPr>
              <w:pStyle w:val="IFTnormal"/>
              <w:numPr>
                <w:ilvl w:val="0"/>
                <w:numId w:val="89"/>
              </w:numPr>
              <w:rPr>
                <w:rFonts w:ascii="Century Gothic" w:hAnsi="Century Gothic"/>
              </w:rPr>
            </w:pPr>
            <w:r w:rsidRPr="0038315B">
              <w:rPr>
                <w:rFonts w:ascii="Century Gothic" w:hAnsi="Century Gothic"/>
                <w:b/>
              </w:rPr>
              <w:t>Existe factibilidad técnica</w:t>
            </w:r>
          </w:p>
          <w:p w:rsidR="00B0329D" w:rsidRPr="0038315B" w:rsidRDefault="00B0329D" w:rsidP="00B0329D">
            <w:pPr>
              <w:pStyle w:val="IFTnormal"/>
              <w:numPr>
                <w:ilvl w:val="1"/>
                <w:numId w:val="89"/>
              </w:numPr>
              <w:rPr>
                <w:rFonts w:ascii="Century Gothic" w:hAnsi="Century Gothic"/>
              </w:rPr>
            </w:pPr>
            <w:r w:rsidRPr="0038315B">
              <w:rPr>
                <w:rFonts w:ascii="Century Gothic" w:hAnsi="Century Gothic"/>
              </w:rPr>
              <w:t xml:space="preserve">Se realiza la cotización detallada por </w:t>
            </w:r>
            <w:r w:rsidRPr="009C2C90">
              <w:rPr>
                <w:rFonts w:ascii="Century Gothic" w:hAnsi="Century Gothic" w:cs="Arial"/>
                <w:lang w:eastAsia="es-MX"/>
              </w:rPr>
              <w:t>concepto</w:t>
            </w:r>
            <w:r w:rsidRPr="0038315B">
              <w:rPr>
                <w:rFonts w:ascii="Century Gothic" w:hAnsi="Century Gothic"/>
              </w:rPr>
              <w:t xml:space="preserve"> de los trabajos necesarios, las actividades a realizar e insumos.</w:t>
            </w:r>
          </w:p>
          <w:p w:rsidR="00B0329D" w:rsidRPr="0038315B" w:rsidRDefault="00B0329D" w:rsidP="009E2006">
            <w:pPr>
              <w:pStyle w:val="IFTnormal"/>
              <w:ind w:left="1080"/>
              <w:rPr>
                <w:rFonts w:ascii="Century Gothic" w:hAnsi="Century Gothic"/>
              </w:rPr>
            </w:pPr>
            <w:r w:rsidRPr="0038315B">
              <w:rPr>
                <w:rFonts w:ascii="Century Gothic" w:hAnsi="Century Gothic"/>
              </w:rPr>
              <w:t>El CS contará con cinco días hábiles para realizar la aceptación de la cotización del servicio</w:t>
            </w:r>
            <w:r w:rsidRPr="0038315B">
              <w:rPr>
                <w:rStyle w:val="Refdenotaalpie"/>
                <w:rFonts w:ascii="Century Gothic" w:hAnsi="Century Gothic"/>
              </w:rPr>
              <w:footnoteReference w:id="39"/>
            </w:r>
            <w:r w:rsidRPr="0038315B">
              <w:rPr>
                <w:rFonts w:ascii="Century Gothic" w:hAnsi="Century Gothic"/>
              </w:rPr>
              <w:t>. Si no se acepta se entenderá que el CS rechazó el servicio.</w:t>
            </w:r>
          </w:p>
          <w:p w:rsidR="00B0329D" w:rsidRPr="0038315B" w:rsidRDefault="00B0329D" w:rsidP="00B0329D">
            <w:pPr>
              <w:pStyle w:val="IFTnormal"/>
              <w:numPr>
                <w:ilvl w:val="0"/>
                <w:numId w:val="89"/>
              </w:numPr>
              <w:rPr>
                <w:rFonts w:ascii="Century Gothic" w:hAnsi="Century Gothic"/>
              </w:rPr>
            </w:pPr>
            <w:r w:rsidRPr="0038315B">
              <w:rPr>
                <w:rFonts w:ascii="Century Gothic" w:hAnsi="Century Gothic"/>
                <w:b/>
              </w:rPr>
              <w:t>No existe factibilidad técnica</w:t>
            </w:r>
            <w:r w:rsidRPr="0038315B">
              <w:rPr>
                <w:rFonts w:ascii="Century Gothic" w:hAnsi="Century Gothic"/>
              </w:rPr>
              <w:t>:</w:t>
            </w:r>
          </w:p>
          <w:p w:rsidR="00B0329D" w:rsidRPr="0038315B" w:rsidRDefault="00B0329D" w:rsidP="007860D0">
            <w:pPr>
              <w:pStyle w:val="IFTnormal"/>
              <w:numPr>
                <w:ilvl w:val="1"/>
                <w:numId w:val="89"/>
              </w:numPr>
              <w:rPr>
                <w:rFonts w:ascii="Century Gothic" w:hAnsi="Century Gothic"/>
              </w:rPr>
            </w:pPr>
            <w:r w:rsidRPr="0038315B">
              <w:rPr>
                <w:rFonts w:ascii="Century Gothic" w:hAnsi="Century Gothic"/>
              </w:rPr>
              <w:t xml:space="preserve">Se entregará al CS en el SEG/SIPO la justificación </w:t>
            </w:r>
            <w:r w:rsidR="007860D0" w:rsidRPr="00E41132">
              <w:rPr>
                <w:rFonts w:ascii="Century Gothic" w:hAnsi="Century Gothic"/>
              </w:rPr>
              <w:t>con base en</w:t>
            </w:r>
            <w:r w:rsidR="007860D0" w:rsidRPr="0038315B">
              <w:rPr>
                <w:rFonts w:ascii="Century Gothic" w:hAnsi="Century Gothic"/>
              </w:rPr>
              <w:t xml:space="preserve"> </w:t>
            </w:r>
            <w:r w:rsidRPr="0038315B">
              <w:rPr>
                <w:rFonts w:ascii="Century Gothic" w:hAnsi="Century Gothic"/>
              </w:rPr>
              <w:t xml:space="preserve">los motivos descritos en el apartado </w:t>
            </w:r>
            <w:r w:rsidRPr="00E41132">
              <w:rPr>
                <w:rFonts w:ascii="Century Gothic" w:hAnsi="Century Gothic"/>
              </w:rPr>
              <w:t>1</w:t>
            </w:r>
            <w:r w:rsidR="00473992" w:rsidRPr="00E41132">
              <w:rPr>
                <w:rFonts w:ascii="Century Gothic" w:hAnsi="Century Gothic"/>
              </w:rPr>
              <w:t>de esta OREDA</w:t>
            </w:r>
            <w:r w:rsidRPr="0038315B">
              <w:rPr>
                <w:rFonts w:ascii="Century Gothic" w:hAnsi="Century Gothic"/>
              </w:rPr>
              <w:t>, así como las evidencias correspondientes, a solicitud del CS se iniciará el procedimiento de Trabajo Especial.</w:t>
            </w:r>
          </w:p>
        </w:tc>
      </w:tr>
      <w:tr w:rsidR="00B0329D" w:rsidRPr="009C2C90" w:rsidTr="009E2006">
        <w:tc>
          <w:tcPr>
            <w:tcW w:w="1861" w:type="pct"/>
            <w:shd w:val="clear" w:color="auto" w:fill="auto"/>
          </w:tcPr>
          <w:p w:rsidR="00B0329D" w:rsidRPr="0038315B" w:rsidRDefault="00B0329D" w:rsidP="009E2006">
            <w:pPr>
              <w:pStyle w:val="IFTnormal"/>
              <w:jc w:val="left"/>
              <w:rPr>
                <w:rFonts w:ascii="Century Gothic" w:hAnsi="Century Gothic"/>
                <w:b/>
              </w:rPr>
            </w:pPr>
            <w:r w:rsidRPr="0038315B">
              <w:rPr>
                <w:rFonts w:ascii="Century Gothic" w:hAnsi="Century Gothic"/>
                <w:b/>
              </w:rPr>
              <w:lastRenderedPageBreak/>
              <w:t>Habilitación y aprovisionamiento del Servicio</w:t>
            </w:r>
          </w:p>
        </w:tc>
        <w:tc>
          <w:tcPr>
            <w:tcW w:w="3139" w:type="pct"/>
            <w:shd w:val="clear" w:color="auto" w:fill="auto"/>
          </w:tcPr>
          <w:p w:rsidR="00B0329D" w:rsidRPr="0038315B" w:rsidRDefault="00B0329D" w:rsidP="009E2006">
            <w:pPr>
              <w:pStyle w:val="IFTnormal"/>
              <w:rPr>
                <w:rFonts w:ascii="Century Gothic" w:hAnsi="Century Gothic"/>
              </w:rPr>
            </w:pPr>
            <w:r w:rsidRPr="0038315B">
              <w:rPr>
                <w:rFonts w:ascii="Century Gothic" w:hAnsi="Century Gothic"/>
              </w:rPr>
              <w:t xml:space="preserve">Una vez aceptada la cotización por parte del CS, se realizará la modificación </w:t>
            </w:r>
            <w:r w:rsidR="007860D0" w:rsidRPr="00E41132">
              <w:rPr>
                <w:rFonts w:ascii="Century Gothic" w:hAnsi="Century Gothic"/>
              </w:rPr>
              <w:t>estableciendo</w:t>
            </w:r>
            <w:r w:rsidRPr="0038315B">
              <w:rPr>
                <w:rFonts w:ascii="Century Gothic" w:hAnsi="Century Gothic"/>
              </w:rPr>
              <w:t xml:space="preserve">. </w:t>
            </w:r>
          </w:p>
          <w:p w:rsidR="00B0329D" w:rsidRPr="0038315B" w:rsidRDefault="00B0329D" w:rsidP="009E2006">
            <w:pPr>
              <w:pStyle w:val="IFTnormal"/>
              <w:rPr>
                <w:rFonts w:ascii="Century Gothic" w:hAnsi="Century Gothic"/>
              </w:rPr>
            </w:pPr>
            <w:r w:rsidRPr="0038315B">
              <w:rPr>
                <w:rFonts w:ascii="Century Gothic" w:hAnsi="Century Gothic"/>
              </w:rPr>
              <w:t>Una vez realizadas las modificaciones se le notificará al CS que la Coubicación está lista para ser ocupada.</w:t>
            </w:r>
          </w:p>
        </w:tc>
      </w:tr>
      <w:tr w:rsidR="00B0329D" w:rsidRPr="009C2C90" w:rsidTr="009E2006">
        <w:tc>
          <w:tcPr>
            <w:tcW w:w="1861" w:type="pct"/>
            <w:shd w:val="clear" w:color="auto" w:fill="auto"/>
          </w:tcPr>
          <w:p w:rsidR="00B0329D" w:rsidRPr="0038315B" w:rsidRDefault="00B0329D" w:rsidP="009E2006">
            <w:pPr>
              <w:pStyle w:val="IFTnormal"/>
              <w:jc w:val="left"/>
              <w:rPr>
                <w:rFonts w:ascii="Century Gothic" w:hAnsi="Century Gothic"/>
                <w:b/>
              </w:rPr>
            </w:pPr>
            <w:r w:rsidRPr="0038315B">
              <w:rPr>
                <w:rFonts w:ascii="Century Gothic" w:hAnsi="Century Gothic"/>
                <w:b/>
              </w:rPr>
              <w:t>Facturación</w:t>
            </w:r>
          </w:p>
        </w:tc>
        <w:tc>
          <w:tcPr>
            <w:tcW w:w="3139" w:type="pct"/>
            <w:shd w:val="clear" w:color="auto" w:fill="auto"/>
          </w:tcPr>
          <w:p w:rsidR="00B0329D" w:rsidRPr="0038315B" w:rsidRDefault="00B0329D" w:rsidP="009E2006">
            <w:pPr>
              <w:pStyle w:val="IFTnormal"/>
              <w:rPr>
                <w:rFonts w:ascii="Century Gothic" w:hAnsi="Century Gothic"/>
              </w:rPr>
            </w:pPr>
            <w:r w:rsidRPr="0038315B">
              <w:rPr>
                <w:rFonts w:ascii="Century Gothic" w:hAnsi="Century Gothic"/>
              </w:rPr>
              <w:t>Al corte del mes se realizará la facturación aplicable al servicio:</w:t>
            </w:r>
          </w:p>
          <w:p w:rsidR="00B0329D" w:rsidRPr="0038315B" w:rsidRDefault="00B0329D" w:rsidP="00B0329D">
            <w:pPr>
              <w:pStyle w:val="IFTnormal"/>
              <w:numPr>
                <w:ilvl w:val="0"/>
                <w:numId w:val="76"/>
              </w:numPr>
              <w:ind w:left="318" w:hanging="284"/>
              <w:rPr>
                <w:rFonts w:ascii="Century Gothic" w:hAnsi="Century Gothic"/>
              </w:rPr>
            </w:pPr>
            <w:r w:rsidRPr="0038315B">
              <w:rPr>
                <w:rFonts w:ascii="Century Gothic" w:hAnsi="Century Gothic"/>
              </w:rPr>
              <w:t>Se incluirán los gastos de instalación y la renta mensual correspondiente.</w:t>
            </w:r>
          </w:p>
          <w:p w:rsidR="00B0329D" w:rsidRPr="0038315B" w:rsidRDefault="00B0329D" w:rsidP="00B0329D">
            <w:pPr>
              <w:pStyle w:val="IFTnormal"/>
              <w:numPr>
                <w:ilvl w:val="0"/>
                <w:numId w:val="76"/>
              </w:numPr>
              <w:ind w:left="318" w:hanging="284"/>
              <w:rPr>
                <w:rFonts w:ascii="Century Gothic" w:hAnsi="Century Gothic"/>
              </w:rPr>
            </w:pPr>
            <w:r w:rsidRPr="0038315B">
              <w:rPr>
                <w:rFonts w:ascii="Century Gothic" w:hAnsi="Century Gothic"/>
              </w:rPr>
              <w:t>El CS contará con la posibilidad de solicitar ajustes o aclaraciones respecto a los conceptos y servicios incluidos en su factura.</w:t>
            </w:r>
          </w:p>
        </w:tc>
      </w:tr>
    </w:tbl>
    <w:p w:rsidR="00B0329D" w:rsidRPr="0038315B" w:rsidRDefault="00B0329D" w:rsidP="00B0329D">
      <w:pPr>
        <w:spacing w:after="200" w:line="276" w:lineRule="auto"/>
        <w:ind w:left="-567" w:right="-142"/>
        <w:jc w:val="both"/>
        <w:rPr>
          <w:rFonts w:ascii="Century Gothic" w:hAnsi="Century Gothic"/>
        </w:rPr>
      </w:pPr>
    </w:p>
    <w:p w:rsidR="00B0329D" w:rsidRPr="0038315B" w:rsidRDefault="00B0329D" w:rsidP="00B0329D">
      <w:pPr>
        <w:pStyle w:val="IFTnormal"/>
        <w:rPr>
          <w:rFonts w:ascii="Century Gothic" w:hAnsi="Century Gothic"/>
        </w:rPr>
      </w:pPr>
      <w:r w:rsidRPr="0038315B">
        <w:rPr>
          <w:rFonts w:ascii="Century Gothic" w:hAnsi="Century Gothic"/>
        </w:rPr>
        <w:t>En caso de que la ejecución de los trabajos de adecuación se realice en condiciones de operación por parte de la infraestructura de equipo del CS, se debe acordar con el CS la ventana de mantenimiento correspondiente para evitar cualquier tipo de afectación, esto se realizara a través del SEG/SIPO.</w:t>
      </w:r>
    </w:p>
    <w:p w:rsidR="00B0329D" w:rsidRPr="0038315B" w:rsidRDefault="00B0329D" w:rsidP="00B0329D">
      <w:pPr>
        <w:pStyle w:val="IFTnormal"/>
        <w:rPr>
          <w:rFonts w:ascii="Century Gothic" w:hAnsi="Century Gothic"/>
          <w:b/>
        </w:rPr>
      </w:pPr>
      <w:r w:rsidRPr="0038315B">
        <w:rPr>
          <w:rFonts w:ascii="Century Gothic" w:hAnsi="Century Gothic"/>
          <w:b/>
        </w:rPr>
        <w:t>Baja del servicio de Coubicación</w:t>
      </w:r>
    </w:p>
    <w:p w:rsidR="000C4F03" w:rsidRPr="0038315B" w:rsidRDefault="00B0329D" w:rsidP="00B0329D">
      <w:pPr>
        <w:pStyle w:val="IFTnormal"/>
        <w:rPr>
          <w:rFonts w:ascii="Century Gothic" w:hAnsi="Century Gothic"/>
        </w:rPr>
      </w:pPr>
      <w:r w:rsidRPr="0038315B">
        <w:rPr>
          <w:rFonts w:ascii="Century Gothic" w:hAnsi="Century Gothic"/>
        </w:rPr>
        <w:t xml:space="preserve">El objetivo y alcance de este procedimiento es definir los pasos y actividades a desarrollar por parte de </w:t>
      </w:r>
      <w:r w:rsidR="00F84EEB">
        <w:rPr>
          <w:rFonts w:ascii="Century Gothic" w:hAnsi="Century Gothic"/>
        </w:rPr>
        <w:t>Red Noroeste</w:t>
      </w:r>
      <w:r w:rsidRPr="0038315B">
        <w:rPr>
          <w:rFonts w:ascii="Century Gothic" w:hAnsi="Century Gothic"/>
        </w:rPr>
        <w:t xml:space="preserve"> y del CS, a fin de realizar la baja de los servicios de Coubicación; las fases en que se divide este procedimiento son: </w:t>
      </w:r>
      <w:r w:rsidRPr="0038315B">
        <w:rPr>
          <w:rFonts w:ascii="Century Gothic" w:hAnsi="Century Gothic"/>
          <w:b/>
        </w:rPr>
        <w:t>(i)</w:t>
      </w:r>
      <w:r w:rsidRPr="0038315B">
        <w:rPr>
          <w:rFonts w:ascii="Century Gothic" w:hAnsi="Century Gothic"/>
        </w:rPr>
        <w:t xml:space="preserve"> Envío y validación de la solicitud a través del SEG/SIPO, verificando que la solicitud de baja cuenta con todos los elementos requeridos; y </w:t>
      </w:r>
      <w:r w:rsidRPr="0038315B">
        <w:rPr>
          <w:rFonts w:ascii="Century Gothic" w:hAnsi="Century Gothic"/>
          <w:b/>
        </w:rPr>
        <w:t>(ii)</w:t>
      </w:r>
      <w:r w:rsidRPr="0038315B">
        <w:rPr>
          <w:rFonts w:ascii="Century Gothic" w:hAnsi="Century Gothic"/>
        </w:rPr>
        <w:t xml:space="preserve"> Baja del (los) servicio (s) y de la facturación correspond</w:t>
      </w:r>
      <w:r w:rsidR="00D56E23" w:rsidRPr="0038315B">
        <w:rPr>
          <w:rFonts w:ascii="Century Gothic" w:hAnsi="Century Gothic"/>
        </w:rPr>
        <w:t>iente.</w:t>
      </w:r>
    </w:p>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5532"/>
      </w:tblGrid>
      <w:tr w:rsidR="00B0329D" w:rsidRPr="009C2C90" w:rsidTr="0038315B">
        <w:trPr>
          <w:tblHeader/>
        </w:trPr>
        <w:tc>
          <w:tcPr>
            <w:tcW w:w="1861" w:type="pct"/>
            <w:shd w:val="clear" w:color="auto" w:fill="ACB9CA"/>
          </w:tcPr>
          <w:p w:rsidR="00B0329D" w:rsidRPr="0038315B" w:rsidRDefault="00B0329D" w:rsidP="009E2006">
            <w:pPr>
              <w:pStyle w:val="IFTnormal"/>
              <w:jc w:val="center"/>
              <w:rPr>
                <w:rFonts w:ascii="Century Gothic" w:hAnsi="Century Gothic"/>
                <w:b/>
              </w:rPr>
            </w:pPr>
            <w:r w:rsidRPr="0038315B">
              <w:rPr>
                <w:rFonts w:ascii="Century Gothic" w:hAnsi="Century Gothic"/>
                <w:b/>
              </w:rPr>
              <w:t>Etapa</w:t>
            </w:r>
          </w:p>
        </w:tc>
        <w:tc>
          <w:tcPr>
            <w:tcW w:w="3139" w:type="pct"/>
            <w:shd w:val="clear" w:color="auto" w:fill="ACB9CA"/>
          </w:tcPr>
          <w:p w:rsidR="00B0329D" w:rsidRPr="0038315B" w:rsidRDefault="00B0329D" w:rsidP="009E2006">
            <w:pPr>
              <w:pStyle w:val="IFTnormal"/>
              <w:jc w:val="center"/>
              <w:rPr>
                <w:rFonts w:ascii="Century Gothic" w:hAnsi="Century Gothic"/>
                <w:b/>
              </w:rPr>
            </w:pPr>
            <w:r w:rsidRPr="0038315B">
              <w:rPr>
                <w:rFonts w:ascii="Century Gothic" w:hAnsi="Century Gothic"/>
                <w:b/>
              </w:rPr>
              <w:t>Descripción</w:t>
            </w:r>
          </w:p>
        </w:tc>
      </w:tr>
      <w:tr w:rsidR="00B0329D" w:rsidRPr="009C2C90" w:rsidTr="009E2006">
        <w:tc>
          <w:tcPr>
            <w:tcW w:w="1861" w:type="pct"/>
            <w:shd w:val="clear" w:color="auto" w:fill="auto"/>
          </w:tcPr>
          <w:p w:rsidR="00B0329D" w:rsidRPr="0038315B" w:rsidRDefault="00B0329D" w:rsidP="009E2006">
            <w:pPr>
              <w:pStyle w:val="IFTnormal"/>
              <w:jc w:val="left"/>
              <w:rPr>
                <w:rFonts w:ascii="Century Gothic" w:hAnsi="Century Gothic"/>
                <w:b/>
              </w:rPr>
            </w:pPr>
            <w:r w:rsidRPr="0038315B">
              <w:rPr>
                <w:rFonts w:ascii="Century Gothic" w:hAnsi="Century Gothic"/>
                <w:b/>
              </w:rPr>
              <w:t>Envío y Validación de la solicitud</w:t>
            </w:r>
          </w:p>
        </w:tc>
        <w:tc>
          <w:tcPr>
            <w:tcW w:w="3139" w:type="pct"/>
            <w:shd w:val="clear" w:color="auto" w:fill="auto"/>
          </w:tcPr>
          <w:p w:rsidR="00B0329D" w:rsidRPr="0038315B" w:rsidRDefault="00B0329D" w:rsidP="009E2006">
            <w:pPr>
              <w:pStyle w:val="IFTnormal"/>
              <w:rPr>
                <w:rFonts w:ascii="Century Gothic" w:hAnsi="Century Gothic"/>
              </w:rPr>
            </w:pPr>
            <w:r w:rsidRPr="0038315B">
              <w:rPr>
                <w:rFonts w:ascii="Century Gothic" w:hAnsi="Century Gothic"/>
              </w:rPr>
              <w:t>El CS deberá presentar sus solicitudes en el formato correspondiente a través del SEG/SIPO, validando que cuenta con los elementos para la baja del servicio, seleccionando la siguiente información:</w:t>
            </w:r>
          </w:p>
          <w:p w:rsidR="00B0329D" w:rsidRPr="0038315B" w:rsidRDefault="00B0329D" w:rsidP="00B0329D">
            <w:pPr>
              <w:pStyle w:val="IFTnormal"/>
              <w:numPr>
                <w:ilvl w:val="0"/>
                <w:numId w:val="92"/>
              </w:numPr>
              <w:rPr>
                <w:rFonts w:ascii="Century Gothic" w:hAnsi="Century Gothic"/>
              </w:rPr>
            </w:pPr>
            <w:r w:rsidRPr="0038315B">
              <w:rPr>
                <w:rFonts w:ascii="Century Gothic" w:hAnsi="Century Gothic"/>
              </w:rPr>
              <w:lastRenderedPageBreak/>
              <w:t>NIS de Referencia del servicio en operación.</w:t>
            </w:r>
          </w:p>
          <w:p w:rsidR="00B0329D" w:rsidRPr="0038315B" w:rsidRDefault="00B0329D" w:rsidP="009E2006">
            <w:pPr>
              <w:pStyle w:val="IFTnormal"/>
              <w:rPr>
                <w:rFonts w:ascii="Century Gothic" w:hAnsi="Century Gothic"/>
              </w:rPr>
            </w:pPr>
            <w:r w:rsidRPr="0038315B">
              <w:rPr>
                <w:rFonts w:ascii="Century Gothic" w:hAnsi="Century Gothic"/>
              </w:rPr>
              <w:t>Una vez enviada la solicitud el SEG/SIPO asignará de forma automática el NIS de seguimiento.</w:t>
            </w:r>
          </w:p>
        </w:tc>
      </w:tr>
      <w:tr w:rsidR="00B0329D" w:rsidRPr="009C2C90" w:rsidTr="009E2006">
        <w:tc>
          <w:tcPr>
            <w:tcW w:w="1861" w:type="pct"/>
            <w:shd w:val="clear" w:color="auto" w:fill="auto"/>
          </w:tcPr>
          <w:p w:rsidR="00B0329D" w:rsidRPr="0038315B" w:rsidRDefault="00B0329D" w:rsidP="009E2006">
            <w:pPr>
              <w:pStyle w:val="IFTnormal"/>
              <w:jc w:val="left"/>
              <w:rPr>
                <w:rFonts w:ascii="Century Gothic" w:hAnsi="Century Gothic"/>
                <w:b/>
              </w:rPr>
            </w:pPr>
            <w:r w:rsidRPr="0038315B">
              <w:rPr>
                <w:rFonts w:ascii="Century Gothic" w:hAnsi="Century Gothic"/>
                <w:b/>
              </w:rPr>
              <w:lastRenderedPageBreak/>
              <w:t>Baja de servicio</w:t>
            </w:r>
          </w:p>
        </w:tc>
        <w:tc>
          <w:tcPr>
            <w:tcW w:w="3139" w:type="pct"/>
            <w:shd w:val="clear" w:color="auto" w:fill="auto"/>
          </w:tcPr>
          <w:p w:rsidR="00B0329D" w:rsidRPr="0038315B" w:rsidRDefault="00B0329D" w:rsidP="009E2006">
            <w:pPr>
              <w:pStyle w:val="IFTnormal"/>
              <w:rPr>
                <w:rFonts w:ascii="Century Gothic" w:hAnsi="Century Gothic"/>
              </w:rPr>
            </w:pPr>
            <w:r w:rsidRPr="0038315B">
              <w:rPr>
                <w:rFonts w:ascii="Century Gothic" w:hAnsi="Century Gothic"/>
              </w:rPr>
              <w:t xml:space="preserve">Una vez asignado el NIS el CS deberá retirar sus equipos en un plazo máximo de siete días hábiles. Retirados los equipos </w:t>
            </w:r>
            <w:r w:rsidR="00F84EEB">
              <w:rPr>
                <w:rFonts w:ascii="Century Gothic" w:hAnsi="Century Gothic"/>
              </w:rPr>
              <w:t>Red Noroeste</w:t>
            </w:r>
            <w:r w:rsidRPr="0038315B">
              <w:rPr>
                <w:rFonts w:ascii="Century Gothic" w:hAnsi="Century Gothic"/>
              </w:rPr>
              <w:t xml:space="preserve"> verificará que no existan afectaciones:</w:t>
            </w:r>
          </w:p>
          <w:p w:rsidR="00B0329D" w:rsidRPr="0038315B" w:rsidRDefault="00B0329D" w:rsidP="00B0329D">
            <w:pPr>
              <w:pStyle w:val="IFTnormal"/>
              <w:numPr>
                <w:ilvl w:val="0"/>
                <w:numId w:val="90"/>
              </w:numPr>
              <w:rPr>
                <w:rFonts w:ascii="Century Gothic" w:hAnsi="Century Gothic"/>
              </w:rPr>
            </w:pPr>
            <w:r w:rsidRPr="0038315B">
              <w:rPr>
                <w:rFonts w:ascii="Century Gothic" w:hAnsi="Century Gothic"/>
              </w:rPr>
              <w:t>De no existir afectaciones, se finalizará la baja el servicio correspondiente, se cerrará el NIS en el SEG/SIPO.</w:t>
            </w:r>
          </w:p>
          <w:p w:rsidR="00B0329D" w:rsidRPr="0038315B" w:rsidRDefault="00B0329D" w:rsidP="00B0329D">
            <w:pPr>
              <w:numPr>
                <w:ilvl w:val="0"/>
                <w:numId w:val="90"/>
              </w:numPr>
              <w:spacing w:after="200" w:line="276" w:lineRule="auto"/>
              <w:jc w:val="both"/>
              <w:rPr>
                <w:rFonts w:ascii="Century Gothic" w:hAnsi="Century Gothic"/>
              </w:rPr>
            </w:pPr>
            <w:r w:rsidRPr="0038315B">
              <w:rPr>
                <w:rFonts w:ascii="Century Gothic" w:hAnsi="Century Gothic"/>
              </w:rPr>
              <w:t>En caso de existir afectaciones, el CS deberá resarcir los daños. Una vez realizado lo anterior, se finalizará la baja el servicio correspondiente, se cerrará el NIS en el SEG/SIPO.</w:t>
            </w:r>
          </w:p>
          <w:p w:rsidR="00B0329D" w:rsidRPr="0038315B" w:rsidRDefault="00F84EEB" w:rsidP="009E2006">
            <w:pPr>
              <w:spacing w:after="200" w:line="276" w:lineRule="auto"/>
              <w:jc w:val="both"/>
              <w:rPr>
                <w:rFonts w:ascii="Century Gothic" w:hAnsi="Century Gothic"/>
              </w:rPr>
            </w:pPr>
            <w:r>
              <w:rPr>
                <w:rFonts w:ascii="Century Gothic" w:hAnsi="Century Gothic"/>
              </w:rPr>
              <w:t>Red Noroeste</w:t>
            </w:r>
            <w:r w:rsidR="00B0329D" w:rsidRPr="0038315B">
              <w:rPr>
                <w:rFonts w:ascii="Century Gothic" w:hAnsi="Century Gothic"/>
              </w:rPr>
              <w:t xml:space="preserve"> procederá a dar de baja el servicio, así como los cargos al CS asociados.</w:t>
            </w:r>
          </w:p>
        </w:tc>
      </w:tr>
    </w:tbl>
    <w:p w:rsidR="00B0329D" w:rsidRPr="0038315B" w:rsidRDefault="00B0329D" w:rsidP="00B0329D">
      <w:pPr>
        <w:spacing w:after="200" w:line="276" w:lineRule="auto"/>
        <w:jc w:val="both"/>
        <w:rPr>
          <w:rFonts w:ascii="Century Gothic" w:hAnsi="Century Gothic"/>
        </w:rPr>
      </w:pPr>
    </w:p>
    <w:p w:rsidR="00B0329D" w:rsidRPr="0038315B" w:rsidRDefault="00B0329D" w:rsidP="00B0329D">
      <w:pPr>
        <w:spacing w:after="200" w:line="276" w:lineRule="auto"/>
        <w:jc w:val="both"/>
        <w:rPr>
          <w:rFonts w:ascii="Century Gothic" w:hAnsi="Century Gothic"/>
        </w:rPr>
      </w:pPr>
      <w:r w:rsidRPr="0038315B">
        <w:rPr>
          <w:rFonts w:ascii="Century Gothic" w:hAnsi="Century Gothic"/>
        </w:rPr>
        <w:t xml:space="preserve">Nota: El CS deberá tomar en cuenta que no existe el esquema de rentas parciales sino sólo de rentas mensuales, por lo que no será posible realizar cobros parciales de los servicios. </w:t>
      </w:r>
    </w:p>
    <w:p w:rsidR="00B0329D" w:rsidRPr="0038315B" w:rsidRDefault="00B0329D" w:rsidP="00B0329D">
      <w:pPr>
        <w:pStyle w:val="IFTnormal"/>
        <w:rPr>
          <w:rFonts w:ascii="Century Gothic" w:hAnsi="Century Gothic"/>
          <w:b/>
        </w:rPr>
      </w:pPr>
      <w:r w:rsidRPr="0038315B">
        <w:rPr>
          <w:rFonts w:ascii="Century Gothic" w:hAnsi="Century Gothic"/>
          <w:b/>
        </w:rPr>
        <w:t>Procedimiento para accesos a Coubicación por habilitación de servicios.</w:t>
      </w:r>
    </w:p>
    <w:p w:rsidR="00B0329D" w:rsidRPr="0038315B" w:rsidRDefault="00B0329D" w:rsidP="00B0329D">
      <w:pPr>
        <w:pStyle w:val="IFTnormal"/>
        <w:rPr>
          <w:rFonts w:ascii="Century Gothic" w:hAnsi="Century Gothic"/>
        </w:rPr>
      </w:pPr>
      <w:r w:rsidRPr="0038315B">
        <w:rPr>
          <w:rFonts w:ascii="Century Gothic" w:hAnsi="Century Gothic"/>
        </w:rPr>
        <w:t xml:space="preserve">El objetivo y alcance de este procedimiento es definir los pasos y actividades a desarrollar por parte de </w:t>
      </w:r>
      <w:r w:rsidR="00F84EEB">
        <w:rPr>
          <w:rFonts w:ascii="Century Gothic" w:hAnsi="Century Gothic"/>
        </w:rPr>
        <w:t>Red Noroeste</w:t>
      </w:r>
      <w:r w:rsidRPr="0038315B">
        <w:rPr>
          <w:rFonts w:ascii="Century Gothic" w:hAnsi="Century Gothic"/>
        </w:rPr>
        <w:t xml:space="preserve"> y del CS, a fin de tramitar el acceso a sus Coubicaciones; las fases en que se divide este procedimiento son: </w:t>
      </w:r>
      <w:r w:rsidRPr="0038315B">
        <w:rPr>
          <w:rFonts w:ascii="Century Gothic" w:hAnsi="Century Gothic"/>
          <w:b/>
        </w:rPr>
        <w:t>(i)</w:t>
      </w:r>
      <w:r w:rsidRPr="0038315B">
        <w:rPr>
          <w:rFonts w:ascii="Century Gothic" w:hAnsi="Century Gothic"/>
        </w:rPr>
        <w:t xml:space="preserve"> Envío de la solicitud a través del SEG/SIPO; y </w:t>
      </w:r>
      <w:r w:rsidRPr="0038315B">
        <w:rPr>
          <w:rFonts w:ascii="Century Gothic" w:hAnsi="Century Gothic"/>
          <w:b/>
        </w:rPr>
        <w:t>(ii)</w:t>
      </w:r>
      <w:r w:rsidRPr="0038315B">
        <w:rPr>
          <w:rFonts w:ascii="Century Gothic" w:hAnsi="Century Gothic"/>
        </w:rPr>
        <w:t xml:space="preserve"> Asignación del pase de acceso a la Coubicación.</w:t>
      </w:r>
    </w:p>
    <w:p w:rsidR="00B0329D" w:rsidRPr="0038315B" w:rsidRDefault="00B0329D" w:rsidP="00B0329D">
      <w:pPr>
        <w:pStyle w:val="Prrafodelista"/>
        <w:numPr>
          <w:ilvl w:val="0"/>
          <w:numId w:val="27"/>
        </w:numPr>
        <w:autoSpaceDE w:val="0"/>
        <w:autoSpaceDN w:val="0"/>
        <w:adjustRightInd w:val="0"/>
        <w:spacing w:after="200" w:line="276" w:lineRule="auto"/>
        <w:jc w:val="both"/>
        <w:rPr>
          <w:rFonts w:ascii="Century Gothic" w:hAnsi="Century Gothic"/>
          <w:sz w:val="22"/>
          <w:lang w:val="es-MX"/>
        </w:rPr>
      </w:pPr>
      <w:r w:rsidRPr="0038315B">
        <w:rPr>
          <w:rFonts w:ascii="Century Gothic" w:hAnsi="Century Gothic"/>
          <w:sz w:val="22"/>
          <w:lang w:val="es-MX"/>
        </w:rPr>
        <w:t>Cuando el CS necesite acceder a la Coubicación para habilitar algún servicio de esta OREDA, deberá notificar vía telefónica al Centro de Atención a Operadores (CAO), e indicar el número de NIS de Referencia al cual está relacionada la Coubicación, señalando:</w:t>
      </w:r>
    </w:p>
    <w:p w:rsidR="00B0329D" w:rsidRPr="0038315B" w:rsidRDefault="00B0329D" w:rsidP="00B0329D">
      <w:pPr>
        <w:pStyle w:val="IFTnormal"/>
        <w:numPr>
          <w:ilvl w:val="1"/>
          <w:numId w:val="27"/>
        </w:numPr>
        <w:rPr>
          <w:rFonts w:ascii="Century Gothic" w:hAnsi="Century Gothic"/>
        </w:rPr>
      </w:pPr>
      <w:r w:rsidRPr="0038315B">
        <w:rPr>
          <w:rFonts w:ascii="Century Gothic" w:hAnsi="Century Gothic"/>
        </w:rPr>
        <w:lastRenderedPageBreak/>
        <w:t>Descripción detallada de las actividades a realizar;</w:t>
      </w:r>
    </w:p>
    <w:p w:rsidR="00B0329D" w:rsidRPr="0038315B" w:rsidRDefault="00B0329D" w:rsidP="00B0329D">
      <w:pPr>
        <w:pStyle w:val="IFTnormal"/>
        <w:numPr>
          <w:ilvl w:val="1"/>
          <w:numId w:val="27"/>
        </w:numPr>
        <w:rPr>
          <w:rFonts w:ascii="Century Gothic" w:hAnsi="Century Gothic"/>
        </w:rPr>
      </w:pPr>
      <w:r w:rsidRPr="0038315B">
        <w:rPr>
          <w:rFonts w:ascii="Century Gothic" w:hAnsi="Century Gothic"/>
        </w:rPr>
        <w:t>Servicio que será habilitado;</w:t>
      </w:r>
    </w:p>
    <w:p w:rsidR="00B0329D" w:rsidRPr="0038315B" w:rsidRDefault="00B0329D" w:rsidP="00B0329D">
      <w:pPr>
        <w:pStyle w:val="IFTnormal"/>
        <w:numPr>
          <w:ilvl w:val="1"/>
          <w:numId w:val="27"/>
        </w:numPr>
        <w:rPr>
          <w:rFonts w:ascii="Century Gothic" w:hAnsi="Century Gothic"/>
        </w:rPr>
      </w:pPr>
      <w:r w:rsidRPr="0038315B">
        <w:rPr>
          <w:rFonts w:ascii="Century Gothic" w:hAnsi="Century Gothic"/>
        </w:rPr>
        <w:t>Datos de contacto.</w:t>
      </w:r>
    </w:p>
    <w:p w:rsidR="00B0329D" w:rsidRPr="0038315B" w:rsidRDefault="00BD5DE6" w:rsidP="00B0329D">
      <w:pPr>
        <w:pStyle w:val="Prrafodelista"/>
        <w:numPr>
          <w:ilvl w:val="0"/>
          <w:numId w:val="27"/>
        </w:numPr>
        <w:autoSpaceDE w:val="0"/>
        <w:autoSpaceDN w:val="0"/>
        <w:adjustRightInd w:val="0"/>
        <w:spacing w:after="200" w:line="276" w:lineRule="auto"/>
        <w:jc w:val="both"/>
        <w:rPr>
          <w:rFonts w:ascii="Century Gothic" w:hAnsi="Century Gothic"/>
          <w:sz w:val="22"/>
          <w:lang w:val="es-MX"/>
        </w:rPr>
      </w:pPr>
      <w:r>
        <w:rPr>
          <w:rFonts w:ascii="Century Gothic" w:hAnsi="Century Gothic" w:cs="Arial"/>
          <w:sz w:val="22"/>
          <w:szCs w:val="22"/>
          <w:lang w:val="es-MX" w:eastAsia="es-MX"/>
        </w:rPr>
        <w:t>R</w:t>
      </w:r>
      <w:r w:rsidR="00B0329D" w:rsidRPr="00246CCF">
        <w:rPr>
          <w:rFonts w:ascii="Century Gothic" w:hAnsi="Century Gothic" w:cs="Arial"/>
          <w:sz w:val="22"/>
          <w:szCs w:val="22"/>
          <w:lang w:val="es-MX" w:eastAsia="es-MX"/>
        </w:rPr>
        <w:t>esponderá</w:t>
      </w:r>
      <w:r w:rsidR="00B0329D" w:rsidRPr="0038315B">
        <w:rPr>
          <w:rFonts w:ascii="Century Gothic" w:hAnsi="Century Gothic"/>
          <w:sz w:val="22"/>
          <w:lang w:val="es-MX"/>
        </w:rPr>
        <w:t xml:space="preserve"> en un plazo máximo de dos días hábiles después de haber sido recibida la notificación y le será asignado al CS un pase de acceso a la Coubicación. </w:t>
      </w:r>
    </w:p>
    <w:p w:rsidR="00B0329D" w:rsidRPr="0038315B" w:rsidRDefault="00B0329D" w:rsidP="00B0329D">
      <w:pPr>
        <w:pStyle w:val="IFTnormal"/>
        <w:rPr>
          <w:rFonts w:ascii="Century Gothic" w:hAnsi="Century Gothic"/>
          <w:b/>
        </w:rPr>
      </w:pPr>
      <w:r w:rsidRPr="0038315B">
        <w:rPr>
          <w:rFonts w:ascii="Century Gothic" w:hAnsi="Century Gothic"/>
          <w:b/>
        </w:rPr>
        <w:t>Procedimiento para accesos a Coubicación por falla.</w:t>
      </w:r>
    </w:p>
    <w:p w:rsidR="00B0329D" w:rsidRPr="0038315B" w:rsidRDefault="00B0329D" w:rsidP="00B0329D">
      <w:pPr>
        <w:pStyle w:val="IFTnormal"/>
        <w:rPr>
          <w:rFonts w:ascii="Century Gothic" w:hAnsi="Century Gothic"/>
        </w:rPr>
      </w:pPr>
      <w:r w:rsidRPr="0038315B">
        <w:rPr>
          <w:rFonts w:ascii="Century Gothic" w:hAnsi="Century Gothic"/>
        </w:rPr>
        <w:t xml:space="preserve">El objetivo y alcance de este procedimiento es definir los pasos y actividades a desarrollar por parte de </w:t>
      </w:r>
      <w:r w:rsidR="00F84EEB">
        <w:rPr>
          <w:rFonts w:ascii="Century Gothic" w:hAnsi="Century Gothic"/>
        </w:rPr>
        <w:t>Red Noroeste</w:t>
      </w:r>
      <w:r w:rsidRPr="0038315B">
        <w:rPr>
          <w:rFonts w:ascii="Century Gothic" w:hAnsi="Century Gothic"/>
        </w:rPr>
        <w:t xml:space="preserve"> y del CS, a fin de tramitar el acceso a sus Coubicaciones derivado de una falla en los servicios; las fases en que se divide este procedimiento son: </w:t>
      </w:r>
      <w:r w:rsidRPr="0038315B">
        <w:rPr>
          <w:rFonts w:ascii="Century Gothic" w:hAnsi="Century Gothic"/>
          <w:b/>
        </w:rPr>
        <w:t>(i)</w:t>
      </w:r>
      <w:r w:rsidRPr="0038315B">
        <w:rPr>
          <w:rFonts w:ascii="Century Gothic" w:hAnsi="Century Gothic"/>
        </w:rPr>
        <w:t xml:space="preserve"> Envío de la solicitud a través del SEG/SIPO; y </w:t>
      </w:r>
      <w:r w:rsidRPr="0038315B">
        <w:rPr>
          <w:rFonts w:ascii="Century Gothic" w:hAnsi="Century Gothic"/>
          <w:b/>
        </w:rPr>
        <w:t>(ii)</w:t>
      </w:r>
      <w:r w:rsidRPr="0038315B">
        <w:rPr>
          <w:rFonts w:ascii="Century Gothic" w:hAnsi="Century Gothic"/>
        </w:rPr>
        <w:t xml:space="preserve"> Asignación del pase de acceso a la Coubicación.</w:t>
      </w:r>
    </w:p>
    <w:p w:rsidR="00B0329D" w:rsidRPr="0038315B" w:rsidRDefault="00B0329D" w:rsidP="0038315B">
      <w:pPr>
        <w:pStyle w:val="Prrafodelista"/>
        <w:numPr>
          <w:ilvl w:val="0"/>
          <w:numId w:val="237"/>
        </w:numPr>
        <w:autoSpaceDE w:val="0"/>
        <w:autoSpaceDN w:val="0"/>
        <w:adjustRightInd w:val="0"/>
        <w:spacing w:after="200" w:line="276" w:lineRule="auto"/>
        <w:jc w:val="both"/>
        <w:rPr>
          <w:rFonts w:ascii="Century Gothic" w:hAnsi="Century Gothic"/>
          <w:sz w:val="22"/>
          <w:lang w:val="es-MX"/>
        </w:rPr>
      </w:pPr>
      <w:r w:rsidRPr="0038315B">
        <w:rPr>
          <w:rFonts w:ascii="Century Gothic" w:hAnsi="Century Gothic"/>
          <w:sz w:val="22"/>
          <w:lang w:val="es-MX"/>
        </w:rPr>
        <w:t>Cuando el CS necesite acceder a la Coubicación para reparar alguna falla, deberá notificar vía telefónica al Centro de Atención a Operadores (CAO), e indicar el número de NIS de Referencia al cual está relacionada la Coubicación.</w:t>
      </w:r>
    </w:p>
    <w:p w:rsidR="00B0329D" w:rsidRPr="0038315B" w:rsidRDefault="00F84EEB" w:rsidP="0038315B">
      <w:pPr>
        <w:pStyle w:val="Prrafodelista"/>
        <w:numPr>
          <w:ilvl w:val="0"/>
          <w:numId w:val="237"/>
        </w:numPr>
        <w:autoSpaceDE w:val="0"/>
        <w:autoSpaceDN w:val="0"/>
        <w:adjustRightInd w:val="0"/>
        <w:spacing w:after="200" w:line="276" w:lineRule="auto"/>
        <w:jc w:val="both"/>
        <w:rPr>
          <w:rFonts w:ascii="Century Gothic" w:hAnsi="Century Gothic"/>
          <w:sz w:val="22"/>
          <w:lang w:val="es-MX"/>
        </w:rPr>
      </w:pPr>
      <w:r>
        <w:rPr>
          <w:rFonts w:ascii="Century Gothic" w:hAnsi="Century Gothic"/>
          <w:sz w:val="22"/>
          <w:lang w:val="es-MX"/>
        </w:rPr>
        <w:t>Red Noroeste</w:t>
      </w:r>
      <w:r w:rsidR="00B0329D" w:rsidRPr="0038315B">
        <w:rPr>
          <w:rFonts w:ascii="Century Gothic" w:hAnsi="Century Gothic"/>
          <w:sz w:val="22"/>
          <w:lang w:val="es-MX"/>
        </w:rPr>
        <w:t xml:space="preserve"> responderá en un plazo máximo de dos horas</w:t>
      </w:r>
      <w:r w:rsidR="007860D0" w:rsidRPr="00E41132">
        <w:rPr>
          <w:rFonts w:ascii="Century Gothic" w:hAnsi="Century Gothic"/>
          <w:sz w:val="22"/>
          <w:lang w:val="es-MX"/>
        </w:rPr>
        <w:t>, posteriores</w:t>
      </w:r>
      <w:r w:rsidR="00C24157" w:rsidRPr="00E41132">
        <w:rPr>
          <w:rFonts w:ascii="Century Gothic" w:hAnsi="Century Gothic"/>
          <w:sz w:val="22"/>
          <w:lang w:val="es-MX"/>
        </w:rPr>
        <w:t xml:space="preserve"> a la recepción</w:t>
      </w:r>
      <w:r w:rsidR="00C24157" w:rsidRPr="0038315B">
        <w:rPr>
          <w:rFonts w:ascii="Century Gothic" w:hAnsi="Century Gothic"/>
          <w:sz w:val="22"/>
          <w:lang w:val="es-MX"/>
        </w:rPr>
        <w:t xml:space="preserve"> de </w:t>
      </w:r>
      <w:r w:rsidR="00B0329D" w:rsidRPr="0038315B">
        <w:rPr>
          <w:rFonts w:ascii="Century Gothic" w:hAnsi="Century Gothic"/>
          <w:sz w:val="22"/>
          <w:lang w:val="es-MX"/>
        </w:rPr>
        <w:t xml:space="preserve"> la notificación </w:t>
      </w:r>
      <w:r w:rsidR="00C24157" w:rsidRPr="00E41132">
        <w:rPr>
          <w:rFonts w:ascii="Century Gothic" w:hAnsi="Century Gothic"/>
          <w:sz w:val="22"/>
          <w:lang w:val="es-MX"/>
        </w:rPr>
        <w:t xml:space="preserve">debiendo </w:t>
      </w:r>
      <w:r w:rsidR="00B0329D" w:rsidRPr="00E41132">
        <w:rPr>
          <w:rFonts w:ascii="Century Gothic" w:hAnsi="Century Gothic"/>
          <w:sz w:val="22"/>
          <w:lang w:val="es-MX"/>
        </w:rPr>
        <w:t>asigna</w:t>
      </w:r>
      <w:r w:rsidR="00C24157" w:rsidRPr="00E41132">
        <w:rPr>
          <w:rFonts w:ascii="Century Gothic" w:hAnsi="Century Gothic"/>
          <w:sz w:val="22"/>
          <w:lang w:val="es-MX"/>
        </w:rPr>
        <w:t>r</w:t>
      </w:r>
      <w:r w:rsidR="00B0329D" w:rsidRPr="0038315B">
        <w:rPr>
          <w:rFonts w:ascii="Century Gothic" w:hAnsi="Century Gothic"/>
          <w:sz w:val="22"/>
          <w:lang w:val="es-MX"/>
        </w:rPr>
        <w:t xml:space="preserve"> al CS un pase de acceso a la Coubicación. </w:t>
      </w:r>
    </w:p>
    <w:p w:rsidR="00B0329D" w:rsidRPr="0038315B" w:rsidRDefault="00B0329D" w:rsidP="00B0329D">
      <w:pPr>
        <w:pStyle w:val="IFTnormal"/>
        <w:rPr>
          <w:rFonts w:ascii="Century Gothic" w:hAnsi="Century Gothic"/>
          <w:b/>
        </w:rPr>
      </w:pPr>
      <w:r w:rsidRPr="0038315B">
        <w:rPr>
          <w:rFonts w:ascii="Century Gothic" w:hAnsi="Century Gothic"/>
          <w:b/>
        </w:rPr>
        <w:t>Procedimiento para mantenimiento programado.</w:t>
      </w:r>
    </w:p>
    <w:p w:rsidR="00B0329D" w:rsidRPr="0038315B" w:rsidRDefault="00B0329D" w:rsidP="00B0329D">
      <w:pPr>
        <w:pStyle w:val="IFTnormal"/>
        <w:rPr>
          <w:rFonts w:ascii="Century Gothic" w:hAnsi="Century Gothic"/>
        </w:rPr>
      </w:pPr>
      <w:r w:rsidRPr="0038315B">
        <w:rPr>
          <w:rFonts w:ascii="Century Gothic" w:hAnsi="Century Gothic"/>
        </w:rPr>
        <w:t xml:space="preserve">El objetivo y alcance de este procedimiento es definir los pasos y actividades a desarrollar por parte de </w:t>
      </w:r>
      <w:r w:rsidR="00F84EEB">
        <w:rPr>
          <w:rFonts w:ascii="Century Gothic" w:hAnsi="Century Gothic"/>
        </w:rPr>
        <w:t>Red Noroeste</w:t>
      </w:r>
      <w:r w:rsidRPr="0038315B">
        <w:rPr>
          <w:rFonts w:ascii="Century Gothic" w:hAnsi="Century Gothic"/>
        </w:rPr>
        <w:t xml:space="preserve"> y del CS, a fin de tramitar el acceso a sus Coubicaciones derivado de un mantenimiento programado en su Coubicación; las fases en que se divide este procedimiento son: </w:t>
      </w:r>
      <w:r w:rsidRPr="0038315B">
        <w:rPr>
          <w:rFonts w:ascii="Century Gothic" w:hAnsi="Century Gothic"/>
          <w:b/>
        </w:rPr>
        <w:t>(i)</w:t>
      </w:r>
      <w:r w:rsidRPr="0038315B">
        <w:rPr>
          <w:rFonts w:ascii="Century Gothic" w:hAnsi="Century Gothic"/>
        </w:rPr>
        <w:t xml:space="preserve"> Solicitud vía telefónica; y </w:t>
      </w:r>
      <w:r w:rsidRPr="0038315B">
        <w:rPr>
          <w:rFonts w:ascii="Century Gothic" w:hAnsi="Century Gothic"/>
          <w:b/>
        </w:rPr>
        <w:t>(ii)</w:t>
      </w:r>
      <w:r w:rsidRPr="0038315B">
        <w:rPr>
          <w:rFonts w:ascii="Century Gothic" w:hAnsi="Century Gothic"/>
        </w:rPr>
        <w:t xml:space="preserve"> Asignación del pase de acceso a la Coubicación.</w:t>
      </w:r>
    </w:p>
    <w:p w:rsidR="00B0329D" w:rsidRPr="0038315B" w:rsidRDefault="00B0329D" w:rsidP="00B0329D">
      <w:pPr>
        <w:pStyle w:val="IFTnormal"/>
        <w:rPr>
          <w:rFonts w:ascii="Century Gothic" w:hAnsi="Century Gothic"/>
        </w:rPr>
      </w:pPr>
      <w:r w:rsidRPr="0038315B">
        <w:rPr>
          <w:rFonts w:ascii="Century Gothic" w:hAnsi="Century Gothic"/>
        </w:rPr>
        <w:t>Cuando el CS requiera realizar actividades de mantenimiento sobre los elementos instalados en su Coubicación, deberá:</w:t>
      </w:r>
    </w:p>
    <w:p w:rsidR="00B0329D" w:rsidRPr="0038315B" w:rsidRDefault="00B0329D" w:rsidP="00B0329D">
      <w:pPr>
        <w:pStyle w:val="IFTnormal"/>
        <w:numPr>
          <w:ilvl w:val="0"/>
          <w:numId w:val="118"/>
        </w:numPr>
        <w:rPr>
          <w:rFonts w:ascii="Century Gothic" w:hAnsi="Century Gothic"/>
        </w:rPr>
      </w:pPr>
      <w:r w:rsidRPr="0038315B">
        <w:rPr>
          <w:rFonts w:ascii="Century Gothic" w:hAnsi="Century Gothic"/>
        </w:rPr>
        <w:t>Dar aviso con diez días hábiles de anticipación a través del Centro de Atención a Operadores (CAO</w:t>
      </w:r>
      <w:r w:rsidRPr="00E41132">
        <w:rPr>
          <w:rFonts w:ascii="Century Gothic" w:hAnsi="Century Gothic"/>
        </w:rPr>
        <w:t>)</w:t>
      </w:r>
      <w:r w:rsidR="00C24157" w:rsidRPr="00E41132">
        <w:rPr>
          <w:rFonts w:ascii="Century Gothic" w:hAnsi="Century Gothic"/>
        </w:rPr>
        <w:t xml:space="preserve"> de </w:t>
      </w:r>
      <w:r w:rsidR="00F84EEB">
        <w:rPr>
          <w:rFonts w:ascii="Century Gothic" w:hAnsi="Century Gothic"/>
        </w:rPr>
        <w:t>Red Noroeste</w:t>
      </w:r>
      <w:r w:rsidRPr="00E41132">
        <w:rPr>
          <w:rFonts w:ascii="Century Gothic" w:hAnsi="Century Gothic"/>
        </w:rPr>
        <w:t>.</w:t>
      </w:r>
      <w:r w:rsidRPr="0038315B">
        <w:rPr>
          <w:rFonts w:ascii="Century Gothic" w:hAnsi="Century Gothic"/>
        </w:rPr>
        <w:t xml:space="preserve"> Dicho aviso deberá contener:</w:t>
      </w:r>
    </w:p>
    <w:p w:rsidR="00B0329D" w:rsidRPr="0038315B" w:rsidRDefault="00B0329D" w:rsidP="00B0329D">
      <w:pPr>
        <w:pStyle w:val="IFTnormal"/>
        <w:numPr>
          <w:ilvl w:val="0"/>
          <w:numId w:val="119"/>
        </w:numPr>
        <w:rPr>
          <w:rFonts w:ascii="Century Gothic" w:hAnsi="Century Gothic"/>
        </w:rPr>
      </w:pPr>
      <w:r w:rsidRPr="0038315B">
        <w:rPr>
          <w:rFonts w:ascii="Century Gothic" w:hAnsi="Century Gothic"/>
        </w:rPr>
        <w:t>Descripción detallada de las actividades a realizar;</w:t>
      </w:r>
    </w:p>
    <w:p w:rsidR="00B0329D" w:rsidRPr="0038315B" w:rsidRDefault="00B0329D" w:rsidP="00B0329D">
      <w:pPr>
        <w:pStyle w:val="IFTnormal"/>
        <w:numPr>
          <w:ilvl w:val="0"/>
          <w:numId w:val="119"/>
        </w:numPr>
        <w:rPr>
          <w:rFonts w:ascii="Century Gothic" w:hAnsi="Century Gothic"/>
        </w:rPr>
      </w:pPr>
      <w:r w:rsidRPr="0038315B">
        <w:rPr>
          <w:rFonts w:ascii="Century Gothic" w:hAnsi="Century Gothic"/>
        </w:rPr>
        <w:lastRenderedPageBreak/>
        <w:t>Coubicación que será intervenida;</w:t>
      </w:r>
    </w:p>
    <w:p w:rsidR="00B0329D" w:rsidRPr="0038315B" w:rsidRDefault="00B0329D" w:rsidP="00B0329D">
      <w:pPr>
        <w:pStyle w:val="IFTnormal"/>
        <w:numPr>
          <w:ilvl w:val="0"/>
          <w:numId w:val="119"/>
        </w:numPr>
        <w:rPr>
          <w:rFonts w:ascii="Century Gothic" w:hAnsi="Century Gothic"/>
        </w:rPr>
      </w:pPr>
      <w:r w:rsidRPr="0038315B">
        <w:rPr>
          <w:rFonts w:ascii="Century Gothic" w:hAnsi="Century Gothic"/>
        </w:rPr>
        <w:t>Programa de actividades, detallando horarios, fechas y</w:t>
      </w:r>
    </w:p>
    <w:p w:rsidR="00B0329D" w:rsidRPr="0038315B" w:rsidRDefault="00B0329D" w:rsidP="00B0329D">
      <w:pPr>
        <w:pStyle w:val="IFTnormal"/>
        <w:numPr>
          <w:ilvl w:val="0"/>
          <w:numId w:val="119"/>
        </w:numPr>
        <w:rPr>
          <w:rFonts w:ascii="Century Gothic" w:hAnsi="Century Gothic"/>
        </w:rPr>
      </w:pPr>
      <w:r w:rsidRPr="0038315B">
        <w:rPr>
          <w:rFonts w:ascii="Century Gothic" w:hAnsi="Century Gothic"/>
        </w:rPr>
        <w:t>Datos de contacto.</w:t>
      </w:r>
    </w:p>
    <w:p w:rsidR="00B0329D" w:rsidRPr="0038315B" w:rsidRDefault="00F84EEB" w:rsidP="00B0329D">
      <w:pPr>
        <w:pStyle w:val="IFTnormal"/>
        <w:numPr>
          <w:ilvl w:val="0"/>
          <w:numId w:val="118"/>
        </w:numPr>
        <w:rPr>
          <w:rFonts w:ascii="Century Gothic" w:hAnsi="Century Gothic"/>
        </w:rPr>
      </w:pPr>
      <w:r>
        <w:rPr>
          <w:rFonts w:ascii="Century Gothic" w:hAnsi="Century Gothic"/>
        </w:rPr>
        <w:t>Red Noroeste</w:t>
      </w:r>
      <w:r w:rsidR="00B0329D" w:rsidRPr="00E41132">
        <w:rPr>
          <w:rFonts w:ascii="Century Gothic" w:hAnsi="Century Gothic"/>
        </w:rPr>
        <w:t xml:space="preserve"> </w:t>
      </w:r>
      <w:r w:rsidR="00C24157" w:rsidRPr="00E41132">
        <w:rPr>
          <w:rFonts w:ascii="Century Gothic" w:hAnsi="Century Gothic"/>
        </w:rPr>
        <w:t xml:space="preserve">dará </w:t>
      </w:r>
      <w:r w:rsidR="00B0329D" w:rsidRPr="00E41132">
        <w:rPr>
          <w:rFonts w:ascii="Century Gothic" w:hAnsi="Century Gothic"/>
        </w:rPr>
        <w:t>contesta</w:t>
      </w:r>
      <w:r w:rsidR="00C24157" w:rsidRPr="00E41132">
        <w:rPr>
          <w:rFonts w:ascii="Century Gothic" w:hAnsi="Century Gothic"/>
        </w:rPr>
        <w:t>ción</w:t>
      </w:r>
      <w:r w:rsidR="00B0329D" w:rsidRPr="00E41132">
        <w:rPr>
          <w:rFonts w:ascii="Century Gothic" w:hAnsi="Century Gothic"/>
        </w:rPr>
        <w:t xml:space="preserve"> </w:t>
      </w:r>
      <w:r w:rsidR="00C24157" w:rsidRPr="00E41132">
        <w:rPr>
          <w:rFonts w:ascii="Century Gothic" w:hAnsi="Century Gothic"/>
        </w:rPr>
        <w:t>d</w:t>
      </w:r>
      <w:r w:rsidR="00B0329D" w:rsidRPr="00E41132">
        <w:rPr>
          <w:rFonts w:ascii="Century Gothic" w:hAnsi="Century Gothic"/>
        </w:rPr>
        <w:t>en</w:t>
      </w:r>
      <w:r w:rsidR="00C24157" w:rsidRPr="00E41132">
        <w:rPr>
          <w:rFonts w:ascii="Century Gothic" w:hAnsi="Century Gothic"/>
        </w:rPr>
        <w:t>tro de</w:t>
      </w:r>
      <w:r w:rsidR="00B0329D" w:rsidRPr="00E41132">
        <w:rPr>
          <w:rFonts w:ascii="Century Gothic" w:hAnsi="Century Gothic"/>
        </w:rPr>
        <w:t xml:space="preserve"> </w:t>
      </w:r>
      <w:r w:rsidR="00B0329D" w:rsidRPr="0038315B">
        <w:rPr>
          <w:rFonts w:ascii="Century Gothic" w:hAnsi="Century Gothic"/>
        </w:rPr>
        <w:t>un plazo</w:t>
      </w:r>
      <w:r w:rsidR="00C24157" w:rsidRPr="0038315B">
        <w:rPr>
          <w:rFonts w:ascii="Century Gothic" w:hAnsi="Century Gothic"/>
        </w:rPr>
        <w:t xml:space="preserve"> </w:t>
      </w:r>
      <w:r w:rsidR="00C24157" w:rsidRPr="00E41132">
        <w:rPr>
          <w:rFonts w:ascii="Century Gothic" w:hAnsi="Century Gothic"/>
        </w:rPr>
        <w:t>máximo</w:t>
      </w:r>
      <w:r w:rsidR="00B0329D" w:rsidRPr="00E41132">
        <w:rPr>
          <w:rFonts w:ascii="Century Gothic" w:hAnsi="Century Gothic"/>
        </w:rPr>
        <w:t xml:space="preserve"> </w:t>
      </w:r>
      <w:r w:rsidR="00B0329D" w:rsidRPr="0038315B">
        <w:rPr>
          <w:rFonts w:ascii="Century Gothic" w:hAnsi="Century Gothic"/>
        </w:rPr>
        <w:t>de dos días hábiles con la autorización correspondiente.</w:t>
      </w:r>
    </w:p>
    <w:p w:rsidR="00B0329D" w:rsidRPr="00E41132" w:rsidRDefault="004F053D" w:rsidP="00887723">
      <w:pPr>
        <w:pStyle w:val="Ttulo2"/>
      </w:pPr>
      <w:bookmarkStart w:id="1743" w:name="_Toc396337602"/>
      <w:bookmarkStart w:id="1744" w:name="_Toc436840927"/>
      <w:bookmarkStart w:id="1745" w:name="_Toc436846364"/>
      <w:bookmarkStart w:id="1746" w:name="_Toc436848314"/>
      <w:bookmarkStart w:id="1747" w:name="_Toc436856562"/>
      <w:bookmarkStart w:id="1748" w:name="_Toc436862708"/>
      <w:bookmarkStart w:id="1749" w:name="_Toc436866358"/>
      <w:bookmarkStart w:id="1750" w:name="_Toc436870937"/>
      <w:bookmarkStart w:id="1751" w:name="_Toc436875929"/>
      <w:bookmarkStart w:id="1752" w:name="_Toc467248762"/>
      <w:bookmarkStart w:id="1753" w:name="_Toc525904648"/>
      <w:bookmarkStart w:id="1754" w:name="_Toc525914044"/>
      <w:bookmarkStart w:id="1755" w:name="_Toc525919283"/>
      <w:bookmarkStart w:id="1756" w:name="_Toc525919407"/>
      <w:bookmarkStart w:id="1757" w:name="_Toc2957217"/>
      <w:bookmarkStart w:id="1758" w:name="_Toc24473517"/>
      <w:bookmarkStart w:id="1759" w:name="_Toc24477645"/>
      <w:bookmarkStart w:id="1760" w:name="_Toc24483911"/>
      <w:bookmarkStart w:id="1761" w:name="_Toc26273123"/>
      <w:bookmarkStart w:id="1762" w:name="_Toc26284520"/>
      <w:bookmarkStart w:id="1763" w:name="_Toc26286275"/>
      <w:bookmarkStart w:id="1764" w:name="_Toc26903979"/>
      <w:bookmarkStart w:id="1765" w:name="_Toc43913219"/>
      <w:bookmarkStart w:id="1766" w:name="_Toc26980703"/>
      <w:bookmarkStart w:id="1767" w:name="_Toc44414349"/>
      <w:r w:rsidRPr="0038315B">
        <w:t>9</w:t>
      </w:r>
      <w:r w:rsidR="00B0329D" w:rsidRPr="0038315B">
        <w:t>.6 Plazos de Entrega</w:t>
      </w:r>
      <w:bookmarkEnd w:id="1743"/>
      <w:r w:rsidR="00B0329D" w:rsidRPr="0038315B">
        <w:t xml:space="preserve"> de Coubicación</w:t>
      </w:r>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p>
    <w:p w:rsidR="00473992" w:rsidRPr="00E41132" w:rsidRDefault="00473992" w:rsidP="00246CCF">
      <w:pPr>
        <w:pStyle w:val="Prrafodelista"/>
        <w:numPr>
          <w:ilvl w:val="0"/>
          <w:numId w:val="120"/>
        </w:numPr>
        <w:ind w:right="51"/>
        <w:rPr>
          <w:rFonts w:ascii="Century Gothic" w:hAnsi="Century Gothic"/>
        </w:rPr>
      </w:pPr>
      <w:r w:rsidRPr="00E41132">
        <w:rPr>
          <w:rFonts w:ascii="Century Gothic" w:eastAsia="Calibri" w:hAnsi="Century Gothic"/>
          <w:sz w:val="22"/>
          <w:lang w:val="es-MX"/>
        </w:rPr>
        <w:t xml:space="preserve">Validación de la solicitud junto con validación de la factibilidad en máximo </w:t>
      </w:r>
      <w:r w:rsidR="009A6152" w:rsidRPr="00E41132">
        <w:rPr>
          <w:rFonts w:ascii="Century Gothic" w:eastAsia="Calibri" w:hAnsi="Century Gothic"/>
          <w:sz w:val="22"/>
          <w:lang w:val="es-MX"/>
        </w:rPr>
        <w:t>seis</w:t>
      </w:r>
      <w:r w:rsidRPr="00E41132">
        <w:rPr>
          <w:rFonts w:ascii="Century Gothic" w:eastAsia="Calibri" w:hAnsi="Century Gothic"/>
          <w:sz w:val="22"/>
          <w:lang w:val="es-MX"/>
        </w:rPr>
        <w:t xml:space="preserve"> días hábiles. </w:t>
      </w:r>
    </w:p>
    <w:p w:rsidR="00473992" w:rsidRPr="0038315B" w:rsidRDefault="00473992" w:rsidP="0038315B">
      <w:pPr>
        <w:pStyle w:val="Prrafodelista"/>
        <w:ind w:left="720" w:right="51"/>
        <w:rPr>
          <w:rFonts w:ascii="Century Gothic" w:hAnsi="Century Gothic"/>
        </w:rPr>
      </w:pPr>
    </w:p>
    <w:p w:rsidR="00B0329D" w:rsidRPr="0038315B" w:rsidRDefault="00B0329D" w:rsidP="00B0329D">
      <w:pPr>
        <w:pStyle w:val="IFTnormal"/>
        <w:numPr>
          <w:ilvl w:val="0"/>
          <w:numId w:val="120"/>
        </w:numPr>
        <w:rPr>
          <w:rFonts w:ascii="Century Gothic" w:hAnsi="Century Gothic"/>
        </w:rPr>
      </w:pPr>
      <w:r w:rsidRPr="0038315B">
        <w:rPr>
          <w:rFonts w:ascii="Century Gothic" w:hAnsi="Century Gothic"/>
        </w:rPr>
        <w:t>Verificación de la factibilidad técnica para reasignación de espacios: cinco días hábiles.</w:t>
      </w:r>
    </w:p>
    <w:p w:rsidR="00B0329D" w:rsidRPr="0038315B" w:rsidRDefault="00B0329D" w:rsidP="00B0329D">
      <w:pPr>
        <w:pStyle w:val="IFTnormal"/>
        <w:numPr>
          <w:ilvl w:val="0"/>
          <w:numId w:val="120"/>
        </w:numPr>
        <w:rPr>
          <w:rFonts w:ascii="Century Gothic" w:hAnsi="Century Gothic"/>
        </w:rPr>
      </w:pPr>
      <w:r w:rsidRPr="0038315B">
        <w:rPr>
          <w:rFonts w:ascii="Century Gothic" w:hAnsi="Century Gothic"/>
        </w:rPr>
        <w:t>Verificación de la factibilidad técnica para recuperación de espacios: cinco días hábiles.</w:t>
      </w:r>
    </w:p>
    <w:p w:rsidR="00B0329D" w:rsidRPr="0038315B" w:rsidRDefault="00B0329D" w:rsidP="00B0329D">
      <w:pPr>
        <w:pStyle w:val="IFTnormal"/>
        <w:numPr>
          <w:ilvl w:val="0"/>
          <w:numId w:val="120"/>
        </w:numPr>
        <w:rPr>
          <w:rFonts w:ascii="Century Gothic" w:hAnsi="Century Gothic"/>
        </w:rPr>
      </w:pPr>
      <w:r w:rsidRPr="0038315B">
        <w:rPr>
          <w:rFonts w:ascii="Century Gothic" w:hAnsi="Century Gothic"/>
        </w:rPr>
        <w:t>Entrega de Coubicación nueva (validación de la solicitud, verificación de factibilidad técnica y construcción): 62 días hábiles, los cuales contabilizarán a partir de la solicitud.</w:t>
      </w:r>
    </w:p>
    <w:p w:rsidR="00B0329D" w:rsidRPr="0038315B" w:rsidRDefault="00B0329D" w:rsidP="00B0329D">
      <w:pPr>
        <w:pStyle w:val="IFTnormal"/>
        <w:numPr>
          <w:ilvl w:val="0"/>
          <w:numId w:val="120"/>
        </w:numPr>
        <w:rPr>
          <w:rFonts w:ascii="Century Gothic" w:hAnsi="Century Gothic"/>
        </w:rPr>
      </w:pPr>
      <w:r w:rsidRPr="0038315B">
        <w:rPr>
          <w:rFonts w:ascii="Century Gothic" w:hAnsi="Century Gothic"/>
        </w:rPr>
        <w:t>Entrega de modificación a Coubicación existente (validación de la solicitud, verificación de factibilidad técnica y construcción): 32 días hábiles, a partir de la solicitud.</w:t>
      </w:r>
    </w:p>
    <w:p w:rsidR="00B0329D" w:rsidRPr="0038315B" w:rsidRDefault="00B0329D" w:rsidP="00B0329D">
      <w:pPr>
        <w:pStyle w:val="IFTnormal"/>
        <w:numPr>
          <w:ilvl w:val="0"/>
          <w:numId w:val="120"/>
        </w:numPr>
        <w:rPr>
          <w:rFonts w:ascii="Century Gothic" w:hAnsi="Century Gothic"/>
        </w:rPr>
      </w:pPr>
      <w:r w:rsidRPr="0038315B">
        <w:rPr>
          <w:rFonts w:ascii="Century Gothic" w:hAnsi="Century Gothic"/>
        </w:rPr>
        <w:t>Reasignación de espacio: Due date.</w:t>
      </w:r>
    </w:p>
    <w:p w:rsidR="00B0329D" w:rsidRPr="0038315B" w:rsidRDefault="00B0329D" w:rsidP="00B0329D">
      <w:pPr>
        <w:pStyle w:val="IFTnormal"/>
        <w:numPr>
          <w:ilvl w:val="0"/>
          <w:numId w:val="120"/>
        </w:numPr>
        <w:rPr>
          <w:rFonts w:ascii="Century Gothic" w:hAnsi="Century Gothic"/>
        </w:rPr>
      </w:pPr>
      <w:r w:rsidRPr="0038315B">
        <w:rPr>
          <w:rFonts w:ascii="Century Gothic" w:hAnsi="Century Gothic"/>
        </w:rPr>
        <w:t>Recuperación de espacio: Due date.</w:t>
      </w:r>
    </w:p>
    <w:p w:rsidR="00B0329D" w:rsidRPr="0038315B" w:rsidRDefault="00B0329D" w:rsidP="00B0329D">
      <w:pPr>
        <w:pStyle w:val="IFTnormal"/>
        <w:numPr>
          <w:ilvl w:val="0"/>
          <w:numId w:val="120"/>
        </w:numPr>
        <w:rPr>
          <w:rFonts w:ascii="Century Gothic" w:hAnsi="Century Gothic"/>
        </w:rPr>
      </w:pPr>
      <w:r w:rsidRPr="0038315B">
        <w:rPr>
          <w:rFonts w:ascii="Century Gothic" w:hAnsi="Century Gothic"/>
        </w:rPr>
        <w:t>Reubicación por Cierre de Centrales Telefónicas: Due date.</w:t>
      </w:r>
    </w:p>
    <w:p w:rsidR="00B0329D" w:rsidRPr="0038315B" w:rsidRDefault="00B0329D" w:rsidP="00B0329D">
      <w:pPr>
        <w:pStyle w:val="IFTnormal"/>
        <w:numPr>
          <w:ilvl w:val="0"/>
          <w:numId w:val="120"/>
        </w:numPr>
        <w:rPr>
          <w:rFonts w:ascii="Century Gothic" w:hAnsi="Century Gothic"/>
        </w:rPr>
      </w:pPr>
      <w:r w:rsidRPr="0038315B">
        <w:rPr>
          <w:rFonts w:ascii="Century Gothic" w:hAnsi="Century Gothic"/>
        </w:rPr>
        <w:t>Autorización de acceso a Coubicación para habilitación de servicio: dos días hábiles.</w:t>
      </w:r>
    </w:p>
    <w:p w:rsidR="00B0329D" w:rsidRPr="0038315B" w:rsidRDefault="00B0329D" w:rsidP="00B0329D">
      <w:pPr>
        <w:pStyle w:val="IFTnormal"/>
        <w:numPr>
          <w:ilvl w:val="0"/>
          <w:numId w:val="120"/>
        </w:numPr>
        <w:rPr>
          <w:rFonts w:ascii="Century Gothic" w:hAnsi="Century Gothic"/>
        </w:rPr>
      </w:pPr>
      <w:r w:rsidRPr="0038315B">
        <w:rPr>
          <w:rFonts w:ascii="Century Gothic" w:hAnsi="Century Gothic"/>
        </w:rPr>
        <w:t>Autorización de acceso a Coubicación por falla: dos horas.</w:t>
      </w:r>
    </w:p>
    <w:p w:rsidR="00B0329D" w:rsidRPr="0038315B" w:rsidRDefault="00B0329D" w:rsidP="00B0329D">
      <w:pPr>
        <w:pStyle w:val="IFTnormal"/>
        <w:numPr>
          <w:ilvl w:val="0"/>
          <w:numId w:val="120"/>
        </w:numPr>
        <w:rPr>
          <w:rFonts w:ascii="Century Gothic" w:hAnsi="Century Gothic"/>
        </w:rPr>
      </w:pPr>
      <w:r w:rsidRPr="0038315B">
        <w:rPr>
          <w:rFonts w:ascii="Century Gothic" w:hAnsi="Century Gothic"/>
        </w:rPr>
        <w:t>Autorización de acceso por mantenimiento preventivo: dos días hábiles.</w:t>
      </w:r>
    </w:p>
    <w:p w:rsidR="00B0329D" w:rsidRPr="0038315B" w:rsidRDefault="00B0329D" w:rsidP="000C4F03">
      <w:pPr>
        <w:pStyle w:val="IFTnormal"/>
        <w:numPr>
          <w:ilvl w:val="0"/>
          <w:numId w:val="120"/>
        </w:numPr>
        <w:rPr>
          <w:rFonts w:ascii="Century Gothic" w:hAnsi="Century Gothic"/>
        </w:rPr>
      </w:pPr>
      <w:r w:rsidRPr="0038315B">
        <w:rPr>
          <w:rFonts w:ascii="Century Gothic" w:hAnsi="Century Gothic"/>
        </w:rPr>
        <w:t>Cuando se requiera un permiso de construcción otorgado por las Autoridades competentes, el tiempo requerido para obtenerlo no se contabilizará dentro de los plazos de entrega.</w:t>
      </w:r>
    </w:p>
    <w:p w:rsidR="00BA5573" w:rsidRPr="00E41132" w:rsidRDefault="00BA5573" w:rsidP="00BA5573">
      <w:pPr>
        <w:pStyle w:val="IFTnormal"/>
        <w:numPr>
          <w:ilvl w:val="0"/>
          <w:numId w:val="120"/>
        </w:numPr>
        <w:rPr>
          <w:rFonts w:ascii="Century Gothic" w:hAnsi="Century Gothic"/>
        </w:rPr>
      </w:pPr>
      <w:r w:rsidRPr="00E41132">
        <w:rPr>
          <w:rFonts w:ascii="Century Gothic" w:hAnsi="Century Gothic"/>
        </w:rPr>
        <w:lastRenderedPageBreak/>
        <w:t>Baja del servicio en máximo 1 día hábil.</w:t>
      </w:r>
    </w:p>
    <w:p w:rsidR="00B0329D" w:rsidRPr="0038315B" w:rsidRDefault="004F053D" w:rsidP="0038315B">
      <w:pPr>
        <w:pStyle w:val="Ttulo2"/>
      </w:pPr>
      <w:bookmarkStart w:id="1768" w:name="_Toc436840928"/>
      <w:bookmarkStart w:id="1769" w:name="_Toc436846365"/>
      <w:bookmarkStart w:id="1770" w:name="_Toc436848315"/>
      <w:bookmarkStart w:id="1771" w:name="_Toc436856563"/>
      <w:bookmarkStart w:id="1772" w:name="_Toc436862709"/>
      <w:bookmarkStart w:id="1773" w:name="_Toc436866359"/>
      <w:bookmarkStart w:id="1774" w:name="_Toc436870938"/>
      <w:bookmarkStart w:id="1775" w:name="_Toc436875930"/>
      <w:bookmarkStart w:id="1776" w:name="_Toc467248763"/>
      <w:bookmarkStart w:id="1777" w:name="_Toc525904649"/>
      <w:bookmarkStart w:id="1778" w:name="_Toc525914045"/>
      <w:bookmarkStart w:id="1779" w:name="_Toc525919284"/>
      <w:bookmarkStart w:id="1780" w:name="_Toc525919408"/>
      <w:bookmarkStart w:id="1781" w:name="_Toc2957218"/>
      <w:bookmarkStart w:id="1782" w:name="_Toc24473518"/>
      <w:bookmarkStart w:id="1783" w:name="_Toc24477646"/>
      <w:bookmarkStart w:id="1784" w:name="_Toc24483912"/>
      <w:bookmarkStart w:id="1785" w:name="_Toc26273124"/>
      <w:bookmarkStart w:id="1786" w:name="_Toc26284521"/>
      <w:bookmarkStart w:id="1787" w:name="_Toc26286276"/>
      <w:bookmarkStart w:id="1788" w:name="_Toc26903980"/>
      <w:bookmarkStart w:id="1789" w:name="_Toc43913220"/>
      <w:bookmarkStart w:id="1790" w:name="_Toc26980704"/>
      <w:bookmarkStart w:id="1791" w:name="_Toc44414350"/>
      <w:r w:rsidRPr="0038315B">
        <w:t>9</w:t>
      </w:r>
      <w:r w:rsidR="00B0329D" w:rsidRPr="0038315B">
        <w:t>.7 Parámetros e indicadores de calidad para los Servicios de Coubicación</w:t>
      </w:r>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p>
    <w:p w:rsidR="00B0329D" w:rsidRPr="0038315B" w:rsidRDefault="00B0329D" w:rsidP="00B0329D">
      <w:pPr>
        <w:spacing w:after="200" w:line="276" w:lineRule="auto"/>
        <w:ind w:right="-142"/>
        <w:jc w:val="both"/>
        <w:rPr>
          <w:rFonts w:ascii="Century Gothic" w:hAnsi="Century Gothic"/>
        </w:rPr>
      </w:pPr>
      <w:r w:rsidRPr="0038315B">
        <w:rPr>
          <w:rFonts w:ascii="Century Gothic" w:hAnsi="Century Gothic"/>
        </w:rPr>
        <w:t>En esta sección se muestran los parámetros e indicadores de calidad referentes a la provisión y atención de fallas del Servicio de Coubicación. Estos parámetros e indicadores se medirán con una periodicidad tri</w:t>
      </w:r>
      <w:r w:rsidR="00EE1B7A" w:rsidRPr="0038315B">
        <w:rPr>
          <w:rFonts w:ascii="Century Gothic" w:hAnsi="Century Gothic"/>
        </w:rPr>
        <w:t>mestral por cada uno de los CS.</w:t>
      </w:r>
    </w:p>
    <w:p w:rsidR="00B0329D" w:rsidRPr="0038315B" w:rsidRDefault="00B0329D" w:rsidP="00B0329D">
      <w:pPr>
        <w:spacing w:after="200" w:line="276" w:lineRule="auto"/>
        <w:ind w:right="-142"/>
        <w:jc w:val="both"/>
        <w:rPr>
          <w:rFonts w:ascii="Century Gothic" w:hAnsi="Century Gothic"/>
          <w:b/>
        </w:rPr>
      </w:pPr>
      <w:r w:rsidRPr="0038315B">
        <w:rPr>
          <w:rFonts w:ascii="Century Gothic" w:hAnsi="Century Gothic"/>
          <w:b/>
        </w:rPr>
        <w:t>Parámetros e indicadores para provisión de los servicios</w:t>
      </w:r>
      <w:r w:rsidRPr="0038315B">
        <w:rPr>
          <w:rStyle w:val="Refdenotaalpie"/>
          <w:rFonts w:ascii="Century Gothic" w:hAnsi="Century Gothic"/>
          <w:b/>
        </w:rPr>
        <w:footnoteReference w:id="40"/>
      </w:r>
    </w:p>
    <w:p w:rsidR="00B0329D" w:rsidRPr="0038315B" w:rsidRDefault="00B0329D" w:rsidP="00B0329D">
      <w:pPr>
        <w:spacing w:after="200" w:line="276" w:lineRule="auto"/>
        <w:ind w:right="-142"/>
        <w:jc w:val="both"/>
        <w:rPr>
          <w:rFonts w:ascii="Century Gothic" w:hAnsi="Century Gothic"/>
        </w:rPr>
      </w:pPr>
      <w:r w:rsidRPr="0038315B">
        <w:rPr>
          <w:rFonts w:ascii="Century Gothic" w:hAnsi="Century Gothic"/>
        </w:rPr>
        <w:t>En lo referente a la provisión de los servicios (validación de la solicitud, verificación de factibilidad y habilitación), se tienen los siguientes indicadores:</w:t>
      </w:r>
    </w:p>
    <w:p w:rsidR="00B0329D" w:rsidRPr="0038315B" w:rsidRDefault="00B0329D" w:rsidP="00B0329D">
      <w:pPr>
        <w:pStyle w:val="IFTnormal"/>
        <w:numPr>
          <w:ilvl w:val="0"/>
          <w:numId w:val="127"/>
        </w:numPr>
        <w:rPr>
          <w:rFonts w:ascii="Century Gothic" w:hAnsi="Century Gothic"/>
        </w:rPr>
      </w:pPr>
      <w:r w:rsidRPr="0038315B">
        <w:rPr>
          <w:rFonts w:ascii="Century Gothic" w:hAnsi="Century Gothic"/>
        </w:rPr>
        <w:t>Validación de la solicitud junto con verificación de la factibilidad: 80% de las solicitudes en un plazo máximo de seis días hábiles, el 20% restante en máximo ocho días hábiles.</w:t>
      </w:r>
    </w:p>
    <w:p w:rsidR="00B0329D" w:rsidRPr="0038315B" w:rsidRDefault="00B0329D" w:rsidP="00B0329D">
      <w:pPr>
        <w:pStyle w:val="IFTnormal"/>
        <w:numPr>
          <w:ilvl w:val="0"/>
          <w:numId w:val="127"/>
        </w:numPr>
        <w:rPr>
          <w:rFonts w:ascii="Century Gothic" w:hAnsi="Century Gothic"/>
        </w:rPr>
      </w:pPr>
      <w:r w:rsidRPr="0038315B">
        <w:rPr>
          <w:rFonts w:ascii="Century Gothic" w:hAnsi="Century Gothic"/>
        </w:rPr>
        <w:t>Entrega de Coubicaciones nuevas: 80% de entregas en un plazo máximo de 62 días hábiles, el 20% restante en 92 días hábiles.</w:t>
      </w:r>
    </w:p>
    <w:p w:rsidR="00B0329D" w:rsidRPr="0038315B" w:rsidRDefault="00B0329D" w:rsidP="00B0329D">
      <w:pPr>
        <w:pStyle w:val="IFTnormal"/>
        <w:numPr>
          <w:ilvl w:val="0"/>
          <w:numId w:val="127"/>
        </w:numPr>
        <w:rPr>
          <w:rFonts w:ascii="Century Gothic" w:hAnsi="Century Gothic"/>
        </w:rPr>
      </w:pPr>
      <w:r w:rsidRPr="0038315B">
        <w:rPr>
          <w:rFonts w:ascii="Century Gothic" w:hAnsi="Century Gothic"/>
        </w:rPr>
        <w:t>Entrega de adecuaciones para Coubicaciones existentes: 80% de entregas en un plazo máximo de 32 días, el 20% restante en 47 días hábiles.</w:t>
      </w:r>
    </w:p>
    <w:p w:rsidR="00B0329D" w:rsidRPr="0038315B" w:rsidRDefault="00B0329D" w:rsidP="00B0329D">
      <w:pPr>
        <w:pStyle w:val="IFTnormal"/>
        <w:numPr>
          <w:ilvl w:val="0"/>
          <w:numId w:val="127"/>
        </w:numPr>
        <w:rPr>
          <w:rFonts w:ascii="Century Gothic" w:hAnsi="Century Gothic"/>
        </w:rPr>
      </w:pPr>
      <w:r w:rsidRPr="0038315B">
        <w:rPr>
          <w:rFonts w:ascii="Century Gothic" w:hAnsi="Century Gothic"/>
        </w:rPr>
        <w:t xml:space="preserve">Reasignación y Recuperación de espacio: 60% de entregas en el tiempo pactado, el </w:t>
      </w:r>
      <w:r w:rsidR="00BA5573" w:rsidRPr="00E41132">
        <w:rPr>
          <w:rFonts w:ascii="Century Gothic" w:hAnsi="Century Gothic"/>
        </w:rPr>
        <w:t>4</w:t>
      </w:r>
      <w:r w:rsidRPr="00E41132">
        <w:rPr>
          <w:rFonts w:ascii="Century Gothic" w:hAnsi="Century Gothic"/>
        </w:rPr>
        <w:t>0</w:t>
      </w:r>
      <w:r w:rsidRPr="0038315B">
        <w:rPr>
          <w:rFonts w:ascii="Century Gothic" w:hAnsi="Century Gothic"/>
        </w:rPr>
        <w:t xml:space="preserve">% restante no podrá exceder el </w:t>
      </w:r>
      <w:r w:rsidR="00650A5D" w:rsidRPr="00E41132">
        <w:rPr>
          <w:rFonts w:ascii="Century Gothic" w:hAnsi="Century Gothic"/>
        </w:rPr>
        <w:t>1</w:t>
      </w:r>
      <w:r w:rsidRPr="00E41132">
        <w:rPr>
          <w:rFonts w:ascii="Century Gothic" w:hAnsi="Century Gothic"/>
        </w:rPr>
        <w:t>50</w:t>
      </w:r>
      <w:r w:rsidRPr="0038315B">
        <w:rPr>
          <w:rFonts w:ascii="Century Gothic" w:hAnsi="Century Gothic"/>
        </w:rPr>
        <w:t>% del tiempo original pactado.</w:t>
      </w:r>
    </w:p>
    <w:p w:rsidR="00B0329D" w:rsidRPr="0038315B" w:rsidRDefault="00B0329D" w:rsidP="00B0329D">
      <w:pPr>
        <w:pStyle w:val="IFTnormal"/>
        <w:numPr>
          <w:ilvl w:val="0"/>
          <w:numId w:val="127"/>
        </w:numPr>
        <w:rPr>
          <w:rFonts w:ascii="Century Gothic" w:hAnsi="Century Gothic"/>
        </w:rPr>
      </w:pPr>
      <w:r w:rsidRPr="0038315B">
        <w:rPr>
          <w:rFonts w:ascii="Century Gothic" w:hAnsi="Century Gothic"/>
        </w:rPr>
        <w:t xml:space="preserve">Reubicación por Cierre de Centrales Telefónicas: 80% de entregas en el tiempo pactado, el 20% restante no podrá exceder el </w:t>
      </w:r>
      <w:r w:rsidR="00650A5D" w:rsidRPr="00E41132">
        <w:rPr>
          <w:rFonts w:ascii="Century Gothic" w:hAnsi="Century Gothic"/>
        </w:rPr>
        <w:t>1</w:t>
      </w:r>
      <w:r w:rsidRPr="00E41132">
        <w:rPr>
          <w:rFonts w:ascii="Century Gothic" w:hAnsi="Century Gothic"/>
        </w:rPr>
        <w:t>50</w:t>
      </w:r>
      <w:r w:rsidRPr="0038315B">
        <w:rPr>
          <w:rFonts w:ascii="Century Gothic" w:hAnsi="Century Gothic"/>
        </w:rPr>
        <w:t>% del tiempo original pactado.</w:t>
      </w:r>
    </w:p>
    <w:p w:rsidR="00B0329D" w:rsidRPr="0038315B" w:rsidRDefault="00B0329D" w:rsidP="00B0329D">
      <w:pPr>
        <w:spacing w:after="200" w:line="276" w:lineRule="auto"/>
        <w:ind w:right="-142"/>
        <w:jc w:val="both"/>
        <w:rPr>
          <w:rFonts w:ascii="Century Gothic" w:hAnsi="Century Gothic"/>
        </w:rPr>
      </w:pPr>
      <w:r w:rsidRPr="0038315B">
        <w:rPr>
          <w:rFonts w:ascii="Century Gothic" w:hAnsi="Century Gothic"/>
        </w:rPr>
        <w:t>Los elementos infraestructurales relacionados con la provisión de cada servicio son los que se señalan en la sección 1.4 de esta OREDA.</w:t>
      </w:r>
    </w:p>
    <w:p w:rsidR="00B0329D" w:rsidRPr="0038315B" w:rsidRDefault="00B0329D" w:rsidP="00B0329D">
      <w:pPr>
        <w:spacing w:after="200" w:line="276" w:lineRule="auto"/>
        <w:ind w:right="-142"/>
        <w:jc w:val="both"/>
        <w:rPr>
          <w:rFonts w:ascii="Century Gothic" w:hAnsi="Century Gothic"/>
        </w:rPr>
      </w:pPr>
      <w:r w:rsidRPr="0038315B">
        <w:rPr>
          <w:rFonts w:ascii="Century Gothic" w:hAnsi="Century Gothic"/>
        </w:rPr>
        <w:t xml:space="preserve">Sobre los accesos por falla o mantenimiento preventivo, salvo caso fortuito, causas de fuerza mayor o cualquier otra causa no imputable a </w:t>
      </w:r>
      <w:r w:rsidR="00F84EEB">
        <w:rPr>
          <w:rFonts w:ascii="Century Gothic" w:hAnsi="Century Gothic"/>
        </w:rPr>
        <w:t>Red Noroeste</w:t>
      </w:r>
      <w:r w:rsidRPr="0038315B">
        <w:rPr>
          <w:rFonts w:ascii="Century Gothic" w:hAnsi="Century Gothic"/>
        </w:rPr>
        <w:t>:</w:t>
      </w:r>
    </w:p>
    <w:p w:rsidR="00B0329D" w:rsidRPr="0038315B" w:rsidRDefault="00B0329D" w:rsidP="00B0329D">
      <w:pPr>
        <w:pStyle w:val="Prrafodelista"/>
        <w:numPr>
          <w:ilvl w:val="0"/>
          <w:numId w:val="52"/>
        </w:numPr>
        <w:spacing w:after="200" w:line="276" w:lineRule="auto"/>
        <w:jc w:val="both"/>
        <w:rPr>
          <w:rFonts w:ascii="Century Gothic" w:hAnsi="Century Gothic"/>
          <w:sz w:val="22"/>
          <w:lang w:val="es-MX"/>
        </w:rPr>
      </w:pPr>
      <w:r w:rsidRPr="0038315B">
        <w:rPr>
          <w:rFonts w:ascii="Century Gothic" w:hAnsi="Century Gothic"/>
          <w:sz w:val="22"/>
          <w:lang w:val="es-MX"/>
        </w:rPr>
        <w:t xml:space="preserve">Autorización de acceso a Coubicación por falla: </w:t>
      </w:r>
      <w:r w:rsidR="009A6152" w:rsidRPr="00E41132">
        <w:rPr>
          <w:rFonts w:ascii="Century Gothic" w:hAnsi="Century Gothic"/>
          <w:sz w:val="22"/>
          <w:lang w:val="es-MX"/>
        </w:rPr>
        <w:t>9</w:t>
      </w:r>
      <w:r w:rsidR="009B3116" w:rsidRPr="00E41132">
        <w:rPr>
          <w:rFonts w:ascii="Century Gothic" w:hAnsi="Century Gothic"/>
          <w:sz w:val="22"/>
          <w:lang w:val="es-MX"/>
        </w:rPr>
        <w:t>0</w:t>
      </w:r>
      <w:r w:rsidRPr="0038315B">
        <w:rPr>
          <w:rFonts w:ascii="Century Gothic" w:hAnsi="Century Gothic"/>
          <w:sz w:val="22"/>
          <w:lang w:val="es-MX"/>
        </w:rPr>
        <w:t>% de las solicitudes en dos horas.</w:t>
      </w:r>
    </w:p>
    <w:p w:rsidR="00B0329D" w:rsidRPr="00E41132" w:rsidRDefault="00B0329D" w:rsidP="00B0329D">
      <w:pPr>
        <w:pStyle w:val="Prrafodelista"/>
        <w:numPr>
          <w:ilvl w:val="0"/>
          <w:numId w:val="52"/>
        </w:numPr>
        <w:spacing w:after="200" w:line="276" w:lineRule="auto"/>
        <w:jc w:val="both"/>
        <w:rPr>
          <w:rFonts w:ascii="Century Gothic" w:hAnsi="Century Gothic"/>
          <w:sz w:val="22"/>
          <w:lang w:val="es-MX"/>
        </w:rPr>
      </w:pPr>
      <w:r w:rsidRPr="0038315B">
        <w:rPr>
          <w:rFonts w:ascii="Century Gothic" w:hAnsi="Century Gothic"/>
          <w:sz w:val="22"/>
          <w:lang w:val="es-MX"/>
        </w:rPr>
        <w:lastRenderedPageBreak/>
        <w:t xml:space="preserve">Autorización de acceso por mantenimiento preventivo: </w:t>
      </w:r>
      <w:r w:rsidR="009A6152" w:rsidRPr="00E41132">
        <w:rPr>
          <w:rFonts w:ascii="Century Gothic" w:hAnsi="Century Gothic"/>
          <w:sz w:val="22"/>
          <w:lang w:val="es-MX"/>
        </w:rPr>
        <w:t>9</w:t>
      </w:r>
      <w:r w:rsidR="009B3116" w:rsidRPr="00E41132">
        <w:rPr>
          <w:rFonts w:ascii="Century Gothic" w:hAnsi="Century Gothic"/>
          <w:sz w:val="22"/>
          <w:lang w:val="es-MX"/>
        </w:rPr>
        <w:t>0</w:t>
      </w:r>
      <w:r w:rsidRPr="00E41132">
        <w:rPr>
          <w:rFonts w:ascii="Century Gothic" w:hAnsi="Century Gothic"/>
          <w:sz w:val="22"/>
          <w:lang w:val="es-MX"/>
        </w:rPr>
        <w:t>% de las solicitudes en dos días hábiles.</w:t>
      </w:r>
    </w:p>
    <w:p w:rsidR="00AE004A" w:rsidRPr="0038315B" w:rsidRDefault="00AE004A" w:rsidP="00B0329D">
      <w:pPr>
        <w:pStyle w:val="Prrafodelista"/>
        <w:numPr>
          <w:ilvl w:val="0"/>
          <w:numId w:val="52"/>
        </w:numPr>
        <w:spacing w:after="200" w:line="276" w:lineRule="auto"/>
        <w:jc w:val="both"/>
        <w:rPr>
          <w:rFonts w:ascii="Century Gothic" w:hAnsi="Century Gothic"/>
          <w:sz w:val="22"/>
          <w:lang w:val="es-MX"/>
        </w:rPr>
      </w:pPr>
      <w:r w:rsidRPr="00E41132">
        <w:rPr>
          <w:rFonts w:ascii="Century Gothic" w:hAnsi="Century Gothic"/>
          <w:sz w:val="22"/>
          <w:lang w:val="es-MX"/>
        </w:rPr>
        <w:t>Autorización de acceso a Coubicación para habilitación de servicio: 90</w:t>
      </w:r>
      <w:r w:rsidRPr="0038315B">
        <w:rPr>
          <w:rFonts w:ascii="Century Gothic" w:hAnsi="Century Gothic"/>
          <w:sz w:val="22"/>
          <w:lang w:val="es-MX"/>
        </w:rPr>
        <w:t>% de las solicitudes en dos días hábiles.</w:t>
      </w:r>
    </w:p>
    <w:p w:rsidR="00B0329D" w:rsidRPr="0038315B" w:rsidRDefault="00B0329D" w:rsidP="00B0329D">
      <w:pPr>
        <w:spacing w:after="200" w:line="276" w:lineRule="auto"/>
        <w:ind w:right="-142"/>
        <w:jc w:val="both"/>
        <w:rPr>
          <w:rFonts w:ascii="Century Gothic" w:hAnsi="Century Gothic"/>
          <w:b/>
        </w:rPr>
      </w:pPr>
      <w:r w:rsidRPr="0038315B">
        <w:rPr>
          <w:rFonts w:ascii="Century Gothic" w:hAnsi="Century Gothic"/>
          <w:b/>
        </w:rPr>
        <w:t>Metodología</w:t>
      </w:r>
    </w:p>
    <w:p w:rsidR="00B0329D" w:rsidRPr="0038315B" w:rsidRDefault="00B0329D" w:rsidP="00B0329D">
      <w:pPr>
        <w:spacing w:after="200" w:line="276" w:lineRule="auto"/>
        <w:ind w:right="-142"/>
        <w:jc w:val="both"/>
        <w:rPr>
          <w:rFonts w:ascii="Century Gothic" w:hAnsi="Century Gothic"/>
        </w:rPr>
      </w:pPr>
      <w:r w:rsidRPr="0038315B">
        <w:rPr>
          <w:rFonts w:ascii="Century Gothic" w:hAnsi="Century Gothic"/>
        </w:rPr>
        <w:t>Para realizar la medición de los indicadores presentados, se descontarán los plazos de entrega señalados en la sección 12.5 de este documento de los días totales utilizados para la realización de dicha actividad, considerando como inicio del proceso el día en que se solicitó el servicio por parte del CS. La misma metodología se aplicará para las tres modalidades de Coubicación.</w:t>
      </w:r>
    </w:p>
    <w:p w:rsidR="00B0329D" w:rsidRPr="0038315B" w:rsidRDefault="00B0329D" w:rsidP="00B0329D">
      <w:pPr>
        <w:spacing w:after="200" w:line="276" w:lineRule="auto"/>
        <w:ind w:right="-142"/>
        <w:jc w:val="both"/>
        <w:rPr>
          <w:rFonts w:ascii="Century Gothic" w:hAnsi="Century Gothic"/>
          <w:b/>
        </w:rPr>
      </w:pPr>
      <w:r w:rsidRPr="0038315B">
        <w:rPr>
          <w:rFonts w:ascii="Century Gothic" w:hAnsi="Century Gothic"/>
          <w:b/>
        </w:rPr>
        <w:t>Parámetros e Indicadores para Reparación de Fallas</w:t>
      </w:r>
    </w:p>
    <w:p w:rsidR="00B0329D" w:rsidRPr="0038315B" w:rsidRDefault="00B0329D" w:rsidP="00B0329D">
      <w:pPr>
        <w:pStyle w:val="CondicionesFinales"/>
        <w:ind w:left="0" w:right="-142"/>
        <w:rPr>
          <w:rFonts w:ascii="Century Gothic" w:hAnsi="Century Gothic"/>
          <w:color w:val="auto"/>
          <w:lang w:val="es-MX"/>
        </w:rPr>
      </w:pPr>
      <w:r w:rsidRPr="0038315B">
        <w:rPr>
          <w:rFonts w:ascii="Century Gothic" w:hAnsi="Century Gothic"/>
          <w:color w:val="auto"/>
          <w:lang w:val="es-MX"/>
        </w:rPr>
        <w:t xml:space="preserve">En virtud de que el servicio de Coubicación es un servicio necesario para que el CS pueda proveer los Servicios de Acceso Indirecto al Bucle, Servicio de Desagregación Virtual del Bucle Local, así como Desagregación Total y Compartida del Bucle y del Sub-bucle a </w:t>
      </w:r>
      <w:r w:rsidR="00B263D5" w:rsidRPr="009C2C90">
        <w:rPr>
          <w:rFonts w:ascii="Century Gothic" w:hAnsi="Century Gothic"/>
          <w:color w:val="auto"/>
          <w:lang w:val="es-MX"/>
        </w:rPr>
        <w:t>Usuarios Finales</w:t>
      </w:r>
      <w:r w:rsidRPr="0038315B">
        <w:rPr>
          <w:rFonts w:ascii="Century Gothic" w:hAnsi="Century Gothic"/>
          <w:color w:val="auto"/>
          <w:lang w:val="es-MX"/>
        </w:rPr>
        <w:t xml:space="preserve">, es en dichos servicios finales donde se contabilizará la disponibilidad de los servicios y la reparación de fallas, por lo que en este servicio no se incluirán parámetros específicos al respecto, ya que de hacerlo se estaría duplicando su contabilización para una misma incidencia. </w:t>
      </w:r>
    </w:p>
    <w:p w:rsidR="00B0329D" w:rsidRPr="0038315B" w:rsidRDefault="00B0329D" w:rsidP="00B0329D">
      <w:pPr>
        <w:pStyle w:val="CondicionesFinales"/>
        <w:ind w:left="0" w:right="-142"/>
        <w:rPr>
          <w:rFonts w:ascii="Century Gothic" w:hAnsi="Century Gothic"/>
          <w:color w:val="auto"/>
          <w:lang w:val="es-MX"/>
        </w:rPr>
      </w:pPr>
      <w:r w:rsidRPr="0038315B">
        <w:rPr>
          <w:rFonts w:ascii="Century Gothic" w:hAnsi="Century Gothic"/>
          <w:color w:val="auto"/>
          <w:lang w:val="es-MX"/>
        </w:rPr>
        <w:t xml:space="preserve">En lo relativo a los parámetros e indicadores de calidad asociados a fallas en el suministro de energía eléctrica el servicio se ofrece con un esquema de respaldo a través de bancos de baterías en las principales </w:t>
      </w:r>
      <w:r w:rsidR="002860C3">
        <w:rPr>
          <w:rFonts w:ascii="Century Gothic" w:hAnsi="Century Gothic"/>
          <w:bCs w:val="0"/>
          <w:color w:val="auto"/>
          <w:lang w:val="es-MX"/>
        </w:rPr>
        <w:t>Centrales Telefónicas</w:t>
      </w:r>
      <w:r w:rsidRPr="0038315B">
        <w:rPr>
          <w:rFonts w:ascii="Century Gothic" w:hAnsi="Century Gothic"/>
          <w:color w:val="auto"/>
          <w:lang w:val="es-MX"/>
        </w:rPr>
        <w:t xml:space="preserve"> (más de 5,000 líneas), por lo que las condiciones ambientales de acceso, iluminación y vigilancia serán los mismos que </w:t>
      </w:r>
      <w:r w:rsidR="00873ECF">
        <w:rPr>
          <w:rFonts w:ascii="Century Gothic" w:hAnsi="Century Gothic"/>
          <w:bCs w:val="0"/>
          <w:color w:val="auto"/>
          <w:lang w:val="es-MX"/>
        </w:rPr>
        <w:t xml:space="preserve">se hayan hecho disponibles a </w:t>
      </w:r>
      <w:r w:rsidR="00F84EEB">
        <w:rPr>
          <w:rFonts w:ascii="Century Gothic" w:hAnsi="Century Gothic"/>
          <w:bCs w:val="0"/>
          <w:color w:val="auto"/>
          <w:lang w:val="es-MX"/>
        </w:rPr>
        <w:t>Red Noroeste</w:t>
      </w:r>
      <w:r w:rsidR="00873ECF" w:rsidRPr="0038315B">
        <w:rPr>
          <w:rFonts w:ascii="Century Gothic" w:hAnsi="Century Gothic"/>
          <w:color w:val="auto"/>
          <w:lang w:val="es-MX"/>
        </w:rPr>
        <w:t xml:space="preserve"> </w:t>
      </w:r>
      <w:r w:rsidRPr="0038315B">
        <w:rPr>
          <w:rFonts w:ascii="Century Gothic" w:hAnsi="Century Gothic"/>
          <w:color w:val="auto"/>
          <w:lang w:val="es-MX"/>
        </w:rPr>
        <w:t>para su propia operación</w:t>
      </w:r>
      <w:r w:rsidR="00873ECF">
        <w:rPr>
          <w:rFonts w:ascii="Century Gothic" w:hAnsi="Century Gothic"/>
          <w:bCs w:val="0"/>
          <w:color w:val="auto"/>
          <w:lang w:val="es-MX"/>
        </w:rPr>
        <w:t xml:space="preserve"> en dicha Central Telefónica</w:t>
      </w:r>
      <w:r w:rsidRPr="0038315B">
        <w:rPr>
          <w:rFonts w:ascii="Century Gothic" w:hAnsi="Century Gothic"/>
          <w:color w:val="auto"/>
          <w:lang w:val="es-MX"/>
        </w:rPr>
        <w:t xml:space="preserve">. </w:t>
      </w:r>
    </w:p>
    <w:p w:rsidR="00B0329D" w:rsidRPr="0038315B" w:rsidRDefault="00B0329D" w:rsidP="00B0329D">
      <w:pPr>
        <w:pStyle w:val="CondicionesFinales"/>
        <w:ind w:left="0" w:right="-142"/>
        <w:rPr>
          <w:rFonts w:ascii="Century Gothic" w:hAnsi="Century Gothic"/>
          <w:color w:val="auto"/>
          <w:lang w:val="es-MX"/>
        </w:rPr>
      </w:pPr>
      <w:r w:rsidRPr="0038315B">
        <w:rPr>
          <w:rFonts w:ascii="Century Gothic" w:hAnsi="Century Gothic"/>
          <w:color w:val="auto"/>
          <w:lang w:val="es-MX"/>
        </w:rPr>
        <w:t>Las fallas ocasionadas por desastres naturales o causas de fuerza mayor serán atendidas en plazos que reflejen la complejidad de las actividades a realizar.</w:t>
      </w:r>
    </w:p>
    <w:p w:rsidR="00B0329D" w:rsidRPr="0038315B" w:rsidRDefault="00B0329D" w:rsidP="00EE1B7A">
      <w:pPr>
        <w:pStyle w:val="CondicionesFinales"/>
        <w:ind w:left="0" w:right="-142"/>
        <w:rPr>
          <w:rFonts w:ascii="Century Gothic" w:hAnsi="Century Gothic"/>
          <w:color w:val="auto"/>
          <w:lang w:val="es-MX"/>
        </w:rPr>
      </w:pPr>
      <w:r w:rsidRPr="0038315B">
        <w:rPr>
          <w:rFonts w:ascii="Century Gothic" w:hAnsi="Century Gothic"/>
          <w:color w:val="auto"/>
          <w:lang w:val="es-MX"/>
        </w:rPr>
        <w:t>Si las fallas en energía o clima fueron ocasionadas por un mal uso de las instalaciones o por excesos de consumo de los equipos de concesionario, el CS deberá pagar las reparaciones correspondientes.</w:t>
      </w:r>
    </w:p>
    <w:p w:rsidR="00B0329D" w:rsidRPr="0038315B" w:rsidRDefault="004F053D" w:rsidP="0038315B">
      <w:pPr>
        <w:pStyle w:val="Ttulo2"/>
      </w:pPr>
      <w:bookmarkStart w:id="1792" w:name="_Toc436840930"/>
      <w:bookmarkStart w:id="1793" w:name="_Toc436846367"/>
      <w:bookmarkStart w:id="1794" w:name="_Toc436848317"/>
      <w:bookmarkStart w:id="1795" w:name="_Toc436856565"/>
      <w:bookmarkStart w:id="1796" w:name="_Toc436862711"/>
      <w:bookmarkStart w:id="1797" w:name="_Toc436866361"/>
      <w:bookmarkStart w:id="1798" w:name="_Toc436870940"/>
      <w:bookmarkStart w:id="1799" w:name="_Toc436875932"/>
      <w:bookmarkStart w:id="1800" w:name="_Toc467248765"/>
      <w:bookmarkStart w:id="1801" w:name="_Toc525904651"/>
      <w:bookmarkStart w:id="1802" w:name="_Toc525914047"/>
      <w:bookmarkStart w:id="1803" w:name="_Toc525919286"/>
      <w:bookmarkStart w:id="1804" w:name="_Toc525919410"/>
      <w:bookmarkStart w:id="1805" w:name="_Toc2957220"/>
      <w:bookmarkStart w:id="1806" w:name="_Toc24473519"/>
      <w:bookmarkStart w:id="1807" w:name="_Toc24477647"/>
      <w:bookmarkStart w:id="1808" w:name="_Toc24483913"/>
      <w:bookmarkStart w:id="1809" w:name="_Toc26273125"/>
      <w:bookmarkStart w:id="1810" w:name="_Toc26284522"/>
      <w:bookmarkStart w:id="1811" w:name="_Toc26286277"/>
      <w:bookmarkStart w:id="1812" w:name="_Toc26903981"/>
      <w:bookmarkStart w:id="1813" w:name="_Toc43913221"/>
      <w:bookmarkStart w:id="1814" w:name="_Toc26980705"/>
      <w:bookmarkStart w:id="1815" w:name="_Toc44414351"/>
      <w:r w:rsidRPr="0038315B">
        <w:t>9</w:t>
      </w:r>
      <w:r w:rsidR="00B0329D" w:rsidRPr="0038315B">
        <w:t>.8 Procedimiento para la entrega del Servicio de Coubicación para Desagregación</w:t>
      </w:r>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p>
    <w:p w:rsidR="00B0329D" w:rsidRPr="0038315B" w:rsidRDefault="00B0329D" w:rsidP="00B0329D">
      <w:pPr>
        <w:spacing w:after="200" w:line="276" w:lineRule="auto"/>
        <w:ind w:right="-142"/>
        <w:jc w:val="both"/>
        <w:rPr>
          <w:rFonts w:ascii="Century Gothic" w:hAnsi="Century Gothic"/>
        </w:rPr>
      </w:pPr>
      <w:r w:rsidRPr="0038315B">
        <w:rPr>
          <w:rFonts w:ascii="Century Gothic" w:hAnsi="Century Gothic"/>
        </w:rPr>
        <w:t xml:space="preserve">El Objetivo de este procedimiento es describir las actividades que se desarrollarán por parte de </w:t>
      </w:r>
      <w:r w:rsidR="00F84EEB">
        <w:rPr>
          <w:rFonts w:ascii="Century Gothic" w:hAnsi="Century Gothic"/>
        </w:rPr>
        <w:t>Red Noroeste</w:t>
      </w:r>
      <w:r w:rsidRPr="0038315B">
        <w:rPr>
          <w:rFonts w:ascii="Century Gothic" w:hAnsi="Century Gothic"/>
        </w:rPr>
        <w:t xml:space="preserve"> y </w:t>
      </w:r>
      <w:r w:rsidR="00D20CC2">
        <w:rPr>
          <w:rFonts w:ascii="Century Gothic" w:hAnsi="Century Gothic" w:cs="Arial"/>
        </w:rPr>
        <w:t>el</w:t>
      </w:r>
      <w:r w:rsidR="00D20CC2" w:rsidRPr="0038315B">
        <w:rPr>
          <w:rFonts w:ascii="Century Gothic" w:hAnsi="Century Gothic"/>
        </w:rPr>
        <w:t xml:space="preserve"> </w:t>
      </w:r>
      <w:r w:rsidRPr="0038315B">
        <w:rPr>
          <w:rFonts w:ascii="Century Gothic" w:hAnsi="Century Gothic"/>
        </w:rPr>
        <w:t xml:space="preserve">CS para formalizar la entrega del servicio de </w:t>
      </w:r>
      <w:r w:rsidRPr="0038315B">
        <w:rPr>
          <w:rFonts w:ascii="Century Gothic" w:hAnsi="Century Gothic"/>
        </w:rPr>
        <w:lastRenderedPageBreak/>
        <w:t>Coubicación e inicio de la facturación del mismo. Este procedimiento aplica para la entrega de la Coubicación Cerrada (CC), en las Centrales Telefónicas.</w:t>
      </w:r>
    </w:p>
    <w:p w:rsidR="00B0329D" w:rsidRPr="0038315B" w:rsidRDefault="00B0329D" w:rsidP="00B0329D">
      <w:pPr>
        <w:pStyle w:val="Prrafodelista"/>
        <w:numPr>
          <w:ilvl w:val="0"/>
          <w:numId w:val="51"/>
        </w:numPr>
        <w:spacing w:after="200" w:line="276" w:lineRule="auto"/>
        <w:jc w:val="both"/>
        <w:rPr>
          <w:rFonts w:ascii="Century Gothic" w:hAnsi="Century Gothic"/>
          <w:sz w:val="22"/>
          <w:lang w:val="es-MX"/>
        </w:rPr>
      </w:pPr>
      <w:r w:rsidRPr="0038315B">
        <w:rPr>
          <w:rFonts w:ascii="Century Gothic" w:hAnsi="Century Gothic"/>
          <w:sz w:val="22"/>
          <w:lang w:val="es-MX"/>
        </w:rPr>
        <w:t>Terminados los trabajos de habilitación de los Servicios para Coubicación, se notificará al CS a través del SEG/SIPO.</w:t>
      </w:r>
    </w:p>
    <w:p w:rsidR="00B0329D" w:rsidRPr="0038315B" w:rsidRDefault="00F84EEB" w:rsidP="00B0329D">
      <w:pPr>
        <w:pStyle w:val="Prrafodelista"/>
        <w:numPr>
          <w:ilvl w:val="0"/>
          <w:numId w:val="51"/>
        </w:numPr>
        <w:spacing w:after="200" w:line="276" w:lineRule="auto"/>
        <w:jc w:val="both"/>
        <w:rPr>
          <w:rFonts w:ascii="Century Gothic" w:hAnsi="Century Gothic"/>
          <w:sz w:val="22"/>
          <w:lang w:val="es-MX"/>
        </w:rPr>
      </w:pPr>
      <w:r>
        <w:rPr>
          <w:rFonts w:ascii="Century Gothic" w:hAnsi="Century Gothic"/>
          <w:sz w:val="22"/>
          <w:lang w:val="es-MX"/>
        </w:rPr>
        <w:t>Red Noroeste</w:t>
      </w:r>
      <w:r w:rsidR="00B0329D" w:rsidRPr="0038315B">
        <w:rPr>
          <w:rFonts w:ascii="Century Gothic" w:hAnsi="Century Gothic"/>
          <w:sz w:val="22"/>
          <w:lang w:val="es-MX"/>
        </w:rPr>
        <w:t xml:space="preserve"> acordará con el CS la fecha de entrega del servicio con una anticipación mínima de 48 horas hábiles.</w:t>
      </w:r>
    </w:p>
    <w:p w:rsidR="00B0329D" w:rsidRPr="0038315B" w:rsidRDefault="00B0329D" w:rsidP="00B0329D">
      <w:pPr>
        <w:pStyle w:val="Prrafodelista"/>
        <w:numPr>
          <w:ilvl w:val="0"/>
          <w:numId w:val="51"/>
        </w:numPr>
        <w:spacing w:after="200" w:line="276" w:lineRule="auto"/>
        <w:jc w:val="both"/>
        <w:rPr>
          <w:rFonts w:ascii="Century Gothic" w:hAnsi="Century Gothic"/>
          <w:sz w:val="22"/>
          <w:lang w:val="es-MX"/>
        </w:rPr>
      </w:pPr>
      <w:r w:rsidRPr="0038315B">
        <w:rPr>
          <w:rFonts w:ascii="Century Gothic" w:hAnsi="Century Gothic"/>
          <w:sz w:val="22"/>
          <w:lang w:val="es-MX"/>
        </w:rPr>
        <w:t xml:space="preserve">El día de la entrega </w:t>
      </w:r>
      <w:r w:rsidR="00F84EEB">
        <w:rPr>
          <w:rFonts w:ascii="Century Gothic" w:hAnsi="Century Gothic"/>
          <w:sz w:val="22"/>
          <w:lang w:val="es-MX"/>
        </w:rPr>
        <w:t>Red Noroeste</w:t>
      </w:r>
      <w:r w:rsidRPr="0038315B">
        <w:rPr>
          <w:rFonts w:ascii="Century Gothic" w:hAnsi="Century Gothic"/>
          <w:sz w:val="22"/>
          <w:lang w:val="es-MX"/>
        </w:rPr>
        <w:t xml:space="preserve">, así como el CS utilizando el </w:t>
      </w:r>
      <w:r w:rsidR="009656CD">
        <w:rPr>
          <w:rFonts w:ascii="Century Gothic" w:hAnsi="Century Gothic" w:cs="Arial"/>
          <w:sz w:val="22"/>
          <w:szCs w:val="22"/>
          <w:lang w:val="es-MX"/>
        </w:rPr>
        <w:t>“</w:t>
      </w:r>
      <w:r w:rsidRPr="0038315B">
        <w:rPr>
          <w:rFonts w:ascii="Century Gothic" w:hAnsi="Century Gothic"/>
          <w:sz w:val="22"/>
          <w:lang w:val="es-MX"/>
        </w:rPr>
        <w:t xml:space="preserve">Formato de Recepción para </w:t>
      </w:r>
      <w:r w:rsidRPr="009C2C90">
        <w:rPr>
          <w:rFonts w:ascii="Century Gothic" w:hAnsi="Century Gothic" w:cs="Arial"/>
          <w:sz w:val="22"/>
          <w:szCs w:val="22"/>
          <w:lang w:val="es-MX"/>
        </w:rPr>
        <w:t>C</w:t>
      </w:r>
      <w:r w:rsidR="009656CD">
        <w:rPr>
          <w:rFonts w:ascii="Century Gothic" w:hAnsi="Century Gothic" w:cs="Arial"/>
          <w:sz w:val="22"/>
          <w:szCs w:val="22"/>
          <w:lang w:val="es-MX"/>
        </w:rPr>
        <w:t>o</w:t>
      </w:r>
      <w:r w:rsidRPr="009C2C90">
        <w:rPr>
          <w:rFonts w:ascii="Century Gothic" w:hAnsi="Century Gothic" w:cs="Arial"/>
          <w:sz w:val="22"/>
          <w:szCs w:val="22"/>
          <w:lang w:val="es-MX"/>
        </w:rPr>
        <w:t>ubicaciones</w:t>
      </w:r>
      <w:r w:rsidRPr="0038315B">
        <w:rPr>
          <w:rFonts w:ascii="Century Gothic" w:hAnsi="Century Gothic"/>
          <w:sz w:val="22"/>
          <w:lang w:val="es-MX"/>
        </w:rPr>
        <w:t xml:space="preserve"> de Concesionarios Solicitantes</w:t>
      </w:r>
      <w:r w:rsidR="009656CD">
        <w:rPr>
          <w:rFonts w:ascii="Century Gothic" w:hAnsi="Century Gothic" w:cs="Arial"/>
          <w:sz w:val="22"/>
          <w:szCs w:val="22"/>
          <w:lang w:val="es-MX"/>
        </w:rPr>
        <w:t>”</w:t>
      </w:r>
      <w:r w:rsidR="009656CD" w:rsidRPr="0038315B">
        <w:rPr>
          <w:rFonts w:ascii="Century Gothic" w:hAnsi="Century Gothic"/>
          <w:sz w:val="22"/>
          <w:lang w:val="es-MX"/>
        </w:rPr>
        <w:t xml:space="preserve"> </w:t>
      </w:r>
      <w:r w:rsidRPr="0038315B">
        <w:rPr>
          <w:rFonts w:ascii="Century Gothic" w:hAnsi="Century Gothic"/>
          <w:sz w:val="22"/>
          <w:lang w:val="es-MX"/>
        </w:rPr>
        <w:t xml:space="preserve">revisarán que las facilidades técnicas y servicios auxiliares estén en conformidad con el servicio contratado. En caso de no identificar alguna desviación, ambas </w:t>
      </w:r>
      <w:r w:rsidR="00096DEE">
        <w:rPr>
          <w:rFonts w:ascii="Century Gothic" w:hAnsi="Century Gothic" w:cs="Arial"/>
          <w:sz w:val="22"/>
          <w:szCs w:val="22"/>
          <w:lang w:val="es-MX"/>
        </w:rPr>
        <w:t>Partes</w:t>
      </w:r>
      <w:r w:rsidRPr="0038315B">
        <w:rPr>
          <w:rFonts w:ascii="Century Gothic" w:hAnsi="Century Gothic"/>
          <w:sz w:val="22"/>
          <w:lang w:val="es-MX"/>
        </w:rPr>
        <w:t xml:space="preserve"> firmarán como aceptación el formato antes mencionado.</w:t>
      </w:r>
    </w:p>
    <w:p w:rsidR="00B0329D" w:rsidRPr="0038315B" w:rsidRDefault="00B0329D" w:rsidP="00B0329D">
      <w:pPr>
        <w:pStyle w:val="Prrafodelista"/>
        <w:numPr>
          <w:ilvl w:val="0"/>
          <w:numId w:val="51"/>
        </w:numPr>
        <w:spacing w:after="200" w:line="276" w:lineRule="auto"/>
        <w:jc w:val="both"/>
        <w:rPr>
          <w:rFonts w:ascii="Century Gothic" w:hAnsi="Century Gothic"/>
          <w:sz w:val="22"/>
          <w:lang w:val="es-MX"/>
        </w:rPr>
      </w:pPr>
      <w:r w:rsidRPr="0038315B">
        <w:rPr>
          <w:rFonts w:ascii="Century Gothic" w:hAnsi="Century Gothic"/>
          <w:sz w:val="22"/>
          <w:lang w:val="es-MX"/>
        </w:rPr>
        <w:t xml:space="preserve">En caso de identificar alguna desviación al servicio se programará una nueva fecha de entrega de acuerdo con el tipo de modificación o adecuación que se requiera. </w:t>
      </w:r>
    </w:p>
    <w:p w:rsidR="00D56E23" w:rsidRPr="0038315B" w:rsidRDefault="00B0329D" w:rsidP="00F84EEB">
      <w:pPr>
        <w:pStyle w:val="Prrafodelista"/>
        <w:numPr>
          <w:ilvl w:val="0"/>
          <w:numId w:val="51"/>
        </w:numPr>
        <w:spacing w:after="200" w:line="276" w:lineRule="auto"/>
        <w:jc w:val="both"/>
        <w:rPr>
          <w:rFonts w:ascii="Century Gothic" w:hAnsi="Century Gothic"/>
          <w:sz w:val="22"/>
          <w:lang w:val="es-MX"/>
        </w:rPr>
      </w:pPr>
      <w:r w:rsidRPr="0038315B">
        <w:rPr>
          <w:rFonts w:ascii="Century Gothic" w:hAnsi="Century Gothic"/>
          <w:sz w:val="22"/>
          <w:lang w:val="es-MX"/>
        </w:rPr>
        <w:t>Una vez firmado el Formato de Recepción para Coubicaciones iniciará la facturación del servicio.</w:t>
      </w:r>
    </w:p>
    <w:p w:rsidR="00D56E23" w:rsidRPr="0038315B" w:rsidRDefault="00D56E23" w:rsidP="0038315B">
      <w:pPr>
        <w:pStyle w:val="Prrafodelista"/>
        <w:spacing w:after="200" w:line="276" w:lineRule="auto"/>
        <w:ind w:left="720"/>
        <w:jc w:val="both"/>
        <w:rPr>
          <w:rFonts w:ascii="Century Gothic" w:hAnsi="Century Gothic"/>
        </w:rPr>
      </w:pPr>
    </w:p>
    <w:p w:rsidR="00A47F9A" w:rsidRPr="0038315B" w:rsidRDefault="00A47F9A" w:rsidP="000F3A7F">
      <w:pPr>
        <w:pStyle w:val="1TitPrin"/>
      </w:pPr>
      <w:bookmarkStart w:id="1816" w:name="_Toc467248755"/>
      <w:bookmarkStart w:id="1817" w:name="_Toc525904641"/>
      <w:bookmarkStart w:id="1818" w:name="_Toc525914037"/>
      <w:bookmarkStart w:id="1819" w:name="_Toc525919276"/>
      <w:bookmarkStart w:id="1820" w:name="_Toc525919400"/>
      <w:bookmarkStart w:id="1821" w:name="_Toc2957210"/>
      <w:bookmarkStart w:id="1822" w:name="_Toc24473511"/>
      <w:bookmarkStart w:id="1823" w:name="_Toc24477639"/>
      <w:bookmarkStart w:id="1824" w:name="_Toc436840952"/>
      <w:bookmarkStart w:id="1825" w:name="_Toc436846389"/>
      <w:bookmarkStart w:id="1826" w:name="_Toc436848339"/>
      <w:bookmarkStart w:id="1827" w:name="_Toc436856587"/>
      <w:bookmarkStart w:id="1828" w:name="_Toc436862733"/>
      <w:bookmarkStart w:id="1829" w:name="_Toc436866383"/>
      <w:bookmarkStart w:id="1830" w:name="_Toc436870962"/>
      <w:bookmarkStart w:id="1831" w:name="_Toc436875954"/>
      <w:bookmarkStart w:id="1832" w:name="_Toc467248767"/>
      <w:bookmarkStart w:id="1833" w:name="_Toc525904653"/>
      <w:bookmarkStart w:id="1834" w:name="_Toc525914049"/>
      <w:bookmarkStart w:id="1835" w:name="_Toc525919288"/>
      <w:bookmarkStart w:id="1836" w:name="_Toc525919412"/>
      <w:bookmarkStart w:id="1837" w:name="_Toc2957222"/>
      <w:bookmarkStart w:id="1838" w:name="_Toc24473520"/>
      <w:bookmarkStart w:id="1839" w:name="_Toc24477648"/>
      <w:bookmarkStart w:id="1840" w:name="_Toc26281445"/>
      <w:bookmarkStart w:id="1841" w:name="_Toc26284981"/>
      <w:bookmarkStart w:id="1842" w:name="_Toc26903982"/>
      <w:bookmarkStart w:id="1843" w:name="_Toc43913222"/>
      <w:bookmarkStart w:id="1844" w:name="_Toc26980706"/>
      <w:bookmarkStart w:id="1845" w:name="_Toc44414352"/>
      <w:bookmarkEnd w:id="1458"/>
      <w:bookmarkEnd w:id="1459"/>
      <w:bookmarkEnd w:id="1460"/>
      <w:bookmarkEnd w:id="1461"/>
      <w:bookmarkEnd w:id="1462"/>
      <w:bookmarkEnd w:id="1463"/>
      <w:bookmarkEnd w:id="1464"/>
      <w:bookmarkEnd w:id="1465"/>
      <w:bookmarkEnd w:id="1816"/>
      <w:bookmarkEnd w:id="1817"/>
      <w:bookmarkEnd w:id="1818"/>
      <w:bookmarkEnd w:id="1819"/>
      <w:bookmarkEnd w:id="1820"/>
      <w:bookmarkEnd w:id="1821"/>
      <w:bookmarkEnd w:id="1822"/>
      <w:bookmarkEnd w:id="1823"/>
      <w:r w:rsidRPr="0038315B" w:rsidDel="00875E33">
        <w:t>Trabajos Especiales</w:t>
      </w:r>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p>
    <w:p w:rsidR="006B0A91" w:rsidRPr="0038315B" w:rsidRDefault="006B0A91" w:rsidP="005C6965">
      <w:pPr>
        <w:autoSpaceDE w:val="0"/>
        <w:autoSpaceDN w:val="0"/>
        <w:adjustRightInd w:val="0"/>
        <w:spacing w:after="200" w:line="276" w:lineRule="auto"/>
        <w:ind w:right="-142"/>
        <w:jc w:val="both"/>
        <w:rPr>
          <w:rFonts w:ascii="Century Gothic" w:hAnsi="Century Gothic"/>
        </w:rPr>
      </w:pPr>
      <w:r w:rsidRPr="0038315B">
        <w:rPr>
          <w:rFonts w:ascii="Century Gothic" w:hAnsi="Century Gothic"/>
        </w:rPr>
        <w:t xml:space="preserve">En caso de que </w:t>
      </w:r>
      <w:r w:rsidR="00F84EEB">
        <w:rPr>
          <w:rFonts w:ascii="Century Gothic" w:hAnsi="Century Gothic"/>
        </w:rPr>
        <w:t>Red Noroeste</w:t>
      </w:r>
      <w:r w:rsidRPr="0038315B">
        <w:rPr>
          <w:rFonts w:ascii="Century Gothic" w:hAnsi="Century Gothic"/>
        </w:rPr>
        <w:t xml:space="preserve"> no pueda proporcionar los servicios </w:t>
      </w:r>
      <w:r w:rsidR="00C24157" w:rsidRPr="00E41132">
        <w:rPr>
          <w:rFonts w:ascii="Century Gothic" w:hAnsi="Century Gothic"/>
        </w:rPr>
        <w:t>con base en</w:t>
      </w:r>
      <w:r w:rsidR="00C24157" w:rsidRPr="0038315B">
        <w:rPr>
          <w:rFonts w:ascii="Century Gothic" w:hAnsi="Century Gothic"/>
        </w:rPr>
        <w:t xml:space="preserve"> </w:t>
      </w:r>
      <w:r w:rsidRPr="0038315B">
        <w:rPr>
          <w:rFonts w:ascii="Century Gothic" w:hAnsi="Century Gothic"/>
        </w:rPr>
        <w:t xml:space="preserve">las condiciones descritas en la sección 1 de esta OREDA, el CS podrá solicitar a través del </w:t>
      </w:r>
      <w:r w:rsidR="003F1181" w:rsidRPr="0038315B">
        <w:rPr>
          <w:rFonts w:ascii="Century Gothic" w:hAnsi="Century Gothic"/>
        </w:rPr>
        <w:t>SEG/SIPO</w:t>
      </w:r>
      <w:r w:rsidRPr="0038315B">
        <w:rPr>
          <w:rFonts w:ascii="Century Gothic" w:hAnsi="Century Gothic"/>
        </w:rPr>
        <w:t xml:space="preserve"> la ejecución de Trabajos Especiales, los cuales le permitirán acceder a los servicios solicitados.</w:t>
      </w:r>
    </w:p>
    <w:p w:rsidR="00A47F9A" w:rsidRPr="0038315B" w:rsidRDefault="00A47F9A" w:rsidP="005C6965">
      <w:pPr>
        <w:autoSpaceDE w:val="0"/>
        <w:autoSpaceDN w:val="0"/>
        <w:adjustRightInd w:val="0"/>
        <w:spacing w:after="200" w:line="276" w:lineRule="auto"/>
        <w:ind w:right="-142"/>
        <w:jc w:val="both"/>
        <w:rPr>
          <w:rFonts w:ascii="Century Gothic" w:hAnsi="Century Gothic"/>
        </w:rPr>
      </w:pPr>
      <w:r w:rsidRPr="0038315B" w:rsidDel="00875E33">
        <w:rPr>
          <w:rFonts w:ascii="Century Gothic" w:hAnsi="Century Gothic"/>
        </w:rPr>
        <w:t xml:space="preserve">Los tiempos incurridos en la realización de los Trabajos Especiales, incluyendo los plazos de presentación y aceptación entre las </w:t>
      </w:r>
      <w:r w:rsidR="00096DEE">
        <w:rPr>
          <w:rFonts w:ascii="Century Gothic" w:hAnsi="Century Gothic" w:cs="Arial"/>
        </w:rPr>
        <w:t>P</w:t>
      </w:r>
      <w:r w:rsidRPr="009C2C90" w:rsidDel="00875E33">
        <w:rPr>
          <w:rFonts w:ascii="Century Gothic" w:hAnsi="Century Gothic" w:cs="Arial"/>
        </w:rPr>
        <w:t>artes</w:t>
      </w:r>
      <w:r w:rsidRPr="0038315B" w:rsidDel="00875E33">
        <w:rPr>
          <w:rFonts w:ascii="Century Gothic" w:hAnsi="Century Gothic"/>
        </w:rPr>
        <w:t xml:space="preserve">, no serán considerados como parte de los tiempos de habilitación de los servicios. Es </w:t>
      </w:r>
      <w:r w:rsidR="006A7865" w:rsidRPr="0038315B" w:rsidDel="00875E33">
        <w:rPr>
          <w:rFonts w:ascii="Century Gothic" w:hAnsi="Century Gothic"/>
        </w:rPr>
        <w:t>decir,</w:t>
      </w:r>
      <w:r w:rsidRPr="0038315B" w:rsidDel="00875E33">
        <w:rPr>
          <w:rFonts w:ascii="Century Gothic" w:hAnsi="Century Gothic"/>
        </w:rPr>
        <w:t xml:space="preserve"> la contabilización de días para la contratación y habilitación de estos </w:t>
      </w:r>
      <w:r w:rsidR="00924498" w:rsidRPr="0038315B" w:rsidDel="00875E33">
        <w:rPr>
          <w:rFonts w:ascii="Century Gothic" w:hAnsi="Century Gothic"/>
        </w:rPr>
        <w:t>servicios</w:t>
      </w:r>
      <w:r w:rsidRPr="0038315B" w:rsidDel="00875E33">
        <w:rPr>
          <w:rFonts w:ascii="Century Gothic" w:hAnsi="Century Gothic"/>
        </w:rPr>
        <w:t xml:space="preserve"> se detendrá a partir de la notificación de no factibilidad, y será reanudada cuando el CS valide la entrega del Trabajo Especial.</w:t>
      </w:r>
    </w:p>
    <w:p w:rsidR="00951552" w:rsidRPr="0038315B" w:rsidDel="00875E33" w:rsidRDefault="00951552" w:rsidP="005C6965">
      <w:pPr>
        <w:autoSpaceDE w:val="0"/>
        <w:autoSpaceDN w:val="0"/>
        <w:adjustRightInd w:val="0"/>
        <w:spacing w:after="200" w:line="276" w:lineRule="auto"/>
        <w:ind w:right="-142"/>
        <w:jc w:val="both"/>
        <w:rPr>
          <w:rFonts w:ascii="Century Gothic" w:hAnsi="Century Gothic"/>
        </w:rPr>
      </w:pPr>
      <w:r w:rsidRPr="0038315B">
        <w:rPr>
          <w:rFonts w:ascii="Century Gothic" w:hAnsi="Century Gothic"/>
        </w:rPr>
        <w:t>Los servicios que pueden solicitar la contratación de Trabajos Especiales son aquellos en cuyo procedimiento se establece que, en caso de no existir factibilidad técnica para proporcionar el servicio, a petición de los CS, podría iniciarse el trabajo especial.</w:t>
      </w:r>
    </w:p>
    <w:p w:rsidR="009D098A" w:rsidRPr="0038315B" w:rsidRDefault="006B0A91" w:rsidP="005C6965">
      <w:pPr>
        <w:autoSpaceDE w:val="0"/>
        <w:autoSpaceDN w:val="0"/>
        <w:adjustRightInd w:val="0"/>
        <w:spacing w:after="200" w:line="276" w:lineRule="auto"/>
        <w:ind w:right="-142"/>
        <w:jc w:val="both"/>
        <w:rPr>
          <w:rFonts w:ascii="Century Gothic" w:hAnsi="Century Gothic"/>
        </w:rPr>
      </w:pPr>
      <w:r w:rsidRPr="0038315B">
        <w:rPr>
          <w:rFonts w:ascii="Century Gothic" w:hAnsi="Century Gothic"/>
        </w:rPr>
        <w:lastRenderedPageBreak/>
        <w:t xml:space="preserve">La cotización que se envíe al CS contemplará </w:t>
      </w:r>
      <w:r w:rsidR="00026C2A" w:rsidRPr="0038315B">
        <w:rPr>
          <w:rFonts w:ascii="Century Gothic" w:hAnsi="Century Gothic"/>
        </w:rPr>
        <w:t xml:space="preserve">entre otros </w:t>
      </w:r>
      <w:r w:rsidRPr="0038315B">
        <w:rPr>
          <w:rFonts w:ascii="Century Gothic" w:hAnsi="Century Gothic"/>
        </w:rPr>
        <w:t xml:space="preserve">los costos incurridos para la ejecución del Trabajo Especial. </w:t>
      </w:r>
      <w:r w:rsidR="00F84EEB">
        <w:rPr>
          <w:rFonts w:ascii="Century Gothic" w:hAnsi="Century Gothic"/>
        </w:rPr>
        <w:t>Red Noroeste</w:t>
      </w:r>
      <w:r w:rsidRPr="0038315B">
        <w:rPr>
          <w:rFonts w:ascii="Century Gothic" w:hAnsi="Century Gothic"/>
        </w:rPr>
        <w:t xml:space="preserve"> entregará una cotización al CS con el desglose detallado de los costos asociados de los materiales, mano de obra y actividades a realizar, incluyendo plazos</w:t>
      </w:r>
      <w:r w:rsidRPr="0038315B" w:rsidDel="00366037">
        <w:rPr>
          <w:rFonts w:ascii="Century Gothic" w:hAnsi="Century Gothic"/>
        </w:rPr>
        <w:t>.</w:t>
      </w:r>
    </w:p>
    <w:p w:rsidR="0084505B" w:rsidRPr="0038315B" w:rsidRDefault="0084505B" w:rsidP="005C6965">
      <w:pPr>
        <w:autoSpaceDE w:val="0"/>
        <w:autoSpaceDN w:val="0"/>
        <w:adjustRightInd w:val="0"/>
        <w:spacing w:after="200" w:line="276" w:lineRule="auto"/>
        <w:ind w:right="-142"/>
        <w:jc w:val="both"/>
        <w:rPr>
          <w:rFonts w:ascii="Century Gothic" w:hAnsi="Century Gothic"/>
        </w:rPr>
      </w:pPr>
      <w:r w:rsidRPr="0038315B">
        <w:rPr>
          <w:rFonts w:ascii="Century Gothic" w:hAnsi="Century Gothic"/>
        </w:rPr>
        <w:t xml:space="preserve">Toda actualización a la información de infraestructura y de recursos de red derivada de la realización de Trabajos Especiales, </w:t>
      </w:r>
      <w:r w:rsidR="00C24157" w:rsidRPr="00E41132">
        <w:rPr>
          <w:rFonts w:ascii="Century Gothic" w:hAnsi="Century Gothic"/>
        </w:rPr>
        <w:t xml:space="preserve">deberá estar visible para </w:t>
      </w:r>
      <w:r w:rsidR="00BD5DE6">
        <w:rPr>
          <w:rFonts w:ascii="Century Gothic" w:hAnsi="Century Gothic" w:cs="Arial"/>
        </w:rPr>
        <w:t>el</w:t>
      </w:r>
      <w:r w:rsidR="00301342" w:rsidRPr="00E41132">
        <w:rPr>
          <w:rFonts w:ascii="Century Gothic" w:hAnsi="Century Gothic"/>
        </w:rPr>
        <w:t xml:space="preserve"> </w:t>
      </w:r>
      <w:r w:rsidR="00C24157" w:rsidRPr="00E41132">
        <w:rPr>
          <w:rFonts w:ascii="Century Gothic" w:hAnsi="Century Gothic"/>
        </w:rPr>
        <w:t xml:space="preserve">CS a través del SEG/SIPO </w:t>
      </w:r>
      <w:r w:rsidRPr="0038315B">
        <w:rPr>
          <w:rFonts w:ascii="Century Gothic" w:hAnsi="Century Gothic"/>
        </w:rPr>
        <w:t xml:space="preserve">indicando al menos los sitios, rutas y capacidades liberadas o adicionadas. </w:t>
      </w:r>
    </w:p>
    <w:p w:rsidR="006A411F" w:rsidRPr="0038315B" w:rsidDel="00875E33" w:rsidRDefault="0084505B" w:rsidP="005C6965">
      <w:pPr>
        <w:autoSpaceDE w:val="0"/>
        <w:autoSpaceDN w:val="0"/>
        <w:adjustRightInd w:val="0"/>
        <w:spacing w:after="200" w:line="276" w:lineRule="auto"/>
        <w:ind w:right="-142"/>
        <w:jc w:val="both"/>
        <w:rPr>
          <w:rFonts w:ascii="Century Gothic" w:hAnsi="Century Gothic"/>
        </w:rPr>
      </w:pPr>
      <w:r w:rsidRPr="0038315B">
        <w:rPr>
          <w:rFonts w:ascii="Century Gothic" w:hAnsi="Century Gothic"/>
        </w:rPr>
        <w:t xml:space="preserve">La información asociada al desglose detallado de cotizaciones, plazos y actividades derivada de la realización de los Trabajos </w:t>
      </w:r>
      <w:r w:rsidR="00924498" w:rsidRPr="0038315B">
        <w:rPr>
          <w:rFonts w:ascii="Century Gothic" w:hAnsi="Century Gothic"/>
        </w:rPr>
        <w:t>Especiales</w:t>
      </w:r>
      <w:r w:rsidRPr="0038315B">
        <w:rPr>
          <w:rFonts w:ascii="Century Gothic" w:hAnsi="Century Gothic"/>
        </w:rPr>
        <w:t xml:space="preserve"> deberá hacerse disponible a través del </w:t>
      </w:r>
      <w:r w:rsidR="003F1181" w:rsidRPr="0038315B">
        <w:rPr>
          <w:rFonts w:ascii="Century Gothic" w:hAnsi="Century Gothic"/>
        </w:rPr>
        <w:t>SEG/SIPO</w:t>
      </w:r>
      <w:r w:rsidRPr="0038315B">
        <w:rPr>
          <w:rFonts w:ascii="Century Gothic" w:hAnsi="Century Gothic"/>
        </w:rPr>
        <w:t xml:space="preserve"> únicamente para el Instituto.</w:t>
      </w:r>
    </w:p>
    <w:p w:rsidR="00A47F9A" w:rsidRPr="0038315B" w:rsidRDefault="004F053D" w:rsidP="00887723">
      <w:pPr>
        <w:pStyle w:val="Ttulo2"/>
      </w:pPr>
      <w:bookmarkStart w:id="1846" w:name="_Toc436840953"/>
      <w:bookmarkStart w:id="1847" w:name="_Toc436846390"/>
      <w:bookmarkStart w:id="1848" w:name="_Toc436848340"/>
      <w:bookmarkStart w:id="1849" w:name="_Toc436856588"/>
      <w:bookmarkStart w:id="1850" w:name="_Toc436862734"/>
      <w:bookmarkStart w:id="1851" w:name="_Toc436866384"/>
      <w:bookmarkStart w:id="1852" w:name="_Toc436870963"/>
      <w:bookmarkStart w:id="1853" w:name="_Toc436875955"/>
      <w:bookmarkStart w:id="1854" w:name="_Toc24473521"/>
      <w:bookmarkStart w:id="1855" w:name="_Toc24477649"/>
      <w:bookmarkStart w:id="1856" w:name="_Toc26281446"/>
      <w:bookmarkStart w:id="1857" w:name="_Toc26284982"/>
      <w:bookmarkStart w:id="1858" w:name="_Toc26903983"/>
      <w:bookmarkStart w:id="1859" w:name="_Toc43913223"/>
      <w:bookmarkStart w:id="1860" w:name="_Toc26980707"/>
      <w:bookmarkStart w:id="1861" w:name="_Toc44414353"/>
      <w:r w:rsidRPr="0038315B">
        <w:t>10</w:t>
      </w:r>
      <w:r w:rsidR="00FB4230" w:rsidRPr="0038315B">
        <w:t>.1</w:t>
      </w:r>
      <w:r w:rsidR="00A47F9A" w:rsidRPr="0038315B">
        <w:t xml:space="preserve"> </w:t>
      </w:r>
      <w:bookmarkStart w:id="1862" w:name="_Toc467248768"/>
      <w:bookmarkStart w:id="1863" w:name="_Toc525904654"/>
      <w:bookmarkStart w:id="1864" w:name="_Toc525914050"/>
      <w:bookmarkStart w:id="1865" w:name="_Toc525919289"/>
      <w:bookmarkStart w:id="1866" w:name="_Toc525919413"/>
      <w:bookmarkStart w:id="1867" w:name="_Toc2957223"/>
      <w:r w:rsidR="00A47F9A" w:rsidRPr="0038315B">
        <w:t>Procedimiento para solicitud, aceptación y entrega de Trabajos Especiales</w:t>
      </w:r>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p>
    <w:p w:rsidR="000C4F03" w:rsidRPr="0038315B" w:rsidRDefault="00D44CAC" w:rsidP="004B11EB">
      <w:pPr>
        <w:pStyle w:val="IFTnormal"/>
        <w:rPr>
          <w:rFonts w:ascii="Century Gothic" w:hAnsi="Century Gothic"/>
        </w:rPr>
      </w:pPr>
      <w:r w:rsidRPr="0038315B">
        <w:rPr>
          <w:rFonts w:ascii="Century Gothic" w:hAnsi="Century Gothic"/>
        </w:rPr>
        <w:t xml:space="preserve">El objetivo y alcance de este procedimiento es definir los pasos y actividades a desarrollar por parte de </w:t>
      </w:r>
      <w:r w:rsidR="00F84EEB">
        <w:rPr>
          <w:rFonts w:ascii="Century Gothic" w:hAnsi="Century Gothic"/>
        </w:rPr>
        <w:t>Red Noroeste</w:t>
      </w:r>
      <w:r w:rsidRPr="0038315B">
        <w:rPr>
          <w:rFonts w:ascii="Century Gothic" w:hAnsi="Century Gothic"/>
        </w:rPr>
        <w:t xml:space="preserve"> y del CS, a fin de realizar la solicitud, aceptación y entrega de Trabajos Especiales una vez notificada la no </w:t>
      </w:r>
      <w:r w:rsidR="0030567E" w:rsidRPr="0038315B">
        <w:rPr>
          <w:rFonts w:ascii="Century Gothic" w:hAnsi="Century Gothic"/>
        </w:rPr>
        <w:t>disponibilidad (</w:t>
      </w:r>
      <w:r w:rsidRPr="0038315B">
        <w:rPr>
          <w:rFonts w:ascii="Century Gothic" w:hAnsi="Century Gothic"/>
        </w:rPr>
        <w:t xml:space="preserve">no factibilidad </w:t>
      </w:r>
      <w:r w:rsidR="00E61F32" w:rsidRPr="0038315B">
        <w:rPr>
          <w:rFonts w:ascii="Century Gothic" w:hAnsi="Century Gothic"/>
        </w:rPr>
        <w:t>técnica</w:t>
      </w:r>
      <w:r w:rsidR="0030567E" w:rsidRPr="0038315B">
        <w:rPr>
          <w:rFonts w:ascii="Century Gothic" w:hAnsi="Century Gothic"/>
        </w:rPr>
        <w:t>)</w:t>
      </w:r>
      <w:r w:rsidRPr="0038315B">
        <w:rPr>
          <w:rFonts w:ascii="Century Gothic" w:hAnsi="Century Gothic"/>
        </w:rPr>
        <w:t xml:space="preserve"> de un servicio</w:t>
      </w:r>
      <w:r w:rsidR="0030567E" w:rsidRPr="0038315B">
        <w:rPr>
          <w:rFonts w:ascii="Century Gothic" w:hAnsi="Century Gothic"/>
        </w:rPr>
        <w:t xml:space="preserve"> de desagregación</w:t>
      </w:r>
      <w:r w:rsidRPr="0038315B">
        <w:rPr>
          <w:rFonts w:ascii="Century Gothic" w:hAnsi="Century Gothic"/>
        </w:rPr>
        <w:t xml:space="preserve">. Las fases en que se divide este procedimiento son: </w:t>
      </w:r>
      <w:r w:rsidRPr="0038315B">
        <w:rPr>
          <w:rFonts w:ascii="Century Gothic" w:hAnsi="Century Gothic"/>
          <w:b/>
        </w:rPr>
        <w:t>(i)</w:t>
      </w:r>
      <w:r w:rsidRPr="0038315B">
        <w:rPr>
          <w:rFonts w:ascii="Century Gothic" w:hAnsi="Century Gothic"/>
        </w:rPr>
        <w:t xml:space="preserve"> Entrega y validación de la solicitud para que el CS manifieste su intención de solicitar el servicio, las características </w:t>
      </w:r>
      <w:r w:rsidR="005C6965" w:rsidRPr="0038315B">
        <w:rPr>
          <w:rFonts w:ascii="Century Gothic" w:hAnsi="Century Gothic"/>
        </w:rPr>
        <w:t>del</w:t>
      </w:r>
      <w:r w:rsidRPr="0038315B">
        <w:rPr>
          <w:rFonts w:ascii="Century Gothic" w:hAnsi="Century Gothic"/>
        </w:rPr>
        <w:t xml:space="preserve"> mismo, y la evaluación en el </w:t>
      </w:r>
      <w:r w:rsidR="003F1181" w:rsidRPr="0038315B">
        <w:rPr>
          <w:rFonts w:ascii="Century Gothic" w:hAnsi="Century Gothic"/>
        </w:rPr>
        <w:t>SEG/SIPO</w:t>
      </w:r>
      <w:r w:rsidRPr="0038315B">
        <w:rPr>
          <w:rFonts w:ascii="Century Gothic" w:hAnsi="Century Gothic"/>
        </w:rPr>
        <w:t xml:space="preserve"> para validar que la solicitud cuenta con todos los elementos para la solicitud del servicio; </w:t>
      </w:r>
      <w:r w:rsidRPr="0038315B">
        <w:rPr>
          <w:rFonts w:ascii="Century Gothic" w:hAnsi="Century Gothic"/>
          <w:b/>
        </w:rPr>
        <w:t>(ii)</w:t>
      </w:r>
      <w:r w:rsidRPr="0038315B">
        <w:rPr>
          <w:rFonts w:ascii="Century Gothic" w:hAnsi="Century Gothic"/>
        </w:rPr>
        <w:t xml:space="preserve"> Análisis de Factibilidad Técnica a fin de que </w:t>
      </w:r>
      <w:r w:rsidR="00F84EEB">
        <w:rPr>
          <w:rFonts w:ascii="Century Gothic" w:hAnsi="Century Gothic"/>
        </w:rPr>
        <w:t>Red Noroeste</w:t>
      </w:r>
      <w:r w:rsidR="00DC5B6D" w:rsidRPr="0038315B">
        <w:rPr>
          <w:rFonts w:ascii="Century Gothic" w:hAnsi="Century Gothic"/>
        </w:rPr>
        <w:t xml:space="preserve"> </w:t>
      </w:r>
      <w:r w:rsidRPr="0038315B">
        <w:rPr>
          <w:rFonts w:ascii="Century Gothic" w:hAnsi="Century Gothic"/>
        </w:rPr>
        <w:t xml:space="preserve">pueda analizar y determinar que recursos son los necesarios para realizar el Trabajo Especial; y </w:t>
      </w:r>
      <w:r w:rsidRPr="0038315B">
        <w:rPr>
          <w:rFonts w:ascii="Century Gothic" w:hAnsi="Century Gothic"/>
          <w:b/>
        </w:rPr>
        <w:t>(iii)</w:t>
      </w:r>
      <w:r w:rsidRPr="0038315B">
        <w:rPr>
          <w:rFonts w:ascii="Century Gothic" w:hAnsi="Century Gothic"/>
        </w:rPr>
        <w:t xml:space="preserve"> Habilitación y aprovisionamiento del servicio solicitado, que detonará los procesos de pr</w:t>
      </w:r>
      <w:r w:rsidR="00D56E23" w:rsidRPr="0038315B">
        <w:rPr>
          <w:rFonts w:ascii="Century Gothic" w:hAnsi="Century Gothic"/>
        </w:rPr>
        <w:t>uebas de entrega y facturación.</w:t>
      </w:r>
    </w:p>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5532"/>
      </w:tblGrid>
      <w:tr w:rsidR="00D44CAC" w:rsidRPr="009C2C90" w:rsidTr="0038315B">
        <w:trPr>
          <w:tblHeader/>
        </w:trPr>
        <w:tc>
          <w:tcPr>
            <w:tcW w:w="1861" w:type="pct"/>
            <w:shd w:val="clear" w:color="auto" w:fill="ACB9CA"/>
          </w:tcPr>
          <w:p w:rsidR="00D44CAC" w:rsidRPr="0038315B" w:rsidRDefault="00D44CAC" w:rsidP="0023172A">
            <w:pPr>
              <w:pStyle w:val="IFTnormal"/>
              <w:jc w:val="center"/>
              <w:rPr>
                <w:rFonts w:ascii="Century Gothic" w:hAnsi="Century Gothic"/>
                <w:b/>
                <w:sz w:val="20"/>
              </w:rPr>
            </w:pPr>
            <w:r w:rsidRPr="0038315B">
              <w:rPr>
                <w:rFonts w:ascii="Century Gothic" w:hAnsi="Century Gothic"/>
                <w:b/>
                <w:sz w:val="20"/>
              </w:rPr>
              <w:t>Etapa</w:t>
            </w:r>
          </w:p>
        </w:tc>
        <w:tc>
          <w:tcPr>
            <w:tcW w:w="3139" w:type="pct"/>
            <w:shd w:val="clear" w:color="auto" w:fill="ACB9CA"/>
          </w:tcPr>
          <w:p w:rsidR="00D44CAC" w:rsidRPr="0038315B" w:rsidRDefault="00D44CAC" w:rsidP="0023172A">
            <w:pPr>
              <w:pStyle w:val="IFTnormal"/>
              <w:jc w:val="center"/>
              <w:rPr>
                <w:rFonts w:ascii="Century Gothic" w:hAnsi="Century Gothic"/>
                <w:b/>
                <w:sz w:val="20"/>
              </w:rPr>
            </w:pPr>
            <w:r w:rsidRPr="0038315B">
              <w:rPr>
                <w:rFonts w:ascii="Century Gothic" w:hAnsi="Century Gothic"/>
                <w:b/>
                <w:sz w:val="20"/>
              </w:rPr>
              <w:t>Descripción</w:t>
            </w:r>
          </w:p>
        </w:tc>
      </w:tr>
      <w:tr w:rsidR="00D44CAC" w:rsidRPr="009C2C90" w:rsidTr="00924498">
        <w:tc>
          <w:tcPr>
            <w:tcW w:w="1861" w:type="pct"/>
            <w:shd w:val="clear" w:color="auto" w:fill="auto"/>
          </w:tcPr>
          <w:p w:rsidR="00D44CAC" w:rsidRPr="0038315B" w:rsidRDefault="00D44CAC" w:rsidP="0023172A">
            <w:pPr>
              <w:pStyle w:val="IFTnormal"/>
              <w:jc w:val="left"/>
              <w:rPr>
                <w:rFonts w:ascii="Century Gothic" w:hAnsi="Century Gothic"/>
                <w:b/>
                <w:sz w:val="20"/>
              </w:rPr>
            </w:pPr>
            <w:r w:rsidRPr="0038315B">
              <w:rPr>
                <w:rFonts w:ascii="Century Gothic" w:hAnsi="Century Gothic"/>
                <w:b/>
                <w:sz w:val="20"/>
              </w:rPr>
              <w:t xml:space="preserve">Envío y Validación de </w:t>
            </w:r>
            <w:r w:rsidR="00D90772" w:rsidRPr="0038315B">
              <w:rPr>
                <w:rFonts w:ascii="Century Gothic" w:hAnsi="Century Gothic"/>
                <w:b/>
                <w:sz w:val="20"/>
              </w:rPr>
              <w:t xml:space="preserve">la </w:t>
            </w:r>
            <w:r w:rsidRPr="0038315B">
              <w:rPr>
                <w:rFonts w:ascii="Century Gothic" w:hAnsi="Century Gothic"/>
                <w:b/>
                <w:sz w:val="20"/>
              </w:rPr>
              <w:t>solicitud</w:t>
            </w:r>
          </w:p>
        </w:tc>
        <w:tc>
          <w:tcPr>
            <w:tcW w:w="3139" w:type="pct"/>
            <w:shd w:val="clear" w:color="auto" w:fill="auto"/>
          </w:tcPr>
          <w:p w:rsidR="001357D5" w:rsidRPr="0038315B" w:rsidRDefault="00F84EEB" w:rsidP="004B11EB">
            <w:pPr>
              <w:pStyle w:val="IFTnormal"/>
              <w:rPr>
                <w:rFonts w:ascii="Century Gothic" w:hAnsi="Century Gothic"/>
                <w:sz w:val="20"/>
              </w:rPr>
            </w:pPr>
            <w:r>
              <w:rPr>
                <w:rFonts w:ascii="Century Gothic" w:hAnsi="Century Gothic"/>
                <w:sz w:val="20"/>
              </w:rPr>
              <w:t>Red Noroeste</w:t>
            </w:r>
            <w:r w:rsidR="00DC5B6D" w:rsidRPr="0038315B">
              <w:rPr>
                <w:rFonts w:ascii="Century Gothic" w:hAnsi="Century Gothic"/>
                <w:sz w:val="20"/>
              </w:rPr>
              <w:t xml:space="preserve"> </w:t>
            </w:r>
            <w:r w:rsidR="001357D5" w:rsidRPr="0038315B">
              <w:rPr>
                <w:rFonts w:ascii="Century Gothic" w:hAnsi="Century Gothic"/>
                <w:sz w:val="20"/>
              </w:rPr>
              <w:t xml:space="preserve">notifica vía </w:t>
            </w:r>
            <w:r w:rsidR="003F1181" w:rsidRPr="0038315B">
              <w:rPr>
                <w:rFonts w:ascii="Century Gothic" w:hAnsi="Century Gothic"/>
                <w:sz w:val="20"/>
              </w:rPr>
              <w:t>SEG/SIPO</w:t>
            </w:r>
            <w:r w:rsidR="001357D5" w:rsidRPr="0038315B">
              <w:rPr>
                <w:rFonts w:ascii="Century Gothic" w:hAnsi="Century Gothic"/>
                <w:sz w:val="20"/>
              </w:rPr>
              <w:t xml:space="preserve"> la no </w:t>
            </w:r>
            <w:r w:rsidR="0014397A" w:rsidRPr="0038315B">
              <w:rPr>
                <w:rFonts w:ascii="Century Gothic" w:hAnsi="Century Gothic"/>
                <w:sz w:val="20"/>
              </w:rPr>
              <w:t>factibilidad</w:t>
            </w:r>
            <w:r w:rsidR="001357D5" w:rsidRPr="0038315B">
              <w:rPr>
                <w:rFonts w:ascii="Century Gothic" w:hAnsi="Century Gothic"/>
                <w:sz w:val="20"/>
              </w:rPr>
              <w:t xml:space="preserve"> del servicio de desagregación solicitado </w:t>
            </w:r>
            <w:r w:rsidR="006A1718" w:rsidRPr="00E41132">
              <w:rPr>
                <w:rFonts w:ascii="Century Gothic" w:hAnsi="Century Gothic"/>
                <w:sz w:val="20"/>
              </w:rPr>
              <w:t>estableciendo</w:t>
            </w:r>
            <w:r w:rsidR="006A1718" w:rsidRPr="0038315B">
              <w:rPr>
                <w:rFonts w:ascii="Century Gothic" w:hAnsi="Century Gothic"/>
                <w:sz w:val="20"/>
              </w:rPr>
              <w:t xml:space="preserve"> </w:t>
            </w:r>
            <w:r w:rsidR="001357D5" w:rsidRPr="0038315B">
              <w:rPr>
                <w:rFonts w:ascii="Century Gothic" w:hAnsi="Century Gothic"/>
                <w:sz w:val="20"/>
              </w:rPr>
              <w:t>el detalle de su</w:t>
            </w:r>
            <w:r w:rsidR="006A1718" w:rsidRPr="00E41132">
              <w:rPr>
                <w:rFonts w:ascii="Century Gothic" w:hAnsi="Century Gothic"/>
                <w:sz w:val="20"/>
              </w:rPr>
              <w:t>(s)</w:t>
            </w:r>
            <w:r w:rsidR="001357D5" w:rsidRPr="0038315B">
              <w:rPr>
                <w:rFonts w:ascii="Century Gothic" w:hAnsi="Century Gothic"/>
                <w:sz w:val="20"/>
              </w:rPr>
              <w:t xml:space="preserve"> causa</w:t>
            </w:r>
            <w:r w:rsidR="006A1718" w:rsidRPr="00E41132">
              <w:rPr>
                <w:rFonts w:ascii="Century Gothic" w:hAnsi="Century Gothic"/>
                <w:sz w:val="20"/>
              </w:rPr>
              <w:t>(s)</w:t>
            </w:r>
            <w:r w:rsidR="001357D5" w:rsidRPr="0038315B">
              <w:rPr>
                <w:rFonts w:ascii="Century Gothic" w:hAnsi="Century Gothic"/>
                <w:sz w:val="20"/>
              </w:rPr>
              <w:t xml:space="preserve"> conforme a lo establecido </w:t>
            </w:r>
            <w:r w:rsidR="00A244CA" w:rsidRPr="0038315B">
              <w:rPr>
                <w:rFonts w:ascii="Century Gothic" w:hAnsi="Century Gothic"/>
                <w:sz w:val="20"/>
              </w:rPr>
              <w:t>en la sección</w:t>
            </w:r>
            <w:r w:rsidR="001438D6" w:rsidRPr="0038315B">
              <w:rPr>
                <w:rFonts w:ascii="Century Gothic" w:hAnsi="Century Gothic"/>
                <w:sz w:val="20"/>
              </w:rPr>
              <w:t xml:space="preserve"> </w:t>
            </w:r>
            <w:r w:rsidR="001438D6" w:rsidRPr="00E41132">
              <w:rPr>
                <w:rFonts w:ascii="Century Gothic" w:hAnsi="Century Gothic"/>
                <w:sz w:val="20"/>
              </w:rPr>
              <w:t>1</w:t>
            </w:r>
            <w:r w:rsidR="001438D6" w:rsidRPr="0038315B">
              <w:rPr>
                <w:rFonts w:ascii="Century Gothic" w:hAnsi="Century Gothic"/>
                <w:sz w:val="20"/>
              </w:rPr>
              <w:t xml:space="preserve"> de </w:t>
            </w:r>
            <w:r w:rsidR="001438D6" w:rsidRPr="00E41132">
              <w:rPr>
                <w:rFonts w:ascii="Century Gothic" w:hAnsi="Century Gothic"/>
                <w:sz w:val="20"/>
              </w:rPr>
              <w:t>esta OREDA</w:t>
            </w:r>
            <w:r w:rsidR="00A244CA" w:rsidRPr="0038315B">
              <w:rPr>
                <w:rFonts w:ascii="Century Gothic" w:hAnsi="Century Gothic"/>
                <w:sz w:val="20"/>
              </w:rPr>
              <w:t xml:space="preserve"> </w:t>
            </w:r>
            <w:r w:rsidR="001357D5" w:rsidRPr="0038315B">
              <w:rPr>
                <w:rFonts w:ascii="Century Gothic" w:hAnsi="Century Gothic"/>
                <w:sz w:val="20"/>
              </w:rPr>
              <w:t>y con la información del tipo de Trabajo Especial requerido.</w:t>
            </w:r>
          </w:p>
          <w:p w:rsidR="0014397A" w:rsidRPr="0038315B" w:rsidRDefault="0014397A" w:rsidP="004B11EB">
            <w:pPr>
              <w:pStyle w:val="IFTnormal"/>
              <w:rPr>
                <w:rFonts w:ascii="Century Gothic" w:hAnsi="Century Gothic"/>
                <w:sz w:val="20"/>
              </w:rPr>
            </w:pPr>
            <w:r w:rsidRPr="0038315B">
              <w:rPr>
                <w:rFonts w:ascii="Century Gothic" w:hAnsi="Century Gothic"/>
                <w:sz w:val="20"/>
              </w:rPr>
              <w:t xml:space="preserve">Una vez notificada la no factibilidad de un servicio, el CS podrá solicitar la realización de un Trabajo Especial, para lo cual tendrá un plazo de </w:t>
            </w:r>
            <w:r w:rsidR="005C6965" w:rsidRPr="0038315B">
              <w:rPr>
                <w:rFonts w:ascii="Century Gothic" w:hAnsi="Century Gothic"/>
                <w:sz w:val="20"/>
              </w:rPr>
              <w:t xml:space="preserve">diez </w:t>
            </w:r>
            <w:r w:rsidRPr="0038315B">
              <w:rPr>
                <w:rFonts w:ascii="Century Gothic" w:hAnsi="Century Gothic"/>
                <w:sz w:val="20"/>
              </w:rPr>
              <w:t>días hábiles, de lo contrario se cancelará la solicitud del servicio de desagregación que corresponda.</w:t>
            </w:r>
          </w:p>
          <w:p w:rsidR="00D44CAC" w:rsidRPr="0038315B" w:rsidRDefault="001357D5" w:rsidP="004B11EB">
            <w:pPr>
              <w:pStyle w:val="IFTnormal"/>
              <w:rPr>
                <w:rFonts w:ascii="Century Gothic" w:hAnsi="Century Gothic"/>
                <w:sz w:val="20"/>
              </w:rPr>
            </w:pPr>
            <w:r w:rsidRPr="0038315B">
              <w:rPr>
                <w:rFonts w:ascii="Century Gothic" w:hAnsi="Century Gothic"/>
                <w:sz w:val="20"/>
              </w:rPr>
              <w:lastRenderedPageBreak/>
              <w:t>De proceder e</w:t>
            </w:r>
            <w:r w:rsidR="00D44CAC" w:rsidRPr="0038315B">
              <w:rPr>
                <w:rFonts w:ascii="Century Gothic" w:hAnsi="Century Gothic"/>
                <w:sz w:val="20"/>
              </w:rPr>
              <w:t xml:space="preserve">l CS deberá presentar sus solicitudes a través del </w:t>
            </w:r>
            <w:r w:rsidR="003F1181" w:rsidRPr="0038315B">
              <w:rPr>
                <w:rFonts w:ascii="Century Gothic" w:hAnsi="Century Gothic"/>
                <w:sz w:val="20"/>
              </w:rPr>
              <w:t>SEG/SIPO</w:t>
            </w:r>
            <w:r w:rsidR="00D44CAC" w:rsidRPr="0038315B">
              <w:rPr>
                <w:rFonts w:ascii="Century Gothic" w:hAnsi="Century Gothic"/>
                <w:sz w:val="20"/>
              </w:rPr>
              <w:t>, indicando:</w:t>
            </w:r>
          </w:p>
          <w:p w:rsidR="00D44CAC" w:rsidRPr="0038315B" w:rsidRDefault="00D44CAC" w:rsidP="002F7E4A">
            <w:pPr>
              <w:pStyle w:val="IFTnormal"/>
              <w:numPr>
                <w:ilvl w:val="0"/>
                <w:numId w:val="123"/>
              </w:numPr>
              <w:rPr>
                <w:rFonts w:ascii="Century Gothic" w:hAnsi="Century Gothic"/>
                <w:sz w:val="20"/>
              </w:rPr>
            </w:pPr>
            <w:r w:rsidRPr="0038315B">
              <w:rPr>
                <w:rFonts w:ascii="Century Gothic" w:hAnsi="Century Gothic"/>
                <w:sz w:val="20"/>
              </w:rPr>
              <w:t>NIS</w:t>
            </w:r>
            <w:r w:rsidR="00182926" w:rsidRPr="0038315B">
              <w:rPr>
                <w:rFonts w:ascii="Century Gothic" w:hAnsi="Century Gothic"/>
                <w:sz w:val="20"/>
              </w:rPr>
              <w:t xml:space="preserve"> de </w:t>
            </w:r>
            <w:r w:rsidRPr="0038315B">
              <w:rPr>
                <w:rFonts w:ascii="Century Gothic" w:hAnsi="Century Gothic"/>
                <w:sz w:val="20"/>
              </w:rPr>
              <w:t>Referencia del servicio que no fue factible</w:t>
            </w:r>
          </w:p>
          <w:p w:rsidR="00D44CAC" w:rsidRPr="0038315B" w:rsidRDefault="00D44CAC" w:rsidP="004B11EB">
            <w:pPr>
              <w:pStyle w:val="IFTnormal"/>
              <w:rPr>
                <w:rFonts w:ascii="Century Gothic" w:hAnsi="Century Gothic"/>
                <w:sz w:val="20"/>
              </w:rPr>
            </w:pPr>
            <w:r w:rsidRPr="0038315B">
              <w:rPr>
                <w:rFonts w:ascii="Century Gothic" w:hAnsi="Century Gothic"/>
                <w:sz w:val="20"/>
              </w:rPr>
              <w:t xml:space="preserve">Una vez enviada la solicitud el </w:t>
            </w:r>
            <w:r w:rsidR="003F1181" w:rsidRPr="0038315B">
              <w:rPr>
                <w:rFonts w:ascii="Century Gothic" w:hAnsi="Century Gothic"/>
                <w:sz w:val="20"/>
              </w:rPr>
              <w:t>SEG/SIPO</w:t>
            </w:r>
            <w:r w:rsidRPr="0038315B">
              <w:rPr>
                <w:rFonts w:ascii="Century Gothic" w:hAnsi="Century Gothic"/>
                <w:sz w:val="20"/>
              </w:rPr>
              <w:t xml:space="preserve"> asignará de forma automática el NIS</w:t>
            </w:r>
            <w:r w:rsidR="00E61F32" w:rsidRPr="0038315B">
              <w:rPr>
                <w:rFonts w:ascii="Century Gothic" w:hAnsi="Century Gothic"/>
                <w:sz w:val="20"/>
              </w:rPr>
              <w:t xml:space="preserve"> del </w:t>
            </w:r>
            <w:r w:rsidR="00044FDD" w:rsidRPr="0038315B">
              <w:rPr>
                <w:rFonts w:ascii="Century Gothic" w:hAnsi="Century Gothic"/>
                <w:sz w:val="20"/>
              </w:rPr>
              <w:t>Trabajo E</w:t>
            </w:r>
            <w:r w:rsidR="00E61F32" w:rsidRPr="0038315B">
              <w:rPr>
                <w:rFonts w:ascii="Century Gothic" w:hAnsi="Century Gothic"/>
                <w:sz w:val="20"/>
              </w:rPr>
              <w:t>special.</w:t>
            </w:r>
          </w:p>
        </w:tc>
      </w:tr>
      <w:tr w:rsidR="00D44CAC" w:rsidRPr="009C2C90" w:rsidTr="00924498">
        <w:tc>
          <w:tcPr>
            <w:tcW w:w="1861" w:type="pct"/>
            <w:shd w:val="clear" w:color="auto" w:fill="auto"/>
          </w:tcPr>
          <w:p w:rsidR="00D44CAC" w:rsidRPr="0038315B" w:rsidRDefault="00D44CAC" w:rsidP="0023172A">
            <w:pPr>
              <w:pStyle w:val="IFTnormal"/>
              <w:jc w:val="left"/>
              <w:rPr>
                <w:rFonts w:ascii="Century Gothic" w:hAnsi="Century Gothic"/>
                <w:b/>
                <w:sz w:val="20"/>
              </w:rPr>
            </w:pPr>
            <w:r w:rsidRPr="0038315B">
              <w:rPr>
                <w:rFonts w:ascii="Century Gothic" w:hAnsi="Century Gothic"/>
                <w:b/>
                <w:sz w:val="20"/>
              </w:rPr>
              <w:lastRenderedPageBreak/>
              <w:t>Factibilidad Técnica</w:t>
            </w:r>
          </w:p>
        </w:tc>
        <w:tc>
          <w:tcPr>
            <w:tcW w:w="3139" w:type="pct"/>
            <w:shd w:val="clear" w:color="auto" w:fill="auto"/>
          </w:tcPr>
          <w:p w:rsidR="00D44CAC" w:rsidRPr="0038315B" w:rsidRDefault="00B71D14" w:rsidP="004B11EB">
            <w:pPr>
              <w:pStyle w:val="IFTnormal"/>
              <w:rPr>
                <w:rFonts w:ascii="Century Gothic" w:hAnsi="Century Gothic"/>
                <w:sz w:val="20"/>
              </w:rPr>
            </w:pPr>
            <w:r w:rsidRPr="0038315B">
              <w:rPr>
                <w:rFonts w:ascii="Century Gothic" w:hAnsi="Century Gothic"/>
                <w:sz w:val="20"/>
              </w:rPr>
              <w:t xml:space="preserve">En </w:t>
            </w:r>
            <w:r w:rsidR="001438D6" w:rsidRPr="00E41132">
              <w:rPr>
                <w:rFonts w:ascii="Century Gothic" w:hAnsi="Century Gothic"/>
                <w:sz w:val="20"/>
              </w:rPr>
              <w:t>el</w:t>
            </w:r>
            <w:r w:rsidR="001438D6" w:rsidRPr="0038315B">
              <w:rPr>
                <w:rFonts w:ascii="Century Gothic" w:hAnsi="Century Gothic"/>
                <w:sz w:val="20"/>
              </w:rPr>
              <w:t xml:space="preserve"> </w:t>
            </w:r>
            <w:r w:rsidRPr="0038315B">
              <w:rPr>
                <w:rFonts w:ascii="Century Gothic" w:hAnsi="Century Gothic"/>
                <w:sz w:val="20"/>
              </w:rPr>
              <w:t xml:space="preserve">plazo </w:t>
            </w:r>
            <w:r w:rsidR="001438D6" w:rsidRPr="00E41132">
              <w:rPr>
                <w:rFonts w:ascii="Century Gothic" w:hAnsi="Century Gothic"/>
                <w:sz w:val="20"/>
              </w:rPr>
              <w:t>establecid</w:t>
            </w:r>
            <w:r w:rsidR="00ED1848" w:rsidRPr="00E41132">
              <w:rPr>
                <w:rFonts w:ascii="Century Gothic" w:hAnsi="Century Gothic"/>
                <w:sz w:val="20"/>
              </w:rPr>
              <w:t>o</w:t>
            </w:r>
            <w:r w:rsidR="006A1718" w:rsidRPr="00E41132">
              <w:rPr>
                <w:rFonts w:ascii="Century Gothic" w:hAnsi="Century Gothic"/>
                <w:sz w:val="20"/>
              </w:rPr>
              <w:t xml:space="preserve"> en</w:t>
            </w:r>
            <w:r w:rsidR="006A1718" w:rsidRPr="0038315B">
              <w:rPr>
                <w:rFonts w:ascii="Century Gothic" w:hAnsi="Century Gothic"/>
                <w:sz w:val="20"/>
              </w:rPr>
              <w:t xml:space="preserve"> la </w:t>
            </w:r>
            <w:r w:rsidR="006A1718" w:rsidRPr="00E41132">
              <w:rPr>
                <w:rFonts w:ascii="Century Gothic" w:hAnsi="Century Gothic"/>
                <w:sz w:val="20"/>
              </w:rPr>
              <w:t>presente Oferta,</w:t>
            </w:r>
            <w:r w:rsidR="00D44CAC" w:rsidRPr="00E41132">
              <w:rPr>
                <w:rFonts w:ascii="Century Gothic" w:hAnsi="Century Gothic"/>
                <w:sz w:val="20"/>
              </w:rPr>
              <w:t xml:space="preserve"> </w:t>
            </w:r>
            <w:r w:rsidR="00F84EEB">
              <w:rPr>
                <w:rFonts w:ascii="Century Gothic" w:hAnsi="Century Gothic"/>
                <w:sz w:val="20"/>
              </w:rPr>
              <w:t>Red Noroeste</w:t>
            </w:r>
            <w:r w:rsidR="00DC5B6D" w:rsidRPr="0038315B">
              <w:rPr>
                <w:rFonts w:ascii="Century Gothic" w:hAnsi="Century Gothic"/>
                <w:sz w:val="20"/>
              </w:rPr>
              <w:t xml:space="preserve"> </w:t>
            </w:r>
            <w:r w:rsidR="00D44CAC" w:rsidRPr="0038315B">
              <w:rPr>
                <w:rFonts w:ascii="Century Gothic" w:hAnsi="Century Gothic"/>
                <w:sz w:val="20"/>
              </w:rPr>
              <w:t>presentará la propuesta de Trabajo Especial</w:t>
            </w:r>
            <w:r w:rsidR="00BE1D8E" w:rsidRPr="0038315B">
              <w:rPr>
                <w:rFonts w:ascii="Century Gothic" w:hAnsi="Century Gothic"/>
                <w:sz w:val="20"/>
              </w:rPr>
              <w:t xml:space="preserve"> (Anteproyecto) </w:t>
            </w:r>
            <w:r w:rsidR="001438D6" w:rsidRPr="00E41132">
              <w:rPr>
                <w:rFonts w:ascii="Century Gothic" w:hAnsi="Century Gothic"/>
                <w:sz w:val="20"/>
              </w:rPr>
              <w:t xml:space="preserve">ya sea </w:t>
            </w:r>
            <w:r w:rsidR="00BE1D8E" w:rsidRPr="0038315B">
              <w:rPr>
                <w:rFonts w:ascii="Century Gothic" w:hAnsi="Century Gothic"/>
                <w:sz w:val="20"/>
              </w:rPr>
              <w:t xml:space="preserve">para los casos donde no se requiera obra civil o cotización de un proveedor, </w:t>
            </w:r>
            <w:r w:rsidR="001438D6" w:rsidRPr="00E41132">
              <w:rPr>
                <w:rFonts w:ascii="Century Gothic" w:hAnsi="Century Gothic"/>
                <w:sz w:val="20"/>
              </w:rPr>
              <w:t>o para los que sí lo requieran</w:t>
            </w:r>
            <w:r w:rsidR="00BE1D8E" w:rsidRPr="00E41132">
              <w:rPr>
                <w:rFonts w:ascii="Century Gothic" w:hAnsi="Century Gothic"/>
                <w:sz w:val="20"/>
              </w:rPr>
              <w:t>.</w:t>
            </w:r>
            <w:r w:rsidR="00D44CAC" w:rsidRPr="0038315B">
              <w:rPr>
                <w:rFonts w:ascii="Century Gothic" w:hAnsi="Century Gothic"/>
                <w:sz w:val="20"/>
              </w:rPr>
              <w:t xml:space="preserve"> </w:t>
            </w:r>
            <w:r w:rsidR="00BE1D8E" w:rsidRPr="0038315B">
              <w:rPr>
                <w:rFonts w:ascii="Century Gothic" w:hAnsi="Century Gothic"/>
                <w:sz w:val="20"/>
              </w:rPr>
              <w:t>L</w:t>
            </w:r>
            <w:r w:rsidR="00D44CAC" w:rsidRPr="0038315B">
              <w:rPr>
                <w:rFonts w:ascii="Century Gothic" w:hAnsi="Century Gothic"/>
                <w:sz w:val="20"/>
              </w:rPr>
              <w:t>a solución técnica necesaria</w:t>
            </w:r>
            <w:r w:rsidR="00A12B18" w:rsidRPr="0038315B">
              <w:rPr>
                <w:rFonts w:ascii="Century Gothic" w:hAnsi="Century Gothic"/>
                <w:sz w:val="20"/>
              </w:rPr>
              <w:t xml:space="preserve"> </w:t>
            </w:r>
            <w:r w:rsidR="00FC4E35" w:rsidRPr="00E41132">
              <w:rPr>
                <w:rFonts w:ascii="Century Gothic" w:hAnsi="Century Gothic"/>
                <w:sz w:val="20"/>
              </w:rPr>
              <w:t>podrá</w:t>
            </w:r>
            <w:r w:rsidR="00A12B18" w:rsidRPr="0038315B">
              <w:rPr>
                <w:rFonts w:ascii="Century Gothic" w:hAnsi="Century Gothic"/>
                <w:sz w:val="20"/>
              </w:rPr>
              <w:t xml:space="preserve"> incluir al menos los siguientes elementos:</w:t>
            </w:r>
          </w:p>
          <w:p w:rsidR="00D44CAC" w:rsidRPr="0038315B" w:rsidRDefault="00D44CAC" w:rsidP="002F7E4A">
            <w:pPr>
              <w:pStyle w:val="IFTnormal"/>
              <w:numPr>
                <w:ilvl w:val="0"/>
                <w:numId w:val="121"/>
              </w:numPr>
              <w:rPr>
                <w:rFonts w:ascii="Century Gothic" w:hAnsi="Century Gothic"/>
                <w:sz w:val="20"/>
              </w:rPr>
            </w:pPr>
            <w:r w:rsidRPr="0038315B">
              <w:rPr>
                <w:rFonts w:ascii="Century Gothic" w:hAnsi="Century Gothic"/>
                <w:sz w:val="20"/>
              </w:rPr>
              <w:t xml:space="preserve">Anteproyecto de Trabajo Especial, </w:t>
            </w:r>
            <w:r w:rsidR="00FC4E35" w:rsidRPr="00E41132">
              <w:rPr>
                <w:rFonts w:ascii="Century Gothic" w:hAnsi="Century Gothic"/>
                <w:sz w:val="20"/>
              </w:rPr>
              <w:t>podrá</w:t>
            </w:r>
            <w:r w:rsidRPr="0038315B">
              <w:rPr>
                <w:rFonts w:ascii="Century Gothic" w:hAnsi="Century Gothic"/>
                <w:sz w:val="20"/>
              </w:rPr>
              <w:t xml:space="preserve"> incluir, </w:t>
            </w:r>
            <w:r w:rsidR="00FC4E35" w:rsidRPr="00E41132">
              <w:rPr>
                <w:rFonts w:ascii="Century Gothic" w:hAnsi="Century Gothic"/>
                <w:sz w:val="20"/>
              </w:rPr>
              <w:t>según</w:t>
            </w:r>
            <w:r w:rsidRPr="0038315B">
              <w:rPr>
                <w:rFonts w:ascii="Century Gothic" w:hAnsi="Century Gothic"/>
                <w:sz w:val="20"/>
              </w:rPr>
              <w:t xml:space="preserve"> aplique, planos isométricos, de corte de sección, de topografía, de instalaciones, de planta, cimentación, acabados y detalles, etc. así como reporte fotográfico.</w:t>
            </w:r>
          </w:p>
          <w:p w:rsidR="00D44CAC" w:rsidRPr="0038315B" w:rsidRDefault="00D44CAC" w:rsidP="002F7E4A">
            <w:pPr>
              <w:pStyle w:val="IFTnormal"/>
              <w:numPr>
                <w:ilvl w:val="0"/>
                <w:numId w:val="121"/>
              </w:numPr>
              <w:rPr>
                <w:rFonts w:ascii="Century Gothic" w:hAnsi="Century Gothic"/>
                <w:sz w:val="20"/>
              </w:rPr>
            </w:pPr>
            <w:r w:rsidRPr="0038315B">
              <w:rPr>
                <w:rFonts w:ascii="Century Gothic" w:hAnsi="Century Gothic"/>
                <w:sz w:val="20"/>
              </w:rPr>
              <w:t>Cotización detallada de los insumos, con el desglose de conceptos, unidad de medida, cantidad por unidad de medida, precio unitario y precio total.</w:t>
            </w:r>
          </w:p>
          <w:p w:rsidR="00D44CAC" w:rsidRPr="0038315B" w:rsidRDefault="00D44CAC" w:rsidP="002F7E4A">
            <w:pPr>
              <w:pStyle w:val="IFTnormal"/>
              <w:numPr>
                <w:ilvl w:val="0"/>
                <w:numId w:val="121"/>
              </w:numPr>
              <w:rPr>
                <w:rFonts w:ascii="Century Gothic" w:hAnsi="Century Gothic"/>
                <w:sz w:val="20"/>
              </w:rPr>
            </w:pPr>
            <w:r w:rsidRPr="0038315B">
              <w:rPr>
                <w:rFonts w:ascii="Century Gothic" w:hAnsi="Century Gothic"/>
                <w:sz w:val="20"/>
              </w:rPr>
              <w:t>Plan de trabajo considerando el tiempo de implementación del Trabajo Especial.</w:t>
            </w:r>
          </w:p>
          <w:p w:rsidR="00D44CAC" w:rsidRPr="0038315B" w:rsidRDefault="00D44CAC" w:rsidP="002F7E4A">
            <w:pPr>
              <w:pStyle w:val="IFTnormal"/>
              <w:numPr>
                <w:ilvl w:val="0"/>
                <w:numId w:val="121"/>
              </w:numPr>
              <w:rPr>
                <w:rFonts w:ascii="Century Gothic" w:hAnsi="Century Gothic"/>
                <w:sz w:val="20"/>
              </w:rPr>
            </w:pPr>
            <w:r w:rsidRPr="0038315B">
              <w:rPr>
                <w:rFonts w:ascii="Century Gothic" w:hAnsi="Century Gothic"/>
                <w:sz w:val="20"/>
              </w:rPr>
              <w:t xml:space="preserve">Términos adicionales bajo los cuales </w:t>
            </w:r>
            <w:r w:rsidR="00F84EEB">
              <w:rPr>
                <w:rFonts w:ascii="Century Gothic" w:hAnsi="Century Gothic"/>
                <w:sz w:val="20"/>
              </w:rPr>
              <w:t>Red Noroeste</w:t>
            </w:r>
            <w:r w:rsidRPr="0038315B">
              <w:rPr>
                <w:rFonts w:ascii="Century Gothic" w:hAnsi="Century Gothic"/>
                <w:sz w:val="20"/>
              </w:rPr>
              <w:t xml:space="preserve"> ofrecerá el servicio.</w:t>
            </w:r>
          </w:p>
          <w:p w:rsidR="00D44CAC" w:rsidRPr="0038315B" w:rsidRDefault="00D44CAC" w:rsidP="0023172A">
            <w:pPr>
              <w:autoSpaceDE w:val="0"/>
              <w:autoSpaceDN w:val="0"/>
              <w:adjustRightInd w:val="0"/>
              <w:spacing w:after="200" w:line="276" w:lineRule="auto"/>
              <w:jc w:val="both"/>
              <w:rPr>
                <w:rFonts w:ascii="Century Gothic" w:hAnsi="Century Gothic"/>
                <w:sz w:val="20"/>
              </w:rPr>
            </w:pPr>
            <w:r w:rsidRPr="0038315B">
              <w:rPr>
                <w:rFonts w:ascii="Century Gothic" w:hAnsi="Century Gothic"/>
                <w:sz w:val="20"/>
              </w:rPr>
              <w:t xml:space="preserve">Los Trabajos Especiales y los términos adicionales que involucre </w:t>
            </w:r>
            <w:r w:rsidR="00F84EEB">
              <w:rPr>
                <w:rFonts w:ascii="Century Gothic" w:hAnsi="Century Gothic"/>
                <w:sz w:val="20"/>
              </w:rPr>
              <w:t>Red Noroeste</w:t>
            </w:r>
            <w:r w:rsidR="00DC5B6D" w:rsidRPr="0038315B">
              <w:rPr>
                <w:rFonts w:ascii="Century Gothic" w:hAnsi="Century Gothic"/>
                <w:sz w:val="20"/>
              </w:rPr>
              <w:t xml:space="preserve"> </w:t>
            </w:r>
            <w:r w:rsidRPr="0038315B">
              <w:rPr>
                <w:rFonts w:ascii="Century Gothic" w:hAnsi="Century Gothic"/>
                <w:sz w:val="20"/>
              </w:rPr>
              <w:t xml:space="preserve">quedarán supeditados y determinada su viabilidad de acuerdo </w:t>
            </w:r>
            <w:r w:rsidR="00ED1848" w:rsidRPr="00E41132">
              <w:rPr>
                <w:rFonts w:ascii="Century Gothic" w:hAnsi="Century Gothic"/>
                <w:sz w:val="20"/>
              </w:rPr>
              <w:t>con</w:t>
            </w:r>
            <w:r w:rsidRPr="0038315B">
              <w:rPr>
                <w:rFonts w:ascii="Century Gothic" w:hAnsi="Century Gothic"/>
                <w:sz w:val="20"/>
              </w:rPr>
              <w:t>:</w:t>
            </w:r>
          </w:p>
          <w:p w:rsidR="00D44CAC" w:rsidRPr="0038315B" w:rsidRDefault="00F84EEB" w:rsidP="0038315B">
            <w:pPr>
              <w:pStyle w:val="Prrafodelista"/>
              <w:numPr>
                <w:ilvl w:val="0"/>
                <w:numId w:val="238"/>
              </w:numPr>
              <w:autoSpaceDE w:val="0"/>
              <w:autoSpaceDN w:val="0"/>
              <w:adjustRightInd w:val="0"/>
              <w:spacing w:after="200" w:line="276" w:lineRule="auto"/>
              <w:jc w:val="both"/>
              <w:rPr>
                <w:rFonts w:ascii="Century Gothic" w:hAnsi="Century Gothic"/>
                <w:sz w:val="20"/>
                <w:lang w:val="es-MX"/>
              </w:rPr>
            </w:pPr>
            <w:r>
              <w:rPr>
                <w:rFonts w:ascii="Century Gothic" w:hAnsi="Century Gothic"/>
                <w:sz w:val="20"/>
                <w:lang w:val="es-MX"/>
              </w:rPr>
              <w:t>Red Noroeste</w:t>
            </w:r>
            <w:r w:rsidR="00DC5B6D" w:rsidRPr="0038315B">
              <w:rPr>
                <w:rFonts w:ascii="Century Gothic" w:hAnsi="Century Gothic"/>
                <w:sz w:val="20"/>
                <w:lang w:val="es-MX"/>
              </w:rPr>
              <w:t xml:space="preserve"> </w:t>
            </w:r>
            <w:r w:rsidR="00D44CAC" w:rsidRPr="0038315B">
              <w:rPr>
                <w:rFonts w:ascii="Century Gothic" w:hAnsi="Century Gothic"/>
                <w:sz w:val="20"/>
                <w:lang w:val="es-MX"/>
              </w:rPr>
              <w:t>no podrá emitir propuestas de Trabajos Especiales que contengan trabajos relacionados al mant</w:t>
            </w:r>
            <w:r w:rsidR="0047366F" w:rsidRPr="0038315B">
              <w:rPr>
                <w:rFonts w:ascii="Century Gothic" w:hAnsi="Century Gothic"/>
                <w:sz w:val="20"/>
                <w:lang w:val="es-MX"/>
              </w:rPr>
              <w:t>enimiento (conforme a</w:t>
            </w:r>
            <w:r w:rsidR="00A244CA" w:rsidRPr="0038315B">
              <w:rPr>
                <w:rFonts w:ascii="Century Gothic" w:hAnsi="Century Gothic"/>
                <w:sz w:val="20"/>
                <w:lang w:val="es-MX"/>
              </w:rPr>
              <w:t xml:space="preserve"> </w:t>
            </w:r>
            <w:r w:rsidR="0047366F" w:rsidRPr="0038315B">
              <w:rPr>
                <w:rFonts w:ascii="Century Gothic" w:hAnsi="Century Gothic"/>
                <w:sz w:val="20"/>
                <w:lang w:val="es-MX"/>
              </w:rPr>
              <w:t>l</w:t>
            </w:r>
            <w:r w:rsidR="00A244CA" w:rsidRPr="0038315B">
              <w:rPr>
                <w:rFonts w:ascii="Century Gothic" w:hAnsi="Century Gothic"/>
                <w:sz w:val="20"/>
                <w:lang w:val="es-MX"/>
              </w:rPr>
              <w:t>a</w:t>
            </w:r>
            <w:r w:rsidR="0047366F" w:rsidRPr="0038315B">
              <w:rPr>
                <w:rFonts w:ascii="Century Gothic" w:hAnsi="Century Gothic"/>
                <w:sz w:val="20"/>
                <w:lang w:val="es-MX"/>
              </w:rPr>
              <w:t xml:space="preserve"> </w:t>
            </w:r>
            <w:r w:rsidR="00A244CA" w:rsidRPr="0038315B">
              <w:rPr>
                <w:rFonts w:ascii="Century Gothic" w:hAnsi="Century Gothic"/>
                <w:sz w:val="20"/>
                <w:lang w:val="es-MX"/>
              </w:rPr>
              <w:t>sección “Disponibilidad de recursos”</w:t>
            </w:r>
            <w:r w:rsidR="00D44CAC" w:rsidRPr="0038315B">
              <w:rPr>
                <w:rFonts w:ascii="Century Gothic" w:hAnsi="Century Gothic"/>
                <w:sz w:val="20"/>
                <w:lang w:val="es-MX"/>
              </w:rPr>
              <w:t>) de su infraestructura o recursos de red.</w:t>
            </w:r>
          </w:p>
          <w:p w:rsidR="00D44CAC" w:rsidRPr="0038315B" w:rsidRDefault="00D44CAC" w:rsidP="000A6D91">
            <w:pPr>
              <w:autoSpaceDE w:val="0"/>
              <w:autoSpaceDN w:val="0"/>
              <w:adjustRightInd w:val="0"/>
              <w:spacing w:after="200" w:line="276" w:lineRule="auto"/>
              <w:jc w:val="both"/>
              <w:rPr>
                <w:rFonts w:ascii="Century Gothic" w:hAnsi="Century Gothic"/>
                <w:sz w:val="20"/>
              </w:rPr>
            </w:pPr>
            <w:r w:rsidRPr="0038315B">
              <w:rPr>
                <w:rFonts w:ascii="Century Gothic" w:hAnsi="Century Gothic"/>
                <w:sz w:val="20"/>
              </w:rPr>
              <w:lastRenderedPageBreak/>
              <w:t xml:space="preserve">El CS contará con </w:t>
            </w:r>
            <w:r w:rsidR="005C6965" w:rsidRPr="0038315B">
              <w:rPr>
                <w:rFonts w:ascii="Century Gothic" w:hAnsi="Century Gothic"/>
                <w:sz w:val="20"/>
              </w:rPr>
              <w:t>diez</w:t>
            </w:r>
            <w:r w:rsidRPr="0038315B">
              <w:rPr>
                <w:rFonts w:ascii="Century Gothic" w:hAnsi="Century Gothic"/>
                <w:sz w:val="20"/>
              </w:rPr>
              <w:t xml:space="preserve"> días hábiles para aceptar o rechazar el servicio. En caso de no recibir respuesta, </w:t>
            </w:r>
            <w:r w:rsidR="00F84EEB">
              <w:rPr>
                <w:rFonts w:ascii="Century Gothic" w:hAnsi="Century Gothic"/>
                <w:sz w:val="20"/>
              </w:rPr>
              <w:t>Red Noroeste</w:t>
            </w:r>
            <w:r w:rsidRPr="0038315B">
              <w:rPr>
                <w:rFonts w:ascii="Century Gothic" w:hAnsi="Century Gothic"/>
                <w:sz w:val="20"/>
              </w:rPr>
              <w:t xml:space="preserve"> podrá considerar que el CS rechaza el servicio y concluye el procedimiento y se procede con la etapa de Facturación.</w:t>
            </w:r>
            <w:r w:rsidR="00D12A8A" w:rsidRPr="0038315B">
              <w:rPr>
                <w:rFonts w:ascii="Century Gothic" w:hAnsi="Century Gothic"/>
                <w:sz w:val="20"/>
              </w:rPr>
              <w:t xml:space="preserve"> En caso de requerir cambios subsecuentes a las propuestas de trabajos especiales por parte de los CS, aplicaran los mismos plazos de presentación por parte de </w:t>
            </w:r>
            <w:r w:rsidR="00F84EEB">
              <w:rPr>
                <w:rFonts w:ascii="Century Gothic" w:hAnsi="Century Gothic"/>
                <w:sz w:val="20"/>
              </w:rPr>
              <w:t>Red Noroeste</w:t>
            </w:r>
            <w:r w:rsidR="00DC5B6D" w:rsidRPr="0038315B">
              <w:rPr>
                <w:rFonts w:ascii="Century Gothic" w:hAnsi="Century Gothic"/>
                <w:sz w:val="20"/>
              </w:rPr>
              <w:t xml:space="preserve"> </w:t>
            </w:r>
            <w:r w:rsidR="00D12A8A" w:rsidRPr="0038315B">
              <w:rPr>
                <w:rFonts w:ascii="Century Gothic" w:hAnsi="Century Gothic"/>
                <w:sz w:val="20"/>
              </w:rPr>
              <w:t>y de aceptación o rechazo de los CS.</w:t>
            </w:r>
          </w:p>
        </w:tc>
      </w:tr>
      <w:tr w:rsidR="00D44CAC" w:rsidRPr="009C2C90" w:rsidTr="00924498">
        <w:tc>
          <w:tcPr>
            <w:tcW w:w="1861" w:type="pct"/>
            <w:shd w:val="clear" w:color="auto" w:fill="auto"/>
          </w:tcPr>
          <w:p w:rsidR="00D44CAC" w:rsidRPr="0038315B" w:rsidRDefault="00D44CAC" w:rsidP="0023172A">
            <w:pPr>
              <w:pStyle w:val="IFTnormal"/>
              <w:jc w:val="left"/>
              <w:rPr>
                <w:rFonts w:ascii="Century Gothic" w:hAnsi="Century Gothic"/>
                <w:b/>
                <w:sz w:val="20"/>
              </w:rPr>
            </w:pPr>
            <w:r w:rsidRPr="0038315B">
              <w:rPr>
                <w:rFonts w:ascii="Century Gothic" w:hAnsi="Century Gothic"/>
                <w:b/>
                <w:sz w:val="20"/>
              </w:rPr>
              <w:lastRenderedPageBreak/>
              <w:t>Habilitación y aprovisionamiento del Servicio</w:t>
            </w:r>
          </w:p>
        </w:tc>
        <w:tc>
          <w:tcPr>
            <w:tcW w:w="3139" w:type="pct"/>
            <w:shd w:val="clear" w:color="auto" w:fill="auto"/>
          </w:tcPr>
          <w:p w:rsidR="00DE7CC9" w:rsidRPr="0038315B" w:rsidRDefault="00D44CAC" w:rsidP="0023172A">
            <w:pPr>
              <w:autoSpaceDE w:val="0"/>
              <w:autoSpaceDN w:val="0"/>
              <w:adjustRightInd w:val="0"/>
              <w:spacing w:after="200" w:line="276" w:lineRule="auto"/>
              <w:jc w:val="both"/>
              <w:rPr>
                <w:rFonts w:ascii="Century Gothic" w:hAnsi="Century Gothic"/>
                <w:sz w:val="20"/>
              </w:rPr>
            </w:pPr>
            <w:r w:rsidRPr="0038315B">
              <w:rPr>
                <w:rFonts w:ascii="Century Gothic" w:hAnsi="Century Gothic"/>
                <w:sz w:val="20"/>
              </w:rPr>
              <w:t>Una vez aceptada la propuesta</w:t>
            </w:r>
            <w:r w:rsidR="00DE7CC9" w:rsidRPr="0038315B">
              <w:rPr>
                <w:rFonts w:ascii="Century Gothic" w:hAnsi="Century Gothic"/>
                <w:sz w:val="20"/>
              </w:rPr>
              <w:t xml:space="preserve"> por parte del CS, </w:t>
            </w:r>
            <w:r w:rsidR="00F84EEB">
              <w:rPr>
                <w:rFonts w:ascii="Century Gothic" w:hAnsi="Century Gothic"/>
                <w:sz w:val="20"/>
              </w:rPr>
              <w:t>Red Noroeste</w:t>
            </w:r>
            <w:r w:rsidR="00DC5B6D" w:rsidRPr="0038315B">
              <w:rPr>
                <w:rFonts w:ascii="Century Gothic" w:hAnsi="Century Gothic"/>
                <w:sz w:val="20"/>
              </w:rPr>
              <w:t xml:space="preserve"> </w:t>
            </w:r>
            <w:r w:rsidR="00DE7CC9" w:rsidRPr="0038315B">
              <w:rPr>
                <w:rFonts w:ascii="Century Gothic" w:hAnsi="Century Gothic"/>
                <w:sz w:val="20"/>
              </w:rPr>
              <w:t xml:space="preserve">realizará la facturación de acuerdo a la propuesta y/o cotización presentada y aprobada durante la Factibilidad Técnica. </w:t>
            </w:r>
          </w:p>
          <w:p w:rsidR="00D44CAC" w:rsidRPr="0038315B" w:rsidRDefault="00DE7CC9" w:rsidP="0023172A">
            <w:pPr>
              <w:autoSpaceDE w:val="0"/>
              <w:autoSpaceDN w:val="0"/>
              <w:adjustRightInd w:val="0"/>
              <w:spacing w:after="200" w:line="276" w:lineRule="auto"/>
              <w:jc w:val="both"/>
              <w:rPr>
                <w:rFonts w:ascii="Century Gothic" w:hAnsi="Century Gothic"/>
                <w:sz w:val="20"/>
              </w:rPr>
            </w:pPr>
            <w:r w:rsidRPr="0038315B">
              <w:rPr>
                <w:rFonts w:ascii="Century Gothic" w:hAnsi="Century Gothic"/>
                <w:sz w:val="20"/>
              </w:rPr>
              <w:t>E</w:t>
            </w:r>
            <w:r w:rsidR="00044FDD" w:rsidRPr="0038315B">
              <w:rPr>
                <w:rFonts w:ascii="Century Gothic" w:hAnsi="Century Gothic"/>
                <w:sz w:val="20"/>
              </w:rPr>
              <w:t>l CS realiza el pago correspondiente al Trabajo Especial solicitado y</w:t>
            </w:r>
            <w:r w:rsidR="00D44CAC" w:rsidRPr="0038315B">
              <w:rPr>
                <w:rFonts w:ascii="Century Gothic" w:hAnsi="Century Gothic"/>
                <w:sz w:val="20"/>
              </w:rPr>
              <w:t xml:space="preserve"> </w:t>
            </w:r>
            <w:r w:rsidR="00F84EEB">
              <w:rPr>
                <w:rFonts w:ascii="Century Gothic" w:hAnsi="Century Gothic"/>
                <w:sz w:val="20"/>
              </w:rPr>
              <w:t>Red Noroeste</w:t>
            </w:r>
            <w:r w:rsidR="00DC5B6D" w:rsidRPr="0038315B">
              <w:rPr>
                <w:rFonts w:ascii="Century Gothic" w:hAnsi="Century Gothic"/>
                <w:sz w:val="20"/>
              </w:rPr>
              <w:t xml:space="preserve"> </w:t>
            </w:r>
            <w:r w:rsidR="00D44CAC" w:rsidRPr="0038315B">
              <w:rPr>
                <w:rFonts w:ascii="Century Gothic" w:hAnsi="Century Gothic"/>
                <w:sz w:val="20"/>
              </w:rPr>
              <w:t>notificará al CS la fecha de inicio de trabajos</w:t>
            </w:r>
            <w:r w:rsidR="006A1718" w:rsidRPr="00E41132">
              <w:rPr>
                <w:rFonts w:ascii="Century Gothic" w:hAnsi="Century Gothic"/>
                <w:sz w:val="20"/>
              </w:rPr>
              <w:t xml:space="preserve"> en el plazo establecido en la presente Oferta</w:t>
            </w:r>
            <w:r w:rsidR="00D44CAC" w:rsidRPr="0038315B">
              <w:rPr>
                <w:rFonts w:ascii="Century Gothic" w:hAnsi="Century Gothic"/>
                <w:sz w:val="20"/>
              </w:rPr>
              <w:t>.</w:t>
            </w:r>
          </w:p>
          <w:p w:rsidR="00D44CAC" w:rsidRPr="0038315B" w:rsidRDefault="00F84EEB" w:rsidP="0023172A">
            <w:pPr>
              <w:autoSpaceDE w:val="0"/>
              <w:autoSpaceDN w:val="0"/>
              <w:adjustRightInd w:val="0"/>
              <w:spacing w:after="200" w:line="276" w:lineRule="auto"/>
              <w:jc w:val="both"/>
              <w:rPr>
                <w:rFonts w:ascii="Century Gothic" w:hAnsi="Century Gothic"/>
                <w:sz w:val="20"/>
              </w:rPr>
            </w:pPr>
            <w:r>
              <w:rPr>
                <w:rFonts w:ascii="Century Gothic" w:hAnsi="Century Gothic"/>
                <w:sz w:val="20"/>
              </w:rPr>
              <w:t>Red Noroeste</w:t>
            </w:r>
            <w:r w:rsidR="00D44CAC" w:rsidRPr="0038315B">
              <w:rPr>
                <w:rFonts w:ascii="Century Gothic" w:hAnsi="Century Gothic"/>
                <w:sz w:val="20"/>
              </w:rPr>
              <w:t xml:space="preserve"> deberá mantener al CS informado sobre los avances de los trabajos de forma semanal y si es que se cumple el tiempo de implementación presentado durante la Factibilidad Técnic</w:t>
            </w:r>
            <w:r w:rsidR="0047366F" w:rsidRPr="0038315B">
              <w:rPr>
                <w:rFonts w:ascii="Century Gothic" w:hAnsi="Century Gothic"/>
                <w:sz w:val="20"/>
              </w:rPr>
              <w:t>a.</w:t>
            </w:r>
          </w:p>
          <w:p w:rsidR="00D44CAC" w:rsidRPr="0038315B" w:rsidRDefault="00F84EEB" w:rsidP="0023172A">
            <w:pPr>
              <w:autoSpaceDE w:val="0"/>
              <w:autoSpaceDN w:val="0"/>
              <w:adjustRightInd w:val="0"/>
              <w:spacing w:after="200" w:line="276" w:lineRule="auto"/>
              <w:jc w:val="both"/>
              <w:rPr>
                <w:rFonts w:ascii="Century Gothic" w:hAnsi="Century Gothic"/>
                <w:sz w:val="20"/>
              </w:rPr>
            </w:pPr>
            <w:r>
              <w:rPr>
                <w:rFonts w:ascii="Century Gothic" w:hAnsi="Century Gothic"/>
                <w:sz w:val="20"/>
              </w:rPr>
              <w:t>Red Noroeste</w:t>
            </w:r>
            <w:r w:rsidR="00DC5B6D" w:rsidRPr="0038315B">
              <w:rPr>
                <w:rFonts w:ascii="Century Gothic" w:hAnsi="Century Gothic"/>
                <w:sz w:val="20"/>
              </w:rPr>
              <w:t xml:space="preserve"> </w:t>
            </w:r>
            <w:r w:rsidR="00D44CAC" w:rsidRPr="0038315B">
              <w:rPr>
                <w:rFonts w:ascii="Century Gothic" w:hAnsi="Century Gothic"/>
                <w:sz w:val="20"/>
              </w:rPr>
              <w:t>notificará al CS cuando el Trabajo Especial esté finalizado.</w:t>
            </w:r>
          </w:p>
        </w:tc>
      </w:tr>
      <w:tr w:rsidR="00D44CAC" w:rsidRPr="009C2C90" w:rsidTr="00924498">
        <w:tc>
          <w:tcPr>
            <w:tcW w:w="1861" w:type="pct"/>
            <w:shd w:val="clear" w:color="auto" w:fill="auto"/>
          </w:tcPr>
          <w:p w:rsidR="00D44CAC" w:rsidRPr="0038315B" w:rsidRDefault="00D44CAC" w:rsidP="0023172A">
            <w:pPr>
              <w:pStyle w:val="IFTnormal"/>
              <w:jc w:val="left"/>
              <w:rPr>
                <w:rFonts w:ascii="Century Gothic" w:hAnsi="Century Gothic"/>
                <w:b/>
                <w:sz w:val="20"/>
              </w:rPr>
            </w:pPr>
            <w:r w:rsidRPr="0038315B">
              <w:rPr>
                <w:rFonts w:ascii="Century Gothic" w:hAnsi="Century Gothic"/>
                <w:b/>
                <w:sz w:val="20"/>
              </w:rPr>
              <w:t>Pruebas de Aceptación del Servicio</w:t>
            </w:r>
          </w:p>
        </w:tc>
        <w:tc>
          <w:tcPr>
            <w:tcW w:w="3139" w:type="pct"/>
            <w:shd w:val="clear" w:color="auto" w:fill="auto"/>
          </w:tcPr>
          <w:p w:rsidR="00D44CAC" w:rsidRPr="0038315B" w:rsidRDefault="00D44CAC" w:rsidP="0023172A">
            <w:pPr>
              <w:autoSpaceDE w:val="0"/>
              <w:autoSpaceDN w:val="0"/>
              <w:adjustRightInd w:val="0"/>
              <w:spacing w:after="200" w:line="276" w:lineRule="auto"/>
              <w:jc w:val="both"/>
              <w:rPr>
                <w:rFonts w:ascii="Century Gothic" w:hAnsi="Century Gothic"/>
                <w:sz w:val="20"/>
              </w:rPr>
            </w:pPr>
            <w:r w:rsidRPr="0038315B">
              <w:rPr>
                <w:rFonts w:ascii="Century Gothic" w:hAnsi="Century Gothic"/>
                <w:sz w:val="20"/>
              </w:rPr>
              <w:t>El CS deberá realizar las pruebas del servicio correspondientes en conjunto</w:t>
            </w:r>
            <w:r w:rsidRPr="00E41132">
              <w:rPr>
                <w:rFonts w:ascii="Century Gothic" w:hAnsi="Century Gothic"/>
                <w:sz w:val="20"/>
              </w:rPr>
              <w:t xml:space="preserve"> </w:t>
            </w:r>
            <w:r w:rsidR="000A6D91" w:rsidRPr="00E41132">
              <w:rPr>
                <w:rFonts w:ascii="Century Gothic" w:hAnsi="Century Gothic"/>
                <w:sz w:val="20"/>
              </w:rPr>
              <w:t xml:space="preserve">con </w:t>
            </w:r>
            <w:r w:rsidR="00F84EEB">
              <w:rPr>
                <w:rFonts w:ascii="Century Gothic" w:hAnsi="Century Gothic"/>
                <w:sz w:val="20"/>
              </w:rPr>
              <w:t>Red Noroeste</w:t>
            </w:r>
            <w:r w:rsidR="000A6D91" w:rsidRPr="0038315B">
              <w:rPr>
                <w:rFonts w:ascii="Century Gothic" w:hAnsi="Century Gothic"/>
                <w:sz w:val="20"/>
              </w:rPr>
              <w:t xml:space="preserve"> </w:t>
            </w:r>
            <w:r w:rsidRPr="0038315B">
              <w:rPr>
                <w:rFonts w:ascii="Century Gothic" w:hAnsi="Century Gothic"/>
                <w:sz w:val="20"/>
              </w:rPr>
              <w:t xml:space="preserve">en un máximo de </w:t>
            </w:r>
            <w:r w:rsidR="00A244CA" w:rsidRPr="0038315B">
              <w:rPr>
                <w:rFonts w:ascii="Century Gothic" w:hAnsi="Century Gothic"/>
                <w:sz w:val="20"/>
              </w:rPr>
              <w:t xml:space="preserve">cinco </w:t>
            </w:r>
            <w:r w:rsidRPr="0038315B">
              <w:rPr>
                <w:rFonts w:ascii="Century Gothic" w:hAnsi="Century Gothic"/>
                <w:sz w:val="20"/>
              </w:rPr>
              <w:t>días hábiles posteriores. En caso de que no se realice la prueba, se entenderá que el CS ha aceptado de conformidad el servicio.</w:t>
            </w:r>
          </w:p>
          <w:p w:rsidR="00D44CAC" w:rsidRPr="0038315B" w:rsidRDefault="00D44CAC" w:rsidP="0023172A">
            <w:pPr>
              <w:autoSpaceDE w:val="0"/>
              <w:autoSpaceDN w:val="0"/>
              <w:adjustRightInd w:val="0"/>
              <w:spacing w:after="200" w:line="276" w:lineRule="auto"/>
              <w:jc w:val="both"/>
              <w:rPr>
                <w:rFonts w:ascii="Century Gothic" w:hAnsi="Century Gothic"/>
                <w:sz w:val="20"/>
              </w:rPr>
            </w:pPr>
            <w:r w:rsidRPr="0038315B">
              <w:rPr>
                <w:rFonts w:ascii="Century Gothic" w:hAnsi="Century Gothic"/>
                <w:sz w:val="20"/>
              </w:rPr>
              <w:t xml:space="preserve">Una vez que el CS haya aceptado el </w:t>
            </w:r>
            <w:r w:rsidR="00DE7CC9" w:rsidRPr="0038315B">
              <w:rPr>
                <w:rFonts w:ascii="Century Gothic" w:hAnsi="Century Gothic"/>
                <w:sz w:val="20"/>
              </w:rPr>
              <w:t>Trabajo Especial</w:t>
            </w:r>
            <w:r w:rsidRPr="0038315B">
              <w:rPr>
                <w:rFonts w:ascii="Century Gothic" w:hAnsi="Century Gothic"/>
                <w:sz w:val="20"/>
              </w:rPr>
              <w:t>, se le hará entregará del Acta de Recepción del Servicio.</w:t>
            </w:r>
          </w:p>
        </w:tc>
      </w:tr>
      <w:tr w:rsidR="00D44CAC" w:rsidRPr="00A04B08" w:rsidTr="00924498">
        <w:tc>
          <w:tcPr>
            <w:tcW w:w="1861" w:type="pct"/>
            <w:shd w:val="clear" w:color="auto" w:fill="auto"/>
          </w:tcPr>
          <w:p w:rsidR="00D44CAC" w:rsidRPr="0038315B" w:rsidRDefault="00D44CAC" w:rsidP="0023172A">
            <w:pPr>
              <w:pStyle w:val="IFTnormal"/>
              <w:jc w:val="left"/>
              <w:rPr>
                <w:rFonts w:ascii="Century Gothic" w:hAnsi="Century Gothic"/>
                <w:b/>
                <w:sz w:val="20"/>
              </w:rPr>
            </w:pPr>
            <w:r w:rsidRPr="0038315B">
              <w:rPr>
                <w:rFonts w:ascii="Century Gothic" w:hAnsi="Century Gothic"/>
                <w:b/>
                <w:sz w:val="20"/>
              </w:rPr>
              <w:t>Facturación</w:t>
            </w:r>
          </w:p>
        </w:tc>
        <w:tc>
          <w:tcPr>
            <w:tcW w:w="3139" w:type="pct"/>
            <w:shd w:val="clear" w:color="auto" w:fill="auto"/>
          </w:tcPr>
          <w:p w:rsidR="00D44CAC" w:rsidRPr="0038315B" w:rsidRDefault="00DE7CC9" w:rsidP="004B11EB">
            <w:pPr>
              <w:pStyle w:val="IFTnormal"/>
              <w:rPr>
                <w:rFonts w:ascii="Century Gothic" w:hAnsi="Century Gothic"/>
                <w:sz w:val="20"/>
              </w:rPr>
            </w:pPr>
            <w:r w:rsidRPr="0038315B">
              <w:rPr>
                <w:rFonts w:ascii="Century Gothic" w:hAnsi="Century Gothic"/>
                <w:sz w:val="20"/>
              </w:rPr>
              <w:t xml:space="preserve">Una vez que se haya aceptado el Trabajo Especial </w:t>
            </w:r>
            <w:r w:rsidR="006D705D" w:rsidRPr="0038315B">
              <w:rPr>
                <w:rFonts w:ascii="Century Gothic" w:hAnsi="Century Gothic"/>
                <w:sz w:val="20"/>
              </w:rPr>
              <w:t>se comenzará a facturar la renta correspondiente.</w:t>
            </w:r>
          </w:p>
          <w:p w:rsidR="00D44CAC" w:rsidRPr="0038315B" w:rsidRDefault="00D44CAC" w:rsidP="004B11EB">
            <w:pPr>
              <w:pStyle w:val="IFTnormal"/>
              <w:rPr>
                <w:rFonts w:ascii="Century Gothic" w:hAnsi="Century Gothic"/>
                <w:sz w:val="20"/>
              </w:rPr>
            </w:pPr>
            <w:r w:rsidRPr="0038315B">
              <w:rPr>
                <w:rFonts w:ascii="Century Gothic" w:hAnsi="Century Gothic"/>
                <w:sz w:val="20"/>
              </w:rPr>
              <w:lastRenderedPageBreak/>
              <w:t>El CS contará con la posibilidad de solicitar aclaraciones respecto a los conceptos no reconocidos.</w:t>
            </w:r>
          </w:p>
          <w:p w:rsidR="00D44CAC" w:rsidRPr="0038315B" w:rsidRDefault="00D44CAC" w:rsidP="004B11EB">
            <w:pPr>
              <w:pStyle w:val="IFTnormal"/>
              <w:rPr>
                <w:rFonts w:ascii="Century Gothic" w:hAnsi="Century Gothic"/>
                <w:sz w:val="20"/>
              </w:rPr>
            </w:pPr>
          </w:p>
        </w:tc>
      </w:tr>
    </w:tbl>
    <w:p w:rsidR="00A47F9A" w:rsidRPr="0038315B" w:rsidRDefault="00A47F9A" w:rsidP="004B11EB">
      <w:pPr>
        <w:pStyle w:val="Prrafodelista"/>
        <w:autoSpaceDE w:val="0"/>
        <w:autoSpaceDN w:val="0"/>
        <w:adjustRightInd w:val="0"/>
        <w:spacing w:after="200" w:line="276" w:lineRule="auto"/>
        <w:ind w:left="720"/>
        <w:jc w:val="both"/>
        <w:rPr>
          <w:rFonts w:ascii="Century Gothic" w:hAnsi="Century Gothic"/>
          <w:sz w:val="22"/>
          <w:lang w:val="es-MX"/>
        </w:rPr>
      </w:pPr>
    </w:p>
    <w:p w:rsidR="006166AD" w:rsidRPr="0038315B" w:rsidRDefault="004F053D" w:rsidP="00887723">
      <w:pPr>
        <w:pStyle w:val="Ttulo2"/>
      </w:pPr>
      <w:bookmarkStart w:id="1868" w:name="_Toc525904655"/>
      <w:bookmarkStart w:id="1869" w:name="_Toc525914051"/>
      <w:bookmarkStart w:id="1870" w:name="_Toc525919290"/>
      <w:bookmarkStart w:id="1871" w:name="_Toc525919414"/>
      <w:bookmarkStart w:id="1872" w:name="_Toc2957224"/>
      <w:bookmarkStart w:id="1873" w:name="_Toc24473522"/>
      <w:bookmarkStart w:id="1874" w:name="_Toc24477650"/>
      <w:bookmarkStart w:id="1875" w:name="_Toc26281447"/>
      <w:bookmarkStart w:id="1876" w:name="_Toc26284983"/>
      <w:bookmarkStart w:id="1877" w:name="_Toc26903984"/>
      <w:bookmarkStart w:id="1878" w:name="_Toc43913224"/>
      <w:bookmarkStart w:id="1879" w:name="_Toc26980708"/>
      <w:bookmarkStart w:id="1880" w:name="_Toc44414354"/>
      <w:bookmarkStart w:id="1881" w:name="_Toc436840954"/>
      <w:bookmarkStart w:id="1882" w:name="_Toc436846391"/>
      <w:bookmarkStart w:id="1883" w:name="_Toc436848341"/>
      <w:bookmarkStart w:id="1884" w:name="_Toc436856589"/>
      <w:bookmarkStart w:id="1885" w:name="_Toc436862735"/>
      <w:bookmarkStart w:id="1886" w:name="_Toc436866385"/>
      <w:bookmarkStart w:id="1887" w:name="_Toc436870964"/>
      <w:bookmarkStart w:id="1888" w:name="_Toc436875956"/>
      <w:r w:rsidRPr="0038315B">
        <w:t>10</w:t>
      </w:r>
      <w:r w:rsidR="00FB4230" w:rsidRPr="0038315B">
        <w:t xml:space="preserve">.2 </w:t>
      </w:r>
      <w:r w:rsidR="006166AD" w:rsidRPr="0038315B">
        <w:t>Plazos de Trabajos Especiales</w:t>
      </w:r>
      <w:bookmarkEnd w:id="1868"/>
      <w:bookmarkEnd w:id="1869"/>
      <w:bookmarkEnd w:id="1870"/>
      <w:bookmarkEnd w:id="1871"/>
      <w:bookmarkEnd w:id="1872"/>
      <w:bookmarkEnd w:id="1873"/>
      <w:bookmarkEnd w:id="1874"/>
      <w:bookmarkEnd w:id="1875"/>
      <w:bookmarkEnd w:id="1876"/>
      <w:bookmarkEnd w:id="1877"/>
      <w:bookmarkEnd w:id="1878"/>
      <w:bookmarkEnd w:id="1879"/>
      <w:bookmarkEnd w:id="1880"/>
    </w:p>
    <w:p w:rsidR="000A6D91" w:rsidRPr="0038315B" w:rsidRDefault="00D44CAC" w:rsidP="000A6D91">
      <w:pPr>
        <w:pStyle w:val="IFTnormal"/>
        <w:numPr>
          <w:ilvl w:val="0"/>
          <w:numId w:val="124"/>
        </w:numPr>
        <w:rPr>
          <w:rFonts w:ascii="Century Gothic" w:hAnsi="Century Gothic"/>
        </w:rPr>
      </w:pPr>
      <w:r w:rsidRPr="0038315B">
        <w:rPr>
          <w:rFonts w:ascii="Century Gothic" w:hAnsi="Century Gothic"/>
        </w:rPr>
        <w:t>Entrega de prop</w:t>
      </w:r>
      <w:r w:rsidR="00815590" w:rsidRPr="0038315B">
        <w:rPr>
          <w:rFonts w:ascii="Century Gothic" w:hAnsi="Century Gothic"/>
        </w:rPr>
        <w:t>uesta de Trabajos Especiales</w:t>
      </w:r>
      <w:r w:rsidR="004E6FE3" w:rsidRPr="0038315B">
        <w:rPr>
          <w:rFonts w:ascii="Century Gothic" w:hAnsi="Century Gothic"/>
        </w:rPr>
        <w:t xml:space="preserve"> para aquellos casos en que no se requiera obra civil o cotización de proveedor externo: </w:t>
      </w:r>
      <w:r w:rsidR="00A244CA" w:rsidRPr="0038315B">
        <w:rPr>
          <w:rFonts w:ascii="Century Gothic" w:hAnsi="Century Gothic"/>
        </w:rPr>
        <w:t xml:space="preserve">cinco </w:t>
      </w:r>
      <w:r w:rsidR="004E6FE3" w:rsidRPr="0038315B">
        <w:rPr>
          <w:rFonts w:ascii="Century Gothic" w:hAnsi="Century Gothic"/>
        </w:rPr>
        <w:t>días hábiles.</w:t>
      </w:r>
    </w:p>
    <w:p w:rsidR="005C6965" w:rsidRPr="0038315B" w:rsidRDefault="000A6D91" w:rsidP="005C6965">
      <w:pPr>
        <w:pStyle w:val="IFTnormal"/>
        <w:numPr>
          <w:ilvl w:val="0"/>
          <w:numId w:val="124"/>
        </w:numPr>
        <w:rPr>
          <w:rFonts w:ascii="Century Gothic" w:hAnsi="Century Gothic"/>
        </w:rPr>
      </w:pPr>
      <w:r w:rsidRPr="00E41132">
        <w:rPr>
          <w:rFonts w:ascii="Century Gothic" w:hAnsi="Century Gothic"/>
        </w:rPr>
        <w:t>Entrega</w:t>
      </w:r>
      <w:r w:rsidRPr="0038315B">
        <w:rPr>
          <w:rFonts w:ascii="Century Gothic" w:hAnsi="Century Gothic"/>
        </w:rPr>
        <w:t xml:space="preserve"> de </w:t>
      </w:r>
      <w:r w:rsidRPr="00E41132">
        <w:rPr>
          <w:rFonts w:ascii="Century Gothic" w:hAnsi="Century Gothic"/>
        </w:rPr>
        <w:t>Propuesta</w:t>
      </w:r>
      <w:r w:rsidRPr="0038315B">
        <w:rPr>
          <w:rFonts w:ascii="Century Gothic" w:hAnsi="Century Gothic"/>
        </w:rPr>
        <w:t xml:space="preserve"> de</w:t>
      </w:r>
      <w:r w:rsidR="005C6965" w:rsidRPr="0038315B">
        <w:rPr>
          <w:rFonts w:ascii="Century Gothic" w:hAnsi="Century Gothic"/>
        </w:rPr>
        <w:t xml:space="preserve"> Trabajos Especiales para aquellos casos en que</w:t>
      </w:r>
      <w:r w:rsidRPr="00E41132">
        <w:rPr>
          <w:rFonts w:ascii="Century Gothic" w:hAnsi="Century Gothic"/>
        </w:rPr>
        <w:t xml:space="preserve"> sí</w:t>
      </w:r>
      <w:r w:rsidR="005C6965" w:rsidRPr="0038315B">
        <w:rPr>
          <w:rFonts w:ascii="Century Gothic" w:hAnsi="Century Gothic"/>
        </w:rPr>
        <w:t xml:space="preserve"> se requiera obra civil o cotización de proveedor externo: </w:t>
      </w:r>
      <w:r w:rsidR="00A244CA" w:rsidRPr="0038315B">
        <w:rPr>
          <w:rFonts w:ascii="Century Gothic" w:hAnsi="Century Gothic"/>
        </w:rPr>
        <w:t>diez</w:t>
      </w:r>
      <w:r w:rsidR="005C6965" w:rsidRPr="0038315B">
        <w:rPr>
          <w:rFonts w:ascii="Century Gothic" w:hAnsi="Century Gothic"/>
        </w:rPr>
        <w:t xml:space="preserve"> días hábiles.</w:t>
      </w:r>
    </w:p>
    <w:p w:rsidR="006166AD" w:rsidRPr="0038315B" w:rsidRDefault="004E6FE3" w:rsidP="004B11EB">
      <w:pPr>
        <w:pStyle w:val="IFTnormal"/>
        <w:numPr>
          <w:ilvl w:val="0"/>
          <w:numId w:val="124"/>
        </w:numPr>
        <w:rPr>
          <w:rFonts w:ascii="Century Gothic" w:hAnsi="Century Gothic"/>
        </w:rPr>
      </w:pPr>
      <w:r w:rsidRPr="0038315B">
        <w:rPr>
          <w:rFonts w:ascii="Century Gothic" w:hAnsi="Century Gothic"/>
        </w:rPr>
        <w:t xml:space="preserve">Notificación de inicio de Trabajos Especiales: </w:t>
      </w:r>
      <w:r w:rsidR="009B4E91" w:rsidRPr="0038315B">
        <w:rPr>
          <w:rFonts w:ascii="Century Gothic" w:hAnsi="Century Gothic"/>
        </w:rPr>
        <w:t xml:space="preserve">seis </w:t>
      </w:r>
      <w:r w:rsidRPr="0038315B">
        <w:rPr>
          <w:rFonts w:ascii="Century Gothic" w:hAnsi="Century Gothic"/>
        </w:rPr>
        <w:t>días hábiles.</w:t>
      </w:r>
    </w:p>
    <w:p w:rsidR="002B2575" w:rsidRPr="00E41132" w:rsidRDefault="009D44E8" w:rsidP="004B11EB">
      <w:pPr>
        <w:pStyle w:val="IFTnormal"/>
        <w:numPr>
          <w:ilvl w:val="0"/>
          <w:numId w:val="124"/>
        </w:numPr>
        <w:rPr>
          <w:rFonts w:ascii="Century Gothic" w:hAnsi="Century Gothic"/>
        </w:rPr>
      </w:pPr>
      <w:r w:rsidRPr="00E41132">
        <w:rPr>
          <w:rFonts w:ascii="Century Gothic" w:hAnsi="Century Gothic"/>
        </w:rPr>
        <w:t xml:space="preserve">Entrega del Trabajo Especial: </w:t>
      </w:r>
      <w:r w:rsidR="00063B82" w:rsidRPr="00E41132">
        <w:rPr>
          <w:rFonts w:ascii="Century Gothic" w:hAnsi="Century Gothic"/>
        </w:rPr>
        <w:t>el plazo se establecerá en función del Trabajo Especial a realizar.</w:t>
      </w:r>
      <w:r w:rsidRPr="00E41132">
        <w:rPr>
          <w:rFonts w:ascii="Century Gothic" w:hAnsi="Century Gothic"/>
        </w:rPr>
        <w:t xml:space="preserve"> </w:t>
      </w:r>
    </w:p>
    <w:p w:rsidR="00A47F9A" w:rsidRPr="0038315B" w:rsidRDefault="004F053D" w:rsidP="00887723">
      <w:pPr>
        <w:pStyle w:val="Ttulo2"/>
      </w:pPr>
      <w:bookmarkStart w:id="1889" w:name="_Toc24473523"/>
      <w:bookmarkStart w:id="1890" w:name="_Toc24477651"/>
      <w:bookmarkStart w:id="1891" w:name="_Toc26281448"/>
      <w:bookmarkStart w:id="1892" w:name="_Toc26284984"/>
      <w:bookmarkStart w:id="1893" w:name="_Toc26903985"/>
      <w:bookmarkStart w:id="1894" w:name="_Toc43913225"/>
      <w:bookmarkStart w:id="1895" w:name="_Toc26980709"/>
      <w:bookmarkStart w:id="1896" w:name="_Toc44414355"/>
      <w:r w:rsidRPr="0038315B">
        <w:t>10</w:t>
      </w:r>
      <w:r w:rsidR="00FB4230" w:rsidRPr="0038315B">
        <w:t>.3</w:t>
      </w:r>
      <w:r w:rsidR="00A47F9A" w:rsidRPr="0038315B">
        <w:t xml:space="preserve"> </w:t>
      </w:r>
      <w:bookmarkStart w:id="1897" w:name="_Toc467248769"/>
      <w:bookmarkStart w:id="1898" w:name="_Toc525904656"/>
      <w:bookmarkStart w:id="1899" w:name="_Toc525914052"/>
      <w:bookmarkStart w:id="1900" w:name="_Toc525919291"/>
      <w:bookmarkStart w:id="1901" w:name="_Toc525919415"/>
      <w:bookmarkStart w:id="1902" w:name="_Toc2957225"/>
      <w:r w:rsidR="00A47F9A" w:rsidRPr="0038315B">
        <w:t>Parámetros e Indicadores de Calidad de Trabajos Especiales</w:t>
      </w:r>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p>
    <w:p w:rsidR="00A47F9A" w:rsidRPr="0038315B" w:rsidRDefault="00A47F9A" w:rsidP="00924498">
      <w:pPr>
        <w:spacing w:after="200" w:line="276" w:lineRule="auto"/>
        <w:ind w:right="-142"/>
        <w:jc w:val="both"/>
        <w:rPr>
          <w:rFonts w:ascii="Century Gothic" w:hAnsi="Century Gothic"/>
        </w:rPr>
      </w:pPr>
      <w:r w:rsidRPr="0038315B">
        <w:rPr>
          <w:rFonts w:ascii="Century Gothic" w:hAnsi="Century Gothic"/>
        </w:rPr>
        <w:t>En esta sección se muestran los parámetros e indicadores de calidad del Servicio de</w:t>
      </w:r>
      <w:r w:rsidR="00815590" w:rsidRPr="0038315B">
        <w:rPr>
          <w:rFonts w:ascii="Century Gothic" w:hAnsi="Century Gothic"/>
        </w:rPr>
        <w:t xml:space="preserve"> Trabajos Especiales </w:t>
      </w:r>
      <w:r w:rsidRPr="0038315B">
        <w:rPr>
          <w:rFonts w:ascii="Century Gothic" w:hAnsi="Century Gothic"/>
        </w:rPr>
        <w:t>y se medirán con una periodicidad trimestral por cada uno de los CS.</w:t>
      </w:r>
    </w:p>
    <w:p w:rsidR="00A47F9A" w:rsidRPr="0038315B" w:rsidRDefault="00A47F9A" w:rsidP="00924498">
      <w:pPr>
        <w:autoSpaceDE w:val="0"/>
        <w:autoSpaceDN w:val="0"/>
        <w:adjustRightInd w:val="0"/>
        <w:spacing w:after="200" w:line="276" w:lineRule="auto"/>
        <w:ind w:right="-142"/>
        <w:jc w:val="both"/>
        <w:rPr>
          <w:rFonts w:ascii="Century Gothic" w:hAnsi="Century Gothic"/>
        </w:rPr>
      </w:pPr>
      <w:r w:rsidRPr="0038315B">
        <w:rPr>
          <w:rFonts w:ascii="Century Gothic" w:hAnsi="Century Gothic"/>
        </w:rPr>
        <w:t xml:space="preserve">Debido a la naturaleza de los Trabajos Especiales, los plazos de entrega serán notificados al CS como una fecha compromiso. </w:t>
      </w:r>
    </w:p>
    <w:p w:rsidR="00A47F9A" w:rsidRPr="0038315B" w:rsidRDefault="00A47F9A" w:rsidP="00924498">
      <w:pPr>
        <w:spacing w:after="200" w:line="276" w:lineRule="auto"/>
        <w:ind w:right="-142"/>
        <w:jc w:val="both"/>
        <w:rPr>
          <w:rFonts w:ascii="Century Gothic" w:hAnsi="Century Gothic"/>
          <w:b/>
        </w:rPr>
      </w:pPr>
      <w:r w:rsidRPr="0038315B">
        <w:rPr>
          <w:rFonts w:ascii="Century Gothic" w:hAnsi="Century Gothic"/>
          <w:b/>
        </w:rPr>
        <w:t>Parámetros e Indicadores para Provisión del Servicio</w:t>
      </w:r>
    </w:p>
    <w:p w:rsidR="00A47F9A" w:rsidRPr="00E41132" w:rsidRDefault="00A47F9A" w:rsidP="002F7E4A">
      <w:pPr>
        <w:pStyle w:val="Prrafodelista"/>
        <w:numPr>
          <w:ilvl w:val="0"/>
          <w:numId w:val="26"/>
        </w:numPr>
        <w:spacing w:after="200" w:line="276" w:lineRule="auto"/>
        <w:ind w:left="993"/>
        <w:jc w:val="both"/>
        <w:rPr>
          <w:rFonts w:ascii="Century Gothic" w:hAnsi="Century Gothic"/>
          <w:sz w:val="22"/>
          <w:lang w:val="es-MX"/>
        </w:rPr>
      </w:pPr>
      <w:r w:rsidRPr="0038315B">
        <w:rPr>
          <w:rFonts w:ascii="Century Gothic" w:hAnsi="Century Gothic"/>
          <w:sz w:val="22"/>
          <w:lang w:val="es-MX"/>
        </w:rPr>
        <w:t xml:space="preserve">Entrega de los términos bajo los cuales se ofrecerá el servicio en tiempo: </w:t>
      </w:r>
      <w:r w:rsidR="00A244CA" w:rsidRPr="0038315B">
        <w:rPr>
          <w:rFonts w:ascii="Century Gothic" w:hAnsi="Century Gothic"/>
          <w:sz w:val="22"/>
          <w:lang w:val="es-MX"/>
        </w:rPr>
        <w:t>100</w:t>
      </w:r>
      <w:r w:rsidR="00815590" w:rsidRPr="0038315B">
        <w:rPr>
          <w:rFonts w:ascii="Century Gothic" w:hAnsi="Century Gothic"/>
          <w:sz w:val="22"/>
          <w:lang w:val="es-MX"/>
        </w:rPr>
        <w:t>%</w:t>
      </w:r>
      <w:r w:rsidRPr="0038315B">
        <w:rPr>
          <w:rStyle w:val="Refdenotaalpie"/>
          <w:rFonts w:ascii="Century Gothic" w:hAnsi="Century Gothic"/>
          <w:sz w:val="22"/>
          <w:lang w:val="es-MX"/>
        </w:rPr>
        <w:footnoteReference w:id="41"/>
      </w:r>
      <w:r w:rsidR="002B2575" w:rsidRPr="00E41132">
        <w:rPr>
          <w:rFonts w:ascii="Century Gothic" w:hAnsi="Century Gothic"/>
          <w:sz w:val="22"/>
          <w:lang w:val="es-MX"/>
        </w:rPr>
        <w:t>, de los cuales el 90% será en T1 y e</w:t>
      </w:r>
      <w:r w:rsidR="00BA5573" w:rsidRPr="00E41132">
        <w:rPr>
          <w:rFonts w:ascii="Century Gothic" w:hAnsi="Century Gothic"/>
          <w:sz w:val="22"/>
          <w:lang w:val="es-MX"/>
        </w:rPr>
        <w:t xml:space="preserve">l 10 % restante en </w:t>
      </w:r>
      <w:r w:rsidR="00E53C80" w:rsidRPr="00E41132">
        <w:rPr>
          <w:rFonts w:ascii="Century Gothic" w:hAnsi="Century Gothic"/>
          <w:sz w:val="22"/>
          <w:lang w:val="es-MX"/>
        </w:rPr>
        <w:t xml:space="preserve">el 50% </w:t>
      </w:r>
      <w:r w:rsidR="006A1718" w:rsidRPr="00E41132">
        <w:rPr>
          <w:rFonts w:ascii="Century Gothic" w:hAnsi="Century Gothic"/>
          <w:sz w:val="22"/>
          <w:lang w:val="es-MX"/>
        </w:rPr>
        <w:t>adicional al</w:t>
      </w:r>
      <w:r w:rsidR="00E53C80" w:rsidRPr="00E41132">
        <w:rPr>
          <w:rFonts w:ascii="Century Gothic" w:hAnsi="Century Gothic"/>
          <w:sz w:val="22"/>
          <w:lang w:val="es-MX"/>
        </w:rPr>
        <w:t xml:space="preserve"> plazo original.</w:t>
      </w:r>
    </w:p>
    <w:p w:rsidR="002B2575" w:rsidRPr="00E41132" w:rsidRDefault="002B2575" w:rsidP="002F7E4A">
      <w:pPr>
        <w:pStyle w:val="Prrafodelista"/>
        <w:numPr>
          <w:ilvl w:val="0"/>
          <w:numId w:val="26"/>
        </w:numPr>
        <w:spacing w:after="200" w:line="276" w:lineRule="auto"/>
        <w:ind w:left="993"/>
        <w:jc w:val="both"/>
        <w:rPr>
          <w:rFonts w:ascii="Century Gothic" w:hAnsi="Century Gothic"/>
          <w:sz w:val="22"/>
          <w:lang w:val="es-MX"/>
        </w:rPr>
      </w:pPr>
      <w:r w:rsidRPr="00E41132">
        <w:rPr>
          <w:rFonts w:ascii="Century Gothic" w:hAnsi="Century Gothic"/>
          <w:sz w:val="22"/>
          <w:lang w:val="es-MX"/>
        </w:rPr>
        <w:t>Entrega del Trabajo Especial en tiempo: de los cuales el 90% será en T1 y e</w:t>
      </w:r>
      <w:r w:rsidR="00063B82" w:rsidRPr="00E41132">
        <w:rPr>
          <w:rFonts w:ascii="Century Gothic" w:hAnsi="Century Gothic"/>
          <w:sz w:val="22"/>
          <w:lang w:val="es-MX"/>
        </w:rPr>
        <w:t>l 10</w:t>
      </w:r>
      <w:r w:rsidRPr="00E41132">
        <w:rPr>
          <w:rFonts w:ascii="Century Gothic" w:hAnsi="Century Gothic"/>
          <w:sz w:val="22"/>
          <w:lang w:val="es-MX"/>
        </w:rPr>
        <w:t xml:space="preserve">% restante en el 50% </w:t>
      </w:r>
      <w:r w:rsidR="00063B82" w:rsidRPr="00E41132">
        <w:rPr>
          <w:rFonts w:ascii="Century Gothic" w:hAnsi="Century Gothic"/>
          <w:sz w:val="22"/>
          <w:lang w:val="es-MX"/>
        </w:rPr>
        <w:t xml:space="preserve">adicional al </w:t>
      </w:r>
      <w:r w:rsidRPr="00E41132">
        <w:rPr>
          <w:rFonts w:ascii="Century Gothic" w:hAnsi="Century Gothic"/>
          <w:sz w:val="22"/>
          <w:lang w:val="es-MX"/>
        </w:rPr>
        <w:t>plazo original.</w:t>
      </w:r>
    </w:p>
    <w:p w:rsidR="00A971DF" w:rsidRPr="0038315B" w:rsidRDefault="00A971DF" w:rsidP="0038315B">
      <w:pPr>
        <w:pStyle w:val="Prrafodelista"/>
        <w:spacing w:after="200" w:line="276" w:lineRule="auto"/>
        <w:ind w:left="993"/>
        <w:jc w:val="both"/>
        <w:rPr>
          <w:rFonts w:ascii="Century Gothic" w:hAnsi="Century Gothic"/>
          <w:sz w:val="22"/>
          <w:lang w:val="es-MX"/>
        </w:rPr>
      </w:pPr>
    </w:p>
    <w:p w:rsidR="00A47F9A" w:rsidRPr="0038315B" w:rsidRDefault="00A47F9A" w:rsidP="00924498">
      <w:pPr>
        <w:spacing w:after="200" w:line="276" w:lineRule="auto"/>
        <w:ind w:right="-142"/>
        <w:jc w:val="both"/>
        <w:rPr>
          <w:rFonts w:ascii="Century Gothic" w:hAnsi="Century Gothic"/>
          <w:b/>
        </w:rPr>
      </w:pPr>
      <w:r w:rsidRPr="0038315B">
        <w:rPr>
          <w:rFonts w:ascii="Century Gothic" w:hAnsi="Century Gothic"/>
          <w:b/>
        </w:rPr>
        <w:lastRenderedPageBreak/>
        <w:t>Metodología</w:t>
      </w:r>
    </w:p>
    <w:p w:rsidR="00A47F9A" w:rsidRPr="0038315B" w:rsidRDefault="00A47F9A" w:rsidP="00924498">
      <w:pPr>
        <w:spacing w:after="200" w:line="276" w:lineRule="auto"/>
        <w:ind w:right="-142"/>
        <w:jc w:val="both"/>
        <w:rPr>
          <w:rFonts w:ascii="Century Gothic" w:hAnsi="Century Gothic"/>
        </w:rPr>
      </w:pPr>
      <w:r w:rsidRPr="0038315B">
        <w:rPr>
          <w:rFonts w:ascii="Century Gothic" w:hAnsi="Century Gothic"/>
        </w:rPr>
        <w:t xml:space="preserve">Para realizar la medición de los indicadores presentados, se descontarán los plazos de entrega comprometidos de los días totales utilizados para la realización del trabajo especial, considerando como inicio del proceso el día siguiente al que se realizó el pago del trabajo especial por parte del CS. </w:t>
      </w:r>
      <w:bookmarkStart w:id="1903" w:name="_Toc525904657"/>
      <w:bookmarkStart w:id="1904" w:name="_Toc525914053"/>
      <w:bookmarkStart w:id="1905" w:name="_Toc525919292"/>
      <w:bookmarkStart w:id="1906" w:name="_Toc525919416"/>
      <w:bookmarkEnd w:id="1903"/>
      <w:bookmarkEnd w:id="1904"/>
      <w:bookmarkEnd w:id="1905"/>
      <w:bookmarkEnd w:id="1906"/>
    </w:p>
    <w:p w:rsidR="00ED1848" w:rsidRPr="00E41132" w:rsidRDefault="00ED1848" w:rsidP="00924498">
      <w:pPr>
        <w:spacing w:after="200" w:line="276" w:lineRule="auto"/>
        <w:ind w:right="-142"/>
        <w:jc w:val="both"/>
        <w:rPr>
          <w:rFonts w:ascii="Century Gothic" w:hAnsi="Century Gothic"/>
        </w:rPr>
      </w:pPr>
    </w:p>
    <w:p w:rsidR="000A6D91" w:rsidRPr="006D4E21" w:rsidRDefault="000A6D91" w:rsidP="000F3A7F">
      <w:pPr>
        <w:pStyle w:val="1TitPrin"/>
      </w:pPr>
      <w:bookmarkStart w:id="1907" w:name="_Toc43913226"/>
      <w:bookmarkStart w:id="1908" w:name="_Toc44414356"/>
      <w:bookmarkStart w:id="1909" w:name="_Toc467248770"/>
      <w:bookmarkStart w:id="1910" w:name="_Toc525904658"/>
      <w:bookmarkStart w:id="1911" w:name="_Toc525914054"/>
      <w:bookmarkStart w:id="1912" w:name="_Toc525919293"/>
      <w:bookmarkStart w:id="1913" w:name="_Toc525919417"/>
      <w:bookmarkStart w:id="1914" w:name="_Toc2957226"/>
      <w:bookmarkStart w:id="1915" w:name="_Toc24473524"/>
      <w:bookmarkStart w:id="1916" w:name="_Toc24477652"/>
      <w:bookmarkStart w:id="1917" w:name="_Toc26281449"/>
      <w:bookmarkStart w:id="1918" w:name="_Toc26284985"/>
      <w:bookmarkStart w:id="1919" w:name="_Toc26903986"/>
      <w:r w:rsidRPr="006D4E21">
        <w:t>Servicios Opcionales</w:t>
      </w:r>
      <w:bookmarkEnd w:id="1907"/>
      <w:bookmarkEnd w:id="1908"/>
    </w:p>
    <w:p w:rsidR="00A47F9A" w:rsidRPr="0038315B" w:rsidRDefault="000A6D91" w:rsidP="0038315B">
      <w:pPr>
        <w:pStyle w:val="Ttulo2"/>
      </w:pPr>
      <w:bookmarkStart w:id="1920" w:name="_Toc43913227"/>
      <w:bookmarkStart w:id="1921" w:name="_Toc44414357"/>
      <w:r w:rsidRPr="00E41132">
        <w:t xml:space="preserve">11.1 </w:t>
      </w:r>
      <w:bookmarkStart w:id="1922" w:name="_Toc26980710"/>
      <w:r w:rsidR="00A47F9A" w:rsidRPr="0038315B">
        <w:t xml:space="preserve">Servicio Opcional de Cableado Interior de </w:t>
      </w:r>
      <w:bookmarkEnd w:id="1909"/>
      <w:bookmarkEnd w:id="1910"/>
      <w:bookmarkEnd w:id="1911"/>
      <w:bookmarkEnd w:id="1912"/>
      <w:bookmarkEnd w:id="1913"/>
      <w:bookmarkEnd w:id="1914"/>
      <w:bookmarkEnd w:id="1915"/>
      <w:bookmarkEnd w:id="1916"/>
      <w:bookmarkEnd w:id="1917"/>
      <w:bookmarkEnd w:id="1918"/>
      <w:bookmarkEnd w:id="1919"/>
      <w:bookmarkEnd w:id="1920"/>
      <w:bookmarkEnd w:id="1922"/>
      <w:r w:rsidR="00B263D5" w:rsidRPr="009C2C90">
        <w:t>Usuario Final</w:t>
      </w:r>
      <w:bookmarkEnd w:id="1921"/>
    </w:p>
    <w:p w:rsidR="00A47F9A" w:rsidRPr="0038315B" w:rsidRDefault="00A47F9A" w:rsidP="005C6965">
      <w:pPr>
        <w:pStyle w:val="IFTnormal"/>
        <w:rPr>
          <w:rFonts w:ascii="Century Gothic" w:hAnsi="Century Gothic"/>
        </w:rPr>
      </w:pPr>
      <w:r w:rsidRPr="0038315B">
        <w:rPr>
          <w:rFonts w:ascii="Century Gothic" w:hAnsi="Century Gothic"/>
        </w:rPr>
        <w:t xml:space="preserve">El CS podrá instalar el cableado interior tomando en consideración la recomendación de </w:t>
      </w:r>
      <w:r w:rsidR="00F84EEB">
        <w:rPr>
          <w:rFonts w:ascii="Century Gothic" w:hAnsi="Century Gothic"/>
        </w:rPr>
        <w:t>Red Noroeste</w:t>
      </w:r>
      <w:r w:rsidR="00696A79" w:rsidRPr="0038315B">
        <w:rPr>
          <w:rFonts w:ascii="Century Gothic" w:hAnsi="Century Gothic"/>
        </w:rPr>
        <w:t xml:space="preserve"> </w:t>
      </w:r>
      <w:r w:rsidRPr="0038315B">
        <w:rPr>
          <w:rFonts w:ascii="Century Gothic" w:hAnsi="Century Gothic"/>
        </w:rPr>
        <w:t xml:space="preserve">establecida en </w:t>
      </w:r>
      <w:r w:rsidR="003B159B" w:rsidRPr="0038315B">
        <w:rPr>
          <w:rFonts w:ascii="Century Gothic" w:hAnsi="Century Gothic"/>
        </w:rPr>
        <w:t>la</w:t>
      </w:r>
      <w:r w:rsidR="003523AB" w:rsidRPr="0038315B">
        <w:rPr>
          <w:rFonts w:ascii="Century Gothic" w:hAnsi="Century Gothic"/>
        </w:rPr>
        <w:t xml:space="preserve"> </w:t>
      </w:r>
      <w:r w:rsidR="00E60AB2" w:rsidRPr="0038315B">
        <w:rPr>
          <w:rFonts w:ascii="Century Gothic" w:hAnsi="Century Gothic"/>
        </w:rPr>
        <w:t>“</w:t>
      </w:r>
      <w:r w:rsidR="009B4E91" w:rsidRPr="0038315B">
        <w:rPr>
          <w:rFonts w:ascii="Century Gothic" w:hAnsi="Century Gothic"/>
        </w:rPr>
        <w:t>Normativa Técnica para los servicios de desagregación</w:t>
      </w:r>
      <w:r w:rsidR="00E60AB2" w:rsidRPr="0038315B">
        <w:rPr>
          <w:rFonts w:ascii="Century Gothic" w:hAnsi="Century Gothic"/>
        </w:rPr>
        <w:t>”</w:t>
      </w:r>
      <w:r w:rsidR="003B159B" w:rsidRPr="0038315B">
        <w:rPr>
          <w:rStyle w:val="Refdenotaalpie"/>
          <w:rFonts w:ascii="Century Gothic" w:hAnsi="Century Gothic"/>
        </w:rPr>
        <w:footnoteReference w:id="42"/>
      </w:r>
      <w:r w:rsidR="009B4E91" w:rsidRPr="0038315B">
        <w:rPr>
          <w:rFonts w:ascii="Century Gothic" w:hAnsi="Century Gothic"/>
        </w:rPr>
        <w:t xml:space="preserve"> </w:t>
      </w:r>
      <w:r w:rsidRPr="0038315B">
        <w:rPr>
          <w:rFonts w:ascii="Century Gothic" w:hAnsi="Century Gothic"/>
        </w:rPr>
        <w:t xml:space="preserve">o bien podrá solicitar que </w:t>
      </w:r>
      <w:r w:rsidR="00F84EEB">
        <w:rPr>
          <w:rFonts w:ascii="Century Gothic" w:hAnsi="Century Gothic"/>
        </w:rPr>
        <w:t>Red Noroeste</w:t>
      </w:r>
      <w:r w:rsidRPr="0038315B">
        <w:rPr>
          <w:rFonts w:ascii="Century Gothic" w:hAnsi="Century Gothic"/>
        </w:rPr>
        <w:t xml:space="preserve"> instale el Cableado Interior en el domicilio del usuario</w:t>
      </w:r>
      <w:r w:rsidRPr="0038315B">
        <w:rPr>
          <w:rStyle w:val="Refdenotaalpie"/>
          <w:rFonts w:ascii="Century Gothic" w:hAnsi="Century Gothic"/>
        </w:rPr>
        <w:footnoteReference w:id="43"/>
      </w:r>
      <w:r w:rsidRPr="0038315B">
        <w:rPr>
          <w:rFonts w:ascii="Century Gothic" w:hAnsi="Century Gothic"/>
        </w:rPr>
        <w:t>, lo cual estará sujeto a la capacidad de atención. En caso de que el cableado interior sea solicitado por los CS a la habilitación del servicio de Desagregación, será instalado el cableado en el mismo evento, o bien será habilitado posteriormente para el caso de extensiones adicionales</w:t>
      </w:r>
      <w:r w:rsidR="00023C32" w:rsidRPr="00E41132">
        <w:rPr>
          <w:rFonts w:ascii="Century Gothic" w:hAnsi="Century Gothic"/>
        </w:rPr>
        <w:t>.</w:t>
      </w:r>
    </w:p>
    <w:p w:rsidR="00A47F9A" w:rsidRPr="0038315B" w:rsidRDefault="00A47F9A" w:rsidP="005C6965">
      <w:pPr>
        <w:pStyle w:val="IFTnormal"/>
        <w:rPr>
          <w:rFonts w:ascii="Century Gothic" w:hAnsi="Century Gothic"/>
        </w:rPr>
      </w:pPr>
      <w:r w:rsidRPr="0038315B">
        <w:rPr>
          <w:rFonts w:ascii="Century Gothic" w:hAnsi="Century Gothic"/>
        </w:rPr>
        <w:t xml:space="preserve">El alcance de este servicio al CS </w:t>
      </w:r>
      <w:r w:rsidR="00930744" w:rsidRPr="0038315B">
        <w:rPr>
          <w:rFonts w:ascii="Century Gothic" w:hAnsi="Century Gothic"/>
        </w:rPr>
        <w:t>está definido en el Anexo G1</w:t>
      </w:r>
      <w:r w:rsidRPr="00E41132">
        <w:rPr>
          <w:rFonts w:ascii="Century Gothic" w:hAnsi="Century Gothic"/>
        </w:rPr>
        <w:t xml:space="preserve"> </w:t>
      </w:r>
      <w:r w:rsidR="001F79B6" w:rsidRPr="00E41132">
        <w:rPr>
          <w:rFonts w:ascii="Century Gothic" w:hAnsi="Century Gothic"/>
        </w:rPr>
        <w:t>de la presente Oferta, denominado “Norma Cableado Interior en el Domicilio del Usuario”</w:t>
      </w:r>
      <w:r w:rsidR="001F79B6" w:rsidRPr="0038315B">
        <w:rPr>
          <w:rFonts w:ascii="Century Gothic" w:hAnsi="Century Gothic"/>
        </w:rPr>
        <w:t xml:space="preserve"> </w:t>
      </w:r>
      <w:r w:rsidRPr="0038315B">
        <w:rPr>
          <w:rFonts w:ascii="Century Gothic" w:hAnsi="Century Gothic"/>
        </w:rPr>
        <w:t>el cual comprende la instalación de cableado entre el PCT hasta la roseta para la conexión de uno o dos dispositivos terminales, no considera el retiro de un cableado existente.</w:t>
      </w:r>
    </w:p>
    <w:p w:rsidR="00A47F9A" w:rsidRPr="0038315B" w:rsidRDefault="00A47F9A" w:rsidP="005C6965">
      <w:pPr>
        <w:pStyle w:val="IFTnormal"/>
        <w:rPr>
          <w:rFonts w:ascii="Century Gothic" w:hAnsi="Century Gothic"/>
        </w:rPr>
      </w:pPr>
      <w:r w:rsidRPr="0038315B">
        <w:rPr>
          <w:rFonts w:ascii="Century Gothic" w:hAnsi="Century Gothic"/>
        </w:rPr>
        <w:t xml:space="preserve">Durante la instalación del cableado interior, </w:t>
      </w:r>
      <w:r w:rsidR="00F84EEB">
        <w:rPr>
          <w:rFonts w:ascii="Century Gothic" w:hAnsi="Century Gothic"/>
        </w:rPr>
        <w:t>Red Noroeste</w:t>
      </w:r>
      <w:r w:rsidR="00E60AB2" w:rsidRPr="0038315B">
        <w:rPr>
          <w:rFonts w:ascii="Century Gothic" w:hAnsi="Century Gothic"/>
        </w:rPr>
        <w:t xml:space="preserve"> </w:t>
      </w:r>
      <w:r w:rsidRPr="0038315B">
        <w:rPr>
          <w:rFonts w:ascii="Century Gothic" w:hAnsi="Century Gothic"/>
        </w:rPr>
        <w:t>realizará el siguiente procedimiento:</w:t>
      </w:r>
    </w:p>
    <w:p w:rsidR="00A47F9A" w:rsidRPr="0038315B" w:rsidRDefault="00A47F9A" w:rsidP="004B11EB">
      <w:pPr>
        <w:pStyle w:val="IFTnormal"/>
        <w:rPr>
          <w:rFonts w:ascii="Century Gothic" w:hAnsi="Century Gothic"/>
        </w:rPr>
      </w:pPr>
      <w:r w:rsidRPr="0038315B">
        <w:rPr>
          <w:rFonts w:ascii="Century Gothic" w:hAnsi="Century Gothic"/>
        </w:rPr>
        <w:t>1)</w:t>
      </w:r>
      <w:r w:rsidRPr="0038315B">
        <w:rPr>
          <w:rFonts w:ascii="Century Gothic" w:hAnsi="Century Gothic"/>
        </w:rPr>
        <w:tab/>
        <w:t>Se valida en la solicitud el número de extensiones requeridas por el CS.</w:t>
      </w:r>
    </w:p>
    <w:p w:rsidR="00A47F9A" w:rsidRPr="0038315B" w:rsidRDefault="00A47F9A" w:rsidP="004B11EB">
      <w:pPr>
        <w:pStyle w:val="IFTnormal"/>
        <w:rPr>
          <w:rFonts w:ascii="Century Gothic" w:hAnsi="Century Gothic"/>
        </w:rPr>
      </w:pPr>
      <w:r w:rsidRPr="0038315B">
        <w:rPr>
          <w:rFonts w:ascii="Century Gothic" w:hAnsi="Century Gothic"/>
        </w:rPr>
        <w:t>2)</w:t>
      </w:r>
      <w:r w:rsidRPr="0038315B">
        <w:rPr>
          <w:rFonts w:ascii="Century Gothic" w:hAnsi="Century Gothic"/>
        </w:rPr>
        <w:tab/>
        <w:t xml:space="preserve">Posteriormente se planea la trayectoria de la instalación en conjunto con el </w:t>
      </w:r>
      <w:r w:rsidR="00B263D5" w:rsidRPr="009C2C90">
        <w:rPr>
          <w:rFonts w:ascii="Century Gothic" w:hAnsi="Century Gothic" w:cs="Arial"/>
        </w:rPr>
        <w:t>Usuario Final</w:t>
      </w:r>
      <w:r w:rsidRPr="0038315B">
        <w:rPr>
          <w:rFonts w:ascii="Century Gothic" w:hAnsi="Century Gothic"/>
        </w:rPr>
        <w:t xml:space="preserve"> iniciando desde el PCT.</w:t>
      </w:r>
    </w:p>
    <w:p w:rsidR="00A47F9A" w:rsidRPr="0038315B" w:rsidRDefault="00A47F9A" w:rsidP="004B11EB">
      <w:pPr>
        <w:pStyle w:val="IFTnormal"/>
        <w:rPr>
          <w:rFonts w:ascii="Century Gothic" w:hAnsi="Century Gothic"/>
        </w:rPr>
      </w:pPr>
      <w:r w:rsidRPr="0038315B">
        <w:rPr>
          <w:rFonts w:ascii="Century Gothic" w:hAnsi="Century Gothic"/>
        </w:rPr>
        <w:t>3)</w:t>
      </w:r>
      <w:r w:rsidRPr="0038315B">
        <w:rPr>
          <w:rFonts w:ascii="Century Gothic" w:hAnsi="Century Gothic"/>
        </w:rPr>
        <w:tab/>
        <w:t xml:space="preserve">Se conecta con cordón marfil interior/exterior en el PCT a las rosetas donde se conecta el equipo terminal del </w:t>
      </w:r>
      <w:r w:rsidR="00B263D5" w:rsidRPr="009C2C90">
        <w:rPr>
          <w:rFonts w:ascii="Century Gothic" w:hAnsi="Century Gothic" w:cs="Arial"/>
        </w:rPr>
        <w:t>Usuario Final</w:t>
      </w:r>
      <w:r w:rsidRPr="0038315B">
        <w:rPr>
          <w:rFonts w:ascii="Century Gothic" w:hAnsi="Century Gothic"/>
        </w:rPr>
        <w:t xml:space="preserve"> conforme se indica en la normativa </w:t>
      </w:r>
      <w:r w:rsidRPr="0038315B">
        <w:rPr>
          <w:rFonts w:ascii="Century Gothic" w:hAnsi="Century Gothic"/>
        </w:rPr>
        <w:lastRenderedPageBreak/>
        <w:t xml:space="preserve">técnica correspondiente </w:t>
      </w:r>
      <w:r w:rsidR="00D91F0F" w:rsidRPr="0038315B">
        <w:rPr>
          <w:rFonts w:ascii="Century Gothic" w:hAnsi="Century Gothic"/>
        </w:rPr>
        <w:t>contenida en el Anexo “Norma Cableado Interior en el Domicilio del Usuario”</w:t>
      </w:r>
      <w:r w:rsidRPr="0038315B">
        <w:rPr>
          <w:rFonts w:ascii="Century Gothic" w:hAnsi="Century Gothic"/>
        </w:rPr>
        <w:t xml:space="preserve"> de la presente OREDA.</w:t>
      </w:r>
    </w:p>
    <w:p w:rsidR="00A47F9A" w:rsidRPr="0038315B" w:rsidRDefault="00A47F9A" w:rsidP="004B11EB">
      <w:pPr>
        <w:pStyle w:val="IFTnormal"/>
        <w:rPr>
          <w:rFonts w:ascii="Century Gothic" w:hAnsi="Century Gothic"/>
        </w:rPr>
      </w:pPr>
      <w:r w:rsidRPr="0038315B">
        <w:rPr>
          <w:rFonts w:ascii="Century Gothic" w:hAnsi="Century Gothic"/>
        </w:rPr>
        <w:t>4)</w:t>
      </w:r>
      <w:r w:rsidRPr="0038315B">
        <w:rPr>
          <w:rFonts w:ascii="Century Gothic" w:hAnsi="Century Gothic"/>
        </w:rPr>
        <w:tab/>
        <w:t xml:space="preserve">Se realiza prueba de continuidad del cableado y se liquida el servicio. </w:t>
      </w:r>
    </w:p>
    <w:p w:rsidR="00A47F9A" w:rsidRPr="0038315B" w:rsidRDefault="00A47F9A" w:rsidP="005C6965">
      <w:pPr>
        <w:pStyle w:val="IFTnormal"/>
        <w:rPr>
          <w:rFonts w:ascii="Century Gothic" w:hAnsi="Century Gothic"/>
          <w:b/>
        </w:rPr>
      </w:pPr>
      <w:r w:rsidRPr="0038315B">
        <w:rPr>
          <w:rFonts w:ascii="Century Gothic" w:hAnsi="Century Gothic"/>
          <w:b/>
        </w:rPr>
        <w:t>Garantía del servicio</w:t>
      </w:r>
    </w:p>
    <w:p w:rsidR="00A47F9A" w:rsidRPr="0038315B" w:rsidRDefault="00A47F9A" w:rsidP="005C6965">
      <w:pPr>
        <w:pStyle w:val="IFTnormal"/>
        <w:rPr>
          <w:rFonts w:ascii="Century Gothic" w:hAnsi="Century Gothic"/>
        </w:rPr>
      </w:pPr>
      <w:r w:rsidRPr="0038315B">
        <w:rPr>
          <w:rFonts w:ascii="Century Gothic" w:hAnsi="Century Gothic"/>
        </w:rPr>
        <w:t>Las fallas originadas en el cableado interior serán atendidas por</w:t>
      </w:r>
      <w:r w:rsidR="00832191" w:rsidRPr="0038315B">
        <w:rPr>
          <w:rFonts w:ascii="Century Gothic" w:hAnsi="Century Gothic"/>
        </w:rPr>
        <w:t xml:space="preserve"> </w:t>
      </w:r>
      <w:r w:rsidR="00F84EEB">
        <w:rPr>
          <w:rFonts w:ascii="Century Gothic" w:hAnsi="Century Gothic"/>
        </w:rPr>
        <w:t>Red Noroeste</w:t>
      </w:r>
      <w:r w:rsidRPr="0038315B">
        <w:rPr>
          <w:rFonts w:ascii="Century Gothic" w:hAnsi="Century Gothic"/>
        </w:rPr>
        <w:t xml:space="preserve">, siempre </w:t>
      </w:r>
      <w:r w:rsidR="001F79B6" w:rsidRPr="00E41132">
        <w:rPr>
          <w:rFonts w:ascii="Century Gothic" w:hAnsi="Century Gothic"/>
        </w:rPr>
        <w:t>y cuando</w:t>
      </w:r>
      <w:r w:rsidR="001F79B6" w:rsidRPr="0038315B">
        <w:rPr>
          <w:rFonts w:ascii="Century Gothic" w:hAnsi="Century Gothic"/>
        </w:rPr>
        <w:t xml:space="preserve"> </w:t>
      </w:r>
      <w:r w:rsidRPr="0038315B">
        <w:rPr>
          <w:rFonts w:ascii="Century Gothic" w:hAnsi="Century Gothic"/>
        </w:rPr>
        <w:t xml:space="preserve">ocurran durante los 60 días naturales posteriores a la instalación del </w:t>
      </w:r>
      <w:r w:rsidR="001F79B6" w:rsidRPr="00E41132">
        <w:rPr>
          <w:rFonts w:ascii="Century Gothic" w:hAnsi="Century Gothic"/>
        </w:rPr>
        <w:t>mismo</w:t>
      </w:r>
      <w:r w:rsidRPr="0038315B">
        <w:rPr>
          <w:rFonts w:ascii="Century Gothic" w:hAnsi="Century Gothic"/>
        </w:rPr>
        <w:t xml:space="preserve"> y queden excluidos los siguientes escenarios que no son atribuibles al servicio brindado:</w:t>
      </w:r>
    </w:p>
    <w:p w:rsidR="00A47F9A" w:rsidRPr="0038315B" w:rsidRDefault="00A47F9A" w:rsidP="002F7E4A">
      <w:pPr>
        <w:pStyle w:val="IFTnormal"/>
        <w:numPr>
          <w:ilvl w:val="0"/>
          <w:numId w:val="26"/>
        </w:numPr>
        <w:rPr>
          <w:rFonts w:ascii="Century Gothic" w:hAnsi="Century Gothic"/>
        </w:rPr>
      </w:pPr>
      <w:r w:rsidRPr="0038315B">
        <w:rPr>
          <w:rFonts w:ascii="Century Gothic" w:hAnsi="Century Gothic"/>
        </w:rPr>
        <w:t>Corte intencional del cable</w:t>
      </w:r>
    </w:p>
    <w:p w:rsidR="00A47F9A" w:rsidRPr="0038315B" w:rsidRDefault="00A47F9A" w:rsidP="002F7E4A">
      <w:pPr>
        <w:pStyle w:val="IFTnormal"/>
        <w:numPr>
          <w:ilvl w:val="0"/>
          <w:numId w:val="26"/>
        </w:numPr>
        <w:rPr>
          <w:rFonts w:ascii="Century Gothic" w:hAnsi="Century Gothic"/>
        </w:rPr>
      </w:pPr>
      <w:r w:rsidRPr="00E41132">
        <w:rPr>
          <w:rFonts w:ascii="Century Gothic" w:hAnsi="Century Gothic"/>
        </w:rPr>
        <w:t>C</w:t>
      </w:r>
      <w:r w:rsidR="001F79B6" w:rsidRPr="00E41132">
        <w:rPr>
          <w:rFonts w:ascii="Century Gothic" w:hAnsi="Century Gothic"/>
        </w:rPr>
        <w:t xml:space="preserve">asos </w:t>
      </w:r>
      <w:r w:rsidRPr="00E41132">
        <w:rPr>
          <w:rFonts w:ascii="Century Gothic" w:hAnsi="Century Gothic"/>
        </w:rPr>
        <w:t>fortuit</w:t>
      </w:r>
      <w:r w:rsidR="001F79B6" w:rsidRPr="00E41132">
        <w:rPr>
          <w:rFonts w:ascii="Century Gothic" w:hAnsi="Century Gothic"/>
        </w:rPr>
        <w:t>o</w:t>
      </w:r>
      <w:r w:rsidRPr="00E41132">
        <w:rPr>
          <w:rFonts w:ascii="Century Gothic" w:hAnsi="Century Gothic"/>
        </w:rPr>
        <w:t>s</w:t>
      </w:r>
      <w:r w:rsidRPr="0038315B">
        <w:rPr>
          <w:rFonts w:ascii="Century Gothic" w:hAnsi="Century Gothic"/>
        </w:rPr>
        <w:t xml:space="preserve"> o de fuerza mayor</w:t>
      </w:r>
    </w:p>
    <w:p w:rsidR="00A47F9A" w:rsidRPr="0038315B" w:rsidRDefault="00A47F9A" w:rsidP="002F7E4A">
      <w:pPr>
        <w:pStyle w:val="IFTnormal"/>
        <w:numPr>
          <w:ilvl w:val="0"/>
          <w:numId w:val="26"/>
        </w:numPr>
        <w:rPr>
          <w:rFonts w:ascii="Century Gothic" w:hAnsi="Century Gothic"/>
        </w:rPr>
      </w:pPr>
      <w:r w:rsidRPr="0038315B">
        <w:rPr>
          <w:rFonts w:ascii="Century Gothic" w:hAnsi="Century Gothic"/>
        </w:rPr>
        <w:t>Deterioro por uso inadecuado del cableado</w:t>
      </w:r>
    </w:p>
    <w:p w:rsidR="00A47F9A" w:rsidRPr="0038315B" w:rsidRDefault="00A47F9A" w:rsidP="002F7E4A">
      <w:pPr>
        <w:pStyle w:val="IFTnormal"/>
        <w:numPr>
          <w:ilvl w:val="0"/>
          <w:numId w:val="26"/>
        </w:numPr>
        <w:rPr>
          <w:rFonts w:ascii="Century Gothic" w:hAnsi="Century Gothic"/>
        </w:rPr>
      </w:pPr>
      <w:r w:rsidRPr="0038315B">
        <w:rPr>
          <w:rFonts w:ascii="Century Gothic" w:hAnsi="Century Gothic"/>
        </w:rPr>
        <w:t>Daños por obras, remodelaciones o reparaciones al interior del inmueble</w:t>
      </w:r>
    </w:p>
    <w:p w:rsidR="00A47F9A" w:rsidRPr="0038315B" w:rsidRDefault="00A47F9A" w:rsidP="002F7E4A">
      <w:pPr>
        <w:pStyle w:val="IFTnormal"/>
        <w:numPr>
          <w:ilvl w:val="0"/>
          <w:numId w:val="26"/>
        </w:numPr>
        <w:rPr>
          <w:rFonts w:ascii="Century Gothic" w:hAnsi="Century Gothic"/>
        </w:rPr>
      </w:pPr>
      <w:r w:rsidRPr="0038315B">
        <w:rPr>
          <w:rFonts w:ascii="Century Gothic" w:hAnsi="Century Gothic"/>
        </w:rPr>
        <w:t>Desconexiones</w:t>
      </w:r>
    </w:p>
    <w:p w:rsidR="00100489" w:rsidRPr="0038315B" w:rsidRDefault="00A47F9A" w:rsidP="002F7E4A">
      <w:pPr>
        <w:pStyle w:val="IFTnormal"/>
        <w:numPr>
          <w:ilvl w:val="0"/>
          <w:numId w:val="26"/>
        </w:numPr>
        <w:rPr>
          <w:rFonts w:ascii="Century Gothic" w:hAnsi="Century Gothic"/>
        </w:rPr>
      </w:pPr>
      <w:r w:rsidRPr="0038315B">
        <w:rPr>
          <w:rFonts w:ascii="Century Gothic" w:hAnsi="Century Gothic"/>
        </w:rPr>
        <w:t>Robo, vandalismo, siniestros, daños por roedores, etc.</w:t>
      </w:r>
    </w:p>
    <w:p w:rsidR="003805D0" w:rsidRPr="00E41132" w:rsidRDefault="003805D0" w:rsidP="00887723">
      <w:pPr>
        <w:pStyle w:val="Ttulo2"/>
      </w:pPr>
      <w:bookmarkStart w:id="1923" w:name="_Toc43913228"/>
      <w:bookmarkStart w:id="1924" w:name="_Toc44414358"/>
      <w:r w:rsidRPr="00E41132">
        <w:t xml:space="preserve">11.2 Servicio </w:t>
      </w:r>
      <w:r w:rsidR="00DE7591">
        <w:rPr>
          <w:rFonts w:ascii="Arial" w:hAnsi="Arial"/>
        </w:rPr>
        <w:t>Opcional</w:t>
      </w:r>
      <w:r w:rsidRPr="00E41132">
        <w:t xml:space="preserve"> de Reubicación de ONT</w:t>
      </w:r>
      <w:bookmarkEnd w:id="1923"/>
      <w:bookmarkEnd w:id="1924"/>
    </w:p>
    <w:p w:rsidR="003805D0" w:rsidRPr="00E41132" w:rsidRDefault="003805D0" w:rsidP="003805D0">
      <w:pPr>
        <w:pStyle w:val="IFTnormal"/>
        <w:rPr>
          <w:rFonts w:ascii="Century Gothic" w:hAnsi="Century Gothic"/>
        </w:rPr>
      </w:pPr>
      <w:r w:rsidRPr="00E41132">
        <w:rPr>
          <w:rFonts w:ascii="Century Gothic" w:hAnsi="Century Gothic"/>
        </w:rPr>
        <w:t xml:space="preserve">El CS podrá solicitar a </w:t>
      </w:r>
      <w:r w:rsidR="00F84EEB">
        <w:rPr>
          <w:rFonts w:ascii="Century Gothic" w:hAnsi="Century Gothic"/>
        </w:rPr>
        <w:t>Red Noroeste</w:t>
      </w:r>
      <w:r w:rsidRPr="00E41132">
        <w:rPr>
          <w:rFonts w:ascii="Century Gothic" w:hAnsi="Century Gothic"/>
        </w:rPr>
        <w:t xml:space="preserve"> el Servicio </w:t>
      </w:r>
      <w:r w:rsidR="00DE7591">
        <w:rPr>
          <w:rFonts w:ascii="Arial" w:hAnsi="Arial" w:cs="Arial"/>
        </w:rPr>
        <w:t>Opcional</w:t>
      </w:r>
      <w:r w:rsidR="00347ADF" w:rsidRPr="00E41132">
        <w:rPr>
          <w:rFonts w:ascii="Century Gothic" w:hAnsi="Century Gothic"/>
        </w:rPr>
        <w:t xml:space="preserve"> </w:t>
      </w:r>
      <w:r w:rsidRPr="00E41132">
        <w:rPr>
          <w:rFonts w:ascii="Century Gothic" w:hAnsi="Century Gothic"/>
        </w:rPr>
        <w:t xml:space="preserve">de Reubicación de la ONT en el domicilio de su </w:t>
      </w:r>
      <w:r w:rsidR="002A3489">
        <w:rPr>
          <w:rFonts w:ascii="Century Gothic" w:hAnsi="Century Gothic" w:cs="Arial"/>
        </w:rPr>
        <w:t>Usuario Final</w:t>
      </w:r>
      <w:r w:rsidR="002A3489" w:rsidRPr="00E41132">
        <w:rPr>
          <w:rFonts w:ascii="Century Gothic" w:hAnsi="Century Gothic"/>
        </w:rPr>
        <w:t xml:space="preserve"> </w:t>
      </w:r>
      <w:r w:rsidRPr="00E41132">
        <w:rPr>
          <w:rFonts w:ascii="Century Gothic" w:hAnsi="Century Gothic"/>
        </w:rPr>
        <w:t>una vez que se hayan concluido los trabajos de instalación y habilitación del servicio de desagregación (SAIB o SDVBL)</w:t>
      </w:r>
      <w:r w:rsidR="00D145C0" w:rsidRPr="00E41132">
        <w:rPr>
          <w:rFonts w:ascii="Century Gothic" w:hAnsi="Century Gothic"/>
        </w:rPr>
        <w:t>.</w:t>
      </w:r>
    </w:p>
    <w:p w:rsidR="003805D0" w:rsidRPr="00E41132" w:rsidRDefault="003805D0" w:rsidP="003805D0">
      <w:pPr>
        <w:pStyle w:val="IFTnormal"/>
        <w:rPr>
          <w:rFonts w:ascii="Century Gothic" w:hAnsi="Century Gothic"/>
        </w:rPr>
      </w:pPr>
      <w:r w:rsidRPr="00E41132">
        <w:rPr>
          <w:rFonts w:ascii="Century Gothic" w:hAnsi="Century Gothic"/>
        </w:rPr>
        <w:t xml:space="preserve">El CS deberá considerar que en algunos casos podrá ser necesario el cambio de la </w:t>
      </w:r>
      <w:r w:rsidR="002A3489">
        <w:rPr>
          <w:rFonts w:ascii="Century Gothic" w:hAnsi="Century Gothic" w:cs="Arial"/>
        </w:rPr>
        <w:t>A</w:t>
      </w:r>
      <w:r w:rsidRPr="009C2C90">
        <w:rPr>
          <w:rFonts w:ascii="Century Gothic" w:hAnsi="Century Gothic" w:cs="Arial"/>
        </w:rPr>
        <w:t>cometida</w:t>
      </w:r>
      <w:r w:rsidRPr="00E41132">
        <w:rPr>
          <w:rFonts w:ascii="Century Gothic" w:hAnsi="Century Gothic"/>
        </w:rPr>
        <w:t xml:space="preserve"> de fibra </w:t>
      </w:r>
      <w:r w:rsidR="001F79B6" w:rsidRPr="00E41132">
        <w:rPr>
          <w:rFonts w:ascii="Century Gothic" w:hAnsi="Century Gothic"/>
        </w:rPr>
        <w:t>para lo cual el CS deberá pagar el costo correspondiente a dicho servicio, con la finalidad de</w:t>
      </w:r>
      <w:r w:rsidRPr="00E41132">
        <w:rPr>
          <w:rFonts w:ascii="Century Gothic" w:hAnsi="Century Gothic"/>
        </w:rPr>
        <w:t xml:space="preserve"> poder reubicar la ONT, lo cual dependerá de una evaluación que será realizada por el técnico de </w:t>
      </w:r>
      <w:r w:rsidR="00F84EEB">
        <w:rPr>
          <w:rFonts w:ascii="Century Gothic" w:hAnsi="Century Gothic"/>
        </w:rPr>
        <w:t>Red Noroeste</w:t>
      </w:r>
      <w:r w:rsidRPr="00E41132">
        <w:rPr>
          <w:rFonts w:ascii="Century Gothic" w:hAnsi="Century Gothic"/>
        </w:rPr>
        <w:t xml:space="preserve"> en el domicilio del </w:t>
      </w:r>
      <w:r w:rsidR="002A3489">
        <w:rPr>
          <w:rFonts w:ascii="Century Gothic" w:hAnsi="Century Gothic" w:cs="Arial"/>
        </w:rPr>
        <w:t>Usuario Final</w:t>
      </w:r>
      <w:r w:rsidRPr="00E41132">
        <w:rPr>
          <w:rFonts w:ascii="Century Gothic" w:hAnsi="Century Gothic"/>
        </w:rPr>
        <w:t>.</w:t>
      </w:r>
    </w:p>
    <w:p w:rsidR="00D145C0" w:rsidRPr="00E41132" w:rsidRDefault="00D145C0" w:rsidP="00D145C0">
      <w:pPr>
        <w:pStyle w:val="IFTnormal"/>
        <w:rPr>
          <w:rFonts w:ascii="Century Gothic" w:hAnsi="Century Gothic"/>
        </w:rPr>
      </w:pPr>
      <w:r w:rsidRPr="00E41132">
        <w:rPr>
          <w:rFonts w:ascii="Century Gothic" w:hAnsi="Century Gothic"/>
        </w:rPr>
        <w:t xml:space="preserve">Durante los trabajos de reubicación de la </w:t>
      </w:r>
      <w:r w:rsidR="00D563A4" w:rsidRPr="00E41132">
        <w:rPr>
          <w:rFonts w:ascii="Century Gothic" w:hAnsi="Century Gothic"/>
        </w:rPr>
        <w:t>ONT</w:t>
      </w:r>
      <w:r w:rsidRPr="00E41132">
        <w:rPr>
          <w:rFonts w:ascii="Century Gothic" w:hAnsi="Century Gothic"/>
        </w:rPr>
        <w:t xml:space="preserve">, </w:t>
      </w:r>
      <w:r w:rsidR="00F84EEB">
        <w:rPr>
          <w:rFonts w:ascii="Century Gothic" w:hAnsi="Century Gothic"/>
        </w:rPr>
        <w:t>Red Noroeste</w:t>
      </w:r>
      <w:r w:rsidRPr="00E41132">
        <w:rPr>
          <w:rFonts w:ascii="Century Gothic" w:hAnsi="Century Gothic"/>
        </w:rPr>
        <w:t xml:space="preserve"> realizará el siguiente procedimiento:</w:t>
      </w:r>
    </w:p>
    <w:p w:rsidR="00D145C0" w:rsidRPr="00E41132" w:rsidRDefault="00D145C0" w:rsidP="00246CCF">
      <w:pPr>
        <w:pStyle w:val="IFTnormal"/>
        <w:numPr>
          <w:ilvl w:val="0"/>
          <w:numId w:val="235"/>
        </w:numPr>
        <w:rPr>
          <w:rFonts w:ascii="Century Gothic" w:hAnsi="Century Gothic"/>
        </w:rPr>
      </w:pPr>
      <w:r w:rsidRPr="00E41132">
        <w:rPr>
          <w:rFonts w:ascii="Century Gothic" w:hAnsi="Century Gothic"/>
        </w:rPr>
        <w:t xml:space="preserve">Se acuerda con el </w:t>
      </w:r>
      <w:r w:rsidR="00B263D5" w:rsidRPr="009C2C90">
        <w:rPr>
          <w:rFonts w:ascii="Century Gothic" w:hAnsi="Century Gothic" w:cs="Arial"/>
        </w:rPr>
        <w:t>Usuario Final</w:t>
      </w:r>
      <w:r w:rsidRPr="00E41132">
        <w:rPr>
          <w:rFonts w:ascii="Century Gothic" w:hAnsi="Century Gothic"/>
        </w:rPr>
        <w:t xml:space="preserve"> la nueva ubicación de la ONT. </w:t>
      </w:r>
    </w:p>
    <w:p w:rsidR="00D145C0" w:rsidRPr="00E41132" w:rsidRDefault="00D145C0" w:rsidP="00246CCF">
      <w:pPr>
        <w:pStyle w:val="IFTnormal"/>
        <w:numPr>
          <w:ilvl w:val="0"/>
          <w:numId w:val="235"/>
        </w:numPr>
        <w:rPr>
          <w:rFonts w:ascii="Century Gothic" w:hAnsi="Century Gothic"/>
        </w:rPr>
      </w:pPr>
      <w:r w:rsidRPr="00E41132">
        <w:rPr>
          <w:rFonts w:ascii="Century Gothic" w:hAnsi="Century Gothic"/>
        </w:rPr>
        <w:t>Se determinará si se requiere cambio de cordón de acometida óptico.</w:t>
      </w:r>
    </w:p>
    <w:p w:rsidR="00D145C0" w:rsidRPr="00E41132" w:rsidRDefault="00D563A4" w:rsidP="00246CCF">
      <w:pPr>
        <w:pStyle w:val="IFTnormal"/>
        <w:numPr>
          <w:ilvl w:val="0"/>
          <w:numId w:val="235"/>
        </w:numPr>
        <w:rPr>
          <w:rFonts w:ascii="Century Gothic" w:hAnsi="Century Gothic"/>
        </w:rPr>
      </w:pPr>
      <w:r w:rsidRPr="00E41132">
        <w:rPr>
          <w:rFonts w:ascii="Century Gothic" w:hAnsi="Century Gothic"/>
        </w:rPr>
        <w:t>Se realizarán las actividades necesarias para retirar la roseta óptica anterior.</w:t>
      </w:r>
    </w:p>
    <w:p w:rsidR="00D563A4" w:rsidRPr="00E41132" w:rsidRDefault="00D563A4" w:rsidP="00246CCF">
      <w:pPr>
        <w:pStyle w:val="IFTnormal"/>
        <w:numPr>
          <w:ilvl w:val="0"/>
          <w:numId w:val="235"/>
        </w:numPr>
        <w:rPr>
          <w:rFonts w:ascii="Century Gothic" w:hAnsi="Century Gothic"/>
        </w:rPr>
      </w:pPr>
      <w:r w:rsidRPr="00E41132">
        <w:rPr>
          <w:rFonts w:ascii="Century Gothic" w:hAnsi="Century Gothic"/>
        </w:rPr>
        <w:lastRenderedPageBreak/>
        <w:t>Se realizarán las actividades necesarias para la instalación de la nueva roseta óptica.</w:t>
      </w:r>
    </w:p>
    <w:p w:rsidR="00D145C0" w:rsidRPr="00E41132" w:rsidRDefault="00D563A4" w:rsidP="00246CCF">
      <w:pPr>
        <w:pStyle w:val="IFTnormal"/>
        <w:numPr>
          <w:ilvl w:val="0"/>
          <w:numId w:val="235"/>
        </w:numPr>
        <w:rPr>
          <w:rFonts w:ascii="Century Gothic" w:hAnsi="Century Gothic"/>
        </w:rPr>
      </w:pPr>
      <w:r w:rsidRPr="00E41132">
        <w:rPr>
          <w:rFonts w:ascii="Century Gothic" w:hAnsi="Century Gothic"/>
        </w:rPr>
        <w:t>Una vez instalada la roseta óptica, se conecta la ONT a la misma, para verificar su funcionamiento.</w:t>
      </w:r>
      <w:r w:rsidR="00D145C0" w:rsidRPr="00E41132">
        <w:rPr>
          <w:rFonts w:ascii="Century Gothic" w:hAnsi="Century Gothic"/>
        </w:rPr>
        <w:t xml:space="preserve"> </w:t>
      </w:r>
    </w:p>
    <w:p w:rsidR="003805D0" w:rsidRPr="00E41132" w:rsidRDefault="003805D0" w:rsidP="003805D0">
      <w:pPr>
        <w:pStyle w:val="IFTnormal"/>
        <w:rPr>
          <w:rFonts w:ascii="Century Gothic" w:hAnsi="Century Gothic"/>
        </w:rPr>
      </w:pPr>
      <w:r w:rsidRPr="00E41132">
        <w:rPr>
          <w:rFonts w:ascii="Century Gothic" w:hAnsi="Century Gothic"/>
        </w:rPr>
        <w:t>Aplicarán las mismas garantías que para el caso del Servicio Opcional de Cableado Interior.</w:t>
      </w:r>
    </w:p>
    <w:p w:rsidR="00C06EC0" w:rsidRPr="00E41132" w:rsidRDefault="00C06EC0" w:rsidP="00C06EC0">
      <w:pPr>
        <w:pStyle w:val="IFTnormal"/>
        <w:rPr>
          <w:rFonts w:ascii="Century Gothic" w:hAnsi="Century Gothic"/>
        </w:rPr>
      </w:pPr>
      <w:r w:rsidRPr="00E41132">
        <w:rPr>
          <w:rFonts w:ascii="Century Gothic" w:hAnsi="Century Gothic"/>
        </w:rPr>
        <w:t>Al corte del mes se realizará la facturación aplicable al servicio, en la que se incluirán los gastos</w:t>
      </w:r>
      <w:r w:rsidR="001F79B6" w:rsidRPr="00E41132">
        <w:rPr>
          <w:rFonts w:ascii="Century Gothic" w:hAnsi="Century Gothic"/>
        </w:rPr>
        <w:t xml:space="preserve"> en que se haya incurrido con motivo de la prestación d</w:t>
      </w:r>
      <w:r w:rsidRPr="00E41132">
        <w:rPr>
          <w:rFonts w:ascii="Century Gothic" w:hAnsi="Century Gothic"/>
        </w:rPr>
        <w:t>el servicio de reubicación de ONT.</w:t>
      </w:r>
    </w:p>
    <w:p w:rsidR="003805D0" w:rsidRPr="00E41132" w:rsidRDefault="003805D0" w:rsidP="00887723">
      <w:pPr>
        <w:pStyle w:val="Ttulo2"/>
      </w:pPr>
      <w:bookmarkStart w:id="1925" w:name="_Toc43913229"/>
      <w:bookmarkStart w:id="1926" w:name="_Toc44414359"/>
      <w:r w:rsidRPr="00E41132">
        <w:t>11.3 Servicio Opcional de Cambio de Tecnología</w:t>
      </w:r>
      <w:bookmarkEnd w:id="1925"/>
      <w:bookmarkEnd w:id="1926"/>
    </w:p>
    <w:p w:rsidR="00987AB9" w:rsidRPr="00E41132" w:rsidRDefault="00C06EC0" w:rsidP="00246CCF">
      <w:pPr>
        <w:pStyle w:val="IFTnormal"/>
        <w:rPr>
          <w:rFonts w:ascii="Century Gothic" w:hAnsi="Century Gothic"/>
        </w:rPr>
      </w:pPr>
      <w:r w:rsidRPr="00E41132">
        <w:rPr>
          <w:rFonts w:ascii="Century Gothic" w:hAnsi="Century Gothic"/>
        </w:rPr>
        <w:t xml:space="preserve">El CS podrá solicitar a </w:t>
      </w:r>
      <w:r w:rsidR="00F84EEB">
        <w:rPr>
          <w:rFonts w:ascii="Century Gothic" w:hAnsi="Century Gothic"/>
        </w:rPr>
        <w:t>Red Noroeste</w:t>
      </w:r>
      <w:r w:rsidRPr="00E41132">
        <w:rPr>
          <w:rFonts w:ascii="Century Gothic" w:hAnsi="Century Gothic"/>
        </w:rPr>
        <w:t xml:space="preserve"> el cambio de tecnología de su </w:t>
      </w:r>
      <w:r w:rsidR="00F35012" w:rsidRPr="00E41132">
        <w:rPr>
          <w:rFonts w:ascii="Century Gothic" w:hAnsi="Century Gothic"/>
        </w:rPr>
        <w:t>SAIB</w:t>
      </w:r>
      <w:r w:rsidRPr="00E41132">
        <w:rPr>
          <w:rFonts w:ascii="Century Gothic" w:hAnsi="Century Gothic"/>
        </w:rPr>
        <w:t xml:space="preserve"> de cobre a fibra óptica, sin necesidad de qu</w:t>
      </w:r>
      <w:r w:rsidR="001F79B6" w:rsidRPr="00E41132">
        <w:rPr>
          <w:rFonts w:ascii="Century Gothic" w:hAnsi="Century Gothic"/>
        </w:rPr>
        <w:t>e dicho</w:t>
      </w:r>
      <w:r w:rsidRPr="00E41132">
        <w:rPr>
          <w:rFonts w:ascii="Century Gothic" w:hAnsi="Century Gothic"/>
        </w:rPr>
        <w:t xml:space="preserve"> cambio esté asociado a una solicitud de aumento de velocidad, siempre que sea técnicamente factible.</w:t>
      </w:r>
      <w:r w:rsidR="00987AB9" w:rsidRPr="00E41132">
        <w:rPr>
          <w:rFonts w:ascii="Century Gothic" w:hAnsi="Century Gothic"/>
        </w:rPr>
        <w:t xml:space="preserve"> </w:t>
      </w:r>
      <w:r w:rsidR="00267D87" w:rsidRPr="00E41132">
        <w:rPr>
          <w:rFonts w:ascii="Century Gothic" w:hAnsi="Century Gothic"/>
        </w:rPr>
        <w:t>Para e</w:t>
      </w:r>
      <w:r w:rsidR="00987AB9" w:rsidRPr="00E41132">
        <w:rPr>
          <w:rFonts w:ascii="Century Gothic" w:hAnsi="Century Gothic"/>
        </w:rPr>
        <w:t>l cambio de equipo terminal</w:t>
      </w:r>
      <w:r w:rsidR="00267D87" w:rsidRPr="00E41132">
        <w:rPr>
          <w:rFonts w:ascii="Century Gothic" w:hAnsi="Century Gothic"/>
        </w:rPr>
        <w:t>,</w:t>
      </w:r>
      <w:r w:rsidR="00987AB9" w:rsidRPr="00E41132">
        <w:rPr>
          <w:rFonts w:ascii="Century Gothic" w:hAnsi="Century Gothic"/>
        </w:rPr>
        <w:t xml:space="preserve"> será responsabilidad del CS</w:t>
      </w:r>
      <w:r w:rsidR="00D84A92" w:rsidRPr="00E41132">
        <w:rPr>
          <w:rFonts w:ascii="Century Gothic" w:hAnsi="Century Gothic"/>
        </w:rPr>
        <w:t xml:space="preserve"> determinar </w:t>
      </w:r>
      <w:r w:rsidR="00267D87" w:rsidRPr="00E41132">
        <w:rPr>
          <w:rFonts w:ascii="Century Gothic" w:hAnsi="Century Gothic"/>
        </w:rPr>
        <w:t>si lo entrega</w:t>
      </w:r>
      <w:r w:rsidR="00D84A92" w:rsidRPr="00E41132">
        <w:rPr>
          <w:rFonts w:ascii="Century Gothic" w:hAnsi="Century Gothic"/>
        </w:rPr>
        <w:t xml:space="preserve"> directamente</w:t>
      </w:r>
      <w:r w:rsidR="00267D87" w:rsidRPr="00E41132">
        <w:rPr>
          <w:rFonts w:ascii="Century Gothic" w:hAnsi="Century Gothic"/>
        </w:rPr>
        <w:t xml:space="preserve"> o contrata la entrega del mismo a </w:t>
      </w:r>
      <w:r w:rsidR="00F84EEB">
        <w:rPr>
          <w:rFonts w:ascii="Century Gothic" w:hAnsi="Century Gothic"/>
        </w:rPr>
        <w:t>Red Noroeste</w:t>
      </w:r>
      <w:r w:rsidR="00987AB9" w:rsidRPr="00E41132">
        <w:rPr>
          <w:rFonts w:ascii="Century Gothic" w:hAnsi="Century Gothic"/>
        </w:rPr>
        <w:t>.</w:t>
      </w:r>
    </w:p>
    <w:p w:rsidR="001F79B6" w:rsidRPr="00E41132" w:rsidRDefault="001F79B6" w:rsidP="00246CCF">
      <w:pPr>
        <w:pStyle w:val="IFTnormal"/>
        <w:rPr>
          <w:rFonts w:ascii="Century Gothic" w:hAnsi="Century Gothic"/>
        </w:rPr>
      </w:pPr>
      <w:r w:rsidRPr="00E41132">
        <w:rPr>
          <w:rFonts w:ascii="Century Gothic" w:hAnsi="Century Gothic"/>
        </w:rPr>
        <w:t>Para la prestación del Servicio Opcional de Cambio de Tecnología se seguirá el procedimiento que se detalla a continuación:</w:t>
      </w:r>
    </w:p>
    <w:p w:rsidR="00C06EC0" w:rsidRPr="00E41132" w:rsidRDefault="00987AB9" w:rsidP="00246CCF">
      <w:pPr>
        <w:pStyle w:val="IFTnormal"/>
        <w:numPr>
          <w:ilvl w:val="0"/>
          <w:numId w:val="236"/>
        </w:numPr>
        <w:rPr>
          <w:rFonts w:ascii="Century Gothic" w:hAnsi="Century Gothic"/>
        </w:rPr>
      </w:pPr>
      <w:r w:rsidRPr="00E41132">
        <w:rPr>
          <w:rFonts w:ascii="Century Gothic" w:hAnsi="Century Gothic"/>
        </w:rPr>
        <w:t>El CS deberá ingresar su solicitud a través del SEG</w:t>
      </w:r>
      <w:r w:rsidR="00347ADF">
        <w:rPr>
          <w:rFonts w:ascii="Century Gothic" w:hAnsi="Century Gothic" w:cs="Arial"/>
        </w:rPr>
        <w:t>/SIPO</w:t>
      </w:r>
      <w:r w:rsidRPr="00E41132">
        <w:rPr>
          <w:rFonts w:ascii="Century Gothic" w:hAnsi="Century Gothic"/>
        </w:rPr>
        <w:t>.</w:t>
      </w:r>
    </w:p>
    <w:p w:rsidR="00987AB9" w:rsidRPr="00E41132" w:rsidRDefault="00F84EEB" w:rsidP="00246CCF">
      <w:pPr>
        <w:pStyle w:val="IFTnormal"/>
        <w:numPr>
          <w:ilvl w:val="0"/>
          <w:numId w:val="236"/>
        </w:numPr>
        <w:rPr>
          <w:rFonts w:ascii="Century Gothic" w:hAnsi="Century Gothic"/>
        </w:rPr>
      </w:pPr>
      <w:r>
        <w:rPr>
          <w:rFonts w:ascii="Century Gothic" w:hAnsi="Century Gothic"/>
        </w:rPr>
        <w:t>Red Noroeste</w:t>
      </w:r>
      <w:r w:rsidR="00987AB9" w:rsidRPr="00E41132">
        <w:rPr>
          <w:rFonts w:ascii="Century Gothic" w:hAnsi="Century Gothic"/>
        </w:rPr>
        <w:t xml:space="preserve"> ejecutará el cambio de tecnología en un plazo máximo de 8 días hábiles</w:t>
      </w:r>
      <w:r w:rsidR="001F79B6" w:rsidRPr="00E41132">
        <w:rPr>
          <w:rFonts w:ascii="Century Gothic" w:hAnsi="Century Gothic"/>
        </w:rPr>
        <w:t xml:space="preserve"> posteriores a la recepción de la solicitud</w:t>
      </w:r>
      <w:r w:rsidR="00987AB9" w:rsidRPr="00E41132">
        <w:rPr>
          <w:rFonts w:ascii="Century Gothic" w:hAnsi="Century Gothic"/>
        </w:rPr>
        <w:t>.</w:t>
      </w:r>
    </w:p>
    <w:p w:rsidR="00C06EC0" w:rsidRPr="00E41132" w:rsidRDefault="00C06EC0" w:rsidP="00246CCF">
      <w:pPr>
        <w:pStyle w:val="IFTnormal"/>
        <w:numPr>
          <w:ilvl w:val="0"/>
          <w:numId w:val="236"/>
        </w:numPr>
        <w:rPr>
          <w:rFonts w:ascii="Century Gothic" w:hAnsi="Century Gothic"/>
        </w:rPr>
      </w:pPr>
      <w:r w:rsidRPr="00E41132">
        <w:rPr>
          <w:rFonts w:ascii="Century Gothic" w:hAnsi="Century Gothic"/>
        </w:rPr>
        <w:t>Una vez ejecutado el cambio, se llevarán a cabo las pruebas correspondientes para validar que el servicio ha sido habilitado de conformidad con lo requerido por el CS</w:t>
      </w:r>
      <w:r w:rsidR="00365871" w:rsidRPr="00E41132">
        <w:rPr>
          <w:rFonts w:ascii="Century Gothic" w:hAnsi="Century Gothic"/>
        </w:rPr>
        <w:t>, en caso contrario se realizarán las correcciones correspondientes.</w:t>
      </w:r>
      <w:r w:rsidR="00987AB9" w:rsidRPr="00E41132">
        <w:rPr>
          <w:rFonts w:ascii="Century Gothic" w:hAnsi="Century Gothic"/>
        </w:rPr>
        <w:t xml:space="preserve"> </w:t>
      </w:r>
    </w:p>
    <w:p w:rsidR="00C06EC0" w:rsidRPr="00E41132" w:rsidRDefault="00C06EC0" w:rsidP="00246CCF">
      <w:pPr>
        <w:pStyle w:val="IFTnormal"/>
        <w:numPr>
          <w:ilvl w:val="0"/>
          <w:numId w:val="236"/>
        </w:numPr>
        <w:rPr>
          <w:rFonts w:ascii="Century Gothic" w:hAnsi="Century Gothic"/>
        </w:rPr>
      </w:pPr>
      <w:r w:rsidRPr="00E41132">
        <w:rPr>
          <w:rFonts w:ascii="Century Gothic" w:hAnsi="Century Gothic"/>
        </w:rPr>
        <w:t>Al corte del mes se realizará la facturación aplicable al servicio, en la que se incluirán los gastos de instalación por el cambio de tecnología realizado.</w:t>
      </w:r>
    </w:p>
    <w:p w:rsidR="00987AB9" w:rsidRPr="00E41132" w:rsidRDefault="00C270BD" w:rsidP="00246CCF">
      <w:pPr>
        <w:spacing w:after="200" w:line="276" w:lineRule="auto"/>
        <w:ind w:right="20"/>
        <w:jc w:val="both"/>
        <w:rPr>
          <w:rFonts w:ascii="Century Gothic" w:hAnsi="Century Gothic"/>
        </w:rPr>
      </w:pPr>
      <w:r w:rsidRPr="00E41132">
        <w:rPr>
          <w:rFonts w:ascii="Century Gothic" w:hAnsi="Century Gothic"/>
        </w:rPr>
        <w:t>E</w:t>
      </w:r>
      <w:r w:rsidR="00987AB9" w:rsidRPr="00E41132">
        <w:rPr>
          <w:rFonts w:ascii="Century Gothic" w:hAnsi="Century Gothic"/>
        </w:rPr>
        <w:t>l CS</w:t>
      </w:r>
      <w:r w:rsidRPr="00E41132">
        <w:rPr>
          <w:rFonts w:ascii="Century Gothic" w:hAnsi="Century Gothic"/>
        </w:rPr>
        <w:t xml:space="preserve"> deberá considerar que si</w:t>
      </w:r>
      <w:r w:rsidR="00987AB9" w:rsidRPr="00E41132">
        <w:rPr>
          <w:rFonts w:ascii="Century Gothic" w:hAnsi="Century Gothic"/>
        </w:rPr>
        <w:t xml:space="preserve"> rechaza el servicio o decide no continuar con el procedimiento, deberá liquidar </w:t>
      </w:r>
      <w:r w:rsidR="001F79B6" w:rsidRPr="00E41132">
        <w:rPr>
          <w:rFonts w:ascii="Century Gothic" w:hAnsi="Century Gothic"/>
        </w:rPr>
        <w:t xml:space="preserve">a </w:t>
      </w:r>
      <w:r w:rsidR="00F84EEB">
        <w:rPr>
          <w:rFonts w:ascii="Century Gothic" w:hAnsi="Century Gothic"/>
        </w:rPr>
        <w:t>Red Noroeste</w:t>
      </w:r>
      <w:r w:rsidR="001F79B6" w:rsidRPr="00E41132">
        <w:rPr>
          <w:rFonts w:ascii="Century Gothic" w:hAnsi="Century Gothic"/>
        </w:rPr>
        <w:t xml:space="preserve"> </w:t>
      </w:r>
      <w:r w:rsidR="00987AB9" w:rsidRPr="00E41132">
        <w:rPr>
          <w:rFonts w:ascii="Century Gothic" w:hAnsi="Century Gothic"/>
        </w:rPr>
        <w:t xml:space="preserve">el monto generado por las actividades realizadas hasta el momento </w:t>
      </w:r>
      <w:r w:rsidR="001F79B6" w:rsidRPr="00E41132">
        <w:rPr>
          <w:rFonts w:ascii="Century Gothic" w:hAnsi="Century Gothic"/>
        </w:rPr>
        <w:t xml:space="preserve">en </w:t>
      </w:r>
      <w:r w:rsidR="00987AB9" w:rsidRPr="00E41132">
        <w:rPr>
          <w:rFonts w:ascii="Century Gothic" w:hAnsi="Century Gothic"/>
        </w:rPr>
        <w:t xml:space="preserve">que decidió terminar </w:t>
      </w:r>
      <w:r w:rsidR="001F79B6" w:rsidRPr="00E41132">
        <w:rPr>
          <w:rFonts w:ascii="Century Gothic" w:hAnsi="Century Gothic"/>
        </w:rPr>
        <w:t xml:space="preserve">con </w:t>
      </w:r>
      <w:r w:rsidR="00987AB9" w:rsidRPr="00E41132">
        <w:rPr>
          <w:rFonts w:ascii="Century Gothic" w:hAnsi="Century Gothic"/>
        </w:rPr>
        <w:t>el procedimiento (si la solicitud es cancelada con al menos tres días de anticipación a la programación de la habilitación, no aplicará cobro alguno).</w:t>
      </w:r>
    </w:p>
    <w:p w:rsidR="000B7A3C" w:rsidRPr="00E41132" w:rsidRDefault="000B7A3C" w:rsidP="00887723">
      <w:pPr>
        <w:pStyle w:val="Ttulo2"/>
      </w:pPr>
      <w:bookmarkStart w:id="1927" w:name="_Toc44414360"/>
      <w:r w:rsidRPr="00657FC7">
        <w:lastRenderedPageBreak/>
        <w:t xml:space="preserve">11.4 </w:t>
      </w:r>
      <w:r w:rsidRPr="00657FC7">
        <w:rPr>
          <w:rFonts w:ascii="Arial" w:hAnsi="Arial"/>
        </w:rPr>
        <w:t xml:space="preserve"> Servicio Opcional</w:t>
      </w:r>
      <w:r w:rsidRPr="00657FC7">
        <w:t xml:space="preserve"> de Configuración</w:t>
      </w:r>
      <w:r w:rsidR="003F3683" w:rsidRPr="00657FC7">
        <w:t>,</w:t>
      </w:r>
      <w:r w:rsidRPr="00657FC7">
        <w:t xml:space="preserve"> Pruebas</w:t>
      </w:r>
      <w:r w:rsidR="003F3683" w:rsidRPr="00657FC7">
        <w:t xml:space="preserve"> y Asistencia</w:t>
      </w:r>
      <w:r w:rsidR="00A87DB1" w:rsidRPr="00657FC7">
        <w:t>.</w:t>
      </w:r>
      <w:bookmarkEnd w:id="1927"/>
      <w:r w:rsidR="003F3683">
        <w:t xml:space="preserve"> </w:t>
      </w:r>
    </w:p>
    <w:p w:rsidR="000B7A3C" w:rsidRPr="00E41132" w:rsidRDefault="000B7A3C" w:rsidP="00246CCF">
      <w:pPr>
        <w:pStyle w:val="IFTnormal"/>
        <w:ind w:left="1134"/>
        <w:outlineLvl w:val="2"/>
        <w:rPr>
          <w:rFonts w:ascii="Century Gothic" w:hAnsi="Century Gothic"/>
          <w:b/>
        </w:rPr>
      </w:pPr>
      <w:bookmarkStart w:id="1928" w:name="_Toc44414361"/>
      <w:r w:rsidRPr="00E41132">
        <w:rPr>
          <w:rFonts w:ascii="Century Gothic" w:hAnsi="Century Gothic"/>
          <w:b/>
        </w:rPr>
        <w:t>11.4.1 Descripción del Servicio</w:t>
      </w:r>
      <w:bookmarkEnd w:id="1928"/>
    </w:p>
    <w:p w:rsidR="00715CFF" w:rsidRPr="00E41132" w:rsidRDefault="000B7A3C" w:rsidP="000B7A3C">
      <w:pPr>
        <w:spacing w:after="200" w:line="276" w:lineRule="auto"/>
        <w:ind w:right="20"/>
        <w:jc w:val="both"/>
        <w:rPr>
          <w:rFonts w:ascii="Century Gothic" w:hAnsi="Century Gothic"/>
        </w:rPr>
      </w:pPr>
      <w:r w:rsidRPr="00E41132">
        <w:rPr>
          <w:rFonts w:ascii="Century Gothic" w:hAnsi="Century Gothic"/>
        </w:rPr>
        <w:t xml:space="preserve">Servicio con el cual </w:t>
      </w:r>
      <w:r w:rsidR="00F84EEB">
        <w:rPr>
          <w:rFonts w:ascii="Century Gothic" w:hAnsi="Century Gothic"/>
        </w:rPr>
        <w:t>Red Noroeste</w:t>
      </w:r>
      <w:r w:rsidRPr="00E41132">
        <w:rPr>
          <w:rFonts w:ascii="Century Gothic" w:hAnsi="Century Gothic"/>
        </w:rPr>
        <w:t xml:space="preserve"> pone a disposición del CS el apoyo de un técnico en el domicilio del </w:t>
      </w:r>
      <w:r w:rsidR="00B263D5" w:rsidRPr="009C2C90">
        <w:rPr>
          <w:rFonts w:ascii="Century Gothic" w:hAnsi="Century Gothic" w:cs="Arial"/>
        </w:rPr>
        <w:t>Usuario Final</w:t>
      </w:r>
      <w:r w:rsidRPr="009C2C90">
        <w:rPr>
          <w:rFonts w:ascii="Century Gothic" w:hAnsi="Century Gothic" w:cs="Arial"/>
        </w:rPr>
        <w:t xml:space="preserve"> para</w:t>
      </w:r>
      <w:r w:rsidR="00BB43EA">
        <w:rPr>
          <w:rFonts w:ascii="Century Gothic" w:hAnsi="Century Gothic" w:cs="Arial"/>
        </w:rPr>
        <w:t xml:space="preserve"> que, junto con o luego del aprovisionamiento del servicio mayorista</w:t>
      </w:r>
      <w:r w:rsidR="00E8679D">
        <w:rPr>
          <w:rFonts w:ascii="Century Gothic" w:hAnsi="Century Gothic" w:cs="Arial"/>
        </w:rPr>
        <w:t>(</w:t>
      </w:r>
      <w:r w:rsidR="00E8679D" w:rsidRPr="009C2C90">
        <w:rPr>
          <w:rFonts w:ascii="Century Gothic" w:hAnsi="Century Gothic" w:cs="Arial"/>
        </w:rPr>
        <w:t>SAIB, SDTBL, SDCBL</w:t>
      </w:r>
      <w:r w:rsidR="00E8679D">
        <w:rPr>
          <w:rFonts w:ascii="Century Gothic" w:hAnsi="Century Gothic" w:cs="Arial"/>
        </w:rPr>
        <w:t>)</w:t>
      </w:r>
      <w:r w:rsidR="00BB43EA">
        <w:rPr>
          <w:rFonts w:ascii="Century Gothic" w:hAnsi="Century Gothic" w:cs="Arial"/>
        </w:rPr>
        <w:t>, lleve a cabo</w:t>
      </w:r>
      <w:r w:rsidR="00AA719F">
        <w:rPr>
          <w:rFonts w:ascii="Century Gothic" w:hAnsi="Century Gothic" w:cs="Arial"/>
        </w:rPr>
        <w:t>:</w:t>
      </w:r>
      <w:r w:rsidRPr="009C2C90">
        <w:rPr>
          <w:rFonts w:ascii="Century Gothic" w:hAnsi="Century Gothic" w:cs="Arial"/>
        </w:rPr>
        <w:t xml:space="preserve"> </w:t>
      </w:r>
      <w:r w:rsidR="00AA719F">
        <w:rPr>
          <w:rFonts w:ascii="Century Gothic" w:hAnsi="Century Gothic" w:cs="Arial"/>
        </w:rPr>
        <w:t xml:space="preserve">(i) la configuración final </w:t>
      </w:r>
      <w:r w:rsidR="00BB43EA">
        <w:rPr>
          <w:rFonts w:ascii="Century Gothic" w:hAnsi="Century Gothic" w:cs="Arial"/>
        </w:rPr>
        <w:t>del</w:t>
      </w:r>
      <w:r w:rsidR="00BB43EA" w:rsidRPr="009C2C90">
        <w:rPr>
          <w:rFonts w:ascii="Century Gothic" w:hAnsi="Century Gothic" w:cs="Arial"/>
        </w:rPr>
        <w:t xml:space="preserve"> </w:t>
      </w:r>
      <w:r w:rsidR="00BB43EA">
        <w:rPr>
          <w:rFonts w:ascii="Century Gothic" w:hAnsi="Century Gothic" w:cs="Arial"/>
        </w:rPr>
        <w:t xml:space="preserve">Módem/ONT </w:t>
      </w:r>
      <w:r w:rsidR="00AA719F">
        <w:rPr>
          <w:rFonts w:ascii="Century Gothic" w:hAnsi="Century Gothic" w:cs="Arial"/>
        </w:rPr>
        <w:t xml:space="preserve">con el que el CS </w:t>
      </w:r>
      <w:r w:rsidR="009656CD">
        <w:rPr>
          <w:rFonts w:ascii="Century Gothic" w:hAnsi="Century Gothic" w:cs="Arial"/>
        </w:rPr>
        <w:t xml:space="preserve">le </w:t>
      </w:r>
      <w:r w:rsidR="00AA719F">
        <w:rPr>
          <w:rFonts w:ascii="Century Gothic" w:hAnsi="Century Gothic" w:cs="Arial"/>
        </w:rPr>
        <w:t xml:space="preserve">proveerá sus servicios </w:t>
      </w:r>
      <w:r w:rsidR="00715CFF">
        <w:rPr>
          <w:rFonts w:ascii="Century Gothic" w:hAnsi="Century Gothic" w:cs="Arial"/>
        </w:rPr>
        <w:t>minoristas</w:t>
      </w:r>
      <w:r w:rsidR="00AA719F">
        <w:rPr>
          <w:rFonts w:ascii="Century Gothic" w:hAnsi="Century Gothic" w:cs="Arial"/>
        </w:rPr>
        <w:t xml:space="preserve">; (ii) realizar pruebas de funcionamiento </w:t>
      </w:r>
      <w:r w:rsidR="00715CFF">
        <w:rPr>
          <w:rFonts w:ascii="Century Gothic" w:hAnsi="Century Gothic" w:cs="Arial"/>
        </w:rPr>
        <w:t xml:space="preserve">del Módem/ONT y/o </w:t>
      </w:r>
      <w:r w:rsidR="00AA719F">
        <w:rPr>
          <w:rFonts w:ascii="Century Gothic" w:hAnsi="Century Gothic" w:cs="Arial"/>
        </w:rPr>
        <w:t>de</w:t>
      </w:r>
      <w:r w:rsidR="00715CFF">
        <w:rPr>
          <w:rFonts w:ascii="Century Gothic" w:hAnsi="Century Gothic" w:cs="Arial"/>
        </w:rPr>
        <w:t xml:space="preserve"> los servicios minoristas del CS; y (iii) A</w:t>
      </w:r>
      <w:r w:rsidRPr="009C2C90">
        <w:rPr>
          <w:rFonts w:ascii="Century Gothic" w:hAnsi="Century Gothic" w:cs="Arial"/>
        </w:rPr>
        <w:t>sistir</w:t>
      </w:r>
      <w:r w:rsidRPr="00E41132">
        <w:rPr>
          <w:rFonts w:ascii="Century Gothic" w:hAnsi="Century Gothic"/>
        </w:rPr>
        <w:t xml:space="preserve"> en la solución de fallas o problemas que se pueden presentar en los servicios </w:t>
      </w:r>
      <w:r w:rsidR="00361760">
        <w:rPr>
          <w:rFonts w:ascii="Century Gothic" w:hAnsi="Century Gothic"/>
        </w:rPr>
        <w:t xml:space="preserve">minoristas </w:t>
      </w:r>
      <w:r w:rsidRPr="00E41132">
        <w:rPr>
          <w:rFonts w:ascii="Century Gothic" w:hAnsi="Century Gothic"/>
        </w:rPr>
        <w:t xml:space="preserve">finales sobre elementos de responsabilidad del CS como son el </w:t>
      </w:r>
      <w:r w:rsidR="00361760">
        <w:rPr>
          <w:rFonts w:ascii="Century Gothic" w:hAnsi="Century Gothic" w:cs="Arial"/>
        </w:rPr>
        <w:t>M</w:t>
      </w:r>
      <w:r w:rsidR="00361760" w:rsidRPr="009C2C90">
        <w:rPr>
          <w:rFonts w:ascii="Century Gothic" w:hAnsi="Century Gothic" w:cs="Arial"/>
        </w:rPr>
        <w:t>ódem</w:t>
      </w:r>
      <w:r w:rsidR="00361760">
        <w:rPr>
          <w:rFonts w:ascii="Century Gothic" w:hAnsi="Century Gothic" w:cs="Arial"/>
        </w:rPr>
        <w:t>/ONT</w:t>
      </w:r>
      <w:r w:rsidR="00361760" w:rsidRPr="009C2C90">
        <w:rPr>
          <w:rFonts w:ascii="Century Gothic" w:hAnsi="Century Gothic" w:cs="Arial"/>
        </w:rPr>
        <w:t xml:space="preserve">, la navegación en Internet, el servicio de telefonía, entre otros. </w:t>
      </w:r>
      <w:r w:rsidRPr="009C2C90">
        <w:rPr>
          <w:rFonts w:ascii="Century Gothic" w:hAnsi="Century Gothic" w:cs="Arial"/>
        </w:rPr>
        <w:t xml:space="preserve"> </w:t>
      </w:r>
    </w:p>
    <w:p w:rsidR="000B7A3C" w:rsidRPr="009C2C90" w:rsidRDefault="000F3A7F" w:rsidP="000B7A3C">
      <w:pPr>
        <w:spacing w:after="200" w:line="276" w:lineRule="auto"/>
        <w:ind w:right="20"/>
        <w:jc w:val="both"/>
        <w:rPr>
          <w:rFonts w:ascii="Century Gothic" w:hAnsi="Century Gothic" w:cs="Arial"/>
        </w:rPr>
      </w:pPr>
      <w:r>
        <w:rPr>
          <w:rFonts w:ascii="Century Gothic" w:hAnsi="Century Gothic" w:cs="Arial"/>
        </w:rPr>
        <w:t>E</w:t>
      </w:r>
      <w:r w:rsidR="00715CFF">
        <w:rPr>
          <w:rFonts w:ascii="Century Gothic" w:hAnsi="Century Gothic" w:cs="Arial"/>
        </w:rPr>
        <w:t>st</w:t>
      </w:r>
      <w:r w:rsidR="004C0CF4">
        <w:rPr>
          <w:rFonts w:ascii="Century Gothic" w:hAnsi="Century Gothic" w:cs="Arial"/>
        </w:rPr>
        <w:t>os</w:t>
      </w:r>
      <w:r w:rsidR="00715CFF">
        <w:rPr>
          <w:rFonts w:ascii="Century Gothic" w:hAnsi="Century Gothic" w:cs="Arial"/>
        </w:rPr>
        <w:t xml:space="preserve"> servicio</w:t>
      </w:r>
      <w:r w:rsidR="004C0CF4">
        <w:rPr>
          <w:rFonts w:ascii="Century Gothic" w:hAnsi="Century Gothic" w:cs="Arial"/>
        </w:rPr>
        <w:t>s</w:t>
      </w:r>
      <w:r w:rsidR="00715CFF">
        <w:rPr>
          <w:rFonts w:ascii="Century Gothic" w:hAnsi="Century Gothic" w:cs="Arial"/>
        </w:rPr>
        <w:t xml:space="preserve"> </w:t>
      </w:r>
      <w:r w:rsidR="0039505A">
        <w:rPr>
          <w:rFonts w:ascii="Century Gothic" w:hAnsi="Century Gothic" w:cs="Arial"/>
        </w:rPr>
        <w:t>conexo</w:t>
      </w:r>
      <w:r w:rsidR="004C0CF4">
        <w:rPr>
          <w:rFonts w:ascii="Century Gothic" w:hAnsi="Century Gothic" w:cs="Arial"/>
        </w:rPr>
        <w:t>s</w:t>
      </w:r>
      <w:r w:rsidR="0039505A">
        <w:rPr>
          <w:rFonts w:ascii="Century Gothic" w:hAnsi="Century Gothic" w:cs="Arial"/>
        </w:rPr>
        <w:t xml:space="preserve"> </w:t>
      </w:r>
      <w:r w:rsidR="00715CFF">
        <w:rPr>
          <w:rFonts w:ascii="Century Gothic" w:hAnsi="Century Gothic" w:cs="Arial"/>
        </w:rPr>
        <w:t>tiene</w:t>
      </w:r>
      <w:r w:rsidR="004C0CF4">
        <w:rPr>
          <w:rFonts w:ascii="Century Gothic" w:hAnsi="Century Gothic" w:cs="Arial"/>
        </w:rPr>
        <w:t>n</w:t>
      </w:r>
      <w:r w:rsidR="00715CFF">
        <w:rPr>
          <w:rFonts w:ascii="Century Gothic" w:hAnsi="Century Gothic" w:cs="Arial"/>
        </w:rPr>
        <w:t xml:space="preserve"> </w:t>
      </w:r>
      <w:r w:rsidR="0039505A">
        <w:rPr>
          <w:rFonts w:ascii="Century Gothic" w:hAnsi="Century Gothic" w:cs="Arial"/>
        </w:rPr>
        <w:t xml:space="preserve">la </w:t>
      </w:r>
      <w:r w:rsidR="00715CFF">
        <w:rPr>
          <w:rFonts w:ascii="Century Gothic" w:hAnsi="Century Gothic" w:cs="Arial"/>
        </w:rPr>
        <w:t>finalidad</w:t>
      </w:r>
      <w:r w:rsidR="0039505A">
        <w:rPr>
          <w:rFonts w:ascii="Century Gothic" w:hAnsi="Century Gothic" w:cs="Arial"/>
        </w:rPr>
        <w:t xml:space="preserve"> </w:t>
      </w:r>
      <w:r w:rsidR="000B7A3C" w:rsidRPr="009C2C90">
        <w:rPr>
          <w:rFonts w:ascii="Century Gothic" w:hAnsi="Century Gothic" w:cs="Arial"/>
        </w:rPr>
        <w:t xml:space="preserve">de que el CS no tenga que </w:t>
      </w:r>
      <w:r w:rsidR="00695EA5">
        <w:rPr>
          <w:rFonts w:ascii="Century Gothic" w:hAnsi="Century Gothic" w:cs="Arial"/>
        </w:rPr>
        <w:t>enviar</w:t>
      </w:r>
      <w:r w:rsidR="000B7A3C" w:rsidRPr="009C2C90">
        <w:rPr>
          <w:rFonts w:ascii="Century Gothic" w:hAnsi="Century Gothic" w:cs="Arial"/>
        </w:rPr>
        <w:t xml:space="preserve"> a su propio técnico para el aprovisionamiento de servicio</w:t>
      </w:r>
      <w:r w:rsidR="0039505A">
        <w:rPr>
          <w:rFonts w:ascii="Century Gothic" w:hAnsi="Century Gothic" w:cs="Arial"/>
        </w:rPr>
        <w:t>s</w:t>
      </w:r>
      <w:r w:rsidR="000B7A3C" w:rsidRPr="009C2C90">
        <w:rPr>
          <w:rFonts w:ascii="Century Gothic" w:hAnsi="Century Gothic" w:cs="Arial"/>
        </w:rPr>
        <w:t xml:space="preserve"> minorista</w:t>
      </w:r>
      <w:r w:rsidR="0039505A">
        <w:rPr>
          <w:rFonts w:ascii="Century Gothic" w:hAnsi="Century Gothic" w:cs="Arial"/>
        </w:rPr>
        <w:t>s</w:t>
      </w:r>
      <w:r w:rsidR="000B7A3C" w:rsidRPr="009C2C90">
        <w:rPr>
          <w:rFonts w:ascii="Century Gothic" w:hAnsi="Century Gothic" w:cs="Arial"/>
        </w:rPr>
        <w:t xml:space="preserve"> en el domicilio del </w:t>
      </w:r>
      <w:r w:rsidR="0039505A">
        <w:rPr>
          <w:rFonts w:ascii="Century Gothic" w:hAnsi="Century Gothic" w:cs="Arial"/>
        </w:rPr>
        <w:t>Usuario Final</w:t>
      </w:r>
      <w:r w:rsidR="00E8679D">
        <w:rPr>
          <w:rFonts w:ascii="Century Gothic" w:hAnsi="Century Gothic" w:cs="Arial"/>
        </w:rPr>
        <w:t xml:space="preserve"> y estará</w:t>
      </w:r>
      <w:r w:rsidR="004C0CF4">
        <w:rPr>
          <w:rFonts w:ascii="Century Gothic" w:hAnsi="Century Gothic" w:cs="Arial"/>
        </w:rPr>
        <w:t>n</w:t>
      </w:r>
      <w:r w:rsidR="00E8679D">
        <w:rPr>
          <w:rFonts w:ascii="Century Gothic" w:hAnsi="Century Gothic" w:cs="Arial"/>
        </w:rPr>
        <w:t xml:space="preserve"> sujeto a los términos, condiciones y contraprestaciones que al efecto acuerden </w:t>
      </w:r>
      <w:r w:rsidR="00F84EEB">
        <w:rPr>
          <w:rFonts w:ascii="Century Gothic" w:hAnsi="Century Gothic" w:cs="Arial"/>
        </w:rPr>
        <w:t>Red Noroeste</w:t>
      </w:r>
      <w:r w:rsidR="000B7A3C" w:rsidRPr="009C2C90">
        <w:rPr>
          <w:rFonts w:ascii="Century Gothic" w:hAnsi="Century Gothic" w:cs="Arial"/>
        </w:rPr>
        <w:t xml:space="preserve"> y el CS</w:t>
      </w:r>
      <w:r w:rsidR="004C0CF4">
        <w:rPr>
          <w:rFonts w:ascii="Century Gothic" w:hAnsi="Century Gothic" w:cs="Arial"/>
        </w:rPr>
        <w:t xml:space="preserve"> y que, como referencia, se describen a continuación:</w:t>
      </w:r>
    </w:p>
    <w:p w:rsidR="000B7A3C" w:rsidRPr="00E41132" w:rsidRDefault="000B7A3C" w:rsidP="00246CCF">
      <w:pPr>
        <w:pStyle w:val="IFTnormal"/>
        <w:ind w:left="1134"/>
        <w:outlineLvl w:val="2"/>
        <w:rPr>
          <w:rFonts w:ascii="Century Gothic" w:hAnsi="Century Gothic"/>
          <w:b/>
        </w:rPr>
      </w:pPr>
      <w:bookmarkStart w:id="1929" w:name="_Toc44414362"/>
      <w:r w:rsidRPr="00E41132">
        <w:rPr>
          <w:rFonts w:ascii="Century Gothic" w:hAnsi="Century Gothic"/>
          <w:b/>
        </w:rPr>
        <w:t xml:space="preserve">11.4.2 Configuración de los servicios minoristas para el </w:t>
      </w:r>
      <w:r w:rsidR="00B263D5" w:rsidRPr="00246CCF">
        <w:rPr>
          <w:rFonts w:ascii="Century Gothic" w:hAnsi="Century Gothic" w:cs="Arial"/>
          <w:b/>
        </w:rPr>
        <w:t>Usuario Final</w:t>
      </w:r>
      <w:r w:rsidRPr="00E41132">
        <w:rPr>
          <w:rFonts w:ascii="Century Gothic" w:hAnsi="Century Gothic"/>
          <w:b/>
        </w:rPr>
        <w:t>.</w:t>
      </w:r>
      <w:bookmarkEnd w:id="1929"/>
    </w:p>
    <w:p w:rsidR="000B7A3C" w:rsidRPr="00E41132" w:rsidRDefault="004C0CF4" w:rsidP="000B7A3C">
      <w:pPr>
        <w:spacing w:after="200" w:line="276" w:lineRule="auto"/>
        <w:ind w:right="20"/>
        <w:jc w:val="both"/>
        <w:rPr>
          <w:rFonts w:ascii="Century Gothic" w:hAnsi="Century Gothic"/>
        </w:rPr>
      </w:pPr>
      <w:r>
        <w:rPr>
          <w:rFonts w:ascii="Century Gothic" w:hAnsi="Century Gothic" w:cs="Arial"/>
        </w:rPr>
        <w:t>U</w:t>
      </w:r>
      <w:r w:rsidR="000B7A3C" w:rsidRPr="009C2C90">
        <w:rPr>
          <w:rFonts w:ascii="Century Gothic" w:hAnsi="Century Gothic" w:cs="Arial"/>
        </w:rPr>
        <w:t>na</w:t>
      </w:r>
      <w:r w:rsidR="000B7A3C" w:rsidRPr="00E41132">
        <w:rPr>
          <w:rFonts w:ascii="Century Gothic" w:hAnsi="Century Gothic"/>
        </w:rPr>
        <w:t xml:space="preserve"> vez que el servicio mayorista ha sido entregado (se ha comprobado la sincronía xDSL o potencia óptica), la configuración de las credenciales de autenticación es responsabilidad del CS, si se requiere que </w:t>
      </w:r>
      <w:r w:rsidR="00F84EEB">
        <w:rPr>
          <w:rFonts w:ascii="Century Gothic" w:hAnsi="Century Gothic"/>
        </w:rPr>
        <w:t>Red Noroeste</w:t>
      </w:r>
      <w:r w:rsidR="000B7A3C" w:rsidRPr="00E41132">
        <w:rPr>
          <w:rFonts w:ascii="Century Gothic" w:hAnsi="Century Gothic"/>
        </w:rPr>
        <w:t xml:space="preserve"> apoye a registrar en los sistemas de gestión del CS la cuenta para el acceso al servicio de Internet, se requiere que el CS interesado y </w:t>
      </w:r>
      <w:r w:rsidR="00F84EEB">
        <w:rPr>
          <w:rFonts w:ascii="Century Gothic" w:hAnsi="Century Gothic"/>
        </w:rPr>
        <w:t>Red Noroeste</w:t>
      </w:r>
      <w:r w:rsidR="000B7A3C" w:rsidRPr="00E41132">
        <w:rPr>
          <w:rFonts w:ascii="Century Gothic" w:hAnsi="Century Gothic"/>
        </w:rPr>
        <w:t xml:space="preserve"> acuerden el desarrollo conjunto de una interfaz a través de SIPO que permita la conexión entre </w:t>
      </w:r>
      <w:r w:rsidR="00F84EEB">
        <w:rPr>
          <w:rFonts w:ascii="Century Gothic" w:hAnsi="Century Gothic"/>
        </w:rPr>
        <w:t>Red Noroeste</w:t>
      </w:r>
      <w:r w:rsidR="000B7A3C" w:rsidRPr="00E41132">
        <w:rPr>
          <w:rFonts w:ascii="Century Gothic" w:hAnsi="Century Gothic"/>
        </w:rPr>
        <w:t xml:space="preserve"> y el Sistema de Aprovisionamiento del CS a través de </w:t>
      </w:r>
      <w:r w:rsidR="000B7A3C" w:rsidRPr="009C2C90">
        <w:rPr>
          <w:rFonts w:ascii="Century Gothic" w:hAnsi="Century Gothic" w:cs="Arial"/>
        </w:rPr>
        <w:t>APIs</w:t>
      </w:r>
      <w:r w:rsidR="000B7A3C" w:rsidRPr="00E41132">
        <w:rPr>
          <w:rFonts w:ascii="Century Gothic" w:hAnsi="Century Gothic"/>
        </w:rPr>
        <w:t xml:space="preserve">, cubriendo el costo correspondiente, para lo cual se deberá considerar el tiempo de desarrollo respectivo, además se requiere que los módems/ONT del CS tengan cargadas las credenciales conforme a una de las opciones establecidas en la OREDA en el apartado “Autoconfiguración de credenciales de CS”. </w:t>
      </w:r>
    </w:p>
    <w:p w:rsidR="000B7A3C" w:rsidRPr="00E41132" w:rsidRDefault="000B7A3C" w:rsidP="000B7A3C">
      <w:pPr>
        <w:spacing w:after="200" w:line="276" w:lineRule="auto"/>
        <w:ind w:right="20"/>
        <w:jc w:val="both"/>
        <w:rPr>
          <w:rFonts w:ascii="Century Gothic" w:hAnsi="Century Gothic"/>
        </w:rPr>
      </w:pPr>
      <w:r w:rsidRPr="00E41132">
        <w:rPr>
          <w:rFonts w:ascii="Century Gothic" w:hAnsi="Century Gothic"/>
        </w:rPr>
        <w:t xml:space="preserve">Una vez que se cuente con dicha interfaz, cuando el técnico de </w:t>
      </w:r>
      <w:r w:rsidR="00F84EEB">
        <w:rPr>
          <w:rFonts w:ascii="Century Gothic" w:hAnsi="Century Gothic"/>
        </w:rPr>
        <w:t>Red Noroeste</w:t>
      </w:r>
      <w:r w:rsidRPr="00E41132">
        <w:rPr>
          <w:rFonts w:ascii="Century Gothic" w:hAnsi="Century Gothic"/>
        </w:rPr>
        <w:t xml:space="preserve"> acuda al domicilio del cliente final, una vez concluido el aprovisionamiento del servicio mayorista de la OREDA, iniciará el aprovisionamiento del servicio del </w:t>
      </w:r>
      <w:r w:rsidR="00B263D5" w:rsidRPr="009C2C90">
        <w:rPr>
          <w:rFonts w:ascii="Century Gothic" w:hAnsi="Century Gothic" w:cs="Arial"/>
        </w:rPr>
        <w:t>Usuario Final</w:t>
      </w:r>
      <w:r w:rsidRPr="00E41132">
        <w:rPr>
          <w:rFonts w:ascii="Century Gothic" w:hAnsi="Century Gothic"/>
        </w:rPr>
        <w:t xml:space="preserve"> a través de la aplicación previamente desarrollada que contiene la interfaz hacia la red del CS y enviará/recibirá los datos necesarios para la configuración del servicio del </w:t>
      </w:r>
      <w:r w:rsidR="00B263D5" w:rsidRPr="009C2C90">
        <w:rPr>
          <w:rFonts w:ascii="Century Gothic" w:hAnsi="Century Gothic" w:cs="Arial"/>
        </w:rPr>
        <w:t>Usuario Final</w:t>
      </w:r>
      <w:r w:rsidRPr="00E41132">
        <w:rPr>
          <w:rFonts w:ascii="Century Gothic" w:hAnsi="Century Gothic"/>
        </w:rPr>
        <w:t xml:space="preserve"> (ejemplo: ID SIPO, número de serie de la ONT y drop ID). </w:t>
      </w:r>
    </w:p>
    <w:p w:rsidR="000B7A3C" w:rsidRPr="00E41132" w:rsidRDefault="000B7A3C" w:rsidP="000B7A3C">
      <w:pPr>
        <w:spacing w:after="200" w:line="276" w:lineRule="auto"/>
        <w:ind w:right="20"/>
        <w:jc w:val="both"/>
        <w:rPr>
          <w:rFonts w:ascii="Century Gothic" w:hAnsi="Century Gothic"/>
        </w:rPr>
      </w:pPr>
      <w:r w:rsidRPr="00E41132">
        <w:rPr>
          <w:rFonts w:ascii="Century Gothic" w:hAnsi="Century Gothic"/>
        </w:rPr>
        <w:lastRenderedPageBreak/>
        <w:t xml:space="preserve">En conjunto con el CS se establecerá un tiempo de espera para que esta configuración se efectúe contemplando los tiempos de respuesta de los sistemas del CS, y se deberá recibir una respuesta de parte del sistema del CS la cual se verá reflejada en la aplicación del técnico de </w:t>
      </w:r>
      <w:r w:rsidR="00F84EEB">
        <w:rPr>
          <w:rFonts w:ascii="Century Gothic" w:hAnsi="Century Gothic"/>
        </w:rPr>
        <w:t>Red Noroeste</w:t>
      </w:r>
      <w:r w:rsidRPr="00E41132">
        <w:rPr>
          <w:rFonts w:ascii="Century Gothic" w:hAnsi="Century Gothic"/>
        </w:rPr>
        <w:t xml:space="preserve">, posterior a lo cual el técnico realizará las pruebas respectivas para validar el correcto funcionamiento del servicio minorista del </w:t>
      </w:r>
      <w:r w:rsidR="00B263D5" w:rsidRPr="009C2C90">
        <w:rPr>
          <w:rFonts w:ascii="Century Gothic" w:hAnsi="Century Gothic" w:cs="Arial"/>
        </w:rPr>
        <w:t>Usuario Final</w:t>
      </w:r>
      <w:r w:rsidRPr="00E41132">
        <w:rPr>
          <w:rFonts w:ascii="Century Gothic" w:hAnsi="Century Gothic"/>
        </w:rPr>
        <w:t xml:space="preserve"> y se recabará la evidencia correspondiente poniéndola a disposición en el SEG.</w:t>
      </w:r>
    </w:p>
    <w:p w:rsidR="000B7A3C" w:rsidRPr="00E41132" w:rsidRDefault="000B7A3C" w:rsidP="000B7A3C">
      <w:pPr>
        <w:spacing w:after="200" w:line="276" w:lineRule="auto"/>
        <w:ind w:right="20"/>
        <w:jc w:val="both"/>
        <w:rPr>
          <w:rFonts w:ascii="Century Gothic" w:hAnsi="Century Gothic"/>
          <w:b/>
        </w:rPr>
      </w:pPr>
      <w:r w:rsidRPr="00E41132">
        <w:rPr>
          <w:rFonts w:ascii="Century Gothic" w:hAnsi="Century Gothic"/>
          <w:b/>
        </w:rPr>
        <w:t>Configuración automática del servicio de telefonía VoIP</w:t>
      </w:r>
    </w:p>
    <w:p w:rsidR="000B7A3C" w:rsidRPr="00E41132" w:rsidRDefault="000B7A3C" w:rsidP="000B7A3C">
      <w:pPr>
        <w:spacing w:after="200" w:line="276" w:lineRule="auto"/>
        <w:ind w:right="20"/>
        <w:jc w:val="both"/>
        <w:rPr>
          <w:rFonts w:ascii="Century Gothic" w:hAnsi="Century Gothic"/>
        </w:rPr>
      </w:pPr>
      <w:r w:rsidRPr="00E41132">
        <w:rPr>
          <w:rFonts w:ascii="Century Gothic" w:hAnsi="Century Gothic"/>
        </w:rPr>
        <w:t xml:space="preserve">Para proporcionar esta modalidad de trabajo que va a registrar en los sistemas de gestión del CS la cuenta para el acceso al servicio de Internet, se requiere que el CS interesado y </w:t>
      </w:r>
      <w:r w:rsidR="00F84EEB">
        <w:rPr>
          <w:rFonts w:ascii="Century Gothic" w:hAnsi="Century Gothic"/>
        </w:rPr>
        <w:t>Red Noroeste</w:t>
      </w:r>
      <w:r w:rsidRPr="00E41132">
        <w:rPr>
          <w:rFonts w:ascii="Century Gothic" w:hAnsi="Century Gothic"/>
        </w:rPr>
        <w:t xml:space="preserve"> acuerden el desarrollo conjunto de una interfaz a través de SIPO que permita la conexión entre </w:t>
      </w:r>
      <w:r w:rsidR="00F84EEB">
        <w:rPr>
          <w:rFonts w:ascii="Century Gothic" w:hAnsi="Century Gothic"/>
        </w:rPr>
        <w:t>Red Noroeste</w:t>
      </w:r>
      <w:r w:rsidRPr="00E41132">
        <w:rPr>
          <w:rFonts w:ascii="Century Gothic" w:hAnsi="Century Gothic"/>
        </w:rPr>
        <w:t xml:space="preserve"> y el Sistema de Aprovisionamiento del CS a través de </w:t>
      </w:r>
      <w:r w:rsidRPr="009C2C90">
        <w:rPr>
          <w:rFonts w:ascii="Century Gothic" w:hAnsi="Century Gothic" w:cs="Arial"/>
        </w:rPr>
        <w:t>APIs</w:t>
      </w:r>
      <w:r w:rsidRPr="00E41132">
        <w:rPr>
          <w:rFonts w:ascii="Century Gothic" w:hAnsi="Century Gothic"/>
        </w:rPr>
        <w:t xml:space="preserve">, para lo cual se deberá considerar el tiempo de desarrollo respectivo, además se requiere que los módems/ONT del CS tengan cargadas las credenciales conforme una de las opciones establecidas en la OREDA en el apartado “Autoconfiguración de credenciales de CS”. Una vez que se cuente con dicha interfaz, cuando el técnico de </w:t>
      </w:r>
      <w:r w:rsidR="00F84EEB">
        <w:rPr>
          <w:rFonts w:ascii="Century Gothic" w:hAnsi="Century Gothic"/>
        </w:rPr>
        <w:t>Red Noroeste</w:t>
      </w:r>
      <w:r w:rsidRPr="00E41132">
        <w:rPr>
          <w:rFonts w:ascii="Century Gothic" w:hAnsi="Century Gothic"/>
        </w:rPr>
        <w:t xml:space="preserve"> acuda al domicilio del cliente final, una vez concluido el aprovisionamiento del servicio mayorista de la OREDA, iniciará el aprovisionamiento del servicio minorista del </w:t>
      </w:r>
      <w:r w:rsidR="00B263D5" w:rsidRPr="009C2C90">
        <w:rPr>
          <w:rFonts w:ascii="Century Gothic" w:hAnsi="Century Gothic" w:cs="Arial"/>
        </w:rPr>
        <w:t>Usuario Final</w:t>
      </w:r>
      <w:r w:rsidRPr="00E41132">
        <w:rPr>
          <w:rFonts w:ascii="Century Gothic" w:hAnsi="Century Gothic"/>
        </w:rPr>
        <w:t xml:space="preserve"> a través de la aplicación previamente desarrollada que contiene la interfaz de aprovisionamiento hacia la red del CS y enviará/recibirá los datos necesarios para la configuración del servicio del </w:t>
      </w:r>
      <w:r w:rsidR="00B263D5" w:rsidRPr="009C2C90">
        <w:rPr>
          <w:rFonts w:ascii="Century Gothic" w:hAnsi="Century Gothic" w:cs="Arial"/>
        </w:rPr>
        <w:t>Usuario Final</w:t>
      </w:r>
      <w:r w:rsidRPr="00E41132">
        <w:rPr>
          <w:rFonts w:ascii="Century Gothic" w:hAnsi="Century Gothic"/>
        </w:rPr>
        <w:t xml:space="preserve"> (ejemplo: ID SIPO, número de serie de la ONT, número virtual y drop ID). </w:t>
      </w:r>
    </w:p>
    <w:p w:rsidR="000B7A3C" w:rsidRPr="00E41132" w:rsidRDefault="000B7A3C" w:rsidP="000B7A3C">
      <w:pPr>
        <w:spacing w:after="200" w:line="276" w:lineRule="auto"/>
        <w:ind w:right="20"/>
        <w:jc w:val="both"/>
        <w:rPr>
          <w:rFonts w:ascii="Century Gothic" w:hAnsi="Century Gothic"/>
        </w:rPr>
      </w:pPr>
      <w:r w:rsidRPr="00E41132">
        <w:rPr>
          <w:rFonts w:ascii="Century Gothic" w:hAnsi="Century Gothic"/>
        </w:rPr>
        <w:t xml:space="preserve">En conjunto con el CS se establecerá un tiempo de espera para que esta configuración se efectúe contemplando los tiempos de respuesta de los sistemas del CS, y se deberá recibir una respuesta de parte del sistema del CS la cual se verá reflejada en la aplicación del técnico de </w:t>
      </w:r>
      <w:r w:rsidR="00F84EEB">
        <w:rPr>
          <w:rFonts w:ascii="Century Gothic" w:hAnsi="Century Gothic"/>
        </w:rPr>
        <w:t>Red Noroeste</w:t>
      </w:r>
      <w:r w:rsidRPr="00E41132">
        <w:rPr>
          <w:rFonts w:ascii="Century Gothic" w:hAnsi="Century Gothic"/>
        </w:rPr>
        <w:t xml:space="preserve">, posterior a lo cual el técnico realizará las pruebas respectivas para validar el correcto funcionamiento del servicio del </w:t>
      </w:r>
      <w:r w:rsidR="00B263D5" w:rsidRPr="009C2C90">
        <w:rPr>
          <w:rFonts w:ascii="Century Gothic" w:hAnsi="Century Gothic" w:cs="Arial"/>
        </w:rPr>
        <w:t>Usuario Final</w:t>
      </w:r>
      <w:r w:rsidRPr="00E41132">
        <w:rPr>
          <w:rFonts w:ascii="Century Gothic" w:hAnsi="Century Gothic"/>
        </w:rPr>
        <w:t xml:space="preserve"> (ver apartado siguiente).</w:t>
      </w:r>
    </w:p>
    <w:p w:rsidR="000B7A3C" w:rsidRPr="00E41132" w:rsidRDefault="000B7A3C" w:rsidP="00246CCF">
      <w:pPr>
        <w:pStyle w:val="IFTnormal"/>
        <w:ind w:left="1134"/>
        <w:outlineLvl w:val="2"/>
        <w:rPr>
          <w:rFonts w:ascii="Century Gothic" w:hAnsi="Century Gothic"/>
          <w:b/>
        </w:rPr>
      </w:pPr>
      <w:bookmarkStart w:id="1930" w:name="_Toc44414363"/>
      <w:r w:rsidRPr="00E41132">
        <w:rPr>
          <w:rFonts w:ascii="Century Gothic" w:hAnsi="Century Gothic"/>
          <w:b/>
        </w:rPr>
        <w:t xml:space="preserve">11.4.3 Prueba del servicio minorista para el </w:t>
      </w:r>
      <w:r w:rsidR="00B263D5" w:rsidRPr="00246CCF">
        <w:rPr>
          <w:rFonts w:ascii="Century Gothic" w:hAnsi="Century Gothic" w:cs="Arial"/>
          <w:b/>
        </w:rPr>
        <w:t>Usuario Final</w:t>
      </w:r>
      <w:bookmarkEnd w:id="1930"/>
    </w:p>
    <w:p w:rsidR="000B7A3C" w:rsidRPr="00E41132" w:rsidRDefault="009C33B7" w:rsidP="000B7A3C">
      <w:pPr>
        <w:spacing w:after="200" w:line="276" w:lineRule="auto"/>
        <w:ind w:right="20"/>
        <w:jc w:val="both"/>
        <w:rPr>
          <w:rFonts w:ascii="Century Gothic" w:hAnsi="Century Gothic"/>
        </w:rPr>
      </w:pPr>
      <w:r>
        <w:rPr>
          <w:rFonts w:ascii="Century Gothic" w:hAnsi="Century Gothic" w:cs="Arial"/>
        </w:rPr>
        <w:t>C</w:t>
      </w:r>
      <w:r w:rsidR="000B7A3C" w:rsidRPr="009C2C90">
        <w:rPr>
          <w:rFonts w:ascii="Century Gothic" w:hAnsi="Century Gothic" w:cs="Arial"/>
        </w:rPr>
        <w:t>onsiste</w:t>
      </w:r>
      <w:r w:rsidR="000B7A3C" w:rsidRPr="00E41132">
        <w:rPr>
          <w:rFonts w:ascii="Century Gothic" w:hAnsi="Century Gothic"/>
        </w:rPr>
        <w:t xml:space="preserve"> en que el técnico de </w:t>
      </w:r>
      <w:r w:rsidR="00F84EEB">
        <w:rPr>
          <w:rFonts w:ascii="Century Gothic" w:hAnsi="Century Gothic"/>
        </w:rPr>
        <w:t>Red Noroeste</w:t>
      </w:r>
      <w:r w:rsidR="000B7A3C" w:rsidRPr="00E41132">
        <w:rPr>
          <w:rFonts w:ascii="Century Gothic" w:hAnsi="Century Gothic"/>
        </w:rPr>
        <w:t xml:space="preserve"> realice las validaciones correspondientes para corroborar que el servicio al </w:t>
      </w:r>
      <w:r w:rsidR="00B263D5" w:rsidRPr="009C2C90">
        <w:rPr>
          <w:rFonts w:ascii="Century Gothic" w:hAnsi="Century Gothic" w:cs="Arial"/>
        </w:rPr>
        <w:t>Usuario Final</w:t>
      </w:r>
      <w:r w:rsidR="000B7A3C" w:rsidRPr="00E41132">
        <w:rPr>
          <w:rFonts w:ascii="Century Gothic" w:hAnsi="Century Gothic"/>
        </w:rPr>
        <w:t xml:space="preserve"> funciona correctamente, lo anterior es independiente a las pruebas que se realizan como parte de la entrega de los servicios mayoristas y permite probar la entrega del servicio minorista de internet y telefonía al </w:t>
      </w:r>
      <w:r w:rsidR="00B263D5" w:rsidRPr="009C2C90">
        <w:rPr>
          <w:rFonts w:ascii="Century Gothic" w:hAnsi="Century Gothic" w:cs="Arial"/>
        </w:rPr>
        <w:t>Usuario Final</w:t>
      </w:r>
      <w:r w:rsidR="000B7A3C" w:rsidRPr="00E41132">
        <w:rPr>
          <w:rFonts w:ascii="Century Gothic" w:hAnsi="Century Gothic"/>
        </w:rPr>
        <w:t>.</w:t>
      </w:r>
    </w:p>
    <w:p w:rsidR="000B7A3C" w:rsidRPr="00E41132" w:rsidRDefault="000B7A3C" w:rsidP="000B7A3C">
      <w:pPr>
        <w:spacing w:after="200" w:line="276" w:lineRule="auto"/>
        <w:ind w:right="20"/>
        <w:jc w:val="both"/>
        <w:rPr>
          <w:rFonts w:ascii="Century Gothic" w:hAnsi="Century Gothic"/>
        </w:rPr>
      </w:pPr>
      <w:r w:rsidRPr="00E41132">
        <w:rPr>
          <w:rFonts w:ascii="Century Gothic" w:hAnsi="Century Gothic"/>
        </w:rPr>
        <w:lastRenderedPageBreak/>
        <w:t xml:space="preserve">Para el caso de los servicios SAIB, previo a las pruebas del servicio final y una vez terminado el proceso de configuración del servicio al </w:t>
      </w:r>
      <w:r w:rsidR="00B263D5" w:rsidRPr="009C2C90">
        <w:rPr>
          <w:rFonts w:ascii="Century Gothic" w:hAnsi="Century Gothic" w:cs="Arial"/>
        </w:rPr>
        <w:t>Usuario Final</w:t>
      </w:r>
      <w:r w:rsidRPr="00E41132">
        <w:rPr>
          <w:rFonts w:ascii="Century Gothic" w:hAnsi="Century Gothic"/>
        </w:rPr>
        <w:t xml:space="preserve">, el técnico de </w:t>
      </w:r>
      <w:r w:rsidR="00F84EEB">
        <w:rPr>
          <w:rFonts w:ascii="Century Gothic" w:hAnsi="Century Gothic"/>
        </w:rPr>
        <w:t>Red Noroeste</w:t>
      </w:r>
      <w:r w:rsidRPr="00E41132">
        <w:rPr>
          <w:rFonts w:ascii="Century Gothic" w:hAnsi="Century Gothic"/>
        </w:rPr>
        <w:t xml:space="preserve"> deberá validar en el módem que los LED indicadores de cada servicio (Internet/VoIP) se encuentren en el estado de activo.</w:t>
      </w:r>
    </w:p>
    <w:p w:rsidR="000B7A3C" w:rsidRPr="00E41132" w:rsidRDefault="000B7A3C" w:rsidP="000B7A3C">
      <w:pPr>
        <w:spacing w:after="200" w:line="276" w:lineRule="auto"/>
        <w:ind w:right="20"/>
        <w:jc w:val="both"/>
        <w:rPr>
          <w:rFonts w:ascii="Century Gothic" w:hAnsi="Century Gothic"/>
          <w:b/>
        </w:rPr>
      </w:pPr>
      <w:r w:rsidRPr="00E41132">
        <w:rPr>
          <w:rFonts w:ascii="Century Gothic" w:hAnsi="Century Gothic"/>
          <w:b/>
        </w:rPr>
        <w:t>Prueba del Servicio de Navegación</w:t>
      </w:r>
    </w:p>
    <w:p w:rsidR="000B7A3C" w:rsidRPr="00E41132" w:rsidRDefault="000B7A3C" w:rsidP="000B7A3C">
      <w:pPr>
        <w:spacing w:after="200" w:line="276" w:lineRule="auto"/>
        <w:ind w:right="20"/>
        <w:jc w:val="both"/>
        <w:rPr>
          <w:rFonts w:ascii="Century Gothic" w:hAnsi="Century Gothic"/>
        </w:rPr>
      </w:pPr>
      <w:r w:rsidRPr="00E41132">
        <w:rPr>
          <w:rFonts w:ascii="Century Gothic" w:hAnsi="Century Gothic"/>
        </w:rPr>
        <w:t xml:space="preserve">Consiste en una validación por parte del técnico de </w:t>
      </w:r>
      <w:r w:rsidR="00F84EEB">
        <w:rPr>
          <w:rFonts w:ascii="Century Gothic" w:hAnsi="Century Gothic"/>
        </w:rPr>
        <w:t>Red Noroeste</w:t>
      </w:r>
      <w:r w:rsidRPr="00E41132">
        <w:rPr>
          <w:rFonts w:ascii="Century Gothic" w:hAnsi="Century Gothic"/>
        </w:rPr>
        <w:t xml:space="preserve"> de que el servicio final del usuario permita la navegación en Internet. La prueba deberá realizarse con el dispositivo del técnico o del propio </w:t>
      </w:r>
      <w:r w:rsidR="00B263D5" w:rsidRPr="009C2C90">
        <w:rPr>
          <w:rFonts w:ascii="Century Gothic" w:hAnsi="Century Gothic" w:cs="Arial"/>
        </w:rPr>
        <w:t>Usuario Final</w:t>
      </w:r>
      <w:r w:rsidRPr="00E41132">
        <w:rPr>
          <w:rFonts w:ascii="Century Gothic" w:hAnsi="Century Gothic"/>
        </w:rPr>
        <w:t xml:space="preserve"> y se recabará la evidencia correspondiente poniéndola a disposición en el SEG. </w:t>
      </w:r>
    </w:p>
    <w:p w:rsidR="000B7A3C" w:rsidRPr="00E41132" w:rsidRDefault="000B7A3C" w:rsidP="000B7A3C">
      <w:pPr>
        <w:spacing w:after="200" w:line="276" w:lineRule="auto"/>
        <w:ind w:right="20"/>
        <w:jc w:val="both"/>
        <w:rPr>
          <w:rFonts w:ascii="Century Gothic" w:hAnsi="Century Gothic"/>
          <w:b/>
        </w:rPr>
      </w:pPr>
      <w:r w:rsidRPr="00E41132">
        <w:rPr>
          <w:rFonts w:ascii="Century Gothic" w:hAnsi="Century Gothic"/>
          <w:b/>
        </w:rPr>
        <w:t>Prueba del Servicio de Telefonía</w:t>
      </w:r>
    </w:p>
    <w:p w:rsidR="000B7A3C" w:rsidRPr="00E41132" w:rsidRDefault="000B7A3C" w:rsidP="000B7A3C">
      <w:pPr>
        <w:spacing w:after="200" w:line="276" w:lineRule="auto"/>
        <w:ind w:right="20"/>
        <w:jc w:val="both"/>
        <w:rPr>
          <w:rFonts w:ascii="Century Gothic" w:hAnsi="Century Gothic"/>
        </w:rPr>
      </w:pPr>
      <w:r w:rsidRPr="00E41132">
        <w:rPr>
          <w:rFonts w:ascii="Century Gothic" w:hAnsi="Century Gothic"/>
        </w:rPr>
        <w:t>Esta prueba aplica tanto al servicio de telefonía tradicional (POTS) como al servicio ofrecido a través de VoIP.</w:t>
      </w:r>
    </w:p>
    <w:p w:rsidR="000B7A3C" w:rsidRPr="00E41132" w:rsidRDefault="000B7A3C" w:rsidP="000B7A3C">
      <w:pPr>
        <w:spacing w:after="200" w:line="276" w:lineRule="auto"/>
        <w:ind w:right="20"/>
        <w:jc w:val="both"/>
        <w:rPr>
          <w:rFonts w:ascii="Century Gothic" w:hAnsi="Century Gothic"/>
        </w:rPr>
      </w:pPr>
      <w:r w:rsidRPr="00E41132">
        <w:rPr>
          <w:rFonts w:ascii="Century Gothic" w:hAnsi="Century Gothic"/>
        </w:rPr>
        <w:t xml:space="preserve">Una vez que haya sido configurado correctamente el servicio de telefonía, el técnico de </w:t>
      </w:r>
      <w:r w:rsidR="00F84EEB">
        <w:rPr>
          <w:rFonts w:ascii="Century Gothic" w:hAnsi="Century Gothic"/>
        </w:rPr>
        <w:t>Red Noroeste</w:t>
      </w:r>
      <w:r w:rsidRPr="00E41132">
        <w:rPr>
          <w:rFonts w:ascii="Century Gothic" w:hAnsi="Century Gothic"/>
        </w:rPr>
        <w:t xml:space="preserve"> en el domicilio del cliente final realizará una serie de prueba (protocolo de pruebas) que consiste en efectuar una llamada saliente y una entrante, desde el aparato telefónico del </w:t>
      </w:r>
      <w:r w:rsidR="00B263D5" w:rsidRPr="009C2C90">
        <w:rPr>
          <w:rFonts w:ascii="Century Gothic" w:hAnsi="Century Gothic" w:cs="Arial"/>
        </w:rPr>
        <w:t>Usuario Final</w:t>
      </w:r>
      <w:r w:rsidRPr="00E41132">
        <w:rPr>
          <w:rFonts w:ascii="Century Gothic" w:hAnsi="Century Gothic"/>
        </w:rPr>
        <w:t xml:space="preserve">, recabando la evidencia correspondiente poniéndola a disposición en el SEG (validación del </w:t>
      </w:r>
      <w:r w:rsidR="00B263D5" w:rsidRPr="009C2C90">
        <w:rPr>
          <w:rFonts w:ascii="Century Gothic" w:hAnsi="Century Gothic" w:cs="Arial"/>
        </w:rPr>
        <w:t>Usuario Final</w:t>
      </w:r>
      <w:r w:rsidRPr="00E41132">
        <w:rPr>
          <w:rFonts w:ascii="Century Gothic" w:hAnsi="Century Gothic"/>
        </w:rPr>
        <w:t>).</w:t>
      </w:r>
    </w:p>
    <w:p w:rsidR="000B7A3C" w:rsidRPr="00E41132" w:rsidRDefault="000B7A3C" w:rsidP="00246CCF">
      <w:pPr>
        <w:pStyle w:val="IFTnormal"/>
        <w:ind w:left="1134"/>
        <w:outlineLvl w:val="2"/>
        <w:rPr>
          <w:rFonts w:ascii="Century Gothic" w:hAnsi="Century Gothic"/>
          <w:b/>
        </w:rPr>
      </w:pPr>
      <w:bookmarkStart w:id="1931" w:name="_Toc44414364"/>
      <w:r w:rsidRPr="00E41132">
        <w:rPr>
          <w:rFonts w:ascii="Century Gothic" w:hAnsi="Century Gothic"/>
          <w:b/>
        </w:rPr>
        <w:t xml:space="preserve">11.4.4 Asistencia en la solución de fallas del servicio minorista para el </w:t>
      </w:r>
      <w:r w:rsidR="00B263D5" w:rsidRPr="00246CCF">
        <w:rPr>
          <w:rFonts w:ascii="Century Gothic" w:hAnsi="Century Gothic" w:cs="Arial"/>
          <w:b/>
        </w:rPr>
        <w:t>Usuario Final</w:t>
      </w:r>
      <w:r w:rsidRPr="00E41132">
        <w:rPr>
          <w:rFonts w:ascii="Century Gothic" w:hAnsi="Century Gothic"/>
          <w:b/>
        </w:rPr>
        <w:t>.</w:t>
      </w:r>
      <w:bookmarkEnd w:id="1931"/>
    </w:p>
    <w:p w:rsidR="000B7A3C" w:rsidRPr="00E41132" w:rsidRDefault="000B7A3C" w:rsidP="000B7A3C">
      <w:pPr>
        <w:spacing w:after="200" w:line="276" w:lineRule="auto"/>
        <w:ind w:right="20"/>
        <w:jc w:val="both"/>
        <w:rPr>
          <w:rFonts w:ascii="Century Gothic" w:hAnsi="Century Gothic"/>
        </w:rPr>
      </w:pPr>
      <w:r w:rsidRPr="00E41132">
        <w:rPr>
          <w:rFonts w:ascii="Century Gothic" w:hAnsi="Century Gothic"/>
        </w:rPr>
        <w:t xml:space="preserve">En caso de error o falla en la configuración o prueba del servicio del </w:t>
      </w:r>
      <w:r w:rsidR="00B263D5" w:rsidRPr="009C2C90">
        <w:rPr>
          <w:rFonts w:ascii="Century Gothic" w:hAnsi="Century Gothic" w:cs="Arial"/>
        </w:rPr>
        <w:t>Usuario Final</w:t>
      </w:r>
      <w:r w:rsidRPr="00E41132">
        <w:rPr>
          <w:rFonts w:ascii="Century Gothic" w:hAnsi="Century Gothic"/>
        </w:rPr>
        <w:t xml:space="preserve"> (navegación o telefonía) el técnico de </w:t>
      </w:r>
      <w:r w:rsidR="00F84EEB">
        <w:rPr>
          <w:rFonts w:ascii="Century Gothic" w:hAnsi="Century Gothic"/>
        </w:rPr>
        <w:t>Red Noroeste</w:t>
      </w:r>
      <w:r w:rsidRPr="00E41132">
        <w:rPr>
          <w:rFonts w:ascii="Century Gothic" w:hAnsi="Century Gothic"/>
        </w:rPr>
        <w:t>, a solicitud del CS, apoyará al CS en la identificación de la falla y en la corrección del problema, recabando la evidencia correspondiente y poniéndola a disposición en el SEG.</w:t>
      </w:r>
    </w:p>
    <w:p w:rsidR="000B7A3C" w:rsidRPr="00E41132" w:rsidRDefault="000B7A3C" w:rsidP="00246CCF">
      <w:pPr>
        <w:spacing w:after="200" w:line="276" w:lineRule="auto"/>
        <w:ind w:right="20"/>
        <w:jc w:val="both"/>
        <w:rPr>
          <w:rFonts w:ascii="Century Gothic" w:hAnsi="Century Gothic"/>
        </w:rPr>
      </w:pPr>
      <w:r w:rsidRPr="00E41132">
        <w:rPr>
          <w:rFonts w:ascii="Century Gothic" w:hAnsi="Century Gothic"/>
        </w:rPr>
        <w:t xml:space="preserve">Para que el técnico de </w:t>
      </w:r>
      <w:r w:rsidR="00F84EEB">
        <w:rPr>
          <w:rFonts w:ascii="Century Gothic" w:hAnsi="Century Gothic"/>
        </w:rPr>
        <w:t>Red Noroeste</w:t>
      </w:r>
      <w:r w:rsidRPr="00E41132">
        <w:rPr>
          <w:rFonts w:ascii="Century Gothic" w:hAnsi="Century Gothic"/>
        </w:rPr>
        <w:t xml:space="preserve"> apoye en sitio al CS en la corrección de la falla, las instrucciones respecto a las actividades que deberá desarrollar en el domicilio del cliente final deberán ser indicadas por el propio CS a través de su centro telefónico o el medio convenido por ambas </w:t>
      </w:r>
      <w:r w:rsidR="00096DEE">
        <w:rPr>
          <w:rFonts w:ascii="Century Gothic" w:hAnsi="Century Gothic" w:cs="Arial"/>
        </w:rPr>
        <w:t>Partes</w:t>
      </w:r>
      <w:r w:rsidRPr="00E41132">
        <w:rPr>
          <w:rFonts w:ascii="Century Gothic" w:hAnsi="Century Gothic"/>
        </w:rPr>
        <w:t xml:space="preserve">, de acuerdo con lo establecido en el protocolo de pruebas que deberá acordarse con antelación entre </w:t>
      </w:r>
      <w:r w:rsidR="00F84EEB">
        <w:rPr>
          <w:rFonts w:ascii="Century Gothic" w:hAnsi="Century Gothic"/>
        </w:rPr>
        <w:t>Red Noroeste</w:t>
      </w:r>
      <w:r w:rsidRPr="00E41132">
        <w:rPr>
          <w:rFonts w:ascii="Century Gothic" w:hAnsi="Century Gothic"/>
        </w:rPr>
        <w:t xml:space="preserve"> y los CS interesados en este servicio, dicho protocolo deberá considerar al menos las pruebas que se realizarán para validar cada uno de los servicios. En caso de que el técnico de </w:t>
      </w:r>
      <w:r w:rsidR="00F84EEB">
        <w:rPr>
          <w:rFonts w:ascii="Century Gothic" w:hAnsi="Century Gothic"/>
        </w:rPr>
        <w:t>Red Noroeste</w:t>
      </w:r>
      <w:r w:rsidRPr="00E41132">
        <w:rPr>
          <w:rFonts w:ascii="Century Gothic" w:hAnsi="Century Gothic"/>
        </w:rPr>
        <w:t xml:space="preserve"> no pueda establecer contacto con el CS, este servicio no podrá ser brindado.</w:t>
      </w:r>
    </w:p>
    <w:p w:rsidR="00C54C11" w:rsidRPr="00E41132" w:rsidRDefault="00C54C11" w:rsidP="005C6965">
      <w:pPr>
        <w:pStyle w:val="IFTnormal"/>
        <w:rPr>
          <w:rFonts w:ascii="Century Gothic" w:hAnsi="Century Gothic"/>
        </w:rPr>
      </w:pPr>
    </w:p>
    <w:p w:rsidR="00B704EB" w:rsidRPr="00111364" w:rsidRDefault="00B704EB" w:rsidP="00B704EB">
      <w:pPr>
        <w:pStyle w:val="IFTnormal"/>
        <w:rPr>
          <w:rFonts w:ascii="Century Gothic" w:hAnsi="Century Gothic" w:cs="Arial"/>
        </w:rPr>
      </w:pPr>
      <w:r w:rsidRPr="00111364">
        <w:rPr>
          <w:rFonts w:ascii="Century Gothic" w:hAnsi="Century Gothic" w:cs="Arial"/>
        </w:rPr>
        <w:lastRenderedPageBreak/>
        <w:t>Leída que fue la presente Oferta y enteradas las Partes de su contenido y alcance legal, los representantes debidamente facultados de ambas la firman por triplicado en la Ciudad de México, el día [   ] de [             ] de 2021.</w:t>
      </w:r>
    </w:p>
    <w:p w:rsidR="00B704EB" w:rsidRPr="00111364" w:rsidRDefault="00B704EB" w:rsidP="00B704EB">
      <w:pPr>
        <w:pStyle w:val="IFTnormal"/>
        <w:rPr>
          <w:rFonts w:ascii="Century Gothic" w:hAnsi="Century Gothic" w:cs="Arial"/>
        </w:rPr>
      </w:pPr>
    </w:p>
    <w:tbl>
      <w:tblPr>
        <w:tblW w:w="0" w:type="auto"/>
        <w:tblInd w:w="-38" w:type="dxa"/>
        <w:tblLayout w:type="fixed"/>
        <w:tblCellMar>
          <w:left w:w="70" w:type="dxa"/>
          <w:right w:w="70" w:type="dxa"/>
        </w:tblCellMar>
        <w:tblLook w:val="01E0" w:firstRow="1" w:lastRow="1" w:firstColumn="1" w:lastColumn="1" w:noHBand="0" w:noVBand="0"/>
      </w:tblPr>
      <w:tblGrid>
        <w:gridCol w:w="4105"/>
        <w:gridCol w:w="4710"/>
      </w:tblGrid>
      <w:tr w:rsidR="00B704EB" w:rsidRPr="009C2C90" w:rsidTr="004719F1">
        <w:trPr>
          <w:trHeight w:val="953"/>
        </w:trPr>
        <w:tc>
          <w:tcPr>
            <w:tcW w:w="4105" w:type="dxa"/>
            <w:vAlign w:val="center"/>
          </w:tcPr>
          <w:p w:rsidR="00B704EB" w:rsidRPr="00111364" w:rsidRDefault="00B704EB" w:rsidP="004719F1">
            <w:pPr>
              <w:pStyle w:val="IFTnormal"/>
              <w:spacing w:after="0" w:line="240" w:lineRule="auto"/>
              <w:jc w:val="center"/>
              <w:rPr>
                <w:rFonts w:ascii="Century Gothic" w:hAnsi="Century Gothic" w:cs="Arial"/>
                <w:b/>
              </w:rPr>
            </w:pPr>
          </w:p>
          <w:p w:rsidR="00B704EB" w:rsidRPr="009C2C90" w:rsidRDefault="00B704EB" w:rsidP="004719F1">
            <w:pPr>
              <w:pStyle w:val="IFTnormal"/>
              <w:spacing w:after="0" w:line="240" w:lineRule="auto"/>
              <w:jc w:val="center"/>
              <w:rPr>
                <w:rFonts w:ascii="Century Gothic" w:hAnsi="Century Gothic" w:cs="Arial"/>
                <w:b/>
              </w:rPr>
            </w:pPr>
            <w:r w:rsidRPr="009C2C90">
              <w:rPr>
                <w:rFonts w:ascii="Century Gothic" w:hAnsi="Century Gothic" w:cs="Arial"/>
                <w:b/>
              </w:rPr>
              <w:t>RED NACIONAL ULTIMA MILLA,</w:t>
            </w:r>
          </w:p>
          <w:p w:rsidR="00B704EB" w:rsidRPr="009C2C90" w:rsidRDefault="00B704EB" w:rsidP="004719F1">
            <w:pPr>
              <w:pStyle w:val="IFTnormal"/>
              <w:spacing w:after="0" w:line="240" w:lineRule="auto"/>
              <w:jc w:val="center"/>
              <w:rPr>
                <w:rFonts w:ascii="Century Gothic" w:hAnsi="Century Gothic" w:cs="Arial"/>
                <w:b/>
              </w:rPr>
            </w:pPr>
            <w:r w:rsidRPr="009C2C90">
              <w:rPr>
                <w:rFonts w:ascii="Century Gothic" w:hAnsi="Century Gothic" w:cs="Arial"/>
                <w:b/>
              </w:rPr>
              <w:t>S.A.P.I. DE C.V.</w:t>
            </w:r>
          </w:p>
          <w:p w:rsidR="00B704EB" w:rsidRPr="00111364" w:rsidRDefault="00B704EB" w:rsidP="004719F1">
            <w:pPr>
              <w:pStyle w:val="IFTnormal"/>
              <w:spacing w:after="0" w:line="240" w:lineRule="auto"/>
              <w:jc w:val="center"/>
              <w:rPr>
                <w:rFonts w:ascii="Century Gothic" w:hAnsi="Century Gothic" w:cs="Arial"/>
              </w:rPr>
            </w:pPr>
          </w:p>
        </w:tc>
        <w:tc>
          <w:tcPr>
            <w:tcW w:w="4710" w:type="dxa"/>
            <w:vAlign w:val="center"/>
          </w:tcPr>
          <w:p w:rsidR="00B704EB" w:rsidRPr="00111364" w:rsidRDefault="00B704EB" w:rsidP="004719F1">
            <w:pPr>
              <w:pStyle w:val="IFTnormal"/>
              <w:spacing w:after="0" w:line="240" w:lineRule="auto"/>
              <w:jc w:val="center"/>
              <w:rPr>
                <w:rFonts w:ascii="Century Gothic" w:hAnsi="Century Gothic" w:cs="Arial"/>
              </w:rPr>
            </w:pPr>
            <w:r w:rsidRPr="00111364">
              <w:rPr>
                <w:rFonts w:ascii="Century Gothic" w:hAnsi="Century Gothic" w:cs="Arial"/>
                <w:b/>
              </w:rPr>
              <w:t>CONCESIONARIO SOLICITANTE</w:t>
            </w:r>
          </w:p>
        </w:tc>
      </w:tr>
      <w:tr w:rsidR="00B704EB" w:rsidRPr="009C2C90" w:rsidTr="004719F1">
        <w:trPr>
          <w:trHeight w:val="743"/>
        </w:trPr>
        <w:tc>
          <w:tcPr>
            <w:tcW w:w="4105" w:type="dxa"/>
          </w:tcPr>
          <w:p w:rsidR="00B704EB" w:rsidRPr="00111364" w:rsidRDefault="00B704EB" w:rsidP="004719F1">
            <w:pPr>
              <w:pStyle w:val="IFTnormal"/>
              <w:spacing w:after="0" w:line="240" w:lineRule="auto"/>
              <w:jc w:val="center"/>
              <w:rPr>
                <w:rFonts w:ascii="Century Gothic" w:hAnsi="Century Gothic" w:cs="Arial"/>
              </w:rPr>
            </w:pPr>
          </w:p>
          <w:p w:rsidR="00B704EB" w:rsidRPr="00111364" w:rsidRDefault="00B704EB" w:rsidP="004719F1">
            <w:pPr>
              <w:pStyle w:val="IFTnormal"/>
              <w:spacing w:after="0" w:line="240" w:lineRule="auto"/>
              <w:jc w:val="center"/>
              <w:rPr>
                <w:rFonts w:ascii="Century Gothic" w:hAnsi="Century Gothic" w:cs="Arial"/>
              </w:rPr>
            </w:pPr>
            <w:r w:rsidRPr="00111364">
              <w:rPr>
                <w:rFonts w:ascii="Century Gothic" w:hAnsi="Century Gothic" w:cs="Arial"/>
              </w:rPr>
              <w:t>________________________________</w:t>
            </w:r>
          </w:p>
        </w:tc>
        <w:tc>
          <w:tcPr>
            <w:tcW w:w="4710" w:type="dxa"/>
          </w:tcPr>
          <w:p w:rsidR="00B704EB" w:rsidRPr="00111364" w:rsidRDefault="00B704EB" w:rsidP="004719F1">
            <w:pPr>
              <w:pStyle w:val="IFTnormal"/>
              <w:spacing w:after="0" w:line="240" w:lineRule="auto"/>
              <w:jc w:val="center"/>
              <w:rPr>
                <w:rFonts w:ascii="Century Gothic" w:hAnsi="Century Gothic" w:cs="Arial"/>
              </w:rPr>
            </w:pPr>
          </w:p>
          <w:p w:rsidR="00B704EB" w:rsidRPr="00111364" w:rsidRDefault="00B704EB" w:rsidP="004719F1">
            <w:pPr>
              <w:pStyle w:val="IFTnormal"/>
              <w:spacing w:after="0" w:line="240" w:lineRule="auto"/>
              <w:jc w:val="center"/>
              <w:rPr>
                <w:rFonts w:ascii="Century Gothic" w:hAnsi="Century Gothic" w:cs="Arial"/>
              </w:rPr>
            </w:pPr>
            <w:r w:rsidRPr="00111364">
              <w:rPr>
                <w:rFonts w:ascii="Century Gothic" w:hAnsi="Century Gothic" w:cs="Arial"/>
              </w:rPr>
              <w:t>_____________________________</w:t>
            </w:r>
          </w:p>
        </w:tc>
      </w:tr>
      <w:tr w:rsidR="00B704EB" w:rsidRPr="009C2C90" w:rsidTr="004719F1">
        <w:trPr>
          <w:trHeight w:val="238"/>
        </w:trPr>
        <w:tc>
          <w:tcPr>
            <w:tcW w:w="4105" w:type="dxa"/>
          </w:tcPr>
          <w:p w:rsidR="00B704EB" w:rsidRPr="009C2C90" w:rsidRDefault="00B704EB" w:rsidP="004719F1">
            <w:pPr>
              <w:pStyle w:val="IFTnormal"/>
              <w:spacing w:after="0" w:line="240" w:lineRule="auto"/>
              <w:jc w:val="center"/>
              <w:rPr>
                <w:rFonts w:ascii="Century Gothic" w:hAnsi="Century Gothic" w:cs="Arial"/>
                <w:b/>
              </w:rPr>
            </w:pPr>
            <w:r w:rsidRPr="009C2C90">
              <w:rPr>
                <w:rFonts w:ascii="Century Gothic" w:hAnsi="Century Gothic" w:cs="Arial"/>
                <w:b/>
              </w:rPr>
              <w:t>[                                 ]</w:t>
            </w:r>
          </w:p>
          <w:p w:rsidR="00B704EB" w:rsidRPr="00111364" w:rsidRDefault="00B704EB" w:rsidP="004719F1">
            <w:pPr>
              <w:pStyle w:val="IFTnormal"/>
              <w:spacing w:after="0" w:line="240" w:lineRule="auto"/>
              <w:jc w:val="center"/>
              <w:rPr>
                <w:rFonts w:ascii="Century Gothic" w:hAnsi="Century Gothic" w:cs="Arial"/>
                <w:b/>
              </w:rPr>
            </w:pPr>
          </w:p>
        </w:tc>
        <w:tc>
          <w:tcPr>
            <w:tcW w:w="4710" w:type="dxa"/>
          </w:tcPr>
          <w:p w:rsidR="00B704EB" w:rsidRPr="00111364" w:rsidRDefault="00B704EB" w:rsidP="004719F1">
            <w:pPr>
              <w:pStyle w:val="IFTnormal"/>
              <w:spacing w:after="0" w:line="240" w:lineRule="auto"/>
              <w:jc w:val="center"/>
              <w:rPr>
                <w:rFonts w:ascii="Century Gothic" w:hAnsi="Century Gothic" w:cs="Arial"/>
                <w:b/>
              </w:rPr>
            </w:pPr>
            <w:r w:rsidRPr="00111364">
              <w:rPr>
                <w:rFonts w:ascii="Century Gothic" w:hAnsi="Century Gothic" w:cs="Arial"/>
                <w:b/>
              </w:rPr>
              <w:t>[                          ]</w:t>
            </w:r>
          </w:p>
        </w:tc>
      </w:tr>
    </w:tbl>
    <w:p w:rsidR="001F79B6" w:rsidRPr="0038315B" w:rsidRDefault="001F79B6" w:rsidP="005C6965">
      <w:pPr>
        <w:pStyle w:val="IFTnormal"/>
        <w:rPr>
          <w:rFonts w:ascii="Century Gothic" w:hAnsi="Century Gothic"/>
        </w:rPr>
      </w:pPr>
    </w:p>
    <w:sectPr w:rsidR="001F79B6" w:rsidRPr="0038315B" w:rsidSect="00E15680">
      <w:headerReference w:type="even" r:id="rId39"/>
      <w:headerReference w:type="default" r:id="rId40"/>
      <w:footerReference w:type="default" r:id="rId41"/>
      <w:headerReference w:type="first" r:id="rId42"/>
      <w:pgSz w:w="12242" w:h="15842" w:code="1"/>
      <w:pgMar w:top="1985" w:right="1701" w:bottom="1418" w:left="1701"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0F07" w:rsidRDefault="00010F07" w:rsidP="00A47F9A">
      <w:pPr>
        <w:spacing w:after="0" w:line="240" w:lineRule="auto"/>
      </w:pPr>
      <w:r>
        <w:separator/>
      </w:r>
    </w:p>
  </w:endnote>
  <w:endnote w:type="continuationSeparator" w:id="0">
    <w:p w:rsidR="00010F07" w:rsidRDefault="00010F07" w:rsidP="00A47F9A">
      <w:pPr>
        <w:spacing w:after="0" w:line="240" w:lineRule="auto"/>
      </w:pPr>
      <w:r>
        <w:continuationSeparator/>
      </w:r>
    </w:p>
  </w:endnote>
  <w:endnote w:type="continuationNotice" w:id="1">
    <w:p w:rsidR="00010F07" w:rsidRDefault="00010F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TC Avant Garde">
    <w:altName w:val="Century Gothic"/>
    <w:panose1 w:val="020B0402020203020304"/>
    <w:charset w:val="00"/>
    <w:family w:val="swiss"/>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rial Unicode MS">
    <w:altName w:val="Arial"/>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w:panose1 w:val="020B05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2FF" w:usb1="420024FF" w:usb2="00000000" w:usb3="00000000" w:csb0="0000019F" w:csb1="00000000"/>
  </w:font>
  <w:font w:name="AvantGarde Bk BT">
    <w:altName w:val="Calibri"/>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821627"/>
      <w:docPartObj>
        <w:docPartGallery w:val="Page Numbers (Bottom of Page)"/>
        <w:docPartUnique/>
      </w:docPartObj>
    </w:sdtPr>
    <w:sdtEndPr/>
    <w:sdtContent>
      <w:sdt>
        <w:sdtPr>
          <w:id w:val="-1769616900"/>
          <w:docPartObj>
            <w:docPartGallery w:val="Page Numbers (Top of Page)"/>
            <w:docPartUnique/>
          </w:docPartObj>
        </w:sdtPr>
        <w:sdtEndPr/>
        <w:sdtContent>
          <w:p w:rsidR="00A713C9" w:rsidRDefault="00A713C9">
            <w:pPr>
              <w:pStyle w:val="Piedepgina"/>
              <w:jc w:val="right"/>
            </w:pPr>
            <w:r w:rsidRPr="003F1412">
              <w:rPr>
                <w:rFonts w:ascii="Arial" w:hAnsi="Arial" w:cs="Arial"/>
                <w:sz w:val="18"/>
                <w:szCs w:val="18"/>
                <w:lang w:val="es-ES"/>
              </w:rPr>
              <w:t xml:space="preserve">Página </w:t>
            </w:r>
            <w:r w:rsidRPr="003F1412">
              <w:rPr>
                <w:rFonts w:ascii="Arial" w:hAnsi="Arial" w:cs="Arial"/>
                <w:bCs/>
                <w:sz w:val="18"/>
                <w:szCs w:val="18"/>
              </w:rPr>
              <w:fldChar w:fldCharType="begin"/>
            </w:r>
            <w:r w:rsidRPr="003F1412">
              <w:rPr>
                <w:rFonts w:ascii="Arial" w:hAnsi="Arial" w:cs="Arial"/>
                <w:bCs/>
                <w:sz w:val="18"/>
                <w:szCs w:val="18"/>
              </w:rPr>
              <w:instrText>PAGE</w:instrText>
            </w:r>
            <w:r w:rsidRPr="003F1412">
              <w:rPr>
                <w:rFonts w:ascii="Arial" w:hAnsi="Arial" w:cs="Arial"/>
                <w:bCs/>
                <w:sz w:val="18"/>
                <w:szCs w:val="18"/>
              </w:rPr>
              <w:fldChar w:fldCharType="separate"/>
            </w:r>
            <w:r w:rsidR="00892F8E">
              <w:rPr>
                <w:rFonts w:ascii="Arial" w:hAnsi="Arial" w:cs="Arial"/>
                <w:bCs/>
                <w:noProof/>
                <w:sz w:val="18"/>
                <w:szCs w:val="18"/>
              </w:rPr>
              <w:t>9</w:t>
            </w:r>
            <w:r w:rsidRPr="003F1412">
              <w:rPr>
                <w:rFonts w:ascii="Arial" w:hAnsi="Arial" w:cs="Arial"/>
                <w:bCs/>
                <w:sz w:val="18"/>
                <w:szCs w:val="18"/>
              </w:rPr>
              <w:fldChar w:fldCharType="end"/>
            </w:r>
            <w:r w:rsidRPr="003F1412">
              <w:rPr>
                <w:rFonts w:ascii="Arial" w:hAnsi="Arial" w:cs="Arial"/>
                <w:sz w:val="18"/>
                <w:szCs w:val="18"/>
                <w:lang w:val="es-ES"/>
              </w:rPr>
              <w:t xml:space="preserve"> de </w:t>
            </w:r>
            <w:r w:rsidRPr="003F1412">
              <w:rPr>
                <w:rFonts w:ascii="Arial" w:hAnsi="Arial" w:cs="Arial"/>
                <w:bCs/>
                <w:sz w:val="18"/>
                <w:szCs w:val="18"/>
              </w:rPr>
              <w:fldChar w:fldCharType="begin"/>
            </w:r>
            <w:r w:rsidRPr="003F1412">
              <w:rPr>
                <w:rFonts w:ascii="Arial" w:hAnsi="Arial" w:cs="Arial"/>
                <w:bCs/>
                <w:sz w:val="18"/>
                <w:szCs w:val="18"/>
              </w:rPr>
              <w:instrText>NUMPAGES</w:instrText>
            </w:r>
            <w:r w:rsidRPr="003F1412">
              <w:rPr>
                <w:rFonts w:ascii="Arial" w:hAnsi="Arial" w:cs="Arial"/>
                <w:bCs/>
                <w:sz w:val="18"/>
                <w:szCs w:val="18"/>
              </w:rPr>
              <w:fldChar w:fldCharType="separate"/>
            </w:r>
            <w:r w:rsidR="00892F8E">
              <w:rPr>
                <w:rFonts w:ascii="Arial" w:hAnsi="Arial" w:cs="Arial"/>
                <w:bCs/>
                <w:noProof/>
                <w:sz w:val="18"/>
                <w:szCs w:val="18"/>
              </w:rPr>
              <w:t>212</w:t>
            </w:r>
            <w:r w:rsidRPr="003F1412">
              <w:rPr>
                <w:rFonts w:ascii="Arial" w:hAnsi="Arial" w:cs="Arial"/>
                <w:bCs/>
                <w:sz w:val="18"/>
                <w:szCs w:val="18"/>
              </w:rPr>
              <w:fldChar w:fldCharType="end"/>
            </w:r>
          </w:p>
        </w:sdtContent>
      </w:sdt>
    </w:sdtContent>
  </w:sdt>
  <w:p w:rsidR="00A713C9" w:rsidRPr="00C82861" w:rsidRDefault="00A713C9" w:rsidP="001708AE">
    <w:pPr>
      <w:pStyle w:val="Piedepgina"/>
      <w:jc w:val="right"/>
      <w:rPr>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3C9" w:rsidRPr="00AE4623" w:rsidRDefault="00A713C9">
    <w:pPr>
      <w:pStyle w:val="Piedepgina"/>
      <w:jc w:val="right"/>
      <w:rPr>
        <w:rFonts w:ascii="Arial" w:hAnsi="Arial" w:cs="Arial"/>
        <w:sz w:val="18"/>
      </w:rPr>
    </w:pPr>
    <w:r w:rsidRPr="00AE4623">
      <w:rPr>
        <w:rFonts w:ascii="Arial" w:hAnsi="Arial" w:cs="Arial"/>
        <w:sz w:val="18"/>
        <w:lang w:val="es-ES"/>
      </w:rPr>
      <w:t xml:space="preserve">Página </w:t>
    </w:r>
    <w:r w:rsidRPr="00AE4623">
      <w:rPr>
        <w:rFonts w:ascii="Arial" w:hAnsi="Arial" w:cs="Arial"/>
        <w:bCs/>
        <w:sz w:val="18"/>
      </w:rPr>
      <w:fldChar w:fldCharType="begin"/>
    </w:r>
    <w:r w:rsidRPr="00AE4623">
      <w:rPr>
        <w:rFonts w:ascii="Arial" w:hAnsi="Arial" w:cs="Arial"/>
        <w:bCs/>
        <w:sz w:val="18"/>
      </w:rPr>
      <w:instrText>PAGE</w:instrText>
    </w:r>
    <w:r w:rsidRPr="00AE4623">
      <w:rPr>
        <w:rFonts w:ascii="Arial" w:hAnsi="Arial" w:cs="Arial"/>
        <w:bCs/>
        <w:sz w:val="18"/>
      </w:rPr>
      <w:fldChar w:fldCharType="separate"/>
    </w:r>
    <w:r w:rsidR="00892F8E">
      <w:rPr>
        <w:rFonts w:ascii="Arial" w:hAnsi="Arial" w:cs="Arial"/>
        <w:bCs/>
        <w:noProof/>
        <w:sz w:val="18"/>
      </w:rPr>
      <w:t>20</w:t>
    </w:r>
    <w:r w:rsidRPr="00AE4623">
      <w:rPr>
        <w:rFonts w:ascii="Arial" w:hAnsi="Arial" w:cs="Arial"/>
        <w:bCs/>
        <w:sz w:val="18"/>
      </w:rPr>
      <w:fldChar w:fldCharType="end"/>
    </w:r>
    <w:r w:rsidRPr="00AE4623">
      <w:rPr>
        <w:rFonts w:ascii="Arial" w:hAnsi="Arial" w:cs="Arial"/>
        <w:sz w:val="18"/>
        <w:lang w:val="es-ES"/>
      </w:rPr>
      <w:t xml:space="preserve"> de </w:t>
    </w:r>
    <w:r w:rsidRPr="00AE4623">
      <w:rPr>
        <w:rFonts w:ascii="Arial" w:hAnsi="Arial" w:cs="Arial"/>
        <w:bCs/>
        <w:sz w:val="18"/>
      </w:rPr>
      <w:fldChar w:fldCharType="begin"/>
    </w:r>
    <w:r w:rsidRPr="00AE4623">
      <w:rPr>
        <w:rFonts w:ascii="Arial" w:hAnsi="Arial" w:cs="Arial"/>
        <w:bCs/>
        <w:sz w:val="18"/>
      </w:rPr>
      <w:instrText>NUMPAGES</w:instrText>
    </w:r>
    <w:r w:rsidRPr="00AE4623">
      <w:rPr>
        <w:rFonts w:ascii="Arial" w:hAnsi="Arial" w:cs="Arial"/>
        <w:bCs/>
        <w:sz w:val="18"/>
      </w:rPr>
      <w:fldChar w:fldCharType="separate"/>
    </w:r>
    <w:r w:rsidR="00892F8E">
      <w:rPr>
        <w:rFonts w:ascii="Arial" w:hAnsi="Arial" w:cs="Arial"/>
        <w:bCs/>
        <w:noProof/>
        <w:sz w:val="18"/>
      </w:rPr>
      <w:t>212</w:t>
    </w:r>
    <w:r w:rsidRPr="00AE4623">
      <w:rPr>
        <w:rFonts w:ascii="Arial" w:hAnsi="Arial" w:cs="Arial"/>
        <w:bCs/>
        <w:sz w:val="18"/>
      </w:rPr>
      <w:fldChar w:fldCharType="end"/>
    </w:r>
  </w:p>
  <w:p w:rsidR="00A713C9" w:rsidRPr="00E4229B" w:rsidRDefault="00A713C9" w:rsidP="001708AE">
    <w:pPr>
      <w:pStyle w:val="Piedepgina"/>
      <w:jc w:val="right"/>
      <w:rPr>
        <w:rFonts w:ascii="AvantGarde Bk BT" w:hAnsi="AvantGarde Bk BT"/>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0F07" w:rsidRDefault="00010F07" w:rsidP="00A47F9A">
      <w:pPr>
        <w:spacing w:after="0" w:line="240" w:lineRule="auto"/>
      </w:pPr>
      <w:r>
        <w:separator/>
      </w:r>
    </w:p>
  </w:footnote>
  <w:footnote w:type="continuationSeparator" w:id="0">
    <w:p w:rsidR="00010F07" w:rsidRDefault="00010F07" w:rsidP="00A47F9A">
      <w:pPr>
        <w:spacing w:after="0" w:line="240" w:lineRule="auto"/>
      </w:pPr>
      <w:r>
        <w:continuationSeparator/>
      </w:r>
    </w:p>
  </w:footnote>
  <w:footnote w:type="continuationNotice" w:id="1">
    <w:p w:rsidR="00010F07" w:rsidRDefault="00010F07">
      <w:pPr>
        <w:spacing w:after="0" w:line="240" w:lineRule="auto"/>
      </w:pPr>
    </w:p>
  </w:footnote>
  <w:footnote w:id="2">
    <w:p w:rsidR="00A713C9" w:rsidRPr="0038315B" w:rsidRDefault="00A713C9" w:rsidP="00A47F9A">
      <w:pPr>
        <w:pStyle w:val="Textonotapie"/>
        <w:jc w:val="both"/>
        <w:rPr>
          <w:rFonts w:ascii="Century Gothic" w:hAnsi="Century Gothic"/>
          <w:sz w:val="16"/>
          <w:lang w:val="en-US"/>
        </w:rPr>
      </w:pPr>
      <w:r w:rsidRPr="0038315B">
        <w:rPr>
          <w:rStyle w:val="Refdenotaalpie"/>
          <w:rFonts w:ascii="Century Gothic" w:hAnsi="Century Gothic"/>
          <w:sz w:val="16"/>
        </w:rPr>
        <w:footnoteRef/>
      </w:r>
      <w:r w:rsidRPr="0038315B">
        <w:rPr>
          <w:rFonts w:ascii="Century Gothic" w:hAnsi="Century Gothic"/>
          <w:sz w:val="16"/>
          <w:lang w:val="en-US"/>
        </w:rPr>
        <w:t xml:space="preserve"> </w:t>
      </w:r>
      <w:r w:rsidRPr="0038315B">
        <w:rPr>
          <w:rFonts w:ascii="Century Gothic" w:hAnsi="Century Gothic"/>
          <w:i/>
          <w:sz w:val="16"/>
          <w:lang w:val="en-US"/>
        </w:rPr>
        <w:t>A concatenation of individual IEEE 802 Local Area Networks (LANs) interconnected by Bridges, including Virtual Local Area Network (VLAN) Bridges.</w:t>
      </w:r>
    </w:p>
  </w:footnote>
  <w:footnote w:id="3">
    <w:p w:rsidR="00A713C9" w:rsidRPr="0038315B" w:rsidRDefault="00A713C9">
      <w:pPr>
        <w:pStyle w:val="Textonotapie"/>
        <w:rPr>
          <w:rFonts w:ascii="Century Gothic" w:hAnsi="Century Gothic"/>
          <w:sz w:val="16"/>
          <w:lang w:val="es-MX"/>
        </w:rPr>
      </w:pPr>
      <w:r w:rsidRPr="0038315B">
        <w:rPr>
          <w:rStyle w:val="Refdenotaalpie"/>
          <w:rFonts w:ascii="Century Gothic" w:hAnsi="Century Gothic"/>
          <w:sz w:val="16"/>
        </w:rPr>
        <w:footnoteRef/>
      </w:r>
      <w:r w:rsidRPr="0038315B">
        <w:rPr>
          <w:rFonts w:ascii="Century Gothic" w:hAnsi="Century Gothic"/>
          <w:sz w:val="16"/>
        </w:rPr>
        <w:t xml:space="preserve"> </w:t>
      </w:r>
      <w:r w:rsidRPr="0038315B">
        <w:rPr>
          <w:rFonts w:ascii="Century Gothic" w:hAnsi="Century Gothic"/>
          <w:sz w:val="16"/>
          <w:lang w:val="es-ES"/>
        </w:rPr>
        <w:t xml:space="preserve">Las mediciones de pruebas remotas sólo son factibles cuando existen cabezas de prueba en la </w:t>
      </w:r>
      <w:r w:rsidRPr="00246CCF">
        <w:rPr>
          <w:rFonts w:ascii="Century Gothic" w:hAnsi="Century Gothic" w:cs="Arial"/>
          <w:sz w:val="16"/>
          <w:szCs w:val="16"/>
          <w:lang w:val="es-ES"/>
        </w:rPr>
        <w:t>Central Telefónica</w:t>
      </w:r>
      <w:r w:rsidRPr="0038315B">
        <w:rPr>
          <w:rFonts w:ascii="Century Gothic" w:hAnsi="Century Gothic"/>
          <w:sz w:val="16"/>
          <w:lang w:val="es-ES"/>
        </w:rPr>
        <w:t>. Cuando no sea factible realizar la prueba remota se utilizará el valor teórico de distancia obtenido en la construcción de red.</w:t>
      </w:r>
    </w:p>
  </w:footnote>
  <w:footnote w:id="4">
    <w:p w:rsidR="00A713C9" w:rsidRPr="0038315B" w:rsidRDefault="00A713C9" w:rsidP="00A47F9A">
      <w:pPr>
        <w:pStyle w:val="Textonotapie"/>
        <w:jc w:val="both"/>
        <w:rPr>
          <w:rFonts w:ascii="Century Gothic" w:hAnsi="Century Gothic"/>
          <w:sz w:val="16"/>
        </w:rPr>
      </w:pPr>
      <w:r w:rsidRPr="0038315B">
        <w:rPr>
          <w:rStyle w:val="Refdenotaalpie"/>
          <w:rFonts w:ascii="Century Gothic" w:hAnsi="Century Gothic"/>
          <w:sz w:val="16"/>
        </w:rPr>
        <w:footnoteRef/>
      </w:r>
      <w:r w:rsidRPr="0038315B">
        <w:rPr>
          <w:rStyle w:val="Refdenotaalpie"/>
          <w:rFonts w:ascii="Century Gothic" w:hAnsi="Century Gothic"/>
          <w:sz w:val="16"/>
        </w:rPr>
        <w:t xml:space="preserve"> </w:t>
      </w:r>
      <w:r w:rsidRPr="0038315B">
        <w:rPr>
          <w:rFonts w:ascii="Century Gothic" w:hAnsi="Century Gothic"/>
          <w:sz w:val="16"/>
        </w:rPr>
        <w:t xml:space="preserve">El servicio de tráfico Multicast se proporcionará cuando lo soporte la Red de </w:t>
      </w:r>
      <w:r>
        <w:rPr>
          <w:rFonts w:ascii="Century Gothic" w:hAnsi="Century Gothic"/>
          <w:sz w:val="16"/>
        </w:rPr>
        <w:t>Red Noroeste</w:t>
      </w:r>
      <w:r w:rsidRPr="0038315B">
        <w:rPr>
          <w:rFonts w:ascii="Century Gothic" w:hAnsi="Century Gothic"/>
          <w:sz w:val="16"/>
        </w:rPr>
        <w:t xml:space="preserve"> y ofrezca servicios que utilicen esta funcionalidad o cuando el o los CS que lo requiera(n) asuma (n) la totalidad de los costos incurridos o asociados a las adecuaciones en la red para la habilitación del mismo, a partir de lo cual dicho servicio será puesto a disposición del resto de los Concesionarios.</w:t>
      </w:r>
    </w:p>
  </w:footnote>
  <w:footnote w:id="5">
    <w:p w:rsidR="00A713C9" w:rsidRPr="0038315B" w:rsidRDefault="00A713C9" w:rsidP="00A47F9A">
      <w:pPr>
        <w:pStyle w:val="Textonotapie"/>
        <w:jc w:val="both"/>
        <w:rPr>
          <w:rFonts w:ascii="Century Gothic" w:hAnsi="Century Gothic"/>
          <w:sz w:val="16"/>
          <w:lang w:val="es-MX"/>
        </w:rPr>
      </w:pPr>
      <w:r w:rsidRPr="0038315B">
        <w:rPr>
          <w:rStyle w:val="Refdenotaalpie"/>
          <w:rFonts w:ascii="Century Gothic" w:hAnsi="Century Gothic"/>
          <w:sz w:val="16"/>
        </w:rPr>
        <w:footnoteRef/>
      </w:r>
      <w:r w:rsidRPr="0038315B">
        <w:rPr>
          <w:rFonts w:ascii="Century Gothic" w:hAnsi="Century Gothic"/>
          <w:sz w:val="16"/>
        </w:rPr>
        <w:t xml:space="preserve"> </w:t>
      </w:r>
      <w:r w:rsidRPr="0038315B">
        <w:rPr>
          <w:rFonts w:ascii="Century Gothic" w:hAnsi="Century Gothic"/>
          <w:sz w:val="16"/>
          <w:lang w:val="es-MX"/>
        </w:rPr>
        <w:t>Para que el Usuario Final pueda hacer uso de su derecho de portar su número telefónico se deberá prever la obtención del NIP con antelación a la realización del puente, así como que este no caduque, de acuerdo con las Reglas de Portabilidad vigentes.</w:t>
      </w:r>
    </w:p>
  </w:footnote>
  <w:footnote w:id="6">
    <w:p w:rsidR="00A713C9" w:rsidRPr="0038315B" w:rsidRDefault="00A713C9">
      <w:pPr>
        <w:pStyle w:val="Textonotapie"/>
        <w:rPr>
          <w:rFonts w:ascii="Century Gothic" w:hAnsi="Century Gothic"/>
          <w:sz w:val="16"/>
        </w:rPr>
      </w:pPr>
      <w:r w:rsidRPr="0038315B">
        <w:rPr>
          <w:rStyle w:val="Refdenotaalpie"/>
          <w:rFonts w:ascii="Century Gothic" w:hAnsi="Century Gothic"/>
          <w:sz w:val="16"/>
        </w:rPr>
        <w:footnoteRef/>
      </w:r>
      <w:r w:rsidRPr="0038315B">
        <w:rPr>
          <w:rFonts w:ascii="Century Gothic" w:hAnsi="Century Gothic"/>
          <w:sz w:val="16"/>
        </w:rPr>
        <w:t xml:space="preserve"> Implica que, en caso de no realizar pronóstico, </w:t>
      </w:r>
      <w:r>
        <w:rPr>
          <w:rFonts w:ascii="Century Gothic" w:hAnsi="Century Gothic"/>
          <w:sz w:val="16"/>
        </w:rPr>
        <w:t>Red Noroeste</w:t>
      </w:r>
      <w:r w:rsidRPr="0038315B">
        <w:rPr>
          <w:rFonts w:ascii="Century Gothic" w:hAnsi="Century Gothic"/>
          <w:sz w:val="16"/>
        </w:rPr>
        <w:t xml:space="preserve"> no estará obligada a proporcionar los equipos terminales blancos, y que en caso de no cumplir con al menos el 90% de contrataciones de los servicios relacionados, el CS deberá cubrir el costo de los equipos terminales no utilizados.</w:t>
      </w:r>
    </w:p>
  </w:footnote>
  <w:footnote w:id="7">
    <w:p w:rsidR="00A713C9" w:rsidRPr="0038315B" w:rsidRDefault="00A713C9" w:rsidP="00B55B52">
      <w:pPr>
        <w:pStyle w:val="Textonotapie"/>
        <w:jc w:val="both"/>
        <w:rPr>
          <w:rFonts w:ascii="Century Gothic" w:hAnsi="Century Gothic"/>
          <w:sz w:val="16"/>
        </w:rPr>
      </w:pPr>
      <w:r w:rsidRPr="0038315B">
        <w:rPr>
          <w:rStyle w:val="Refdenotaalpie"/>
          <w:rFonts w:ascii="Century Gothic" w:hAnsi="Century Gothic"/>
          <w:sz w:val="16"/>
        </w:rPr>
        <w:footnoteRef/>
      </w:r>
      <w:r w:rsidRPr="0038315B">
        <w:rPr>
          <w:rFonts w:ascii="Century Gothic" w:hAnsi="Century Gothic"/>
          <w:sz w:val="16"/>
        </w:rPr>
        <w:t xml:space="preserve"> En el caso de ONT</w:t>
      </w:r>
      <w:r w:rsidRPr="00E41132">
        <w:rPr>
          <w:rFonts w:ascii="Century Gothic" w:hAnsi="Century Gothic"/>
          <w:sz w:val="16"/>
        </w:rPr>
        <w:t>/módem</w:t>
      </w:r>
      <w:r w:rsidRPr="0038315B">
        <w:rPr>
          <w:rFonts w:ascii="Century Gothic" w:hAnsi="Century Gothic"/>
          <w:sz w:val="16"/>
        </w:rPr>
        <w:t xml:space="preserve"> para usuarios nuevos, es necesario que </w:t>
      </w:r>
      <w:r w:rsidRPr="00E41132">
        <w:rPr>
          <w:rFonts w:ascii="Century Gothic" w:hAnsi="Century Gothic"/>
          <w:sz w:val="16"/>
        </w:rPr>
        <w:t xml:space="preserve">los mismos se encuentren en el domicilio del cliente </w:t>
      </w:r>
      <w:r w:rsidRPr="0038315B">
        <w:rPr>
          <w:rFonts w:ascii="Century Gothic" w:hAnsi="Century Gothic"/>
          <w:sz w:val="16"/>
        </w:rPr>
        <w:t>al momento de la instalación del servicio</w:t>
      </w:r>
      <w:r w:rsidRPr="00E41132">
        <w:rPr>
          <w:rFonts w:ascii="Century Gothic" w:hAnsi="Century Gothic"/>
          <w:sz w:val="16"/>
        </w:rPr>
        <w:t xml:space="preserve"> En los casos en que se requiera la presencia del técnico de </w:t>
      </w:r>
      <w:r>
        <w:rPr>
          <w:rFonts w:ascii="Century Gothic" w:hAnsi="Century Gothic"/>
          <w:sz w:val="16"/>
        </w:rPr>
        <w:t>Red Noroeste</w:t>
      </w:r>
      <w:r w:rsidRPr="00E41132">
        <w:rPr>
          <w:rFonts w:ascii="Century Gothic" w:hAnsi="Century Gothic"/>
          <w:sz w:val="16"/>
        </w:rPr>
        <w:t xml:space="preserve"> para la instalación, el CS podrá contratar la entrega del equipo por el Técnico (con el cargo respectivo); en los casos en que se utilice la acometida existente y no sea necesario que el técnico de </w:t>
      </w:r>
      <w:r>
        <w:rPr>
          <w:rFonts w:ascii="Century Gothic" w:hAnsi="Century Gothic"/>
          <w:sz w:val="16"/>
        </w:rPr>
        <w:t>Red Noroeste</w:t>
      </w:r>
      <w:r w:rsidRPr="00E41132">
        <w:rPr>
          <w:rFonts w:ascii="Century Gothic" w:hAnsi="Century Gothic"/>
          <w:sz w:val="16"/>
        </w:rPr>
        <w:t xml:space="preserve"> asista, el CS hará llegar la ONT por el medio que considere pertinente</w:t>
      </w:r>
      <w:r w:rsidRPr="0038315B">
        <w:rPr>
          <w:rFonts w:ascii="Century Gothic" w:hAnsi="Century Gothic"/>
          <w:sz w:val="16"/>
        </w:rPr>
        <w:t>. Es requisito técnico que las ONT correspondan al mismo comercializador (marca o proveedor) que las OLT, debido que las ONT no son interoperables entre distintos proveedores. Para lo cual se pone a disposición del CS un listado en el SEG que indica todos los ONT compatibles, así como los que han aprobado o han sido rechazados mediante pruebas de interoperabilidad.</w:t>
      </w:r>
    </w:p>
  </w:footnote>
  <w:footnote w:id="8">
    <w:p w:rsidR="00A713C9" w:rsidRPr="00E41132" w:rsidRDefault="00A713C9" w:rsidP="003C2EBA">
      <w:pPr>
        <w:pStyle w:val="Textonotapie"/>
        <w:rPr>
          <w:rFonts w:ascii="Century Gothic" w:hAnsi="Century Gothic"/>
          <w:sz w:val="16"/>
          <w:lang w:val="es-ES"/>
        </w:rPr>
      </w:pPr>
      <w:r w:rsidRPr="00E41132">
        <w:rPr>
          <w:rStyle w:val="Refdenotaalpie"/>
          <w:rFonts w:ascii="Century Gothic" w:hAnsi="Century Gothic"/>
          <w:sz w:val="16"/>
        </w:rPr>
        <w:footnoteRef/>
      </w:r>
      <w:r w:rsidRPr="00E41132">
        <w:rPr>
          <w:rFonts w:ascii="Century Gothic" w:hAnsi="Century Gothic"/>
          <w:sz w:val="16"/>
        </w:rPr>
        <w:t xml:space="preserve"> Siempre que para la habilitación del servicio sea necesaria la asistencia del técnico de </w:t>
      </w:r>
      <w:r>
        <w:rPr>
          <w:rFonts w:ascii="Century Gothic" w:hAnsi="Century Gothic"/>
          <w:sz w:val="16"/>
        </w:rPr>
        <w:t>Red Noroeste</w:t>
      </w:r>
      <w:r w:rsidRPr="00E41132">
        <w:rPr>
          <w:rFonts w:ascii="Century Gothic" w:hAnsi="Century Gothic"/>
          <w:sz w:val="16"/>
        </w:rPr>
        <w:t xml:space="preserve"> al domicilio del cliente final.</w:t>
      </w:r>
    </w:p>
  </w:footnote>
  <w:footnote w:id="9">
    <w:p w:rsidR="00A713C9" w:rsidRPr="0038315B" w:rsidRDefault="00A713C9" w:rsidP="004B11EB">
      <w:pPr>
        <w:pStyle w:val="Piepgina"/>
        <w:rPr>
          <w:rFonts w:ascii="Century Gothic" w:hAnsi="Century Gothic"/>
          <w:sz w:val="16"/>
        </w:rPr>
      </w:pPr>
      <w:r w:rsidRPr="0038315B">
        <w:rPr>
          <w:rStyle w:val="Refdenotaalpie"/>
          <w:rFonts w:ascii="Century Gothic" w:hAnsi="Century Gothic"/>
          <w:sz w:val="16"/>
        </w:rPr>
        <w:footnoteRef/>
      </w:r>
      <w:r w:rsidRPr="0038315B">
        <w:rPr>
          <w:rFonts w:ascii="Century Gothic" w:hAnsi="Century Gothic"/>
          <w:sz w:val="16"/>
        </w:rPr>
        <w:t xml:space="preserve"> En el caso de que un grupo de CS desee adquirir el lote mínimo deberán designar un responsable encargado de concertar con </w:t>
      </w:r>
      <w:r>
        <w:rPr>
          <w:rFonts w:ascii="Century Gothic" w:hAnsi="Century Gothic"/>
          <w:sz w:val="16"/>
        </w:rPr>
        <w:t>Red Noroeste</w:t>
      </w:r>
      <w:r w:rsidRPr="0038315B">
        <w:rPr>
          <w:rFonts w:ascii="Century Gothic" w:hAnsi="Century Gothic"/>
          <w:sz w:val="16"/>
        </w:rPr>
        <w:t xml:space="preserve"> la adquisición del lote mínimo, así como el punto de distribución donde recogerá o recibirá los módems y las ONT. </w:t>
      </w:r>
    </w:p>
  </w:footnote>
  <w:footnote w:id="10">
    <w:p w:rsidR="00A713C9" w:rsidRPr="0038315B" w:rsidRDefault="00A713C9" w:rsidP="004B11EB">
      <w:pPr>
        <w:pStyle w:val="Piepgina"/>
        <w:rPr>
          <w:rFonts w:ascii="Century Gothic" w:hAnsi="Century Gothic"/>
          <w:sz w:val="16"/>
        </w:rPr>
      </w:pPr>
      <w:r w:rsidRPr="0038315B">
        <w:rPr>
          <w:rStyle w:val="Refdenotaalpie"/>
          <w:rFonts w:ascii="Century Gothic" w:hAnsi="Century Gothic"/>
          <w:sz w:val="16"/>
        </w:rPr>
        <w:footnoteRef/>
      </w:r>
      <w:r w:rsidRPr="0038315B">
        <w:rPr>
          <w:rFonts w:ascii="Century Gothic" w:hAnsi="Century Gothic"/>
          <w:sz w:val="16"/>
        </w:rPr>
        <w:t xml:space="preserve"> El día de entrega no excederá los diez días hábiles desde la validación de la solicitud.</w:t>
      </w:r>
    </w:p>
  </w:footnote>
  <w:footnote w:id="11">
    <w:p w:rsidR="00A713C9" w:rsidRPr="0038315B" w:rsidRDefault="00A713C9" w:rsidP="004B11EB">
      <w:pPr>
        <w:pStyle w:val="Piepgina"/>
        <w:rPr>
          <w:rFonts w:ascii="Century Gothic" w:hAnsi="Century Gothic"/>
          <w:sz w:val="16"/>
        </w:rPr>
      </w:pPr>
      <w:r w:rsidRPr="0038315B">
        <w:rPr>
          <w:rStyle w:val="Refdenotaalpie"/>
          <w:rFonts w:ascii="Century Gothic" w:hAnsi="Century Gothic"/>
          <w:sz w:val="16"/>
        </w:rPr>
        <w:footnoteRef/>
      </w:r>
      <w:r w:rsidRPr="0038315B">
        <w:rPr>
          <w:rFonts w:ascii="Century Gothic" w:hAnsi="Century Gothic"/>
          <w:sz w:val="16"/>
        </w:rPr>
        <w:t xml:space="preserve"> Este plazo de prevención sólo se permitirá una vez.</w:t>
      </w:r>
    </w:p>
  </w:footnote>
  <w:footnote w:id="12">
    <w:p w:rsidR="00A713C9" w:rsidRPr="0038315B" w:rsidRDefault="00A713C9" w:rsidP="004B11EB">
      <w:pPr>
        <w:pStyle w:val="Piepgina"/>
        <w:rPr>
          <w:rFonts w:ascii="Century Gothic" w:hAnsi="Century Gothic"/>
          <w:sz w:val="16"/>
        </w:rPr>
      </w:pPr>
      <w:r w:rsidRPr="0038315B">
        <w:rPr>
          <w:rStyle w:val="Refdenotaalpie"/>
          <w:rFonts w:ascii="Century Gothic" w:hAnsi="Century Gothic"/>
          <w:sz w:val="16"/>
        </w:rPr>
        <w:footnoteRef/>
      </w:r>
      <w:r w:rsidRPr="0038315B">
        <w:rPr>
          <w:rFonts w:ascii="Century Gothic" w:hAnsi="Century Gothic"/>
          <w:sz w:val="16"/>
        </w:rPr>
        <w:t xml:space="preserve"> En caso de que el CS desee utilizar esta alternativa en módems/ONT que no se encuentren homologados, deberá solicitar el servicio de interoperabilidad.</w:t>
      </w:r>
    </w:p>
  </w:footnote>
  <w:footnote w:id="13">
    <w:p w:rsidR="00A713C9" w:rsidRPr="0038315B" w:rsidRDefault="00A713C9" w:rsidP="004B11EB">
      <w:pPr>
        <w:pStyle w:val="Piepgina"/>
        <w:rPr>
          <w:rFonts w:ascii="Century Gothic" w:hAnsi="Century Gothic"/>
          <w:sz w:val="16"/>
        </w:rPr>
      </w:pPr>
      <w:r w:rsidRPr="0038315B">
        <w:rPr>
          <w:rStyle w:val="Refdenotaalpie"/>
          <w:rFonts w:ascii="Century Gothic" w:hAnsi="Century Gothic"/>
          <w:sz w:val="16"/>
        </w:rPr>
        <w:footnoteRef/>
      </w:r>
      <w:r w:rsidRPr="0038315B">
        <w:rPr>
          <w:rFonts w:ascii="Century Gothic" w:hAnsi="Century Gothic"/>
          <w:sz w:val="16"/>
        </w:rPr>
        <w:t xml:space="preserve"> Es importante mencionar que en el caso de módems/ONT homologadas por </w:t>
      </w:r>
      <w:r>
        <w:rPr>
          <w:rFonts w:ascii="Century Gothic" w:hAnsi="Century Gothic"/>
          <w:sz w:val="16"/>
        </w:rPr>
        <w:t>Red Noroeste</w:t>
      </w:r>
      <w:r w:rsidRPr="0038315B">
        <w:rPr>
          <w:rFonts w:ascii="Century Gothic" w:hAnsi="Century Gothic"/>
          <w:sz w:val="16"/>
        </w:rPr>
        <w:t xml:space="preserve"> y que son adquiridos directamente por los CS hacia los proveedores/fabricantes, es necesario que el CS entregue el número de serie de los módems/ONT para que éstos sean abanderados e identificados en los sistemas de </w:t>
      </w:r>
      <w:r>
        <w:rPr>
          <w:rFonts w:ascii="Century Gothic" w:hAnsi="Century Gothic"/>
          <w:sz w:val="16"/>
        </w:rPr>
        <w:t>Red Noroeste</w:t>
      </w:r>
      <w:r w:rsidRPr="0038315B">
        <w:rPr>
          <w:rFonts w:ascii="Century Gothic" w:hAnsi="Century Gothic"/>
          <w:sz w:val="16"/>
        </w:rPr>
        <w:t xml:space="preserve">, con el fin de que cuando existan nuevas versiones de software que contengan correcciones o mejoras a las versiones actuales, sean informados los CS, que existe una nueva actualización y sea acordado un plan de actualización con ellos; esta actualización de software se podrá realizar vía remota desde los sistemas de </w:t>
      </w:r>
      <w:r>
        <w:rPr>
          <w:rFonts w:ascii="Century Gothic" w:hAnsi="Century Gothic"/>
          <w:sz w:val="16"/>
        </w:rPr>
        <w:t>Red Noroeste</w:t>
      </w:r>
      <w:r w:rsidRPr="0038315B">
        <w:rPr>
          <w:rFonts w:ascii="Century Gothic" w:hAnsi="Century Gothic"/>
          <w:sz w:val="16"/>
        </w:rPr>
        <w:t xml:space="preserve"> hacia los modelos de módem/ONT del CS correspondientes, siempre y cuando sus módems/ONT estén gestionados/alcanzables desde los sistemas de </w:t>
      </w:r>
      <w:r>
        <w:rPr>
          <w:rFonts w:ascii="Century Gothic" w:hAnsi="Century Gothic"/>
          <w:sz w:val="16"/>
        </w:rPr>
        <w:t>Red Noroeste</w:t>
      </w:r>
      <w:r w:rsidRPr="0038315B">
        <w:rPr>
          <w:rFonts w:ascii="Century Gothic" w:hAnsi="Century Gothic"/>
          <w:sz w:val="16"/>
        </w:rPr>
        <w:t>.</w:t>
      </w:r>
    </w:p>
  </w:footnote>
  <w:footnote w:id="14">
    <w:p w:rsidR="00A713C9" w:rsidRPr="0038315B" w:rsidRDefault="00A713C9" w:rsidP="004B11EB">
      <w:pPr>
        <w:pStyle w:val="Piepgina"/>
        <w:rPr>
          <w:rFonts w:ascii="Century Gothic" w:hAnsi="Century Gothic"/>
          <w:sz w:val="16"/>
          <w:lang w:val="es-MX"/>
        </w:rPr>
      </w:pPr>
      <w:r w:rsidRPr="0038315B">
        <w:rPr>
          <w:rStyle w:val="Refdenotaalpie"/>
          <w:rFonts w:ascii="Century Gothic" w:hAnsi="Century Gothic"/>
          <w:sz w:val="16"/>
        </w:rPr>
        <w:footnoteRef/>
      </w:r>
      <w:r w:rsidRPr="0038315B">
        <w:rPr>
          <w:rFonts w:ascii="Century Gothic" w:hAnsi="Century Gothic"/>
          <w:sz w:val="16"/>
        </w:rPr>
        <w:t xml:space="preserve"> En este caso de que el módem/ONT sea reestablecido por el CS o su cliente final, no se contabilizará como una falla atribuible a </w:t>
      </w:r>
      <w:r>
        <w:rPr>
          <w:rFonts w:ascii="Century Gothic" w:hAnsi="Century Gothic"/>
          <w:sz w:val="16"/>
        </w:rPr>
        <w:t>Red Noroeste</w:t>
      </w:r>
      <w:r w:rsidRPr="0038315B">
        <w:rPr>
          <w:rFonts w:ascii="Century Gothic" w:hAnsi="Century Gothic"/>
          <w:sz w:val="16"/>
        </w:rPr>
        <w:t>.</w:t>
      </w:r>
    </w:p>
  </w:footnote>
  <w:footnote w:id="15">
    <w:p w:rsidR="00A713C9" w:rsidRPr="00E41132" w:rsidRDefault="00A713C9" w:rsidP="004B11EB">
      <w:pPr>
        <w:pStyle w:val="Piepgina"/>
        <w:rPr>
          <w:rFonts w:ascii="Century Gothic" w:hAnsi="Century Gothic"/>
          <w:sz w:val="16"/>
          <w:lang w:val="es-MX"/>
        </w:rPr>
      </w:pPr>
      <w:r w:rsidRPr="00E41132">
        <w:rPr>
          <w:rStyle w:val="Refdenotaalpie"/>
          <w:rFonts w:ascii="Century Gothic" w:hAnsi="Century Gothic"/>
          <w:sz w:val="16"/>
        </w:rPr>
        <w:footnoteRef/>
      </w:r>
      <w:r w:rsidRPr="00E41132">
        <w:rPr>
          <w:rFonts w:ascii="Century Gothic" w:hAnsi="Century Gothic"/>
          <w:sz w:val="16"/>
        </w:rPr>
        <w:t xml:space="preserve"> </w:t>
      </w:r>
      <w:r w:rsidRPr="00E41132">
        <w:rPr>
          <w:rFonts w:ascii="Century Gothic" w:hAnsi="Century Gothic"/>
          <w:sz w:val="16"/>
          <w:lang w:val="es-MX"/>
        </w:rPr>
        <w:t>El CS deberá proporcionar un número de contacto para responder dudas sobre la ubicación de los domicilios.</w:t>
      </w:r>
    </w:p>
  </w:footnote>
  <w:footnote w:id="16">
    <w:p w:rsidR="00A713C9" w:rsidRPr="0038315B" w:rsidRDefault="00A713C9" w:rsidP="004B11EB">
      <w:pPr>
        <w:pStyle w:val="Piepgina"/>
        <w:rPr>
          <w:rFonts w:ascii="Century Gothic" w:hAnsi="Century Gothic"/>
          <w:sz w:val="16"/>
          <w:lang w:val="es-MX"/>
        </w:rPr>
      </w:pPr>
      <w:r w:rsidRPr="0038315B">
        <w:rPr>
          <w:rStyle w:val="Refdenotaalpie"/>
          <w:rFonts w:ascii="Century Gothic" w:hAnsi="Century Gothic"/>
          <w:sz w:val="16"/>
        </w:rPr>
        <w:footnoteRef/>
      </w:r>
      <w:r w:rsidRPr="0038315B">
        <w:rPr>
          <w:rFonts w:ascii="Century Gothic" w:hAnsi="Century Gothic"/>
          <w:sz w:val="16"/>
        </w:rPr>
        <w:t xml:space="preserve"> Figura con fines exclusivamente ilustrativos del funcionamiento del servicio.</w:t>
      </w:r>
    </w:p>
  </w:footnote>
  <w:footnote w:id="17">
    <w:p w:rsidR="00A713C9" w:rsidRPr="0038315B" w:rsidRDefault="00A713C9" w:rsidP="00085938">
      <w:pPr>
        <w:pStyle w:val="Piepgina"/>
        <w:rPr>
          <w:rFonts w:ascii="Century Gothic" w:hAnsi="Century Gothic"/>
          <w:sz w:val="16"/>
        </w:rPr>
      </w:pPr>
      <w:r w:rsidRPr="0038315B">
        <w:rPr>
          <w:rStyle w:val="Refdenotaalpie"/>
          <w:rFonts w:ascii="Century Gothic" w:hAnsi="Century Gothic"/>
          <w:sz w:val="16"/>
        </w:rPr>
        <w:footnoteRef/>
      </w:r>
      <w:r w:rsidRPr="0038315B">
        <w:rPr>
          <w:rFonts w:ascii="Century Gothic" w:hAnsi="Century Gothic"/>
          <w:sz w:val="16"/>
        </w:rPr>
        <w:t xml:space="preserve"> Se podrá ingresar la solicitud del servicio Auxiliar de Cableado Multipar y SCyD, a partir de que el CS hubiera aceptado la cotización del servicio de coubicación (por nueva habilitación o por adecuación), y la entrega del Servicio Auxiliar será en punta en el plazo que corresponda al servicio de coubicación o posterior a la coubicación dependiendo de en qué momento se haya solicitado el servicio Auxiliar y dependiendo de los tiempos de cada servicio, prevaleciendo el de mayor plazo o bien el solicitado al final.</w:t>
      </w:r>
    </w:p>
  </w:footnote>
  <w:footnote w:id="18">
    <w:p w:rsidR="00A713C9" w:rsidRPr="0038315B" w:rsidRDefault="00A713C9" w:rsidP="004B11EB">
      <w:pPr>
        <w:pStyle w:val="Piepgina"/>
        <w:rPr>
          <w:rFonts w:ascii="Century Gothic" w:hAnsi="Century Gothic"/>
          <w:sz w:val="16"/>
        </w:rPr>
      </w:pPr>
      <w:r w:rsidRPr="0038315B">
        <w:rPr>
          <w:rStyle w:val="Refdenotaalpie"/>
          <w:rFonts w:ascii="Century Gothic" w:hAnsi="Century Gothic"/>
          <w:sz w:val="16"/>
        </w:rPr>
        <w:footnoteRef/>
      </w:r>
      <w:r w:rsidRPr="0038315B">
        <w:rPr>
          <w:rFonts w:ascii="Century Gothic" w:hAnsi="Century Gothic"/>
          <w:sz w:val="16"/>
        </w:rPr>
        <w:t xml:space="preserve"> Si el CS acudió a la realización de pruebas y éstas no fueron satisfactorias se realizarán las adecuaciones correspondientes hasta que el servicio esté habilitado conforme a las pruebas.</w:t>
      </w:r>
    </w:p>
  </w:footnote>
  <w:footnote w:id="19">
    <w:p w:rsidR="00A713C9" w:rsidRPr="0038315B" w:rsidRDefault="00A713C9" w:rsidP="004B11EB">
      <w:pPr>
        <w:pStyle w:val="Piepgina"/>
        <w:rPr>
          <w:rFonts w:ascii="Century Gothic" w:hAnsi="Century Gothic"/>
          <w:sz w:val="16"/>
        </w:rPr>
      </w:pPr>
      <w:r w:rsidRPr="0038315B">
        <w:rPr>
          <w:rStyle w:val="Refdenotaalpie"/>
          <w:rFonts w:ascii="Century Gothic" w:hAnsi="Century Gothic"/>
          <w:sz w:val="16"/>
        </w:rPr>
        <w:footnoteRef/>
      </w:r>
      <w:r w:rsidRPr="0038315B">
        <w:rPr>
          <w:rFonts w:ascii="Century Gothic" w:hAnsi="Century Gothic"/>
          <w:sz w:val="16"/>
        </w:rPr>
        <w:t xml:space="preserve"> El procedimiento de Ampliación/Eliminación de NCAI por SCyD, aplica para el mismo nivel de agregación.</w:t>
      </w:r>
    </w:p>
  </w:footnote>
  <w:footnote w:id="20">
    <w:p w:rsidR="00A713C9" w:rsidRPr="0038315B" w:rsidRDefault="00A713C9" w:rsidP="004B11EB">
      <w:pPr>
        <w:pStyle w:val="Piepgina"/>
        <w:rPr>
          <w:rFonts w:ascii="Century Gothic" w:hAnsi="Century Gothic"/>
          <w:sz w:val="16"/>
        </w:rPr>
      </w:pPr>
      <w:r w:rsidRPr="0038315B">
        <w:rPr>
          <w:rStyle w:val="Refdenotaalpie"/>
          <w:rFonts w:ascii="Century Gothic" w:hAnsi="Century Gothic"/>
          <w:sz w:val="16"/>
        </w:rPr>
        <w:footnoteRef/>
      </w:r>
      <w:r w:rsidRPr="0038315B">
        <w:rPr>
          <w:rFonts w:ascii="Century Gothic" w:hAnsi="Century Gothic"/>
          <w:sz w:val="16"/>
        </w:rPr>
        <w:t xml:space="preserve"> Si el CS acudió a la realización de pruebas y éstas no fueron satisfactorias se realizarán las adecuaciones correspondientes hasta que el servicio esté habilitado conforme a las pruebas.</w:t>
      </w:r>
    </w:p>
  </w:footnote>
  <w:footnote w:id="21">
    <w:p w:rsidR="00A713C9" w:rsidRPr="00E41132" w:rsidRDefault="00A713C9">
      <w:pPr>
        <w:pStyle w:val="Textonotapie"/>
        <w:rPr>
          <w:rFonts w:ascii="Century Gothic" w:hAnsi="Century Gothic"/>
          <w:sz w:val="16"/>
          <w:lang w:val="es-ES"/>
        </w:rPr>
      </w:pPr>
      <w:r w:rsidRPr="00E41132">
        <w:rPr>
          <w:rStyle w:val="Refdenotaalpie"/>
          <w:rFonts w:ascii="Century Gothic" w:hAnsi="Century Gothic"/>
          <w:sz w:val="16"/>
        </w:rPr>
        <w:footnoteRef/>
      </w:r>
      <w:r w:rsidRPr="00E41132">
        <w:rPr>
          <w:rFonts w:ascii="Century Gothic" w:hAnsi="Century Gothic"/>
          <w:sz w:val="16"/>
        </w:rPr>
        <w:t xml:space="preserve"> </w:t>
      </w:r>
      <w:r w:rsidRPr="00E41132">
        <w:rPr>
          <w:rFonts w:ascii="Century Gothic" w:hAnsi="Century Gothic"/>
          <w:sz w:val="16"/>
          <w:lang w:val="es-ES"/>
        </w:rPr>
        <w:t>Toda vez que el servicio es BE, no se asegura un SLA diferenciado, ya que en esta prioridad el tráfico compite entre sí.</w:t>
      </w:r>
    </w:p>
  </w:footnote>
  <w:footnote w:id="22">
    <w:p w:rsidR="00A713C9" w:rsidRPr="00E41132" w:rsidRDefault="00A713C9" w:rsidP="00457190">
      <w:pPr>
        <w:pStyle w:val="Textonotapie"/>
        <w:rPr>
          <w:rFonts w:ascii="Century Gothic" w:hAnsi="Century Gothic"/>
          <w:sz w:val="16"/>
          <w:lang w:val="es-ES"/>
        </w:rPr>
      </w:pPr>
      <w:r w:rsidRPr="00E41132">
        <w:rPr>
          <w:rStyle w:val="Refdenotaalpie"/>
          <w:rFonts w:ascii="Century Gothic" w:hAnsi="Century Gothic"/>
          <w:sz w:val="16"/>
        </w:rPr>
        <w:footnoteRef/>
      </w:r>
      <w:r w:rsidRPr="00E41132">
        <w:rPr>
          <w:rFonts w:ascii="Century Gothic" w:hAnsi="Century Gothic"/>
          <w:sz w:val="16"/>
        </w:rPr>
        <w:t xml:space="preserve"> Los valores de retardo mostrados en la tabla aplican </w:t>
      </w:r>
      <w:r w:rsidRPr="00E41132">
        <w:rPr>
          <w:rFonts w:ascii="Century Gothic" w:hAnsi="Century Gothic"/>
          <w:sz w:val="16"/>
          <w:lang w:val="es-ES"/>
        </w:rPr>
        <w:t>sólo para distancias en el SCyD menores a 200 km y en ambos sentidos (RT).</w:t>
      </w:r>
    </w:p>
  </w:footnote>
  <w:footnote w:id="23">
    <w:p w:rsidR="00A713C9" w:rsidRPr="00E41132" w:rsidRDefault="00A713C9">
      <w:pPr>
        <w:pStyle w:val="Textonotapie"/>
        <w:rPr>
          <w:rFonts w:ascii="Century Gothic" w:hAnsi="Century Gothic"/>
          <w:sz w:val="16"/>
          <w:lang w:val="es-ES"/>
        </w:rPr>
      </w:pPr>
      <w:r w:rsidRPr="00E41132">
        <w:rPr>
          <w:rStyle w:val="Refdenotaalpie"/>
          <w:rFonts w:ascii="Century Gothic" w:hAnsi="Century Gothic"/>
          <w:sz w:val="16"/>
        </w:rPr>
        <w:footnoteRef/>
      </w:r>
      <w:r w:rsidRPr="00E41132">
        <w:rPr>
          <w:rFonts w:ascii="Century Gothic" w:hAnsi="Century Gothic"/>
          <w:sz w:val="16"/>
        </w:rPr>
        <w:t xml:space="preserve"> </w:t>
      </w:r>
      <w:r w:rsidRPr="00E41132">
        <w:rPr>
          <w:rFonts w:ascii="Century Gothic" w:hAnsi="Century Gothic"/>
          <w:sz w:val="16"/>
          <w:lang w:val="es-ES"/>
        </w:rPr>
        <w:t>Sólo aplica si el SCyD está a menos de 200 km.</w:t>
      </w:r>
    </w:p>
  </w:footnote>
  <w:footnote w:id="24">
    <w:p w:rsidR="00A713C9" w:rsidRPr="0038315B" w:rsidRDefault="00A713C9" w:rsidP="004B11EB">
      <w:pPr>
        <w:pStyle w:val="Piepgina"/>
        <w:rPr>
          <w:rFonts w:ascii="Century Gothic" w:hAnsi="Century Gothic"/>
          <w:sz w:val="16"/>
        </w:rPr>
      </w:pPr>
      <w:r w:rsidRPr="0038315B">
        <w:rPr>
          <w:rStyle w:val="Refdenotaalpie"/>
          <w:rFonts w:ascii="Century Gothic" w:hAnsi="Century Gothic"/>
          <w:sz w:val="16"/>
        </w:rPr>
        <w:footnoteRef/>
      </w:r>
      <w:r w:rsidRPr="0038315B">
        <w:rPr>
          <w:rFonts w:ascii="Century Gothic" w:hAnsi="Century Gothic"/>
          <w:sz w:val="16"/>
        </w:rPr>
        <w:t xml:space="preserve"> En el caso de los servicios sobre cobre la factibilidad técnica también considerará verificar que se cumpla con el PGE. </w:t>
      </w:r>
    </w:p>
  </w:footnote>
  <w:footnote w:id="25">
    <w:p w:rsidR="00A713C9" w:rsidRPr="0038315B" w:rsidRDefault="00A713C9" w:rsidP="004B11EB">
      <w:pPr>
        <w:pStyle w:val="Piepgina"/>
        <w:rPr>
          <w:rFonts w:ascii="Century Gothic" w:hAnsi="Century Gothic"/>
          <w:sz w:val="16"/>
        </w:rPr>
      </w:pPr>
      <w:r w:rsidRPr="0038315B">
        <w:rPr>
          <w:rStyle w:val="Refdenotaalpie"/>
          <w:rFonts w:ascii="Century Gothic" w:hAnsi="Century Gothic"/>
          <w:sz w:val="16"/>
        </w:rPr>
        <w:footnoteRef/>
      </w:r>
      <w:r w:rsidRPr="0038315B">
        <w:rPr>
          <w:rFonts w:ascii="Century Gothic" w:hAnsi="Century Gothic"/>
          <w:sz w:val="16"/>
        </w:rPr>
        <w:t xml:space="preserve"> El CS deberá proporcionar un número de contacto para responder dudas sobre la ubicación de los domicilios.</w:t>
      </w:r>
    </w:p>
  </w:footnote>
  <w:footnote w:id="26">
    <w:p w:rsidR="00A713C9" w:rsidRPr="0038315B" w:rsidRDefault="00A713C9" w:rsidP="004B11EB">
      <w:pPr>
        <w:pStyle w:val="Piepgina"/>
        <w:rPr>
          <w:rFonts w:ascii="Century Gothic" w:hAnsi="Century Gothic"/>
          <w:sz w:val="16"/>
        </w:rPr>
      </w:pPr>
      <w:r w:rsidRPr="0038315B">
        <w:rPr>
          <w:rStyle w:val="Refdenotaalpie"/>
          <w:rFonts w:ascii="Century Gothic" w:hAnsi="Century Gothic"/>
          <w:sz w:val="16"/>
        </w:rPr>
        <w:footnoteRef/>
      </w:r>
      <w:r w:rsidRPr="0038315B">
        <w:rPr>
          <w:rFonts w:ascii="Century Gothic" w:hAnsi="Century Gothic"/>
          <w:sz w:val="16"/>
        </w:rPr>
        <w:t xml:space="preserve"> Para que el Usuario Final pueda hacer uso de su derecho de portar su número telefónico se deberá prever la obtención del NIP con antelación a la realización del puente, así como que este no caduque de acuerdo a las Reglas de Portabilidad vigentes.</w:t>
      </w:r>
    </w:p>
  </w:footnote>
  <w:footnote w:id="27">
    <w:p w:rsidR="00A713C9" w:rsidRPr="0038315B" w:rsidRDefault="00A713C9" w:rsidP="004B11EB">
      <w:pPr>
        <w:pStyle w:val="Piepgina"/>
        <w:rPr>
          <w:rFonts w:ascii="Century Gothic" w:hAnsi="Century Gothic"/>
          <w:sz w:val="16"/>
        </w:rPr>
      </w:pPr>
      <w:r w:rsidRPr="0038315B">
        <w:rPr>
          <w:rStyle w:val="Refdenotaalpie"/>
          <w:rFonts w:ascii="Century Gothic" w:hAnsi="Century Gothic"/>
          <w:sz w:val="16"/>
        </w:rPr>
        <w:footnoteRef/>
      </w:r>
      <w:r w:rsidRPr="0038315B">
        <w:rPr>
          <w:rFonts w:ascii="Century Gothic" w:hAnsi="Century Gothic"/>
          <w:sz w:val="16"/>
        </w:rPr>
        <w:t xml:space="preserve"> El tiempo que el CS tendrá para indicar si acepta la cotización, no contabilizará para los plazos de entrega de </w:t>
      </w:r>
      <w:r>
        <w:rPr>
          <w:rFonts w:ascii="Century Gothic" w:hAnsi="Century Gothic"/>
          <w:sz w:val="16"/>
        </w:rPr>
        <w:t>Red Noroeste</w:t>
      </w:r>
      <w:r w:rsidRPr="0038315B">
        <w:rPr>
          <w:rFonts w:ascii="Century Gothic" w:hAnsi="Century Gothic"/>
          <w:sz w:val="16"/>
        </w:rPr>
        <w:t>.</w:t>
      </w:r>
    </w:p>
  </w:footnote>
  <w:footnote w:id="28">
    <w:p w:rsidR="00A713C9" w:rsidRPr="0038315B" w:rsidRDefault="00A713C9" w:rsidP="004B11EB">
      <w:pPr>
        <w:pStyle w:val="Piepgina"/>
        <w:rPr>
          <w:rFonts w:ascii="Century Gothic" w:hAnsi="Century Gothic"/>
          <w:sz w:val="16"/>
        </w:rPr>
      </w:pPr>
      <w:r w:rsidRPr="0038315B">
        <w:rPr>
          <w:rStyle w:val="Refdenotaalpie"/>
          <w:rFonts w:ascii="Century Gothic" w:hAnsi="Century Gothic"/>
          <w:sz w:val="16"/>
        </w:rPr>
        <w:footnoteRef/>
      </w:r>
      <w:r w:rsidRPr="0038315B">
        <w:rPr>
          <w:rFonts w:ascii="Century Gothic" w:hAnsi="Century Gothic"/>
          <w:sz w:val="16"/>
        </w:rPr>
        <w:t xml:space="preserve"> El tiempo relativo a la tramitación de permisos para la construcción del Anexo de Caja no contabilizará para los plazos de entrega de </w:t>
      </w:r>
      <w:r>
        <w:rPr>
          <w:rFonts w:ascii="Century Gothic" w:hAnsi="Century Gothic"/>
          <w:sz w:val="16"/>
        </w:rPr>
        <w:t>Red Noroeste</w:t>
      </w:r>
      <w:r w:rsidRPr="0038315B">
        <w:rPr>
          <w:rFonts w:ascii="Century Gothic" w:hAnsi="Century Gothic"/>
          <w:sz w:val="16"/>
        </w:rPr>
        <w:t>.</w:t>
      </w:r>
    </w:p>
  </w:footnote>
  <w:footnote w:id="29">
    <w:p w:rsidR="00A713C9" w:rsidRPr="0038315B" w:rsidRDefault="00A713C9" w:rsidP="004B11EB">
      <w:pPr>
        <w:pStyle w:val="Piepgina"/>
        <w:rPr>
          <w:rFonts w:ascii="Century Gothic" w:hAnsi="Century Gothic"/>
          <w:sz w:val="16"/>
        </w:rPr>
      </w:pPr>
      <w:r w:rsidRPr="0038315B">
        <w:rPr>
          <w:rStyle w:val="Refdenotaalpie"/>
          <w:rFonts w:ascii="Century Gothic" w:hAnsi="Century Gothic"/>
          <w:sz w:val="16"/>
        </w:rPr>
        <w:footnoteRef/>
      </w:r>
      <w:r w:rsidRPr="0038315B">
        <w:rPr>
          <w:rFonts w:ascii="Century Gothic" w:hAnsi="Century Gothic"/>
          <w:sz w:val="16"/>
        </w:rPr>
        <w:t xml:space="preserve"> El tiempo que el CS tendrá para indicar si acepta la cotización, no contabilizará para los plazos de entrega de </w:t>
      </w:r>
      <w:r>
        <w:rPr>
          <w:rFonts w:ascii="Century Gothic" w:hAnsi="Century Gothic"/>
          <w:sz w:val="16"/>
        </w:rPr>
        <w:t>Red Noroeste</w:t>
      </w:r>
      <w:r w:rsidRPr="0038315B">
        <w:rPr>
          <w:rFonts w:ascii="Century Gothic" w:hAnsi="Century Gothic"/>
          <w:sz w:val="16"/>
        </w:rPr>
        <w:t>.</w:t>
      </w:r>
    </w:p>
  </w:footnote>
  <w:footnote w:id="30">
    <w:p w:rsidR="00A713C9" w:rsidRPr="0038315B" w:rsidRDefault="00A713C9" w:rsidP="004B11EB">
      <w:pPr>
        <w:pStyle w:val="Piepgina"/>
        <w:rPr>
          <w:rFonts w:ascii="Century Gothic" w:hAnsi="Century Gothic"/>
          <w:sz w:val="16"/>
        </w:rPr>
      </w:pPr>
      <w:r w:rsidRPr="0038315B">
        <w:rPr>
          <w:rStyle w:val="Refdenotaalpie"/>
          <w:rFonts w:ascii="Century Gothic" w:hAnsi="Century Gothic"/>
          <w:sz w:val="16"/>
        </w:rPr>
        <w:footnoteRef/>
      </w:r>
      <w:r w:rsidRPr="0038315B">
        <w:rPr>
          <w:rFonts w:ascii="Century Gothic" w:hAnsi="Century Gothic"/>
          <w:sz w:val="16"/>
        </w:rPr>
        <w:t xml:space="preserve"> El tiempo relativo a la tramitación de permisos para la construcción del Anexo de Caja no contabilizará para los plazos de entrega de </w:t>
      </w:r>
      <w:r>
        <w:rPr>
          <w:rFonts w:ascii="Century Gothic" w:hAnsi="Century Gothic"/>
          <w:sz w:val="16"/>
        </w:rPr>
        <w:t>Red Noroeste</w:t>
      </w:r>
      <w:r w:rsidRPr="0038315B">
        <w:rPr>
          <w:rFonts w:ascii="Century Gothic" w:hAnsi="Century Gothic"/>
          <w:sz w:val="16"/>
        </w:rPr>
        <w:t>.</w:t>
      </w:r>
    </w:p>
  </w:footnote>
  <w:footnote w:id="31">
    <w:p w:rsidR="00A713C9" w:rsidRPr="0038315B" w:rsidRDefault="00A713C9" w:rsidP="004B11EB">
      <w:pPr>
        <w:pStyle w:val="Piepgina"/>
        <w:rPr>
          <w:rFonts w:ascii="Century Gothic" w:hAnsi="Century Gothic"/>
          <w:sz w:val="16"/>
        </w:rPr>
      </w:pPr>
      <w:r w:rsidRPr="0038315B">
        <w:rPr>
          <w:rStyle w:val="Refdenotaalpie"/>
          <w:rFonts w:ascii="Century Gothic" w:hAnsi="Century Gothic"/>
          <w:sz w:val="16"/>
        </w:rPr>
        <w:footnoteRef/>
      </w:r>
      <w:r w:rsidRPr="0038315B">
        <w:rPr>
          <w:rFonts w:ascii="Century Gothic" w:hAnsi="Century Gothic"/>
          <w:sz w:val="16"/>
        </w:rPr>
        <w:t xml:space="preserve"> El tiempo que el CS tendrá para indicar si acepta la cotización, no contabilizará para los plazos de entrega de </w:t>
      </w:r>
      <w:r>
        <w:rPr>
          <w:rFonts w:ascii="Century Gothic" w:hAnsi="Century Gothic"/>
          <w:sz w:val="16"/>
        </w:rPr>
        <w:t>Red Noroeste</w:t>
      </w:r>
      <w:r w:rsidRPr="0038315B">
        <w:rPr>
          <w:rFonts w:ascii="Century Gothic" w:hAnsi="Century Gothic"/>
          <w:sz w:val="16"/>
        </w:rPr>
        <w:t>.</w:t>
      </w:r>
    </w:p>
  </w:footnote>
  <w:footnote w:id="32">
    <w:p w:rsidR="00A713C9" w:rsidRPr="0038315B" w:rsidRDefault="00A713C9" w:rsidP="004B11EB">
      <w:pPr>
        <w:pStyle w:val="Piepgina"/>
        <w:rPr>
          <w:rFonts w:ascii="Century Gothic" w:hAnsi="Century Gothic"/>
          <w:sz w:val="16"/>
        </w:rPr>
      </w:pPr>
      <w:r w:rsidRPr="0038315B">
        <w:rPr>
          <w:rStyle w:val="Refdenotaalpie"/>
          <w:rFonts w:ascii="Century Gothic" w:hAnsi="Century Gothic"/>
          <w:sz w:val="16"/>
        </w:rPr>
        <w:footnoteRef/>
      </w:r>
      <w:r w:rsidRPr="0038315B">
        <w:rPr>
          <w:rFonts w:ascii="Century Gothic" w:hAnsi="Century Gothic"/>
          <w:sz w:val="16"/>
        </w:rPr>
        <w:t xml:space="preserve"> El tiempo relativo a la tramitación de permisos para la construcción del Anexo de Caja no contabilizará para los plazos de entrega de </w:t>
      </w:r>
      <w:r>
        <w:rPr>
          <w:rFonts w:ascii="Century Gothic" w:hAnsi="Century Gothic"/>
          <w:sz w:val="16"/>
        </w:rPr>
        <w:t>Red Noroeste</w:t>
      </w:r>
      <w:r w:rsidRPr="0038315B">
        <w:rPr>
          <w:rFonts w:ascii="Century Gothic" w:hAnsi="Century Gothic"/>
          <w:sz w:val="16"/>
        </w:rPr>
        <w:t>.</w:t>
      </w:r>
    </w:p>
  </w:footnote>
  <w:footnote w:id="33">
    <w:p w:rsidR="00A713C9" w:rsidRPr="0038315B" w:rsidRDefault="00A713C9" w:rsidP="004B11EB">
      <w:pPr>
        <w:pStyle w:val="Piepgina"/>
        <w:rPr>
          <w:rFonts w:ascii="Century Gothic" w:hAnsi="Century Gothic"/>
          <w:sz w:val="16"/>
        </w:rPr>
      </w:pPr>
      <w:r w:rsidRPr="0038315B">
        <w:rPr>
          <w:rStyle w:val="Refdenotaalpie"/>
          <w:rFonts w:ascii="Century Gothic" w:hAnsi="Century Gothic"/>
          <w:sz w:val="16"/>
        </w:rPr>
        <w:footnoteRef/>
      </w:r>
      <w:r w:rsidRPr="0038315B">
        <w:rPr>
          <w:rFonts w:ascii="Century Gothic" w:hAnsi="Century Gothic"/>
          <w:sz w:val="16"/>
        </w:rPr>
        <w:t xml:space="preserve"> El tiempo que el CS tendrá para indicar si acepta la cotización, no contabilizará para los plazos de entrega de </w:t>
      </w:r>
      <w:r>
        <w:rPr>
          <w:rFonts w:ascii="Century Gothic" w:hAnsi="Century Gothic"/>
          <w:sz w:val="16"/>
        </w:rPr>
        <w:t>Red Noroeste</w:t>
      </w:r>
      <w:r w:rsidRPr="0038315B">
        <w:rPr>
          <w:rFonts w:ascii="Century Gothic" w:hAnsi="Century Gothic"/>
          <w:sz w:val="16"/>
        </w:rPr>
        <w:t>.</w:t>
      </w:r>
    </w:p>
  </w:footnote>
  <w:footnote w:id="34">
    <w:p w:rsidR="00A713C9" w:rsidRPr="0038315B" w:rsidRDefault="00A713C9" w:rsidP="00B0329D">
      <w:pPr>
        <w:pStyle w:val="Piepgina"/>
        <w:rPr>
          <w:rFonts w:ascii="Century Gothic" w:hAnsi="Century Gothic"/>
          <w:sz w:val="16"/>
          <w:lang w:val="es-MX"/>
        </w:rPr>
      </w:pPr>
      <w:r w:rsidRPr="0038315B">
        <w:rPr>
          <w:rStyle w:val="Refdenotaalpie"/>
          <w:rFonts w:ascii="Century Gothic" w:hAnsi="Century Gothic"/>
          <w:sz w:val="16"/>
        </w:rPr>
        <w:footnoteRef/>
      </w:r>
      <w:r w:rsidRPr="0038315B">
        <w:rPr>
          <w:rFonts w:ascii="Century Gothic" w:hAnsi="Century Gothic"/>
          <w:sz w:val="16"/>
        </w:rPr>
        <w:t xml:space="preserve"> Estos podrán ser reubicados en caso de que exista saturación de espacios.</w:t>
      </w:r>
    </w:p>
  </w:footnote>
  <w:footnote w:id="35">
    <w:p w:rsidR="00A713C9" w:rsidRPr="0038315B" w:rsidRDefault="00A713C9" w:rsidP="00B0329D">
      <w:pPr>
        <w:pStyle w:val="Piepgina"/>
        <w:rPr>
          <w:rFonts w:ascii="Century Gothic" w:hAnsi="Century Gothic"/>
          <w:sz w:val="16"/>
          <w:lang w:val="es-MX"/>
        </w:rPr>
      </w:pPr>
      <w:r w:rsidRPr="0038315B">
        <w:rPr>
          <w:rStyle w:val="Refdenotaalpie"/>
          <w:rFonts w:ascii="Century Gothic" w:hAnsi="Century Gothic"/>
          <w:sz w:val="16"/>
        </w:rPr>
        <w:footnoteRef/>
      </w:r>
      <w:r w:rsidRPr="0038315B">
        <w:rPr>
          <w:rFonts w:ascii="Century Gothic" w:hAnsi="Century Gothic"/>
          <w:sz w:val="16"/>
        </w:rPr>
        <w:t xml:space="preserve"> Los BTUs están asociados a una mayor disipación térmica.</w:t>
      </w:r>
    </w:p>
  </w:footnote>
  <w:footnote w:id="36">
    <w:p w:rsidR="00A713C9" w:rsidRPr="0038315B" w:rsidRDefault="00A713C9" w:rsidP="00B0329D">
      <w:pPr>
        <w:pStyle w:val="Piepgina"/>
        <w:rPr>
          <w:rFonts w:ascii="Century Gothic" w:hAnsi="Century Gothic"/>
          <w:sz w:val="16"/>
        </w:rPr>
      </w:pPr>
      <w:r w:rsidRPr="0038315B">
        <w:rPr>
          <w:rStyle w:val="Refdenotaalpie"/>
          <w:rFonts w:ascii="Century Gothic" w:hAnsi="Century Gothic"/>
          <w:sz w:val="16"/>
        </w:rPr>
        <w:footnoteRef/>
      </w:r>
      <w:r w:rsidRPr="0038315B">
        <w:rPr>
          <w:rFonts w:ascii="Century Gothic" w:hAnsi="Century Gothic"/>
          <w:sz w:val="16"/>
        </w:rPr>
        <w:t xml:space="preserve"> El tiempo que el CS tendrá para indicar si acepta la cotización, no contabilizará para los plazos de entrega de </w:t>
      </w:r>
      <w:r>
        <w:rPr>
          <w:rFonts w:ascii="Century Gothic" w:hAnsi="Century Gothic"/>
          <w:sz w:val="16"/>
        </w:rPr>
        <w:t>Red Noroeste</w:t>
      </w:r>
      <w:r w:rsidRPr="0038315B">
        <w:rPr>
          <w:rFonts w:ascii="Century Gothic" w:hAnsi="Century Gothic"/>
          <w:sz w:val="16"/>
        </w:rPr>
        <w:t>.</w:t>
      </w:r>
    </w:p>
  </w:footnote>
  <w:footnote w:id="37">
    <w:p w:rsidR="00A713C9" w:rsidRPr="0038315B" w:rsidRDefault="00A713C9" w:rsidP="00B0329D">
      <w:pPr>
        <w:pStyle w:val="Piepgina"/>
        <w:rPr>
          <w:rFonts w:ascii="Century Gothic" w:hAnsi="Century Gothic"/>
          <w:sz w:val="16"/>
          <w:lang w:val="es-MX"/>
        </w:rPr>
      </w:pPr>
      <w:r w:rsidRPr="0038315B">
        <w:rPr>
          <w:rFonts w:ascii="Century Gothic" w:hAnsi="Century Gothic"/>
          <w:sz w:val="16"/>
          <w:vertAlign w:val="superscript"/>
          <w:lang w:val="es-MX"/>
        </w:rPr>
        <w:footnoteRef/>
      </w:r>
      <w:r w:rsidRPr="0038315B">
        <w:rPr>
          <w:rFonts w:ascii="Century Gothic" w:hAnsi="Century Gothic"/>
          <w:sz w:val="16"/>
          <w:lang w:val="es-MX"/>
        </w:rPr>
        <w:t xml:space="preserve"> El tiempo relativo a la tramitación de permisos para la construcción de la Coubicación no contabilizará para los plazos de entrega de </w:t>
      </w:r>
      <w:r>
        <w:rPr>
          <w:rFonts w:ascii="Century Gothic" w:hAnsi="Century Gothic"/>
          <w:sz w:val="16"/>
          <w:lang w:val="es-MX"/>
        </w:rPr>
        <w:t>Red Noroeste</w:t>
      </w:r>
      <w:r w:rsidRPr="0038315B">
        <w:rPr>
          <w:rFonts w:ascii="Century Gothic" w:hAnsi="Century Gothic"/>
          <w:sz w:val="16"/>
          <w:lang w:val="es-MX"/>
        </w:rPr>
        <w:t xml:space="preserve">. </w:t>
      </w:r>
    </w:p>
  </w:footnote>
  <w:footnote w:id="38">
    <w:p w:rsidR="00A713C9" w:rsidRPr="0038315B" w:rsidRDefault="00A713C9" w:rsidP="00B0329D">
      <w:pPr>
        <w:pStyle w:val="Piepgina"/>
        <w:rPr>
          <w:rFonts w:ascii="Century Gothic" w:hAnsi="Century Gothic"/>
          <w:sz w:val="16"/>
        </w:rPr>
      </w:pPr>
      <w:r w:rsidRPr="0038315B">
        <w:rPr>
          <w:rStyle w:val="Refdenotaalpie"/>
          <w:rFonts w:ascii="Century Gothic" w:hAnsi="Century Gothic"/>
          <w:sz w:val="16"/>
        </w:rPr>
        <w:footnoteRef/>
      </w:r>
      <w:r w:rsidRPr="0038315B">
        <w:rPr>
          <w:rFonts w:ascii="Century Gothic" w:hAnsi="Century Gothic"/>
          <w:sz w:val="16"/>
        </w:rPr>
        <w:t xml:space="preserve"> El tiempo que el CS tendrá para indicar si acepta la cotización, no contabilizará para los plazos de entrega de </w:t>
      </w:r>
      <w:r>
        <w:rPr>
          <w:rFonts w:ascii="Century Gothic" w:hAnsi="Century Gothic"/>
          <w:sz w:val="16"/>
        </w:rPr>
        <w:t>Red Noroeste</w:t>
      </w:r>
      <w:r w:rsidRPr="0038315B">
        <w:rPr>
          <w:rFonts w:ascii="Century Gothic" w:hAnsi="Century Gothic"/>
          <w:sz w:val="16"/>
        </w:rPr>
        <w:t>.</w:t>
      </w:r>
    </w:p>
  </w:footnote>
  <w:footnote w:id="39">
    <w:p w:rsidR="00A713C9" w:rsidRPr="0038315B" w:rsidRDefault="00A713C9" w:rsidP="00B0329D">
      <w:pPr>
        <w:pStyle w:val="Piepgina"/>
        <w:rPr>
          <w:rFonts w:ascii="Century Gothic" w:hAnsi="Century Gothic"/>
          <w:sz w:val="16"/>
        </w:rPr>
      </w:pPr>
      <w:r w:rsidRPr="0038315B">
        <w:rPr>
          <w:rStyle w:val="Refdenotaalpie"/>
          <w:rFonts w:ascii="Century Gothic" w:hAnsi="Century Gothic"/>
          <w:sz w:val="16"/>
        </w:rPr>
        <w:footnoteRef/>
      </w:r>
      <w:r w:rsidRPr="0038315B">
        <w:rPr>
          <w:rFonts w:ascii="Century Gothic" w:hAnsi="Century Gothic"/>
          <w:sz w:val="16"/>
        </w:rPr>
        <w:t xml:space="preserve"> El tiempo que el CS tendrá para indicar si acepta la cotización, no contabilizará para los plazos de entrega de </w:t>
      </w:r>
      <w:r>
        <w:rPr>
          <w:rFonts w:ascii="Century Gothic" w:hAnsi="Century Gothic"/>
          <w:sz w:val="16"/>
        </w:rPr>
        <w:t>Red Noroeste</w:t>
      </w:r>
      <w:r w:rsidRPr="0038315B">
        <w:rPr>
          <w:rFonts w:ascii="Century Gothic" w:hAnsi="Century Gothic"/>
          <w:sz w:val="16"/>
        </w:rPr>
        <w:t>.</w:t>
      </w:r>
    </w:p>
  </w:footnote>
  <w:footnote w:id="40">
    <w:p w:rsidR="00A713C9" w:rsidRPr="0038315B" w:rsidRDefault="00A713C9" w:rsidP="00B0329D">
      <w:pPr>
        <w:pStyle w:val="Textonotapie"/>
        <w:rPr>
          <w:rFonts w:ascii="Century Gothic" w:hAnsi="Century Gothic"/>
          <w:sz w:val="16"/>
          <w:lang w:val="es-ES"/>
        </w:rPr>
      </w:pPr>
      <w:r w:rsidRPr="0038315B">
        <w:rPr>
          <w:rStyle w:val="Refdenotaalpie"/>
          <w:rFonts w:ascii="Century Gothic" w:hAnsi="Century Gothic"/>
          <w:sz w:val="16"/>
        </w:rPr>
        <w:footnoteRef/>
      </w:r>
      <w:r w:rsidRPr="0038315B">
        <w:rPr>
          <w:rFonts w:ascii="Century Gothic" w:hAnsi="Century Gothic"/>
          <w:sz w:val="16"/>
        </w:rPr>
        <w:t xml:space="preserve"> Salvo casos fortuitos, causas de fuerza mayor o cualquier otra causa no imputable a </w:t>
      </w:r>
      <w:r>
        <w:rPr>
          <w:rFonts w:ascii="Century Gothic" w:eastAsia="Calibri" w:hAnsi="Century Gothic"/>
          <w:sz w:val="16"/>
          <w:lang w:val="es-MX"/>
        </w:rPr>
        <w:t>Red Noroeste</w:t>
      </w:r>
      <w:r w:rsidRPr="0038315B">
        <w:rPr>
          <w:rFonts w:ascii="Century Gothic" w:eastAsia="Calibri" w:hAnsi="Century Gothic"/>
          <w:sz w:val="16"/>
          <w:lang w:val="es-MX"/>
        </w:rPr>
        <w:t>.</w:t>
      </w:r>
    </w:p>
  </w:footnote>
  <w:footnote w:id="41">
    <w:p w:rsidR="00A713C9" w:rsidRPr="0038315B" w:rsidRDefault="00A713C9" w:rsidP="004B11EB">
      <w:pPr>
        <w:pStyle w:val="Piepgina"/>
        <w:rPr>
          <w:rFonts w:ascii="Century Gothic" w:hAnsi="Century Gothic"/>
          <w:sz w:val="16"/>
        </w:rPr>
      </w:pPr>
      <w:r w:rsidRPr="0038315B">
        <w:rPr>
          <w:rStyle w:val="Refdenotaalpie"/>
          <w:rFonts w:ascii="Century Gothic" w:hAnsi="Century Gothic"/>
          <w:sz w:val="16"/>
        </w:rPr>
        <w:footnoteRef/>
      </w:r>
      <w:r w:rsidRPr="0038315B">
        <w:rPr>
          <w:rFonts w:ascii="Century Gothic" w:hAnsi="Century Gothic"/>
          <w:sz w:val="16"/>
        </w:rPr>
        <w:t xml:space="preserve"> Los tiempos de retraso atribuibles al CS no contabilizarán para los plazos de entrega.</w:t>
      </w:r>
    </w:p>
  </w:footnote>
  <w:footnote w:id="42">
    <w:p w:rsidR="00A713C9" w:rsidRPr="0038315B" w:rsidRDefault="00A713C9" w:rsidP="003B159B">
      <w:pPr>
        <w:pStyle w:val="Piepgina"/>
        <w:rPr>
          <w:rFonts w:ascii="Century Gothic" w:hAnsi="Century Gothic"/>
          <w:sz w:val="16"/>
        </w:rPr>
      </w:pPr>
      <w:r w:rsidRPr="0038315B">
        <w:rPr>
          <w:rStyle w:val="Refdenotaalpie"/>
          <w:rFonts w:ascii="Century Gothic" w:hAnsi="Century Gothic"/>
          <w:sz w:val="16"/>
        </w:rPr>
        <w:footnoteRef/>
      </w:r>
      <w:r w:rsidRPr="0038315B">
        <w:rPr>
          <w:rFonts w:ascii="Century Gothic" w:hAnsi="Century Gothic"/>
          <w:sz w:val="16"/>
        </w:rPr>
        <w:t xml:space="preserve"> Apegarse a las recomendaciones de la norma técnica de </w:t>
      </w:r>
      <w:r>
        <w:rPr>
          <w:rFonts w:ascii="Century Gothic" w:hAnsi="Century Gothic"/>
          <w:sz w:val="16"/>
        </w:rPr>
        <w:t>Red Noroeste</w:t>
      </w:r>
      <w:r w:rsidRPr="0038315B">
        <w:rPr>
          <w:rFonts w:ascii="Century Gothic" w:hAnsi="Century Gothic"/>
          <w:sz w:val="16"/>
        </w:rPr>
        <w:t xml:space="preserve"> la menor degradación del servicio.</w:t>
      </w:r>
    </w:p>
  </w:footnote>
  <w:footnote w:id="43">
    <w:p w:rsidR="00A713C9" w:rsidRPr="0038315B" w:rsidRDefault="00A713C9" w:rsidP="004B11EB">
      <w:pPr>
        <w:pStyle w:val="Piepgina"/>
        <w:rPr>
          <w:rFonts w:ascii="Century Gothic" w:hAnsi="Century Gothic"/>
          <w:sz w:val="16"/>
        </w:rPr>
      </w:pPr>
      <w:r w:rsidRPr="0038315B">
        <w:rPr>
          <w:rStyle w:val="Refdenotaalpie"/>
          <w:rFonts w:ascii="Century Gothic" w:hAnsi="Century Gothic"/>
          <w:sz w:val="16"/>
        </w:rPr>
        <w:footnoteRef/>
      </w:r>
      <w:r w:rsidRPr="0038315B">
        <w:rPr>
          <w:rFonts w:ascii="Century Gothic" w:hAnsi="Century Gothic"/>
          <w:sz w:val="16"/>
        </w:rPr>
        <w:t xml:space="preserve"> Cuando el cableado interior sea solicitado junto con los servicios de desagregación, el tiempo correspondiente a la instalación del cableado interior en el domicilio del usuario se contabilizará dentro de los plazos de entrega de cada uno de los servicios de desagregación.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3C9" w:rsidRDefault="00A713C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3C9" w:rsidRDefault="00A713C9" w:rsidP="001708AE">
    <w:pPr>
      <w:pStyle w:val="Encabezado"/>
      <w:rPr>
        <w:rFonts w:ascii="ITC Avant Garde" w:hAnsi="ITC Avant Garde"/>
        <w:b/>
        <w:sz w:val="22"/>
        <w:szCs w:val="22"/>
        <w:lang w:val="es-MX"/>
      </w:rPr>
    </w:pPr>
  </w:p>
  <w:p w:rsidR="00A713C9" w:rsidRDefault="00A713C9" w:rsidP="001708AE">
    <w:pPr>
      <w:pStyle w:val="Encabezado"/>
      <w:rPr>
        <w:rFonts w:ascii="ITC Avant Garde" w:hAnsi="ITC Avant Garde"/>
        <w:b/>
        <w:sz w:val="22"/>
        <w:szCs w:val="22"/>
        <w:lang w:val="es-MX"/>
      </w:rPr>
    </w:pPr>
  </w:p>
  <w:p w:rsidR="00A713C9" w:rsidRDefault="00A713C9" w:rsidP="001708AE">
    <w:pPr>
      <w:pStyle w:val="Encabezado"/>
      <w:rPr>
        <w:rFonts w:ascii="ITC Avant Garde" w:hAnsi="ITC Avant Garde"/>
        <w:b/>
        <w:sz w:val="22"/>
        <w:szCs w:val="22"/>
        <w:lang w:val="es-MX"/>
      </w:rPr>
    </w:pPr>
  </w:p>
  <w:p w:rsidR="00A713C9" w:rsidRPr="00517A55" w:rsidRDefault="00A713C9" w:rsidP="00AD001D">
    <w:pPr>
      <w:pStyle w:val="Encabezado"/>
      <w:rPr>
        <w:rFonts w:ascii="Arial" w:hAnsi="Arial" w:cs="Arial"/>
        <w:b/>
        <w:sz w:val="22"/>
        <w:szCs w:val="22"/>
        <w:lang w:val="es-MX"/>
      </w:rPr>
    </w:pPr>
    <w:r w:rsidRPr="00517A55">
      <w:rPr>
        <w:rFonts w:ascii="Arial" w:hAnsi="Arial" w:cs="Arial"/>
        <w:b/>
        <w:sz w:val="22"/>
        <w:szCs w:val="22"/>
        <w:lang w:val="es-MX"/>
      </w:rPr>
      <w:t>Oferta de Referencia para la Desagregación del Bucle Local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3C9" w:rsidRDefault="00A713C9">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3C9" w:rsidRDefault="00A713C9">
    <w:pPr>
      <w:pStyle w:val="Encabezado"/>
    </w:pPr>
    <w:r>
      <w:rPr>
        <w:noProof/>
        <w:lang w:val="es-MX" w:eastAsia="es-MX"/>
      </w:rPr>
      <w:drawing>
        <wp:anchor distT="0" distB="0" distL="114300" distR="114300" simplePos="0" relativeHeight="251658240" behindDoc="1" locked="0" layoutInCell="0" allowOverlap="1" wp14:anchorId="3003B2E3" wp14:editId="18F27FC4">
          <wp:simplePos x="0" y="0"/>
          <wp:positionH relativeFrom="margin">
            <wp:align>center</wp:align>
          </wp:positionH>
          <wp:positionV relativeFrom="margin">
            <wp:align>center</wp:align>
          </wp:positionV>
          <wp:extent cx="7772400" cy="10058400"/>
          <wp:effectExtent l="0" t="0" r="0" b="0"/>
          <wp:wrapNone/>
          <wp:docPr id="458" name="Imagen 459" descr="hoja membretada s di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9" descr="hoja membretada s di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3C9" w:rsidRPr="00BE36C9" w:rsidRDefault="00A713C9" w:rsidP="002111C5">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3C9" w:rsidRDefault="00A713C9">
    <w:pPr>
      <w:pStyle w:val="Encabezado"/>
    </w:pPr>
    <w:r>
      <w:rPr>
        <w:noProof/>
        <w:lang w:val="es-MX" w:eastAsia="es-MX"/>
      </w:rPr>
      <w:drawing>
        <wp:anchor distT="0" distB="0" distL="114300" distR="114300" simplePos="0" relativeHeight="251658241" behindDoc="1" locked="0" layoutInCell="0" allowOverlap="1" wp14:anchorId="2A1C38C1" wp14:editId="17BA0095">
          <wp:simplePos x="0" y="0"/>
          <wp:positionH relativeFrom="margin">
            <wp:align>center</wp:align>
          </wp:positionH>
          <wp:positionV relativeFrom="margin">
            <wp:align>center</wp:align>
          </wp:positionV>
          <wp:extent cx="7772400" cy="10058400"/>
          <wp:effectExtent l="0" t="0" r="0" b="0"/>
          <wp:wrapNone/>
          <wp:docPr id="460" name="Imagen 460" descr="hoja membretada s di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0" descr="hoja membretada s di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BD7"/>
    <w:multiLevelType w:val="hybridMultilevel"/>
    <w:tmpl w:val="36608376"/>
    <w:lvl w:ilvl="0" w:tplc="080A0001">
      <w:start w:val="1"/>
      <w:numFmt w:val="bullet"/>
      <w:lvlText w:val=""/>
      <w:lvlJc w:val="left"/>
      <w:pPr>
        <w:ind w:left="720" w:hanging="360"/>
      </w:pPr>
      <w:rPr>
        <w:rFonts w:ascii="Symbol" w:hAnsi="Symbol" w:hint="default"/>
      </w:rPr>
    </w:lvl>
    <w:lvl w:ilvl="1" w:tplc="080A0003">
      <w:start w:val="1"/>
      <w:numFmt w:val="lowerLetter"/>
      <w:lvlText w:val="%2."/>
      <w:lvlJc w:val="left"/>
      <w:pPr>
        <w:ind w:left="1440" w:hanging="360"/>
      </w:pPr>
      <w:rPr>
        <w:rFonts w:cs="Times New Roman"/>
      </w:rPr>
    </w:lvl>
    <w:lvl w:ilvl="2" w:tplc="080A0005">
      <w:start w:val="1"/>
      <w:numFmt w:val="lowerRoman"/>
      <w:lvlText w:val="%3."/>
      <w:lvlJc w:val="right"/>
      <w:pPr>
        <w:ind w:left="2160" w:hanging="180"/>
      </w:pPr>
      <w:rPr>
        <w:rFonts w:cs="Times New Roman"/>
      </w:rPr>
    </w:lvl>
    <w:lvl w:ilvl="3" w:tplc="080A0001" w:tentative="1">
      <w:start w:val="1"/>
      <w:numFmt w:val="decimal"/>
      <w:lvlText w:val="%4."/>
      <w:lvlJc w:val="left"/>
      <w:pPr>
        <w:ind w:left="2880" w:hanging="360"/>
      </w:pPr>
      <w:rPr>
        <w:rFonts w:cs="Times New Roman"/>
      </w:rPr>
    </w:lvl>
    <w:lvl w:ilvl="4" w:tplc="080A0003" w:tentative="1">
      <w:start w:val="1"/>
      <w:numFmt w:val="lowerLetter"/>
      <w:lvlText w:val="%5."/>
      <w:lvlJc w:val="left"/>
      <w:pPr>
        <w:ind w:left="3600" w:hanging="360"/>
      </w:pPr>
      <w:rPr>
        <w:rFonts w:cs="Times New Roman"/>
      </w:rPr>
    </w:lvl>
    <w:lvl w:ilvl="5" w:tplc="080A0005" w:tentative="1">
      <w:start w:val="1"/>
      <w:numFmt w:val="lowerRoman"/>
      <w:lvlText w:val="%6."/>
      <w:lvlJc w:val="right"/>
      <w:pPr>
        <w:ind w:left="4320" w:hanging="180"/>
      </w:pPr>
      <w:rPr>
        <w:rFonts w:cs="Times New Roman"/>
      </w:rPr>
    </w:lvl>
    <w:lvl w:ilvl="6" w:tplc="080A0001" w:tentative="1">
      <w:start w:val="1"/>
      <w:numFmt w:val="decimal"/>
      <w:lvlText w:val="%7."/>
      <w:lvlJc w:val="left"/>
      <w:pPr>
        <w:ind w:left="5040" w:hanging="360"/>
      </w:pPr>
      <w:rPr>
        <w:rFonts w:cs="Times New Roman"/>
      </w:rPr>
    </w:lvl>
    <w:lvl w:ilvl="7" w:tplc="080A0003" w:tentative="1">
      <w:start w:val="1"/>
      <w:numFmt w:val="lowerLetter"/>
      <w:lvlText w:val="%8."/>
      <w:lvlJc w:val="left"/>
      <w:pPr>
        <w:ind w:left="5760" w:hanging="360"/>
      </w:pPr>
      <w:rPr>
        <w:rFonts w:cs="Times New Roman"/>
      </w:rPr>
    </w:lvl>
    <w:lvl w:ilvl="8" w:tplc="080A0005" w:tentative="1">
      <w:start w:val="1"/>
      <w:numFmt w:val="lowerRoman"/>
      <w:lvlText w:val="%9."/>
      <w:lvlJc w:val="right"/>
      <w:pPr>
        <w:ind w:left="6480" w:hanging="180"/>
      </w:pPr>
      <w:rPr>
        <w:rFonts w:cs="Times New Roman"/>
      </w:rPr>
    </w:lvl>
  </w:abstractNum>
  <w:abstractNum w:abstractNumId="1" w15:restartNumberingAfterBreak="0">
    <w:nsid w:val="02133E08"/>
    <w:multiLevelType w:val="hybridMultilevel"/>
    <w:tmpl w:val="E88CF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7D0836"/>
    <w:multiLevelType w:val="hybridMultilevel"/>
    <w:tmpl w:val="7682E7F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51814F9"/>
    <w:multiLevelType w:val="hybridMultilevel"/>
    <w:tmpl w:val="A0BA7F0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5356244"/>
    <w:multiLevelType w:val="hybridMultilevel"/>
    <w:tmpl w:val="15FA6E6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08431C23"/>
    <w:multiLevelType w:val="hybridMultilevel"/>
    <w:tmpl w:val="26EEF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627437"/>
    <w:multiLevelType w:val="hybridMultilevel"/>
    <w:tmpl w:val="C7F4729C"/>
    <w:lvl w:ilvl="0" w:tplc="0C0A0017">
      <w:start w:val="1"/>
      <w:numFmt w:val="lowerLetter"/>
      <w:pStyle w:val="aOpcional"/>
      <w:lvlText w:val="%1)"/>
      <w:lvlJc w:val="left"/>
      <w:pPr>
        <w:tabs>
          <w:tab w:val="num" w:pos="397"/>
        </w:tabs>
        <w:ind w:left="397" w:hanging="397"/>
      </w:pPr>
      <w:rPr>
        <w:rFonts w:cs="Times New Roman" w:hint="default"/>
        <w:b/>
        <w:i w:val="0"/>
        <w:iCs w:val="0"/>
        <w:caps w:val="0"/>
        <w:smallCaps w:val="0"/>
        <w:strike w:val="0"/>
        <w:dstrike w:val="0"/>
        <w:vanish w:val="0"/>
        <w:spacing w:val="0"/>
        <w:kern w:val="0"/>
        <w:position w:val="0"/>
        <w:u w:val="none"/>
        <w:vertAlign w:val="baseline"/>
      </w:rPr>
    </w:lvl>
    <w:lvl w:ilvl="1" w:tplc="0C0A0019" w:tentative="1">
      <w:start w:val="1"/>
      <w:numFmt w:val="lowerLetter"/>
      <w:lvlText w:val="%2."/>
      <w:lvlJc w:val="left"/>
      <w:pPr>
        <w:tabs>
          <w:tab w:val="num" w:pos="1383"/>
        </w:tabs>
        <w:ind w:left="1383" w:hanging="360"/>
      </w:pPr>
      <w:rPr>
        <w:rFonts w:cs="Times New Roman"/>
      </w:rPr>
    </w:lvl>
    <w:lvl w:ilvl="2" w:tplc="0C0A001B" w:tentative="1">
      <w:start w:val="1"/>
      <w:numFmt w:val="lowerRoman"/>
      <w:lvlText w:val="%3."/>
      <w:lvlJc w:val="right"/>
      <w:pPr>
        <w:tabs>
          <w:tab w:val="num" w:pos="2103"/>
        </w:tabs>
        <w:ind w:left="2103" w:hanging="180"/>
      </w:pPr>
      <w:rPr>
        <w:rFonts w:cs="Times New Roman"/>
      </w:rPr>
    </w:lvl>
    <w:lvl w:ilvl="3" w:tplc="0C0A000F" w:tentative="1">
      <w:start w:val="1"/>
      <w:numFmt w:val="decimal"/>
      <w:lvlText w:val="%4."/>
      <w:lvlJc w:val="left"/>
      <w:pPr>
        <w:tabs>
          <w:tab w:val="num" w:pos="2823"/>
        </w:tabs>
        <w:ind w:left="2823" w:hanging="360"/>
      </w:pPr>
      <w:rPr>
        <w:rFonts w:cs="Times New Roman"/>
      </w:rPr>
    </w:lvl>
    <w:lvl w:ilvl="4" w:tplc="0C0A0019" w:tentative="1">
      <w:start w:val="1"/>
      <w:numFmt w:val="lowerLetter"/>
      <w:lvlText w:val="%5."/>
      <w:lvlJc w:val="left"/>
      <w:pPr>
        <w:tabs>
          <w:tab w:val="num" w:pos="3543"/>
        </w:tabs>
        <w:ind w:left="3543" w:hanging="360"/>
      </w:pPr>
      <w:rPr>
        <w:rFonts w:cs="Times New Roman"/>
      </w:rPr>
    </w:lvl>
    <w:lvl w:ilvl="5" w:tplc="0C0A001B" w:tentative="1">
      <w:start w:val="1"/>
      <w:numFmt w:val="lowerRoman"/>
      <w:lvlText w:val="%6."/>
      <w:lvlJc w:val="right"/>
      <w:pPr>
        <w:tabs>
          <w:tab w:val="num" w:pos="4263"/>
        </w:tabs>
        <w:ind w:left="4263" w:hanging="180"/>
      </w:pPr>
      <w:rPr>
        <w:rFonts w:cs="Times New Roman"/>
      </w:rPr>
    </w:lvl>
    <w:lvl w:ilvl="6" w:tplc="0C0A000F" w:tentative="1">
      <w:start w:val="1"/>
      <w:numFmt w:val="decimal"/>
      <w:lvlText w:val="%7."/>
      <w:lvlJc w:val="left"/>
      <w:pPr>
        <w:tabs>
          <w:tab w:val="num" w:pos="4983"/>
        </w:tabs>
        <w:ind w:left="4983" w:hanging="360"/>
      </w:pPr>
      <w:rPr>
        <w:rFonts w:cs="Times New Roman"/>
      </w:rPr>
    </w:lvl>
    <w:lvl w:ilvl="7" w:tplc="0C0A0019" w:tentative="1">
      <w:start w:val="1"/>
      <w:numFmt w:val="lowerLetter"/>
      <w:lvlText w:val="%8."/>
      <w:lvlJc w:val="left"/>
      <w:pPr>
        <w:tabs>
          <w:tab w:val="num" w:pos="5703"/>
        </w:tabs>
        <w:ind w:left="5703" w:hanging="360"/>
      </w:pPr>
      <w:rPr>
        <w:rFonts w:cs="Times New Roman"/>
      </w:rPr>
    </w:lvl>
    <w:lvl w:ilvl="8" w:tplc="0C0A001B" w:tentative="1">
      <w:start w:val="1"/>
      <w:numFmt w:val="lowerRoman"/>
      <w:lvlText w:val="%9."/>
      <w:lvlJc w:val="right"/>
      <w:pPr>
        <w:tabs>
          <w:tab w:val="num" w:pos="6423"/>
        </w:tabs>
        <w:ind w:left="6423" w:hanging="180"/>
      </w:pPr>
      <w:rPr>
        <w:rFonts w:cs="Times New Roman"/>
      </w:rPr>
    </w:lvl>
  </w:abstractNum>
  <w:abstractNum w:abstractNumId="7" w15:restartNumberingAfterBreak="0">
    <w:nsid w:val="0C582D28"/>
    <w:multiLevelType w:val="hybridMultilevel"/>
    <w:tmpl w:val="8D7C5D4E"/>
    <w:lvl w:ilvl="0" w:tplc="FFFFFFFF">
      <w:start w:val="1"/>
      <w:numFmt w:val="decimal"/>
      <w:pStyle w:val="Titulo2"/>
      <w:lvlText w:val="6.1.%1."/>
      <w:lvlJc w:val="left"/>
      <w:pPr>
        <w:tabs>
          <w:tab w:val="num" w:pos="1440"/>
        </w:tabs>
        <w:ind w:left="144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15:restartNumberingAfterBreak="0">
    <w:nsid w:val="0DA4706A"/>
    <w:multiLevelType w:val="hybridMultilevel"/>
    <w:tmpl w:val="D04C9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DED62F9"/>
    <w:multiLevelType w:val="hybridMultilevel"/>
    <w:tmpl w:val="FC2839A4"/>
    <w:lvl w:ilvl="0" w:tplc="FFFFFFFF">
      <w:start w:val="1"/>
      <w:numFmt w:val="decimal"/>
      <w:pStyle w:val="EstiloTitulo3Negrita"/>
      <w:lvlText w:val="5.4.%1."/>
      <w:lvlJc w:val="left"/>
      <w:pPr>
        <w:tabs>
          <w:tab w:val="num" w:pos="1440"/>
        </w:tabs>
        <w:ind w:left="144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15:restartNumberingAfterBreak="0">
    <w:nsid w:val="0E0B6BA7"/>
    <w:multiLevelType w:val="hybridMultilevel"/>
    <w:tmpl w:val="4D1C8A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EB2036B"/>
    <w:multiLevelType w:val="hybridMultilevel"/>
    <w:tmpl w:val="A74463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EC9686F"/>
    <w:multiLevelType w:val="hybridMultilevel"/>
    <w:tmpl w:val="4A145CD4"/>
    <w:lvl w:ilvl="0" w:tplc="080A0001">
      <w:start w:val="1"/>
      <w:numFmt w:val="bullet"/>
      <w:lvlText w:val=""/>
      <w:lvlJc w:val="left"/>
      <w:pPr>
        <w:ind w:left="720" w:hanging="360"/>
      </w:pPr>
      <w:rPr>
        <w:rFonts w:ascii="Symbol" w:hAnsi="Symbol" w:hint="default"/>
      </w:rPr>
    </w:lvl>
    <w:lvl w:ilvl="1" w:tplc="080A0003">
      <w:start w:val="1"/>
      <w:numFmt w:val="lowerLetter"/>
      <w:lvlText w:val="%2."/>
      <w:lvlJc w:val="left"/>
      <w:pPr>
        <w:ind w:left="1440" w:hanging="360"/>
      </w:pPr>
      <w:rPr>
        <w:rFonts w:cs="Times New Roman"/>
      </w:rPr>
    </w:lvl>
    <w:lvl w:ilvl="2" w:tplc="080A0005">
      <w:start w:val="1"/>
      <w:numFmt w:val="lowerRoman"/>
      <w:lvlText w:val="%3."/>
      <w:lvlJc w:val="right"/>
      <w:pPr>
        <w:ind w:left="2160" w:hanging="180"/>
      </w:pPr>
      <w:rPr>
        <w:rFonts w:cs="Times New Roman"/>
      </w:rPr>
    </w:lvl>
    <w:lvl w:ilvl="3" w:tplc="080A0001" w:tentative="1">
      <w:start w:val="1"/>
      <w:numFmt w:val="decimal"/>
      <w:lvlText w:val="%4."/>
      <w:lvlJc w:val="left"/>
      <w:pPr>
        <w:ind w:left="2880" w:hanging="360"/>
      </w:pPr>
      <w:rPr>
        <w:rFonts w:cs="Times New Roman"/>
      </w:rPr>
    </w:lvl>
    <w:lvl w:ilvl="4" w:tplc="080A0003" w:tentative="1">
      <w:start w:val="1"/>
      <w:numFmt w:val="lowerLetter"/>
      <w:lvlText w:val="%5."/>
      <w:lvlJc w:val="left"/>
      <w:pPr>
        <w:ind w:left="3600" w:hanging="360"/>
      </w:pPr>
      <w:rPr>
        <w:rFonts w:cs="Times New Roman"/>
      </w:rPr>
    </w:lvl>
    <w:lvl w:ilvl="5" w:tplc="080A0005" w:tentative="1">
      <w:start w:val="1"/>
      <w:numFmt w:val="lowerRoman"/>
      <w:lvlText w:val="%6."/>
      <w:lvlJc w:val="right"/>
      <w:pPr>
        <w:ind w:left="4320" w:hanging="180"/>
      </w:pPr>
      <w:rPr>
        <w:rFonts w:cs="Times New Roman"/>
      </w:rPr>
    </w:lvl>
    <w:lvl w:ilvl="6" w:tplc="080A0001" w:tentative="1">
      <w:start w:val="1"/>
      <w:numFmt w:val="decimal"/>
      <w:lvlText w:val="%7."/>
      <w:lvlJc w:val="left"/>
      <w:pPr>
        <w:ind w:left="5040" w:hanging="360"/>
      </w:pPr>
      <w:rPr>
        <w:rFonts w:cs="Times New Roman"/>
      </w:rPr>
    </w:lvl>
    <w:lvl w:ilvl="7" w:tplc="080A0003" w:tentative="1">
      <w:start w:val="1"/>
      <w:numFmt w:val="lowerLetter"/>
      <w:lvlText w:val="%8."/>
      <w:lvlJc w:val="left"/>
      <w:pPr>
        <w:ind w:left="5760" w:hanging="360"/>
      </w:pPr>
      <w:rPr>
        <w:rFonts w:cs="Times New Roman"/>
      </w:rPr>
    </w:lvl>
    <w:lvl w:ilvl="8" w:tplc="080A0005" w:tentative="1">
      <w:start w:val="1"/>
      <w:numFmt w:val="lowerRoman"/>
      <w:lvlText w:val="%9."/>
      <w:lvlJc w:val="right"/>
      <w:pPr>
        <w:ind w:left="6480" w:hanging="180"/>
      </w:pPr>
      <w:rPr>
        <w:rFonts w:cs="Times New Roman"/>
      </w:rPr>
    </w:lvl>
  </w:abstractNum>
  <w:abstractNum w:abstractNumId="13" w15:restartNumberingAfterBreak="0">
    <w:nsid w:val="0EE472D3"/>
    <w:multiLevelType w:val="hybridMultilevel"/>
    <w:tmpl w:val="92348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F282787"/>
    <w:multiLevelType w:val="hybridMultilevel"/>
    <w:tmpl w:val="31D8AE4A"/>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F706FCA"/>
    <w:multiLevelType w:val="multilevel"/>
    <w:tmpl w:val="1B8C0C12"/>
    <w:styleLink w:val="Estilo1"/>
    <w:lvl w:ilvl="0">
      <w:start w:val="3"/>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6" w15:restartNumberingAfterBreak="0">
    <w:nsid w:val="0F8D3F65"/>
    <w:multiLevelType w:val="hybridMultilevel"/>
    <w:tmpl w:val="DBDC318C"/>
    <w:lvl w:ilvl="0" w:tplc="A7505762">
      <w:start w:val="3"/>
      <w:numFmt w:val="bullet"/>
      <w:lvlText w:val="-"/>
      <w:lvlJc w:val="left"/>
      <w:pPr>
        <w:ind w:left="720" w:hanging="360"/>
      </w:pPr>
      <w:rPr>
        <w:rFonts w:ascii="Calibri" w:eastAsia="Times New Roman"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FA27EE3"/>
    <w:multiLevelType w:val="hybridMultilevel"/>
    <w:tmpl w:val="AA6EC40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0FC24671"/>
    <w:multiLevelType w:val="hybridMultilevel"/>
    <w:tmpl w:val="48A09A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0A375F8"/>
    <w:multiLevelType w:val="hybridMultilevel"/>
    <w:tmpl w:val="E1AE5F9E"/>
    <w:lvl w:ilvl="0" w:tplc="96328850">
      <w:numFmt w:val="bullet"/>
      <w:pStyle w:val="Listaconvietas2"/>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0C45413"/>
    <w:multiLevelType w:val="hybridMultilevel"/>
    <w:tmpl w:val="6CDCA5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11730DB5"/>
    <w:multiLevelType w:val="hybridMultilevel"/>
    <w:tmpl w:val="28A6CD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120C035E"/>
    <w:multiLevelType w:val="hybridMultilevel"/>
    <w:tmpl w:val="9C5027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12C417FB"/>
    <w:multiLevelType w:val="hybridMultilevel"/>
    <w:tmpl w:val="D91C9AA6"/>
    <w:lvl w:ilvl="0" w:tplc="EA8EE024">
      <w:start w:val="1"/>
      <w:numFmt w:val="decimal"/>
      <w:lvlText w:val="%1)"/>
      <w:lvlJc w:val="left"/>
      <w:pPr>
        <w:ind w:left="720" w:hanging="360"/>
      </w:pPr>
      <w:rPr>
        <w:rFonts w:hint="default"/>
      </w:rPr>
    </w:lvl>
    <w:lvl w:ilvl="1" w:tplc="EA4C0350">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4" w15:restartNumberingAfterBreak="0">
    <w:nsid w:val="12DA678B"/>
    <w:multiLevelType w:val="hybridMultilevel"/>
    <w:tmpl w:val="F9E091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2E515BD"/>
    <w:multiLevelType w:val="hybridMultilevel"/>
    <w:tmpl w:val="6F4C18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12F752D3"/>
    <w:multiLevelType w:val="hybridMultilevel"/>
    <w:tmpl w:val="4DC042E2"/>
    <w:lvl w:ilvl="0" w:tplc="0C0A0001">
      <w:start w:val="1"/>
      <w:numFmt w:val="decimal"/>
      <w:pStyle w:val="Titulo3-"/>
      <w:lvlText w:val="6.3.%1."/>
      <w:lvlJc w:val="left"/>
      <w:pPr>
        <w:tabs>
          <w:tab w:val="num" w:pos="1440"/>
        </w:tabs>
        <w:ind w:left="1440" w:hanging="360"/>
      </w:pPr>
      <w:rPr>
        <w:rFonts w:cs="Times New Roman" w:hint="default"/>
        <w:b/>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27" w15:restartNumberingAfterBreak="0">
    <w:nsid w:val="14F104CF"/>
    <w:multiLevelType w:val="hybridMultilevel"/>
    <w:tmpl w:val="3D403F9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14FC3EDB"/>
    <w:multiLevelType w:val="hybridMultilevel"/>
    <w:tmpl w:val="4B648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16501DFA"/>
    <w:multiLevelType w:val="hybridMultilevel"/>
    <w:tmpl w:val="2D80EC28"/>
    <w:lvl w:ilvl="0" w:tplc="080A0017">
      <w:start w:val="1"/>
      <w:numFmt w:val="lowerLetter"/>
      <w:lvlText w:val="%1)"/>
      <w:lvlJc w:val="left"/>
      <w:pPr>
        <w:ind w:left="-2820" w:hanging="360"/>
      </w:pPr>
      <w:rPr>
        <w:rFonts w:hint="default"/>
      </w:rPr>
    </w:lvl>
    <w:lvl w:ilvl="1" w:tplc="080A0019">
      <w:start w:val="1"/>
      <w:numFmt w:val="lowerLetter"/>
      <w:lvlText w:val="%2."/>
      <w:lvlJc w:val="left"/>
      <w:pPr>
        <w:ind w:left="-2100" w:hanging="360"/>
      </w:pPr>
    </w:lvl>
    <w:lvl w:ilvl="2" w:tplc="080A001B" w:tentative="1">
      <w:start w:val="1"/>
      <w:numFmt w:val="lowerRoman"/>
      <w:lvlText w:val="%3."/>
      <w:lvlJc w:val="right"/>
      <w:pPr>
        <w:ind w:left="-1380" w:hanging="180"/>
      </w:pPr>
    </w:lvl>
    <w:lvl w:ilvl="3" w:tplc="080A000F" w:tentative="1">
      <w:start w:val="1"/>
      <w:numFmt w:val="decimal"/>
      <w:lvlText w:val="%4."/>
      <w:lvlJc w:val="left"/>
      <w:pPr>
        <w:ind w:left="-660" w:hanging="360"/>
      </w:pPr>
    </w:lvl>
    <w:lvl w:ilvl="4" w:tplc="080A0019" w:tentative="1">
      <w:start w:val="1"/>
      <w:numFmt w:val="lowerLetter"/>
      <w:lvlText w:val="%5."/>
      <w:lvlJc w:val="left"/>
      <w:pPr>
        <w:ind w:left="60" w:hanging="360"/>
      </w:pPr>
    </w:lvl>
    <w:lvl w:ilvl="5" w:tplc="080A001B" w:tentative="1">
      <w:start w:val="1"/>
      <w:numFmt w:val="lowerRoman"/>
      <w:lvlText w:val="%6."/>
      <w:lvlJc w:val="right"/>
      <w:pPr>
        <w:ind w:left="780" w:hanging="180"/>
      </w:pPr>
    </w:lvl>
    <w:lvl w:ilvl="6" w:tplc="080A000F" w:tentative="1">
      <w:start w:val="1"/>
      <w:numFmt w:val="decimal"/>
      <w:lvlText w:val="%7."/>
      <w:lvlJc w:val="left"/>
      <w:pPr>
        <w:ind w:left="1500" w:hanging="360"/>
      </w:pPr>
    </w:lvl>
    <w:lvl w:ilvl="7" w:tplc="080A0019" w:tentative="1">
      <w:start w:val="1"/>
      <w:numFmt w:val="lowerLetter"/>
      <w:lvlText w:val="%8."/>
      <w:lvlJc w:val="left"/>
      <w:pPr>
        <w:ind w:left="2220" w:hanging="360"/>
      </w:pPr>
    </w:lvl>
    <w:lvl w:ilvl="8" w:tplc="080A001B" w:tentative="1">
      <w:start w:val="1"/>
      <w:numFmt w:val="lowerRoman"/>
      <w:lvlText w:val="%9."/>
      <w:lvlJc w:val="right"/>
      <w:pPr>
        <w:ind w:left="2940" w:hanging="180"/>
      </w:pPr>
    </w:lvl>
  </w:abstractNum>
  <w:abstractNum w:abstractNumId="30" w15:restartNumberingAfterBreak="0">
    <w:nsid w:val="16EC12F0"/>
    <w:multiLevelType w:val="hybridMultilevel"/>
    <w:tmpl w:val="96AEF75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7136075"/>
    <w:multiLevelType w:val="hybridMultilevel"/>
    <w:tmpl w:val="62444D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1">
      <w:start w:val="1"/>
      <w:numFmt w:val="bullet"/>
      <w:lvlText w:val=""/>
      <w:lvlJc w:val="left"/>
      <w:pPr>
        <w:ind w:left="3600" w:hanging="360"/>
      </w:pPr>
      <w:rPr>
        <w:rFonts w:ascii="Symbol" w:hAnsi="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17BF4130"/>
    <w:multiLevelType w:val="hybridMultilevel"/>
    <w:tmpl w:val="FB6E3B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193365B8"/>
    <w:multiLevelType w:val="hybridMultilevel"/>
    <w:tmpl w:val="1110F4CC"/>
    <w:lvl w:ilvl="0" w:tplc="0C4C4500">
      <w:start w:val="1"/>
      <w:numFmt w:val="bullet"/>
      <w:lvlText w:val=""/>
      <w:lvlJc w:val="left"/>
      <w:pPr>
        <w:ind w:left="720" w:hanging="360"/>
      </w:pPr>
      <w:rPr>
        <w:rFonts w:ascii="Symbol" w:hAnsi="Symbol" w:hint="default"/>
      </w:rPr>
    </w:lvl>
    <w:lvl w:ilvl="1" w:tplc="7862B772">
      <w:start w:val="1"/>
      <w:numFmt w:val="bullet"/>
      <w:lvlText w:val="o"/>
      <w:lvlJc w:val="left"/>
      <w:pPr>
        <w:ind w:left="1440" w:hanging="360"/>
      </w:pPr>
      <w:rPr>
        <w:rFonts w:ascii="Courier New" w:hAnsi="Courier New" w:cs="Courier New" w:hint="default"/>
      </w:rPr>
    </w:lvl>
    <w:lvl w:ilvl="2" w:tplc="254AF964" w:tentative="1">
      <w:start w:val="1"/>
      <w:numFmt w:val="bullet"/>
      <w:lvlText w:val=""/>
      <w:lvlJc w:val="left"/>
      <w:pPr>
        <w:ind w:left="2160" w:hanging="360"/>
      </w:pPr>
      <w:rPr>
        <w:rFonts w:ascii="Wingdings" w:hAnsi="Wingdings" w:hint="default"/>
      </w:rPr>
    </w:lvl>
    <w:lvl w:ilvl="3" w:tplc="18C224A4" w:tentative="1">
      <w:start w:val="1"/>
      <w:numFmt w:val="bullet"/>
      <w:lvlText w:val=""/>
      <w:lvlJc w:val="left"/>
      <w:pPr>
        <w:ind w:left="2880" w:hanging="360"/>
      </w:pPr>
      <w:rPr>
        <w:rFonts w:ascii="Symbol" w:hAnsi="Symbol" w:hint="default"/>
      </w:rPr>
    </w:lvl>
    <w:lvl w:ilvl="4" w:tplc="051AEEF8" w:tentative="1">
      <w:start w:val="1"/>
      <w:numFmt w:val="bullet"/>
      <w:lvlText w:val="o"/>
      <w:lvlJc w:val="left"/>
      <w:pPr>
        <w:ind w:left="3600" w:hanging="360"/>
      </w:pPr>
      <w:rPr>
        <w:rFonts w:ascii="Courier New" w:hAnsi="Courier New" w:cs="Courier New" w:hint="default"/>
      </w:rPr>
    </w:lvl>
    <w:lvl w:ilvl="5" w:tplc="3AC4D0E0" w:tentative="1">
      <w:start w:val="1"/>
      <w:numFmt w:val="bullet"/>
      <w:lvlText w:val=""/>
      <w:lvlJc w:val="left"/>
      <w:pPr>
        <w:ind w:left="4320" w:hanging="360"/>
      </w:pPr>
      <w:rPr>
        <w:rFonts w:ascii="Wingdings" w:hAnsi="Wingdings" w:hint="default"/>
      </w:rPr>
    </w:lvl>
    <w:lvl w:ilvl="6" w:tplc="9CE81BC0" w:tentative="1">
      <w:start w:val="1"/>
      <w:numFmt w:val="bullet"/>
      <w:lvlText w:val=""/>
      <w:lvlJc w:val="left"/>
      <w:pPr>
        <w:ind w:left="5040" w:hanging="360"/>
      </w:pPr>
      <w:rPr>
        <w:rFonts w:ascii="Symbol" w:hAnsi="Symbol" w:hint="default"/>
      </w:rPr>
    </w:lvl>
    <w:lvl w:ilvl="7" w:tplc="D8720AD0" w:tentative="1">
      <w:start w:val="1"/>
      <w:numFmt w:val="bullet"/>
      <w:lvlText w:val="o"/>
      <w:lvlJc w:val="left"/>
      <w:pPr>
        <w:ind w:left="5760" w:hanging="360"/>
      </w:pPr>
      <w:rPr>
        <w:rFonts w:ascii="Courier New" w:hAnsi="Courier New" w:cs="Courier New" w:hint="default"/>
      </w:rPr>
    </w:lvl>
    <w:lvl w:ilvl="8" w:tplc="35B027F0" w:tentative="1">
      <w:start w:val="1"/>
      <w:numFmt w:val="bullet"/>
      <w:lvlText w:val=""/>
      <w:lvlJc w:val="left"/>
      <w:pPr>
        <w:ind w:left="6480" w:hanging="360"/>
      </w:pPr>
      <w:rPr>
        <w:rFonts w:ascii="Wingdings" w:hAnsi="Wingdings" w:hint="default"/>
      </w:rPr>
    </w:lvl>
  </w:abstractNum>
  <w:abstractNum w:abstractNumId="34" w15:restartNumberingAfterBreak="0">
    <w:nsid w:val="19714CEC"/>
    <w:multiLevelType w:val="hybridMultilevel"/>
    <w:tmpl w:val="96AEF750"/>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B0B33BF"/>
    <w:multiLevelType w:val="multilevel"/>
    <w:tmpl w:val="D0362A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1B9A1DE6"/>
    <w:multiLevelType w:val="multilevel"/>
    <w:tmpl w:val="D12E8F54"/>
    <w:lvl w:ilvl="0">
      <w:start w:val="1"/>
      <w:numFmt w:val="decimal"/>
      <w:pStyle w:val="1TitPrin"/>
      <w:lvlText w:val="%1."/>
      <w:lvlJc w:val="left"/>
      <w:pPr>
        <w:ind w:left="720" w:hanging="36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37" w15:restartNumberingAfterBreak="0">
    <w:nsid w:val="1C385855"/>
    <w:multiLevelType w:val="hybridMultilevel"/>
    <w:tmpl w:val="14484F48"/>
    <w:lvl w:ilvl="0" w:tplc="0C0A0019">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8" w15:restartNumberingAfterBreak="0">
    <w:nsid w:val="1D034266"/>
    <w:multiLevelType w:val="hybridMultilevel"/>
    <w:tmpl w:val="0E5E695A"/>
    <w:lvl w:ilvl="0" w:tplc="040A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1E2C3B0A"/>
    <w:multiLevelType w:val="hybridMultilevel"/>
    <w:tmpl w:val="5A34FE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1E695B65"/>
    <w:multiLevelType w:val="hybridMultilevel"/>
    <w:tmpl w:val="17AC99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1F000960"/>
    <w:multiLevelType w:val="hybridMultilevel"/>
    <w:tmpl w:val="091A68C2"/>
    <w:lvl w:ilvl="0" w:tplc="0C0A001B">
      <w:start w:val="1"/>
      <w:numFmt w:val="decimal"/>
      <w:lvlText w:val="%1)"/>
      <w:lvlJc w:val="left"/>
      <w:pPr>
        <w:ind w:left="720" w:hanging="360"/>
      </w:pPr>
      <w:rPr>
        <w:rFonts w:ascii="Calibri" w:eastAsia="Times New Roman" w:hAnsi="Calibri" w:cs="Arial"/>
      </w:rPr>
    </w:lvl>
    <w:lvl w:ilvl="1" w:tplc="080A0019">
      <w:start w:val="1"/>
      <w:numFmt w:val="bullet"/>
      <w:lvlText w:val="o"/>
      <w:lvlJc w:val="left"/>
      <w:pPr>
        <w:ind w:left="1211" w:hanging="360"/>
      </w:pPr>
      <w:rPr>
        <w:rFonts w:ascii="Courier New" w:hAnsi="Courier New" w:cs="Courier New" w:hint="default"/>
      </w:rPr>
    </w:lvl>
    <w:lvl w:ilvl="2" w:tplc="080A001B">
      <w:start w:val="1"/>
      <w:numFmt w:val="bullet"/>
      <w:lvlText w:val=""/>
      <w:lvlJc w:val="left"/>
      <w:pPr>
        <w:ind w:left="2160" w:hanging="360"/>
      </w:pPr>
      <w:rPr>
        <w:rFonts w:ascii="Wingdings" w:hAnsi="Wingdings" w:hint="default"/>
      </w:rPr>
    </w:lvl>
    <w:lvl w:ilvl="3" w:tplc="080A000F">
      <w:start w:val="1"/>
      <w:numFmt w:val="decimal"/>
      <w:lvlText w:val="%4)"/>
      <w:lvlJc w:val="left"/>
      <w:pPr>
        <w:ind w:left="2880" w:hanging="360"/>
      </w:pPr>
      <w:rPr>
        <w:rFonts w:hint="default"/>
      </w:rPr>
    </w:lvl>
    <w:lvl w:ilvl="4" w:tplc="080A0019">
      <w:numFmt w:val="bullet"/>
      <w:lvlText w:val="•"/>
      <w:lvlJc w:val="left"/>
      <w:pPr>
        <w:ind w:left="3600" w:hanging="360"/>
      </w:pPr>
      <w:rPr>
        <w:rFonts w:ascii="ITC Avant Garde" w:eastAsia="Calibri" w:hAnsi="ITC Avant Garde" w:cs="Calibri" w:hint="default"/>
      </w:rPr>
    </w:lvl>
    <w:lvl w:ilvl="5" w:tplc="5A06F996">
      <w:start w:val="11"/>
      <w:numFmt w:val="decimal"/>
      <w:lvlText w:val="%6."/>
      <w:lvlJc w:val="left"/>
      <w:pPr>
        <w:ind w:left="4320" w:hanging="360"/>
      </w:pPr>
      <w:rPr>
        <w:rFont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2" w15:restartNumberingAfterBreak="0">
    <w:nsid w:val="1FC04109"/>
    <w:multiLevelType w:val="hybridMultilevel"/>
    <w:tmpl w:val="55061A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20464D52"/>
    <w:multiLevelType w:val="hybridMultilevel"/>
    <w:tmpl w:val="9E745318"/>
    <w:lvl w:ilvl="0" w:tplc="080A0001">
      <w:start w:val="1"/>
      <w:numFmt w:val="decimal"/>
      <w:lvlText w:val="%1)"/>
      <w:lvlJc w:val="left"/>
      <w:pPr>
        <w:ind w:left="720" w:hanging="360"/>
      </w:pPr>
      <w:rPr>
        <w:rFonts w:hint="default"/>
      </w:r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44" w15:restartNumberingAfterBreak="0">
    <w:nsid w:val="208E1210"/>
    <w:multiLevelType w:val="multilevel"/>
    <w:tmpl w:val="5D7484B0"/>
    <w:lvl w:ilvl="0">
      <w:start w:val="1"/>
      <w:numFmt w:val="decimal"/>
      <w:lvlText w:val="%1."/>
      <w:lvlJc w:val="left"/>
      <w:pPr>
        <w:tabs>
          <w:tab w:val="num" w:pos="0"/>
        </w:tabs>
        <w:ind w:left="360" w:hanging="360"/>
      </w:pPr>
      <w:rPr>
        <w:rFonts w:cs="Times New Roman" w:hint="default"/>
      </w:rPr>
    </w:lvl>
    <w:lvl w:ilvl="1">
      <w:numFmt w:val="none"/>
      <w:lvlText w:val="%26.1."/>
      <w:lvlJc w:val="left"/>
      <w:pPr>
        <w:tabs>
          <w:tab w:val="num" w:pos="0"/>
        </w:tabs>
        <w:ind w:left="432" w:hanging="432"/>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pStyle w:val="SUBCAP4"/>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45" w15:restartNumberingAfterBreak="0">
    <w:nsid w:val="218054A2"/>
    <w:multiLevelType w:val="hybridMultilevel"/>
    <w:tmpl w:val="31784A7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21E62536"/>
    <w:multiLevelType w:val="hybridMultilevel"/>
    <w:tmpl w:val="D9264078"/>
    <w:lvl w:ilvl="0" w:tplc="080A0001">
      <w:start w:val="1"/>
      <w:numFmt w:val="decimal"/>
      <w:lvlText w:val="%1)"/>
      <w:lvlJc w:val="left"/>
      <w:pPr>
        <w:ind w:left="4330" w:hanging="360"/>
      </w:pPr>
      <w:rPr>
        <w:b w:val="0"/>
      </w:rPr>
    </w:lvl>
    <w:lvl w:ilvl="1" w:tplc="080A0003" w:tentative="1">
      <w:start w:val="1"/>
      <w:numFmt w:val="lowerLetter"/>
      <w:lvlText w:val="%2."/>
      <w:lvlJc w:val="left"/>
      <w:pPr>
        <w:ind w:left="5050" w:hanging="360"/>
      </w:pPr>
    </w:lvl>
    <w:lvl w:ilvl="2" w:tplc="080A0005" w:tentative="1">
      <w:start w:val="1"/>
      <w:numFmt w:val="lowerRoman"/>
      <w:lvlText w:val="%3."/>
      <w:lvlJc w:val="right"/>
      <w:pPr>
        <w:ind w:left="5770" w:hanging="180"/>
      </w:pPr>
    </w:lvl>
    <w:lvl w:ilvl="3" w:tplc="080A0001" w:tentative="1">
      <w:start w:val="1"/>
      <w:numFmt w:val="decimal"/>
      <w:lvlText w:val="%4."/>
      <w:lvlJc w:val="left"/>
      <w:pPr>
        <w:ind w:left="6490" w:hanging="360"/>
      </w:pPr>
    </w:lvl>
    <w:lvl w:ilvl="4" w:tplc="080A0003" w:tentative="1">
      <w:start w:val="1"/>
      <w:numFmt w:val="lowerLetter"/>
      <w:lvlText w:val="%5."/>
      <w:lvlJc w:val="left"/>
      <w:pPr>
        <w:ind w:left="7210" w:hanging="360"/>
      </w:pPr>
    </w:lvl>
    <w:lvl w:ilvl="5" w:tplc="080A0005" w:tentative="1">
      <w:start w:val="1"/>
      <w:numFmt w:val="lowerRoman"/>
      <w:lvlText w:val="%6."/>
      <w:lvlJc w:val="right"/>
      <w:pPr>
        <w:ind w:left="7930" w:hanging="180"/>
      </w:pPr>
    </w:lvl>
    <w:lvl w:ilvl="6" w:tplc="080A0001" w:tentative="1">
      <w:start w:val="1"/>
      <w:numFmt w:val="decimal"/>
      <w:lvlText w:val="%7."/>
      <w:lvlJc w:val="left"/>
      <w:pPr>
        <w:ind w:left="8650" w:hanging="360"/>
      </w:pPr>
    </w:lvl>
    <w:lvl w:ilvl="7" w:tplc="080A0003" w:tentative="1">
      <w:start w:val="1"/>
      <w:numFmt w:val="lowerLetter"/>
      <w:lvlText w:val="%8."/>
      <w:lvlJc w:val="left"/>
      <w:pPr>
        <w:ind w:left="9370" w:hanging="360"/>
      </w:pPr>
    </w:lvl>
    <w:lvl w:ilvl="8" w:tplc="080A0005" w:tentative="1">
      <w:start w:val="1"/>
      <w:numFmt w:val="lowerRoman"/>
      <w:lvlText w:val="%9."/>
      <w:lvlJc w:val="right"/>
      <w:pPr>
        <w:ind w:left="10090" w:hanging="180"/>
      </w:pPr>
    </w:lvl>
  </w:abstractNum>
  <w:abstractNum w:abstractNumId="47" w15:restartNumberingAfterBreak="0">
    <w:nsid w:val="23D255A4"/>
    <w:multiLevelType w:val="hybridMultilevel"/>
    <w:tmpl w:val="59766128"/>
    <w:lvl w:ilvl="0" w:tplc="080A0001">
      <w:start w:val="1"/>
      <w:numFmt w:val="decimal"/>
      <w:lvlText w:val="%1)"/>
      <w:lvlJc w:val="left"/>
      <w:pPr>
        <w:ind w:left="1080" w:hanging="360"/>
      </w:pPr>
      <w:rPr>
        <w:rFonts w:hint="default"/>
      </w:rPr>
    </w:lvl>
    <w:lvl w:ilvl="1" w:tplc="080A0003">
      <w:start w:val="1"/>
      <w:numFmt w:val="lowerLetter"/>
      <w:lvlText w:val="%2."/>
      <w:lvlJc w:val="left"/>
      <w:pPr>
        <w:ind w:left="1800" w:hanging="360"/>
      </w:pPr>
    </w:lvl>
    <w:lvl w:ilvl="2" w:tplc="080A0005">
      <w:start w:val="1"/>
      <w:numFmt w:val="lowerRoman"/>
      <w:lvlText w:val="%3."/>
      <w:lvlJc w:val="right"/>
      <w:pPr>
        <w:ind w:left="2520" w:hanging="180"/>
      </w:pPr>
    </w:lvl>
    <w:lvl w:ilvl="3" w:tplc="080A0001" w:tentative="1">
      <w:start w:val="1"/>
      <w:numFmt w:val="decimal"/>
      <w:lvlText w:val="%4."/>
      <w:lvlJc w:val="left"/>
      <w:pPr>
        <w:ind w:left="3240" w:hanging="360"/>
      </w:pPr>
    </w:lvl>
    <w:lvl w:ilvl="4" w:tplc="080A0003" w:tentative="1">
      <w:start w:val="1"/>
      <w:numFmt w:val="lowerLetter"/>
      <w:lvlText w:val="%5."/>
      <w:lvlJc w:val="left"/>
      <w:pPr>
        <w:ind w:left="3960" w:hanging="360"/>
      </w:pPr>
    </w:lvl>
    <w:lvl w:ilvl="5" w:tplc="080A0005" w:tentative="1">
      <w:start w:val="1"/>
      <w:numFmt w:val="lowerRoman"/>
      <w:lvlText w:val="%6."/>
      <w:lvlJc w:val="right"/>
      <w:pPr>
        <w:ind w:left="4680" w:hanging="180"/>
      </w:pPr>
    </w:lvl>
    <w:lvl w:ilvl="6" w:tplc="080A0001" w:tentative="1">
      <w:start w:val="1"/>
      <w:numFmt w:val="decimal"/>
      <w:lvlText w:val="%7."/>
      <w:lvlJc w:val="left"/>
      <w:pPr>
        <w:ind w:left="5400" w:hanging="360"/>
      </w:pPr>
    </w:lvl>
    <w:lvl w:ilvl="7" w:tplc="080A0003" w:tentative="1">
      <w:start w:val="1"/>
      <w:numFmt w:val="lowerLetter"/>
      <w:lvlText w:val="%8."/>
      <w:lvlJc w:val="left"/>
      <w:pPr>
        <w:ind w:left="6120" w:hanging="360"/>
      </w:pPr>
    </w:lvl>
    <w:lvl w:ilvl="8" w:tplc="080A0005" w:tentative="1">
      <w:start w:val="1"/>
      <w:numFmt w:val="lowerRoman"/>
      <w:lvlText w:val="%9."/>
      <w:lvlJc w:val="right"/>
      <w:pPr>
        <w:ind w:left="6840" w:hanging="180"/>
      </w:pPr>
    </w:lvl>
  </w:abstractNum>
  <w:abstractNum w:abstractNumId="48" w15:restartNumberingAfterBreak="0">
    <w:nsid w:val="246D121B"/>
    <w:multiLevelType w:val="hybridMultilevel"/>
    <w:tmpl w:val="82823D84"/>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9" w15:restartNumberingAfterBreak="0">
    <w:nsid w:val="249E7005"/>
    <w:multiLevelType w:val="hybridMultilevel"/>
    <w:tmpl w:val="5A04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253B7B55"/>
    <w:multiLevelType w:val="hybridMultilevel"/>
    <w:tmpl w:val="1C7ABD88"/>
    <w:lvl w:ilvl="0" w:tplc="080A000F">
      <w:start w:val="1"/>
      <w:numFmt w:val="decimal"/>
      <w:lvlText w:val="%1."/>
      <w:lvlJc w:val="left"/>
      <w:pPr>
        <w:ind w:left="720" w:hanging="360"/>
      </w:pPr>
    </w:lvl>
    <w:lvl w:ilvl="1" w:tplc="7B86335E">
      <w:start w:val="1"/>
      <w:numFmt w:val="lowerLetter"/>
      <w:lvlText w:val="%2)"/>
      <w:lvlJc w:val="left"/>
      <w:pPr>
        <w:ind w:left="1830" w:hanging="75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26AD72DC"/>
    <w:multiLevelType w:val="hybridMultilevel"/>
    <w:tmpl w:val="49C46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26B06CCB"/>
    <w:multiLevelType w:val="hybridMultilevel"/>
    <w:tmpl w:val="F9C0DC6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3" w15:restartNumberingAfterBreak="0">
    <w:nsid w:val="27C564A2"/>
    <w:multiLevelType w:val="hybridMultilevel"/>
    <w:tmpl w:val="E72077F0"/>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4" w15:restartNumberingAfterBreak="0">
    <w:nsid w:val="287B2D7B"/>
    <w:multiLevelType w:val="hybridMultilevel"/>
    <w:tmpl w:val="F2344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2C8B09EF"/>
    <w:multiLevelType w:val="multilevel"/>
    <w:tmpl w:val="E5B63796"/>
    <w:lvl w:ilvl="0">
      <w:start w:val="3"/>
      <w:numFmt w:val="decimal"/>
      <w:lvlText w:val="%1."/>
      <w:lvlJc w:val="left"/>
      <w:pPr>
        <w:ind w:left="360" w:hanging="360"/>
      </w:pPr>
      <w:rPr>
        <w:rFonts w:cs="Times New Roman" w:hint="default"/>
      </w:rPr>
    </w:lvl>
    <w:lvl w:ilvl="1">
      <w:start w:val="1"/>
      <w:numFmt w:val="decimal"/>
      <w:pStyle w:val="DIDSUBCAP"/>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6" w15:restartNumberingAfterBreak="0">
    <w:nsid w:val="2CD92CC4"/>
    <w:multiLevelType w:val="hybridMultilevel"/>
    <w:tmpl w:val="26A4DEE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7" w15:restartNumberingAfterBreak="0">
    <w:nsid w:val="2DFA1EE0"/>
    <w:multiLevelType w:val="hybridMultilevel"/>
    <w:tmpl w:val="443E930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2EE82A5A"/>
    <w:multiLevelType w:val="hybridMultilevel"/>
    <w:tmpl w:val="141A8E3E"/>
    <w:lvl w:ilvl="0" w:tplc="080A000D">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9" w15:restartNumberingAfterBreak="0">
    <w:nsid w:val="2EFF2484"/>
    <w:multiLevelType w:val="hybridMultilevel"/>
    <w:tmpl w:val="7F2067CC"/>
    <w:lvl w:ilvl="0" w:tplc="080A0003">
      <w:start w:val="1"/>
      <w:numFmt w:val="bullet"/>
      <w:lvlText w:val="o"/>
      <w:lvlJc w:val="left"/>
      <w:pPr>
        <w:ind w:left="1440" w:hanging="360"/>
      </w:pPr>
      <w:rPr>
        <w:rFonts w:ascii="Courier New" w:hAnsi="Courier New" w:cs="Courier New"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0" w15:restartNumberingAfterBreak="0">
    <w:nsid w:val="2F2F6637"/>
    <w:multiLevelType w:val="hybridMultilevel"/>
    <w:tmpl w:val="913ADF4C"/>
    <w:lvl w:ilvl="0" w:tplc="0C0A0019">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2FC9708E"/>
    <w:multiLevelType w:val="hybridMultilevel"/>
    <w:tmpl w:val="6B16B58C"/>
    <w:lvl w:ilvl="0" w:tplc="0C0A0011">
      <w:start w:val="1"/>
      <w:numFmt w:val="decimal"/>
      <w:lvlText w:val="%1."/>
      <w:lvlJc w:val="left"/>
      <w:pPr>
        <w:ind w:left="720" w:hanging="360"/>
      </w:pPr>
    </w:lvl>
    <w:lvl w:ilvl="1" w:tplc="080A0001"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1E6207BA"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2FE34E42"/>
    <w:multiLevelType w:val="multilevel"/>
    <w:tmpl w:val="16CC17E8"/>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3" w15:restartNumberingAfterBreak="0">
    <w:nsid w:val="30707A4D"/>
    <w:multiLevelType w:val="hybridMultilevel"/>
    <w:tmpl w:val="618473CA"/>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308B7E2A"/>
    <w:multiLevelType w:val="hybridMultilevel"/>
    <w:tmpl w:val="DA86E3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30E9123C"/>
    <w:multiLevelType w:val="hybridMultilevel"/>
    <w:tmpl w:val="1CB6DAF6"/>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333F3F4C"/>
    <w:multiLevelType w:val="hybridMultilevel"/>
    <w:tmpl w:val="08F2A2B8"/>
    <w:lvl w:ilvl="0" w:tplc="0C0A0011">
      <w:start w:val="1"/>
      <w:numFmt w:val="decimal"/>
      <w:lvlText w:val="%1)"/>
      <w:lvlJc w:val="left"/>
      <w:pPr>
        <w:ind w:left="720" w:hanging="360"/>
      </w:pPr>
      <w:rPr>
        <w:rFonts w:ascii="ITC Avant Garde" w:eastAsia="Times New Roman" w:hAnsi="ITC Avant Garde" w:cs="Arial" w:hint="default"/>
      </w:rPr>
    </w:lvl>
    <w:lvl w:ilvl="1" w:tplc="0C0A0019">
      <w:start w:val="1"/>
      <w:numFmt w:val="lowerLetter"/>
      <w:lvlText w:val="%2."/>
      <w:lvlJc w:val="left"/>
      <w:pPr>
        <w:ind w:left="1070" w:hanging="360"/>
      </w:pPr>
      <w:rPr>
        <w:rFonts w:hint="default"/>
      </w:rPr>
    </w:lvl>
    <w:lvl w:ilvl="2" w:tplc="0C0A001B">
      <w:start w:val="1"/>
      <w:numFmt w:val="bullet"/>
      <w:lvlText w:val=""/>
      <w:lvlJc w:val="left"/>
      <w:pPr>
        <w:ind w:left="2160" w:hanging="360"/>
      </w:pPr>
      <w:rPr>
        <w:rFonts w:ascii="Wingdings" w:hAnsi="Wingdings" w:hint="default"/>
      </w:rPr>
    </w:lvl>
    <w:lvl w:ilvl="3" w:tplc="0C0A000F">
      <w:start w:val="1"/>
      <w:numFmt w:val="decimal"/>
      <w:lvlText w:val="%4)"/>
      <w:lvlJc w:val="left"/>
      <w:pPr>
        <w:ind w:left="2880" w:hanging="360"/>
      </w:pPr>
      <w:rPr>
        <w:rFonts w:hint="default"/>
      </w:rPr>
    </w:lvl>
    <w:lvl w:ilvl="4" w:tplc="59BE3012"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67" w15:restartNumberingAfterBreak="0">
    <w:nsid w:val="33AB608B"/>
    <w:multiLevelType w:val="hybridMultilevel"/>
    <w:tmpl w:val="DBD4F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33B56632"/>
    <w:multiLevelType w:val="hybridMultilevel"/>
    <w:tmpl w:val="AD6EFC78"/>
    <w:lvl w:ilvl="0" w:tplc="0C0A0001">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9" w15:restartNumberingAfterBreak="0">
    <w:nsid w:val="343937F0"/>
    <w:multiLevelType w:val="multilevel"/>
    <w:tmpl w:val="A8E4A918"/>
    <w:lvl w:ilvl="0">
      <w:start w:val="1"/>
      <w:numFmt w:val="decimal"/>
      <w:lvlText w:val="%1."/>
      <w:lvlJc w:val="left"/>
      <w:pPr>
        <w:ind w:left="720" w:hanging="360"/>
      </w:pPr>
      <w:rPr>
        <w:rFonts w:hint="default"/>
      </w:rPr>
    </w:lvl>
    <w:lvl w:ilvl="1">
      <w:start w:val="3"/>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0" w15:restartNumberingAfterBreak="0">
    <w:nsid w:val="34486FDB"/>
    <w:multiLevelType w:val="hybridMultilevel"/>
    <w:tmpl w:val="EC2AB372"/>
    <w:lvl w:ilvl="0" w:tplc="080A0001">
      <w:start w:val="1"/>
      <w:numFmt w:val="bullet"/>
      <w:lvlText w:val=""/>
      <w:lvlJc w:val="left"/>
      <w:pPr>
        <w:ind w:left="720" w:hanging="360"/>
      </w:pPr>
      <w:rPr>
        <w:rFonts w:ascii="Symbol" w:hAnsi="Symbol" w:hint="default"/>
      </w:rPr>
    </w:lvl>
    <w:lvl w:ilvl="1" w:tplc="080A0003">
      <w:start w:val="1"/>
      <w:numFmt w:val="lowerLetter"/>
      <w:lvlText w:val="%2."/>
      <w:lvlJc w:val="left"/>
      <w:pPr>
        <w:ind w:left="1440" w:hanging="360"/>
      </w:pPr>
      <w:rPr>
        <w:rFonts w:cs="Times New Roman"/>
      </w:rPr>
    </w:lvl>
    <w:lvl w:ilvl="2" w:tplc="080A0005">
      <w:start w:val="1"/>
      <w:numFmt w:val="lowerRoman"/>
      <w:lvlText w:val="%3."/>
      <w:lvlJc w:val="right"/>
      <w:pPr>
        <w:ind w:left="2160" w:hanging="180"/>
      </w:pPr>
      <w:rPr>
        <w:rFonts w:cs="Times New Roman"/>
      </w:rPr>
    </w:lvl>
    <w:lvl w:ilvl="3" w:tplc="080A0001" w:tentative="1">
      <w:start w:val="1"/>
      <w:numFmt w:val="decimal"/>
      <w:lvlText w:val="%4."/>
      <w:lvlJc w:val="left"/>
      <w:pPr>
        <w:ind w:left="2880" w:hanging="360"/>
      </w:pPr>
      <w:rPr>
        <w:rFonts w:cs="Times New Roman"/>
      </w:rPr>
    </w:lvl>
    <w:lvl w:ilvl="4" w:tplc="080A0003" w:tentative="1">
      <w:start w:val="1"/>
      <w:numFmt w:val="lowerLetter"/>
      <w:lvlText w:val="%5."/>
      <w:lvlJc w:val="left"/>
      <w:pPr>
        <w:ind w:left="3600" w:hanging="360"/>
      </w:pPr>
      <w:rPr>
        <w:rFonts w:cs="Times New Roman"/>
      </w:rPr>
    </w:lvl>
    <w:lvl w:ilvl="5" w:tplc="080A0005" w:tentative="1">
      <w:start w:val="1"/>
      <w:numFmt w:val="lowerRoman"/>
      <w:lvlText w:val="%6."/>
      <w:lvlJc w:val="right"/>
      <w:pPr>
        <w:ind w:left="4320" w:hanging="180"/>
      </w:pPr>
      <w:rPr>
        <w:rFonts w:cs="Times New Roman"/>
      </w:rPr>
    </w:lvl>
    <w:lvl w:ilvl="6" w:tplc="080A0001" w:tentative="1">
      <w:start w:val="1"/>
      <w:numFmt w:val="decimal"/>
      <w:lvlText w:val="%7."/>
      <w:lvlJc w:val="left"/>
      <w:pPr>
        <w:ind w:left="5040" w:hanging="360"/>
      </w:pPr>
      <w:rPr>
        <w:rFonts w:cs="Times New Roman"/>
      </w:rPr>
    </w:lvl>
    <w:lvl w:ilvl="7" w:tplc="080A0003" w:tentative="1">
      <w:start w:val="1"/>
      <w:numFmt w:val="lowerLetter"/>
      <w:lvlText w:val="%8."/>
      <w:lvlJc w:val="left"/>
      <w:pPr>
        <w:ind w:left="5760" w:hanging="360"/>
      </w:pPr>
      <w:rPr>
        <w:rFonts w:cs="Times New Roman"/>
      </w:rPr>
    </w:lvl>
    <w:lvl w:ilvl="8" w:tplc="080A0005" w:tentative="1">
      <w:start w:val="1"/>
      <w:numFmt w:val="lowerRoman"/>
      <w:lvlText w:val="%9."/>
      <w:lvlJc w:val="right"/>
      <w:pPr>
        <w:ind w:left="6480" w:hanging="180"/>
      </w:pPr>
      <w:rPr>
        <w:rFonts w:cs="Times New Roman"/>
      </w:rPr>
    </w:lvl>
  </w:abstractNum>
  <w:abstractNum w:abstractNumId="71" w15:restartNumberingAfterBreak="0">
    <w:nsid w:val="34E6128B"/>
    <w:multiLevelType w:val="multilevel"/>
    <w:tmpl w:val="E5B63796"/>
    <w:styleLink w:val="Estilo2"/>
    <w:lvl w:ilvl="0">
      <w:start w:val="4"/>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2" w15:restartNumberingAfterBreak="0">
    <w:nsid w:val="35A70F62"/>
    <w:multiLevelType w:val="hybridMultilevel"/>
    <w:tmpl w:val="C2608E6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3" w15:restartNumberingAfterBreak="0">
    <w:nsid w:val="36F21D59"/>
    <w:multiLevelType w:val="hybridMultilevel"/>
    <w:tmpl w:val="FCAE50F8"/>
    <w:lvl w:ilvl="0" w:tplc="CBB80530">
      <w:start w:val="1"/>
      <w:numFmt w:val="decimal"/>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38816A14"/>
    <w:multiLevelType w:val="hybridMultilevel"/>
    <w:tmpl w:val="91C81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3896170D"/>
    <w:multiLevelType w:val="hybridMultilevel"/>
    <w:tmpl w:val="16341D14"/>
    <w:lvl w:ilvl="0" w:tplc="0C0A0019">
      <w:start w:val="1"/>
      <w:numFmt w:val="bullet"/>
      <w:pStyle w:val="NormalBulletLevel2"/>
      <w:lvlText w:val=""/>
      <w:lvlJc w:val="left"/>
      <w:pPr>
        <w:tabs>
          <w:tab w:val="num" w:pos="9000"/>
        </w:tabs>
        <w:ind w:left="9000" w:hanging="360"/>
      </w:pPr>
      <w:rPr>
        <w:rFonts w:ascii="Symbol" w:hAnsi="Symbol" w:hint="default"/>
        <w:color w:val="auto"/>
      </w:rPr>
    </w:lvl>
    <w:lvl w:ilvl="1" w:tplc="080A0019">
      <w:start w:val="1"/>
      <w:numFmt w:val="bullet"/>
      <w:lvlText w:val="o"/>
      <w:lvlJc w:val="left"/>
      <w:pPr>
        <w:tabs>
          <w:tab w:val="num" w:pos="5400"/>
        </w:tabs>
        <w:ind w:left="5400" w:hanging="360"/>
      </w:pPr>
      <w:rPr>
        <w:rFonts w:ascii="Courier New" w:hAnsi="Courier New" w:hint="default"/>
      </w:rPr>
    </w:lvl>
    <w:lvl w:ilvl="2" w:tplc="080A001B" w:tentative="1">
      <w:start w:val="1"/>
      <w:numFmt w:val="bullet"/>
      <w:lvlText w:val=""/>
      <w:lvlJc w:val="left"/>
      <w:pPr>
        <w:tabs>
          <w:tab w:val="num" w:pos="6120"/>
        </w:tabs>
        <w:ind w:left="6120" w:hanging="360"/>
      </w:pPr>
      <w:rPr>
        <w:rFonts w:ascii="Wingdings" w:hAnsi="Wingdings" w:hint="default"/>
      </w:rPr>
    </w:lvl>
    <w:lvl w:ilvl="3" w:tplc="080A000F" w:tentative="1">
      <w:start w:val="1"/>
      <w:numFmt w:val="bullet"/>
      <w:lvlText w:val=""/>
      <w:lvlJc w:val="left"/>
      <w:pPr>
        <w:tabs>
          <w:tab w:val="num" w:pos="6840"/>
        </w:tabs>
        <w:ind w:left="6840" w:hanging="360"/>
      </w:pPr>
      <w:rPr>
        <w:rFonts w:ascii="Symbol" w:hAnsi="Symbol" w:hint="default"/>
      </w:rPr>
    </w:lvl>
    <w:lvl w:ilvl="4" w:tplc="080A0019" w:tentative="1">
      <w:start w:val="1"/>
      <w:numFmt w:val="bullet"/>
      <w:lvlText w:val="o"/>
      <w:lvlJc w:val="left"/>
      <w:pPr>
        <w:tabs>
          <w:tab w:val="num" w:pos="7560"/>
        </w:tabs>
        <w:ind w:left="7560" w:hanging="360"/>
      </w:pPr>
      <w:rPr>
        <w:rFonts w:ascii="Courier New" w:hAnsi="Courier New" w:hint="default"/>
      </w:rPr>
    </w:lvl>
    <w:lvl w:ilvl="5" w:tplc="080A001B" w:tentative="1">
      <w:start w:val="1"/>
      <w:numFmt w:val="bullet"/>
      <w:lvlText w:val=""/>
      <w:lvlJc w:val="left"/>
      <w:pPr>
        <w:tabs>
          <w:tab w:val="num" w:pos="8280"/>
        </w:tabs>
        <w:ind w:left="8280" w:hanging="360"/>
      </w:pPr>
      <w:rPr>
        <w:rFonts w:ascii="Wingdings" w:hAnsi="Wingdings" w:hint="default"/>
      </w:rPr>
    </w:lvl>
    <w:lvl w:ilvl="6" w:tplc="080A000F" w:tentative="1">
      <w:start w:val="1"/>
      <w:numFmt w:val="bullet"/>
      <w:lvlText w:val=""/>
      <w:lvlJc w:val="left"/>
      <w:pPr>
        <w:tabs>
          <w:tab w:val="num" w:pos="9000"/>
        </w:tabs>
        <w:ind w:left="9000" w:hanging="360"/>
      </w:pPr>
      <w:rPr>
        <w:rFonts w:ascii="Symbol" w:hAnsi="Symbol" w:hint="default"/>
      </w:rPr>
    </w:lvl>
    <w:lvl w:ilvl="7" w:tplc="080A0019" w:tentative="1">
      <w:start w:val="1"/>
      <w:numFmt w:val="bullet"/>
      <w:lvlText w:val="o"/>
      <w:lvlJc w:val="left"/>
      <w:pPr>
        <w:tabs>
          <w:tab w:val="num" w:pos="9720"/>
        </w:tabs>
        <w:ind w:left="9720" w:hanging="360"/>
      </w:pPr>
      <w:rPr>
        <w:rFonts w:ascii="Courier New" w:hAnsi="Courier New" w:hint="default"/>
      </w:rPr>
    </w:lvl>
    <w:lvl w:ilvl="8" w:tplc="080A001B" w:tentative="1">
      <w:start w:val="1"/>
      <w:numFmt w:val="bullet"/>
      <w:lvlText w:val=""/>
      <w:lvlJc w:val="left"/>
      <w:pPr>
        <w:tabs>
          <w:tab w:val="num" w:pos="10440"/>
        </w:tabs>
        <w:ind w:left="10440" w:hanging="360"/>
      </w:pPr>
      <w:rPr>
        <w:rFonts w:ascii="Wingdings" w:hAnsi="Wingdings" w:hint="default"/>
      </w:rPr>
    </w:lvl>
  </w:abstractNum>
  <w:abstractNum w:abstractNumId="76" w15:restartNumberingAfterBreak="0">
    <w:nsid w:val="38F60607"/>
    <w:multiLevelType w:val="hybridMultilevel"/>
    <w:tmpl w:val="C5FAC05E"/>
    <w:lvl w:ilvl="0" w:tplc="FD066438">
      <w:start w:val="45"/>
      <w:numFmt w:val="bullet"/>
      <w:lvlText w:val="-"/>
      <w:lvlJc w:val="left"/>
      <w:pPr>
        <w:ind w:left="720" w:hanging="360"/>
      </w:pPr>
      <w:rPr>
        <w:rFonts w:ascii="ITC Avant Garde" w:eastAsia="Calibri" w:hAnsi="ITC Avant Gard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39D42707"/>
    <w:multiLevelType w:val="hybridMultilevel"/>
    <w:tmpl w:val="F5209768"/>
    <w:lvl w:ilvl="0" w:tplc="466E3D80">
      <w:start w:val="1"/>
      <w:numFmt w:val="bullet"/>
      <w:lvlText w:val="o"/>
      <w:lvlJc w:val="left"/>
      <w:pPr>
        <w:ind w:left="1440" w:hanging="360"/>
      </w:pPr>
      <w:rPr>
        <w:rFonts w:ascii="Courier New" w:hAnsi="Courier New" w:cs="Courier New" w:hint="default"/>
      </w:rPr>
    </w:lvl>
    <w:lvl w:ilvl="1" w:tplc="0C0A0019" w:tentative="1">
      <w:start w:val="1"/>
      <w:numFmt w:val="bullet"/>
      <w:lvlText w:val="o"/>
      <w:lvlJc w:val="left"/>
      <w:pPr>
        <w:ind w:left="2160" w:hanging="360"/>
      </w:pPr>
      <w:rPr>
        <w:rFonts w:ascii="Courier New" w:hAnsi="Courier New" w:cs="Courier New" w:hint="default"/>
      </w:rPr>
    </w:lvl>
    <w:lvl w:ilvl="2" w:tplc="0C0A001B" w:tentative="1">
      <w:start w:val="1"/>
      <w:numFmt w:val="bullet"/>
      <w:lvlText w:val=""/>
      <w:lvlJc w:val="left"/>
      <w:pPr>
        <w:ind w:left="2880" w:hanging="360"/>
      </w:pPr>
      <w:rPr>
        <w:rFonts w:ascii="Wingdings" w:hAnsi="Wingdings" w:hint="default"/>
      </w:rPr>
    </w:lvl>
    <w:lvl w:ilvl="3" w:tplc="0C0A000F" w:tentative="1">
      <w:start w:val="1"/>
      <w:numFmt w:val="bullet"/>
      <w:lvlText w:val=""/>
      <w:lvlJc w:val="left"/>
      <w:pPr>
        <w:ind w:left="3600" w:hanging="360"/>
      </w:pPr>
      <w:rPr>
        <w:rFonts w:ascii="Symbol" w:hAnsi="Symbol" w:hint="default"/>
      </w:rPr>
    </w:lvl>
    <w:lvl w:ilvl="4" w:tplc="0C0A0019" w:tentative="1">
      <w:start w:val="1"/>
      <w:numFmt w:val="bullet"/>
      <w:lvlText w:val="o"/>
      <w:lvlJc w:val="left"/>
      <w:pPr>
        <w:ind w:left="4320" w:hanging="360"/>
      </w:pPr>
      <w:rPr>
        <w:rFonts w:ascii="Courier New" w:hAnsi="Courier New" w:cs="Courier New" w:hint="default"/>
      </w:rPr>
    </w:lvl>
    <w:lvl w:ilvl="5" w:tplc="0C0A001B" w:tentative="1">
      <w:start w:val="1"/>
      <w:numFmt w:val="bullet"/>
      <w:lvlText w:val=""/>
      <w:lvlJc w:val="left"/>
      <w:pPr>
        <w:ind w:left="5040" w:hanging="360"/>
      </w:pPr>
      <w:rPr>
        <w:rFonts w:ascii="Wingdings" w:hAnsi="Wingdings" w:hint="default"/>
      </w:rPr>
    </w:lvl>
    <w:lvl w:ilvl="6" w:tplc="0C0A000F" w:tentative="1">
      <w:start w:val="1"/>
      <w:numFmt w:val="bullet"/>
      <w:lvlText w:val=""/>
      <w:lvlJc w:val="left"/>
      <w:pPr>
        <w:ind w:left="5760" w:hanging="360"/>
      </w:pPr>
      <w:rPr>
        <w:rFonts w:ascii="Symbol" w:hAnsi="Symbol" w:hint="default"/>
      </w:rPr>
    </w:lvl>
    <w:lvl w:ilvl="7" w:tplc="0C0A0019" w:tentative="1">
      <w:start w:val="1"/>
      <w:numFmt w:val="bullet"/>
      <w:lvlText w:val="o"/>
      <w:lvlJc w:val="left"/>
      <w:pPr>
        <w:ind w:left="6480" w:hanging="360"/>
      </w:pPr>
      <w:rPr>
        <w:rFonts w:ascii="Courier New" w:hAnsi="Courier New" w:cs="Courier New" w:hint="default"/>
      </w:rPr>
    </w:lvl>
    <w:lvl w:ilvl="8" w:tplc="0C0A001B" w:tentative="1">
      <w:start w:val="1"/>
      <w:numFmt w:val="bullet"/>
      <w:lvlText w:val=""/>
      <w:lvlJc w:val="left"/>
      <w:pPr>
        <w:ind w:left="7200" w:hanging="360"/>
      </w:pPr>
      <w:rPr>
        <w:rFonts w:ascii="Wingdings" w:hAnsi="Wingdings" w:hint="default"/>
      </w:rPr>
    </w:lvl>
  </w:abstractNum>
  <w:abstractNum w:abstractNumId="78" w15:restartNumberingAfterBreak="0">
    <w:nsid w:val="3A5D4558"/>
    <w:multiLevelType w:val="hybridMultilevel"/>
    <w:tmpl w:val="71D8DCF0"/>
    <w:lvl w:ilvl="0" w:tplc="080A0011">
      <w:start w:val="1"/>
      <w:numFmt w:val="decimal"/>
      <w:pStyle w:val="Titulo3"/>
      <w:lvlText w:val="5.5.%1."/>
      <w:lvlJc w:val="left"/>
      <w:pPr>
        <w:tabs>
          <w:tab w:val="num" w:pos="1440"/>
        </w:tabs>
        <w:ind w:left="1440" w:hanging="360"/>
      </w:pPr>
      <w:rPr>
        <w:rFonts w:cs="Times New Roman" w:hint="default"/>
        <w:b/>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79" w15:restartNumberingAfterBreak="0">
    <w:nsid w:val="3ACB2A8D"/>
    <w:multiLevelType w:val="hybridMultilevel"/>
    <w:tmpl w:val="6134707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3AF2085A"/>
    <w:multiLevelType w:val="hybridMultilevel"/>
    <w:tmpl w:val="B270F88E"/>
    <w:lvl w:ilvl="0" w:tplc="080A0003">
      <w:start w:val="1"/>
      <w:numFmt w:val="bullet"/>
      <w:lvlText w:val="o"/>
      <w:lvlJc w:val="left"/>
      <w:pPr>
        <w:ind w:left="720" w:hanging="360"/>
      </w:pPr>
      <w:rPr>
        <w:rFonts w:ascii="Courier New" w:hAnsi="Courier New" w:cs="Courier New" w:hint="default"/>
      </w:r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81" w15:restartNumberingAfterBreak="0">
    <w:nsid w:val="3AF751DB"/>
    <w:multiLevelType w:val="hybridMultilevel"/>
    <w:tmpl w:val="0340F87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2" w15:restartNumberingAfterBreak="0">
    <w:nsid w:val="3AFB6A52"/>
    <w:multiLevelType w:val="hybridMultilevel"/>
    <w:tmpl w:val="478E98E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3B0207EB"/>
    <w:multiLevelType w:val="hybridMultilevel"/>
    <w:tmpl w:val="CA6870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3B7256CB"/>
    <w:multiLevelType w:val="hybridMultilevel"/>
    <w:tmpl w:val="E964510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3BB25CEE"/>
    <w:multiLevelType w:val="hybridMultilevel"/>
    <w:tmpl w:val="C824C18A"/>
    <w:lvl w:ilvl="0" w:tplc="080A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3C00025C"/>
    <w:multiLevelType w:val="hybridMultilevel"/>
    <w:tmpl w:val="6A20E5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3C4F53AA"/>
    <w:multiLevelType w:val="hybridMultilevel"/>
    <w:tmpl w:val="C52A91AC"/>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88" w15:restartNumberingAfterBreak="0">
    <w:nsid w:val="3C845917"/>
    <w:multiLevelType w:val="hybridMultilevel"/>
    <w:tmpl w:val="A4B2F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3CC04868"/>
    <w:multiLevelType w:val="multilevel"/>
    <w:tmpl w:val="9D4AD158"/>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3CD50A3A"/>
    <w:multiLevelType w:val="hybridMultilevel"/>
    <w:tmpl w:val="02C23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3E0C11BE"/>
    <w:multiLevelType w:val="hybridMultilevel"/>
    <w:tmpl w:val="AA5CF9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3E3A074F"/>
    <w:multiLevelType w:val="hybridMultilevel"/>
    <w:tmpl w:val="9196BFE4"/>
    <w:lvl w:ilvl="0" w:tplc="080A000D">
      <w:start w:val="1"/>
      <w:numFmt w:val="bullet"/>
      <w:lvlText w:val=""/>
      <w:lvlJc w:val="left"/>
      <w:pPr>
        <w:ind w:left="360" w:hanging="360"/>
      </w:pPr>
      <w:rPr>
        <w:rFonts w:ascii="Wingdings" w:hAnsi="Wingdings" w:hint="default"/>
      </w:rPr>
    </w:lvl>
    <w:lvl w:ilvl="1" w:tplc="080A0001">
      <w:start w:val="1"/>
      <w:numFmt w:val="bullet"/>
      <w:lvlText w:val=""/>
      <w:lvlJc w:val="left"/>
      <w:pPr>
        <w:ind w:left="1080" w:hanging="360"/>
      </w:pPr>
      <w:rPr>
        <w:rFonts w:ascii="Symbol" w:hAnsi="Symbol"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3" w15:restartNumberingAfterBreak="0">
    <w:nsid w:val="3F402CF1"/>
    <w:multiLevelType w:val="hybridMultilevel"/>
    <w:tmpl w:val="B85299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3F572B7D"/>
    <w:multiLevelType w:val="hybridMultilevel"/>
    <w:tmpl w:val="F5F4399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402C194C"/>
    <w:multiLevelType w:val="hybridMultilevel"/>
    <w:tmpl w:val="407EA8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403D2248"/>
    <w:multiLevelType w:val="hybridMultilevel"/>
    <w:tmpl w:val="B1569BC0"/>
    <w:lvl w:ilvl="0" w:tplc="ED44DDA6">
      <w:start w:val="1"/>
      <w:numFmt w:val="lowerLetter"/>
      <w:lvlText w:val="%1)"/>
      <w:lvlJc w:val="left"/>
      <w:pPr>
        <w:ind w:left="720" w:hanging="360"/>
      </w:pPr>
      <w:rPr>
        <w:rFonts w:hint="default"/>
        <w:spacing w:val="0"/>
        <w:kern w:val="16"/>
        <w:position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425C0717"/>
    <w:multiLevelType w:val="hybridMultilevel"/>
    <w:tmpl w:val="42669B22"/>
    <w:lvl w:ilvl="0" w:tplc="FFFFFFFF">
      <w:start w:val="1"/>
      <w:numFmt w:val="bullet"/>
      <w:pStyle w:val="NormalBulletChar"/>
      <w:lvlText w:val=""/>
      <w:lvlJc w:val="left"/>
      <w:pPr>
        <w:tabs>
          <w:tab w:val="num" w:pos="360"/>
        </w:tabs>
        <w:ind w:left="360" w:hanging="360"/>
      </w:pPr>
      <w:rPr>
        <w:rFonts w:ascii="Symbol" w:hAnsi="Symbol" w:hint="default"/>
        <w:color w:val="0000FF"/>
      </w:rPr>
    </w:lvl>
    <w:lvl w:ilvl="1" w:tplc="080A0003" w:tentative="1">
      <w:start w:val="1"/>
      <w:numFmt w:val="bullet"/>
      <w:lvlText w:val="o"/>
      <w:lvlJc w:val="left"/>
      <w:pPr>
        <w:tabs>
          <w:tab w:val="num" w:pos="1440"/>
        </w:tabs>
        <w:ind w:left="1440" w:hanging="360"/>
      </w:pPr>
      <w:rPr>
        <w:rFonts w:ascii="Courier New" w:hAnsi="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448151E6"/>
    <w:multiLevelType w:val="hybridMultilevel"/>
    <w:tmpl w:val="41CCADF0"/>
    <w:lvl w:ilvl="0" w:tplc="080A0011">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99" w15:restartNumberingAfterBreak="0">
    <w:nsid w:val="449C4AD1"/>
    <w:multiLevelType w:val="hybridMultilevel"/>
    <w:tmpl w:val="E3EEE3F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0" w15:restartNumberingAfterBreak="0">
    <w:nsid w:val="44D726B2"/>
    <w:multiLevelType w:val="hybridMultilevel"/>
    <w:tmpl w:val="4DF8BA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15:restartNumberingAfterBreak="0">
    <w:nsid w:val="46100725"/>
    <w:multiLevelType w:val="hybridMultilevel"/>
    <w:tmpl w:val="67A6AF20"/>
    <w:lvl w:ilvl="0" w:tplc="080A0003">
      <w:start w:val="1"/>
      <w:numFmt w:val="bullet"/>
      <w:lvlText w:val="o"/>
      <w:lvlJc w:val="left"/>
      <w:pPr>
        <w:ind w:left="1440" w:hanging="360"/>
      </w:pPr>
      <w:rPr>
        <w:rFonts w:ascii="Courier New" w:hAnsi="Courier New" w:cs="Courier New" w:hint="default"/>
      </w:rPr>
    </w:lvl>
    <w:lvl w:ilvl="1" w:tplc="080A0019">
      <w:start w:val="1"/>
      <w:numFmt w:val="bullet"/>
      <w:lvlText w:val="o"/>
      <w:lvlJc w:val="left"/>
      <w:pPr>
        <w:ind w:left="2160" w:hanging="360"/>
      </w:pPr>
      <w:rPr>
        <w:rFonts w:ascii="Courier New" w:hAnsi="Courier New" w:cs="Courier New" w:hint="default"/>
      </w:rPr>
    </w:lvl>
    <w:lvl w:ilvl="2" w:tplc="080A001B">
      <w:start w:val="1"/>
      <w:numFmt w:val="bullet"/>
      <w:lvlText w:val=""/>
      <w:lvlJc w:val="left"/>
      <w:pPr>
        <w:ind w:left="2880" w:hanging="360"/>
      </w:pPr>
      <w:rPr>
        <w:rFonts w:ascii="Wingdings" w:hAnsi="Wingdings" w:hint="default"/>
      </w:rPr>
    </w:lvl>
    <w:lvl w:ilvl="3" w:tplc="080A000F" w:tentative="1">
      <w:start w:val="1"/>
      <w:numFmt w:val="bullet"/>
      <w:lvlText w:val=""/>
      <w:lvlJc w:val="left"/>
      <w:pPr>
        <w:ind w:left="3600" w:hanging="360"/>
      </w:pPr>
      <w:rPr>
        <w:rFonts w:ascii="Symbol" w:hAnsi="Symbol" w:hint="default"/>
      </w:rPr>
    </w:lvl>
    <w:lvl w:ilvl="4" w:tplc="080A0019" w:tentative="1">
      <w:start w:val="1"/>
      <w:numFmt w:val="bullet"/>
      <w:lvlText w:val="o"/>
      <w:lvlJc w:val="left"/>
      <w:pPr>
        <w:ind w:left="4320" w:hanging="360"/>
      </w:pPr>
      <w:rPr>
        <w:rFonts w:ascii="Courier New" w:hAnsi="Courier New" w:cs="Courier New" w:hint="default"/>
      </w:rPr>
    </w:lvl>
    <w:lvl w:ilvl="5" w:tplc="080A001B" w:tentative="1">
      <w:start w:val="1"/>
      <w:numFmt w:val="bullet"/>
      <w:lvlText w:val=""/>
      <w:lvlJc w:val="left"/>
      <w:pPr>
        <w:ind w:left="5040" w:hanging="360"/>
      </w:pPr>
      <w:rPr>
        <w:rFonts w:ascii="Wingdings" w:hAnsi="Wingdings" w:hint="default"/>
      </w:rPr>
    </w:lvl>
    <w:lvl w:ilvl="6" w:tplc="080A000F" w:tentative="1">
      <w:start w:val="1"/>
      <w:numFmt w:val="bullet"/>
      <w:lvlText w:val=""/>
      <w:lvlJc w:val="left"/>
      <w:pPr>
        <w:ind w:left="5760" w:hanging="360"/>
      </w:pPr>
      <w:rPr>
        <w:rFonts w:ascii="Symbol" w:hAnsi="Symbol" w:hint="default"/>
      </w:rPr>
    </w:lvl>
    <w:lvl w:ilvl="7" w:tplc="080A0019" w:tentative="1">
      <w:start w:val="1"/>
      <w:numFmt w:val="bullet"/>
      <w:lvlText w:val="o"/>
      <w:lvlJc w:val="left"/>
      <w:pPr>
        <w:ind w:left="6480" w:hanging="360"/>
      </w:pPr>
      <w:rPr>
        <w:rFonts w:ascii="Courier New" w:hAnsi="Courier New" w:cs="Courier New" w:hint="default"/>
      </w:rPr>
    </w:lvl>
    <w:lvl w:ilvl="8" w:tplc="080A001B" w:tentative="1">
      <w:start w:val="1"/>
      <w:numFmt w:val="bullet"/>
      <w:lvlText w:val=""/>
      <w:lvlJc w:val="left"/>
      <w:pPr>
        <w:ind w:left="7200" w:hanging="360"/>
      </w:pPr>
      <w:rPr>
        <w:rFonts w:ascii="Wingdings" w:hAnsi="Wingdings" w:hint="default"/>
      </w:rPr>
    </w:lvl>
  </w:abstractNum>
  <w:abstractNum w:abstractNumId="102" w15:restartNumberingAfterBreak="0">
    <w:nsid w:val="466007B5"/>
    <w:multiLevelType w:val="multilevel"/>
    <w:tmpl w:val="FDA6629C"/>
    <w:styleLink w:val="Estilo3"/>
    <w:lvl w:ilvl="0">
      <w:start w:val="5"/>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3" w15:restartNumberingAfterBreak="0">
    <w:nsid w:val="46817E02"/>
    <w:multiLevelType w:val="hybridMultilevel"/>
    <w:tmpl w:val="4732D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15:restartNumberingAfterBreak="0">
    <w:nsid w:val="473613BE"/>
    <w:multiLevelType w:val="hybridMultilevel"/>
    <w:tmpl w:val="12DE3DB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478B62CA"/>
    <w:multiLevelType w:val="hybridMultilevel"/>
    <w:tmpl w:val="3C481B1A"/>
    <w:lvl w:ilvl="0" w:tplc="080A0001">
      <w:start w:val="1"/>
      <w:numFmt w:val="decimal"/>
      <w:pStyle w:val="FIGURAS"/>
      <w:lvlText w:val="Figura %1."/>
      <w:lvlJc w:val="left"/>
      <w:pPr>
        <w:ind w:left="3621" w:hanging="360"/>
      </w:pPr>
      <w:rPr>
        <w:rFonts w:ascii="Times New Roman" w:hAnsi="Times New Roman" w:cs="Times New Roman"/>
        <w:b w:val="0"/>
        <w:bCs w:val="0"/>
        <w:i w:val="0"/>
        <w:iCs w:val="0"/>
        <w:caps w:val="0"/>
        <w:smallCaps w:val="0"/>
        <w:strike w:val="0"/>
        <w:dstrike w:val="0"/>
        <w:vanish w:val="0"/>
        <w:color w:val="auto"/>
        <w:spacing w:val="0"/>
        <w:w w:val="100"/>
        <w:kern w:val="0"/>
        <w:position w:val="0"/>
        <w:sz w:val="24"/>
        <w:szCs w:val="24"/>
        <w:u w:val="none" w:color="000000"/>
        <w:vertAlign w:val="baseline"/>
      </w:rPr>
    </w:lvl>
    <w:lvl w:ilvl="1" w:tplc="080A0003">
      <w:start w:val="1"/>
      <w:numFmt w:val="bullet"/>
      <w:lvlText w:val=""/>
      <w:lvlJc w:val="left"/>
      <w:pPr>
        <w:tabs>
          <w:tab w:val="num" w:pos="1440"/>
        </w:tabs>
        <w:ind w:left="1440" w:hanging="360"/>
      </w:pPr>
      <w:rPr>
        <w:rFonts w:ascii="Symbol" w:hAnsi="Symbol" w:hint="default"/>
        <w:sz w:val="24"/>
      </w:rPr>
    </w:lvl>
    <w:lvl w:ilvl="2" w:tplc="080A0005" w:tentative="1">
      <w:start w:val="1"/>
      <w:numFmt w:val="lowerRoman"/>
      <w:lvlText w:val="%3."/>
      <w:lvlJc w:val="right"/>
      <w:pPr>
        <w:ind w:left="2160" w:hanging="180"/>
      </w:pPr>
      <w:rPr>
        <w:rFonts w:cs="Times New Roman"/>
      </w:rPr>
    </w:lvl>
    <w:lvl w:ilvl="3" w:tplc="080A0001" w:tentative="1">
      <w:start w:val="1"/>
      <w:numFmt w:val="decimal"/>
      <w:lvlText w:val="%4."/>
      <w:lvlJc w:val="left"/>
      <w:pPr>
        <w:ind w:left="2880" w:hanging="360"/>
      </w:pPr>
      <w:rPr>
        <w:rFonts w:cs="Times New Roman"/>
      </w:rPr>
    </w:lvl>
    <w:lvl w:ilvl="4" w:tplc="080A0003" w:tentative="1">
      <w:start w:val="1"/>
      <w:numFmt w:val="lowerLetter"/>
      <w:lvlText w:val="%5."/>
      <w:lvlJc w:val="left"/>
      <w:pPr>
        <w:ind w:left="3600" w:hanging="360"/>
      </w:pPr>
      <w:rPr>
        <w:rFonts w:cs="Times New Roman"/>
      </w:rPr>
    </w:lvl>
    <w:lvl w:ilvl="5" w:tplc="080A0005" w:tentative="1">
      <w:start w:val="1"/>
      <w:numFmt w:val="lowerRoman"/>
      <w:lvlText w:val="%6."/>
      <w:lvlJc w:val="right"/>
      <w:pPr>
        <w:ind w:left="4320" w:hanging="180"/>
      </w:pPr>
      <w:rPr>
        <w:rFonts w:cs="Times New Roman"/>
      </w:rPr>
    </w:lvl>
    <w:lvl w:ilvl="6" w:tplc="080A0001" w:tentative="1">
      <w:start w:val="1"/>
      <w:numFmt w:val="decimal"/>
      <w:lvlText w:val="%7."/>
      <w:lvlJc w:val="left"/>
      <w:pPr>
        <w:ind w:left="5040" w:hanging="360"/>
      </w:pPr>
      <w:rPr>
        <w:rFonts w:cs="Times New Roman"/>
      </w:rPr>
    </w:lvl>
    <w:lvl w:ilvl="7" w:tplc="080A0003" w:tentative="1">
      <w:start w:val="1"/>
      <w:numFmt w:val="lowerLetter"/>
      <w:lvlText w:val="%8."/>
      <w:lvlJc w:val="left"/>
      <w:pPr>
        <w:ind w:left="5760" w:hanging="360"/>
      </w:pPr>
      <w:rPr>
        <w:rFonts w:cs="Times New Roman"/>
      </w:rPr>
    </w:lvl>
    <w:lvl w:ilvl="8" w:tplc="080A0005" w:tentative="1">
      <w:start w:val="1"/>
      <w:numFmt w:val="lowerRoman"/>
      <w:lvlText w:val="%9."/>
      <w:lvlJc w:val="right"/>
      <w:pPr>
        <w:ind w:left="6480" w:hanging="180"/>
      </w:pPr>
      <w:rPr>
        <w:rFonts w:cs="Times New Roman"/>
      </w:rPr>
    </w:lvl>
  </w:abstractNum>
  <w:abstractNum w:abstractNumId="106" w15:restartNumberingAfterBreak="0">
    <w:nsid w:val="47B359A3"/>
    <w:multiLevelType w:val="hybridMultilevel"/>
    <w:tmpl w:val="1E18F444"/>
    <w:lvl w:ilvl="0" w:tplc="FD066438">
      <w:start w:val="45"/>
      <w:numFmt w:val="bullet"/>
      <w:lvlText w:val="-"/>
      <w:lvlJc w:val="left"/>
      <w:pPr>
        <w:ind w:left="1995" w:hanging="360"/>
      </w:pPr>
      <w:rPr>
        <w:rFonts w:ascii="ITC Avant Garde" w:eastAsia="Calibri" w:hAnsi="ITC Avant Garde" w:cs="Arial" w:hint="default"/>
      </w:rPr>
    </w:lvl>
    <w:lvl w:ilvl="1" w:tplc="080A0003" w:tentative="1">
      <w:start w:val="1"/>
      <w:numFmt w:val="bullet"/>
      <w:lvlText w:val="o"/>
      <w:lvlJc w:val="left"/>
      <w:pPr>
        <w:ind w:left="2715" w:hanging="360"/>
      </w:pPr>
      <w:rPr>
        <w:rFonts w:ascii="Courier New" w:hAnsi="Courier New" w:cs="Courier New" w:hint="default"/>
      </w:rPr>
    </w:lvl>
    <w:lvl w:ilvl="2" w:tplc="080A0005" w:tentative="1">
      <w:start w:val="1"/>
      <w:numFmt w:val="bullet"/>
      <w:lvlText w:val=""/>
      <w:lvlJc w:val="left"/>
      <w:pPr>
        <w:ind w:left="3435" w:hanging="360"/>
      </w:pPr>
      <w:rPr>
        <w:rFonts w:ascii="Wingdings" w:hAnsi="Wingdings" w:hint="default"/>
      </w:rPr>
    </w:lvl>
    <w:lvl w:ilvl="3" w:tplc="080A0001" w:tentative="1">
      <w:start w:val="1"/>
      <w:numFmt w:val="bullet"/>
      <w:lvlText w:val=""/>
      <w:lvlJc w:val="left"/>
      <w:pPr>
        <w:ind w:left="4155" w:hanging="360"/>
      </w:pPr>
      <w:rPr>
        <w:rFonts w:ascii="Symbol" w:hAnsi="Symbol" w:hint="default"/>
      </w:rPr>
    </w:lvl>
    <w:lvl w:ilvl="4" w:tplc="080A0003" w:tentative="1">
      <w:start w:val="1"/>
      <w:numFmt w:val="bullet"/>
      <w:lvlText w:val="o"/>
      <w:lvlJc w:val="left"/>
      <w:pPr>
        <w:ind w:left="4875" w:hanging="360"/>
      </w:pPr>
      <w:rPr>
        <w:rFonts w:ascii="Courier New" w:hAnsi="Courier New" w:cs="Courier New" w:hint="default"/>
      </w:rPr>
    </w:lvl>
    <w:lvl w:ilvl="5" w:tplc="080A0005" w:tentative="1">
      <w:start w:val="1"/>
      <w:numFmt w:val="bullet"/>
      <w:lvlText w:val=""/>
      <w:lvlJc w:val="left"/>
      <w:pPr>
        <w:ind w:left="5595" w:hanging="360"/>
      </w:pPr>
      <w:rPr>
        <w:rFonts w:ascii="Wingdings" w:hAnsi="Wingdings" w:hint="default"/>
      </w:rPr>
    </w:lvl>
    <w:lvl w:ilvl="6" w:tplc="080A0001" w:tentative="1">
      <w:start w:val="1"/>
      <w:numFmt w:val="bullet"/>
      <w:lvlText w:val=""/>
      <w:lvlJc w:val="left"/>
      <w:pPr>
        <w:ind w:left="6315" w:hanging="360"/>
      </w:pPr>
      <w:rPr>
        <w:rFonts w:ascii="Symbol" w:hAnsi="Symbol" w:hint="default"/>
      </w:rPr>
    </w:lvl>
    <w:lvl w:ilvl="7" w:tplc="080A0003" w:tentative="1">
      <w:start w:val="1"/>
      <w:numFmt w:val="bullet"/>
      <w:lvlText w:val="o"/>
      <w:lvlJc w:val="left"/>
      <w:pPr>
        <w:ind w:left="7035" w:hanging="360"/>
      </w:pPr>
      <w:rPr>
        <w:rFonts w:ascii="Courier New" w:hAnsi="Courier New" w:cs="Courier New" w:hint="default"/>
      </w:rPr>
    </w:lvl>
    <w:lvl w:ilvl="8" w:tplc="080A0005" w:tentative="1">
      <w:start w:val="1"/>
      <w:numFmt w:val="bullet"/>
      <w:lvlText w:val=""/>
      <w:lvlJc w:val="left"/>
      <w:pPr>
        <w:ind w:left="7755" w:hanging="360"/>
      </w:pPr>
      <w:rPr>
        <w:rFonts w:ascii="Wingdings" w:hAnsi="Wingdings" w:hint="default"/>
      </w:rPr>
    </w:lvl>
  </w:abstractNum>
  <w:abstractNum w:abstractNumId="107" w15:restartNumberingAfterBreak="0">
    <w:nsid w:val="48786332"/>
    <w:multiLevelType w:val="hybridMultilevel"/>
    <w:tmpl w:val="153C0C3E"/>
    <w:lvl w:ilvl="0" w:tplc="080A0017">
      <w:start w:val="1"/>
      <w:numFmt w:val="decimal"/>
      <w:pStyle w:val="Continuarlista"/>
      <w:lvlText w:val="4.2.%1."/>
      <w:lvlJc w:val="left"/>
      <w:pPr>
        <w:tabs>
          <w:tab w:val="num" w:pos="1440"/>
        </w:tabs>
        <w:ind w:left="1440" w:hanging="360"/>
      </w:pPr>
      <w:rPr>
        <w:rFonts w:cs="Times New Roman" w:hint="default"/>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08" w15:restartNumberingAfterBreak="0">
    <w:nsid w:val="499A6E06"/>
    <w:multiLevelType w:val="hybridMultilevel"/>
    <w:tmpl w:val="597ED030"/>
    <w:lvl w:ilvl="0" w:tplc="080A0001">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9" w15:restartNumberingAfterBreak="0">
    <w:nsid w:val="49F74A93"/>
    <w:multiLevelType w:val="hybridMultilevel"/>
    <w:tmpl w:val="3D2073E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E60E5CE2">
      <w:start w:val="1"/>
      <w:numFmt w:val="decimal"/>
      <w:lvlText w:val="%3)"/>
      <w:lvlJc w:val="left"/>
      <w:pPr>
        <w:ind w:left="2406" w:hanging="705"/>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4A195731"/>
    <w:multiLevelType w:val="hybridMultilevel"/>
    <w:tmpl w:val="9A00A140"/>
    <w:lvl w:ilvl="0" w:tplc="080A0001">
      <w:start w:val="1"/>
      <w:numFmt w:val="decimal"/>
      <w:pStyle w:val="Titulo20"/>
      <w:lvlText w:val="5.2.%1."/>
      <w:lvlJc w:val="left"/>
      <w:pPr>
        <w:tabs>
          <w:tab w:val="num" w:pos="720"/>
        </w:tabs>
        <w:ind w:left="720" w:hanging="360"/>
      </w:pPr>
      <w:rPr>
        <w:rFonts w:cs="Times New Roman" w:hint="default"/>
      </w:rPr>
    </w:lvl>
    <w:lvl w:ilvl="1" w:tplc="080A0003" w:tentative="1">
      <w:start w:val="1"/>
      <w:numFmt w:val="lowerLetter"/>
      <w:lvlText w:val="%2."/>
      <w:lvlJc w:val="left"/>
      <w:pPr>
        <w:tabs>
          <w:tab w:val="num" w:pos="1440"/>
        </w:tabs>
        <w:ind w:left="1440" w:hanging="360"/>
      </w:pPr>
      <w:rPr>
        <w:rFonts w:cs="Times New Roman"/>
      </w:rPr>
    </w:lvl>
    <w:lvl w:ilvl="2" w:tplc="080A0005" w:tentative="1">
      <w:start w:val="1"/>
      <w:numFmt w:val="lowerRoman"/>
      <w:lvlText w:val="%3."/>
      <w:lvlJc w:val="right"/>
      <w:pPr>
        <w:tabs>
          <w:tab w:val="num" w:pos="2160"/>
        </w:tabs>
        <w:ind w:left="2160" w:hanging="180"/>
      </w:pPr>
      <w:rPr>
        <w:rFonts w:cs="Times New Roman"/>
      </w:rPr>
    </w:lvl>
    <w:lvl w:ilvl="3" w:tplc="080A0001" w:tentative="1">
      <w:start w:val="1"/>
      <w:numFmt w:val="decimal"/>
      <w:lvlText w:val="%4."/>
      <w:lvlJc w:val="left"/>
      <w:pPr>
        <w:tabs>
          <w:tab w:val="num" w:pos="2880"/>
        </w:tabs>
        <w:ind w:left="2880" w:hanging="360"/>
      </w:pPr>
      <w:rPr>
        <w:rFonts w:cs="Times New Roman"/>
      </w:rPr>
    </w:lvl>
    <w:lvl w:ilvl="4" w:tplc="080A0003" w:tentative="1">
      <w:start w:val="1"/>
      <w:numFmt w:val="lowerLetter"/>
      <w:lvlText w:val="%5."/>
      <w:lvlJc w:val="left"/>
      <w:pPr>
        <w:tabs>
          <w:tab w:val="num" w:pos="3600"/>
        </w:tabs>
        <w:ind w:left="3600" w:hanging="360"/>
      </w:pPr>
      <w:rPr>
        <w:rFonts w:cs="Times New Roman"/>
      </w:rPr>
    </w:lvl>
    <w:lvl w:ilvl="5" w:tplc="080A0005" w:tentative="1">
      <w:start w:val="1"/>
      <w:numFmt w:val="lowerRoman"/>
      <w:lvlText w:val="%6."/>
      <w:lvlJc w:val="right"/>
      <w:pPr>
        <w:tabs>
          <w:tab w:val="num" w:pos="4320"/>
        </w:tabs>
        <w:ind w:left="4320" w:hanging="180"/>
      </w:pPr>
      <w:rPr>
        <w:rFonts w:cs="Times New Roman"/>
      </w:rPr>
    </w:lvl>
    <w:lvl w:ilvl="6" w:tplc="080A0001" w:tentative="1">
      <w:start w:val="1"/>
      <w:numFmt w:val="decimal"/>
      <w:lvlText w:val="%7."/>
      <w:lvlJc w:val="left"/>
      <w:pPr>
        <w:tabs>
          <w:tab w:val="num" w:pos="5040"/>
        </w:tabs>
        <w:ind w:left="5040" w:hanging="360"/>
      </w:pPr>
      <w:rPr>
        <w:rFonts w:cs="Times New Roman"/>
      </w:rPr>
    </w:lvl>
    <w:lvl w:ilvl="7" w:tplc="080A0003" w:tentative="1">
      <w:start w:val="1"/>
      <w:numFmt w:val="lowerLetter"/>
      <w:lvlText w:val="%8."/>
      <w:lvlJc w:val="left"/>
      <w:pPr>
        <w:tabs>
          <w:tab w:val="num" w:pos="5760"/>
        </w:tabs>
        <w:ind w:left="5760" w:hanging="360"/>
      </w:pPr>
      <w:rPr>
        <w:rFonts w:cs="Times New Roman"/>
      </w:rPr>
    </w:lvl>
    <w:lvl w:ilvl="8" w:tplc="080A0005" w:tentative="1">
      <w:start w:val="1"/>
      <w:numFmt w:val="lowerRoman"/>
      <w:lvlText w:val="%9."/>
      <w:lvlJc w:val="right"/>
      <w:pPr>
        <w:tabs>
          <w:tab w:val="num" w:pos="6480"/>
        </w:tabs>
        <w:ind w:left="6480" w:hanging="180"/>
      </w:pPr>
      <w:rPr>
        <w:rFonts w:cs="Times New Roman"/>
      </w:rPr>
    </w:lvl>
  </w:abstractNum>
  <w:abstractNum w:abstractNumId="111" w15:restartNumberingAfterBreak="0">
    <w:nsid w:val="4A4E4F19"/>
    <w:multiLevelType w:val="hybridMultilevel"/>
    <w:tmpl w:val="F244CDD4"/>
    <w:lvl w:ilvl="0" w:tplc="080A0001">
      <w:start w:val="1"/>
      <w:numFmt w:val="decimal"/>
      <w:pStyle w:val="Titulo3-0"/>
      <w:lvlText w:val="6.2.%1."/>
      <w:lvlJc w:val="left"/>
      <w:pPr>
        <w:tabs>
          <w:tab w:val="num" w:pos="1440"/>
        </w:tabs>
        <w:ind w:left="1440" w:hanging="360"/>
      </w:pPr>
      <w:rPr>
        <w:rFonts w:cs="Times New Roman" w:hint="default"/>
      </w:rPr>
    </w:lvl>
    <w:lvl w:ilvl="1" w:tplc="080A0003" w:tentative="1">
      <w:start w:val="1"/>
      <w:numFmt w:val="lowerLetter"/>
      <w:lvlText w:val="%2."/>
      <w:lvlJc w:val="left"/>
      <w:pPr>
        <w:tabs>
          <w:tab w:val="num" w:pos="1440"/>
        </w:tabs>
        <w:ind w:left="1440" w:hanging="360"/>
      </w:pPr>
      <w:rPr>
        <w:rFonts w:cs="Times New Roman"/>
      </w:rPr>
    </w:lvl>
    <w:lvl w:ilvl="2" w:tplc="080A0005" w:tentative="1">
      <w:start w:val="1"/>
      <w:numFmt w:val="lowerRoman"/>
      <w:lvlText w:val="%3."/>
      <w:lvlJc w:val="right"/>
      <w:pPr>
        <w:tabs>
          <w:tab w:val="num" w:pos="2160"/>
        </w:tabs>
        <w:ind w:left="2160" w:hanging="180"/>
      </w:pPr>
      <w:rPr>
        <w:rFonts w:cs="Times New Roman"/>
      </w:rPr>
    </w:lvl>
    <w:lvl w:ilvl="3" w:tplc="080A0001" w:tentative="1">
      <w:start w:val="1"/>
      <w:numFmt w:val="decimal"/>
      <w:lvlText w:val="%4."/>
      <w:lvlJc w:val="left"/>
      <w:pPr>
        <w:tabs>
          <w:tab w:val="num" w:pos="2880"/>
        </w:tabs>
        <w:ind w:left="2880" w:hanging="360"/>
      </w:pPr>
      <w:rPr>
        <w:rFonts w:cs="Times New Roman"/>
      </w:rPr>
    </w:lvl>
    <w:lvl w:ilvl="4" w:tplc="080A0003" w:tentative="1">
      <w:start w:val="1"/>
      <w:numFmt w:val="lowerLetter"/>
      <w:lvlText w:val="%5."/>
      <w:lvlJc w:val="left"/>
      <w:pPr>
        <w:tabs>
          <w:tab w:val="num" w:pos="3600"/>
        </w:tabs>
        <w:ind w:left="3600" w:hanging="360"/>
      </w:pPr>
      <w:rPr>
        <w:rFonts w:cs="Times New Roman"/>
      </w:rPr>
    </w:lvl>
    <w:lvl w:ilvl="5" w:tplc="080A0005" w:tentative="1">
      <w:start w:val="1"/>
      <w:numFmt w:val="lowerRoman"/>
      <w:lvlText w:val="%6."/>
      <w:lvlJc w:val="right"/>
      <w:pPr>
        <w:tabs>
          <w:tab w:val="num" w:pos="4320"/>
        </w:tabs>
        <w:ind w:left="4320" w:hanging="180"/>
      </w:pPr>
      <w:rPr>
        <w:rFonts w:cs="Times New Roman"/>
      </w:rPr>
    </w:lvl>
    <w:lvl w:ilvl="6" w:tplc="080A0001" w:tentative="1">
      <w:start w:val="1"/>
      <w:numFmt w:val="decimal"/>
      <w:lvlText w:val="%7."/>
      <w:lvlJc w:val="left"/>
      <w:pPr>
        <w:tabs>
          <w:tab w:val="num" w:pos="5040"/>
        </w:tabs>
        <w:ind w:left="5040" w:hanging="360"/>
      </w:pPr>
      <w:rPr>
        <w:rFonts w:cs="Times New Roman"/>
      </w:rPr>
    </w:lvl>
    <w:lvl w:ilvl="7" w:tplc="080A0003" w:tentative="1">
      <w:start w:val="1"/>
      <w:numFmt w:val="lowerLetter"/>
      <w:lvlText w:val="%8."/>
      <w:lvlJc w:val="left"/>
      <w:pPr>
        <w:tabs>
          <w:tab w:val="num" w:pos="5760"/>
        </w:tabs>
        <w:ind w:left="5760" w:hanging="360"/>
      </w:pPr>
      <w:rPr>
        <w:rFonts w:cs="Times New Roman"/>
      </w:rPr>
    </w:lvl>
    <w:lvl w:ilvl="8" w:tplc="080A0005" w:tentative="1">
      <w:start w:val="1"/>
      <w:numFmt w:val="lowerRoman"/>
      <w:lvlText w:val="%9."/>
      <w:lvlJc w:val="right"/>
      <w:pPr>
        <w:tabs>
          <w:tab w:val="num" w:pos="6480"/>
        </w:tabs>
        <w:ind w:left="6480" w:hanging="180"/>
      </w:pPr>
      <w:rPr>
        <w:rFonts w:cs="Times New Roman"/>
      </w:rPr>
    </w:lvl>
  </w:abstractNum>
  <w:abstractNum w:abstractNumId="112" w15:restartNumberingAfterBreak="0">
    <w:nsid w:val="4B4673F1"/>
    <w:multiLevelType w:val="hybridMultilevel"/>
    <w:tmpl w:val="75B07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15:restartNumberingAfterBreak="0">
    <w:nsid w:val="4C7616C3"/>
    <w:multiLevelType w:val="hybridMultilevel"/>
    <w:tmpl w:val="D6EEE10E"/>
    <w:lvl w:ilvl="0" w:tplc="080A0011">
      <w:start w:val="1"/>
      <w:numFmt w:val="bullet"/>
      <w:lvlText w:val="o"/>
      <w:lvlJc w:val="left"/>
      <w:pPr>
        <w:ind w:left="1440" w:hanging="360"/>
      </w:pPr>
      <w:rPr>
        <w:rFonts w:ascii="Courier New" w:hAnsi="Courier New" w:cs="Courier New" w:hint="default"/>
      </w:rPr>
    </w:lvl>
    <w:lvl w:ilvl="1" w:tplc="080A0019" w:tentative="1">
      <w:start w:val="1"/>
      <w:numFmt w:val="bullet"/>
      <w:lvlText w:val="o"/>
      <w:lvlJc w:val="left"/>
      <w:pPr>
        <w:ind w:left="2160" w:hanging="360"/>
      </w:pPr>
      <w:rPr>
        <w:rFonts w:ascii="Courier New" w:hAnsi="Courier New" w:cs="Courier New" w:hint="default"/>
      </w:rPr>
    </w:lvl>
    <w:lvl w:ilvl="2" w:tplc="080A001B" w:tentative="1">
      <w:start w:val="1"/>
      <w:numFmt w:val="bullet"/>
      <w:lvlText w:val=""/>
      <w:lvlJc w:val="left"/>
      <w:pPr>
        <w:ind w:left="2880" w:hanging="360"/>
      </w:pPr>
      <w:rPr>
        <w:rFonts w:ascii="Wingdings" w:hAnsi="Wingdings" w:hint="default"/>
      </w:rPr>
    </w:lvl>
    <w:lvl w:ilvl="3" w:tplc="080A000F" w:tentative="1">
      <w:start w:val="1"/>
      <w:numFmt w:val="bullet"/>
      <w:lvlText w:val=""/>
      <w:lvlJc w:val="left"/>
      <w:pPr>
        <w:ind w:left="3600" w:hanging="360"/>
      </w:pPr>
      <w:rPr>
        <w:rFonts w:ascii="Symbol" w:hAnsi="Symbol" w:hint="default"/>
      </w:rPr>
    </w:lvl>
    <w:lvl w:ilvl="4" w:tplc="080A0019" w:tentative="1">
      <w:start w:val="1"/>
      <w:numFmt w:val="bullet"/>
      <w:lvlText w:val="o"/>
      <w:lvlJc w:val="left"/>
      <w:pPr>
        <w:ind w:left="4320" w:hanging="360"/>
      </w:pPr>
      <w:rPr>
        <w:rFonts w:ascii="Courier New" w:hAnsi="Courier New" w:cs="Courier New" w:hint="default"/>
      </w:rPr>
    </w:lvl>
    <w:lvl w:ilvl="5" w:tplc="080A001B" w:tentative="1">
      <w:start w:val="1"/>
      <w:numFmt w:val="bullet"/>
      <w:lvlText w:val=""/>
      <w:lvlJc w:val="left"/>
      <w:pPr>
        <w:ind w:left="5040" w:hanging="360"/>
      </w:pPr>
      <w:rPr>
        <w:rFonts w:ascii="Wingdings" w:hAnsi="Wingdings" w:hint="default"/>
      </w:rPr>
    </w:lvl>
    <w:lvl w:ilvl="6" w:tplc="080A000F" w:tentative="1">
      <w:start w:val="1"/>
      <w:numFmt w:val="bullet"/>
      <w:lvlText w:val=""/>
      <w:lvlJc w:val="left"/>
      <w:pPr>
        <w:ind w:left="5760" w:hanging="360"/>
      </w:pPr>
      <w:rPr>
        <w:rFonts w:ascii="Symbol" w:hAnsi="Symbol" w:hint="default"/>
      </w:rPr>
    </w:lvl>
    <w:lvl w:ilvl="7" w:tplc="080A0019" w:tentative="1">
      <w:start w:val="1"/>
      <w:numFmt w:val="bullet"/>
      <w:lvlText w:val="o"/>
      <w:lvlJc w:val="left"/>
      <w:pPr>
        <w:ind w:left="6480" w:hanging="360"/>
      </w:pPr>
      <w:rPr>
        <w:rFonts w:ascii="Courier New" w:hAnsi="Courier New" w:cs="Courier New" w:hint="default"/>
      </w:rPr>
    </w:lvl>
    <w:lvl w:ilvl="8" w:tplc="080A001B" w:tentative="1">
      <w:start w:val="1"/>
      <w:numFmt w:val="bullet"/>
      <w:lvlText w:val=""/>
      <w:lvlJc w:val="left"/>
      <w:pPr>
        <w:ind w:left="7200" w:hanging="360"/>
      </w:pPr>
      <w:rPr>
        <w:rFonts w:ascii="Wingdings" w:hAnsi="Wingdings" w:hint="default"/>
      </w:rPr>
    </w:lvl>
  </w:abstractNum>
  <w:abstractNum w:abstractNumId="114" w15:restartNumberingAfterBreak="0">
    <w:nsid w:val="4C8543F1"/>
    <w:multiLevelType w:val="hybridMultilevel"/>
    <w:tmpl w:val="6E202AFE"/>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5" w15:restartNumberingAfterBreak="0">
    <w:nsid w:val="4CB15F87"/>
    <w:multiLevelType w:val="hybridMultilevel"/>
    <w:tmpl w:val="0C789548"/>
    <w:lvl w:ilvl="0" w:tplc="080A0003">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6" w15:restartNumberingAfterBreak="0">
    <w:nsid w:val="4DC708FA"/>
    <w:multiLevelType w:val="hybridMultilevel"/>
    <w:tmpl w:val="2A5A2B42"/>
    <w:lvl w:ilvl="0" w:tplc="080A0001">
      <w:start w:val="1"/>
      <w:numFmt w:val="decimal"/>
      <w:lvlText w:val="%1."/>
      <w:lvlJc w:val="left"/>
      <w:pPr>
        <w:tabs>
          <w:tab w:val="num" w:pos="5039"/>
        </w:tabs>
        <w:ind w:left="5039" w:hanging="360"/>
      </w:pPr>
    </w:lvl>
    <w:lvl w:ilvl="1" w:tplc="080A0003">
      <w:start w:val="1"/>
      <w:numFmt w:val="decimal"/>
      <w:lvlText w:val="%2."/>
      <w:lvlJc w:val="left"/>
      <w:pPr>
        <w:tabs>
          <w:tab w:val="num" w:pos="1440"/>
        </w:tabs>
        <w:ind w:left="1440" w:hanging="360"/>
      </w:pPr>
      <w:rPr>
        <w:rFonts w:cs="Times New Roman"/>
      </w:rPr>
    </w:lvl>
    <w:lvl w:ilvl="2" w:tplc="080A0005">
      <w:start w:val="1"/>
      <w:numFmt w:val="decimal"/>
      <w:lvlText w:val="%3."/>
      <w:lvlJc w:val="left"/>
      <w:pPr>
        <w:tabs>
          <w:tab w:val="num" w:pos="2160"/>
        </w:tabs>
        <w:ind w:left="2160" w:hanging="360"/>
      </w:pPr>
      <w:rPr>
        <w:rFonts w:cs="Times New Roman"/>
      </w:rPr>
    </w:lvl>
    <w:lvl w:ilvl="3" w:tplc="080A0001">
      <w:start w:val="1"/>
      <w:numFmt w:val="decimal"/>
      <w:lvlText w:val="%4."/>
      <w:lvlJc w:val="left"/>
      <w:pPr>
        <w:tabs>
          <w:tab w:val="num" w:pos="2880"/>
        </w:tabs>
        <w:ind w:left="2880" w:hanging="360"/>
      </w:pPr>
      <w:rPr>
        <w:rFonts w:cs="Times New Roman"/>
      </w:rPr>
    </w:lvl>
    <w:lvl w:ilvl="4" w:tplc="080A0003">
      <w:start w:val="1"/>
      <w:numFmt w:val="decimal"/>
      <w:lvlText w:val="%5."/>
      <w:lvlJc w:val="left"/>
      <w:pPr>
        <w:tabs>
          <w:tab w:val="num" w:pos="3600"/>
        </w:tabs>
        <w:ind w:left="3600" w:hanging="360"/>
      </w:pPr>
      <w:rPr>
        <w:rFonts w:cs="Times New Roman"/>
      </w:rPr>
    </w:lvl>
    <w:lvl w:ilvl="5" w:tplc="080A0005">
      <w:start w:val="1"/>
      <w:numFmt w:val="decimal"/>
      <w:lvlText w:val="%6."/>
      <w:lvlJc w:val="left"/>
      <w:pPr>
        <w:tabs>
          <w:tab w:val="num" w:pos="4320"/>
        </w:tabs>
        <w:ind w:left="4320" w:hanging="360"/>
      </w:pPr>
      <w:rPr>
        <w:rFonts w:cs="Times New Roman"/>
      </w:rPr>
    </w:lvl>
    <w:lvl w:ilvl="6" w:tplc="080A0001">
      <w:start w:val="1"/>
      <w:numFmt w:val="decimal"/>
      <w:lvlText w:val="%7."/>
      <w:lvlJc w:val="left"/>
      <w:pPr>
        <w:tabs>
          <w:tab w:val="num" w:pos="5040"/>
        </w:tabs>
        <w:ind w:left="5040" w:hanging="360"/>
      </w:pPr>
      <w:rPr>
        <w:rFonts w:cs="Times New Roman"/>
      </w:rPr>
    </w:lvl>
    <w:lvl w:ilvl="7" w:tplc="080A0003">
      <w:start w:val="1"/>
      <w:numFmt w:val="decimal"/>
      <w:lvlText w:val="%8."/>
      <w:lvlJc w:val="left"/>
      <w:pPr>
        <w:tabs>
          <w:tab w:val="num" w:pos="5760"/>
        </w:tabs>
        <w:ind w:left="5760" w:hanging="360"/>
      </w:pPr>
      <w:rPr>
        <w:rFonts w:cs="Times New Roman"/>
      </w:rPr>
    </w:lvl>
    <w:lvl w:ilvl="8" w:tplc="080A0005">
      <w:start w:val="1"/>
      <w:numFmt w:val="decimal"/>
      <w:lvlText w:val="%9."/>
      <w:lvlJc w:val="left"/>
      <w:pPr>
        <w:tabs>
          <w:tab w:val="num" w:pos="6480"/>
        </w:tabs>
        <w:ind w:left="6480" w:hanging="360"/>
      </w:pPr>
      <w:rPr>
        <w:rFonts w:cs="Times New Roman"/>
      </w:rPr>
    </w:lvl>
  </w:abstractNum>
  <w:abstractNum w:abstractNumId="117" w15:restartNumberingAfterBreak="0">
    <w:nsid w:val="4EAE1E6B"/>
    <w:multiLevelType w:val="hybridMultilevel"/>
    <w:tmpl w:val="2C7E33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8" w15:restartNumberingAfterBreak="0">
    <w:nsid w:val="4ECA622C"/>
    <w:multiLevelType w:val="hybridMultilevel"/>
    <w:tmpl w:val="2EE21750"/>
    <w:lvl w:ilvl="0" w:tplc="080A0001">
      <w:start w:val="1"/>
      <w:numFmt w:val="decimal"/>
      <w:lvlText w:val="%1)"/>
      <w:lvlJc w:val="left"/>
      <w:pPr>
        <w:ind w:left="720" w:hanging="360"/>
      </w:pPr>
      <w:rPr>
        <w:rFonts w:hint="default"/>
      </w:rPr>
    </w:lvl>
    <w:lvl w:ilvl="1" w:tplc="080A0003">
      <w:start w:val="1"/>
      <w:numFmt w:val="lowerLetter"/>
      <w:lvlText w:val="%2."/>
      <w:lvlJc w:val="left"/>
      <w:pPr>
        <w:ind w:left="1440" w:hanging="360"/>
      </w:pPr>
    </w:lvl>
    <w:lvl w:ilvl="2" w:tplc="080A0005">
      <w:start w:val="2"/>
      <w:numFmt w:val="lowerLetter"/>
      <w:lvlText w:val="%3)"/>
      <w:lvlJc w:val="left"/>
      <w:pPr>
        <w:ind w:left="2340" w:hanging="360"/>
      </w:pPr>
      <w:rPr>
        <w:rFonts w:hint="default"/>
      </w:r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19" w15:restartNumberingAfterBreak="0">
    <w:nsid w:val="4EF12723"/>
    <w:multiLevelType w:val="hybridMultilevel"/>
    <w:tmpl w:val="443E70A8"/>
    <w:lvl w:ilvl="0" w:tplc="080A0001">
      <w:start w:val="1"/>
      <w:numFmt w:val="decimal"/>
      <w:pStyle w:val="Titulo30"/>
      <w:lvlText w:val="5.%1."/>
      <w:lvlJc w:val="left"/>
      <w:pPr>
        <w:tabs>
          <w:tab w:val="num" w:pos="853"/>
        </w:tabs>
        <w:ind w:left="700" w:hanging="340"/>
      </w:pPr>
      <w:rPr>
        <w:rFonts w:cs="Times New Roman" w:hint="default"/>
      </w:rPr>
    </w:lvl>
    <w:lvl w:ilvl="1" w:tplc="080A0003" w:tentative="1">
      <w:start w:val="1"/>
      <w:numFmt w:val="lowerLetter"/>
      <w:lvlText w:val="%2."/>
      <w:lvlJc w:val="left"/>
      <w:pPr>
        <w:tabs>
          <w:tab w:val="num" w:pos="1440"/>
        </w:tabs>
        <w:ind w:left="1440" w:hanging="360"/>
      </w:pPr>
      <w:rPr>
        <w:rFonts w:cs="Times New Roman"/>
      </w:rPr>
    </w:lvl>
    <w:lvl w:ilvl="2" w:tplc="080A0005" w:tentative="1">
      <w:start w:val="1"/>
      <w:numFmt w:val="lowerRoman"/>
      <w:lvlText w:val="%3."/>
      <w:lvlJc w:val="right"/>
      <w:pPr>
        <w:tabs>
          <w:tab w:val="num" w:pos="2160"/>
        </w:tabs>
        <w:ind w:left="2160" w:hanging="180"/>
      </w:pPr>
      <w:rPr>
        <w:rFonts w:cs="Times New Roman"/>
      </w:rPr>
    </w:lvl>
    <w:lvl w:ilvl="3" w:tplc="080A0001" w:tentative="1">
      <w:start w:val="1"/>
      <w:numFmt w:val="decimal"/>
      <w:lvlText w:val="%4."/>
      <w:lvlJc w:val="left"/>
      <w:pPr>
        <w:tabs>
          <w:tab w:val="num" w:pos="2880"/>
        </w:tabs>
        <w:ind w:left="2880" w:hanging="360"/>
      </w:pPr>
      <w:rPr>
        <w:rFonts w:cs="Times New Roman"/>
      </w:rPr>
    </w:lvl>
    <w:lvl w:ilvl="4" w:tplc="080A0003" w:tentative="1">
      <w:start w:val="1"/>
      <w:numFmt w:val="lowerLetter"/>
      <w:lvlText w:val="%5."/>
      <w:lvlJc w:val="left"/>
      <w:pPr>
        <w:tabs>
          <w:tab w:val="num" w:pos="3600"/>
        </w:tabs>
        <w:ind w:left="3600" w:hanging="360"/>
      </w:pPr>
      <w:rPr>
        <w:rFonts w:cs="Times New Roman"/>
      </w:rPr>
    </w:lvl>
    <w:lvl w:ilvl="5" w:tplc="080A0005" w:tentative="1">
      <w:start w:val="1"/>
      <w:numFmt w:val="lowerRoman"/>
      <w:lvlText w:val="%6."/>
      <w:lvlJc w:val="right"/>
      <w:pPr>
        <w:tabs>
          <w:tab w:val="num" w:pos="4320"/>
        </w:tabs>
        <w:ind w:left="4320" w:hanging="180"/>
      </w:pPr>
      <w:rPr>
        <w:rFonts w:cs="Times New Roman"/>
      </w:rPr>
    </w:lvl>
    <w:lvl w:ilvl="6" w:tplc="080A0001" w:tentative="1">
      <w:start w:val="1"/>
      <w:numFmt w:val="decimal"/>
      <w:lvlText w:val="%7."/>
      <w:lvlJc w:val="left"/>
      <w:pPr>
        <w:tabs>
          <w:tab w:val="num" w:pos="5040"/>
        </w:tabs>
        <w:ind w:left="5040" w:hanging="360"/>
      </w:pPr>
      <w:rPr>
        <w:rFonts w:cs="Times New Roman"/>
      </w:rPr>
    </w:lvl>
    <w:lvl w:ilvl="7" w:tplc="080A0003" w:tentative="1">
      <w:start w:val="1"/>
      <w:numFmt w:val="lowerLetter"/>
      <w:lvlText w:val="%8."/>
      <w:lvlJc w:val="left"/>
      <w:pPr>
        <w:tabs>
          <w:tab w:val="num" w:pos="5760"/>
        </w:tabs>
        <w:ind w:left="5760" w:hanging="360"/>
      </w:pPr>
      <w:rPr>
        <w:rFonts w:cs="Times New Roman"/>
      </w:rPr>
    </w:lvl>
    <w:lvl w:ilvl="8" w:tplc="080A0005" w:tentative="1">
      <w:start w:val="1"/>
      <w:numFmt w:val="lowerRoman"/>
      <w:lvlText w:val="%9."/>
      <w:lvlJc w:val="right"/>
      <w:pPr>
        <w:tabs>
          <w:tab w:val="num" w:pos="6480"/>
        </w:tabs>
        <w:ind w:left="6480" w:hanging="180"/>
      </w:pPr>
      <w:rPr>
        <w:rFonts w:cs="Times New Roman"/>
      </w:rPr>
    </w:lvl>
  </w:abstractNum>
  <w:abstractNum w:abstractNumId="120" w15:restartNumberingAfterBreak="0">
    <w:nsid w:val="4F0656CE"/>
    <w:multiLevelType w:val="hybridMultilevel"/>
    <w:tmpl w:val="BD0AB25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1" w15:restartNumberingAfterBreak="0">
    <w:nsid w:val="4F640168"/>
    <w:multiLevelType w:val="hybridMultilevel"/>
    <w:tmpl w:val="512446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2" w15:restartNumberingAfterBreak="0">
    <w:nsid w:val="4FCE6095"/>
    <w:multiLevelType w:val="hybridMultilevel"/>
    <w:tmpl w:val="10CA6F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3" w15:restartNumberingAfterBreak="0">
    <w:nsid w:val="4FDA1684"/>
    <w:multiLevelType w:val="hybridMultilevel"/>
    <w:tmpl w:val="34C4B0A4"/>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4" w15:restartNumberingAfterBreak="0">
    <w:nsid w:val="510D174B"/>
    <w:multiLevelType w:val="hybridMultilevel"/>
    <w:tmpl w:val="913ADF4C"/>
    <w:lvl w:ilvl="0" w:tplc="3D2AFCE0">
      <w:start w:val="1"/>
      <w:numFmt w:val="decimal"/>
      <w:lvlText w:val="%1)"/>
      <w:lvlJc w:val="left"/>
      <w:pPr>
        <w:ind w:left="720" w:hanging="360"/>
      </w:pPr>
      <w:rPr>
        <w:rFonts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25" w15:restartNumberingAfterBreak="0">
    <w:nsid w:val="51C41EB2"/>
    <w:multiLevelType w:val="hybridMultilevel"/>
    <w:tmpl w:val="8F4CD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6" w15:restartNumberingAfterBreak="0">
    <w:nsid w:val="51CF4C1E"/>
    <w:multiLevelType w:val="hybridMultilevel"/>
    <w:tmpl w:val="C50E61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7" w15:restartNumberingAfterBreak="0">
    <w:nsid w:val="53023AC7"/>
    <w:multiLevelType w:val="hybridMultilevel"/>
    <w:tmpl w:val="7EEE0E9A"/>
    <w:lvl w:ilvl="0" w:tplc="080A0001">
      <w:start w:val="1"/>
      <w:numFmt w:val="decimal"/>
      <w:pStyle w:val="Titulo31"/>
      <w:lvlText w:val="6.%1."/>
      <w:lvlJc w:val="left"/>
      <w:pPr>
        <w:tabs>
          <w:tab w:val="num" w:pos="853"/>
        </w:tabs>
        <w:ind w:left="700" w:hanging="340"/>
      </w:pPr>
      <w:rPr>
        <w:rFonts w:cs="Times New Roman" w:hint="default"/>
      </w:rPr>
    </w:lvl>
    <w:lvl w:ilvl="1" w:tplc="080A0003" w:tentative="1">
      <w:start w:val="1"/>
      <w:numFmt w:val="lowerLetter"/>
      <w:lvlText w:val="%2."/>
      <w:lvlJc w:val="left"/>
      <w:pPr>
        <w:tabs>
          <w:tab w:val="num" w:pos="1440"/>
        </w:tabs>
        <w:ind w:left="1440" w:hanging="360"/>
      </w:pPr>
      <w:rPr>
        <w:rFonts w:cs="Times New Roman"/>
      </w:rPr>
    </w:lvl>
    <w:lvl w:ilvl="2" w:tplc="080A0005" w:tentative="1">
      <w:start w:val="1"/>
      <w:numFmt w:val="lowerRoman"/>
      <w:lvlText w:val="%3."/>
      <w:lvlJc w:val="right"/>
      <w:pPr>
        <w:tabs>
          <w:tab w:val="num" w:pos="2160"/>
        </w:tabs>
        <w:ind w:left="2160" w:hanging="180"/>
      </w:pPr>
      <w:rPr>
        <w:rFonts w:cs="Times New Roman"/>
      </w:rPr>
    </w:lvl>
    <w:lvl w:ilvl="3" w:tplc="080A0001" w:tentative="1">
      <w:start w:val="1"/>
      <w:numFmt w:val="decimal"/>
      <w:lvlText w:val="%4."/>
      <w:lvlJc w:val="left"/>
      <w:pPr>
        <w:tabs>
          <w:tab w:val="num" w:pos="2880"/>
        </w:tabs>
        <w:ind w:left="2880" w:hanging="360"/>
      </w:pPr>
      <w:rPr>
        <w:rFonts w:cs="Times New Roman"/>
      </w:rPr>
    </w:lvl>
    <w:lvl w:ilvl="4" w:tplc="080A0003" w:tentative="1">
      <w:start w:val="1"/>
      <w:numFmt w:val="lowerLetter"/>
      <w:lvlText w:val="%5."/>
      <w:lvlJc w:val="left"/>
      <w:pPr>
        <w:tabs>
          <w:tab w:val="num" w:pos="3600"/>
        </w:tabs>
        <w:ind w:left="3600" w:hanging="360"/>
      </w:pPr>
      <w:rPr>
        <w:rFonts w:cs="Times New Roman"/>
      </w:rPr>
    </w:lvl>
    <w:lvl w:ilvl="5" w:tplc="080A0005" w:tentative="1">
      <w:start w:val="1"/>
      <w:numFmt w:val="lowerRoman"/>
      <w:lvlText w:val="%6."/>
      <w:lvlJc w:val="right"/>
      <w:pPr>
        <w:tabs>
          <w:tab w:val="num" w:pos="4320"/>
        </w:tabs>
        <w:ind w:left="4320" w:hanging="180"/>
      </w:pPr>
      <w:rPr>
        <w:rFonts w:cs="Times New Roman"/>
      </w:rPr>
    </w:lvl>
    <w:lvl w:ilvl="6" w:tplc="080A0001" w:tentative="1">
      <w:start w:val="1"/>
      <w:numFmt w:val="decimal"/>
      <w:lvlText w:val="%7."/>
      <w:lvlJc w:val="left"/>
      <w:pPr>
        <w:tabs>
          <w:tab w:val="num" w:pos="5040"/>
        </w:tabs>
        <w:ind w:left="5040" w:hanging="360"/>
      </w:pPr>
      <w:rPr>
        <w:rFonts w:cs="Times New Roman"/>
      </w:rPr>
    </w:lvl>
    <w:lvl w:ilvl="7" w:tplc="080A0003" w:tentative="1">
      <w:start w:val="1"/>
      <w:numFmt w:val="lowerLetter"/>
      <w:lvlText w:val="%8."/>
      <w:lvlJc w:val="left"/>
      <w:pPr>
        <w:tabs>
          <w:tab w:val="num" w:pos="5760"/>
        </w:tabs>
        <w:ind w:left="5760" w:hanging="360"/>
      </w:pPr>
      <w:rPr>
        <w:rFonts w:cs="Times New Roman"/>
      </w:rPr>
    </w:lvl>
    <w:lvl w:ilvl="8" w:tplc="080A0005" w:tentative="1">
      <w:start w:val="1"/>
      <w:numFmt w:val="lowerRoman"/>
      <w:lvlText w:val="%9."/>
      <w:lvlJc w:val="right"/>
      <w:pPr>
        <w:tabs>
          <w:tab w:val="num" w:pos="6480"/>
        </w:tabs>
        <w:ind w:left="6480" w:hanging="180"/>
      </w:pPr>
      <w:rPr>
        <w:rFonts w:cs="Times New Roman"/>
      </w:rPr>
    </w:lvl>
  </w:abstractNum>
  <w:abstractNum w:abstractNumId="128" w15:restartNumberingAfterBreak="0">
    <w:nsid w:val="54103FA3"/>
    <w:multiLevelType w:val="hybridMultilevel"/>
    <w:tmpl w:val="B2B8C278"/>
    <w:lvl w:ilvl="0" w:tplc="080A000D">
      <w:start w:val="1"/>
      <w:numFmt w:val="bullet"/>
      <w:lvlText w:val=""/>
      <w:lvlJc w:val="left"/>
      <w:pPr>
        <w:ind w:left="360" w:hanging="360"/>
      </w:pPr>
      <w:rPr>
        <w:rFonts w:ascii="Wingdings" w:hAnsi="Wingdings"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9" w15:restartNumberingAfterBreak="0">
    <w:nsid w:val="54E64F23"/>
    <w:multiLevelType w:val="hybridMultilevel"/>
    <w:tmpl w:val="78FCFECE"/>
    <w:lvl w:ilvl="0" w:tplc="080A0001">
      <w:start w:val="1"/>
      <w:numFmt w:val="bullet"/>
      <w:lvlText w:val=""/>
      <w:lvlJc w:val="left"/>
      <w:pPr>
        <w:ind w:left="720" w:hanging="360"/>
      </w:pPr>
      <w:rPr>
        <w:rFonts w:ascii="Symbol" w:hAnsi="Symbol"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30" w15:restartNumberingAfterBreak="0">
    <w:nsid w:val="55A97474"/>
    <w:multiLevelType w:val="hybridMultilevel"/>
    <w:tmpl w:val="298AD698"/>
    <w:lvl w:ilvl="0" w:tplc="080A000D">
      <w:start w:val="1"/>
      <w:numFmt w:val="bullet"/>
      <w:lvlText w:val=""/>
      <w:lvlJc w:val="left"/>
      <w:pPr>
        <w:ind w:left="786" w:hanging="360"/>
      </w:pPr>
      <w:rPr>
        <w:rFonts w:ascii="Wingdings" w:hAnsi="Wingdings" w:hint="default"/>
      </w:rPr>
    </w:lvl>
    <w:lvl w:ilvl="1" w:tplc="080A0001">
      <w:start w:val="1"/>
      <w:numFmt w:val="bullet"/>
      <w:lvlText w:val=""/>
      <w:lvlJc w:val="left"/>
      <w:pPr>
        <w:ind w:left="1440" w:hanging="360"/>
      </w:pPr>
      <w:rPr>
        <w:rFonts w:ascii="Symbol" w:hAnsi="Symbol" w:hint="default"/>
      </w:rPr>
    </w:lvl>
    <w:lvl w:ilvl="2" w:tplc="080A0001">
      <w:start w:val="1"/>
      <w:numFmt w:val="bullet"/>
      <w:lvlText w:val=""/>
      <w:lvlJc w:val="left"/>
      <w:pPr>
        <w:ind w:left="2160" w:hanging="360"/>
      </w:pPr>
      <w:rPr>
        <w:rFonts w:ascii="Symbol" w:hAnsi="Symbo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56275D85"/>
    <w:multiLevelType w:val="hybridMultilevel"/>
    <w:tmpl w:val="017C6C1A"/>
    <w:lvl w:ilvl="0" w:tplc="080A0003">
      <w:start w:val="1"/>
      <w:numFmt w:val="bullet"/>
      <w:lvlText w:val="o"/>
      <w:lvlJc w:val="left"/>
      <w:pPr>
        <w:ind w:left="720" w:hanging="360"/>
      </w:pPr>
      <w:rPr>
        <w:rFonts w:ascii="Courier New" w:hAnsi="Courier New" w:cs="Courier New" w:hint="default"/>
      </w:rPr>
    </w:lvl>
    <w:lvl w:ilvl="1" w:tplc="080A0003">
      <w:start w:val="1"/>
      <w:numFmt w:val="lowerLetter"/>
      <w:lvlText w:val="%2."/>
      <w:lvlJc w:val="left"/>
      <w:pPr>
        <w:ind w:left="1440" w:hanging="360"/>
      </w:pPr>
      <w:rPr>
        <w:rFonts w:cs="Times New Roman"/>
      </w:rPr>
    </w:lvl>
    <w:lvl w:ilvl="2" w:tplc="080A0005">
      <w:start w:val="1"/>
      <w:numFmt w:val="lowerRoman"/>
      <w:lvlText w:val="%3."/>
      <w:lvlJc w:val="right"/>
      <w:pPr>
        <w:ind w:left="2160" w:hanging="180"/>
      </w:pPr>
      <w:rPr>
        <w:rFonts w:cs="Times New Roman"/>
      </w:rPr>
    </w:lvl>
    <w:lvl w:ilvl="3" w:tplc="080A0001" w:tentative="1">
      <w:start w:val="1"/>
      <w:numFmt w:val="decimal"/>
      <w:lvlText w:val="%4."/>
      <w:lvlJc w:val="left"/>
      <w:pPr>
        <w:ind w:left="2880" w:hanging="360"/>
      </w:pPr>
      <w:rPr>
        <w:rFonts w:cs="Times New Roman"/>
      </w:rPr>
    </w:lvl>
    <w:lvl w:ilvl="4" w:tplc="080A0003" w:tentative="1">
      <w:start w:val="1"/>
      <w:numFmt w:val="lowerLetter"/>
      <w:lvlText w:val="%5."/>
      <w:lvlJc w:val="left"/>
      <w:pPr>
        <w:ind w:left="3600" w:hanging="360"/>
      </w:pPr>
      <w:rPr>
        <w:rFonts w:cs="Times New Roman"/>
      </w:rPr>
    </w:lvl>
    <w:lvl w:ilvl="5" w:tplc="080A0005" w:tentative="1">
      <w:start w:val="1"/>
      <w:numFmt w:val="lowerRoman"/>
      <w:lvlText w:val="%6."/>
      <w:lvlJc w:val="right"/>
      <w:pPr>
        <w:ind w:left="4320" w:hanging="180"/>
      </w:pPr>
      <w:rPr>
        <w:rFonts w:cs="Times New Roman"/>
      </w:rPr>
    </w:lvl>
    <w:lvl w:ilvl="6" w:tplc="080A0001" w:tentative="1">
      <w:start w:val="1"/>
      <w:numFmt w:val="decimal"/>
      <w:lvlText w:val="%7."/>
      <w:lvlJc w:val="left"/>
      <w:pPr>
        <w:ind w:left="5040" w:hanging="360"/>
      </w:pPr>
      <w:rPr>
        <w:rFonts w:cs="Times New Roman"/>
      </w:rPr>
    </w:lvl>
    <w:lvl w:ilvl="7" w:tplc="080A0003" w:tentative="1">
      <w:start w:val="1"/>
      <w:numFmt w:val="lowerLetter"/>
      <w:lvlText w:val="%8."/>
      <w:lvlJc w:val="left"/>
      <w:pPr>
        <w:ind w:left="5760" w:hanging="360"/>
      </w:pPr>
      <w:rPr>
        <w:rFonts w:cs="Times New Roman"/>
      </w:rPr>
    </w:lvl>
    <w:lvl w:ilvl="8" w:tplc="080A0005" w:tentative="1">
      <w:start w:val="1"/>
      <w:numFmt w:val="lowerRoman"/>
      <w:lvlText w:val="%9."/>
      <w:lvlJc w:val="right"/>
      <w:pPr>
        <w:ind w:left="6480" w:hanging="180"/>
      </w:pPr>
      <w:rPr>
        <w:rFonts w:cs="Times New Roman"/>
      </w:rPr>
    </w:lvl>
  </w:abstractNum>
  <w:abstractNum w:abstractNumId="132" w15:restartNumberingAfterBreak="0">
    <w:nsid w:val="565C5E5B"/>
    <w:multiLevelType w:val="hybridMultilevel"/>
    <w:tmpl w:val="403C895C"/>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3" w15:restartNumberingAfterBreak="0">
    <w:nsid w:val="56A66996"/>
    <w:multiLevelType w:val="hybridMultilevel"/>
    <w:tmpl w:val="BEF0B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4" w15:restartNumberingAfterBreak="0">
    <w:nsid w:val="56AE263B"/>
    <w:multiLevelType w:val="hybridMultilevel"/>
    <w:tmpl w:val="97ECCAF6"/>
    <w:lvl w:ilvl="0" w:tplc="E822F298">
      <w:numFmt w:val="bullet"/>
      <w:lvlText w:val="•"/>
      <w:lvlJc w:val="left"/>
      <w:pPr>
        <w:ind w:left="1425" w:hanging="705"/>
      </w:pPr>
      <w:rPr>
        <w:rFonts w:ascii="Calibri" w:eastAsiaTheme="minorHAnsi" w:hAnsi="Calibri" w:cs="Calibri"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135" w15:restartNumberingAfterBreak="0">
    <w:nsid w:val="570C25EE"/>
    <w:multiLevelType w:val="hybridMultilevel"/>
    <w:tmpl w:val="E3F4901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E60E5CE2">
      <w:start w:val="1"/>
      <w:numFmt w:val="decimal"/>
      <w:lvlText w:val="%3)"/>
      <w:lvlJc w:val="left"/>
      <w:pPr>
        <w:ind w:left="2406" w:hanging="705"/>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58A15D2B"/>
    <w:multiLevelType w:val="hybridMultilevel"/>
    <w:tmpl w:val="FCD8A4B2"/>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7" w15:restartNumberingAfterBreak="0">
    <w:nsid w:val="5ADA38AB"/>
    <w:multiLevelType w:val="hybridMultilevel"/>
    <w:tmpl w:val="66AC65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5B132463"/>
    <w:multiLevelType w:val="multilevel"/>
    <w:tmpl w:val="A87AD5CC"/>
    <w:lvl w:ilvl="0">
      <w:start w:val="3"/>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b/>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39" w15:restartNumberingAfterBreak="0">
    <w:nsid w:val="5C1A2447"/>
    <w:multiLevelType w:val="hybridMultilevel"/>
    <w:tmpl w:val="D9144D00"/>
    <w:lvl w:ilvl="0" w:tplc="080A0011">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0" w15:restartNumberingAfterBreak="0">
    <w:nsid w:val="5D4B4AD1"/>
    <w:multiLevelType w:val="hybridMultilevel"/>
    <w:tmpl w:val="D7EC2AC6"/>
    <w:lvl w:ilvl="0" w:tplc="080A0019">
      <w:start w:val="1"/>
      <w:numFmt w:val="bullet"/>
      <w:lvlText w:val=""/>
      <w:lvlJc w:val="left"/>
      <w:pPr>
        <w:ind w:left="720" w:hanging="360"/>
      </w:pPr>
      <w:rPr>
        <w:rFonts w:ascii="Symbol" w:hAnsi="Symbol" w:hint="default"/>
      </w:rPr>
    </w:lvl>
    <w:lvl w:ilvl="1" w:tplc="080A001B"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141" w15:restartNumberingAfterBreak="0">
    <w:nsid w:val="5D792E43"/>
    <w:multiLevelType w:val="hybridMultilevel"/>
    <w:tmpl w:val="1D7A1E2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2" w15:restartNumberingAfterBreak="0">
    <w:nsid w:val="5DDF735A"/>
    <w:multiLevelType w:val="hybridMultilevel"/>
    <w:tmpl w:val="10B412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3" w15:restartNumberingAfterBreak="0">
    <w:nsid w:val="5EFC2868"/>
    <w:multiLevelType w:val="hybridMultilevel"/>
    <w:tmpl w:val="E210368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4" w15:restartNumberingAfterBreak="0">
    <w:nsid w:val="637954CA"/>
    <w:multiLevelType w:val="hybridMultilevel"/>
    <w:tmpl w:val="A04ABA8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5" w15:restartNumberingAfterBreak="0">
    <w:nsid w:val="64B54FE1"/>
    <w:multiLevelType w:val="hybridMultilevel"/>
    <w:tmpl w:val="80B2925E"/>
    <w:lvl w:ilvl="0" w:tplc="9D94E160">
      <w:start w:val="1"/>
      <w:numFmt w:val="decimal"/>
      <w:lvlText w:val="%1)"/>
      <w:lvlJc w:val="left"/>
      <w:pPr>
        <w:ind w:left="720" w:hanging="360"/>
      </w:pPr>
      <w:rPr>
        <w:rFonts w:asciiTheme="minorHAnsi" w:eastAsiaTheme="minorHAnsi" w:hAnsiTheme="minorHAnsi" w:cstheme="minorBidi"/>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6" w15:restartNumberingAfterBreak="0">
    <w:nsid w:val="64E43EA3"/>
    <w:multiLevelType w:val="hybridMultilevel"/>
    <w:tmpl w:val="240E9C5A"/>
    <w:lvl w:ilvl="0" w:tplc="080A0019">
      <w:start w:val="1"/>
      <w:numFmt w:val="decimal"/>
      <w:pStyle w:val="EstiloRequeridoIzquierda063cmPrimeralnea0cm"/>
      <w:lvlText w:val="R(%1) "/>
      <w:lvlJc w:val="left"/>
      <w:pPr>
        <w:tabs>
          <w:tab w:val="num" w:pos="633"/>
        </w:tabs>
        <w:ind w:left="502" w:hanging="360"/>
      </w:pPr>
      <w:rPr>
        <w:rFonts w:ascii="Arial" w:hAnsi="Arial" w:cs="Times New Roman" w:hint="default"/>
        <w:b/>
        <w:bCs w:val="0"/>
        <w:i w:val="0"/>
        <w:iCs w:val="0"/>
        <w:caps w:val="0"/>
        <w:smallCaps w:val="0"/>
        <w:strike w:val="0"/>
        <w:dstrike w:val="0"/>
        <w:snapToGrid w:val="0"/>
        <w:vanish w:val="0"/>
        <w:color w:val="000000"/>
        <w:spacing w:val="0"/>
        <w:w w:val="0"/>
        <w:kern w:val="0"/>
        <w:position w:val="0"/>
        <w:sz w:val="20"/>
        <w:szCs w:val="20"/>
        <w:u w:val="none"/>
        <w:vertAlign w:val="baseline"/>
      </w:rPr>
    </w:lvl>
    <w:lvl w:ilvl="1" w:tplc="080A001B">
      <w:start w:val="1"/>
      <w:numFmt w:val="bullet"/>
      <w:lvlText w:val=""/>
      <w:lvlJc w:val="left"/>
      <w:pPr>
        <w:tabs>
          <w:tab w:val="num" w:pos="1646"/>
        </w:tabs>
        <w:ind w:left="1646" w:hanging="360"/>
      </w:pPr>
      <w:rPr>
        <w:rFonts w:ascii="Symbol" w:hAnsi="Symbol" w:hint="default"/>
        <w:b/>
        <w:i w:val="0"/>
        <w:sz w:val="20"/>
      </w:rPr>
    </w:lvl>
    <w:lvl w:ilvl="2" w:tplc="080A001B">
      <w:numFmt w:val="bullet"/>
      <w:lvlText w:val="-"/>
      <w:lvlJc w:val="left"/>
      <w:pPr>
        <w:tabs>
          <w:tab w:val="num" w:pos="2891"/>
        </w:tabs>
        <w:ind w:left="2891" w:hanging="705"/>
      </w:pPr>
      <w:rPr>
        <w:rFonts w:ascii="Arial" w:eastAsia="Times New Roman" w:hAnsi="Arial" w:hint="default"/>
      </w:rPr>
    </w:lvl>
    <w:lvl w:ilvl="3" w:tplc="080A000F">
      <w:start w:val="16"/>
      <w:numFmt w:val="upperLetter"/>
      <w:lvlText w:val="%4-"/>
      <w:lvlJc w:val="left"/>
      <w:pPr>
        <w:tabs>
          <w:tab w:val="num" w:pos="3161"/>
        </w:tabs>
        <w:ind w:left="3161" w:hanging="435"/>
      </w:pPr>
      <w:rPr>
        <w:rFonts w:cs="Times New Roman" w:hint="default"/>
        <w:b w:val="0"/>
      </w:rPr>
    </w:lvl>
    <w:lvl w:ilvl="4" w:tplc="080A0019" w:tentative="1">
      <w:start w:val="1"/>
      <w:numFmt w:val="lowerLetter"/>
      <w:lvlText w:val="%5."/>
      <w:lvlJc w:val="left"/>
      <w:pPr>
        <w:tabs>
          <w:tab w:val="num" w:pos="3806"/>
        </w:tabs>
        <w:ind w:left="3806" w:hanging="360"/>
      </w:pPr>
      <w:rPr>
        <w:rFonts w:cs="Times New Roman"/>
      </w:rPr>
    </w:lvl>
    <w:lvl w:ilvl="5" w:tplc="080A001B" w:tentative="1">
      <w:start w:val="1"/>
      <w:numFmt w:val="lowerRoman"/>
      <w:lvlText w:val="%6."/>
      <w:lvlJc w:val="right"/>
      <w:pPr>
        <w:tabs>
          <w:tab w:val="num" w:pos="4526"/>
        </w:tabs>
        <w:ind w:left="4526" w:hanging="180"/>
      </w:pPr>
      <w:rPr>
        <w:rFonts w:cs="Times New Roman"/>
      </w:rPr>
    </w:lvl>
    <w:lvl w:ilvl="6" w:tplc="080A000F" w:tentative="1">
      <w:start w:val="1"/>
      <w:numFmt w:val="decimal"/>
      <w:lvlText w:val="%7."/>
      <w:lvlJc w:val="left"/>
      <w:pPr>
        <w:tabs>
          <w:tab w:val="num" w:pos="5246"/>
        </w:tabs>
        <w:ind w:left="5246" w:hanging="360"/>
      </w:pPr>
      <w:rPr>
        <w:rFonts w:cs="Times New Roman"/>
      </w:rPr>
    </w:lvl>
    <w:lvl w:ilvl="7" w:tplc="080A0019" w:tentative="1">
      <w:start w:val="1"/>
      <w:numFmt w:val="lowerLetter"/>
      <w:lvlText w:val="%8."/>
      <w:lvlJc w:val="left"/>
      <w:pPr>
        <w:tabs>
          <w:tab w:val="num" w:pos="5966"/>
        </w:tabs>
        <w:ind w:left="5966" w:hanging="360"/>
      </w:pPr>
      <w:rPr>
        <w:rFonts w:cs="Times New Roman"/>
      </w:rPr>
    </w:lvl>
    <w:lvl w:ilvl="8" w:tplc="080A001B" w:tentative="1">
      <w:start w:val="1"/>
      <w:numFmt w:val="lowerRoman"/>
      <w:lvlText w:val="%9."/>
      <w:lvlJc w:val="right"/>
      <w:pPr>
        <w:tabs>
          <w:tab w:val="num" w:pos="6686"/>
        </w:tabs>
        <w:ind w:left="6686" w:hanging="180"/>
      </w:pPr>
      <w:rPr>
        <w:rFonts w:cs="Times New Roman"/>
      </w:rPr>
    </w:lvl>
  </w:abstractNum>
  <w:abstractNum w:abstractNumId="147" w15:restartNumberingAfterBreak="0">
    <w:nsid w:val="65E00179"/>
    <w:multiLevelType w:val="hybridMultilevel"/>
    <w:tmpl w:val="5AF62582"/>
    <w:lvl w:ilvl="0" w:tplc="E822F298">
      <w:numFmt w:val="bullet"/>
      <w:lvlText w:val="•"/>
      <w:lvlJc w:val="left"/>
      <w:pPr>
        <w:ind w:left="720" w:hanging="360"/>
      </w:pPr>
      <w:rPr>
        <w:rFonts w:ascii="Calibri" w:eastAsiaTheme="minorHAns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8" w15:restartNumberingAfterBreak="0">
    <w:nsid w:val="66910E11"/>
    <w:multiLevelType w:val="hybridMultilevel"/>
    <w:tmpl w:val="9DCE684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9" w15:restartNumberingAfterBreak="0">
    <w:nsid w:val="66FE6B1B"/>
    <w:multiLevelType w:val="hybridMultilevel"/>
    <w:tmpl w:val="71A418B6"/>
    <w:lvl w:ilvl="0" w:tplc="080A0001">
      <w:start w:val="1"/>
      <w:numFmt w:val="decimal"/>
      <w:lvlText w:val="%1)"/>
      <w:lvlJc w:val="left"/>
      <w:pPr>
        <w:ind w:left="720" w:hanging="360"/>
      </w:p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50" w15:restartNumberingAfterBreak="0">
    <w:nsid w:val="670E5CBF"/>
    <w:multiLevelType w:val="hybridMultilevel"/>
    <w:tmpl w:val="AB464166"/>
    <w:lvl w:ilvl="0" w:tplc="080A000D">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1" w15:restartNumberingAfterBreak="0">
    <w:nsid w:val="671565A5"/>
    <w:multiLevelType w:val="hybridMultilevel"/>
    <w:tmpl w:val="6C9657A0"/>
    <w:lvl w:ilvl="0" w:tplc="1820CFB0">
      <w:start w:val="2"/>
      <w:numFmt w:val="bullet"/>
      <w:lvlText w:val="-"/>
      <w:lvlJc w:val="left"/>
      <w:pPr>
        <w:ind w:left="1429" w:hanging="360"/>
      </w:pPr>
      <w:rPr>
        <w:rFonts w:ascii="ITC Avant Garde" w:eastAsia="Calibri" w:hAnsi="ITC Avant Garde" w:cs="Calibri"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2" w15:restartNumberingAfterBreak="0">
    <w:nsid w:val="67FC05C2"/>
    <w:multiLevelType w:val="hybridMultilevel"/>
    <w:tmpl w:val="30FCAD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3" w15:restartNumberingAfterBreak="0">
    <w:nsid w:val="681528D3"/>
    <w:multiLevelType w:val="hybridMultilevel"/>
    <w:tmpl w:val="C2F6D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4" w15:restartNumberingAfterBreak="0">
    <w:nsid w:val="68BC5374"/>
    <w:multiLevelType w:val="hybridMultilevel"/>
    <w:tmpl w:val="880E00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15:restartNumberingAfterBreak="0">
    <w:nsid w:val="68BF3597"/>
    <w:multiLevelType w:val="hybridMultilevel"/>
    <w:tmpl w:val="535EB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6" w15:restartNumberingAfterBreak="0">
    <w:nsid w:val="69246A85"/>
    <w:multiLevelType w:val="singleLevel"/>
    <w:tmpl w:val="5EF8A412"/>
    <w:lvl w:ilvl="0">
      <w:start w:val="1"/>
      <w:numFmt w:val="bullet"/>
      <w:pStyle w:val="Figure"/>
      <w:lvlText w:val=""/>
      <w:lvlJc w:val="left"/>
      <w:pPr>
        <w:tabs>
          <w:tab w:val="num" w:pos="936"/>
        </w:tabs>
        <w:ind w:left="936" w:hanging="360"/>
      </w:pPr>
      <w:rPr>
        <w:rFonts w:ascii="Wingdings" w:hAnsi="Wingdings" w:hint="default"/>
        <w:color w:val="800000"/>
        <w:sz w:val="16"/>
      </w:rPr>
    </w:lvl>
  </w:abstractNum>
  <w:abstractNum w:abstractNumId="157" w15:restartNumberingAfterBreak="0">
    <w:nsid w:val="693A277B"/>
    <w:multiLevelType w:val="hybridMultilevel"/>
    <w:tmpl w:val="C25A72CC"/>
    <w:lvl w:ilvl="0" w:tplc="4AE0FD4E">
      <w:start w:val="1"/>
      <w:numFmt w:val="bullet"/>
      <w:lvlText w:val="o"/>
      <w:lvlJc w:val="left"/>
      <w:pPr>
        <w:ind w:left="1440" w:hanging="360"/>
      </w:pPr>
      <w:rPr>
        <w:rFonts w:ascii="Courier New" w:hAnsi="Courier New" w:cs="Courier New" w:hint="default"/>
      </w:rPr>
    </w:lvl>
    <w:lvl w:ilvl="1" w:tplc="66B83922" w:tentative="1">
      <w:start w:val="1"/>
      <w:numFmt w:val="bullet"/>
      <w:lvlText w:val="o"/>
      <w:lvlJc w:val="left"/>
      <w:pPr>
        <w:ind w:left="2160" w:hanging="360"/>
      </w:pPr>
      <w:rPr>
        <w:rFonts w:ascii="Courier New" w:hAnsi="Courier New" w:cs="Courier New" w:hint="default"/>
      </w:rPr>
    </w:lvl>
    <w:lvl w:ilvl="2" w:tplc="452611E8" w:tentative="1">
      <w:start w:val="1"/>
      <w:numFmt w:val="bullet"/>
      <w:lvlText w:val=""/>
      <w:lvlJc w:val="left"/>
      <w:pPr>
        <w:ind w:left="2880" w:hanging="360"/>
      </w:pPr>
      <w:rPr>
        <w:rFonts w:ascii="Wingdings" w:hAnsi="Wingdings" w:hint="default"/>
      </w:rPr>
    </w:lvl>
    <w:lvl w:ilvl="3" w:tplc="3CECBB60" w:tentative="1">
      <w:start w:val="1"/>
      <w:numFmt w:val="bullet"/>
      <w:lvlText w:val=""/>
      <w:lvlJc w:val="left"/>
      <w:pPr>
        <w:ind w:left="3600" w:hanging="360"/>
      </w:pPr>
      <w:rPr>
        <w:rFonts w:ascii="Symbol" w:hAnsi="Symbol" w:hint="default"/>
      </w:rPr>
    </w:lvl>
    <w:lvl w:ilvl="4" w:tplc="C9E87D64" w:tentative="1">
      <w:start w:val="1"/>
      <w:numFmt w:val="bullet"/>
      <w:lvlText w:val="o"/>
      <w:lvlJc w:val="left"/>
      <w:pPr>
        <w:ind w:left="4320" w:hanging="360"/>
      </w:pPr>
      <w:rPr>
        <w:rFonts w:ascii="Courier New" w:hAnsi="Courier New" w:cs="Courier New" w:hint="default"/>
      </w:rPr>
    </w:lvl>
    <w:lvl w:ilvl="5" w:tplc="D354E8BE" w:tentative="1">
      <w:start w:val="1"/>
      <w:numFmt w:val="bullet"/>
      <w:lvlText w:val=""/>
      <w:lvlJc w:val="left"/>
      <w:pPr>
        <w:ind w:left="5040" w:hanging="360"/>
      </w:pPr>
      <w:rPr>
        <w:rFonts w:ascii="Wingdings" w:hAnsi="Wingdings" w:hint="default"/>
      </w:rPr>
    </w:lvl>
    <w:lvl w:ilvl="6" w:tplc="858CBE58" w:tentative="1">
      <w:start w:val="1"/>
      <w:numFmt w:val="bullet"/>
      <w:lvlText w:val=""/>
      <w:lvlJc w:val="left"/>
      <w:pPr>
        <w:ind w:left="5760" w:hanging="360"/>
      </w:pPr>
      <w:rPr>
        <w:rFonts w:ascii="Symbol" w:hAnsi="Symbol" w:hint="default"/>
      </w:rPr>
    </w:lvl>
    <w:lvl w:ilvl="7" w:tplc="DE040214" w:tentative="1">
      <w:start w:val="1"/>
      <w:numFmt w:val="bullet"/>
      <w:lvlText w:val="o"/>
      <w:lvlJc w:val="left"/>
      <w:pPr>
        <w:ind w:left="6480" w:hanging="360"/>
      </w:pPr>
      <w:rPr>
        <w:rFonts w:ascii="Courier New" w:hAnsi="Courier New" w:cs="Courier New" w:hint="default"/>
      </w:rPr>
    </w:lvl>
    <w:lvl w:ilvl="8" w:tplc="10BE8972" w:tentative="1">
      <w:start w:val="1"/>
      <w:numFmt w:val="bullet"/>
      <w:lvlText w:val=""/>
      <w:lvlJc w:val="left"/>
      <w:pPr>
        <w:ind w:left="7200" w:hanging="360"/>
      </w:pPr>
      <w:rPr>
        <w:rFonts w:ascii="Wingdings" w:hAnsi="Wingdings" w:hint="default"/>
      </w:rPr>
    </w:lvl>
  </w:abstractNum>
  <w:abstractNum w:abstractNumId="158" w15:restartNumberingAfterBreak="0">
    <w:nsid w:val="69ED014B"/>
    <w:multiLevelType w:val="hybridMultilevel"/>
    <w:tmpl w:val="0B7E2AE6"/>
    <w:lvl w:ilvl="0" w:tplc="7CC865F6">
      <w:start w:val="1"/>
      <w:numFmt w:val="decimal"/>
      <w:lvlText w:val="%1)"/>
      <w:lvlJc w:val="left"/>
      <w:pPr>
        <w:ind w:left="-207" w:hanging="360"/>
      </w:pPr>
      <w:rPr>
        <w:rFonts w:hint="default"/>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159" w15:restartNumberingAfterBreak="0">
    <w:nsid w:val="6ACC66D8"/>
    <w:multiLevelType w:val="hybridMultilevel"/>
    <w:tmpl w:val="2A5A2B42"/>
    <w:lvl w:ilvl="0" w:tplc="080A0001">
      <w:start w:val="1"/>
      <w:numFmt w:val="decimal"/>
      <w:lvlText w:val="%1."/>
      <w:lvlJc w:val="left"/>
      <w:pPr>
        <w:tabs>
          <w:tab w:val="num" w:pos="5039"/>
        </w:tabs>
        <w:ind w:left="5039" w:hanging="360"/>
      </w:pPr>
    </w:lvl>
    <w:lvl w:ilvl="1" w:tplc="080A0003">
      <w:start w:val="1"/>
      <w:numFmt w:val="decimal"/>
      <w:lvlText w:val="%2."/>
      <w:lvlJc w:val="left"/>
      <w:pPr>
        <w:tabs>
          <w:tab w:val="num" w:pos="1440"/>
        </w:tabs>
        <w:ind w:left="1440" w:hanging="360"/>
      </w:pPr>
      <w:rPr>
        <w:rFonts w:cs="Times New Roman"/>
      </w:rPr>
    </w:lvl>
    <w:lvl w:ilvl="2" w:tplc="080A0005">
      <w:start w:val="1"/>
      <w:numFmt w:val="decimal"/>
      <w:lvlText w:val="%3."/>
      <w:lvlJc w:val="left"/>
      <w:pPr>
        <w:tabs>
          <w:tab w:val="num" w:pos="2160"/>
        </w:tabs>
        <w:ind w:left="2160" w:hanging="360"/>
      </w:pPr>
      <w:rPr>
        <w:rFonts w:cs="Times New Roman"/>
      </w:rPr>
    </w:lvl>
    <w:lvl w:ilvl="3" w:tplc="080A0001">
      <w:start w:val="1"/>
      <w:numFmt w:val="decimal"/>
      <w:lvlText w:val="%4."/>
      <w:lvlJc w:val="left"/>
      <w:pPr>
        <w:tabs>
          <w:tab w:val="num" w:pos="2880"/>
        </w:tabs>
        <w:ind w:left="2880" w:hanging="360"/>
      </w:pPr>
      <w:rPr>
        <w:rFonts w:cs="Times New Roman"/>
      </w:rPr>
    </w:lvl>
    <w:lvl w:ilvl="4" w:tplc="080A0003">
      <w:start w:val="1"/>
      <w:numFmt w:val="decimal"/>
      <w:lvlText w:val="%5."/>
      <w:lvlJc w:val="left"/>
      <w:pPr>
        <w:tabs>
          <w:tab w:val="num" w:pos="3600"/>
        </w:tabs>
        <w:ind w:left="3600" w:hanging="360"/>
      </w:pPr>
      <w:rPr>
        <w:rFonts w:cs="Times New Roman"/>
      </w:rPr>
    </w:lvl>
    <w:lvl w:ilvl="5" w:tplc="080A0005">
      <w:start w:val="1"/>
      <w:numFmt w:val="decimal"/>
      <w:lvlText w:val="%6."/>
      <w:lvlJc w:val="left"/>
      <w:pPr>
        <w:tabs>
          <w:tab w:val="num" w:pos="4320"/>
        </w:tabs>
        <w:ind w:left="4320" w:hanging="360"/>
      </w:pPr>
      <w:rPr>
        <w:rFonts w:cs="Times New Roman"/>
      </w:rPr>
    </w:lvl>
    <w:lvl w:ilvl="6" w:tplc="080A0001">
      <w:start w:val="1"/>
      <w:numFmt w:val="decimal"/>
      <w:lvlText w:val="%7."/>
      <w:lvlJc w:val="left"/>
      <w:pPr>
        <w:tabs>
          <w:tab w:val="num" w:pos="5040"/>
        </w:tabs>
        <w:ind w:left="5040" w:hanging="360"/>
      </w:pPr>
      <w:rPr>
        <w:rFonts w:cs="Times New Roman"/>
      </w:rPr>
    </w:lvl>
    <w:lvl w:ilvl="7" w:tplc="080A0003">
      <w:start w:val="1"/>
      <w:numFmt w:val="decimal"/>
      <w:lvlText w:val="%8."/>
      <w:lvlJc w:val="left"/>
      <w:pPr>
        <w:tabs>
          <w:tab w:val="num" w:pos="5760"/>
        </w:tabs>
        <w:ind w:left="5760" w:hanging="360"/>
      </w:pPr>
      <w:rPr>
        <w:rFonts w:cs="Times New Roman"/>
      </w:rPr>
    </w:lvl>
    <w:lvl w:ilvl="8" w:tplc="080A0005">
      <w:start w:val="1"/>
      <w:numFmt w:val="decimal"/>
      <w:lvlText w:val="%9."/>
      <w:lvlJc w:val="left"/>
      <w:pPr>
        <w:tabs>
          <w:tab w:val="num" w:pos="6480"/>
        </w:tabs>
        <w:ind w:left="6480" w:hanging="360"/>
      </w:pPr>
      <w:rPr>
        <w:rFonts w:cs="Times New Roman"/>
      </w:rPr>
    </w:lvl>
  </w:abstractNum>
  <w:abstractNum w:abstractNumId="160" w15:restartNumberingAfterBreak="0">
    <w:nsid w:val="6B7E7CF3"/>
    <w:multiLevelType w:val="hybridMultilevel"/>
    <w:tmpl w:val="B1EA06D2"/>
    <w:lvl w:ilvl="0" w:tplc="080A0003">
      <w:start w:val="1"/>
      <w:numFmt w:val="bullet"/>
      <w:lvlText w:val="o"/>
      <w:lvlJc w:val="left"/>
      <w:pPr>
        <w:ind w:left="1068" w:hanging="360"/>
      </w:pPr>
      <w:rPr>
        <w:rFonts w:ascii="Courier New" w:hAnsi="Courier New" w:cs="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61" w15:restartNumberingAfterBreak="0">
    <w:nsid w:val="6BE87207"/>
    <w:multiLevelType w:val="hybridMultilevel"/>
    <w:tmpl w:val="A20E71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2" w15:restartNumberingAfterBreak="0">
    <w:nsid w:val="6BF85C83"/>
    <w:multiLevelType w:val="hybridMultilevel"/>
    <w:tmpl w:val="CE483B10"/>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3" w15:restartNumberingAfterBreak="0">
    <w:nsid w:val="6DA6438C"/>
    <w:multiLevelType w:val="hybridMultilevel"/>
    <w:tmpl w:val="7CD6AF5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4" w15:restartNumberingAfterBreak="0">
    <w:nsid w:val="6DD00FE7"/>
    <w:multiLevelType w:val="hybridMultilevel"/>
    <w:tmpl w:val="74647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5" w15:restartNumberingAfterBreak="0">
    <w:nsid w:val="6E661B65"/>
    <w:multiLevelType w:val="hybridMultilevel"/>
    <w:tmpl w:val="69AEB3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6" w15:restartNumberingAfterBreak="0">
    <w:nsid w:val="6F4503E9"/>
    <w:multiLevelType w:val="hybridMultilevel"/>
    <w:tmpl w:val="5D90E3F6"/>
    <w:lvl w:ilvl="0" w:tplc="E822F298">
      <w:numFmt w:val="bullet"/>
      <w:lvlText w:val="•"/>
      <w:lvlJc w:val="left"/>
      <w:pPr>
        <w:ind w:left="1425" w:hanging="705"/>
      </w:pPr>
      <w:rPr>
        <w:rFonts w:ascii="Calibri" w:eastAsiaTheme="minorHAnsi" w:hAnsi="Calibri" w:cs="Calibri"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167" w15:restartNumberingAfterBreak="0">
    <w:nsid w:val="708F5AFE"/>
    <w:multiLevelType w:val="hybridMultilevel"/>
    <w:tmpl w:val="08783696"/>
    <w:lvl w:ilvl="0" w:tplc="3876648C">
      <w:start w:val="1"/>
      <w:numFmt w:val="bullet"/>
      <w:lvlText w:val="o"/>
      <w:lvlJc w:val="left"/>
      <w:pPr>
        <w:ind w:left="1440" w:hanging="360"/>
      </w:pPr>
      <w:rPr>
        <w:rFonts w:ascii="Courier New" w:hAnsi="Courier New" w:cs="Courier New" w:hint="default"/>
      </w:rPr>
    </w:lvl>
    <w:lvl w:ilvl="1" w:tplc="DC122232" w:tentative="1">
      <w:start w:val="1"/>
      <w:numFmt w:val="bullet"/>
      <w:lvlText w:val="o"/>
      <w:lvlJc w:val="left"/>
      <w:pPr>
        <w:ind w:left="2160" w:hanging="360"/>
      </w:pPr>
      <w:rPr>
        <w:rFonts w:ascii="Courier New" w:hAnsi="Courier New" w:cs="Courier New" w:hint="default"/>
      </w:rPr>
    </w:lvl>
    <w:lvl w:ilvl="2" w:tplc="52F4E614" w:tentative="1">
      <w:start w:val="1"/>
      <w:numFmt w:val="bullet"/>
      <w:lvlText w:val=""/>
      <w:lvlJc w:val="left"/>
      <w:pPr>
        <w:ind w:left="2880" w:hanging="360"/>
      </w:pPr>
      <w:rPr>
        <w:rFonts w:ascii="Wingdings" w:hAnsi="Wingdings" w:hint="default"/>
      </w:rPr>
    </w:lvl>
    <w:lvl w:ilvl="3" w:tplc="22AC808C" w:tentative="1">
      <w:start w:val="1"/>
      <w:numFmt w:val="bullet"/>
      <w:lvlText w:val=""/>
      <w:lvlJc w:val="left"/>
      <w:pPr>
        <w:ind w:left="3600" w:hanging="360"/>
      </w:pPr>
      <w:rPr>
        <w:rFonts w:ascii="Symbol" w:hAnsi="Symbol" w:hint="default"/>
      </w:rPr>
    </w:lvl>
    <w:lvl w:ilvl="4" w:tplc="24368430" w:tentative="1">
      <w:start w:val="1"/>
      <w:numFmt w:val="bullet"/>
      <w:lvlText w:val="o"/>
      <w:lvlJc w:val="left"/>
      <w:pPr>
        <w:ind w:left="4320" w:hanging="360"/>
      </w:pPr>
      <w:rPr>
        <w:rFonts w:ascii="Courier New" w:hAnsi="Courier New" w:cs="Courier New" w:hint="default"/>
      </w:rPr>
    </w:lvl>
    <w:lvl w:ilvl="5" w:tplc="C186EC48" w:tentative="1">
      <w:start w:val="1"/>
      <w:numFmt w:val="bullet"/>
      <w:lvlText w:val=""/>
      <w:lvlJc w:val="left"/>
      <w:pPr>
        <w:ind w:left="5040" w:hanging="360"/>
      </w:pPr>
      <w:rPr>
        <w:rFonts w:ascii="Wingdings" w:hAnsi="Wingdings" w:hint="default"/>
      </w:rPr>
    </w:lvl>
    <w:lvl w:ilvl="6" w:tplc="3818829C" w:tentative="1">
      <w:start w:val="1"/>
      <w:numFmt w:val="bullet"/>
      <w:lvlText w:val=""/>
      <w:lvlJc w:val="left"/>
      <w:pPr>
        <w:ind w:left="5760" w:hanging="360"/>
      </w:pPr>
      <w:rPr>
        <w:rFonts w:ascii="Symbol" w:hAnsi="Symbol" w:hint="default"/>
      </w:rPr>
    </w:lvl>
    <w:lvl w:ilvl="7" w:tplc="0444133A" w:tentative="1">
      <w:start w:val="1"/>
      <w:numFmt w:val="bullet"/>
      <w:lvlText w:val="o"/>
      <w:lvlJc w:val="left"/>
      <w:pPr>
        <w:ind w:left="6480" w:hanging="360"/>
      </w:pPr>
      <w:rPr>
        <w:rFonts w:ascii="Courier New" w:hAnsi="Courier New" w:cs="Courier New" w:hint="default"/>
      </w:rPr>
    </w:lvl>
    <w:lvl w:ilvl="8" w:tplc="15C8FED6" w:tentative="1">
      <w:start w:val="1"/>
      <w:numFmt w:val="bullet"/>
      <w:lvlText w:val=""/>
      <w:lvlJc w:val="left"/>
      <w:pPr>
        <w:ind w:left="7200" w:hanging="360"/>
      </w:pPr>
      <w:rPr>
        <w:rFonts w:ascii="Wingdings" w:hAnsi="Wingdings" w:hint="default"/>
      </w:rPr>
    </w:lvl>
  </w:abstractNum>
  <w:abstractNum w:abstractNumId="168" w15:restartNumberingAfterBreak="0">
    <w:nsid w:val="70E00015"/>
    <w:multiLevelType w:val="hybridMultilevel"/>
    <w:tmpl w:val="838E73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9" w15:restartNumberingAfterBreak="0">
    <w:nsid w:val="717600A1"/>
    <w:multiLevelType w:val="hybridMultilevel"/>
    <w:tmpl w:val="031CA604"/>
    <w:lvl w:ilvl="0" w:tplc="080A0001">
      <w:start w:val="1"/>
      <w:numFmt w:val="decimal"/>
      <w:pStyle w:val="Titulo3--"/>
      <w:lvlText w:val="7.%1."/>
      <w:lvlJc w:val="left"/>
      <w:pPr>
        <w:tabs>
          <w:tab w:val="num" w:pos="853"/>
        </w:tabs>
        <w:ind w:left="700" w:hanging="340"/>
      </w:pPr>
      <w:rPr>
        <w:rFonts w:cs="Times New Roman" w:hint="default"/>
      </w:rPr>
    </w:lvl>
    <w:lvl w:ilvl="1" w:tplc="080A0003" w:tentative="1">
      <w:start w:val="1"/>
      <w:numFmt w:val="lowerLetter"/>
      <w:lvlText w:val="%2."/>
      <w:lvlJc w:val="left"/>
      <w:pPr>
        <w:tabs>
          <w:tab w:val="num" w:pos="1440"/>
        </w:tabs>
        <w:ind w:left="1440" w:hanging="360"/>
      </w:pPr>
      <w:rPr>
        <w:rFonts w:cs="Times New Roman"/>
      </w:rPr>
    </w:lvl>
    <w:lvl w:ilvl="2" w:tplc="080A0005" w:tentative="1">
      <w:start w:val="1"/>
      <w:numFmt w:val="lowerRoman"/>
      <w:lvlText w:val="%3."/>
      <w:lvlJc w:val="right"/>
      <w:pPr>
        <w:tabs>
          <w:tab w:val="num" w:pos="2160"/>
        </w:tabs>
        <w:ind w:left="2160" w:hanging="180"/>
      </w:pPr>
      <w:rPr>
        <w:rFonts w:cs="Times New Roman"/>
      </w:rPr>
    </w:lvl>
    <w:lvl w:ilvl="3" w:tplc="080A0001" w:tentative="1">
      <w:start w:val="1"/>
      <w:numFmt w:val="decimal"/>
      <w:lvlText w:val="%4."/>
      <w:lvlJc w:val="left"/>
      <w:pPr>
        <w:tabs>
          <w:tab w:val="num" w:pos="2880"/>
        </w:tabs>
        <w:ind w:left="2880" w:hanging="360"/>
      </w:pPr>
      <w:rPr>
        <w:rFonts w:cs="Times New Roman"/>
      </w:rPr>
    </w:lvl>
    <w:lvl w:ilvl="4" w:tplc="080A0003" w:tentative="1">
      <w:start w:val="1"/>
      <w:numFmt w:val="lowerLetter"/>
      <w:lvlText w:val="%5."/>
      <w:lvlJc w:val="left"/>
      <w:pPr>
        <w:tabs>
          <w:tab w:val="num" w:pos="3600"/>
        </w:tabs>
        <w:ind w:left="3600" w:hanging="360"/>
      </w:pPr>
      <w:rPr>
        <w:rFonts w:cs="Times New Roman"/>
      </w:rPr>
    </w:lvl>
    <w:lvl w:ilvl="5" w:tplc="080A0005" w:tentative="1">
      <w:start w:val="1"/>
      <w:numFmt w:val="lowerRoman"/>
      <w:lvlText w:val="%6."/>
      <w:lvlJc w:val="right"/>
      <w:pPr>
        <w:tabs>
          <w:tab w:val="num" w:pos="4320"/>
        </w:tabs>
        <w:ind w:left="4320" w:hanging="180"/>
      </w:pPr>
      <w:rPr>
        <w:rFonts w:cs="Times New Roman"/>
      </w:rPr>
    </w:lvl>
    <w:lvl w:ilvl="6" w:tplc="080A0001" w:tentative="1">
      <w:start w:val="1"/>
      <w:numFmt w:val="decimal"/>
      <w:lvlText w:val="%7."/>
      <w:lvlJc w:val="left"/>
      <w:pPr>
        <w:tabs>
          <w:tab w:val="num" w:pos="5040"/>
        </w:tabs>
        <w:ind w:left="5040" w:hanging="360"/>
      </w:pPr>
      <w:rPr>
        <w:rFonts w:cs="Times New Roman"/>
      </w:rPr>
    </w:lvl>
    <w:lvl w:ilvl="7" w:tplc="080A0003" w:tentative="1">
      <w:start w:val="1"/>
      <w:numFmt w:val="lowerLetter"/>
      <w:lvlText w:val="%8."/>
      <w:lvlJc w:val="left"/>
      <w:pPr>
        <w:tabs>
          <w:tab w:val="num" w:pos="5760"/>
        </w:tabs>
        <w:ind w:left="5760" w:hanging="360"/>
      </w:pPr>
      <w:rPr>
        <w:rFonts w:cs="Times New Roman"/>
      </w:rPr>
    </w:lvl>
    <w:lvl w:ilvl="8" w:tplc="080A0005" w:tentative="1">
      <w:start w:val="1"/>
      <w:numFmt w:val="lowerRoman"/>
      <w:lvlText w:val="%9."/>
      <w:lvlJc w:val="right"/>
      <w:pPr>
        <w:tabs>
          <w:tab w:val="num" w:pos="6480"/>
        </w:tabs>
        <w:ind w:left="6480" w:hanging="180"/>
      </w:pPr>
      <w:rPr>
        <w:rFonts w:cs="Times New Roman"/>
      </w:rPr>
    </w:lvl>
  </w:abstractNum>
  <w:abstractNum w:abstractNumId="170" w15:restartNumberingAfterBreak="0">
    <w:nsid w:val="71B56E0B"/>
    <w:multiLevelType w:val="hybridMultilevel"/>
    <w:tmpl w:val="D91C9AA6"/>
    <w:lvl w:ilvl="0" w:tplc="EA8EE024">
      <w:start w:val="1"/>
      <w:numFmt w:val="decimal"/>
      <w:lvlText w:val="%1)"/>
      <w:lvlJc w:val="left"/>
      <w:pPr>
        <w:ind w:left="720" w:hanging="360"/>
      </w:pPr>
      <w:rPr>
        <w:rFonts w:hint="default"/>
      </w:rPr>
    </w:lvl>
    <w:lvl w:ilvl="1" w:tplc="EA4C0350">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71" w15:restartNumberingAfterBreak="0">
    <w:nsid w:val="71C84DA2"/>
    <w:multiLevelType w:val="hybridMultilevel"/>
    <w:tmpl w:val="1576C6D0"/>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2" w15:restartNumberingAfterBreak="0">
    <w:nsid w:val="71CC7744"/>
    <w:multiLevelType w:val="hybridMultilevel"/>
    <w:tmpl w:val="5936FC1E"/>
    <w:lvl w:ilvl="0" w:tplc="080A0011">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3" w15:restartNumberingAfterBreak="0">
    <w:nsid w:val="729A52F0"/>
    <w:multiLevelType w:val="hybridMultilevel"/>
    <w:tmpl w:val="BFDC107C"/>
    <w:lvl w:ilvl="0" w:tplc="D3F27B6E">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4" w15:restartNumberingAfterBreak="0">
    <w:nsid w:val="74F81D90"/>
    <w:multiLevelType w:val="hybridMultilevel"/>
    <w:tmpl w:val="29B42130"/>
    <w:lvl w:ilvl="0" w:tplc="CE2E71C2">
      <w:start w:val="1"/>
      <w:numFmt w:val="bullet"/>
      <w:lvlText w:val="­"/>
      <w:lvlJc w:val="left"/>
      <w:pPr>
        <w:ind w:left="1142" w:hanging="360"/>
      </w:pPr>
      <w:rPr>
        <w:rFonts w:ascii="Courier New" w:hAnsi="Courier New" w:hint="default"/>
      </w:rPr>
    </w:lvl>
    <w:lvl w:ilvl="1" w:tplc="080A0003">
      <w:start w:val="1"/>
      <w:numFmt w:val="bullet"/>
      <w:lvlText w:val="o"/>
      <w:lvlJc w:val="left"/>
      <w:pPr>
        <w:ind w:left="1862" w:hanging="360"/>
      </w:pPr>
      <w:rPr>
        <w:rFonts w:ascii="Courier New" w:hAnsi="Courier New" w:cs="Courier New" w:hint="default"/>
      </w:rPr>
    </w:lvl>
    <w:lvl w:ilvl="2" w:tplc="CE2E71C2">
      <w:start w:val="1"/>
      <w:numFmt w:val="bullet"/>
      <w:lvlText w:val="­"/>
      <w:lvlJc w:val="left"/>
      <w:pPr>
        <w:ind w:left="2582" w:hanging="360"/>
      </w:pPr>
      <w:rPr>
        <w:rFonts w:ascii="Courier New" w:hAnsi="Courier New" w:hint="default"/>
      </w:rPr>
    </w:lvl>
    <w:lvl w:ilvl="3" w:tplc="080A0001" w:tentative="1">
      <w:start w:val="1"/>
      <w:numFmt w:val="bullet"/>
      <w:lvlText w:val=""/>
      <w:lvlJc w:val="left"/>
      <w:pPr>
        <w:ind w:left="3302" w:hanging="360"/>
      </w:pPr>
      <w:rPr>
        <w:rFonts w:ascii="Symbol" w:hAnsi="Symbol" w:hint="default"/>
      </w:rPr>
    </w:lvl>
    <w:lvl w:ilvl="4" w:tplc="080A0003" w:tentative="1">
      <w:start w:val="1"/>
      <w:numFmt w:val="bullet"/>
      <w:lvlText w:val="o"/>
      <w:lvlJc w:val="left"/>
      <w:pPr>
        <w:ind w:left="4022" w:hanging="360"/>
      </w:pPr>
      <w:rPr>
        <w:rFonts w:ascii="Courier New" w:hAnsi="Courier New" w:cs="Courier New" w:hint="default"/>
      </w:rPr>
    </w:lvl>
    <w:lvl w:ilvl="5" w:tplc="080A0005" w:tentative="1">
      <w:start w:val="1"/>
      <w:numFmt w:val="bullet"/>
      <w:lvlText w:val=""/>
      <w:lvlJc w:val="left"/>
      <w:pPr>
        <w:ind w:left="4742" w:hanging="360"/>
      </w:pPr>
      <w:rPr>
        <w:rFonts w:ascii="Wingdings" w:hAnsi="Wingdings" w:hint="default"/>
      </w:rPr>
    </w:lvl>
    <w:lvl w:ilvl="6" w:tplc="080A0001" w:tentative="1">
      <w:start w:val="1"/>
      <w:numFmt w:val="bullet"/>
      <w:lvlText w:val=""/>
      <w:lvlJc w:val="left"/>
      <w:pPr>
        <w:ind w:left="5462" w:hanging="360"/>
      </w:pPr>
      <w:rPr>
        <w:rFonts w:ascii="Symbol" w:hAnsi="Symbol" w:hint="default"/>
      </w:rPr>
    </w:lvl>
    <w:lvl w:ilvl="7" w:tplc="080A0003" w:tentative="1">
      <w:start w:val="1"/>
      <w:numFmt w:val="bullet"/>
      <w:lvlText w:val="o"/>
      <w:lvlJc w:val="left"/>
      <w:pPr>
        <w:ind w:left="6182" w:hanging="360"/>
      </w:pPr>
      <w:rPr>
        <w:rFonts w:ascii="Courier New" w:hAnsi="Courier New" w:cs="Courier New" w:hint="default"/>
      </w:rPr>
    </w:lvl>
    <w:lvl w:ilvl="8" w:tplc="080A0005" w:tentative="1">
      <w:start w:val="1"/>
      <w:numFmt w:val="bullet"/>
      <w:lvlText w:val=""/>
      <w:lvlJc w:val="left"/>
      <w:pPr>
        <w:ind w:left="6902" w:hanging="360"/>
      </w:pPr>
      <w:rPr>
        <w:rFonts w:ascii="Wingdings" w:hAnsi="Wingdings" w:hint="default"/>
      </w:rPr>
    </w:lvl>
  </w:abstractNum>
  <w:abstractNum w:abstractNumId="175" w15:restartNumberingAfterBreak="0">
    <w:nsid w:val="758C3A75"/>
    <w:multiLevelType w:val="hybridMultilevel"/>
    <w:tmpl w:val="C2388EE4"/>
    <w:lvl w:ilvl="0" w:tplc="080A000D">
      <w:start w:val="1"/>
      <w:numFmt w:val="bullet"/>
      <w:lvlText w:val=""/>
      <w:lvlJc w:val="left"/>
      <w:pPr>
        <w:ind w:left="394" w:hanging="360"/>
      </w:pPr>
      <w:rPr>
        <w:rFonts w:ascii="Wingdings" w:hAnsi="Wingdings" w:hint="default"/>
      </w:rPr>
    </w:lvl>
    <w:lvl w:ilvl="1" w:tplc="080A0003" w:tentative="1">
      <w:start w:val="1"/>
      <w:numFmt w:val="bullet"/>
      <w:lvlText w:val="o"/>
      <w:lvlJc w:val="left"/>
      <w:pPr>
        <w:ind w:left="1114" w:hanging="360"/>
      </w:pPr>
      <w:rPr>
        <w:rFonts w:ascii="Courier New" w:hAnsi="Courier New" w:cs="Courier New" w:hint="default"/>
      </w:rPr>
    </w:lvl>
    <w:lvl w:ilvl="2" w:tplc="080A0005" w:tentative="1">
      <w:start w:val="1"/>
      <w:numFmt w:val="bullet"/>
      <w:lvlText w:val=""/>
      <w:lvlJc w:val="left"/>
      <w:pPr>
        <w:ind w:left="1834" w:hanging="360"/>
      </w:pPr>
      <w:rPr>
        <w:rFonts w:ascii="Wingdings" w:hAnsi="Wingdings" w:hint="default"/>
      </w:rPr>
    </w:lvl>
    <w:lvl w:ilvl="3" w:tplc="080A0001" w:tentative="1">
      <w:start w:val="1"/>
      <w:numFmt w:val="bullet"/>
      <w:lvlText w:val=""/>
      <w:lvlJc w:val="left"/>
      <w:pPr>
        <w:ind w:left="2554" w:hanging="360"/>
      </w:pPr>
      <w:rPr>
        <w:rFonts w:ascii="Symbol" w:hAnsi="Symbol" w:hint="default"/>
      </w:rPr>
    </w:lvl>
    <w:lvl w:ilvl="4" w:tplc="080A0003" w:tentative="1">
      <w:start w:val="1"/>
      <w:numFmt w:val="bullet"/>
      <w:lvlText w:val="o"/>
      <w:lvlJc w:val="left"/>
      <w:pPr>
        <w:ind w:left="3274" w:hanging="360"/>
      </w:pPr>
      <w:rPr>
        <w:rFonts w:ascii="Courier New" w:hAnsi="Courier New" w:cs="Courier New" w:hint="default"/>
      </w:rPr>
    </w:lvl>
    <w:lvl w:ilvl="5" w:tplc="080A0005" w:tentative="1">
      <w:start w:val="1"/>
      <w:numFmt w:val="bullet"/>
      <w:lvlText w:val=""/>
      <w:lvlJc w:val="left"/>
      <w:pPr>
        <w:ind w:left="3994" w:hanging="360"/>
      </w:pPr>
      <w:rPr>
        <w:rFonts w:ascii="Wingdings" w:hAnsi="Wingdings" w:hint="default"/>
      </w:rPr>
    </w:lvl>
    <w:lvl w:ilvl="6" w:tplc="080A0001" w:tentative="1">
      <w:start w:val="1"/>
      <w:numFmt w:val="bullet"/>
      <w:lvlText w:val=""/>
      <w:lvlJc w:val="left"/>
      <w:pPr>
        <w:ind w:left="4714" w:hanging="360"/>
      </w:pPr>
      <w:rPr>
        <w:rFonts w:ascii="Symbol" w:hAnsi="Symbol" w:hint="default"/>
      </w:rPr>
    </w:lvl>
    <w:lvl w:ilvl="7" w:tplc="080A0003" w:tentative="1">
      <w:start w:val="1"/>
      <w:numFmt w:val="bullet"/>
      <w:lvlText w:val="o"/>
      <w:lvlJc w:val="left"/>
      <w:pPr>
        <w:ind w:left="5434" w:hanging="360"/>
      </w:pPr>
      <w:rPr>
        <w:rFonts w:ascii="Courier New" w:hAnsi="Courier New" w:cs="Courier New" w:hint="default"/>
      </w:rPr>
    </w:lvl>
    <w:lvl w:ilvl="8" w:tplc="080A0005" w:tentative="1">
      <w:start w:val="1"/>
      <w:numFmt w:val="bullet"/>
      <w:lvlText w:val=""/>
      <w:lvlJc w:val="left"/>
      <w:pPr>
        <w:ind w:left="6154" w:hanging="360"/>
      </w:pPr>
      <w:rPr>
        <w:rFonts w:ascii="Wingdings" w:hAnsi="Wingdings" w:hint="default"/>
      </w:rPr>
    </w:lvl>
  </w:abstractNum>
  <w:abstractNum w:abstractNumId="176" w15:restartNumberingAfterBreak="0">
    <w:nsid w:val="75934A75"/>
    <w:multiLevelType w:val="hybridMultilevel"/>
    <w:tmpl w:val="4460743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7" w15:restartNumberingAfterBreak="0">
    <w:nsid w:val="760A36C9"/>
    <w:multiLevelType w:val="hybridMultilevel"/>
    <w:tmpl w:val="F06AAE6C"/>
    <w:lvl w:ilvl="0" w:tplc="080A000D">
      <w:start w:val="1"/>
      <w:numFmt w:val="bullet"/>
      <w:lvlText w:val=""/>
      <w:lvlJc w:val="left"/>
      <w:pPr>
        <w:ind w:left="720" w:hanging="360"/>
      </w:pPr>
      <w:rPr>
        <w:rFonts w:ascii="Wingdings" w:hAnsi="Wingdings"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8" w15:restartNumberingAfterBreak="0">
    <w:nsid w:val="7637614C"/>
    <w:multiLevelType w:val="hybridMultilevel"/>
    <w:tmpl w:val="BA025F28"/>
    <w:lvl w:ilvl="0" w:tplc="DC4287D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15:restartNumberingAfterBreak="0">
    <w:nsid w:val="76C358A5"/>
    <w:multiLevelType w:val="hybridMultilevel"/>
    <w:tmpl w:val="1E9ED72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0" w15:restartNumberingAfterBreak="0">
    <w:nsid w:val="76DD3B50"/>
    <w:multiLevelType w:val="multilevel"/>
    <w:tmpl w:val="B9BE2D34"/>
    <w:lvl w:ilvl="0">
      <w:start w:val="1"/>
      <w:numFmt w:val="decimal"/>
      <w:lvlText w:val="%1."/>
      <w:lvlJc w:val="left"/>
      <w:pPr>
        <w:tabs>
          <w:tab w:val="num" w:pos="360"/>
        </w:tabs>
        <w:ind w:left="360" w:hanging="360"/>
      </w:pPr>
      <w:rPr>
        <w:rFonts w:cs="Times New Roman" w:hint="default"/>
        <w:sz w:val="32"/>
      </w:rPr>
    </w:lvl>
    <w:lvl w:ilvl="1">
      <w:start w:val="1"/>
      <w:numFmt w:val="decimal"/>
      <w:lvlText w:val="%1.%2."/>
      <w:lvlJc w:val="left"/>
      <w:pPr>
        <w:tabs>
          <w:tab w:val="num" w:pos="1142"/>
        </w:tabs>
        <w:ind w:left="1142" w:hanging="432"/>
      </w:pPr>
      <w:rPr>
        <w:rFonts w:cs="Times New Roman" w:hint="default"/>
        <w:sz w:val="28"/>
        <w:szCs w:val="28"/>
      </w:rPr>
    </w:lvl>
    <w:lvl w:ilvl="2">
      <w:start w:val="1"/>
      <w:numFmt w:val="decimal"/>
      <w:pStyle w:val="SUBSUBCAP"/>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b/>
        <w:bCs/>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81" w15:restartNumberingAfterBreak="0">
    <w:nsid w:val="76F0333F"/>
    <w:multiLevelType w:val="hybridMultilevel"/>
    <w:tmpl w:val="F97CAC2E"/>
    <w:lvl w:ilvl="0" w:tplc="3230A2F6">
      <w:numFmt w:val="bullet"/>
      <w:lvlText w:val="•"/>
      <w:lvlJc w:val="left"/>
      <w:pPr>
        <w:ind w:left="1065" w:hanging="705"/>
      </w:pPr>
      <w:rPr>
        <w:rFonts w:ascii="ITC Avant Garde" w:eastAsia="Times New Roman" w:hAnsi="ITC Avant Garde" w:cs="Times New Roman" w:hint="default"/>
      </w:rPr>
    </w:lvl>
    <w:lvl w:ilvl="1" w:tplc="2A405B5C" w:tentative="1">
      <w:start w:val="1"/>
      <w:numFmt w:val="bullet"/>
      <w:lvlText w:val="o"/>
      <w:lvlJc w:val="left"/>
      <w:pPr>
        <w:ind w:left="1440" w:hanging="360"/>
      </w:pPr>
      <w:rPr>
        <w:rFonts w:ascii="Courier New" w:hAnsi="Courier New" w:cs="Courier New" w:hint="default"/>
      </w:rPr>
    </w:lvl>
    <w:lvl w:ilvl="2" w:tplc="5DE0E656" w:tentative="1">
      <w:start w:val="1"/>
      <w:numFmt w:val="bullet"/>
      <w:lvlText w:val=""/>
      <w:lvlJc w:val="left"/>
      <w:pPr>
        <w:ind w:left="2160" w:hanging="360"/>
      </w:pPr>
      <w:rPr>
        <w:rFonts w:ascii="Wingdings" w:hAnsi="Wingdings" w:hint="default"/>
      </w:rPr>
    </w:lvl>
    <w:lvl w:ilvl="3" w:tplc="36F2606C" w:tentative="1">
      <w:start w:val="1"/>
      <w:numFmt w:val="bullet"/>
      <w:lvlText w:val=""/>
      <w:lvlJc w:val="left"/>
      <w:pPr>
        <w:ind w:left="2880" w:hanging="360"/>
      </w:pPr>
      <w:rPr>
        <w:rFonts w:ascii="Symbol" w:hAnsi="Symbol" w:hint="default"/>
      </w:rPr>
    </w:lvl>
    <w:lvl w:ilvl="4" w:tplc="AC10538C" w:tentative="1">
      <w:start w:val="1"/>
      <w:numFmt w:val="bullet"/>
      <w:lvlText w:val="o"/>
      <w:lvlJc w:val="left"/>
      <w:pPr>
        <w:ind w:left="3600" w:hanging="360"/>
      </w:pPr>
      <w:rPr>
        <w:rFonts w:ascii="Courier New" w:hAnsi="Courier New" w:cs="Courier New" w:hint="default"/>
      </w:rPr>
    </w:lvl>
    <w:lvl w:ilvl="5" w:tplc="941804F6" w:tentative="1">
      <w:start w:val="1"/>
      <w:numFmt w:val="bullet"/>
      <w:lvlText w:val=""/>
      <w:lvlJc w:val="left"/>
      <w:pPr>
        <w:ind w:left="4320" w:hanging="360"/>
      </w:pPr>
      <w:rPr>
        <w:rFonts w:ascii="Wingdings" w:hAnsi="Wingdings" w:hint="default"/>
      </w:rPr>
    </w:lvl>
    <w:lvl w:ilvl="6" w:tplc="A8C662A0" w:tentative="1">
      <w:start w:val="1"/>
      <w:numFmt w:val="bullet"/>
      <w:lvlText w:val=""/>
      <w:lvlJc w:val="left"/>
      <w:pPr>
        <w:ind w:left="5040" w:hanging="360"/>
      </w:pPr>
      <w:rPr>
        <w:rFonts w:ascii="Symbol" w:hAnsi="Symbol" w:hint="default"/>
      </w:rPr>
    </w:lvl>
    <w:lvl w:ilvl="7" w:tplc="1F26574C" w:tentative="1">
      <w:start w:val="1"/>
      <w:numFmt w:val="bullet"/>
      <w:lvlText w:val="o"/>
      <w:lvlJc w:val="left"/>
      <w:pPr>
        <w:ind w:left="5760" w:hanging="360"/>
      </w:pPr>
      <w:rPr>
        <w:rFonts w:ascii="Courier New" w:hAnsi="Courier New" w:cs="Courier New" w:hint="default"/>
      </w:rPr>
    </w:lvl>
    <w:lvl w:ilvl="8" w:tplc="5E88F290" w:tentative="1">
      <w:start w:val="1"/>
      <w:numFmt w:val="bullet"/>
      <w:lvlText w:val=""/>
      <w:lvlJc w:val="left"/>
      <w:pPr>
        <w:ind w:left="6480" w:hanging="360"/>
      </w:pPr>
      <w:rPr>
        <w:rFonts w:ascii="Wingdings" w:hAnsi="Wingdings" w:hint="default"/>
      </w:rPr>
    </w:lvl>
  </w:abstractNum>
  <w:abstractNum w:abstractNumId="182" w15:restartNumberingAfterBreak="0">
    <w:nsid w:val="77331F57"/>
    <w:multiLevelType w:val="hybridMultilevel"/>
    <w:tmpl w:val="EA661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3" w15:restartNumberingAfterBreak="0">
    <w:nsid w:val="77925EBB"/>
    <w:multiLevelType w:val="hybridMultilevel"/>
    <w:tmpl w:val="96C6B18C"/>
    <w:lvl w:ilvl="0" w:tplc="2D7EAC6A">
      <w:start w:val="1"/>
      <w:numFmt w:val="decimal"/>
      <w:pStyle w:val="ARequeridoR"/>
      <w:lvlText w:val="(R%1):"/>
      <w:lvlJc w:val="left"/>
      <w:pPr>
        <w:tabs>
          <w:tab w:val="num" w:pos="567"/>
        </w:tabs>
        <w:ind w:left="567" w:hanging="567"/>
      </w:pPr>
      <w:rPr>
        <w:rFonts w:ascii="Times New Roman" w:hAnsi="Times New Roman" w:cs="Times New Roman" w:hint="default"/>
        <w:b/>
        <w:i/>
        <w:sz w:val="22"/>
      </w:rPr>
    </w:lvl>
    <w:lvl w:ilvl="1" w:tplc="080A0003">
      <w:start w:val="1"/>
      <w:numFmt w:val="decimal"/>
      <w:lvlText w:val="%2)"/>
      <w:lvlJc w:val="left"/>
      <w:pPr>
        <w:tabs>
          <w:tab w:val="num" w:pos="1440"/>
        </w:tabs>
        <w:ind w:left="1440" w:hanging="360"/>
      </w:pPr>
      <w:rPr>
        <w:rFonts w:cs="Times New Roman" w:hint="default"/>
      </w:rPr>
    </w:lvl>
    <w:lvl w:ilvl="2" w:tplc="080A0005">
      <w:start w:val="1"/>
      <w:numFmt w:val="lowerLetter"/>
      <w:lvlText w:val="%3)"/>
      <w:lvlJc w:val="left"/>
      <w:pPr>
        <w:tabs>
          <w:tab w:val="num" w:pos="2340"/>
        </w:tabs>
        <w:ind w:left="2340" w:hanging="360"/>
      </w:pPr>
      <w:rPr>
        <w:rFonts w:cs="Times New Roman" w:hint="default"/>
      </w:rPr>
    </w:lvl>
    <w:lvl w:ilvl="3" w:tplc="080A0001" w:tentative="1">
      <w:start w:val="1"/>
      <w:numFmt w:val="decimal"/>
      <w:lvlText w:val="%4."/>
      <w:lvlJc w:val="left"/>
      <w:pPr>
        <w:tabs>
          <w:tab w:val="num" w:pos="2880"/>
        </w:tabs>
        <w:ind w:left="2880" w:hanging="360"/>
      </w:pPr>
      <w:rPr>
        <w:rFonts w:cs="Times New Roman"/>
      </w:rPr>
    </w:lvl>
    <w:lvl w:ilvl="4" w:tplc="080A0003" w:tentative="1">
      <w:start w:val="1"/>
      <w:numFmt w:val="lowerLetter"/>
      <w:lvlText w:val="%5."/>
      <w:lvlJc w:val="left"/>
      <w:pPr>
        <w:tabs>
          <w:tab w:val="num" w:pos="3600"/>
        </w:tabs>
        <w:ind w:left="3600" w:hanging="360"/>
      </w:pPr>
      <w:rPr>
        <w:rFonts w:cs="Times New Roman"/>
      </w:rPr>
    </w:lvl>
    <w:lvl w:ilvl="5" w:tplc="080A0005" w:tentative="1">
      <w:start w:val="1"/>
      <w:numFmt w:val="lowerRoman"/>
      <w:lvlText w:val="%6."/>
      <w:lvlJc w:val="right"/>
      <w:pPr>
        <w:tabs>
          <w:tab w:val="num" w:pos="4320"/>
        </w:tabs>
        <w:ind w:left="4320" w:hanging="180"/>
      </w:pPr>
      <w:rPr>
        <w:rFonts w:cs="Times New Roman"/>
      </w:rPr>
    </w:lvl>
    <w:lvl w:ilvl="6" w:tplc="080A0001" w:tentative="1">
      <w:start w:val="1"/>
      <w:numFmt w:val="decimal"/>
      <w:lvlText w:val="%7."/>
      <w:lvlJc w:val="left"/>
      <w:pPr>
        <w:tabs>
          <w:tab w:val="num" w:pos="5040"/>
        </w:tabs>
        <w:ind w:left="5040" w:hanging="360"/>
      </w:pPr>
      <w:rPr>
        <w:rFonts w:cs="Times New Roman"/>
      </w:rPr>
    </w:lvl>
    <w:lvl w:ilvl="7" w:tplc="080A0003" w:tentative="1">
      <w:start w:val="1"/>
      <w:numFmt w:val="lowerLetter"/>
      <w:lvlText w:val="%8."/>
      <w:lvlJc w:val="left"/>
      <w:pPr>
        <w:tabs>
          <w:tab w:val="num" w:pos="5760"/>
        </w:tabs>
        <w:ind w:left="5760" w:hanging="360"/>
      </w:pPr>
      <w:rPr>
        <w:rFonts w:cs="Times New Roman"/>
      </w:rPr>
    </w:lvl>
    <w:lvl w:ilvl="8" w:tplc="080A0005" w:tentative="1">
      <w:start w:val="1"/>
      <w:numFmt w:val="lowerRoman"/>
      <w:lvlText w:val="%9."/>
      <w:lvlJc w:val="right"/>
      <w:pPr>
        <w:tabs>
          <w:tab w:val="num" w:pos="6480"/>
        </w:tabs>
        <w:ind w:left="6480" w:hanging="180"/>
      </w:pPr>
      <w:rPr>
        <w:rFonts w:cs="Times New Roman"/>
      </w:rPr>
    </w:lvl>
  </w:abstractNum>
  <w:abstractNum w:abstractNumId="184" w15:restartNumberingAfterBreak="0">
    <w:nsid w:val="79DC4B63"/>
    <w:multiLevelType w:val="hybridMultilevel"/>
    <w:tmpl w:val="92D8C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5" w15:restartNumberingAfterBreak="0">
    <w:nsid w:val="79E21D65"/>
    <w:multiLevelType w:val="hybridMultilevel"/>
    <w:tmpl w:val="AE94F47C"/>
    <w:lvl w:ilvl="0" w:tplc="080A0017">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186" w15:restartNumberingAfterBreak="0">
    <w:nsid w:val="7A7E14D4"/>
    <w:multiLevelType w:val="hybridMultilevel"/>
    <w:tmpl w:val="89E0D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7" w15:restartNumberingAfterBreak="0">
    <w:nsid w:val="7AD05C3F"/>
    <w:multiLevelType w:val="hybridMultilevel"/>
    <w:tmpl w:val="5F3841EC"/>
    <w:lvl w:ilvl="0" w:tplc="080A000D">
      <w:start w:val="1"/>
      <w:numFmt w:val="bullet"/>
      <w:lvlText w:val=""/>
      <w:lvlJc w:val="left"/>
      <w:pPr>
        <w:ind w:left="786" w:hanging="360"/>
      </w:pPr>
      <w:rPr>
        <w:rFonts w:ascii="Wingdings" w:hAnsi="Wingdings" w:hint="default"/>
      </w:rPr>
    </w:lvl>
    <w:lvl w:ilvl="1" w:tplc="080A0001">
      <w:start w:val="1"/>
      <w:numFmt w:val="bullet"/>
      <w:lvlText w:val=""/>
      <w:lvlJc w:val="left"/>
      <w:pPr>
        <w:ind w:left="1440" w:hanging="360"/>
      </w:pPr>
      <w:rPr>
        <w:rFonts w:ascii="Symbol" w:hAnsi="Symbol" w:hint="default"/>
      </w:rPr>
    </w:lvl>
    <w:lvl w:ilvl="2" w:tplc="080A0003">
      <w:start w:val="1"/>
      <w:numFmt w:val="bullet"/>
      <w:lvlText w:val="o"/>
      <w:lvlJc w:val="left"/>
      <w:pPr>
        <w:ind w:left="2160" w:hanging="360"/>
      </w:pPr>
      <w:rPr>
        <w:rFonts w:ascii="Courier New" w:hAnsi="Courier New" w:cs="Courier New"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8" w15:restartNumberingAfterBreak="0">
    <w:nsid w:val="7C4E0B4C"/>
    <w:multiLevelType w:val="hybridMultilevel"/>
    <w:tmpl w:val="346A3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9" w15:restartNumberingAfterBreak="0">
    <w:nsid w:val="7C7D228E"/>
    <w:multiLevelType w:val="hybridMultilevel"/>
    <w:tmpl w:val="D9508A4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0" w15:restartNumberingAfterBreak="0">
    <w:nsid w:val="7C8E3691"/>
    <w:multiLevelType w:val="hybridMultilevel"/>
    <w:tmpl w:val="0AE2E356"/>
    <w:lvl w:ilvl="0" w:tplc="080A0011">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191" w15:restartNumberingAfterBreak="0">
    <w:nsid w:val="7ED92387"/>
    <w:multiLevelType w:val="multilevel"/>
    <w:tmpl w:val="E4148DBE"/>
    <w:lvl w:ilvl="0">
      <w:start w:val="1"/>
      <w:numFmt w:val="decimal"/>
      <w:lvlText w:val="%1."/>
      <w:lvlJc w:val="left"/>
      <w:pPr>
        <w:ind w:left="720" w:hanging="360"/>
      </w:pPr>
      <w:rPr>
        <w:rFonts w:hint="default"/>
      </w:rPr>
    </w:lvl>
    <w:lvl w:ilvl="1">
      <w:start w:val="2"/>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2" w15:restartNumberingAfterBreak="0">
    <w:nsid w:val="7EE1554A"/>
    <w:multiLevelType w:val="hybridMultilevel"/>
    <w:tmpl w:val="8470377E"/>
    <w:lvl w:ilvl="0" w:tplc="1DF0D18C">
      <w:start w:val="1"/>
      <w:numFmt w:val="decimal"/>
      <w:lvlText w:val="%1."/>
      <w:lvlJc w:val="left"/>
      <w:pPr>
        <w:ind w:left="720" w:hanging="360"/>
      </w:pPr>
      <w:rPr>
        <w:rFonts w:hint="default"/>
      </w:rPr>
    </w:lvl>
    <w:lvl w:ilvl="1" w:tplc="88BC3110">
      <w:start w:val="1"/>
      <w:numFmt w:val="decimal"/>
      <w:lvlText w:val="%2."/>
      <w:lvlJc w:val="left"/>
      <w:pPr>
        <w:tabs>
          <w:tab w:val="num" w:pos="1440"/>
        </w:tabs>
        <w:ind w:left="1440" w:hanging="360"/>
      </w:pPr>
    </w:lvl>
    <w:lvl w:ilvl="2" w:tplc="85B6F64C">
      <w:start w:val="1"/>
      <w:numFmt w:val="decimal"/>
      <w:lvlText w:val="%3."/>
      <w:lvlJc w:val="left"/>
      <w:pPr>
        <w:tabs>
          <w:tab w:val="num" w:pos="2160"/>
        </w:tabs>
        <w:ind w:left="2160" w:hanging="360"/>
      </w:pPr>
    </w:lvl>
    <w:lvl w:ilvl="3" w:tplc="77D23BAC">
      <w:start w:val="1"/>
      <w:numFmt w:val="decimal"/>
      <w:lvlText w:val="%4."/>
      <w:lvlJc w:val="left"/>
      <w:pPr>
        <w:tabs>
          <w:tab w:val="num" w:pos="2880"/>
        </w:tabs>
        <w:ind w:left="2880" w:hanging="360"/>
      </w:pPr>
    </w:lvl>
    <w:lvl w:ilvl="4" w:tplc="9CC0209C">
      <w:start w:val="1"/>
      <w:numFmt w:val="decimal"/>
      <w:lvlText w:val="%5."/>
      <w:lvlJc w:val="left"/>
      <w:pPr>
        <w:tabs>
          <w:tab w:val="num" w:pos="3600"/>
        </w:tabs>
        <w:ind w:left="3600" w:hanging="360"/>
      </w:pPr>
    </w:lvl>
    <w:lvl w:ilvl="5" w:tplc="89D65C38">
      <w:start w:val="1"/>
      <w:numFmt w:val="decimal"/>
      <w:lvlText w:val="%6."/>
      <w:lvlJc w:val="left"/>
      <w:pPr>
        <w:tabs>
          <w:tab w:val="num" w:pos="4320"/>
        </w:tabs>
        <w:ind w:left="4320" w:hanging="360"/>
      </w:pPr>
    </w:lvl>
    <w:lvl w:ilvl="6" w:tplc="39D89D82">
      <w:start w:val="1"/>
      <w:numFmt w:val="decimal"/>
      <w:lvlText w:val="%7."/>
      <w:lvlJc w:val="left"/>
      <w:pPr>
        <w:tabs>
          <w:tab w:val="num" w:pos="5040"/>
        </w:tabs>
        <w:ind w:left="5040" w:hanging="360"/>
      </w:pPr>
    </w:lvl>
    <w:lvl w:ilvl="7" w:tplc="F5E29608">
      <w:start w:val="1"/>
      <w:numFmt w:val="decimal"/>
      <w:lvlText w:val="%8."/>
      <w:lvlJc w:val="left"/>
      <w:pPr>
        <w:tabs>
          <w:tab w:val="num" w:pos="5760"/>
        </w:tabs>
        <w:ind w:left="5760" w:hanging="360"/>
      </w:pPr>
    </w:lvl>
    <w:lvl w:ilvl="8" w:tplc="600620F4">
      <w:start w:val="1"/>
      <w:numFmt w:val="decimal"/>
      <w:lvlText w:val="%9."/>
      <w:lvlJc w:val="left"/>
      <w:pPr>
        <w:tabs>
          <w:tab w:val="num" w:pos="6480"/>
        </w:tabs>
        <w:ind w:left="6480" w:hanging="360"/>
      </w:pPr>
    </w:lvl>
  </w:abstractNum>
  <w:abstractNum w:abstractNumId="193" w15:restartNumberingAfterBreak="0">
    <w:nsid w:val="7F5A63E1"/>
    <w:multiLevelType w:val="hybridMultilevel"/>
    <w:tmpl w:val="F9F857F2"/>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75"/>
  </w:num>
  <w:num w:numId="2">
    <w:abstractNumId w:val="97"/>
  </w:num>
  <w:num w:numId="3">
    <w:abstractNumId w:val="146"/>
  </w:num>
  <w:num w:numId="4">
    <w:abstractNumId w:val="6"/>
  </w:num>
  <w:num w:numId="5">
    <w:abstractNumId w:val="183"/>
  </w:num>
  <w:num w:numId="6">
    <w:abstractNumId w:val="169"/>
  </w:num>
  <w:num w:numId="7">
    <w:abstractNumId w:val="119"/>
  </w:num>
  <w:num w:numId="8">
    <w:abstractNumId w:val="127"/>
  </w:num>
  <w:num w:numId="9">
    <w:abstractNumId w:val="107"/>
  </w:num>
  <w:num w:numId="10">
    <w:abstractNumId w:val="110"/>
  </w:num>
  <w:num w:numId="11">
    <w:abstractNumId w:val="9"/>
  </w:num>
  <w:num w:numId="12">
    <w:abstractNumId w:val="78"/>
  </w:num>
  <w:num w:numId="13">
    <w:abstractNumId w:val="7"/>
  </w:num>
  <w:num w:numId="14">
    <w:abstractNumId w:val="111"/>
  </w:num>
  <w:num w:numId="15">
    <w:abstractNumId w:val="26"/>
  </w:num>
  <w:num w:numId="16">
    <w:abstractNumId w:val="156"/>
  </w:num>
  <w:num w:numId="17">
    <w:abstractNumId w:val="105"/>
  </w:num>
  <w:num w:numId="18">
    <w:abstractNumId w:val="44"/>
  </w:num>
  <w:num w:numId="19">
    <w:abstractNumId w:val="180"/>
  </w:num>
  <w:num w:numId="20">
    <w:abstractNumId w:val="15"/>
  </w:num>
  <w:num w:numId="21">
    <w:abstractNumId w:val="55"/>
  </w:num>
  <w:num w:numId="22">
    <w:abstractNumId w:val="71"/>
  </w:num>
  <w:num w:numId="23">
    <w:abstractNumId w:val="102"/>
  </w:num>
  <w:num w:numId="24">
    <w:abstractNumId w:val="46"/>
  </w:num>
  <w:num w:numId="25">
    <w:abstractNumId w:val="141"/>
  </w:num>
  <w:num w:numId="26">
    <w:abstractNumId w:val="17"/>
  </w:num>
  <w:num w:numId="27">
    <w:abstractNumId w:val="170"/>
  </w:num>
  <w:num w:numId="28">
    <w:abstractNumId w:val="116"/>
  </w:num>
  <w:num w:numId="29">
    <w:abstractNumId w:val="66"/>
  </w:num>
  <w:num w:numId="30">
    <w:abstractNumId w:val="41"/>
  </w:num>
  <w:num w:numId="31">
    <w:abstractNumId w:val="62"/>
  </w:num>
  <w:num w:numId="32">
    <w:abstractNumId w:val="191"/>
  </w:num>
  <w:num w:numId="33">
    <w:abstractNumId w:val="60"/>
  </w:num>
  <w:num w:numId="34">
    <w:abstractNumId w:val="124"/>
  </w:num>
  <w:num w:numId="35">
    <w:abstractNumId w:val="131"/>
  </w:num>
  <w:num w:numId="36">
    <w:abstractNumId w:val="16"/>
  </w:num>
  <w:num w:numId="37">
    <w:abstractNumId w:val="140"/>
  </w:num>
  <w:num w:numId="38">
    <w:abstractNumId w:val="42"/>
  </w:num>
  <w:num w:numId="39">
    <w:abstractNumId w:val="185"/>
  </w:num>
  <w:num w:numId="40">
    <w:abstractNumId w:val="93"/>
  </w:num>
  <w:num w:numId="41">
    <w:abstractNumId w:val="37"/>
  </w:num>
  <w:num w:numId="42">
    <w:abstractNumId w:val="69"/>
  </w:num>
  <w:num w:numId="43">
    <w:abstractNumId w:val="73"/>
  </w:num>
  <w:num w:numId="44">
    <w:abstractNumId w:val="47"/>
  </w:num>
  <w:num w:numId="45">
    <w:abstractNumId w:val="129"/>
  </w:num>
  <w:num w:numId="46">
    <w:abstractNumId w:val="29"/>
  </w:num>
  <w:num w:numId="47">
    <w:abstractNumId w:val="5"/>
  </w:num>
  <w:num w:numId="4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0"/>
  </w:num>
  <w:num w:numId="50">
    <w:abstractNumId w:val="33"/>
  </w:num>
  <w:num w:numId="51">
    <w:abstractNumId w:val="149"/>
  </w:num>
  <w:num w:numId="52">
    <w:abstractNumId w:val="190"/>
  </w:num>
  <w:num w:numId="53">
    <w:abstractNumId w:val="115"/>
  </w:num>
  <w:num w:numId="54">
    <w:abstractNumId w:val="61"/>
  </w:num>
  <w:num w:numId="55">
    <w:abstractNumId w:val="11"/>
  </w:num>
  <w:num w:numId="56">
    <w:abstractNumId w:val="31"/>
  </w:num>
  <w:num w:numId="57">
    <w:abstractNumId w:val="181"/>
  </w:num>
  <w:num w:numId="58">
    <w:abstractNumId w:val="28"/>
  </w:num>
  <w:num w:numId="59">
    <w:abstractNumId w:val="157"/>
  </w:num>
  <w:num w:numId="60">
    <w:abstractNumId w:val="108"/>
  </w:num>
  <w:num w:numId="61">
    <w:abstractNumId w:val="77"/>
  </w:num>
  <w:num w:numId="62">
    <w:abstractNumId w:val="167"/>
  </w:num>
  <w:num w:numId="63">
    <w:abstractNumId w:val="68"/>
  </w:num>
  <w:num w:numId="64">
    <w:abstractNumId w:val="113"/>
  </w:num>
  <w:num w:numId="65">
    <w:abstractNumId w:val="153"/>
  </w:num>
  <w:num w:numId="66">
    <w:abstractNumId w:val="136"/>
  </w:num>
  <w:num w:numId="67">
    <w:abstractNumId w:val="56"/>
  </w:num>
  <w:num w:numId="68">
    <w:abstractNumId w:val="106"/>
  </w:num>
  <w:num w:numId="69">
    <w:abstractNumId w:val="94"/>
  </w:num>
  <w:num w:numId="70">
    <w:abstractNumId w:val="96"/>
  </w:num>
  <w:num w:numId="71">
    <w:abstractNumId w:val="18"/>
  </w:num>
  <w:num w:numId="72">
    <w:abstractNumId w:val="76"/>
  </w:num>
  <w:num w:numId="73">
    <w:abstractNumId w:val="65"/>
  </w:num>
  <w:num w:numId="74">
    <w:abstractNumId w:val="14"/>
  </w:num>
  <w:num w:numId="75">
    <w:abstractNumId w:val="88"/>
  </w:num>
  <w:num w:numId="76">
    <w:abstractNumId w:val="130"/>
  </w:num>
  <w:num w:numId="77">
    <w:abstractNumId w:val="84"/>
  </w:num>
  <w:num w:numId="78">
    <w:abstractNumId w:val="3"/>
  </w:num>
  <w:num w:numId="79">
    <w:abstractNumId w:val="148"/>
  </w:num>
  <w:num w:numId="80">
    <w:abstractNumId w:val="150"/>
  </w:num>
  <w:num w:numId="81">
    <w:abstractNumId w:val="112"/>
  </w:num>
  <w:num w:numId="82">
    <w:abstractNumId w:val="54"/>
  </w:num>
  <w:num w:numId="83">
    <w:abstractNumId w:val="30"/>
  </w:num>
  <w:num w:numId="84">
    <w:abstractNumId w:val="135"/>
  </w:num>
  <w:num w:numId="85">
    <w:abstractNumId w:val="13"/>
  </w:num>
  <w:num w:numId="86">
    <w:abstractNumId w:val="34"/>
  </w:num>
  <w:num w:numId="87">
    <w:abstractNumId w:val="128"/>
  </w:num>
  <w:num w:numId="88">
    <w:abstractNumId w:val="171"/>
  </w:num>
  <w:num w:numId="89">
    <w:abstractNumId w:val="92"/>
  </w:num>
  <w:num w:numId="90">
    <w:abstractNumId w:val="189"/>
  </w:num>
  <w:num w:numId="91">
    <w:abstractNumId w:val="58"/>
  </w:num>
  <w:num w:numId="92">
    <w:abstractNumId w:val="175"/>
  </w:num>
  <w:num w:numId="93">
    <w:abstractNumId w:val="114"/>
  </w:num>
  <w:num w:numId="94">
    <w:abstractNumId w:val="32"/>
  </w:num>
  <w:num w:numId="95">
    <w:abstractNumId w:val="163"/>
  </w:num>
  <w:num w:numId="96">
    <w:abstractNumId w:val="176"/>
  </w:num>
  <w:num w:numId="97">
    <w:abstractNumId w:val="172"/>
  </w:num>
  <w:num w:numId="98">
    <w:abstractNumId w:val="120"/>
  </w:num>
  <w:num w:numId="99">
    <w:abstractNumId w:val="4"/>
  </w:num>
  <w:num w:numId="100">
    <w:abstractNumId w:val="53"/>
  </w:num>
  <w:num w:numId="101">
    <w:abstractNumId w:val="72"/>
  </w:num>
  <w:num w:numId="102">
    <w:abstractNumId w:val="52"/>
  </w:num>
  <w:num w:numId="103">
    <w:abstractNumId w:val="161"/>
  </w:num>
  <w:num w:numId="104">
    <w:abstractNumId w:val="90"/>
  </w:num>
  <w:num w:numId="105">
    <w:abstractNumId w:val="122"/>
  </w:num>
  <w:num w:numId="106">
    <w:abstractNumId w:val="63"/>
  </w:num>
  <w:num w:numId="107">
    <w:abstractNumId w:val="192"/>
  </w:num>
  <w:num w:numId="108">
    <w:abstractNumId w:val="151"/>
  </w:num>
  <w:num w:numId="109">
    <w:abstractNumId w:val="132"/>
  </w:num>
  <w:num w:numId="110">
    <w:abstractNumId w:val="164"/>
  </w:num>
  <w:num w:numId="111">
    <w:abstractNumId w:val="19"/>
  </w:num>
  <w:num w:numId="112">
    <w:abstractNumId w:val="45"/>
  </w:num>
  <w:num w:numId="113">
    <w:abstractNumId w:val="125"/>
  </w:num>
  <w:num w:numId="114">
    <w:abstractNumId w:val="162"/>
  </w:num>
  <w:num w:numId="115">
    <w:abstractNumId w:val="133"/>
  </w:num>
  <w:num w:numId="116">
    <w:abstractNumId w:val="95"/>
  </w:num>
  <w:num w:numId="117">
    <w:abstractNumId w:val="40"/>
  </w:num>
  <w:num w:numId="118">
    <w:abstractNumId w:val="86"/>
  </w:num>
  <w:num w:numId="119">
    <w:abstractNumId w:val="123"/>
  </w:num>
  <w:num w:numId="120">
    <w:abstractNumId w:val="24"/>
  </w:num>
  <w:num w:numId="121">
    <w:abstractNumId w:val="186"/>
  </w:num>
  <w:num w:numId="122">
    <w:abstractNumId w:val="137"/>
  </w:num>
  <w:num w:numId="123">
    <w:abstractNumId w:val="20"/>
  </w:num>
  <w:num w:numId="124">
    <w:abstractNumId w:val="64"/>
  </w:num>
  <w:num w:numId="125">
    <w:abstractNumId w:val="98"/>
  </w:num>
  <w:num w:numId="126">
    <w:abstractNumId w:val="91"/>
  </w:num>
  <w:num w:numId="127">
    <w:abstractNumId w:val="121"/>
  </w:num>
  <w:num w:numId="128">
    <w:abstractNumId w:val="158"/>
  </w:num>
  <w:num w:numId="129">
    <w:abstractNumId w:val="178"/>
  </w:num>
  <w:num w:numId="130">
    <w:abstractNumId w:val="48"/>
  </w:num>
  <w:num w:numId="131">
    <w:abstractNumId w:val="38"/>
  </w:num>
  <w:num w:numId="132">
    <w:abstractNumId w:val="184"/>
  </w:num>
  <w:num w:numId="133">
    <w:abstractNumId w:val="51"/>
  </w:num>
  <w:num w:numId="134">
    <w:abstractNumId w:val="21"/>
  </w:num>
  <w:num w:numId="135">
    <w:abstractNumId w:val="139"/>
  </w:num>
  <w:num w:numId="136">
    <w:abstractNumId w:val="155"/>
  </w:num>
  <w:num w:numId="137">
    <w:abstractNumId w:val="25"/>
  </w:num>
  <w:num w:numId="138">
    <w:abstractNumId w:val="144"/>
  </w:num>
  <w:num w:numId="139">
    <w:abstractNumId w:val="79"/>
  </w:num>
  <w:num w:numId="140">
    <w:abstractNumId w:val="193"/>
  </w:num>
  <w:num w:numId="141">
    <w:abstractNumId w:val="160"/>
  </w:num>
  <w:num w:numId="142">
    <w:abstractNumId w:val="83"/>
  </w:num>
  <w:num w:numId="143">
    <w:abstractNumId w:val="100"/>
  </w:num>
  <w:num w:numId="144">
    <w:abstractNumId w:val="82"/>
  </w:num>
  <w:num w:numId="145">
    <w:abstractNumId w:val="57"/>
  </w:num>
  <w:num w:numId="146">
    <w:abstractNumId w:val="103"/>
  </w:num>
  <w:num w:numId="147">
    <w:abstractNumId w:val="39"/>
  </w:num>
  <w:num w:numId="148">
    <w:abstractNumId w:val="89"/>
  </w:num>
  <w:num w:numId="149">
    <w:abstractNumId w:val="36"/>
  </w:num>
  <w:num w:numId="150">
    <w:abstractNumId w:val="168"/>
  </w:num>
  <w:num w:numId="151">
    <w:abstractNumId w:val="74"/>
  </w:num>
  <w:num w:numId="152">
    <w:abstractNumId w:val="59"/>
  </w:num>
  <w:num w:numId="153">
    <w:abstractNumId w:val="101"/>
  </w:num>
  <w:num w:numId="154">
    <w:abstractNumId w:val="179"/>
  </w:num>
  <w:num w:numId="155">
    <w:abstractNumId w:val="165"/>
  </w:num>
  <w:num w:numId="156">
    <w:abstractNumId w:val="50"/>
  </w:num>
  <w:num w:numId="157">
    <w:abstractNumId w:val="182"/>
  </w:num>
  <w:num w:numId="158">
    <w:abstractNumId w:val="35"/>
  </w:num>
  <w:num w:numId="1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
  </w:num>
  <w:num w:numId="203">
    <w:abstractNumId w:val="174"/>
  </w:num>
  <w:num w:numId="204">
    <w:abstractNumId w:val="43"/>
  </w:num>
  <w:num w:numId="205">
    <w:abstractNumId w:val="152"/>
  </w:num>
  <w:num w:numId="206">
    <w:abstractNumId w:val="138"/>
  </w:num>
  <w:num w:numId="207">
    <w:abstractNumId w:val="134"/>
  </w:num>
  <w:num w:numId="208">
    <w:abstractNumId w:val="166"/>
  </w:num>
  <w:num w:numId="209">
    <w:abstractNumId w:val="22"/>
  </w:num>
  <w:num w:numId="210">
    <w:abstractNumId w:val="145"/>
    <w:lvlOverride w:ilvl="0">
      <w:startOverride w:val="1"/>
    </w:lvlOverride>
    <w:lvlOverride w:ilvl="1"/>
    <w:lvlOverride w:ilvl="2"/>
    <w:lvlOverride w:ilvl="3"/>
    <w:lvlOverride w:ilvl="4"/>
    <w:lvlOverride w:ilvl="5"/>
    <w:lvlOverride w:ilvl="6"/>
    <w:lvlOverride w:ilvl="7"/>
    <w:lvlOverride w:ilvl="8"/>
  </w:num>
  <w:num w:numId="211">
    <w:abstractNumId w:val="147"/>
  </w:num>
  <w:num w:numId="212">
    <w:abstractNumId w:val="38"/>
    <w:lvlOverride w:ilvl="0">
      <w:startOverride w:val="1"/>
    </w:lvlOverride>
    <w:lvlOverride w:ilvl="1"/>
    <w:lvlOverride w:ilvl="2"/>
    <w:lvlOverride w:ilvl="3"/>
    <w:lvlOverride w:ilvl="4"/>
    <w:lvlOverride w:ilvl="5"/>
    <w:lvlOverride w:ilvl="6"/>
    <w:lvlOverride w:ilvl="7"/>
    <w:lvlOverride w:ilvl="8"/>
  </w:num>
  <w:num w:numId="213">
    <w:abstractNumId w:val="99"/>
  </w:num>
  <w:num w:numId="214">
    <w:abstractNumId w:val="117"/>
  </w:num>
  <w:num w:numId="215">
    <w:abstractNumId w:val="142"/>
  </w:num>
  <w:num w:numId="216">
    <w:abstractNumId w:val="143"/>
  </w:num>
  <w:num w:numId="217">
    <w:abstractNumId w:val="0"/>
  </w:num>
  <w:num w:numId="218">
    <w:abstractNumId w:val="27"/>
  </w:num>
  <w:num w:numId="219">
    <w:abstractNumId w:val="81"/>
  </w:num>
  <w:num w:numId="220">
    <w:abstractNumId w:val="12"/>
  </w:num>
  <w:num w:numId="221">
    <w:abstractNumId w:val="70"/>
  </w:num>
  <w:num w:numId="222">
    <w:abstractNumId w:val="3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2"/>
  </w:num>
  <w:num w:numId="224">
    <w:abstractNumId w:val="85"/>
  </w:num>
  <w:num w:numId="225">
    <w:abstractNumId w:val="10"/>
  </w:num>
  <w:num w:numId="226">
    <w:abstractNumId w:val="67"/>
  </w:num>
  <w:num w:numId="227">
    <w:abstractNumId w:val="8"/>
  </w:num>
  <w:num w:numId="228">
    <w:abstractNumId w:val="87"/>
  </w:num>
  <w:num w:numId="229">
    <w:abstractNumId w:val="177"/>
  </w:num>
  <w:num w:numId="230">
    <w:abstractNumId w:val="188"/>
  </w:num>
  <w:num w:numId="231">
    <w:abstractNumId w:val="173"/>
  </w:num>
  <w:num w:numId="232">
    <w:abstractNumId w:val="104"/>
  </w:num>
  <w:num w:numId="233">
    <w:abstractNumId w:val="159"/>
  </w:num>
  <w:num w:numId="234">
    <w:abstractNumId w:val="126"/>
  </w:num>
  <w:num w:numId="235">
    <w:abstractNumId w:val="109"/>
  </w:num>
  <w:num w:numId="236">
    <w:abstractNumId w:val="154"/>
  </w:num>
  <w:num w:numId="237">
    <w:abstractNumId w:val="23"/>
  </w:num>
  <w:num w:numId="238">
    <w:abstractNumId w:val="49"/>
  </w:num>
  <w:num w:numId="239">
    <w:abstractNumId w:val="187"/>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F9A"/>
    <w:rsid w:val="0000054E"/>
    <w:rsid w:val="0000103E"/>
    <w:rsid w:val="000011E3"/>
    <w:rsid w:val="00001A06"/>
    <w:rsid w:val="00001CBD"/>
    <w:rsid w:val="00002038"/>
    <w:rsid w:val="00003A6F"/>
    <w:rsid w:val="00003F4F"/>
    <w:rsid w:val="00004173"/>
    <w:rsid w:val="00004365"/>
    <w:rsid w:val="00005815"/>
    <w:rsid w:val="00005C34"/>
    <w:rsid w:val="00005E52"/>
    <w:rsid w:val="0000679E"/>
    <w:rsid w:val="000067B6"/>
    <w:rsid w:val="00006B88"/>
    <w:rsid w:val="00006C0F"/>
    <w:rsid w:val="00006FFA"/>
    <w:rsid w:val="0000715B"/>
    <w:rsid w:val="00007628"/>
    <w:rsid w:val="00007C6F"/>
    <w:rsid w:val="00007E13"/>
    <w:rsid w:val="000108D3"/>
    <w:rsid w:val="00010F07"/>
    <w:rsid w:val="00011108"/>
    <w:rsid w:val="00011AEB"/>
    <w:rsid w:val="00013415"/>
    <w:rsid w:val="0001408F"/>
    <w:rsid w:val="000150D4"/>
    <w:rsid w:val="000159EE"/>
    <w:rsid w:val="00015D60"/>
    <w:rsid w:val="0001639B"/>
    <w:rsid w:val="0002061C"/>
    <w:rsid w:val="0002261B"/>
    <w:rsid w:val="00022E40"/>
    <w:rsid w:val="00022E88"/>
    <w:rsid w:val="000238DA"/>
    <w:rsid w:val="00023B96"/>
    <w:rsid w:val="00023C32"/>
    <w:rsid w:val="0002418A"/>
    <w:rsid w:val="000241AA"/>
    <w:rsid w:val="0002420E"/>
    <w:rsid w:val="00024AB9"/>
    <w:rsid w:val="00024D0F"/>
    <w:rsid w:val="0002521F"/>
    <w:rsid w:val="00025B6E"/>
    <w:rsid w:val="00026C2A"/>
    <w:rsid w:val="0002753D"/>
    <w:rsid w:val="0002766D"/>
    <w:rsid w:val="000311B2"/>
    <w:rsid w:val="0003181F"/>
    <w:rsid w:val="00033414"/>
    <w:rsid w:val="00033B15"/>
    <w:rsid w:val="000344B8"/>
    <w:rsid w:val="00035644"/>
    <w:rsid w:val="00035BEE"/>
    <w:rsid w:val="0003654A"/>
    <w:rsid w:val="000369C4"/>
    <w:rsid w:val="00036F0E"/>
    <w:rsid w:val="00041385"/>
    <w:rsid w:val="00042EE9"/>
    <w:rsid w:val="00043203"/>
    <w:rsid w:val="000437E9"/>
    <w:rsid w:val="00043EA4"/>
    <w:rsid w:val="000449C4"/>
    <w:rsid w:val="00044FDD"/>
    <w:rsid w:val="00045009"/>
    <w:rsid w:val="000453A0"/>
    <w:rsid w:val="00045E5D"/>
    <w:rsid w:val="00046634"/>
    <w:rsid w:val="0004668C"/>
    <w:rsid w:val="000473DF"/>
    <w:rsid w:val="00047522"/>
    <w:rsid w:val="00050D95"/>
    <w:rsid w:val="00051503"/>
    <w:rsid w:val="000529F3"/>
    <w:rsid w:val="0005397D"/>
    <w:rsid w:val="0005592B"/>
    <w:rsid w:val="00055E44"/>
    <w:rsid w:val="00055E77"/>
    <w:rsid w:val="000561AB"/>
    <w:rsid w:val="00056489"/>
    <w:rsid w:val="00057387"/>
    <w:rsid w:val="00057A48"/>
    <w:rsid w:val="00057E7E"/>
    <w:rsid w:val="00060674"/>
    <w:rsid w:val="00060943"/>
    <w:rsid w:val="0006189A"/>
    <w:rsid w:val="000619BD"/>
    <w:rsid w:val="00061F10"/>
    <w:rsid w:val="00063B82"/>
    <w:rsid w:val="00063C4E"/>
    <w:rsid w:val="0006480C"/>
    <w:rsid w:val="00064D76"/>
    <w:rsid w:val="0006525D"/>
    <w:rsid w:val="00065BA2"/>
    <w:rsid w:val="00065FDB"/>
    <w:rsid w:val="000673E9"/>
    <w:rsid w:val="000706BC"/>
    <w:rsid w:val="00070B5D"/>
    <w:rsid w:val="00071CF8"/>
    <w:rsid w:val="00071DC1"/>
    <w:rsid w:val="00071F38"/>
    <w:rsid w:val="00072D1F"/>
    <w:rsid w:val="0007372D"/>
    <w:rsid w:val="00073FEB"/>
    <w:rsid w:val="00075293"/>
    <w:rsid w:val="00075404"/>
    <w:rsid w:val="0007544E"/>
    <w:rsid w:val="000765C3"/>
    <w:rsid w:val="00076976"/>
    <w:rsid w:val="00076C20"/>
    <w:rsid w:val="00076D5B"/>
    <w:rsid w:val="00080FCE"/>
    <w:rsid w:val="00081112"/>
    <w:rsid w:val="0008131C"/>
    <w:rsid w:val="0008214E"/>
    <w:rsid w:val="00082183"/>
    <w:rsid w:val="00083579"/>
    <w:rsid w:val="00083B1F"/>
    <w:rsid w:val="00083C6C"/>
    <w:rsid w:val="00084D8E"/>
    <w:rsid w:val="00085265"/>
    <w:rsid w:val="00085938"/>
    <w:rsid w:val="00086716"/>
    <w:rsid w:val="00086D7F"/>
    <w:rsid w:val="00087784"/>
    <w:rsid w:val="00090121"/>
    <w:rsid w:val="00090E44"/>
    <w:rsid w:val="00091EC1"/>
    <w:rsid w:val="000928F8"/>
    <w:rsid w:val="00093848"/>
    <w:rsid w:val="00093C7C"/>
    <w:rsid w:val="000949C3"/>
    <w:rsid w:val="00095F35"/>
    <w:rsid w:val="00095F6A"/>
    <w:rsid w:val="00096961"/>
    <w:rsid w:val="00096C28"/>
    <w:rsid w:val="00096DEE"/>
    <w:rsid w:val="000A0AE8"/>
    <w:rsid w:val="000A1102"/>
    <w:rsid w:val="000A127E"/>
    <w:rsid w:val="000A1293"/>
    <w:rsid w:val="000A1A33"/>
    <w:rsid w:val="000A1E1E"/>
    <w:rsid w:val="000A2BA8"/>
    <w:rsid w:val="000A323E"/>
    <w:rsid w:val="000A3FE1"/>
    <w:rsid w:val="000A42A6"/>
    <w:rsid w:val="000A48A1"/>
    <w:rsid w:val="000A5FB4"/>
    <w:rsid w:val="000A68D2"/>
    <w:rsid w:val="000A6D91"/>
    <w:rsid w:val="000A6ED5"/>
    <w:rsid w:val="000A6F1D"/>
    <w:rsid w:val="000A7120"/>
    <w:rsid w:val="000A7B01"/>
    <w:rsid w:val="000A7BA0"/>
    <w:rsid w:val="000A7DA1"/>
    <w:rsid w:val="000B0A23"/>
    <w:rsid w:val="000B2D41"/>
    <w:rsid w:val="000B35A3"/>
    <w:rsid w:val="000B36C2"/>
    <w:rsid w:val="000B3FCB"/>
    <w:rsid w:val="000B43AA"/>
    <w:rsid w:val="000B56E1"/>
    <w:rsid w:val="000B658F"/>
    <w:rsid w:val="000B6A07"/>
    <w:rsid w:val="000B7A3C"/>
    <w:rsid w:val="000C05DC"/>
    <w:rsid w:val="000C2520"/>
    <w:rsid w:val="000C43EA"/>
    <w:rsid w:val="000C4423"/>
    <w:rsid w:val="000C45D9"/>
    <w:rsid w:val="000C4F03"/>
    <w:rsid w:val="000C5BF6"/>
    <w:rsid w:val="000C6028"/>
    <w:rsid w:val="000C602D"/>
    <w:rsid w:val="000C6ACD"/>
    <w:rsid w:val="000C70AA"/>
    <w:rsid w:val="000C7229"/>
    <w:rsid w:val="000C7A9A"/>
    <w:rsid w:val="000C7AD4"/>
    <w:rsid w:val="000C7CB7"/>
    <w:rsid w:val="000D1470"/>
    <w:rsid w:val="000D1F91"/>
    <w:rsid w:val="000D211C"/>
    <w:rsid w:val="000D254D"/>
    <w:rsid w:val="000D3428"/>
    <w:rsid w:val="000D3441"/>
    <w:rsid w:val="000D3EE9"/>
    <w:rsid w:val="000D439D"/>
    <w:rsid w:val="000D455D"/>
    <w:rsid w:val="000D5665"/>
    <w:rsid w:val="000D56B0"/>
    <w:rsid w:val="000D5B50"/>
    <w:rsid w:val="000D5DE0"/>
    <w:rsid w:val="000D6537"/>
    <w:rsid w:val="000D6976"/>
    <w:rsid w:val="000D6D27"/>
    <w:rsid w:val="000D7482"/>
    <w:rsid w:val="000E0206"/>
    <w:rsid w:val="000E0877"/>
    <w:rsid w:val="000E0E46"/>
    <w:rsid w:val="000E180B"/>
    <w:rsid w:val="000E1B3A"/>
    <w:rsid w:val="000E3A6B"/>
    <w:rsid w:val="000E46D4"/>
    <w:rsid w:val="000E5ECD"/>
    <w:rsid w:val="000E635F"/>
    <w:rsid w:val="000E685D"/>
    <w:rsid w:val="000E7B83"/>
    <w:rsid w:val="000F021A"/>
    <w:rsid w:val="000F02B8"/>
    <w:rsid w:val="000F07BD"/>
    <w:rsid w:val="000F0F5C"/>
    <w:rsid w:val="000F2344"/>
    <w:rsid w:val="000F3760"/>
    <w:rsid w:val="000F3A7F"/>
    <w:rsid w:val="000F3F5F"/>
    <w:rsid w:val="000F5406"/>
    <w:rsid w:val="000F5C78"/>
    <w:rsid w:val="000F5DD8"/>
    <w:rsid w:val="000F5FA4"/>
    <w:rsid w:val="000F64DA"/>
    <w:rsid w:val="000F67D6"/>
    <w:rsid w:val="000F7977"/>
    <w:rsid w:val="00100457"/>
    <w:rsid w:val="00100489"/>
    <w:rsid w:val="00100544"/>
    <w:rsid w:val="0010085B"/>
    <w:rsid w:val="00100B6D"/>
    <w:rsid w:val="00100D6A"/>
    <w:rsid w:val="00101400"/>
    <w:rsid w:val="0010229E"/>
    <w:rsid w:val="001024BF"/>
    <w:rsid w:val="00103326"/>
    <w:rsid w:val="00103B8F"/>
    <w:rsid w:val="00103BD7"/>
    <w:rsid w:val="00104B24"/>
    <w:rsid w:val="001050C1"/>
    <w:rsid w:val="00105959"/>
    <w:rsid w:val="00105EC8"/>
    <w:rsid w:val="001062A7"/>
    <w:rsid w:val="001066D5"/>
    <w:rsid w:val="00106867"/>
    <w:rsid w:val="00106D37"/>
    <w:rsid w:val="0010730E"/>
    <w:rsid w:val="00107674"/>
    <w:rsid w:val="00110008"/>
    <w:rsid w:val="00110AFD"/>
    <w:rsid w:val="00110C8A"/>
    <w:rsid w:val="001110DE"/>
    <w:rsid w:val="00111124"/>
    <w:rsid w:val="0011142F"/>
    <w:rsid w:val="0011176E"/>
    <w:rsid w:val="001119DF"/>
    <w:rsid w:val="00111A2B"/>
    <w:rsid w:val="00111DCC"/>
    <w:rsid w:val="001138FE"/>
    <w:rsid w:val="00113EFF"/>
    <w:rsid w:val="00114C8F"/>
    <w:rsid w:val="00114DBA"/>
    <w:rsid w:val="001158DE"/>
    <w:rsid w:val="001163F1"/>
    <w:rsid w:val="00116501"/>
    <w:rsid w:val="0011678D"/>
    <w:rsid w:val="00117CAE"/>
    <w:rsid w:val="00117CE0"/>
    <w:rsid w:val="0012001F"/>
    <w:rsid w:val="00120823"/>
    <w:rsid w:val="001210D0"/>
    <w:rsid w:val="0012124A"/>
    <w:rsid w:val="00121306"/>
    <w:rsid w:val="00121ABE"/>
    <w:rsid w:val="00122144"/>
    <w:rsid w:val="001223B3"/>
    <w:rsid w:val="00124112"/>
    <w:rsid w:val="00124224"/>
    <w:rsid w:val="00124829"/>
    <w:rsid w:val="00125485"/>
    <w:rsid w:val="00125D89"/>
    <w:rsid w:val="00125DA6"/>
    <w:rsid w:val="001319A7"/>
    <w:rsid w:val="00132220"/>
    <w:rsid w:val="00132892"/>
    <w:rsid w:val="0013497C"/>
    <w:rsid w:val="001356EE"/>
    <w:rsid w:val="001357D5"/>
    <w:rsid w:val="00135A44"/>
    <w:rsid w:val="00137B3C"/>
    <w:rsid w:val="001404C2"/>
    <w:rsid w:val="001407DC"/>
    <w:rsid w:val="001421AC"/>
    <w:rsid w:val="001424A4"/>
    <w:rsid w:val="00142F2F"/>
    <w:rsid w:val="0014389D"/>
    <w:rsid w:val="001438D6"/>
    <w:rsid w:val="0014397A"/>
    <w:rsid w:val="00144775"/>
    <w:rsid w:val="00144953"/>
    <w:rsid w:val="001454FC"/>
    <w:rsid w:val="001457F6"/>
    <w:rsid w:val="001509BA"/>
    <w:rsid w:val="00150B59"/>
    <w:rsid w:val="00150E5C"/>
    <w:rsid w:val="00152457"/>
    <w:rsid w:val="001525CA"/>
    <w:rsid w:val="001529D0"/>
    <w:rsid w:val="00152DC9"/>
    <w:rsid w:val="001538DC"/>
    <w:rsid w:val="00154F27"/>
    <w:rsid w:val="001551E8"/>
    <w:rsid w:val="001559B2"/>
    <w:rsid w:val="0015695D"/>
    <w:rsid w:val="0015740D"/>
    <w:rsid w:val="001619A4"/>
    <w:rsid w:val="00162945"/>
    <w:rsid w:val="001636CA"/>
    <w:rsid w:val="00163DF1"/>
    <w:rsid w:val="00164938"/>
    <w:rsid w:val="001659AF"/>
    <w:rsid w:val="00165A3C"/>
    <w:rsid w:val="00165E0E"/>
    <w:rsid w:val="00166D12"/>
    <w:rsid w:val="00167334"/>
    <w:rsid w:val="001700C8"/>
    <w:rsid w:val="001708AE"/>
    <w:rsid w:val="0017116B"/>
    <w:rsid w:val="00172400"/>
    <w:rsid w:val="00174B68"/>
    <w:rsid w:val="00174D15"/>
    <w:rsid w:val="00174E81"/>
    <w:rsid w:val="00175DF6"/>
    <w:rsid w:val="0017685A"/>
    <w:rsid w:val="00177301"/>
    <w:rsid w:val="0017748A"/>
    <w:rsid w:val="00177746"/>
    <w:rsid w:val="00177DFA"/>
    <w:rsid w:val="00180819"/>
    <w:rsid w:val="00180EC8"/>
    <w:rsid w:val="0018139C"/>
    <w:rsid w:val="00181640"/>
    <w:rsid w:val="0018166F"/>
    <w:rsid w:val="00181B00"/>
    <w:rsid w:val="0018253C"/>
    <w:rsid w:val="00182926"/>
    <w:rsid w:val="00182ED1"/>
    <w:rsid w:val="001856B4"/>
    <w:rsid w:val="00185B38"/>
    <w:rsid w:val="001866FF"/>
    <w:rsid w:val="001868DB"/>
    <w:rsid w:val="00186B27"/>
    <w:rsid w:val="00187B50"/>
    <w:rsid w:val="00190844"/>
    <w:rsid w:val="00190CF3"/>
    <w:rsid w:val="00190EB7"/>
    <w:rsid w:val="00191C60"/>
    <w:rsid w:val="001921A3"/>
    <w:rsid w:val="001940D9"/>
    <w:rsid w:val="00194172"/>
    <w:rsid w:val="0019550C"/>
    <w:rsid w:val="0019640F"/>
    <w:rsid w:val="00196442"/>
    <w:rsid w:val="001A0052"/>
    <w:rsid w:val="001A0078"/>
    <w:rsid w:val="001A034D"/>
    <w:rsid w:val="001A1BB8"/>
    <w:rsid w:val="001A1CDC"/>
    <w:rsid w:val="001A2918"/>
    <w:rsid w:val="001A39C0"/>
    <w:rsid w:val="001A4029"/>
    <w:rsid w:val="001A5087"/>
    <w:rsid w:val="001A5E60"/>
    <w:rsid w:val="001A6513"/>
    <w:rsid w:val="001A7405"/>
    <w:rsid w:val="001A75E3"/>
    <w:rsid w:val="001A77B1"/>
    <w:rsid w:val="001A7889"/>
    <w:rsid w:val="001B09D0"/>
    <w:rsid w:val="001B1409"/>
    <w:rsid w:val="001B1546"/>
    <w:rsid w:val="001B20E7"/>
    <w:rsid w:val="001B2901"/>
    <w:rsid w:val="001B304E"/>
    <w:rsid w:val="001B3EFA"/>
    <w:rsid w:val="001B4169"/>
    <w:rsid w:val="001B49B7"/>
    <w:rsid w:val="001B51D8"/>
    <w:rsid w:val="001B5ABC"/>
    <w:rsid w:val="001B5B70"/>
    <w:rsid w:val="001B7362"/>
    <w:rsid w:val="001B736E"/>
    <w:rsid w:val="001B7D1E"/>
    <w:rsid w:val="001B7D63"/>
    <w:rsid w:val="001C1F14"/>
    <w:rsid w:val="001C3552"/>
    <w:rsid w:val="001C38F1"/>
    <w:rsid w:val="001C3D75"/>
    <w:rsid w:val="001C3FC2"/>
    <w:rsid w:val="001C582E"/>
    <w:rsid w:val="001C6447"/>
    <w:rsid w:val="001C66AB"/>
    <w:rsid w:val="001C6B43"/>
    <w:rsid w:val="001C6F26"/>
    <w:rsid w:val="001C781F"/>
    <w:rsid w:val="001C7E77"/>
    <w:rsid w:val="001D064D"/>
    <w:rsid w:val="001D0954"/>
    <w:rsid w:val="001D155B"/>
    <w:rsid w:val="001D1BFD"/>
    <w:rsid w:val="001D1D32"/>
    <w:rsid w:val="001D2869"/>
    <w:rsid w:val="001D3EF8"/>
    <w:rsid w:val="001D3F73"/>
    <w:rsid w:val="001D4638"/>
    <w:rsid w:val="001D4AAA"/>
    <w:rsid w:val="001D510E"/>
    <w:rsid w:val="001D57FA"/>
    <w:rsid w:val="001D64E0"/>
    <w:rsid w:val="001D65B2"/>
    <w:rsid w:val="001D6995"/>
    <w:rsid w:val="001D74E8"/>
    <w:rsid w:val="001D74F6"/>
    <w:rsid w:val="001E00C9"/>
    <w:rsid w:val="001E01CE"/>
    <w:rsid w:val="001E12A6"/>
    <w:rsid w:val="001E148E"/>
    <w:rsid w:val="001E2792"/>
    <w:rsid w:val="001E2D16"/>
    <w:rsid w:val="001E37D3"/>
    <w:rsid w:val="001E4239"/>
    <w:rsid w:val="001E5737"/>
    <w:rsid w:val="001E7658"/>
    <w:rsid w:val="001E7AEF"/>
    <w:rsid w:val="001E7EF7"/>
    <w:rsid w:val="001F07CF"/>
    <w:rsid w:val="001F0B38"/>
    <w:rsid w:val="001F1032"/>
    <w:rsid w:val="001F16EF"/>
    <w:rsid w:val="001F174A"/>
    <w:rsid w:val="001F17B6"/>
    <w:rsid w:val="001F3893"/>
    <w:rsid w:val="001F3C1E"/>
    <w:rsid w:val="001F3CF2"/>
    <w:rsid w:val="001F3ED8"/>
    <w:rsid w:val="001F4C07"/>
    <w:rsid w:val="001F4FC7"/>
    <w:rsid w:val="001F617C"/>
    <w:rsid w:val="001F63B3"/>
    <w:rsid w:val="001F6612"/>
    <w:rsid w:val="001F68C1"/>
    <w:rsid w:val="001F74F7"/>
    <w:rsid w:val="001F79B6"/>
    <w:rsid w:val="00201129"/>
    <w:rsid w:val="00201690"/>
    <w:rsid w:val="00202191"/>
    <w:rsid w:val="002025F9"/>
    <w:rsid w:val="002028BA"/>
    <w:rsid w:val="0020335A"/>
    <w:rsid w:val="0020336B"/>
    <w:rsid w:val="00203E03"/>
    <w:rsid w:val="0020482A"/>
    <w:rsid w:val="00204AE3"/>
    <w:rsid w:val="00204E64"/>
    <w:rsid w:val="002051CB"/>
    <w:rsid w:val="00206444"/>
    <w:rsid w:val="002066D7"/>
    <w:rsid w:val="002078AC"/>
    <w:rsid w:val="00207D48"/>
    <w:rsid w:val="00210B77"/>
    <w:rsid w:val="00210C69"/>
    <w:rsid w:val="002111C5"/>
    <w:rsid w:val="002137E1"/>
    <w:rsid w:val="00213975"/>
    <w:rsid w:val="00213D98"/>
    <w:rsid w:val="00214B98"/>
    <w:rsid w:val="00214C9D"/>
    <w:rsid w:val="0021522E"/>
    <w:rsid w:val="00215FF3"/>
    <w:rsid w:val="00220328"/>
    <w:rsid w:val="00220FDB"/>
    <w:rsid w:val="0022199D"/>
    <w:rsid w:val="00222728"/>
    <w:rsid w:val="00222845"/>
    <w:rsid w:val="00222857"/>
    <w:rsid w:val="00222B8B"/>
    <w:rsid w:val="00223146"/>
    <w:rsid w:val="00223BF2"/>
    <w:rsid w:val="00224DC8"/>
    <w:rsid w:val="002259CD"/>
    <w:rsid w:val="002269FC"/>
    <w:rsid w:val="002270C3"/>
    <w:rsid w:val="00227246"/>
    <w:rsid w:val="0023054C"/>
    <w:rsid w:val="00230619"/>
    <w:rsid w:val="00230E64"/>
    <w:rsid w:val="00231579"/>
    <w:rsid w:val="0023172A"/>
    <w:rsid w:val="00231DD9"/>
    <w:rsid w:val="002333B5"/>
    <w:rsid w:val="00233604"/>
    <w:rsid w:val="00233710"/>
    <w:rsid w:val="00234625"/>
    <w:rsid w:val="00234A07"/>
    <w:rsid w:val="00235053"/>
    <w:rsid w:val="002361B5"/>
    <w:rsid w:val="00236380"/>
    <w:rsid w:val="002368DF"/>
    <w:rsid w:val="00240A9D"/>
    <w:rsid w:val="00240DF2"/>
    <w:rsid w:val="00241614"/>
    <w:rsid w:val="00241BBC"/>
    <w:rsid w:val="0024324A"/>
    <w:rsid w:val="0024423B"/>
    <w:rsid w:val="0024431C"/>
    <w:rsid w:val="00245B6C"/>
    <w:rsid w:val="002461C6"/>
    <w:rsid w:val="002462A2"/>
    <w:rsid w:val="00246CCF"/>
    <w:rsid w:val="00247188"/>
    <w:rsid w:val="00247288"/>
    <w:rsid w:val="00247842"/>
    <w:rsid w:val="002516A7"/>
    <w:rsid w:val="00251D70"/>
    <w:rsid w:val="00251F61"/>
    <w:rsid w:val="00251F87"/>
    <w:rsid w:val="00252CCC"/>
    <w:rsid w:val="00252EF0"/>
    <w:rsid w:val="00253D61"/>
    <w:rsid w:val="00253E00"/>
    <w:rsid w:val="00253FDA"/>
    <w:rsid w:val="002542D8"/>
    <w:rsid w:val="00254365"/>
    <w:rsid w:val="00254ED2"/>
    <w:rsid w:val="0025514B"/>
    <w:rsid w:val="00255154"/>
    <w:rsid w:val="002560B3"/>
    <w:rsid w:val="00256218"/>
    <w:rsid w:val="002566A3"/>
    <w:rsid w:val="00256C46"/>
    <w:rsid w:val="002577B1"/>
    <w:rsid w:val="002578E5"/>
    <w:rsid w:val="00257EB3"/>
    <w:rsid w:val="0026119C"/>
    <w:rsid w:val="00261288"/>
    <w:rsid w:val="002613AE"/>
    <w:rsid w:val="00261695"/>
    <w:rsid w:val="0026187A"/>
    <w:rsid w:val="002619C1"/>
    <w:rsid w:val="00261EB5"/>
    <w:rsid w:val="00262673"/>
    <w:rsid w:val="00262D8E"/>
    <w:rsid w:val="00263617"/>
    <w:rsid w:val="002650BB"/>
    <w:rsid w:val="0026608A"/>
    <w:rsid w:val="002663C6"/>
    <w:rsid w:val="002673B6"/>
    <w:rsid w:val="00267867"/>
    <w:rsid w:val="00267BC3"/>
    <w:rsid w:val="00267D87"/>
    <w:rsid w:val="002705DC"/>
    <w:rsid w:val="002714BA"/>
    <w:rsid w:val="00271B45"/>
    <w:rsid w:val="00271B68"/>
    <w:rsid w:val="002721B0"/>
    <w:rsid w:val="00272364"/>
    <w:rsid w:val="002727E4"/>
    <w:rsid w:val="00272C7C"/>
    <w:rsid w:val="00272C8C"/>
    <w:rsid w:val="002735C2"/>
    <w:rsid w:val="002736B8"/>
    <w:rsid w:val="00273A2F"/>
    <w:rsid w:val="00273A64"/>
    <w:rsid w:val="002747E8"/>
    <w:rsid w:val="0027496A"/>
    <w:rsid w:val="00275F1A"/>
    <w:rsid w:val="00276F85"/>
    <w:rsid w:val="0027751C"/>
    <w:rsid w:val="00277B60"/>
    <w:rsid w:val="0028232A"/>
    <w:rsid w:val="002825A5"/>
    <w:rsid w:val="00283040"/>
    <w:rsid w:val="00283042"/>
    <w:rsid w:val="00283476"/>
    <w:rsid w:val="0028386C"/>
    <w:rsid w:val="00283E4A"/>
    <w:rsid w:val="00284BFA"/>
    <w:rsid w:val="00285299"/>
    <w:rsid w:val="00285D9C"/>
    <w:rsid w:val="002860C3"/>
    <w:rsid w:val="002876DA"/>
    <w:rsid w:val="00287B5A"/>
    <w:rsid w:val="00287C0D"/>
    <w:rsid w:val="002901CD"/>
    <w:rsid w:val="00290725"/>
    <w:rsid w:val="00290D8F"/>
    <w:rsid w:val="002910EB"/>
    <w:rsid w:val="00291B85"/>
    <w:rsid w:val="00291C59"/>
    <w:rsid w:val="00291F0C"/>
    <w:rsid w:val="002939FA"/>
    <w:rsid w:val="00293A0A"/>
    <w:rsid w:val="002947C7"/>
    <w:rsid w:val="00294DC7"/>
    <w:rsid w:val="002955EB"/>
    <w:rsid w:val="00295C5C"/>
    <w:rsid w:val="00296811"/>
    <w:rsid w:val="00296A3C"/>
    <w:rsid w:val="00297433"/>
    <w:rsid w:val="002A034B"/>
    <w:rsid w:val="002A0A05"/>
    <w:rsid w:val="002A115D"/>
    <w:rsid w:val="002A1666"/>
    <w:rsid w:val="002A2099"/>
    <w:rsid w:val="002A248A"/>
    <w:rsid w:val="002A2491"/>
    <w:rsid w:val="002A2E04"/>
    <w:rsid w:val="002A2EB6"/>
    <w:rsid w:val="002A3489"/>
    <w:rsid w:val="002A3C88"/>
    <w:rsid w:val="002A4655"/>
    <w:rsid w:val="002A4BBE"/>
    <w:rsid w:val="002A4EBC"/>
    <w:rsid w:val="002A50EA"/>
    <w:rsid w:val="002A583C"/>
    <w:rsid w:val="002A5AE3"/>
    <w:rsid w:val="002A60E8"/>
    <w:rsid w:val="002A6919"/>
    <w:rsid w:val="002A6C39"/>
    <w:rsid w:val="002A7039"/>
    <w:rsid w:val="002A76D1"/>
    <w:rsid w:val="002A7776"/>
    <w:rsid w:val="002A7C1D"/>
    <w:rsid w:val="002A7EF9"/>
    <w:rsid w:val="002B182B"/>
    <w:rsid w:val="002B2575"/>
    <w:rsid w:val="002B3364"/>
    <w:rsid w:val="002B33D2"/>
    <w:rsid w:val="002B35B6"/>
    <w:rsid w:val="002B3771"/>
    <w:rsid w:val="002B3836"/>
    <w:rsid w:val="002B3BE4"/>
    <w:rsid w:val="002B4247"/>
    <w:rsid w:val="002B49A2"/>
    <w:rsid w:val="002B4AAF"/>
    <w:rsid w:val="002B56BC"/>
    <w:rsid w:val="002B667A"/>
    <w:rsid w:val="002C00D1"/>
    <w:rsid w:val="002C07F1"/>
    <w:rsid w:val="002C0968"/>
    <w:rsid w:val="002C182E"/>
    <w:rsid w:val="002C2156"/>
    <w:rsid w:val="002C2475"/>
    <w:rsid w:val="002C410B"/>
    <w:rsid w:val="002C4640"/>
    <w:rsid w:val="002C47AC"/>
    <w:rsid w:val="002C50B7"/>
    <w:rsid w:val="002C5A64"/>
    <w:rsid w:val="002C6858"/>
    <w:rsid w:val="002C7BC8"/>
    <w:rsid w:val="002D030E"/>
    <w:rsid w:val="002D1698"/>
    <w:rsid w:val="002D198D"/>
    <w:rsid w:val="002D1C75"/>
    <w:rsid w:val="002D304F"/>
    <w:rsid w:val="002D56E1"/>
    <w:rsid w:val="002D6008"/>
    <w:rsid w:val="002D60AA"/>
    <w:rsid w:val="002D6DA5"/>
    <w:rsid w:val="002D710A"/>
    <w:rsid w:val="002D727A"/>
    <w:rsid w:val="002D77B8"/>
    <w:rsid w:val="002D7894"/>
    <w:rsid w:val="002D7A00"/>
    <w:rsid w:val="002E06FE"/>
    <w:rsid w:val="002E141E"/>
    <w:rsid w:val="002E1CDB"/>
    <w:rsid w:val="002E1EF6"/>
    <w:rsid w:val="002E2B41"/>
    <w:rsid w:val="002E3142"/>
    <w:rsid w:val="002E32B3"/>
    <w:rsid w:val="002E3317"/>
    <w:rsid w:val="002E34C1"/>
    <w:rsid w:val="002E36D6"/>
    <w:rsid w:val="002E3979"/>
    <w:rsid w:val="002E4C67"/>
    <w:rsid w:val="002E5074"/>
    <w:rsid w:val="002E508A"/>
    <w:rsid w:val="002E66C0"/>
    <w:rsid w:val="002E6E0D"/>
    <w:rsid w:val="002E7324"/>
    <w:rsid w:val="002E7FB0"/>
    <w:rsid w:val="002E7FEA"/>
    <w:rsid w:val="002F1A23"/>
    <w:rsid w:val="002F1DCC"/>
    <w:rsid w:val="002F2353"/>
    <w:rsid w:val="002F23C3"/>
    <w:rsid w:val="002F257E"/>
    <w:rsid w:val="002F2CAC"/>
    <w:rsid w:val="002F3025"/>
    <w:rsid w:val="002F492B"/>
    <w:rsid w:val="002F53B7"/>
    <w:rsid w:val="002F58DC"/>
    <w:rsid w:val="002F5C08"/>
    <w:rsid w:val="002F672E"/>
    <w:rsid w:val="002F682F"/>
    <w:rsid w:val="002F7E4A"/>
    <w:rsid w:val="003003C8"/>
    <w:rsid w:val="00300C4D"/>
    <w:rsid w:val="00300F9F"/>
    <w:rsid w:val="00301342"/>
    <w:rsid w:val="00301504"/>
    <w:rsid w:val="0030155D"/>
    <w:rsid w:val="003018E4"/>
    <w:rsid w:val="003031D7"/>
    <w:rsid w:val="00303276"/>
    <w:rsid w:val="0030567E"/>
    <w:rsid w:val="00305B8D"/>
    <w:rsid w:val="00307E4C"/>
    <w:rsid w:val="00311248"/>
    <w:rsid w:val="00311621"/>
    <w:rsid w:val="003117EF"/>
    <w:rsid w:val="00311F0D"/>
    <w:rsid w:val="0031266A"/>
    <w:rsid w:val="00313109"/>
    <w:rsid w:val="00313883"/>
    <w:rsid w:val="00314200"/>
    <w:rsid w:val="00314B67"/>
    <w:rsid w:val="00316F03"/>
    <w:rsid w:val="0032036A"/>
    <w:rsid w:val="003208D6"/>
    <w:rsid w:val="00321703"/>
    <w:rsid w:val="00322BCD"/>
    <w:rsid w:val="00323151"/>
    <w:rsid w:val="00323834"/>
    <w:rsid w:val="00325DA2"/>
    <w:rsid w:val="003267F7"/>
    <w:rsid w:val="00326E5C"/>
    <w:rsid w:val="00327263"/>
    <w:rsid w:val="0032772E"/>
    <w:rsid w:val="00330200"/>
    <w:rsid w:val="00330821"/>
    <w:rsid w:val="003312B5"/>
    <w:rsid w:val="0033239D"/>
    <w:rsid w:val="00332C07"/>
    <w:rsid w:val="00332D52"/>
    <w:rsid w:val="00332D9B"/>
    <w:rsid w:val="00332DA6"/>
    <w:rsid w:val="0033315F"/>
    <w:rsid w:val="0033362D"/>
    <w:rsid w:val="003337A0"/>
    <w:rsid w:val="00334298"/>
    <w:rsid w:val="00334545"/>
    <w:rsid w:val="0033454D"/>
    <w:rsid w:val="00334610"/>
    <w:rsid w:val="003371AF"/>
    <w:rsid w:val="0033722D"/>
    <w:rsid w:val="00337C25"/>
    <w:rsid w:val="00340419"/>
    <w:rsid w:val="0034041B"/>
    <w:rsid w:val="00340491"/>
    <w:rsid w:val="00341B8B"/>
    <w:rsid w:val="00342E63"/>
    <w:rsid w:val="003430AD"/>
    <w:rsid w:val="00343FB8"/>
    <w:rsid w:val="00344D9F"/>
    <w:rsid w:val="003465B7"/>
    <w:rsid w:val="00346D6B"/>
    <w:rsid w:val="00347ADF"/>
    <w:rsid w:val="00350690"/>
    <w:rsid w:val="00350C4B"/>
    <w:rsid w:val="00351605"/>
    <w:rsid w:val="003523AB"/>
    <w:rsid w:val="00352425"/>
    <w:rsid w:val="0035288D"/>
    <w:rsid w:val="00353417"/>
    <w:rsid w:val="00353E1C"/>
    <w:rsid w:val="00355A3F"/>
    <w:rsid w:val="00355CCE"/>
    <w:rsid w:val="00355E3E"/>
    <w:rsid w:val="003574F9"/>
    <w:rsid w:val="00357D24"/>
    <w:rsid w:val="00360413"/>
    <w:rsid w:val="00360FE0"/>
    <w:rsid w:val="00361760"/>
    <w:rsid w:val="00361A3B"/>
    <w:rsid w:val="00362185"/>
    <w:rsid w:val="003643AD"/>
    <w:rsid w:val="0036489A"/>
    <w:rsid w:val="00364C2E"/>
    <w:rsid w:val="00364FC4"/>
    <w:rsid w:val="00365871"/>
    <w:rsid w:val="00366037"/>
    <w:rsid w:val="00366A0F"/>
    <w:rsid w:val="00366C29"/>
    <w:rsid w:val="00367667"/>
    <w:rsid w:val="003708A1"/>
    <w:rsid w:val="0037171F"/>
    <w:rsid w:val="00371DFF"/>
    <w:rsid w:val="00372E03"/>
    <w:rsid w:val="00373CBE"/>
    <w:rsid w:val="00373CBF"/>
    <w:rsid w:val="00373D5E"/>
    <w:rsid w:val="0037575B"/>
    <w:rsid w:val="00376052"/>
    <w:rsid w:val="00377351"/>
    <w:rsid w:val="003805D0"/>
    <w:rsid w:val="00380625"/>
    <w:rsid w:val="003816AB"/>
    <w:rsid w:val="003818AD"/>
    <w:rsid w:val="00381F58"/>
    <w:rsid w:val="0038238C"/>
    <w:rsid w:val="0038255E"/>
    <w:rsid w:val="0038315B"/>
    <w:rsid w:val="0038352A"/>
    <w:rsid w:val="003839D8"/>
    <w:rsid w:val="00383D59"/>
    <w:rsid w:val="00383DD9"/>
    <w:rsid w:val="003844D0"/>
    <w:rsid w:val="003853D3"/>
    <w:rsid w:val="003858E4"/>
    <w:rsid w:val="003859B9"/>
    <w:rsid w:val="00385F7F"/>
    <w:rsid w:val="00386095"/>
    <w:rsid w:val="00386571"/>
    <w:rsid w:val="0038735C"/>
    <w:rsid w:val="00387530"/>
    <w:rsid w:val="0038785B"/>
    <w:rsid w:val="00390008"/>
    <w:rsid w:val="003910E8"/>
    <w:rsid w:val="00391C97"/>
    <w:rsid w:val="00391D79"/>
    <w:rsid w:val="00393E9E"/>
    <w:rsid w:val="00394C5F"/>
    <w:rsid w:val="0039505A"/>
    <w:rsid w:val="003952E8"/>
    <w:rsid w:val="00395F63"/>
    <w:rsid w:val="00396C59"/>
    <w:rsid w:val="0039751F"/>
    <w:rsid w:val="0039763F"/>
    <w:rsid w:val="003A11A4"/>
    <w:rsid w:val="003A1668"/>
    <w:rsid w:val="003A1FE8"/>
    <w:rsid w:val="003A2992"/>
    <w:rsid w:val="003A2BFC"/>
    <w:rsid w:val="003A3692"/>
    <w:rsid w:val="003A4F7D"/>
    <w:rsid w:val="003A529C"/>
    <w:rsid w:val="003A55B1"/>
    <w:rsid w:val="003A55FE"/>
    <w:rsid w:val="003A5C47"/>
    <w:rsid w:val="003A5CE8"/>
    <w:rsid w:val="003A6832"/>
    <w:rsid w:val="003A6A5A"/>
    <w:rsid w:val="003A6BCB"/>
    <w:rsid w:val="003B0886"/>
    <w:rsid w:val="003B12D8"/>
    <w:rsid w:val="003B150F"/>
    <w:rsid w:val="003B159B"/>
    <w:rsid w:val="003B1DB9"/>
    <w:rsid w:val="003B29DF"/>
    <w:rsid w:val="003B2BB4"/>
    <w:rsid w:val="003B30DE"/>
    <w:rsid w:val="003B3940"/>
    <w:rsid w:val="003B3A98"/>
    <w:rsid w:val="003B3DDC"/>
    <w:rsid w:val="003B3DF9"/>
    <w:rsid w:val="003B55EC"/>
    <w:rsid w:val="003B58DB"/>
    <w:rsid w:val="003B6899"/>
    <w:rsid w:val="003B7C04"/>
    <w:rsid w:val="003B7D36"/>
    <w:rsid w:val="003B7D85"/>
    <w:rsid w:val="003C00E7"/>
    <w:rsid w:val="003C02EB"/>
    <w:rsid w:val="003C0438"/>
    <w:rsid w:val="003C05C4"/>
    <w:rsid w:val="003C129A"/>
    <w:rsid w:val="003C1827"/>
    <w:rsid w:val="003C1C5A"/>
    <w:rsid w:val="003C260B"/>
    <w:rsid w:val="003C2743"/>
    <w:rsid w:val="003C2927"/>
    <w:rsid w:val="003C2EBA"/>
    <w:rsid w:val="003C409F"/>
    <w:rsid w:val="003C4B56"/>
    <w:rsid w:val="003C53A0"/>
    <w:rsid w:val="003C5845"/>
    <w:rsid w:val="003C58B5"/>
    <w:rsid w:val="003C6F83"/>
    <w:rsid w:val="003C7CC0"/>
    <w:rsid w:val="003D0316"/>
    <w:rsid w:val="003D0790"/>
    <w:rsid w:val="003D0BC6"/>
    <w:rsid w:val="003D1B1F"/>
    <w:rsid w:val="003D2219"/>
    <w:rsid w:val="003D2759"/>
    <w:rsid w:val="003D2847"/>
    <w:rsid w:val="003D289C"/>
    <w:rsid w:val="003D2DD1"/>
    <w:rsid w:val="003D3633"/>
    <w:rsid w:val="003D3D1B"/>
    <w:rsid w:val="003D4B73"/>
    <w:rsid w:val="003D4CC6"/>
    <w:rsid w:val="003D4F10"/>
    <w:rsid w:val="003D5515"/>
    <w:rsid w:val="003D6027"/>
    <w:rsid w:val="003D606E"/>
    <w:rsid w:val="003D6432"/>
    <w:rsid w:val="003D6FC3"/>
    <w:rsid w:val="003E076A"/>
    <w:rsid w:val="003E10CA"/>
    <w:rsid w:val="003E16FC"/>
    <w:rsid w:val="003E264E"/>
    <w:rsid w:val="003E3412"/>
    <w:rsid w:val="003E3527"/>
    <w:rsid w:val="003E424D"/>
    <w:rsid w:val="003E5EA0"/>
    <w:rsid w:val="003E6263"/>
    <w:rsid w:val="003E6382"/>
    <w:rsid w:val="003E727B"/>
    <w:rsid w:val="003E7288"/>
    <w:rsid w:val="003E7370"/>
    <w:rsid w:val="003E744A"/>
    <w:rsid w:val="003F02A3"/>
    <w:rsid w:val="003F0BB7"/>
    <w:rsid w:val="003F113E"/>
    <w:rsid w:val="003F1181"/>
    <w:rsid w:val="003F1412"/>
    <w:rsid w:val="003F160A"/>
    <w:rsid w:val="003F26DB"/>
    <w:rsid w:val="003F2EF6"/>
    <w:rsid w:val="003F3683"/>
    <w:rsid w:val="003F389C"/>
    <w:rsid w:val="003F4781"/>
    <w:rsid w:val="003F52E2"/>
    <w:rsid w:val="003F5BE6"/>
    <w:rsid w:val="003F5C65"/>
    <w:rsid w:val="003F656F"/>
    <w:rsid w:val="003F6987"/>
    <w:rsid w:val="003F716B"/>
    <w:rsid w:val="003F77CF"/>
    <w:rsid w:val="00400594"/>
    <w:rsid w:val="00400883"/>
    <w:rsid w:val="00401CEB"/>
    <w:rsid w:val="004021EC"/>
    <w:rsid w:val="00403958"/>
    <w:rsid w:val="00403FFE"/>
    <w:rsid w:val="00404397"/>
    <w:rsid w:val="00404B84"/>
    <w:rsid w:val="00404BF9"/>
    <w:rsid w:val="00405369"/>
    <w:rsid w:val="004065AE"/>
    <w:rsid w:val="004065CE"/>
    <w:rsid w:val="004104B7"/>
    <w:rsid w:val="0041050C"/>
    <w:rsid w:val="00410FCE"/>
    <w:rsid w:val="0041170F"/>
    <w:rsid w:val="004122C7"/>
    <w:rsid w:val="0041233A"/>
    <w:rsid w:val="0041343C"/>
    <w:rsid w:val="00413813"/>
    <w:rsid w:val="00413825"/>
    <w:rsid w:val="00413E39"/>
    <w:rsid w:val="0041419C"/>
    <w:rsid w:val="00414DE3"/>
    <w:rsid w:val="00415702"/>
    <w:rsid w:val="00415B22"/>
    <w:rsid w:val="00415D76"/>
    <w:rsid w:val="004161F2"/>
    <w:rsid w:val="0041680A"/>
    <w:rsid w:val="00416B97"/>
    <w:rsid w:val="004170D7"/>
    <w:rsid w:val="004174D6"/>
    <w:rsid w:val="0042016F"/>
    <w:rsid w:val="00420E50"/>
    <w:rsid w:val="00420FE3"/>
    <w:rsid w:val="00421EF2"/>
    <w:rsid w:val="00421F99"/>
    <w:rsid w:val="00422E63"/>
    <w:rsid w:val="004242F5"/>
    <w:rsid w:val="00424674"/>
    <w:rsid w:val="0042487B"/>
    <w:rsid w:val="0042493A"/>
    <w:rsid w:val="00425B41"/>
    <w:rsid w:val="0042603C"/>
    <w:rsid w:val="00426361"/>
    <w:rsid w:val="00427028"/>
    <w:rsid w:val="004274B3"/>
    <w:rsid w:val="004276CF"/>
    <w:rsid w:val="00430501"/>
    <w:rsid w:val="00430D56"/>
    <w:rsid w:val="0043128E"/>
    <w:rsid w:val="00431B3E"/>
    <w:rsid w:val="00431ED9"/>
    <w:rsid w:val="00432898"/>
    <w:rsid w:val="0043299D"/>
    <w:rsid w:val="00433ED1"/>
    <w:rsid w:val="00433FCD"/>
    <w:rsid w:val="004352BF"/>
    <w:rsid w:val="0043591C"/>
    <w:rsid w:val="004373BB"/>
    <w:rsid w:val="00437AF0"/>
    <w:rsid w:val="004402BA"/>
    <w:rsid w:val="004405A5"/>
    <w:rsid w:val="00440C8B"/>
    <w:rsid w:val="00440DBC"/>
    <w:rsid w:val="004412AF"/>
    <w:rsid w:val="00442C70"/>
    <w:rsid w:val="00442DEB"/>
    <w:rsid w:val="004440E6"/>
    <w:rsid w:val="0044455A"/>
    <w:rsid w:val="0044528F"/>
    <w:rsid w:val="00445AC5"/>
    <w:rsid w:val="00445F35"/>
    <w:rsid w:val="004468A9"/>
    <w:rsid w:val="00446AE2"/>
    <w:rsid w:val="00446D57"/>
    <w:rsid w:val="0045044C"/>
    <w:rsid w:val="004515AD"/>
    <w:rsid w:val="004524FB"/>
    <w:rsid w:val="00452F85"/>
    <w:rsid w:val="00453813"/>
    <w:rsid w:val="004544A9"/>
    <w:rsid w:val="00455533"/>
    <w:rsid w:val="0045591D"/>
    <w:rsid w:val="00457190"/>
    <w:rsid w:val="004574FA"/>
    <w:rsid w:val="004604F2"/>
    <w:rsid w:val="00460DD4"/>
    <w:rsid w:val="00460EFD"/>
    <w:rsid w:val="0046124C"/>
    <w:rsid w:val="004615ED"/>
    <w:rsid w:val="004618EF"/>
    <w:rsid w:val="00461F56"/>
    <w:rsid w:val="00462020"/>
    <w:rsid w:val="004623F4"/>
    <w:rsid w:val="00463156"/>
    <w:rsid w:val="004633BB"/>
    <w:rsid w:val="00463D17"/>
    <w:rsid w:val="00464D87"/>
    <w:rsid w:val="0046513F"/>
    <w:rsid w:val="004658B1"/>
    <w:rsid w:val="0046634F"/>
    <w:rsid w:val="00466477"/>
    <w:rsid w:val="00466E1F"/>
    <w:rsid w:val="00467186"/>
    <w:rsid w:val="004675EB"/>
    <w:rsid w:val="004677AB"/>
    <w:rsid w:val="004717A6"/>
    <w:rsid w:val="004719F1"/>
    <w:rsid w:val="00471CEA"/>
    <w:rsid w:val="00472288"/>
    <w:rsid w:val="0047366F"/>
    <w:rsid w:val="00473992"/>
    <w:rsid w:val="00473B67"/>
    <w:rsid w:val="00473BB1"/>
    <w:rsid w:val="00473C0F"/>
    <w:rsid w:val="00473CC2"/>
    <w:rsid w:val="00475F57"/>
    <w:rsid w:val="00476D9F"/>
    <w:rsid w:val="00477E6D"/>
    <w:rsid w:val="004804EC"/>
    <w:rsid w:val="004805CD"/>
    <w:rsid w:val="00482178"/>
    <w:rsid w:val="00482180"/>
    <w:rsid w:val="00482BDC"/>
    <w:rsid w:val="004831A4"/>
    <w:rsid w:val="00483F72"/>
    <w:rsid w:val="0048659A"/>
    <w:rsid w:val="004910C5"/>
    <w:rsid w:val="00491ED6"/>
    <w:rsid w:val="00494982"/>
    <w:rsid w:val="004954C6"/>
    <w:rsid w:val="00495E20"/>
    <w:rsid w:val="00495F8A"/>
    <w:rsid w:val="00496417"/>
    <w:rsid w:val="004966E9"/>
    <w:rsid w:val="0049693B"/>
    <w:rsid w:val="00496F58"/>
    <w:rsid w:val="00497494"/>
    <w:rsid w:val="0049790B"/>
    <w:rsid w:val="00497919"/>
    <w:rsid w:val="00497A15"/>
    <w:rsid w:val="00497AFA"/>
    <w:rsid w:val="004A0297"/>
    <w:rsid w:val="004A03F8"/>
    <w:rsid w:val="004A07AE"/>
    <w:rsid w:val="004A0D14"/>
    <w:rsid w:val="004A2562"/>
    <w:rsid w:val="004A2B06"/>
    <w:rsid w:val="004A366B"/>
    <w:rsid w:val="004A3F83"/>
    <w:rsid w:val="004A40AD"/>
    <w:rsid w:val="004A4DCC"/>
    <w:rsid w:val="004A5E03"/>
    <w:rsid w:val="004A6038"/>
    <w:rsid w:val="004A639F"/>
    <w:rsid w:val="004A63D1"/>
    <w:rsid w:val="004A6768"/>
    <w:rsid w:val="004A7130"/>
    <w:rsid w:val="004A7811"/>
    <w:rsid w:val="004B11EB"/>
    <w:rsid w:val="004B3EB0"/>
    <w:rsid w:val="004B3F1C"/>
    <w:rsid w:val="004B492E"/>
    <w:rsid w:val="004B58E4"/>
    <w:rsid w:val="004B5A9A"/>
    <w:rsid w:val="004B61DB"/>
    <w:rsid w:val="004B6642"/>
    <w:rsid w:val="004B6BB7"/>
    <w:rsid w:val="004B71C6"/>
    <w:rsid w:val="004B7A86"/>
    <w:rsid w:val="004B7BCA"/>
    <w:rsid w:val="004C0BDF"/>
    <w:rsid w:val="004C0CF4"/>
    <w:rsid w:val="004C16CD"/>
    <w:rsid w:val="004C1AEB"/>
    <w:rsid w:val="004C4BC6"/>
    <w:rsid w:val="004C5735"/>
    <w:rsid w:val="004C6026"/>
    <w:rsid w:val="004C62A4"/>
    <w:rsid w:val="004C67B1"/>
    <w:rsid w:val="004C7817"/>
    <w:rsid w:val="004D0C24"/>
    <w:rsid w:val="004D2B1E"/>
    <w:rsid w:val="004D319D"/>
    <w:rsid w:val="004D339B"/>
    <w:rsid w:val="004D4488"/>
    <w:rsid w:val="004D50E1"/>
    <w:rsid w:val="004D6AA4"/>
    <w:rsid w:val="004D6C7F"/>
    <w:rsid w:val="004D7519"/>
    <w:rsid w:val="004D7CD8"/>
    <w:rsid w:val="004E0A98"/>
    <w:rsid w:val="004E1021"/>
    <w:rsid w:val="004E128F"/>
    <w:rsid w:val="004E158F"/>
    <w:rsid w:val="004E2320"/>
    <w:rsid w:val="004E352A"/>
    <w:rsid w:val="004E4CA9"/>
    <w:rsid w:val="004E651E"/>
    <w:rsid w:val="004E6E74"/>
    <w:rsid w:val="004E6F57"/>
    <w:rsid w:val="004E6FE3"/>
    <w:rsid w:val="004E74CB"/>
    <w:rsid w:val="004E7549"/>
    <w:rsid w:val="004E7612"/>
    <w:rsid w:val="004E779A"/>
    <w:rsid w:val="004E7A61"/>
    <w:rsid w:val="004F053D"/>
    <w:rsid w:val="004F08A8"/>
    <w:rsid w:val="004F1FDE"/>
    <w:rsid w:val="004F2382"/>
    <w:rsid w:val="004F2F3D"/>
    <w:rsid w:val="004F34E7"/>
    <w:rsid w:val="004F3FA9"/>
    <w:rsid w:val="004F45A9"/>
    <w:rsid w:val="004F490D"/>
    <w:rsid w:val="004F4DFB"/>
    <w:rsid w:val="004F525A"/>
    <w:rsid w:val="004F6C1D"/>
    <w:rsid w:val="004F7581"/>
    <w:rsid w:val="004F7832"/>
    <w:rsid w:val="0050087C"/>
    <w:rsid w:val="00501351"/>
    <w:rsid w:val="00501437"/>
    <w:rsid w:val="005016D2"/>
    <w:rsid w:val="00501B62"/>
    <w:rsid w:val="00501CA8"/>
    <w:rsid w:val="00501E69"/>
    <w:rsid w:val="005027D9"/>
    <w:rsid w:val="005037E2"/>
    <w:rsid w:val="00503CBF"/>
    <w:rsid w:val="0050431A"/>
    <w:rsid w:val="0050466F"/>
    <w:rsid w:val="00505713"/>
    <w:rsid w:val="005058E6"/>
    <w:rsid w:val="00506C26"/>
    <w:rsid w:val="005072EC"/>
    <w:rsid w:val="005112BE"/>
    <w:rsid w:val="0051138B"/>
    <w:rsid w:val="005117A8"/>
    <w:rsid w:val="00513634"/>
    <w:rsid w:val="0051431D"/>
    <w:rsid w:val="005158C5"/>
    <w:rsid w:val="005159CD"/>
    <w:rsid w:val="00515AB7"/>
    <w:rsid w:val="00515E98"/>
    <w:rsid w:val="005163C4"/>
    <w:rsid w:val="00517361"/>
    <w:rsid w:val="0051760B"/>
    <w:rsid w:val="0051765E"/>
    <w:rsid w:val="005178CD"/>
    <w:rsid w:val="00517A55"/>
    <w:rsid w:val="005202AC"/>
    <w:rsid w:val="005204E5"/>
    <w:rsid w:val="005213BD"/>
    <w:rsid w:val="005221E8"/>
    <w:rsid w:val="0052302D"/>
    <w:rsid w:val="0052334C"/>
    <w:rsid w:val="00524711"/>
    <w:rsid w:val="00524715"/>
    <w:rsid w:val="0052482A"/>
    <w:rsid w:val="00524EFF"/>
    <w:rsid w:val="00525216"/>
    <w:rsid w:val="00525FA1"/>
    <w:rsid w:val="00526910"/>
    <w:rsid w:val="00527B2F"/>
    <w:rsid w:val="00530316"/>
    <w:rsid w:val="0053038F"/>
    <w:rsid w:val="0053039B"/>
    <w:rsid w:val="00530C1F"/>
    <w:rsid w:val="00530FEF"/>
    <w:rsid w:val="00531124"/>
    <w:rsid w:val="00531BE0"/>
    <w:rsid w:val="00531EC0"/>
    <w:rsid w:val="00531EE8"/>
    <w:rsid w:val="0053271A"/>
    <w:rsid w:val="00532A5C"/>
    <w:rsid w:val="00532D88"/>
    <w:rsid w:val="00533164"/>
    <w:rsid w:val="0053365B"/>
    <w:rsid w:val="00533CC2"/>
    <w:rsid w:val="0053412B"/>
    <w:rsid w:val="00534869"/>
    <w:rsid w:val="00534FB6"/>
    <w:rsid w:val="00535636"/>
    <w:rsid w:val="00537012"/>
    <w:rsid w:val="00540C0B"/>
    <w:rsid w:val="0054138B"/>
    <w:rsid w:val="00542D9C"/>
    <w:rsid w:val="0054321B"/>
    <w:rsid w:val="00543779"/>
    <w:rsid w:val="005438E0"/>
    <w:rsid w:val="00543E73"/>
    <w:rsid w:val="0054430E"/>
    <w:rsid w:val="0054470A"/>
    <w:rsid w:val="00545D5E"/>
    <w:rsid w:val="00545FAB"/>
    <w:rsid w:val="005467A8"/>
    <w:rsid w:val="00550074"/>
    <w:rsid w:val="005507ED"/>
    <w:rsid w:val="00550D24"/>
    <w:rsid w:val="0055105E"/>
    <w:rsid w:val="0055135E"/>
    <w:rsid w:val="0055283C"/>
    <w:rsid w:val="00552DEB"/>
    <w:rsid w:val="00554708"/>
    <w:rsid w:val="005547F7"/>
    <w:rsid w:val="00554B23"/>
    <w:rsid w:val="0055537D"/>
    <w:rsid w:val="00555EDC"/>
    <w:rsid w:val="00557595"/>
    <w:rsid w:val="00557701"/>
    <w:rsid w:val="00557E33"/>
    <w:rsid w:val="00557E8E"/>
    <w:rsid w:val="005601B8"/>
    <w:rsid w:val="00560516"/>
    <w:rsid w:val="005613CE"/>
    <w:rsid w:val="00561F6B"/>
    <w:rsid w:val="0056249D"/>
    <w:rsid w:val="00562A7A"/>
    <w:rsid w:val="00562DA4"/>
    <w:rsid w:val="00562E30"/>
    <w:rsid w:val="0056338A"/>
    <w:rsid w:val="00563767"/>
    <w:rsid w:val="0056418B"/>
    <w:rsid w:val="00564237"/>
    <w:rsid w:val="0056540B"/>
    <w:rsid w:val="00566EA0"/>
    <w:rsid w:val="00566F95"/>
    <w:rsid w:val="005672D0"/>
    <w:rsid w:val="00567461"/>
    <w:rsid w:val="005679C0"/>
    <w:rsid w:val="00571766"/>
    <w:rsid w:val="005723F5"/>
    <w:rsid w:val="005733F4"/>
    <w:rsid w:val="0057347F"/>
    <w:rsid w:val="0057483B"/>
    <w:rsid w:val="00574D83"/>
    <w:rsid w:val="005800D1"/>
    <w:rsid w:val="00580525"/>
    <w:rsid w:val="005808CD"/>
    <w:rsid w:val="00581FF7"/>
    <w:rsid w:val="0058553B"/>
    <w:rsid w:val="0058583A"/>
    <w:rsid w:val="0058697B"/>
    <w:rsid w:val="00586ABF"/>
    <w:rsid w:val="00587013"/>
    <w:rsid w:val="00587BCD"/>
    <w:rsid w:val="0059001B"/>
    <w:rsid w:val="005911DA"/>
    <w:rsid w:val="00591BBE"/>
    <w:rsid w:val="005922DA"/>
    <w:rsid w:val="00592CB6"/>
    <w:rsid w:val="005938AA"/>
    <w:rsid w:val="005941F7"/>
    <w:rsid w:val="00594A43"/>
    <w:rsid w:val="00594B61"/>
    <w:rsid w:val="005956BC"/>
    <w:rsid w:val="005959ED"/>
    <w:rsid w:val="00595B18"/>
    <w:rsid w:val="005A01C3"/>
    <w:rsid w:val="005A0783"/>
    <w:rsid w:val="005A2975"/>
    <w:rsid w:val="005A40F2"/>
    <w:rsid w:val="005A4358"/>
    <w:rsid w:val="005A45D5"/>
    <w:rsid w:val="005A4FF3"/>
    <w:rsid w:val="005A60D1"/>
    <w:rsid w:val="005A654B"/>
    <w:rsid w:val="005A7109"/>
    <w:rsid w:val="005A7870"/>
    <w:rsid w:val="005A7B69"/>
    <w:rsid w:val="005B0139"/>
    <w:rsid w:val="005B09EB"/>
    <w:rsid w:val="005B0F08"/>
    <w:rsid w:val="005B1B98"/>
    <w:rsid w:val="005B20B4"/>
    <w:rsid w:val="005B20F7"/>
    <w:rsid w:val="005B25E0"/>
    <w:rsid w:val="005B29EE"/>
    <w:rsid w:val="005B2C28"/>
    <w:rsid w:val="005B2C62"/>
    <w:rsid w:val="005B2D93"/>
    <w:rsid w:val="005B2F46"/>
    <w:rsid w:val="005B420F"/>
    <w:rsid w:val="005B441B"/>
    <w:rsid w:val="005B5FC0"/>
    <w:rsid w:val="005B724C"/>
    <w:rsid w:val="005B7550"/>
    <w:rsid w:val="005B7ECD"/>
    <w:rsid w:val="005B7FEB"/>
    <w:rsid w:val="005C00E4"/>
    <w:rsid w:val="005C1A35"/>
    <w:rsid w:val="005C1A4F"/>
    <w:rsid w:val="005C1F5C"/>
    <w:rsid w:val="005C2BBB"/>
    <w:rsid w:val="005C3354"/>
    <w:rsid w:val="005C3ABE"/>
    <w:rsid w:val="005C3DC0"/>
    <w:rsid w:val="005C3E26"/>
    <w:rsid w:val="005C4780"/>
    <w:rsid w:val="005C5448"/>
    <w:rsid w:val="005C5659"/>
    <w:rsid w:val="005C6563"/>
    <w:rsid w:val="005C6965"/>
    <w:rsid w:val="005C74C9"/>
    <w:rsid w:val="005C7C5A"/>
    <w:rsid w:val="005C7EBF"/>
    <w:rsid w:val="005C7FA4"/>
    <w:rsid w:val="005D0025"/>
    <w:rsid w:val="005D084B"/>
    <w:rsid w:val="005D1F76"/>
    <w:rsid w:val="005D2099"/>
    <w:rsid w:val="005D21C9"/>
    <w:rsid w:val="005D2E37"/>
    <w:rsid w:val="005D3254"/>
    <w:rsid w:val="005D3DE3"/>
    <w:rsid w:val="005D3E8C"/>
    <w:rsid w:val="005D4EE9"/>
    <w:rsid w:val="005D5402"/>
    <w:rsid w:val="005D56A7"/>
    <w:rsid w:val="005D605F"/>
    <w:rsid w:val="005D77E6"/>
    <w:rsid w:val="005D7BAD"/>
    <w:rsid w:val="005E0DF5"/>
    <w:rsid w:val="005E1105"/>
    <w:rsid w:val="005E134E"/>
    <w:rsid w:val="005E27E0"/>
    <w:rsid w:val="005E3E8D"/>
    <w:rsid w:val="005E5032"/>
    <w:rsid w:val="005E50EA"/>
    <w:rsid w:val="005E5184"/>
    <w:rsid w:val="005E6421"/>
    <w:rsid w:val="005E6C12"/>
    <w:rsid w:val="005E72C1"/>
    <w:rsid w:val="005E7968"/>
    <w:rsid w:val="005F087E"/>
    <w:rsid w:val="005F1877"/>
    <w:rsid w:val="005F20F0"/>
    <w:rsid w:val="005F3579"/>
    <w:rsid w:val="005F3AF4"/>
    <w:rsid w:val="005F3B74"/>
    <w:rsid w:val="005F429A"/>
    <w:rsid w:val="005F52B6"/>
    <w:rsid w:val="005F5D37"/>
    <w:rsid w:val="005F616C"/>
    <w:rsid w:val="005F62C6"/>
    <w:rsid w:val="005F6823"/>
    <w:rsid w:val="005F6987"/>
    <w:rsid w:val="005F6AC7"/>
    <w:rsid w:val="005F7C91"/>
    <w:rsid w:val="005F7DE0"/>
    <w:rsid w:val="0060040B"/>
    <w:rsid w:val="006007FD"/>
    <w:rsid w:val="00600865"/>
    <w:rsid w:val="00600894"/>
    <w:rsid w:val="00601C91"/>
    <w:rsid w:val="00601E6E"/>
    <w:rsid w:val="00602BD9"/>
    <w:rsid w:val="00602C2E"/>
    <w:rsid w:val="006035D5"/>
    <w:rsid w:val="00603DA9"/>
    <w:rsid w:val="00603E67"/>
    <w:rsid w:val="0060518A"/>
    <w:rsid w:val="006057D2"/>
    <w:rsid w:val="00606084"/>
    <w:rsid w:val="006061DF"/>
    <w:rsid w:val="006066F9"/>
    <w:rsid w:val="00606A99"/>
    <w:rsid w:val="0060723C"/>
    <w:rsid w:val="00607305"/>
    <w:rsid w:val="0061106D"/>
    <w:rsid w:val="006113F4"/>
    <w:rsid w:val="006126DA"/>
    <w:rsid w:val="00612D32"/>
    <w:rsid w:val="00613057"/>
    <w:rsid w:val="00613123"/>
    <w:rsid w:val="00614BD7"/>
    <w:rsid w:val="006160BB"/>
    <w:rsid w:val="006166AD"/>
    <w:rsid w:val="00617751"/>
    <w:rsid w:val="006178C2"/>
    <w:rsid w:val="00620249"/>
    <w:rsid w:val="00620DA8"/>
    <w:rsid w:val="00620E97"/>
    <w:rsid w:val="0062369D"/>
    <w:rsid w:val="00623840"/>
    <w:rsid w:val="00623DC2"/>
    <w:rsid w:val="00624D59"/>
    <w:rsid w:val="00624F98"/>
    <w:rsid w:val="00625C74"/>
    <w:rsid w:val="006261BB"/>
    <w:rsid w:val="00627EDE"/>
    <w:rsid w:val="00630513"/>
    <w:rsid w:val="00630BEA"/>
    <w:rsid w:val="00633095"/>
    <w:rsid w:val="006336FA"/>
    <w:rsid w:val="00633E36"/>
    <w:rsid w:val="00635149"/>
    <w:rsid w:val="006355D9"/>
    <w:rsid w:val="00635C06"/>
    <w:rsid w:val="006360CE"/>
    <w:rsid w:val="006369E8"/>
    <w:rsid w:val="00636B74"/>
    <w:rsid w:val="006378C6"/>
    <w:rsid w:val="00637ED2"/>
    <w:rsid w:val="006404F6"/>
    <w:rsid w:val="0064138A"/>
    <w:rsid w:val="00641922"/>
    <w:rsid w:val="00641948"/>
    <w:rsid w:val="00642E86"/>
    <w:rsid w:val="00643A70"/>
    <w:rsid w:val="00643EF6"/>
    <w:rsid w:val="00643F9E"/>
    <w:rsid w:val="0064418F"/>
    <w:rsid w:val="0064450E"/>
    <w:rsid w:val="00645011"/>
    <w:rsid w:val="0064607D"/>
    <w:rsid w:val="006467B7"/>
    <w:rsid w:val="006471E2"/>
    <w:rsid w:val="00647E13"/>
    <w:rsid w:val="00650A5D"/>
    <w:rsid w:val="00650AFE"/>
    <w:rsid w:val="00651F9D"/>
    <w:rsid w:val="006521B5"/>
    <w:rsid w:val="00652AF3"/>
    <w:rsid w:val="00652E96"/>
    <w:rsid w:val="00653B30"/>
    <w:rsid w:val="006541D5"/>
    <w:rsid w:val="006548EE"/>
    <w:rsid w:val="00655042"/>
    <w:rsid w:val="006565B2"/>
    <w:rsid w:val="006572A9"/>
    <w:rsid w:val="00657443"/>
    <w:rsid w:val="00657FC7"/>
    <w:rsid w:val="00661617"/>
    <w:rsid w:val="00661E16"/>
    <w:rsid w:val="00661E2D"/>
    <w:rsid w:val="006620B2"/>
    <w:rsid w:val="0066269D"/>
    <w:rsid w:val="00663564"/>
    <w:rsid w:val="006636E3"/>
    <w:rsid w:val="0067128D"/>
    <w:rsid w:val="00671C3B"/>
    <w:rsid w:val="006720AB"/>
    <w:rsid w:val="006724E4"/>
    <w:rsid w:val="00672E25"/>
    <w:rsid w:val="00674FD7"/>
    <w:rsid w:val="00675982"/>
    <w:rsid w:val="006762A4"/>
    <w:rsid w:val="00677020"/>
    <w:rsid w:val="00677300"/>
    <w:rsid w:val="00677874"/>
    <w:rsid w:val="006802D3"/>
    <w:rsid w:val="00681551"/>
    <w:rsid w:val="0068293A"/>
    <w:rsid w:val="00685BA1"/>
    <w:rsid w:val="006863F5"/>
    <w:rsid w:val="00686682"/>
    <w:rsid w:val="00686A35"/>
    <w:rsid w:val="00686D00"/>
    <w:rsid w:val="00687374"/>
    <w:rsid w:val="00687546"/>
    <w:rsid w:val="0068777A"/>
    <w:rsid w:val="00690BD5"/>
    <w:rsid w:val="00691797"/>
    <w:rsid w:val="0069298C"/>
    <w:rsid w:val="00692DAA"/>
    <w:rsid w:val="00692EF3"/>
    <w:rsid w:val="006932B0"/>
    <w:rsid w:val="0069354E"/>
    <w:rsid w:val="0069421F"/>
    <w:rsid w:val="006947F7"/>
    <w:rsid w:val="00695638"/>
    <w:rsid w:val="006957E5"/>
    <w:rsid w:val="00695EA5"/>
    <w:rsid w:val="00695F82"/>
    <w:rsid w:val="00696A79"/>
    <w:rsid w:val="00696F14"/>
    <w:rsid w:val="006A0A71"/>
    <w:rsid w:val="006A1241"/>
    <w:rsid w:val="006A15AE"/>
    <w:rsid w:val="006A1718"/>
    <w:rsid w:val="006A231F"/>
    <w:rsid w:val="006A2628"/>
    <w:rsid w:val="006A31C5"/>
    <w:rsid w:val="006A31C9"/>
    <w:rsid w:val="006A3688"/>
    <w:rsid w:val="006A3C0A"/>
    <w:rsid w:val="006A3C70"/>
    <w:rsid w:val="006A411F"/>
    <w:rsid w:val="006A49FF"/>
    <w:rsid w:val="006A518E"/>
    <w:rsid w:val="006A5E2D"/>
    <w:rsid w:val="006A6997"/>
    <w:rsid w:val="006A6F19"/>
    <w:rsid w:val="006A7865"/>
    <w:rsid w:val="006B07E0"/>
    <w:rsid w:val="006B0A91"/>
    <w:rsid w:val="006B16BA"/>
    <w:rsid w:val="006B1971"/>
    <w:rsid w:val="006B1DB3"/>
    <w:rsid w:val="006B34C5"/>
    <w:rsid w:val="006B3D38"/>
    <w:rsid w:val="006B4D98"/>
    <w:rsid w:val="006B5144"/>
    <w:rsid w:val="006B5296"/>
    <w:rsid w:val="006B64B4"/>
    <w:rsid w:val="006B68DF"/>
    <w:rsid w:val="006B68F4"/>
    <w:rsid w:val="006B73CA"/>
    <w:rsid w:val="006B7B94"/>
    <w:rsid w:val="006C002A"/>
    <w:rsid w:val="006C00CF"/>
    <w:rsid w:val="006C05E8"/>
    <w:rsid w:val="006C1432"/>
    <w:rsid w:val="006C1973"/>
    <w:rsid w:val="006C2026"/>
    <w:rsid w:val="006C2076"/>
    <w:rsid w:val="006C3B83"/>
    <w:rsid w:val="006C3DB1"/>
    <w:rsid w:val="006C436D"/>
    <w:rsid w:val="006C4B95"/>
    <w:rsid w:val="006C530F"/>
    <w:rsid w:val="006C768B"/>
    <w:rsid w:val="006C7CC1"/>
    <w:rsid w:val="006D029C"/>
    <w:rsid w:val="006D1E60"/>
    <w:rsid w:val="006D4E21"/>
    <w:rsid w:val="006D505D"/>
    <w:rsid w:val="006D5136"/>
    <w:rsid w:val="006D5A16"/>
    <w:rsid w:val="006D60AC"/>
    <w:rsid w:val="006D6213"/>
    <w:rsid w:val="006D703E"/>
    <w:rsid w:val="006D705D"/>
    <w:rsid w:val="006D7F5B"/>
    <w:rsid w:val="006E0551"/>
    <w:rsid w:val="006E08FF"/>
    <w:rsid w:val="006E0A84"/>
    <w:rsid w:val="006E1501"/>
    <w:rsid w:val="006E17D4"/>
    <w:rsid w:val="006E251A"/>
    <w:rsid w:val="006E2529"/>
    <w:rsid w:val="006E2EC2"/>
    <w:rsid w:val="006E4136"/>
    <w:rsid w:val="006E504B"/>
    <w:rsid w:val="006E569D"/>
    <w:rsid w:val="006E59D0"/>
    <w:rsid w:val="006E5A49"/>
    <w:rsid w:val="006F0790"/>
    <w:rsid w:val="006F1B97"/>
    <w:rsid w:val="006F2898"/>
    <w:rsid w:val="006F3A5E"/>
    <w:rsid w:val="006F41AE"/>
    <w:rsid w:val="006F4A5F"/>
    <w:rsid w:val="006F5A07"/>
    <w:rsid w:val="006F5A51"/>
    <w:rsid w:val="006F601B"/>
    <w:rsid w:val="006F6AFC"/>
    <w:rsid w:val="006F6C00"/>
    <w:rsid w:val="006F74B8"/>
    <w:rsid w:val="006F783C"/>
    <w:rsid w:val="006F7A87"/>
    <w:rsid w:val="00700234"/>
    <w:rsid w:val="007002B4"/>
    <w:rsid w:val="00700654"/>
    <w:rsid w:val="007007AD"/>
    <w:rsid w:val="007008C3"/>
    <w:rsid w:val="00700FF9"/>
    <w:rsid w:val="007017F3"/>
    <w:rsid w:val="00701D6C"/>
    <w:rsid w:val="0070241B"/>
    <w:rsid w:val="007035A8"/>
    <w:rsid w:val="00703692"/>
    <w:rsid w:val="00704923"/>
    <w:rsid w:val="007062E6"/>
    <w:rsid w:val="0070645B"/>
    <w:rsid w:val="007067A4"/>
    <w:rsid w:val="00707684"/>
    <w:rsid w:val="00710374"/>
    <w:rsid w:val="007105BE"/>
    <w:rsid w:val="00710B2B"/>
    <w:rsid w:val="00712768"/>
    <w:rsid w:val="00714264"/>
    <w:rsid w:val="00714882"/>
    <w:rsid w:val="00715C8A"/>
    <w:rsid w:val="00715CFF"/>
    <w:rsid w:val="00715D35"/>
    <w:rsid w:val="00716090"/>
    <w:rsid w:val="00716AC7"/>
    <w:rsid w:val="00717137"/>
    <w:rsid w:val="007176C0"/>
    <w:rsid w:val="00717FD2"/>
    <w:rsid w:val="0072023D"/>
    <w:rsid w:val="00720B6E"/>
    <w:rsid w:val="0072191C"/>
    <w:rsid w:val="00721C40"/>
    <w:rsid w:val="00721D89"/>
    <w:rsid w:val="00723165"/>
    <w:rsid w:val="00724782"/>
    <w:rsid w:val="00724914"/>
    <w:rsid w:val="007249BE"/>
    <w:rsid w:val="00724B0D"/>
    <w:rsid w:val="00724FEC"/>
    <w:rsid w:val="007259EF"/>
    <w:rsid w:val="007263C2"/>
    <w:rsid w:val="00730053"/>
    <w:rsid w:val="007314EC"/>
    <w:rsid w:val="00731DD1"/>
    <w:rsid w:val="00732186"/>
    <w:rsid w:val="007329C2"/>
    <w:rsid w:val="00732CB2"/>
    <w:rsid w:val="007337D5"/>
    <w:rsid w:val="00733A97"/>
    <w:rsid w:val="00735092"/>
    <w:rsid w:val="00735BB0"/>
    <w:rsid w:val="00735C08"/>
    <w:rsid w:val="0073781F"/>
    <w:rsid w:val="0074116E"/>
    <w:rsid w:val="00741D14"/>
    <w:rsid w:val="00741F41"/>
    <w:rsid w:val="00742388"/>
    <w:rsid w:val="00742CD5"/>
    <w:rsid w:val="00742F75"/>
    <w:rsid w:val="00743432"/>
    <w:rsid w:val="0074396C"/>
    <w:rsid w:val="00745F48"/>
    <w:rsid w:val="00747393"/>
    <w:rsid w:val="00747E3B"/>
    <w:rsid w:val="0075037A"/>
    <w:rsid w:val="007503D4"/>
    <w:rsid w:val="00750619"/>
    <w:rsid w:val="007506A2"/>
    <w:rsid w:val="0075108A"/>
    <w:rsid w:val="00751765"/>
    <w:rsid w:val="00751962"/>
    <w:rsid w:val="00753F58"/>
    <w:rsid w:val="0075407D"/>
    <w:rsid w:val="00754277"/>
    <w:rsid w:val="00754554"/>
    <w:rsid w:val="0075586D"/>
    <w:rsid w:val="00756031"/>
    <w:rsid w:val="00756666"/>
    <w:rsid w:val="00757452"/>
    <w:rsid w:val="007575D0"/>
    <w:rsid w:val="007603E2"/>
    <w:rsid w:val="007605E2"/>
    <w:rsid w:val="00760DD2"/>
    <w:rsid w:val="007618AF"/>
    <w:rsid w:val="007626A2"/>
    <w:rsid w:val="007626C8"/>
    <w:rsid w:val="0076283C"/>
    <w:rsid w:val="00763AA0"/>
    <w:rsid w:val="007642CB"/>
    <w:rsid w:val="00764CA6"/>
    <w:rsid w:val="0076507F"/>
    <w:rsid w:val="00765CEF"/>
    <w:rsid w:val="007669D1"/>
    <w:rsid w:val="007671AB"/>
    <w:rsid w:val="00767C7F"/>
    <w:rsid w:val="00767DC5"/>
    <w:rsid w:val="00767DE1"/>
    <w:rsid w:val="00770217"/>
    <w:rsid w:val="00771038"/>
    <w:rsid w:val="00771737"/>
    <w:rsid w:val="00771EDF"/>
    <w:rsid w:val="00772137"/>
    <w:rsid w:val="007722D0"/>
    <w:rsid w:val="00772527"/>
    <w:rsid w:val="00772FCC"/>
    <w:rsid w:val="00773142"/>
    <w:rsid w:val="0077370B"/>
    <w:rsid w:val="00773EBE"/>
    <w:rsid w:val="007744E3"/>
    <w:rsid w:val="0077453C"/>
    <w:rsid w:val="00774632"/>
    <w:rsid w:val="00774C0E"/>
    <w:rsid w:val="00775491"/>
    <w:rsid w:val="007757F6"/>
    <w:rsid w:val="00776D4B"/>
    <w:rsid w:val="007777E5"/>
    <w:rsid w:val="00777A80"/>
    <w:rsid w:val="00777BCC"/>
    <w:rsid w:val="00777E89"/>
    <w:rsid w:val="00781DC6"/>
    <w:rsid w:val="007824C0"/>
    <w:rsid w:val="007828CD"/>
    <w:rsid w:val="00782A86"/>
    <w:rsid w:val="00782AE3"/>
    <w:rsid w:val="00782B0A"/>
    <w:rsid w:val="007839C6"/>
    <w:rsid w:val="007840D1"/>
    <w:rsid w:val="007842A4"/>
    <w:rsid w:val="0078462E"/>
    <w:rsid w:val="0078509D"/>
    <w:rsid w:val="0078515B"/>
    <w:rsid w:val="00785467"/>
    <w:rsid w:val="00785654"/>
    <w:rsid w:val="0078601F"/>
    <w:rsid w:val="007860D0"/>
    <w:rsid w:val="0078655E"/>
    <w:rsid w:val="007866C0"/>
    <w:rsid w:val="007868B3"/>
    <w:rsid w:val="00787AD9"/>
    <w:rsid w:val="0079091B"/>
    <w:rsid w:val="00790CBC"/>
    <w:rsid w:val="00790DCC"/>
    <w:rsid w:val="00790E67"/>
    <w:rsid w:val="00790F52"/>
    <w:rsid w:val="0079151F"/>
    <w:rsid w:val="00791571"/>
    <w:rsid w:val="007923BF"/>
    <w:rsid w:val="0079280B"/>
    <w:rsid w:val="007933C7"/>
    <w:rsid w:val="007935C5"/>
    <w:rsid w:val="007938BB"/>
    <w:rsid w:val="00794DC5"/>
    <w:rsid w:val="007961C4"/>
    <w:rsid w:val="00797DE3"/>
    <w:rsid w:val="007A04C6"/>
    <w:rsid w:val="007A0CE0"/>
    <w:rsid w:val="007A2070"/>
    <w:rsid w:val="007A2B42"/>
    <w:rsid w:val="007A36D0"/>
    <w:rsid w:val="007A3DB5"/>
    <w:rsid w:val="007A49E0"/>
    <w:rsid w:val="007A4ABD"/>
    <w:rsid w:val="007A5897"/>
    <w:rsid w:val="007A6013"/>
    <w:rsid w:val="007A63A3"/>
    <w:rsid w:val="007A6C35"/>
    <w:rsid w:val="007A7824"/>
    <w:rsid w:val="007A7A8E"/>
    <w:rsid w:val="007A7E02"/>
    <w:rsid w:val="007B034F"/>
    <w:rsid w:val="007B05E7"/>
    <w:rsid w:val="007B16DD"/>
    <w:rsid w:val="007B18DF"/>
    <w:rsid w:val="007B23E6"/>
    <w:rsid w:val="007B2E0C"/>
    <w:rsid w:val="007B31B2"/>
    <w:rsid w:val="007B3566"/>
    <w:rsid w:val="007B6761"/>
    <w:rsid w:val="007B6B81"/>
    <w:rsid w:val="007B7465"/>
    <w:rsid w:val="007B7934"/>
    <w:rsid w:val="007C056F"/>
    <w:rsid w:val="007C14A3"/>
    <w:rsid w:val="007C17C0"/>
    <w:rsid w:val="007C1AF7"/>
    <w:rsid w:val="007C2694"/>
    <w:rsid w:val="007C3333"/>
    <w:rsid w:val="007C33A4"/>
    <w:rsid w:val="007C3AA8"/>
    <w:rsid w:val="007C40EF"/>
    <w:rsid w:val="007C4330"/>
    <w:rsid w:val="007C4C9B"/>
    <w:rsid w:val="007C54F1"/>
    <w:rsid w:val="007C556A"/>
    <w:rsid w:val="007C5FE4"/>
    <w:rsid w:val="007C610C"/>
    <w:rsid w:val="007C648C"/>
    <w:rsid w:val="007C6C56"/>
    <w:rsid w:val="007C7961"/>
    <w:rsid w:val="007C7B18"/>
    <w:rsid w:val="007C7B37"/>
    <w:rsid w:val="007C7D92"/>
    <w:rsid w:val="007C7F57"/>
    <w:rsid w:val="007D0782"/>
    <w:rsid w:val="007D080F"/>
    <w:rsid w:val="007D0925"/>
    <w:rsid w:val="007D19CE"/>
    <w:rsid w:val="007D1A4A"/>
    <w:rsid w:val="007D4171"/>
    <w:rsid w:val="007D4950"/>
    <w:rsid w:val="007D5097"/>
    <w:rsid w:val="007D663C"/>
    <w:rsid w:val="007D71C0"/>
    <w:rsid w:val="007E0A82"/>
    <w:rsid w:val="007E2360"/>
    <w:rsid w:val="007E2634"/>
    <w:rsid w:val="007E2ED6"/>
    <w:rsid w:val="007E3C1F"/>
    <w:rsid w:val="007E43BA"/>
    <w:rsid w:val="007E4747"/>
    <w:rsid w:val="007E5370"/>
    <w:rsid w:val="007E5423"/>
    <w:rsid w:val="007E56A3"/>
    <w:rsid w:val="007E61E9"/>
    <w:rsid w:val="007E6404"/>
    <w:rsid w:val="007E6DB4"/>
    <w:rsid w:val="007E713A"/>
    <w:rsid w:val="007E72D8"/>
    <w:rsid w:val="007E7D77"/>
    <w:rsid w:val="007E7D8D"/>
    <w:rsid w:val="007F251E"/>
    <w:rsid w:val="007F4578"/>
    <w:rsid w:val="007F4D36"/>
    <w:rsid w:val="007F68EC"/>
    <w:rsid w:val="007F7A1A"/>
    <w:rsid w:val="008002AD"/>
    <w:rsid w:val="00800614"/>
    <w:rsid w:val="00801763"/>
    <w:rsid w:val="00801A97"/>
    <w:rsid w:val="00803205"/>
    <w:rsid w:val="00804430"/>
    <w:rsid w:val="00804C01"/>
    <w:rsid w:val="00804EC9"/>
    <w:rsid w:val="0080558A"/>
    <w:rsid w:val="008061D3"/>
    <w:rsid w:val="0080626D"/>
    <w:rsid w:val="008062A1"/>
    <w:rsid w:val="00807488"/>
    <w:rsid w:val="008074C6"/>
    <w:rsid w:val="0081015F"/>
    <w:rsid w:val="00811461"/>
    <w:rsid w:val="00811606"/>
    <w:rsid w:val="0081303E"/>
    <w:rsid w:val="00813104"/>
    <w:rsid w:val="008139DF"/>
    <w:rsid w:val="008151BF"/>
    <w:rsid w:val="00815590"/>
    <w:rsid w:val="0081669C"/>
    <w:rsid w:val="00816D1F"/>
    <w:rsid w:val="00816F6E"/>
    <w:rsid w:val="008171AF"/>
    <w:rsid w:val="00817C10"/>
    <w:rsid w:val="0082067D"/>
    <w:rsid w:val="008247A9"/>
    <w:rsid w:val="008249A1"/>
    <w:rsid w:val="00825062"/>
    <w:rsid w:val="00825B1C"/>
    <w:rsid w:val="008273E1"/>
    <w:rsid w:val="00830F57"/>
    <w:rsid w:val="00831069"/>
    <w:rsid w:val="0083143C"/>
    <w:rsid w:val="0083175C"/>
    <w:rsid w:val="00831AFA"/>
    <w:rsid w:val="00832191"/>
    <w:rsid w:val="008337BC"/>
    <w:rsid w:val="00833D85"/>
    <w:rsid w:val="00834603"/>
    <w:rsid w:val="00836B18"/>
    <w:rsid w:val="00837225"/>
    <w:rsid w:val="00837496"/>
    <w:rsid w:val="0084002B"/>
    <w:rsid w:val="00841451"/>
    <w:rsid w:val="008414CE"/>
    <w:rsid w:val="00841952"/>
    <w:rsid w:val="008431D4"/>
    <w:rsid w:val="00843A59"/>
    <w:rsid w:val="0084505B"/>
    <w:rsid w:val="00845240"/>
    <w:rsid w:val="00845987"/>
    <w:rsid w:val="00846663"/>
    <w:rsid w:val="00850528"/>
    <w:rsid w:val="0085099D"/>
    <w:rsid w:val="00850EE4"/>
    <w:rsid w:val="00851538"/>
    <w:rsid w:val="00851E00"/>
    <w:rsid w:val="00851EA0"/>
    <w:rsid w:val="0085271B"/>
    <w:rsid w:val="00852DCD"/>
    <w:rsid w:val="0085328D"/>
    <w:rsid w:val="00853D7B"/>
    <w:rsid w:val="0085470B"/>
    <w:rsid w:val="00854E0A"/>
    <w:rsid w:val="008552E4"/>
    <w:rsid w:val="00855789"/>
    <w:rsid w:val="00855D08"/>
    <w:rsid w:val="008565FC"/>
    <w:rsid w:val="00856B84"/>
    <w:rsid w:val="00857824"/>
    <w:rsid w:val="00860565"/>
    <w:rsid w:val="00860900"/>
    <w:rsid w:val="008615AC"/>
    <w:rsid w:val="00861B6E"/>
    <w:rsid w:val="00862783"/>
    <w:rsid w:val="008640F3"/>
    <w:rsid w:val="00864FBD"/>
    <w:rsid w:val="00865283"/>
    <w:rsid w:val="00867EFB"/>
    <w:rsid w:val="00870463"/>
    <w:rsid w:val="0087057C"/>
    <w:rsid w:val="00870760"/>
    <w:rsid w:val="00871919"/>
    <w:rsid w:val="00871D57"/>
    <w:rsid w:val="008728B6"/>
    <w:rsid w:val="0087347B"/>
    <w:rsid w:val="00873ECF"/>
    <w:rsid w:val="0087547C"/>
    <w:rsid w:val="008764AD"/>
    <w:rsid w:val="00876686"/>
    <w:rsid w:val="008767C1"/>
    <w:rsid w:val="008779BD"/>
    <w:rsid w:val="00877F6F"/>
    <w:rsid w:val="00881D02"/>
    <w:rsid w:val="00881EB3"/>
    <w:rsid w:val="00882A5C"/>
    <w:rsid w:val="008834F0"/>
    <w:rsid w:val="00883739"/>
    <w:rsid w:val="008847C4"/>
    <w:rsid w:val="00885D29"/>
    <w:rsid w:val="00886685"/>
    <w:rsid w:val="008873F9"/>
    <w:rsid w:val="008876EC"/>
    <w:rsid w:val="00887723"/>
    <w:rsid w:val="00887E43"/>
    <w:rsid w:val="00890A6F"/>
    <w:rsid w:val="00891188"/>
    <w:rsid w:val="00892012"/>
    <w:rsid w:val="00892686"/>
    <w:rsid w:val="00892D2A"/>
    <w:rsid w:val="00892F8E"/>
    <w:rsid w:val="008939A5"/>
    <w:rsid w:val="00894B9B"/>
    <w:rsid w:val="008967A1"/>
    <w:rsid w:val="00896F9B"/>
    <w:rsid w:val="008975B0"/>
    <w:rsid w:val="00897F2E"/>
    <w:rsid w:val="008A01C0"/>
    <w:rsid w:val="008A1D4E"/>
    <w:rsid w:val="008A1FC1"/>
    <w:rsid w:val="008A23A3"/>
    <w:rsid w:val="008A30A7"/>
    <w:rsid w:val="008A327D"/>
    <w:rsid w:val="008A5692"/>
    <w:rsid w:val="008A5B33"/>
    <w:rsid w:val="008A5FE9"/>
    <w:rsid w:val="008A6233"/>
    <w:rsid w:val="008A63DC"/>
    <w:rsid w:val="008A65B9"/>
    <w:rsid w:val="008B0180"/>
    <w:rsid w:val="008B0771"/>
    <w:rsid w:val="008B0EAC"/>
    <w:rsid w:val="008B1201"/>
    <w:rsid w:val="008B13A9"/>
    <w:rsid w:val="008B1B86"/>
    <w:rsid w:val="008B2B07"/>
    <w:rsid w:val="008B331A"/>
    <w:rsid w:val="008B38BD"/>
    <w:rsid w:val="008B518F"/>
    <w:rsid w:val="008B51B9"/>
    <w:rsid w:val="008B534C"/>
    <w:rsid w:val="008B78BA"/>
    <w:rsid w:val="008B7D3E"/>
    <w:rsid w:val="008C018F"/>
    <w:rsid w:val="008C06FA"/>
    <w:rsid w:val="008C0871"/>
    <w:rsid w:val="008C103E"/>
    <w:rsid w:val="008C2EC3"/>
    <w:rsid w:val="008C30F8"/>
    <w:rsid w:val="008C37DD"/>
    <w:rsid w:val="008C3B4D"/>
    <w:rsid w:val="008C411B"/>
    <w:rsid w:val="008C47DF"/>
    <w:rsid w:val="008C4C1D"/>
    <w:rsid w:val="008C4E7C"/>
    <w:rsid w:val="008C5042"/>
    <w:rsid w:val="008C6123"/>
    <w:rsid w:val="008C6DBB"/>
    <w:rsid w:val="008D0DD2"/>
    <w:rsid w:val="008D177D"/>
    <w:rsid w:val="008D1EEE"/>
    <w:rsid w:val="008D1F01"/>
    <w:rsid w:val="008D2099"/>
    <w:rsid w:val="008D2BB5"/>
    <w:rsid w:val="008D31E6"/>
    <w:rsid w:val="008D36DB"/>
    <w:rsid w:val="008D3BB6"/>
    <w:rsid w:val="008D4B9A"/>
    <w:rsid w:val="008D59FF"/>
    <w:rsid w:val="008D5E4E"/>
    <w:rsid w:val="008D69C5"/>
    <w:rsid w:val="008D6BCC"/>
    <w:rsid w:val="008D6CB9"/>
    <w:rsid w:val="008D6DD4"/>
    <w:rsid w:val="008D782B"/>
    <w:rsid w:val="008D7B12"/>
    <w:rsid w:val="008D7C6A"/>
    <w:rsid w:val="008E177D"/>
    <w:rsid w:val="008E28AA"/>
    <w:rsid w:val="008E2B84"/>
    <w:rsid w:val="008E51C7"/>
    <w:rsid w:val="008E5566"/>
    <w:rsid w:val="008E654B"/>
    <w:rsid w:val="008F0D18"/>
    <w:rsid w:val="008F134C"/>
    <w:rsid w:val="008F2C74"/>
    <w:rsid w:val="008F3116"/>
    <w:rsid w:val="008F414E"/>
    <w:rsid w:val="008F48E2"/>
    <w:rsid w:val="008F5AD5"/>
    <w:rsid w:val="008F5C4A"/>
    <w:rsid w:val="008F5E23"/>
    <w:rsid w:val="008F5F15"/>
    <w:rsid w:val="008F6260"/>
    <w:rsid w:val="008F65AE"/>
    <w:rsid w:val="008F6A1E"/>
    <w:rsid w:val="00900E7A"/>
    <w:rsid w:val="00903013"/>
    <w:rsid w:val="00903842"/>
    <w:rsid w:val="00903862"/>
    <w:rsid w:val="00904BD6"/>
    <w:rsid w:val="00905721"/>
    <w:rsid w:val="009057B4"/>
    <w:rsid w:val="00905BC6"/>
    <w:rsid w:val="00906031"/>
    <w:rsid w:val="009071A2"/>
    <w:rsid w:val="009118A2"/>
    <w:rsid w:val="009122CB"/>
    <w:rsid w:val="00912492"/>
    <w:rsid w:val="009130F9"/>
    <w:rsid w:val="00913143"/>
    <w:rsid w:val="009145D6"/>
    <w:rsid w:val="00915735"/>
    <w:rsid w:val="00915748"/>
    <w:rsid w:val="00916851"/>
    <w:rsid w:val="00916B20"/>
    <w:rsid w:val="00916C35"/>
    <w:rsid w:val="00917478"/>
    <w:rsid w:val="0091747A"/>
    <w:rsid w:val="00917521"/>
    <w:rsid w:val="00917CAD"/>
    <w:rsid w:val="009207AE"/>
    <w:rsid w:val="00921C04"/>
    <w:rsid w:val="0092229A"/>
    <w:rsid w:val="00922C15"/>
    <w:rsid w:val="00922D52"/>
    <w:rsid w:val="00922FA2"/>
    <w:rsid w:val="00923204"/>
    <w:rsid w:val="00923F1F"/>
    <w:rsid w:val="00924498"/>
    <w:rsid w:val="009248A2"/>
    <w:rsid w:val="00924ADA"/>
    <w:rsid w:val="00925F41"/>
    <w:rsid w:val="009260F4"/>
    <w:rsid w:val="00926F6E"/>
    <w:rsid w:val="009273AA"/>
    <w:rsid w:val="00930431"/>
    <w:rsid w:val="00930744"/>
    <w:rsid w:val="00931BBD"/>
    <w:rsid w:val="00933E46"/>
    <w:rsid w:val="00934DF7"/>
    <w:rsid w:val="009359D3"/>
    <w:rsid w:val="0093646C"/>
    <w:rsid w:val="009370AD"/>
    <w:rsid w:val="00937A98"/>
    <w:rsid w:val="00940280"/>
    <w:rsid w:val="00940EF3"/>
    <w:rsid w:val="00941F4D"/>
    <w:rsid w:val="00942A88"/>
    <w:rsid w:val="00945C6B"/>
    <w:rsid w:val="00945DD9"/>
    <w:rsid w:val="009512D8"/>
    <w:rsid w:val="00951327"/>
    <w:rsid w:val="00951552"/>
    <w:rsid w:val="009519F1"/>
    <w:rsid w:val="0095201C"/>
    <w:rsid w:val="009520CE"/>
    <w:rsid w:val="009536C9"/>
    <w:rsid w:val="009537F7"/>
    <w:rsid w:val="00954767"/>
    <w:rsid w:val="00954B69"/>
    <w:rsid w:val="00955778"/>
    <w:rsid w:val="00955849"/>
    <w:rsid w:val="00956989"/>
    <w:rsid w:val="009570E2"/>
    <w:rsid w:val="009573A5"/>
    <w:rsid w:val="0095765F"/>
    <w:rsid w:val="00957A5D"/>
    <w:rsid w:val="00957B87"/>
    <w:rsid w:val="00957CD0"/>
    <w:rsid w:val="00960406"/>
    <w:rsid w:val="00962010"/>
    <w:rsid w:val="009626B5"/>
    <w:rsid w:val="00962861"/>
    <w:rsid w:val="0096470D"/>
    <w:rsid w:val="009656CD"/>
    <w:rsid w:val="009662BC"/>
    <w:rsid w:val="009667F2"/>
    <w:rsid w:val="009707C3"/>
    <w:rsid w:val="009709DD"/>
    <w:rsid w:val="00972E76"/>
    <w:rsid w:val="00973671"/>
    <w:rsid w:val="00973E54"/>
    <w:rsid w:val="00973FB8"/>
    <w:rsid w:val="00975AAE"/>
    <w:rsid w:val="00976722"/>
    <w:rsid w:val="00980679"/>
    <w:rsid w:val="00980B4B"/>
    <w:rsid w:val="00982276"/>
    <w:rsid w:val="00984213"/>
    <w:rsid w:val="00984513"/>
    <w:rsid w:val="00984782"/>
    <w:rsid w:val="0098492A"/>
    <w:rsid w:val="0098570C"/>
    <w:rsid w:val="0098623F"/>
    <w:rsid w:val="00986931"/>
    <w:rsid w:val="00986A48"/>
    <w:rsid w:val="009871F9"/>
    <w:rsid w:val="00987AB9"/>
    <w:rsid w:val="00990170"/>
    <w:rsid w:val="00990694"/>
    <w:rsid w:val="00990E01"/>
    <w:rsid w:val="0099149A"/>
    <w:rsid w:val="009919F4"/>
    <w:rsid w:val="00992005"/>
    <w:rsid w:val="0099213F"/>
    <w:rsid w:val="009928AE"/>
    <w:rsid w:val="00992BDA"/>
    <w:rsid w:val="00992C18"/>
    <w:rsid w:val="00993E67"/>
    <w:rsid w:val="00993F57"/>
    <w:rsid w:val="00994330"/>
    <w:rsid w:val="009968FE"/>
    <w:rsid w:val="0099709D"/>
    <w:rsid w:val="00997DF9"/>
    <w:rsid w:val="009A0857"/>
    <w:rsid w:val="009A1158"/>
    <w:rsid w:val="009A11DE"/>
    <w:rsid w:val="009A1B22"/>
    <w:rsid w:val="009A2187"/>
    <w:rsid w:val="009A301E"/>
    <w:rsid w:val="009A4598"/>
    <w:rsid w:val="009A47E9"/>
    <w:rsid w:val="009A52BC"/>
    <w:rsid w:val="009A52E5"/>
    <w:rsid w:val="009A5E1A"/>
    <w:rsid w:val="009A604F"/>
    <w:rsid w:val="009A6152"/>
    <w:rsid w:val="009A61D0"/>
    <w:rsid w:val="009A63B1"/>
    <w:rsid w:val="009A71AF"/>
    <w:rsid w:val="009A71CB"/>
    <w:rsid w:val="009A7AB0"/>
    <w:rsid w:val="009A7DCD"/>
    <w:rsid w:val="009B03ED"/>
    <w:rsid w:val="009B04F2"/>
    <w:rsid w:val="009B072E"/>
    <w:rsid w:val="009B093A"/>
    <w:rsid w:val="009B108E"/>
    <w:rsid w:val="009B156E"/>
    <w:rsid w:val="009B1F83"/>
    <w:rsid w:val="009B3116"/>
    <w:rsid w:val="009B40E5"/>
    <w:rsid w:val="009B4487"/>
    <w:rsid w:val="009B4E91"/>
    <w:rsid w:val="009B5614"/>
    <w:rsid w:val="009B5808"/>
    <w:rsid w:val="009B6FCA"/>
    <w:rsid w:val="009B792C"/>
    <w:rsid w:val="009C088A"/>
    <w:rsid w:val="009C17CE"/>
    <w:rsid w:val="009C1A21"/>
    <w:rsid w:val="009C2103"/>
    <w:rsid w:val="009C2250"/>
    <w:rsid w:val="009C2C90"/>
    <w:rsid w:val="009C2CA0"/>
    <w:rsid w:val="009C33B7"/>
    <w:rsid w:val="009C34B3"/>
    <w:rsid w:val="009C35BC"/>
    <w:rsid w:val="009C5CA3"/>
    <w:rsid w:val="009C64A1"/>
    <w:rsid w:val="009C6B23"/>
    <w:rsid w:val="009D0249"/>
    <w:rsid w:val="009D098A"/>
    <w:rsid w:val="009D0F6E"/>
    <w:rsid w:val="009D17E5"/>
    <w:rsid w:val="009D2E64"/>
    <w:rsid w:val="009D314E"/>
    <w:rsid w:val="009D3B83"/>
    <w:rsid w:val="009D3F80"/>
    <w:rsid w:val="009D44E8"/>
    <w:rsid w:val="009D4EE3"/>
    <w:rsid w:val="009D627E"/>
    <w:rsid w:val="009D7166"/>
    <w:rsid w:val="009E0125"/>
    <w:rsid w:val="009E0E11"/>
    <w:rsid w:val="009E1042"/>
    <w:rsid w:val="009E1443"/>
    <w:rsid w:val="009E1526"/>
    <w:rsid w:val="009E2006"/>
    <w:rsid w:val="009E20C0"/>
    <w:rsid w:val="009E2D0A"/>
    <w:rsid w:val="009E3846"/>
    <w:rsid w:val="009E452B"/>
    <w:rsid w:val="009E47CE"/>
    <w:rsid w:val="009E4974"/>
    <w:rsid w:val="009E541C"/>
    <w:rsid w:val="009E54A8"/>
    <w:rsid w:val="009E5BB5"/>
    <w:rsid w:val="009E669F"/>
    <w:rsid w:val="009E6F14"/>
    <w:rsid w:val="009E7713"/>
    <w:rsid w:val="009F0783"/>
    <w:rsid w:val="009F09E3"/>
    <w:rsid w:val="009F0ECB"/>
    <w:rsid w:val="009F13FD"/>
    <w:rsid w:val="009F1925"/>
    <w:rsid w:val="009F198D"/>
    <w:rsid w:val="009F1C94"/>
    <w:rsid w:val="009F23D4"/>
    <w:rsid w:val="009F2C02"/>
    <w:rsid w:val="009F3149"/>
    <w:rsid w:val="009F3169"/>
    <w:rsid w:val="009F33C9"/>
    <w:rsid w:val="009F4A58"/>
    <w:rsid w:val="009F4BF6"/>
    <w:rsid w:val="009F55E9"/>
    <w:rsid w:val="009F7593"/>
    <w:rsid w:val="009F77E8"/>
    <w:rsid w:val="00A003D4"/>
    <w:rsid w:val="00A00AD9"/>
    <w:rsid w:val="00A01C0C"/>
    <w:rsid w:val="00A01F5D"/>
    <w:rsid w:val="00A02898"/>
    <w:rsid w:val="00A02F1D"/>
    <w:rsid w:val="00A039C9"/>
    <w:rsid w:val="00A042A1"/>
    <w:rsid w:val="00A04B08"/>
    <w:rsid w:val="00A056DC"/>
    <w:rsid w:val="00A06239"/>
    <w:rsid w:val="00A07D1B"/>
    <w:rsid w:val="00A114FB"/>
    <w:rsid w:val="00A11CF3"/>
    <w:rsid w:val="00A124D1"/>
    <w:rsid w:val="00A127DD"/>
    <w:rsid w:val="00A12B18"/>
    <w:rsid w:val="00A133EB"/>
    <w:rsid w:val="00A14D8C"/>
    <w:rsid w:val="00A151BE"/>
    <w:rsid w:val="00A17133"/>
    <w:rsid w:val="00A1741C"/>
    <w:rsid w:val="00A17A7B"/>
    <w:rsid w:val="00A206EC"/>
    <w:rsid w:val="00A20751"/>
    <w:rsid w:val="00A20799"/>
    <w:rsid w:val="00A2170A"/>
    <w:rsid w:val="00A2183D"/>
    <w:rsid w:val="00A22A33"/>
    <w:rsid w:val="00A23474"/>
    <w:rsid w:val="00A235A9"/>
    <w:rsid w:val="00A23E5A"/>
    <w:rsid w:val="00A244CA"/>
    <w:rsid w:val="00A24B83"/>
    <w:rsid w:val="00A24DAE"/>
    <w:rsid w:val="00A25208"/>
    <w:rsid w:val="00A257DC"/>
    <w:rsid w:val="00A26E61"/>
    <w:rsid w:val="00A301C7"/>
    <w:rsid w:val="00A304A8"/>
    <w:rsid w:val="00A30DAF"/>
    <w:rsid w:val="00A30E7E"/>
    <w:rsid w:val="00A31A8F"/>
    <w:rsid w:val="00A324DC"/>
    <w:rsid w:val="00A32580"/>
    <w:rsid w:val="00A32AFB"/>
    <w:rsid w:val="00A32E37"/>
    <w:rsid w:val="00A34304"/>
    <w:rsid w:val="00A3435D"/>
    <w:rsid w:val="00A34EBD"/>
    <w:rsid w:val="00A367AF"/>
    <w:rsid w:val="00A36B5A"/>
    <w:rsid w:val="00A37B5C"/>
    <w:rsid w:val="00A37F6C"/>
    <w:rsid w:val="00A408CA"/>
    <w:rsid w:val="00A40A1D"/>
    <w:rsid w:val="00A40C8A"/>
    <w:rsid w:val="00A42EEA"/>
    <w:rsid w:val="00A43FA7"/>
    <w:rsid w:val="00A4457C"/>
    <w:rsid w:val="00A4523C"/>
    <w:rsid w:val="00A45536"/>
    <w:rsid w:val="00A45DE1"/>
    <w:rsid w:val="00A46188"/>
    <w:rsid w:val="00A46BB7"/>
    <w:rsid w:val="00A47978"/>
    <w:rsid w:val="00A47F9A"/>
    <w:rsid w:val="00A50040"/>
    <w:rsid w:val="00A504B4"/>
    <w:rsid w:val="00A506C6"/>
    <w:rsid w:val="00A508DC"/>
    <w:rsid w:val="00A515AD"/>
    <w:rsid w:val="00A5262B"/>
    <w:rsid w:val="00A53576"/>
    <w:rsid w:val="00A54043"/>
    <w:rsid w:val="00A55172"/>
    <w:rsid w:val="00A552D6"/>
    <w:rsid w:val="00A5551E"/>
    <w:rsid w:val="00A56B6B"/>
    <w:rsid w:val="00A57E19"/>
    <w:rsid w:val="00A60233"/>
    <w:rsid w:val="00A604C6"/>
    <w:rsid w:val="00A6058E"/>
    <w:rsid w:val="00A624D6"/>
    <w:rsid w:val="00A6257C"/>
    <w:rsid w:val="00A62970"/>
    <w:rsid w:val="00A62D4A"/>
    <w:rsid w:val="00A63ADC"/>
    <w:rsid w:val="00A6493F"/>
    <w:rsid w:val="00A65E28"/>
    <w:rsid w:val="00A65E61"/>
    <w:rsid w:val="00A665AA"/>
    <w:rsid w:val="00A66817"/>
    <w:rsid w:val="00A66863"/>
    <w:rsid w:val="00A678B2"/>
    <w:rsid w:val="00A67CFC"/>
    <w:rsid w:val="00A705A3"/>
    <w:rsid w:val="00A7061D"/>
    <w:rsid w:val="00A706FB"/>
    <w:rsid w:val="00A7077F"/>
    <w:rsid w:val="00A709DC"/>
    <w:rsid w:val="00A713C9"/>
    <w:rsid w:val="00A7187C"/>
    <w:rsid w:val="00A71AA0"/>
    <w:rsid w:val="00A71ACE"/>
    <w:rsid w:val="00A72C8B"/>
    <w:rsid w:val="00A7427D"/>
    <w:rsid w:val="00A74AA3"/>
    <w:rsid w:val="00A74FB8"/>
    <w:rsid w:val="00A754BB"/>
    <w:rsid w:val="00A7562C"/>
    <w:rsid w:val="00A76189"/>
    <w:rsid w:val="00A76E70"/>
    <w:rsid w:val="00A77A5C"/>
    <w:rsid w:val="00A806BB"/>
    <w:rsid w:val="00A80DEA"/>
    <w:rsid w:val="00A8172E"/>
    <w:rsid w:val="00A81D31"/>
    <w:rsid w:val="00A81EEA"/>
    <w:rsid w:val="00A82AF5"/>
    <w:rsid w:val="00A83C91"/>
    <w:rsid w:val="00A84167"/>
    <w:rsid w:val="00A84A3A"/>
    <w:rsid w:val="00A84C0C"/>
    <w:rsid w:val="00A85269"/>
    <w:rsid w:val="00A85B6F"/>
    <w:rsid w:val="00A86D72"/>
    <w:rsid w:val="00A86EDD"/>
    <w:rsid w:val="00A87463"/>
    <w:rsid w:val="00A87684"/>
    <w:rsid w:val="00A87DB1"/>
    <w:rsid w:val="00A906EF"/>
    <w:rsid w:val="00A91036"/>
    <w:rsid w:val="00A91126"/>
    <w:rsid w:val="00A926D9"/>
    <w:rsid w:val="00A9310F"/>
    <w:rsid w:val="00A93CFA"/>
    <w:rsid w:val="00A9419E"/>
    <w:rsid w:val="00A946A5"/>
    <w:rsid w:val="00A9479F"/>
    <w:rsid w:val="00A94FC3"/>
    <w:rsid w:val="00A95536"/>
    <w:rsid w:val="00A962C4"/>
    <w:rsid w:val="00A96414"/>
    <w:rsid w:val="00A971DF"/>
    <w:rsid w:val="00AA002A"/>
    <w:rsid w:val="00AA05B2"/>
    <w:rsid w:val="00AA0A9F"/>
    <w:rsid w:val="00AA0B30"/>
    <w:rsid w:val="00AA0E2A"/>
    <w:rsid w:val="00AA12EC"/>
    <w:rsid w:val="00AA1D37"/>
    <w:rsid w:val="00AA2755"/>
    <w:rsid w:val="00AA2815"/>
    <w:rsid w:val="00AA3214"/>
    <w:rsid w:val="00AA32F3"/>
    <w:rsid w:val="00AA3540"/>
    <w:rsid w:val="00AA3C4E"/>
    <w:rsid w:val="00AA45DF"/>
    <w:rsid w:val="00AA508A"/>
    <w:rsid w:val="00AA530B"/>
    <w:rsid w:val="00AA5D79"/>
    <w:rsid w:val="00AA6C91"/>
    <w:rsid w:val="00AA6CE6"/>
    <w:rsid w:val="00AA719F"/>
    <w:rsid w:val="00AA72B5"/>
    <w:rsid w:val="00AA77B3"/>
    <w:rsid w:val="00AB118B"/>
    <w:rsid w:val="00AB1ABC"/>
    <w:rsid w:val="00AB2BD6"/>
    <w:rsid w:val="00AB2C05"/>
    <w:rsid w:val="00AB34D8"/>
    <w:rsid w:val="00AB38AA"/>
    <w:rsid w:val="00AB4735"/>
    <w:rsid w:val="00AB4FCA"/>
    <w:rsid w:val="00AB54FB"/>
    <w:rsid w:val="00AB7E98"/>
    <w:rsid w:val="00AC0156"/>
    <w:rsid w:val="00AC0638"/>
    <w:rsid w:val="00AC08A2"/>
    <w:rsid w:val="00AC0B45"/>
    <w:rsid w:val="00AC194B"/>
    <w:rsid w:val="00AC279A"/>
    <w:rsid w:val="00AC3786"/>
    <w:rsid w:val="00AC3CB0"/>
    <w:rsid w:val="00AC4545"/>
    <w:rsid w:val="00AC465F"/>
    <w:rsid w:val="00AC4745"/>
    <w:rsid w:val="00AC526A"/>
    <w:rsid w:val="00AC5412"/>
    <w:rsid w:val="00AC5F80"/>
    <w:rsid w:val="00AC6360"/>
    <w:rsid w:val="00AC6C28"/>
    <w:rsid w:val="00AC711C"/>
    <w:rsid w:val="00AC74EE"/>
    <w:rsid w:val="00AD001D"/>
    <w:rsid w:val="00AD01EA"/>
    <w:rsid w:val="00AD01FF"/>
    <w:rsid w:val="00AD0346"/>
    <w:rsid w:val="00AD0C34"/>
    <w:rsid w:val="00AD17C8"/>
    <w:rsid w:val="00AD1AA4"/>
    <w:rsid w:val="00AD1D2C"/>
    <w:rsid w:val="00AD297B"/>
    <w:rsid w:val="00AD2BCD"/>
    <w:rsid w:val="00AD38F1"/>
    <w:rsid w:val="00AD43B6"/>
    <w:rsid w:val="00AD5A30"/>
    <w:rsid w:val="00AD5CE7"/>
    <w:rsid w:val="00AD668C"/>
    <w:rsid w:val="00AD66DD"/>
    <w:rsid w:val="00AD67EC"/>
    <w:rsid w:val="00AD7276"/>
    <w:rsid w:val="00AE004A"/>
    <w:rsid w:val="00AE16E5"/>
    <w:rsid w:val="00AE1BB9"/>
    <w:rsid w:val="00AE25CE"/>
    <w:rsid w:val="00AE3D43"/>
    <w:rsid w:val="00AE3E7B"/>
    <w:rsid w:val="00AE411A"/>
    <w:rsid w:val="00AE4623"/>
    <w:rsid w:val="00AE6A6E"/>
    <w:rsid w:val="00AE6A78"/>
    <w:rsid w:val="00AF080D"/>
    <w:rsid w:val="00AF0BAA"/>
    <w:rsid w:val="00AF112A"/>
    <w:rsid w:val="00AF15A0"/>
    <w:rsid w:val="00AF171E"/>
    <w:rsid w:val="00AF2BFE"/>
    <w:rsid w:val="00AF34DF"/>
    <w:rsid w:val="00AF4389"/>
    <w:rsid w:val="00AF4BD8"/>
    <w:rsid w:val="00AF521A"/>
    <w:rsid w:val="00AF5C84"/>
    <w:rsid w:val="00AF5E22"/>
    <w:rsid w:val="00AF5F84"/>
    <w:rsid w:val="00AF6750"/>
    <w:rsid w:val="00AF70DF"/>
    <w:rsid w:val="00AF786E"/>
    <w:rsid w:val="00AF78B1"/>
    <w:rsid w:val="00B009C8"/>
    <w:rsid w:val="00B01045"/>
    <w:rsid w:val="00B011F8"/>
    <w:rsid w:val="00B01495"/>
    <w:rsid w:val="00B015D3"/>
    <w:rsid w:val="00B01F11"/>
    <w:rsid w:val="00B02E5F"/>
    <w:rsid w:val="00B02EA8"/>
    <w:rsid w:val="00B0329D"/>
    <w:rsid w:val="00B03374"/>
    <w:rsid w:val="00B035E9"/>
    <w:rsid w:val="00B03EDC"/>
    <w:rsid w:val="00B05368"/>
    <w:rsid w:val="00B058BF"/>
    <w:rsid w:val="00B05B1E"/>
    <w:rsid w:val="00B071F4"/>
    <w:rsid w:val="00B07F3C"/>
    <w:rsid w:val="00B10D1C"/>
    <w:rsid w:val="00B11068"/>
    <w:rsid w:val="00B11FDA"/>
    <w:rsid w:val="00B122ED"/>
    <w:rsid w:val="00B12BA7"/>
    <w:rsid w:val="00B12C2E"/>
    <w:rsid w:val="00B13B6A"/>
    <w:rsid w:val="00B148B2"/>
    <w:rsid w:val="00B14D98"/>
    <w:rsid w:val="00B15D9A"/>
    <w:rsid w:val="00B168FA"/>
    <w:rsid w:val="00B16D2C"/>
    <w:rsid w:val="00B16D9B"/>
    <w:rsid w:val="00B1733C"/>
    <w:rsid w:val="00B20478"/>
    <w:rsid w:val="00B20636"/>
    <w:rsid w:val="00B21056"/>
    <w:rsid w:val="00B21978"/>
    <w:rsid w:val="00B224F4"/>
    <w:rsid w:val="00B22976"/>
    <w:rsid w:val="00B22D6C"/>
    <w:rsid w:val="00B22FE7"/>
    <w:rsid w:val="00B23AF8"/>
    <w:rsid w:val="00B23D0C"/>
    <w:rsid w:val="00B2499C"/>
    <w:rsid w:val="00B249C9"/>
    <w:rsid w:val="00B24E66"/>
    <w:rsid w:val="00B25B82"/>
    <w:rsid w:val="00B263D5"/>
    <w:rsid w:val="00B26532"/>
    <w:rsid w:val="00B26591"/>
    <w:rsid w:val="00B26755"/>
    <w:rsid w:val="00B26E54"/>
    <w:rsid w:val="00B2717C"/>
    <w:rsid w:val="00B27F7C"/>
    <w:rsid w:val="00B30B47"/>
    <w:rsid w:val="00B30BEE"/>
    <w:rsid w:val="00B32723"/>
    <w:rsid w:val="00B32A0E"/>
    <w:rsid w:val="00B3357E"/>
    <w:rsid w:val="00B338E1"/>
    <w:rsid w:val="00B34D07"/>
    <w:rsid w:val="00B35B31"/>
    <w:rsid w:val="00B37155"/>
    <w:rsid w:val="00B40253"/>
    <w:rsid w:val="00B4234E"/>
    <w:rsid w:val="00B427F1"/>
    <w:rsid w:val="00B444BD"/>
    <w:rsid w:val="00B44F42"/>
    <w:rsid w:val="00B4567A"/>
    <w:rsid w:val="00B4683F"/>
    <w:rsid w:val="00B46CD9"/>
    <w:rsid w:val="00B474F6"/>
    <w:rsid w:val="00B476CC"/>
    <w:rsid w:val="00B47FDE"/>
    <w:rsid w:val="00B5190F"/>
    <w:rsid w:val="00B51C8C"/>
    <w:rsid w:val="00B52793"/>
    <w:rsid w:val="00B52D55"/>
    <w:rsid w:val="00B53D4D"/>
    <w:rsid w:val="00B54090"/>
    <w:rsid w:val="00B55835"/>
    <w:rsid w:val="00B55881"/>
    <w:rsid w:val="00B55B52"/>
    <w:rsid w:val="00B55BC3"/>
    <w:rsid w:val="00B560D2"/>
    <w:rsid w:val="00B578FE"/>
    <w:rsid w:val="00B57D71"/>
    <w:rsid w:val="00B60033"/>
    <w:rsid w:val="00B617F3"/>
    <w:rsid w:val="00B618BC"/>
    <w:rsid w:val="00B61C03"/>
    <w:rsid w:val="00B61F95"/>
    <w:rsid w:val="00B626B1"/>
    <w:rsid w:val="00B634F6"/>
    <w:rsid w:val="00B63776"/>
    <w:rsid w:val="00B638AF"/>
    <w:rsid w:val="00B64012"/>
    <w:rsid w:val="00B643E7"/>
    <w:rsid w:val="00B64C8E"/>
    <w:rsid w:val="00B66CB3"/>
    <w:rsid w:val="00B67D3D"/>
    <w:rsid w:val="00B704EB"/>
    <w:rsid w:val="00B70F11"/>
    <w:rsid w:val="00B71174"/>
    <w:rsid w:val="00B71D14"/>
    <w:rsid w:val="00B72E6B"/>
    <w:rsid w:val="00B73CE1"/>
    <w:rsid w:val="00B74FCE"/>
    <w:rsid w:val="00B752FA"/>
    <w:rsid w:val="00B759D2"/>
    <w:rsid w:val="00B75A45"/>
    <w:rsid w:val="00B76A03"/>
    <w:rsid w:val="00B76A94"/>
    <w:rsid w:val="00B76B14"/>
    <w:rsid w:val="00B779AE"/>
    <w:rsid w:val="00B80220"/>
    <w:rsid w:val="00B813E5"/>
    <w:rsid w:val="00B81E84"/>
    <w:rsid w:val="00B82120"/>
    <w:rsid w:val="00B82554"/>
    <w:rsid w:val="00B82C84"/>
    <w:rsid w:val="00B8377E"/>
    <w:rsid w:val="00B83AA1"/>
    <w:rsid w:val="00B85289"/>
    <w:rsid w:val="00B86ED7"/>
    <w:rsid w:val="00B87555"/>
    <w:rsid w:val="00B9015A"/>
    <w:rsid w:val="00B91330"/>
    <w:rsid w:val="00B91401"/>
    <w:rsid w:val="00B91BA2"/>
    <w:rsid w:val="00B91E53"/>
    <w:rsid w:val="00B92A84"/>
    <w:rsid w:val="00B92FF5"/>
    <w:rsid w:val="00B940EA"/>
    <w:rsid w:val="00B94A13"/>
    <w:rsid w:val="00B9534C"/>
    <w:rsid w:val="00B9545D"/>
    <w:rsid w:val="00B9799D"/>
    <w:rsid w:val="00BA057A"/>
    <w:rsid w:val="00BA0FF2"/>
    <w:rsid w:val="00BA1161"/>
    <w:rsid w:val="00BA161E"/>
    <w:rsid w:val="00BA2602"/>
    <w:rsid w:val="00BA2738"/>
    <w:rsid w:val="00BA2AF5"/>
    <w:rsid w:val="00BA385B"/>
    <w:rsid w:val="00BA3FB6"/>
    <w:rsid w:val="00BA51D0"/>
    <w:rsid w:val="00BA5573"/>
    <w:rsid w:val="00BA5626"/>
    <w:rsid w:val="00BA5737"/>
    <w:rsid w:val="00BA5811"/>
    <w:rsid w:val="00BA7072"/>
    <w:rsid w:val="00BB08ED"/>
    <w:rsid w:val="00BB12F2"/>
    <w:rsid w:val="00BB19D4"/>
    <w:rsid w:val="00BB206F"/>
    <w:rsid w:val="00BB20F7"/>
    <w:rsid w:val="00BB22ED"/>
    <w:rsid w:val="00BB3BD6"/>
    <w:rsid w:val="00BB4278"/>
    <w:rsid w:val="00BB43EA"/>
    <w:rsid w:val="00BB53F6"/>
    <w:rsid w:val="00BB59D1"/>
    <w:rsid w:val="00BB5A8A"/>
    <w:rsid w:val="00BB5C0E"/>
    <w:rsid w:val="00BB6320"/>
    <w:rsid w:val="00BC0106"/>
    <w:rsid w:val="00BC0287"/>
    <w:rsid w:val="00BC0384"/>
    <w:rsid w:val="00BC0CAE"/>
    <w:rsid w:val="00BC13CD"/>
    <w:rsid w:val="00BC1D45"/>
    <w:rsid w:val="00BC2214"/>
    <w:rsid w:val="00BC2A26"/>
    <w:rsid w:val="00BC2B50"/>
    <w:rsid w:val="00BC365E"/>
    <w:rsid w:val="00BC459F"/>
    <w:rsid w:val="00BC4783"/>
    <w:rsid w:val="00BC4AD7"/>
    <w:rsid w:val="00BC558A"/>
    <w:rsid w:val="00BC59BC"/>
    <w:rsid w:val="00BC6CDC"/>
    <w:rsid w:val="00BC6E5C"/>
    <w:rsid w:val="00BC70F3"/>
    <w:rsid w:val="00BC74B7"/>
    <w:rsid w:val="00BC77E4"/>
    <w:rsid w:val="00BC7A67"/>
    <w:rsid w:val="00BD0030"/>
    <w:rsid w:val="00BD061D"/>
    <w:rsid w:val="00BD0704"/>
    <w:rsid w:val="00BD0A97"/>
    <w:rsid w:val="00BD0FA8"/>
    <w:rsid w:val="00BD12CF"/>
    <w:rsid w:val="00BD12D2"/>
    <w:rsid w:val="00BD2401"/>
    <w:rsid w:val="00BD2525"/>
    <w:rsid w:val="00BD3526"/>
    <w:rsid w:val="00BD4122"/>
    <w:rsid w:val="00BD4461"/>
    <w:rsid w:val="00BD4589"/>
    <w:rsid w:val="00BD462F"/>
    <w:rsid w:val="00BD50DB"/>
    <w:rsid w:val="00BD584A"/>
    <w:rsid w:val="00BD5DE6"/>
    <w:rsid w:val="00BE01DA"/>
    <w:rsid w:val="00BE0C1B"/>
    <w:rsid w:val="00BE1800"/>
    <w:rsid w:val="00BE1D8E"/>
    <w:rsid w:val="00BE2866"/>
    <w:rsid w:val="00BE36C9"/>
    <w:rsid w:val="00BE4EF3"/>
    <w:rsid w:val="00BE50A0"/>
    <w:rsid w:val="00BE5B8B"/>
    <w:rsid w:val="00BE738F"/>
    <w:rsid w:val="00BF05E8"/>
    <w:rsid w:val="00BF1031"/>
    <w:rsid w:val="00BF153A"/>
    <w:rsid w:val="00BF2748"/>
    <w:rsid w:val="00BF27F8"/>
    <w:rsid w:val="00BF2C24"/>
    <w:rsid w:val="00BF2F92"/>
    <w:rsid w:val="00BF32DB"/>
    <w:rsid w:val="00BF343F"/>
    <w:rsid w:val="00BF4856"/>
    <w:rsid w:val="00BF5856"/>
    <w:rsid w:val="00BF59B8"/>
    <w:rsid w:val="00BF687E"/>
    <w:rsid w:val="00BF7BEE"/>
    <w:rsid w:val="00BF7CA5"/>
    <w:rsid w:val="00C00121"/>
    <w:rsid w:val="00C00C9D"/>
    <w:rsid w:val="00C028A7"/>
    <w:rsid w:val="00C029AB"/>
    <w:rsid w:val="00C03253"/>
    <w:rsid w:val="00C03DEB"/>
    <w:rsid w:val="00C056A2"/>
    <w:rsid w:val="00C06EC0"/>
    <w:rsid w:val="00C06EC1"/>
    <w:rsid w:val="00C07805"/>
    <w:rsid w:val="00C10616"/>
    <w:rsid w:val="00C1083D"/>
    <w:rsid w:val="00C10E01"/>
    <w:rsid w:val="00C11149"/>
    <w:rsid w:val="00C1114C"/>
    <w:rsid w:val="00C11F86"/>
    <w:rsid w:val="00C13B2C"/>
    <w:rsid w:val="00C15024"/>
    <w:rsid w:val="00C1675B"/>
    <w:rsid w:val="00C16C4D"/>
    <w:rsid w:val="00C175A1"/>
    <w:rsid w:val="00C17D06"/>
    <w:rsid w:val="00C17E27"/>
    <w:rsid w:val="00C2076B"/>
    <w:rsid w:val="00C215A3"/>
    <w:rsid w:val="00C21780"/>
    <w:rsid w:val="00C217E0"/>
    <w:rsid w:val="00C22964"/>
    <w:rsid w:val="00C2363D"/>
    <w:rsid w:val="00C2364D"/>
    <w:rsid w:val="00C24157"/>
    <w:rsid w:val="00C25673"/>
    <w:rsid w:val="00C2680B"/>
    <w:rsid w:val="00C270BD"/>
    <w:rsid w:val="00C27FE1"/>
    <w:rsid w:val="00C309A2"/>
    <w:rsid w:val="00C31BB8"/>
    <w:rsid w:val="00C3256D"/>
    <w:rsid w:val="00C33AC5"/>
    <w:rsid w:val="00C34632"/>
    <w:rsid w:val="00C34E94"/>
    <w:rsid w:val="00C355C1"/>
    <w:rsid w:val="00C35C43"/>
    <w:rsid w:val="00C35EC9"/>
    <w:rsid w:val="00C3647C"/>
    <w:rsid w:val="00C37D58"/>
    <w:rsid w:val="00C401F9"/>
    <w:rsid w:val="00C40D9F"/>
    <w:rsid w:val="00C45A16"/>
    <w:rsid w:val="00C45C2F"/>
    <w:rsid w:val="00C47637"/>
    <w:rsid w:val="00C52D6E"/>
    <w:rsid w:val="00C53770"/>
    <w:rsid w:val="00C54C11"/>
    <w:rsid w:val="00C5503F"/>
    <w:rsid w:val="00C56AE3"/>
    <w:rsid w:val="00C56B6A"/>
    <w:rsid w:val="00C5710F"/>
    <w:rsid w:val="00C57294"/>
    <w:rsid w:val="00C5787F"/>
    <w:rsid w:val="00C61534"/>
    <w:rsid w:val="00C61755"/>
    <w:rsid w:val="00C638C3"/>
    <w:rsid w:val="00C63B3E"/>
    <w:rsid w:val="00C63CD0"/>
    <w:rsid w:val="00C6403C"/>
    <w:rsid w:val="00C64ABF"/>
    <w:rsid w:val="00C65DF9"/>
    <w:rsid w:val="00C66886"/>
    <w:rsid w:val="00C66C5B"/>
    <w:rsid w:val="00C66D76"/>
    <w:rsid w:val="00C67295"/>
    <w:rsid w:val="00C672AE"/>
    <w:rsid w:val="00C70A2A"/>
    <w:rsid w:val="00C7248E"/>
    <w:rsid w:val="00C73A50"/>
    <w:rsid w:val="00C73FEB"/>
    <w:rsid w:val="00C744BB"/>
    <w:rsid w:val="00C74C67"/>
    <w:rsid w:val="00C74DA2"/>
    <w:rsid w:val="00C74EDB"/>
    <w:rsid w:val="00C75F12"/>
    <w:rsid w:val="00C77035"/>
    <w:rsid w:val="00C77104"/>
    <w:rsid w:val="00C774CF"/>
    <w:rsid w:val="00C77712"/>
    <w:rsid w:val="00C8066A"/>
    <w:rsid w:val="00C806F2"/>
    <w:rsid w:val="00C80C67"/>
    <w:rsid w:val="00C80FBF"/>
    <w:rsid w:val="00C81A50"/>
    <w:rsid w:val="00C82480"/>
    <w:rsid w:val="00C82E5F"/>
    <w:rsid w:val="00C833D1"/>
    <w:rsid w:val="00C84A58"/>
    <w:rsid w:val="00C85600"/>
    <w:rsid w:val="00C85680"/>
    <w:rsid w:val="00C877FA"/>
    <w:rsid w:val="00C9114A"/>
    <w:rsid w:val="00C91E7E"/>
    <w:rsid w:val="00C92893"/>
    <w:rsid w:val="00C92FA7"/>
    <w:rsid w:val="00C93408"/>
    <w:rsid w:val="00C938FF"/>
    <w:rsid w:val="00C947AE"/>
    <w:rsid w:val="00C951E3"/>
    <w:rsid w:val="00C95F31"/>
    <w:rsid w:val="00C964F3"/>
    <w:rsid w:val="00C973D4"/>
    <w:rsid w:val="00C9773F"/>
    <w:rsid w:val="00C977BD"/>
    <w:rsid w:val="00CA0375"/>
    <w:rsid w:val="00CA072F"/>
    <w:rsid w:val="00CA0EF6"/>
    <w:rsid w:val="00CA3B65"/>
    <w:rsid w:val="00CA4A90"/>
    <w:rsid w:val="00CA5331"/>
    <w:rsid w:val="00CA5893"/>
    <w:rsid w:val="00CA7686"/>
    <w:rsid w:val="00CB0738"/>
    <w:rsid w:val="00CB0DF5"/>
    <w:rsid w:val="00CB1B95"/>
    <w:rsid w:val="00CB1C0D"/>
    <w:rsid w:val="00CB26D5"/>
    <w:rsid w:val="00CB29E2"/>
    <w:rsid w:val="00CB2FE9"/>
    <w:rsid w:val="00CB3E43"/>
    <w:rsid w:val="00CB4CDC"/>
    <w:rsid w:val="00CB503E"/>
    <w:rsid w:val="00CB5779"/>
    <w:rsid w:val="00CB5C51"/>
    <w:rsid w:val="00CB621E"/>
    <w:rsid w:val="00CB6D35"/>
    <w:rsid w:val="00CB76F4"/>
    <w:rsid w:val="00CC03B6"/>
    <w:rsid w:val="00CC05D3"/>
    <w:rsid w:val="00CC0821"/>
    <w:rsid w:val="00CC0BC4"/>
    <w:rsid w:val="00CC11B8"/>
    <w:rsid w:val="00CC1422"/>
    <w:rsid w:val="00CC2A21"/>
    <w:rsid w:val="00CC2F16"/>
    <w:rsid w:val="00CC32DF"/>
    <w:rsid w:val="00CC41F1"/>
    <w:rsid w:val="00CC4274"/>
    <w:rsid w:val="00CC48EA"/>
    <w:rsid w:val="00CC4A2B"/>
    <w:rsid w:val="00CC4F51"/>
    <w:rsid w:val="00CC55F3"/>
    <w:rsid w:val="00CC5EBA"/>
    <w:rsid w:val="00CC611A"/>
    <w:rsid w:val="00CC61F1"/>
    <w:rsid w:val="00CC74CC"/>
    <w:rsid w:val="00CC7B5E"/>
    <w:rsid w:val="00CD15CD"/>
    <w:rsid w:val="00CD1DF7"/>
    <w:rsid w:val="00CD2341"/>
    <w:rsid w:val="00CD33A4"/>
    <w:rsid w:val="00CD3673"/>
    <w:rsid w:val="00CD3EEE"/>
    <w:rsid w:val="00CD444E"/>
    <w:rsid w:val="00CD463E"/>
    <w:rsid w:val="00CD4A60"/>
    <w:rsid w:val="00CD50A1"/>
    <w:rsid w:val="00CD71F0"/>
    <w:rsid w:val="00CD728B"/>
    <w:rsid w:val="00CD72F6"/>
    <w:rsid w:val="00CD7679"/>
    <w:rsid w:val="00CE0A68"/>
    <w:rsid w:val="00CE1021"/>
    <w:rsid w:val="00CE259B"/>
    <w:rsid w:val="00CE415D"/>
    <w:rsid w:val="00CE4634"/>
    <w:rsid w:val="00CE46D0"/>
    <w:rsid w:val="00CE5228"/>
    <w:rsid w:val="00CE6A2F"/>
    <w:rsid w:val="00CE7295"/>
    <w:rsid w:val="00CE7586"/>
    <w:rsid w:val="00CE75EE"/>
    <w:rsid w:val="00CE7FD2"/>
    <w:rsid w:val="00CF0201"/>
    <w:rsid w:val="00CF027A"/>
    <w:rsid w:val="00CF04F1"/>
    <w:rsid w:val="00CF0E30"/>
    <w:rsid w:val="00CF1205"/>
    <w:rsid w:val="00CF1257"/>
    <w:rsid w:val="00CF1D60"/>
    <w:rsid w:val="00CF2945"/>
    <w:rsid w:val="00CF3DEF"/>
    <w:rsid w:val="00CF4776"/>
    <w:rsid w:val="00CF4D04"/>
    <w:rsid w:val="00CF73CC"/>
    <w:rsid w:val="00D008D7"/>
    <w:rsid w:val="00D0183B"/>
    <w:rsid w:val="00D02113"/>
    <w:rsid w:val="00D02CEC"/>
    <w:rsid w:val="00D03AC4"/>
    <w:rsid w:val="00D03F06"/>
    <w:rsid w:val="00D06351"/>
    <w:rsid w:val="00D0636E"/>
    <w:rsid w:val="00D06C1A"/>
    <w:rsid w:val="00D06E38"/>
    <w:rsid w:val="00D07EAC"/>
    <w:rsid w:val="00D1162B"/>
    <w:rsid w:val="00D12A8A"/>
    <w:rsid w:val="00D12DB8"/>
    <w:rsid w:val="00D143B2"/>
    <w:rsid w:val="00D14478"/>
    <w:rsid w:val="00D145C0"/>
    <w:rsid w:val="00D15035"/>
    <w:rsid w:val="00D1668A"/>
    <w:rsid w:val="00D16690"/>
    <w:rsid w:val="00D17F71"/>
    <w:rsid w:val="00D17FDC"/>
    <w:rsid w:val="00D20A67"/>
    <w:rsid w:val="00D20CC2"/>
    <w:rsid w:val="00D21028"/>
    <w:rsid w:val="00D21364"/>
    <w:rsid w:val="00D22267"/>
    <w:rsid w:val="00D22A9F"/>
    <w:rsid w:val="00D2330C"/>
    <w:rsid w:val="00D23BF7"/>
    <w:rsid w:val="00D23D9B"/>
    <w:rsid w:val="00D24F52"/>
    <w:rsid w:val="00D2533F"/>
    <w:rsid w:val="00D27D83"/>
    <w:rsid w:val="00D3001F"/>
    <w:rsid w:val="00D3143B"/>
    <w:rsid w:val="00D328ED"/>
    <w:rsid w:val="00D335F8"/>
    <w:rsid w:val="00D33C23"/>
    <w:rsid w:val="00D34201"/>
    <w:rsid w:val="00D34D62"/>
    <w:rsid w:val="00D35058"/>
    <w:rsid w:val="00D354F5"/>
    <w:rsid w:val="00D35518"/>
    <w:rsid w:val="00D355C7"/>
    <w:rsid w:val="00D35EED"/>
    <w:rsid w:val="00D37A43"/>
    <w:rsid w:val="00D40028"/>
    <w:rsid w:val="00D40B44"/>
    <w:rsid w:val="00D40C0D"/>
    <w:rsid w:val="00D40C39"/>
    <w:rsid w:val="00D411C1"/>
    <w:rsid w:val="00D413AE"/>
    <w:rsid w:val="00D41EAD"/>
    <w:rsid w:val="00D4304A"/>
    <w:rsid w:val="00D4380D"/>
    <w:rsid w:val="00D4396D"/>
    <w:rsid w:val="00D443F7"/>
    <w:rsid w:val="00D4440F"/>
    <w:rsid w:val="00D44631"/>
    <w:rsid w:val="00D44B19"/>
    <w:rsid w:val="00D44CAC"/>
    <w:rsid w:val="00D47025"/>
    <w:rsid w:val="00D502FB"/>
    <w:rsid w:val="00D50C2F"/>
    <w:rsid w:val="00D50E4D"/>
    <w:rsid w:val="00D5129F"/>
    <w:rsid w:val="00D515D9"/>
    <w:rsid w:val="00D53CC1"/>
    <w:rsid w:val="00D55E83"/>
    <w:rsid w:val="00D56017"/>
    <w:rsid w:val="00D563A4"/>
    <w:rsid w:val="00D56E23"/>
    <w:rsid w:val="00D57D71"/>
    <w:rsid w:val="00D6035C"/>
    <w:rsid w:val="00D60A41"/>
    <w:rsid w:val="00D6197B"/>
    <w:rsid w:val="00D632C9"/>
    <w:rsid w:val="00D64389"/>
    <w:rsid w:val="00D6493C"/>
    <w:rsid w:val="00D65945"/>
    <w:rsid w:val="00D667A5"/>
    <w:rsid w:val="00D70EA4"/>
    <w:rsid w:val="00D71F0F"/>
    <w:rsid w:val="00D7301C"/>
    <w:rsid w:val="00D73081"/>
    <w:rsid w:val="00D73BF2"/>
    <w:rsid w:val="00D74004"/>
    <w:rsid w:val="00D74435"/>
    <w:rsid w:val="00D74F0D"/>
    <w:rsid w:val="00D77348"/>
    <w:rsid w:val="00D80AD0"/>
    <w:rsid w:val="00D8143C"/>
    <w:rsid w:val="00D81A0F"/>
    <w:rsid w:val="00D81EE5"/>
    <w:rsid w:val="00D82714"/>
    <w:rsid w:val="00D82F8B"/>
    <w:rsid w:val="00D8327A"/>
    <w:rsid w:val="00D83472"/>
    <w:rsid w:val="00D84071"/>
    <w:rsid w:val="00D84A92"/>
    <w:rsid w:val="00D870D6"/>
    <w:rsid w:val="00D8715E"/>
    <w:rsid w:val="00D87766"/>
    <w:rsid w:val="00D87F07"/>
    <w:rsid w:val="00D902A2"/>
    <w:rsid w:val="00D90588"/>
    <w:rsid w:val="00D90772"/>
    <w:rsid w:val="00D9125C"/>
    <w:rsid w:val="00D91D58"/>
    <w:rsid w:val="00D91F0F"/>
    <w:rsid w:val="00D9288D"/>
    <w:rsid w:val="00D931DF"/>
    <w:rsid w:val="00D93E34"/>
    <w:rsid w:val="00D940E7"/>
    <w:rsid w:val="00D94F36"/>
    <w:rsid w:val="00D95C30"/>
    <w:rsid w:val="00D961B6"/>
    <w:rsid w:val="00D96A52"/>
    <w:rsid w:val="00D970EF"/>
    <w:rsid w:val="00D97646"/>
    <w:rsid w:val="00D97900"/>
    <w:rsid w:val="00DA0DCA"/>
    <w:rsid w:val="00DA0EF9"/>
    <w:rsid w:val="00DA1B5B"/>
    <w:rsid w:val="00DA24C0"/>
    <w:rsid w:val="00DA3F67"/>
    <w:rsid w:val="00DA41F6"/>
    <w:rsid w:val="00DA4285"/>
    <w:rsid w:val="00DA5DD9"/>
    <w:rsid w:val="00DA5E62"/>
    <w:rsid w:val="00DA6959"/>
    <w:rsid w:val="00DA6B5A"/>
    <w:rsid w:val="00DA6C2A"/>
    <w:rsid w:val="00DA7669"/>
    <w:rsid w:val="00DA784D"/>
    <w:rsid w:val="00DB0253"/>
    <w:rsid w:val="00DB09AE"/>
    <w:rsid w:val="00DB0C0B"/>
    <w:rsid w:val="00DB1534"/>
    <w:rsid w:val="00DB1809"/>
    <w:rsid w:val="00DB2081"/>
    <w:rsid w:val="00DB3D22"/>
    <w:rsid w:val="00DB4313"/>
    <w:rsid w:val="00DB4B08"/>
    <w:rsid w:val="00DB4CCB"/>
    <w:rsid w:val="00DB5420"/>
    <w:rsid w:val="00DB6273"/>
    <w:rsid w:val="00DB6540"/>
    <w:rsid w:val="00DB6A01"/>
    <w:rsid w:val="00DB6ED1"/>
    <w:rsid w:val="00DB7040"/>
    <w:rsid w:val="00DC0AD8"/>
    <w:rsid w:val="00DC1F76"/>
    <w:rsid w:val="00DC27CD"/>
    <w:rsid w:val="00DC3872"/>
    <w:rsid w:val="00DC4D2B"/>
    <w:rsid w:val="00DC5B6D"/>
    <w:rsid w:val="00DC7A02"/>
    <w:rsid w:val="00DC7E28"/>
    <w:rsid w:val="00DD04CE"/>
    <w:rsid w:val="00DD05C8"/>
    <w:rsid w:val="00DD16A4"/>
    <w:rsid w:val="00DD1798"/>
    <w:rsid w:val="00DD18B2"/>
    <w:rsid w:val="00DD1A2B"/>
    <w:rsid w:val="00DD25EF"/>
    <w:rsid w:val="00DD2600"/>
    <w:rsid w:val="00DD2C3F"/>
    <w:rsid w:val="00DD2E47"/>
    <w:rsid w:val="00DD3E64"/>
    <w:rsid w:val="00DD3E8B"/>
    <w:rsid w:val="00DD433C"/>
    <w:rsid w:val="00DD665D"/>
    <w:rsid w:val="00DD6763"/>
    <w:rsid w:val="00DD75D7"/>
    <w:rsid w:val="00DD7C0A"/>
    <w:rsid w:val="00DD7E5A"/>
    <w:rsid w:val="00DD7F59"/>
    <w:rsid w:val="00DD7FDE"/>
    <w:rsid w:val="00DE04AD"/>
    <w:rsid w:val="00DE09C7"/>
    <w:rsid w:val="00DE0AC3"/>
    <w:rsid w:val="00DE0F00"/>
    <w:rsid w:val="00DE1D9E"/>
    <w:rsid w:val="00DE1DFF"/>
    <w:rsid w:val="00DE24E2"/>
    <w:rsid w:val="00DE39D2"/>
    <w:rsid w:val="00DE3C10"/>
    <w:rsid w:val="00DE5197"/>
    <w:rsid w:val="00DE5388"/>
    <w:rsid w:val="00DE55DD"/>
    <w:rsid w:val="00DE5983"/>
    <w:rsid w:val="00DE650D"/>
    <w:rsid w:val="00DE7591"/>
    <w:rsid w:val="00DE7CC9"/>
    <w:rsid w:val="00DF01A2"/>
    <w:rsid w:val="00DF06D1"/>
    <w:rsid w:val="00DF09AA"/>
    <w:rsid w:val="00DF0C01"/>
    <w:rsid w:val="00DF173E"/>
    <w:rsid w:val="00DF1AB8"/>
    <w:rsid w:val="00DF1E6F"/>
    <w:rsid w:val="00DF28C9"/>
    <w:rsid w:val="00DF33C8"/>
    <w:rsid w:val="00DF3C4E"/>
    <w:rsid w:val="00DF432E"/>
    <w:rsid w:val="00DF4A21"/>
    <w:rsid w:val="00DF5613"/>
    <w:rsid w:val="00DF5B46"/>
    <w:rsid w:val="00DF7882"/>
    <w:rsid w:val="00E00D64"/>
    <w:rsid w:val="00E01102"/>
    <w:rsid w:val="00E02F59"/>
    <w:rsid w:val="00E02FE4"/>
    <w:rsid w:val="00E0305E"/>
    <w:rsid w:val="00E043D9"/>
    <w:rsid w:val="00E0709E"/>
    <w:rsid w:val="00E10F4F"/>
    <w:rsid w:val="00E11958"/>
    <w:rsid w:val="00E11A9A"/>
    <w:rsid w:val="00E124A2"/>
    <w:rsid w:val="00E12FE4"/>
    <w:rsid w:val="00E15680"/>
    <w:rsid w:val="00E1593A"/>
    <w:rsid w:val="00E15A77"/>
    <w:rsid w:val="00E16044"/>
    <w:rsid w:val="00E16F56"/>
    <w:rsid w:val="00E20ED5"/>
    <w:rsid w:val="00E210EB"/>
    <w:rsid w:val="00E222A7"/>
    <w:rsid w:val="00E2282B"/>
    <w:rsid w:val="00E22D25"/>
    <w:rsid w:val="00E232C4"/>
    <w:rsid w:val="00E23A9B"/>
    <w:rsid w:val="00E2452F"/>
    <w:rsid w:val="00E245DD"/>
    <w:rsid w:val="00E24B8C"/>
    <w:rsid w:val="00E24C2D"/>
    <w:rsid w:val="00E2503B"/>
    <w:rsid w:val="00E2704E"/>
    <w:rsid w:val="00E273DF"/>
    <w:rsid w:val="00E27651"/>
    <w:rsid w:val="00E27CDF"/>
    <w:rsid w:val="00E30D35"/>
    <w:rsid w:val="00E313E8"/>
    <w:rsid w:val="00E316AD"/>
    <w:rsid w:val="00E32247"/>
    <w:rsid w:val="00E351B1"/>
    <w:rsid w:val="00E36789"/>
    <w:rsid w:val="00E36B5B"/>
    <w:rsid w:val="00E36C39"/>
    <w:rsid w:val="00E376CF"/>
    <w:rsid w:val="00E37CE8"/>
    <w:rsid w:val="00E40A41"/>
    <w:rsid w:val="00E41132"/>
    <w:rsid w:val="00E4122D"/>
    <w:rsid w:val="00E41E4E"/>
    <w:rsid w:val="00E43736"/>
    <w:rsid w:val="00E438BB"/>
    <w:rsid w:val="00E43C46"/>
    <w:rsid w:val="00E4464B"/>
    <w:rsid w:val="00E45799"/>
    <w:rsid w:val="00E459C3"/>
    <w:rsid w:val="00E463A1"/>
    <w:rsid w:val="00E46800"/>
    <w:rsid w:val="00E46E3E"/>
    <w:rsid w:val="00E476A8"/>
    <w:rsid w:val="00E47912"/>
    <w:rsid w:val="00E47A2A"/>
    <w:rsid w:val="00E47C39"/>
    <w:rsid w:val="00E50F65"/>
    <w:rsid w:val="00E51B62"/>
    <w:rsid w:val="00E51C9F"/>
    <w:rsid w:val="00E51D29"/>
    <w:rsid w:val="00E51DD6"/>
    <w:rsid w:val="00E5209F"/>
    <w:rsid w:val="00E52492"/>
    <w:rsid w:val="00E52AEA"/>
    <w:rsid w:val="00E5374A"/>
    <w:rsid w:val="00E53929"/>
    <w:rsid w:val="00E53C80"/>
    <w:rsid w:val="00E5438F"/>
    <w:rsid w:val="00E5518D"/>
    <w:rsid w:val="00E55B58"/>
    <w:rsid w:val="00E560AC"/>
    <w:rsid w:val="00E564DF"/>
    <w:rsid w:val="00E56A18"/>
    <w:rsid w:val="00E56FB5"/>
    <w:rsid w:val="00E57075"/>
    <w:rsid w:val="00E5730E"/>
    <w:rsid w:val="00E57DE6"/>
    <w:rsid w:val="00E601CD"/>
    <w:rsid w:val="00E60AB2"/>
    <w:rsid w:val="00E60E2C"/>
    <w:rsid w:val="00E61518"/>
    <w:rsid w:val="00E61667"/>
    <w:rsid w:val="00E61EE0"/>
    <w:rsid w:val="00E61F32"/>
    <w:rsid w:val="00E62483"/>
    <w:rsid w:val="00E6372F"/>
    <w:rsid w:val="00E63B85"/>
    <w:rsid w:val="00E63D1C"/>
    <w:rsid w:val="00E655BA"/>
    <w:rsid w:val="00E66036"/>
    <w:rsid w:val="00E66405"/>
    <w:rsid w:val="00E665EC"/>
    <w:rsid w:val="00E66746"/>
    <w:rsid w:val="00E66BF4"/>
    <w:rsid w:val="00E66F03"/>
    <w:rsid w:val="00E700E7"/>
    <w:rsid w:val="00E72813"/>
    <w:rsid w:val="00E72B60"/>
    <w:rsid w:val="00E72D72"/>
    <w:rsid w:val="00E73D61"/>
    <w:rsid w:val="00E7738D"/>
    <w:rsid w:val="00E773ED"/>
    <w:rsid w:val="00E8026E"/>
    <w:rsid w:val="00E802D0"/>
    <w:rsid w:val="00E82192"/>
    <w:rsid w:val="00E8254F"/>
    <w:rsid w:val="00E8356C"/>
    <w:rsid w:val="00E83B31"/>
    <w:rsid w:val="00E85573"/>
    <w:rsid w:val="00E85946"/>
    <w:rsid w:val="00E8679D"/>
    <w:rsid w:val="00E87193"/>
    <w:rsid w:val="00E91289"/>
    <w:rsid w:val="00E921B1"/>
    <w:rsid w:val="00E92F01"/>
    <w:rsid w:val="00E93A57"/>
    <w:rsid w:val="00E94806"/>
    <w:rsid w:val="00E94F99"/>
    <w:rsid w:val="00E958A3"/>
    <w:rsid w:val="00E95E40"/>
    <w:rsid w:val="00E96306"/>
    <w:rsid w:val="00E96313"/>
    <w:rsid w:val="00E966E6"/>
    <w:rsid w:val="00E96A9D"/>
    <w:rsid w:val="00E972FB"/>
    <w:rsid w:val="00E978F0"/>
    <w:rsid w:val="00E97DB1"/>
    <w:rsid w:val="00E97F5C"/>
    <w:rsid w:val="00EA20C6"/>
    <w:rsid w:val="00EA2317"/>
    <w:rsid w:val="00EA282E"/>
    <w:rsid w:val="00EA3B61"/>
    <w:rsid w:val="00EA4267"/>
    <w:rsid w:val="00EA46C5"/>
    <w:rsid w:val="00EA52D1"/>
    <w:rsid w:val="00EA5AF4"/>
    <w:rsid w:val="00EA6267"/>
    <w:rsid w:val="00EA76FD"/>
    <w:rsid w:val="00EA7DB1"/>
    <w:rsid w:val="00EB069E"/>
    <w:rsid w:val="00EB0DC1"/>
    <w:rsid w:val="00EB1E9B"/>
    <w:rsid w:val="00EB26C4"/>
    <w:rsid w:val="00EB2987"/>
    <w:rsid w:val="00EB2F66"/>
    <w:rsid w:val="00EB33FA"/>
    <w:rsid w:val="00EB346E"/>
    <w:rsid w:val="00EB3F51"/>
    <w:rsid w:val="00EB412B"/>
    <w:rsid w:val="00EB5666"/>
    <w:rsid w:val="00EB6166"/>
    <w:rsid w:val="00EB661E"/>
    <w:rsid w:val="00EB6621"/>
    <w:rsid w:val="00EB73EB"/>
    <w:rsid w:val="00EC1084"/>
    <w:rsid w:val="00EC1C49"/>
    <w:rsid w:val="00EC1CD5"/>
    <w:rsid w:val="00EC2432"/>
    <w:rsid w:val="00EC2F9D"/>
    <w:rsid w:val="00EC3973"/>
    <w:rsid w:val="00EC4329"/>
    <w:rsid w:val="00EC6F60"/>
    <w:rsid w:val="00EC794D"/>
    <w:rsid w:val="00ED095B"/>
    <w:rsid w:val="00ED0F2A"/>
    <w:rsid w:val="00ED1016"/>
    <w:rsid w:val="00ED1848"/>
    <w:rsid w:val="00ED2883"/>
    <w:rsid w:val="00ED29C0"/>
    <w:rsid w:val="00ED3747"/>
    <w:rsid w:val="00ED3F66"/>
    <w:rsid w:val="00ED4303"/>
    <w:rsid w:val="00ED4B07"/>
    <w:rsid w:val="00ED5683"/>
    <w:rsid w:val="00ED5AE2"/>
    <w:rsid w:val="00ED7284"/>
    <w:rsid w:val="00ED7A3A"/>
    <w:rsid w:val="00ED7E5C"/>
    <w:rsid w:val="00EE0AAF"/>
    <w:rsid w:val="00EE0DE3"/>
    <w:rsid w:val="00EE0E5E"/>
    <w:rsid w:val="00EE0E7B"/>
    <w:rsid w:val="00EE1B7A"/>
    <w:rsid w:val="00EE1F6E"/>
    <w:rsid w:val="00EE295F"/>
    <w:rsid w:val="00EE2C84"/>
    <w:rsid w:val="00EE3928"/>
    <w:rsid w:val="00EE468E"/>
    <w:rsid w:val="00EE4CAA"/>
    <w:rsid w:val="00EE61A0"/>
    <w:rsid w:val="00EE6C18"/>
    <w:rsid w:val="00EE78C0"/>
    <w:rsid w:val="00EE7D97"/>
    <w:rsid w:val="00EF0457"/>
    <w:rsid w:val="00EF17BF"/>
    <w:rsid w:val="00EF2F9A"/>
    <w:rsid w:val="00EF3028"/>
    <w:rsid w:val="00EF326B"/>
    <w:rsid w:val="00EF3322"/>
    <w:rsid w:val="00EF35C4"/>
    <w:rsid w:val="00EF3AB9"/>
    <w:rsid w:val="00EF40AC"/>
    <w:rsid w:val="00EF4541"/>
    <w:rsid w:val="00EF4B22"/>
    <w:rsid w:val="00EF516B"/>
    <w:rsid w:val="00EF5D0B"/>
    <w:rsid w:val="00EF6894"/>
    <w:rsid w:val="00EF68E2"/>
    <w:rsid w:val="00EF6F41"/>
    <w:rsid w:val="00EF769E"/>
    <w:rsid w:val="00EF76FD"/>
    <w:rsid w:val="00EF7CA5"/>
    <w:rsid w:val="00F00662"/>
    <w:rsid w:val="00F00BB0"/>
    <w:rsid w:val="00F016FD"/>
    <w:rsid w:val="00F0240A"/>
    <w:rsid w:val="00F02585"/>
    <w:rsid w:val="00F02C53"/>
    <w:rsid w:val="00F02DAF"/>
    <w:rsid w:val="00F02FF3"/>
    <w:rsid w:val="00F03989"/>
    <w:rsid w:val="00F046BA"/>
    <w:rsid w:val="00F05845"/>
    <w:rsid w:val="00F060E5"/>
    <w:rsid w:val="00F0640B"/>
    <w:rsid w:val="00F10A55"/>
    <w:rsid w:val="00F11F82"/>
    <w:rsid w:val="00F12731"/>
    <w:rsid w:val="00F136BC"/>
    <w:rsid w:val="00F137FD"/>
    <w:rsid w:val="00F1428F"/>
    <w:rsid w:val="00F1479A"/>
    <w:rsid w:val="00F148CC"/>
    <w:rsid w:val="00F149AA"/>
    <w:rsid w:val="00F152DF"/>
    <w:rsid w:val="00F15BEB"/>
    <w:rsid w:val="00F15CBA"/>
    <w:rsid w:val="00F15D19"/>
    <w:rsid w:val="00F2033C"/>
    <w:rsid w:val="00F20409"/>
    <w:rsid w:val="00F204F8"/>
    <w:rsid w:val="00F20BA7"/>
    <w:rsid w:val="00F219BE"/>
    <w:rsid w:val="00F21EDB"/>
    <w:rsid w:val="00F22A07"/>
    <w:rsid w:val="00F23CEF"/>
    <w:rsid w:val="00F24999"/>
    <w:rsid w:val="00F25397"/>
    <w:rsid w:val="00F260F9"/>
    <w:rsid w:val="00F2721D"/>
    <w:rsid w:val="00F27735"/>
    <w:rsid w:val="00F3034A"/>
    <w:rsid w:val="00F30EB4"/>
    <w:rsid w:val="00F31E43"/>
    <w:rsid w:val="00F32255"/>
    <w:rsid w:val="00F32417"/>
    <w:rsid w:val="00F33198"/>
    <w:rsid w:val="00F333FC"/>
    <w:rsid w:val="00F33C9B"/>
    <w:rsid w:val="00F34096"/>
    <w:rsid w:val="00F34229"/>
    <w:rsid w:val="00F3478F"/>
    <w:rsid w:val="00F34B6D"/>
    <w:rsid w:val="00F34B7E"/>
    <w:rsid w:val="00F35012"/>
    <w:rsid w:val="00F362FE"/>
    <w:rsid w:val="00F3649B"/>
    <w:rsid w:val="00F364E5"/>
    <w:rsid w:val="00F3743D"/>
    <w:rsid w:val="00F37713"/>
    <w:rsid w:val="00F37862"/>
    <w:rsid w:val="00F40231"/>
    <w:rsid w:val="00F40CF6"/>
    <w:rsid w:val="00F40D81"/>
    <w:rsid w:val="00F40EC8"/>
    <w:rsid w:val="00F40FFD"/>
    <w:rsid w:val="00F41500"/>
    <w:rsid w:val="00F418C4"/>
    <w:rsid w:val="00F423AC"/>
    <w:rsid w:val="00F42738"/>
    <w:rsid w:val="00F44BD6"/>
    <w:rsid w:val="00F44CEF"/>
    <w:rsid w:val="00F453AF"/>
    <w:rsid w:val="00F45BFF"/>
    <w:rsid w:val="00F45D66"/>
    <w:rsid w:val="00F46CFB"/>
    <w:rsid w:val="00F46D88"/>
    <w:rsid w:val="00F4778D"/>
    <w:rsid w:val="00F47817"/>
    <w:rsid w:val="00F47DDA"/>
    <w:rsid w:val="00F51A50"/>
    <w:rsid w:val="00F51C05"/>
    <w:rsid w:val="00F5484B"/>
    <w:rsid w:val="00F54AC6"/>
    <w:rsid w:val="00F55D40"/>
    <w:rsid w:val="00F55FC0"/>
    <w:rsid w:val="00F56043"/>
    <w:rsid w:val="00F6006F"/>
    <w:rsid w:val="00F610CF"/>
    <w:rsid w:val="00F6255B"/>
    <w:rsid w:val="00F63D30"/>
    <w:rsid w:val="00F63D60"/>
    <w:rsid w:val="00F64F82"/>
    <w:rsid w:val="00F6513E"/>
    <w:rsid w:val="00F664EA"/>
    <w:rsid w:val="00F66FCA"/>
    <w:rsid w:val="00F7058C"/>
    <w:rsid w:val="00F7150F"/>
    <w:rsid w:val="00F7158C"/>
    <w:rsid w:val="00F71C0B"/>
    <w:rsid w:val="00F72412"/>
    <w:rsid w:val="00F72A94"/>
    <w:rsid w:val="00F72F9F"/>
    <w:rsid w:val="00F7342B"/>
    <w:rsid w:val="00F737A6"/>
    <w:rsid w:val="00F742E6"/>
    <w:rsid w:val="00F77330"/>
    <w:rsid w:val="00F778ED"/>
    <w:rsid w:val="00F80331"/>
    <w:rsid w:val="00F80B3C"/>
    <w:rsid w:val="00F812F9"/>
    <w:rsid w:val="00F82129"/>
    <w:rsid w:val="00F824A1"/>
    <w:rsid w:val="00F82DE6"/>
    <w:rsid w:val="00F84284"/>
    <w:rsid w:val="00F84EEB"/>
    <w:rsid w:val="00F85612"/>
    <w:rsid w:val="00F877B8"/>
    <w:rsid w:val="00F90904"/>
    <w:rsid w:val="00F909EC"/>
    <w:rsid w:val="00F9171D"/>
    <w:rsid w:val="00F92322"/>
    <w:rsid w:val="00F92892"/>
    <w:rsid w:val="00F93ECE"/>
    <w:rsid w:val="00F9420A"/>
    <w:rsid w:val="00F9485A"/>
    <w:rsid w:val="00F9587C"/>
    <w:rsid w:val="00F95969"/>
    <w:rsid w:val="00F96A90"/>
    <w:rsid w:val="00F97B95"/>
    <w:rsid w:val="00FA02BF"/>
    <w:rsid w:val="00FA0D0C"/>
    <w:rsid w:val="00FA295D"/>
    <w:rsid w:val="00FA297B"/>
    <w:rsid w:val="00FA2B95"/>
    <w:rsid w:val="00FA364B"/>
    <w:rsid w:val="00FA383D"/>
    <w:rsid w:val="00FA38FF"/>
    <w:rsid w:val="00FA402D"/>
    <w:rsid w:val="00FA425E"/>
    <w:rsid w:val="00FA4C42"/>
    <w:rsid w:val="00FA60BB"/>
    <w:rsid w:val="00FA6ED1"/>
    <w:rsid w:val="00FA6F82"/>
    <w:rsid w:val="00FA7CF6"/>
    <w:rsid w:val="00FB0295"/>
    <w:rsid w:val="00FB10FA"/>
    <w:rsid w:val="00FB1895"/>
    <w:rsid w:val="00FB2DFA"/>
    <w:rsid w:val="00FB306F"/>
    <w:rsid w:val="00FB4230"/>
    <w:rsid w:val="00FB6202"/>
    <w:rsid w:val="00FB6B15"/>
    <w:rsid w:val="00FB702E"/>
    <w:rsid w:val="00FC0003"/>
    <w:rsid w:val="00FC14DE"/>
    <w:rsid w:val="00FC18F6"/>
    <w:rsid w:val="00FC23A9"/>
    <w:rsid w:val="00FC2711"/>
    <w:rsid w:val="00FC2C53"/>
    <w:rsid w:val="00FC3AF7"/>
    <w:rsid w:val="00FC41E3"/>
    <w:rsid w:val="00FC49BC"/>
    <w:rsid w:val="00FC4E35"/>
    <w:rsid w:val="00FC5706"/>
    <w:rsid w:val="00FC5B73"/>
    <w:rsid w:val="00FC666E"/>
    <w:rsid w:val="00FD0B96"/>
    <w:rsid w:val="00FD12DF"/>
    <w:rsid w:val="00FD2E0B"/>
    <w:rsid w:val="00FD3FA0"/>
    <w:rsid w:val="00FD4E5E"/>
    <w:rsid w:val="00FD51FB"/>
    <w:rsid w:val="00FD5614"/>
    <w:rsid w:val="00FD5F18"/>
    <w:rsid w:val="00FE0557"/>
    <w:rsid w:val="00FE0840"/>
    <w:rsid w:val="00FE1626"/>
    <w:rsid w:val="00FE272E"/>
    <w:rsid w:val="00FE2F4F"/>
    <w:rsid w:val="00FE33BF"/>
    <w:rsid w:val="00FE394B"/>
    <w:rsid w:val="00FE3BD6"/>
    <w:rsid w:val="00FE3EC5"/>
    <w:rsid w:val="00FE4125"/>
    <w:rsid w:val="00FE42AE"/>
    <w:rsid w:val="00FE45CA"/>
    <w:rsid w:val="00FE5AA5"/>
    <w:rsid w:val="00FE5B25"/>
    <w:rsid w:val="00FE6923"/>
    <w:rsid w:val="00FE69B6"/>
    <w:rsid w:val="00FE73BF"/>
    <w:rsid w:val="00FE75CC"/>
    <w:rsid w:val="00FF01BA"/>
    <w:rsid w:val="00FF08BA"/>
    <w:rsid w:val="00FF0920"/>
    <w:rsid w:val="00FF0B0C"/>
    <w:rsid w:val="00FF0EC7"/>
    <w:rsid w:val="00FF0FC1"/>
    <w:rsid w:val="00FF1329"/>
    <w:rsid w:val="00FF2E7E"/>
    <w:rsid w:val="00FF3328"/>
    <w:rsid w:val="00FF3378"/>
    <w:rsid w:val="00FF4BAB"/>
    <w:rsid w:val="00FF4E69"/>
    <w:rsid w:val="00FF5441"/>
    <w:rsid w:val="00FF5545"/>
    <w:rsid w:val="00FF5A33"/>
    <w:rsid w:val="00FF685E"/>
    <w:rsid w:val="00FF6868"/>
    <w:rsid w:val="00FF7B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CF858FB5-49C6-4E12-A5BC-3AC3C3633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56B4"/>
    <w:pPr>
      <w:spacing w:after="160" w:line="259" w:lineRule="auto"/>
    </w:pPr>
    <w:rPr>
      <w:sz w:val="22"/>
      <w:szCs w:val="22"/>
      <w:lang w:eastAsia="en-US"/>
    </w:rPr>
  </w:style>
  <w:style w:type="paragraph" w:styleId="Ttulo1">
    <w:name w:val="heading 1"/>
    <w:aliases w:val="h:1,h:1app,H1,H11,Level 1,app heading 1,l1,h1,ITT t1,PA Chapter,Section Head,II+,I,Chapter Heading,1,Title1,H12,H111,H13,H112,H14,H113,H15,H114,H16,H115,H17,H116,H18,H117,H19,H118,H110,H119,H120,H1110,H121,H1111,H131,H1121,H141,H1131,H151,11,R1"/>
    <w:basedOn w:val="Normal"/>
    <w:next w:val="Normal"/>
    <w:link w:val="Ttulo1Car"/>
    <w:autoRedefine/>
    <w:uiPriority w:val="99"/>
    <w:qFormat/>
    <w:rsid w:val="000F3A7F"/>
    <w:pPr>
      <w:keepNext/>
      <w:tabs>
        <w:tab w:val="left" w:pos="284"/>
      </w:tabs>
      <w:spacing w:before="120" w:after="240" w:line="240" w:lineRule="auto"/>
      <w:jc w:val="center"/>
      <w:outlineLvl w:val="0"/>
    </w:pPr>
    <w:rPr>
      <w:rFonts w:ascii="ITC Avant Garde" w:eastAsia="Times New Roman" w:hAnsi="ITC Avant Garde"/>
      <w:b/>
      <w:lang w:eastAsia="es-ES"/>
    </w:rPr>
  </w:style>
  <w:style w:type="paragraph" w:styleId="Ttulo2">
    <w:name w:val="heading 2"/>
    <w:aliases w:val="h:2,h:2app,orderpara1,H2,H21,título 2,Level 2,heading 2+ Indent: Left 0.25 in,Head2A,2,Titre 2 ALD,Fab-2,h2,Level2,Titre 2 OD,Header 2,l2,h21,21,Header 21,l21,h22,22,Header 22,l22,h23,23,Header 23,l23,h24,24,Header 24,l24,h25,25,Header 25,l25,R"/>
    <w:basedOn w:val="Normal"/>
    <w:next w:val="Normal"/>
    <w:link w:val="Ttulo2Car"/>
    <w:uiPriority w:val="9"/>
    <w:qFormat/>
    <w:rsid w:val="00C82E5F"/>
    <w:pPr>
      <w:keepNext/>
      <w:spacing w:before="480" w:after="120" w:line="276" w:lineRule="auto"/>
      <w:ind w:left="850" w:hanging="425"/>
      <w:jc w:val="both"/>
      <w:outlineLvl w:val="1"/>
    </w:pPr>
    <w:rPr>
      <w:rFonts w:ascii="Century Gothic" w:eastAsia="Times New Roman" w:hAnsi="Century Gothic" w:cs="Arial"/>
      <w:b/>
      <w:bCs/>
    </w:rPr>
  </w:style>
  <w:style w:type="paragraph" w:styleId="Ttulo3">
    <w:name w:val="heading 3"/>
    <w:aliases w:val="h:3,h,3,orderpara2,H3,l3,31,l31,32,l32,33,l33,34,l34,35,l35,36,l36,37,l37,38,l38,39,l39,310,l310,311,l311,321,l321,331,l331,341,l341,351,l351,361,l361,371,l371,312,l312,322,l322,332,l332,342,l342,352,l352,362,l362,372,l372,313,l313,323,l323,E"/>
    <w:basedOn w:val="Normal"/>
    <w:next w:val="Normal"/>
    <w:link w:val="Ttulo3Car"/>
    <w:uiPriority w:val="9"/>
    <w:qFormat/>
    <w:rsid w:val="00A47F9A"/>
    <w:pPr>
      <w:keepNext/>
      <w:spacing w:before="240" w:after="60" w:line="240" w:lineRule="auto"/>
      <w:outlineLvl w:val="2"/>
    </w:pPr>
    <w:rPr>
      <w:rFonts w:eastAsia="Times New Roman"/>
      <w:b/>
      <w:i/>
      <w:sz w:val="24"/>
      <w:szCs w:val="24"/>
      <w:lang w:eastAsia="es-ES"/>
    </w:rPr>
  </w:style>
  <w:style w:type="paragraph" w:styleId="Ttulo4">
    <w:name w:val="heading 4"/>
    <w:aliases w:val="h:4,h4,heading 4 + Indent: Left 0.5 in,a.,Map Title,ITT t4,PA Micro Section,I4,4,l4,heading,heading4,Title4,Header 4,H4-Heading 4,H4,le4,heading 4 + Indent: Left 0.25 in,1.1.1.1,T4,l4+toc4,Normal4,E4,Heading Four,C Head,Heading 4.,Numbered List"/>
    <w:basedOn w:val="Normal"/>
    <w:next w:val="Normal"/>
    <w:link w:val="Ttulo4Car"/>
    <w:uiPriority w:val="9"/>
    <w:qFormat/>
    <w:rsid w:val="00A47F9A"/>
    <w:pPr>
      <w:keepNext/>
      <w:spacing w:before="240" w:after="60" w:line="240" w:lineRule="auto"/>
      <w:jc w:val="both"/>
      <w:outlineLvl w:val="3"/>
    </w:pPr>
    <w:rPr>
      <w:rFonts w:eastAsia="Times New Roman"/>
      <w:sz w:val="24"/>
      <w:szCs w:val="24"/>
      <w:lang w:val="es-ES_tradnl" w:eastAsia="es-ES"/>
    </w:rPr>
  </w:style>
  <w:style w:type="paragraph" w:styleId="Ttulo5">
    <w:name w:val="heading 5"/>
    <w:aliases w:val="ITT t5,PA Pico Section,Roman list,5,Level 5,Header 5,H5-Heading 5,h5,H5,le5,l5,Heading5,heading5,H51,51,H5-Heading 51,h51,Heading51,l51,heading51,H52,52,H5-Heading 52,h52,Heading52,l52,heading52,H53,53,H5-Heading 53,h53,Heading53,l53,heading53"/>
    <w:basedOn w:val="Normal"/>
    <w:next w:val="Normal"/>
    <w:link w:val="Ttulo5Car"/>
    <w:uiPriority w:val="9"/>
    <w:qFormat/>
    <w:rsid w:val="00A47F9A"/>
    <w:pPr>
      <w:spacing w:before="240" w:after="60" w:line="240" w:lineRule="auto"/>
      <w:jc w:val="both"/>
      <w:outlineLvl w:val="4"/>
    </w:pPr>
    <w:rPr>
      <w:rFonts w:eastAsia="Times New Roman"/>
      <w:szCs w:val="24"/>
      <w:lang w:val="es-ES_tradnl" w:eastAsia="es-ES"/>
    </w:rPr>
  </w:style>
  <w:style w:type="paragraph" w:styleId="Ttulo6">
    <w:name w:val="heading 6"/>
    <w:aliases w:val="ITT t6,PA Appendix,Bullet list,6,Level 6,Header 6,h6,Requirement,61,h61,Requirement1,62,h62,Requirement2,611,h611,Requirement11,63,h63,Requirement3,612,h612,Requirement12,64,h64,Requirement4,613,h613,Requirement13,65,h65,Requirement5,614,h614,H"/>
    <w:basedOn w:val="Normal"/>
    <w:next w:val="Normal"/>
    <w:link w:val="Ttulo6Car"/>
    <w:uiPriority w:val="9"/>
    <w:qFormat/>
    <w:rsid w:val="00A47F9A"/>
    <w:pPr>
      <w:spacing w:before="240" w:after="60" w:line="240" w:lineRule="auto"/>
      <w:jc w:val="both"/>
      <w:outlineLvl w:val="5"/>
    </w:pPr>
    <w:rPr>
      <w:rFonts w:eastAsia="Times New Roman"/>
      <w:i/>
      <w:szCs w:val="24"/>
      <w:lang w:val="es-ES_tradnl" w:eastAsia="es-ES"/>
    </w:rPr>
  </w:style>
  <w:style w:type="paragraph" w:styleId="Ttulo7">
    <w:name w:val="heading 7"/>
    <w:aliases w:val="ITT t7,PA Appendix Major,letter list,7,req3,Header 7,Objective,ExhibitTitle,st,h7,Appendix3,lettered list"/>
    <w:basedOn w:val="Normal"/>
    <w:next w:val="Normal"/>
    <w:link w:val="Ttulo7Car"/>
    <w:uiPriority w:val="9"/>
    <w:qFormat/>
    <w:rsid w:val="00A47F9A"/>
    <w:pPr>
      <w:spacing w:before="240" w:after="60" w:line="240" w:lineRule="auto"/>
      <w:jc w:val="both"/>
      <w:outlineLvl w:val="6"/>
    </w:pPr>
    <w:rPr>
      <w:rFonts w:eastAsia="Times New Roman"/>
      <w:sz w:val="24"/>
      <w:szCs w:val="24"/>
      <w:lang w:val="es-ES_tradnl" w:eastAsia="es-ES"/>
    </w:rPr>
  </w:style>
  <w:style w:type="paragraph" w:styleId="Ttulo8">
    <w:name w:val="heading 8"/>
    <w:aliases w:val="ITT t8,PA Appendix Minor,action,8,r,requirement,req2,Reference List,Condition,FigureTitle,h8,Appendix1,Appendix11,ft,figure title,Annex,Heading 8 Char,Heading 8 Char1 Char,Heading 8 Char Char Char,Annex Char Char Char,Annex Char1 Char,Annex Cha"/>
    <w:basedOn w:val="Normal"/>
    <w:next w:val="Normal"/>
    <w:link w:val="Ttulo8Car"/>
    <w:uiPriority w:val="9"/>
    <w:qFormat/>
    <w:rsid w:val="00A47F9A"/>
    <w:pPr>
      <w:spacing w:before="240" w:after="60" w:line="240" w:lineRule="auto"/>
      <w:jc w:val="both"/>
      <w:outlineLvl w:val="7"/>
    </w:pPr>
    <w:rPr>
      <w:rFonts w:eastAsia="Times New Roman"/>
      <w:i/>
      <w:sz w:val="24"/>
      <w:szCs w:val="24"/>
      <w:lang w:val="es-ES_tradnl" w:eastAsia="es-ES"/>
    </w:rPr>
  </w:style>
  <w:style w:type="paragraph" w:styleId="Ttulo9">
    <w:name w:val="heading 9"/>
    <w:aliases w:val="ITT t9,progress,App Heading,Titre 10,9,rb,req bullet,req1,Cond'l Reqt.,TableTitle,tt,h9,Appendix2,Appendix21,table title"/>
    <w:basedOn w:val="Normal"/>
    <w:next w:val="Normal"/>
    <w:link w:val="Ttulo9Car"/>
    <w:uiPriority w:val="9"/>
    <w:qFormat/>
    <w:rsid w:val="00A47F9A"/>
    <w:pPr>
      <w:spacing w:before="240" w:after="60" w:line="240" w:lineRule="auto"/>
      <w:jc w:val="both"/>
      <w:outlineLvl w:val="8"/>
    </w:pPr>
    <w:rPr>
      <w:rFonts w:eastAsia="Times New Roman"/>
      <w:b/>
      <w:i/>
      <w:sz w:val="18"/>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1app Car,H1 Car,H11 Car,Level 1 Car,app heading 1 Car,l1 Car,h1 Car,ITT t1 Car,PA Chapter Car,Section Head Car,II+ Car,I Car,Chapter Heading Car,1 Car,Title1 Car,H12 Car,H111 Car,H13 Car,H112 Car,H14 Car,H113 Car,H15 Car,H114 Car"/>
    <w:link w:val="Ttulo1"/>
    <w:uiPriority w:val="99"/>
    <w:rsid w:val="000F3A7F"/>
    <w:rPr>
      <w:rFonts w:ascii="ITC Avant Garde" w:eastAsia="Times New Roman" w:hAnsi="ITC Avant Garde"/>
      <w:b/>
      <w:sz w:val="22"/>
      <w:szCs w:val="22"/>
      <w:lang w:eastAsia="es-ES"/>
    </w:rPr>
  </w:style>
  <w:style w:type="character" w:customStyle="1" w:styleId="Ttulo2Car">
    <w:name w:val="Título 2 Car"/>
    <w:aliases w:val="h:2 Car,h:2app Car,orderpara1 Car,H2 Car,H21 Car,título 2 Car,Level 2 Car,heading 2+ Indent: Left 0.25 in Car,Head2A Car,2 Car,Titre 2 ALD Car,Fab-2 Car,h2 Car,Level2 Car,Titre 2 OD Car,Header 2 Car,l2 Car,h21 Car,21 Car,Header 21 Car,R Car"/>
    <w:link w:val="Ttulo2"/>
    <w:uiPriority w:val="9"/>
    <w:rsid w:val="00887723"/>
    <w:rPr>
      <w:rFonts w:ascii="Century Gothic" w:eastAsia="Times New Roman" w:hAnsi="Century Gothic" w:cs="Arial"/>
      <w:b/>
      <w:bCs/>
      <w:sz w:val="22"/>
      <w:szCs w:val="22"/>
      <w:lang w:eastAsia="en-US"/>
    </w:rPr>
  </w:style>
  <w:style w:type="character" w:customStyle="1" w:styleId="Ttulo3Car">
    <w:name w:val="Título 3 Car"/>
    <w:aliases w:val="h:3 Car,h Car,3 Car,orderpara2 Car,H3 Car,l3 Car,31 Car,l31 Car,32 Car,l32 Car,33 Car,l33 Car,34 Car,l34 Car,35 Car,l35 Car,36 Car,l36 Car,37 Car,l37 Car,38 Car,l38 Car,39 Car,l39 Car,310 Car,l310 Car,311 Car,l311 Car,321 Car,l321 Car,E Car"/>
    <w:link w:val="Ttulo3"/>
    <w:uiPriority w:val="9"/>
    <w:rsid w:val="00A47F9A"/>
    <w:rPr>
      <w:rFonts w:eastAsia="Times New Roman" w:cs="Times New Roman"/>
      <w:b/>
      <w:i/>
      <w:sz w:val="24"/>
      <w:szCs w:val="24"/>
      <w:lang w:eastAsia="es-ES"/>
    </w:rPr>
  </w:style>
  <w:style w:type="character" w:customStyle="1" w:styleId="Ttulo4Car">
    <w:name w:val="Título 4 Car"/>
    <w:aliases w:val="h:4 Car,h4 Car,heading 4 + Indent: Left 0.5 in Car,a. Car,Map Title Car,ITT t4 Car,PA Micro Section Car,I4 Car,4 Car,l4 Car,heading Car,heading4 Car,Title4 Car,Header 4 Car,H4-Heading 4 Car,H4 Car,le4 Car,1.1.1.1 Car,T4 Car,l4+toc4 Car"/>
    <w:link w:val="Ttulo4"/>
    <w:uiPriority w:val="9"/>
    <w:rsid w:val="00A47F9A"/>
    <w:rPr>
      <w:rFonts w:eastAsia="Times New Roman" w:cs="Times New Roman"/>
      <w:sz w:val="24"/>
      <w:szCs w:val="24"/>
      <w:lang w:val="es-ES_tradnl" w:eastAsia="es-ES"/>
    </w:rPr>
  </w:style>
  <w:style w:type="character" w:customStyle="1" w:styleId="Ttulo5Car">
    <w:name w:val="Título 5 Car"/>
    <w:aliases w:val="ITT t5 Car,PA Pico Section Car,Roman list Car,5 Car,Level 5 Car,Header 5 Car,H5-Heading 5 Car,h5 Car,H5 Car,le5 Car,l5 Car,Heading5 Car,heading5 Car,H51 Car,51 Car,H5-Heading 51 Car,h51 Car,Heading51 Car,l51 Car,heading51 Car,H52 Car,52 Car"/>
    <w:link w:val="Ttulo5"/>
    <w:uiPriority w:val="9"/>
    <w:rsid w:val="00A47F9A"/>
    <w:rPr>
      <w:rFonts w:eastAsia="Times New Roman" w:cs="Times New Roman"/>
      <w:szCs w:val="24"/>
      <w:lang w:val="es-ES_tradnl" w:eastAsia="es-ES"/>
    </w:rPr>
  </w:style>
  <w:style w:type="character" w:customStyle="1" w:styleId="Ttulo6Car">
    <w:name w:val="Título 6 Car"/>
    <w:aliases w:val="ITT t6 Car,PA Appendix Car,Bullet list Car,6 Car,Level 6 Car,Header 6 Car,h6 Car,Requirement Car,61 Car,h61 Car,Requirement1 Car,62 Car,h62 Car,Requirement2 Car,611 Car,h611 Car,Requirement11 Car,63 Car,h63 Car,Requirement3 Car,612 Car"/>
    <w:link w:val="Ttulo6"/>
    <w:uiPriority w:val="9"/>
    <w:rsid w:val="00A47F9A"/>
    <w:rPr>
      <w:rFonts w:eastAsia="Times New Roman" w:cs="Times New Roman"/>
      <w:i/>
      <w:szCs w:val="24"/>
      <w:lang w:val="es-ES_tradnl" w:eastAsia="es-ES"/>
    </w:rPr>
  </w:style>
  <w:style w:type="character" w:customStyle="1" w:styleId="Ttulo7Car">
    <w:name w:val="Título 7 Car"/>
    <w:aliases w:val="ITT t7 Car,PA Appendix Major Car,letter list Car,7 Car,req3 Car,Header 7 Car,Objective Car,ExhibitTitle Car,st Car,h7 Car,Appendix3 Car,lettered list Car"/>
    <w:link w:val="Ttulo7"/>
    <w:uiPriority w:val="9"/>
    <w:rsid w:val="00A47F9A"/>
    <w:rPr>
      <w:rFonts w:eastAsia="Times New Roman" w:cs="Times New Roman"/>
      <w:sz w:val="24"/>
      <w:szCs w:val="24"/>
      <w:lang w:val="es-ES_tradnl" w:eastAsia="es-ES"/>
    </w:rPr>
  </w:style>
  <w:style w:type="character" w:customStyle="1" w:styleId="Ttulo8Car">
    <w:name w:val="Título 8 Car"/>
    <w:aliases w:val="ITT t8 Car,PA Appendix Minor Car,action Car,8 Car,r Car,requirement Car,req2 Car,Reference List Car,Condition Car,FigureTitle Car,h8 Car1,Appendix1 Car1,Appendix11 Car1,ft Car1,figure title Car1,Annex Car1,Heading 8 Char Car1,Annex Cha Car"/>
    <w:link w:val="Ttulo8"/>
    <w:uiPriority w:val="9"/>
    <w:rsid w:val="00A47F9A"/>
    <w:rPr>
      <w:rFonts w:eastAsia="Times New Roman" w:cs="Times New Roman"/>
      <w:i/>
      <w:sz w:val="24"/>
      <w:szCs w:val="24"/>
      <w:lang w:val="es-ES_tradnl" w:eastAsia="es-ES"/>
    </w:rPr>
  </w:style>
  <w:style w:type="character" w:customStyle="1" w:styleId="Ttulo9Car">
    <w:name w:val="Título 9 Car"/>
    <w:aliases w:val="ITT t9 Car,progress Car,App Heading Car,Titre 10 Car,9 Car,rb Car,req bullet Car,req1 Car,Cond'l Reqt. Car,TableTitle Car,tt Car1,h9 Car1,Appendix2 Car1,Appendix21 Car1,table title Car"/>
    <w:link w:val="Ttulo9"/>
    <w:uiPriority w:val="9"/>
    <w:rsid w:val="00A47F9A"/>
    <w:rPr>
      <w:rFonts w:eastAsia="Times New Roman" w:cs="Times New Roman"/>
      <w:b/>
      <w:i/>
      <w:sz w:val="18"/>
      <w:szCs w:val="24"/>
      <w:lang w:val="es-ES_tradnl" w:eastAsia="es-ES"/>
    </w:rPr>
  </w:style>
  <w:style w:type="character" w:customStyle="1" w:styleId="Heading5Char">
    <w:name w:val="Heading 5 Char"/>
    <w:aliases w:val="ITT t5 Char,PA Pico Section Char,Roman list Char,5 Char,Level 5 Char,Header 5 Char,H5-Heading 5 Char,h5 Char,H5 Char,le5 Char,l5 Char,Heading5 Char,heading5 Char,H51 Char,51 Char,H5-Heading 51 Char,h51 Char,Heading51 Char,l51 Char,52 Char"/>
    <w:uiPriority w:val="9"/>
    <w:semiHidden/>
    <w:rsid w:val="00A47F9A"/>
    <w:rPr>
      <w:rFonts w:ascii="Calibri" w:eastAsia="Times New Roman" w:hAnsi="Calibri" w:cs="Times New Roman"/>
      <w:b/>
      <w:bCs/>
      <w:i/>
      <w:iCs/>
      <w:sz w:val="26"/>
      <w:szCs w:val="26"/>
      <w:lang w:val="es-ES_tradnl" w:eastAsia="es-ES"/>
    </w:rPr>
  </w:style>
  <w:style w:type="character" w:customStyle="1" w:styleId="Heading6Char">
    <w:name w:val="Heading 6 Char"/>
    <w:aliases w:val="ITT t6 Char,PA Appendix Char,Bullet list Char,6 Char,Level 6 Char,Header 6 Char,h6 Char,Requirement Char,61 Char,h61 Char,Requirement1 Char,62 Char,h62 Char,Requirement2 Char,611 Char,h611 Char,Requirement11 Char,63 Char,h63 Char,612 Char"/>
    <w:uiPriority w:val="9"/>
    <w:semiHidden/>
    <w:rsid w:val="00A47F9A"/>
    <w:rPr>
      <w:rFonts w:ascii="Calibri" w:eastAsia="Times New Roman" w:hAnsi="Calibri" w:cs="Times New Roman"/>
      <w:b/>
      <w:bCs/>
      <w:lang w:val="es-ES_tradnl" w:eastAsia="es-ES"/>
    </w:rPr>
  </w:style>
  <w:style w:type="character" w:customStyle="1" w:styleId="Heading5Char5">
    <w:name w:val="Heading 5 Char5"/>
    <w:aliases w:val="ITT t5 Char3,PA Pico Section Char3,Roman list Char3,5 Char5,Level 5 Char3,Header 5 Char3,H5-Heading 5 Char5,h5 Char5,H5 Char5,le5 Char3,l5 Char5,Heading5 Char5,heading5 Char5,H51 Char5,51 Char5,H5-Heading 51 Char5,h51 Char5,l51 Char5"/>
    <w:uiPriority w:val="99"/>
    <w:semiHidden/>
    <w:locked/>
    <w:rsid w:val="00A47F9A"/>
    <w:rPr>
      <w:rFonts w:ascii="Calibri" w:hAnsi="Calibri" w:cs="Times New Roman"/>
      <w:b/>
      <w:bCs/>
      <w:i/>
      <w:iCs/>
      <w:sz w:val="26"/>
      <w:szCs w:val="26"/>
      <w:lang w:val="es-ES_tradnl" w:eastAsia="es-ES"/>
    </w:rPr>
  </w:style>
  <w:style w:type="character" w:customStyle="1" w:styleId="Heading6Char3">
    <w:name w:val="Heading 6 Char3"/>
    <w:aliases w:val="ITT t6 Char3,PA Appendix Char3,Bullet list Char3,6 Char3,Level 6 Char3,Header 6 Char3,h6 Char3,Requirement Char3,61 Char3,h61 Char3,Requirement1 Char3,62 Char3,h62 Char3,Requirement2 Char3,611 Char3,h611 Char3,Requirement11 Char3,612 Cha"/>
    <w:uiPriority w:val="99"/>
    <w:semiHidden/>
    <w:locked/>
    <w:rsid w:val="00A47F9A"/>
    <w:rPr>
      <w:rFonts w:ascii="Calibri" w:hAnsi="Calibri" w:cs="Times New Roman"/>
      <w:b/>
      <w:bCs/>
      <w:lang w:val="es-ES_tradnl" w:eastAsia="es-ES"/>
    </w:rPr>
  </w:style>
  <w:style w:type="character" w:customStyle="1" w:styleId="Heading5Char4">
    <w:name w:val="Heading 5 Char4"/>
    <w:aliases w:val="ITT t5 Char2,PA Pico Section Char2,Roman list Char2,5 Char4,Level 5 Char2,Header 5 Char2,H5-Heading 5 Char4,h5 Char4,H5 Char4,le5 Char2,l5 Char4,Heading5 Char4,heading5 Char4,H51 Char4,51 Char4,H5-Heading 51 Char4,h51 Char4,l51 Char4"/>
    <w:uiPriority w:val="99"/>
    <w:semiHidden/>
    <w:locked/>
    <w:rsid w:val="00A47F9A"/>
    <w:rPr>
      <w:rFonts w:ascii="Calibri" w:hAnsi="Calibri" w:cs="Times New Roman"/>
      <w:b/>
      <w:bCs/>
      <w:i/>
      <w:iCs/>
      <w:sz w:val="26"/>
      <w:szCs w:val="26"/>
      <w:lang w:val="es-ES_tradnl" w:eastAsia="es-ES"/>
    </w:rPr>
  </w:style>
  <w:style w:type="character" w:customStyle="1" w:styleId="Heading6Char2">
    <w:name w:val="Heading 6 Char2"/>
    <w:aliases w:val="ITT t6 Char2,PA Appendix Char2,Bullet list Char2,6 Char2,Level 6 Char2,Header 6 Char2,h6 Char2,Requirement Char2,61 Char2,h61 Char2,Requirement1 Char2,62 Char2,h62 Char2,Requirement2 Char2,611 Char2,h611 Char2,Requirement11 Char2,612 Ch"/>
    <w:uiPriority w:val="99"/>
    <w:semiHidden/>
    <w:locked/>
    <w:rsid w:val="00A47F9A"/>
    <w:rPr>
      <w:rFonts w:ascii="Calibri" w:hAnsi="Calibri" w:cs="Times New Roman"/>
      <w:b/>
      <w:bCs/>
      <w:lang w:val="es-ES_tradnl" w:eastAsia="es-ES"/>
    </w:rPr>
  </w:style>
  <w:style w:type="paragraph" w:styleId="Encabezado">
    <w:name w:val="header"/>
    <w:aliases w:val="Header/Footer,header odd,header odd1,header odd2,header odd3,header odd4,header odd5,header odd6,encabezado"/>
    <w:basedOn w:val="Normal"/>
    <w:link w:val="EncabezadoCar"/>
    <w:uiPriority w:val="99"/>
    <w:rsid w:val="00A47F9A"/>
    <w:pPr>
      <w:tabs>
        <w:tab w:val="center" w:pos="4252"/>
        <w:tab w:val="right" w:pos="8504"/>
      </w:tabs>
      <w:spacing w:after="0" w:line="240" w:lineRule="auto"/>
    </w:pPr>
    <w:rPr>
      <w:rFonts w:eastAsia="Times New Roman"/>
      <w:sz w:val="24"/>
      <w:szCs w:val="24"/>
      <w:lang w:val="es-ES_tradnl" w:eastAsia="es-ES"/>
    </w:rPr>
  </w:style>
  <w:style w:type="character" w:customStyle="1" w:styleId="EncabezadoCar">
    <w:name w:val="Encabezado Car"/>
    <w:aliases w:val="Header/Footer Car,header odd Car,header odd1 Car,header odd2 Car,header odd3 Car,header odd4 Car,header odd5 Car,header odd6 Car,encabezado Car"/>
    <w:link w:val="Encabezado"/>
    <w:uiPriority w:val="99"/>
    <w:rsid w:val="00A47F9A"/>
    <w:rPr>
      <w:rFonts w:eastAsia="Times New Roman" w:cs="Times New Roman"/>
      <w:sz w:val="24"/>
      <w:szCs w:val="24"/>
      <w:lang w:val="es-ES_tradnl" w:eastAsia="es-ES"/>
    </w:rPr>
  </w:style>
  <w:style w:type="paragraph" w:customStyle="1" w:styleId="EstiloRequeridoIzquierda063cmPrimeralnea0cm">
    <w:name w:val="Estilo Requerido + Izquierda:  0.63 cm Primera línea:  0 cm"/>
    <w:basedOn w:val="Normal"/>
    <w:link w:val="EstiloRequeridoIzquierda063cmPrimeralnea0cmCar"/>
    <w:uiPriority w:val="99"/>
    <w:rsid w:val="00290D8F"/>
    <w:pPr>
      <w:numPr>
        <w:numId w:val="3"/>
      </w:numPr>
      <w:spacing w:before="120" w:after="120" w:line="240" w:lineRule="auto"/>
      <w:jc w:val="both"/>
    </w:pPr>
    <w:rPr>
      <w:rFonts w:eastAsia="Times New Roman"/>
      <w:b/>
      <w:bCs/>
      <w:sz w:val="20"/>
      <w:szCs w:val="24"/>
      <w:lang w:val="es-ES_tradnl" w:eastAsia="es-ES"/>
    </w:rPr>
  </w:style>
  <w:style w:type="paragraph" w:styleId="Piedepgina">
    <w:name w:val="footer"/>
    <w:basedOn w:val="Normal"/>
    <w:link w:val="PiedepginaCar"/>
    <w:uiPriority w:val="99"/>
    <w:rsid w:val="00A47F9A"/>
    <w:pPr>
      <w:tabs>
        <w:tab w:val="center" w:pos="4252"/>
        <w:tab w:val="right" w:pos="8504"/>
      </w:tabs>
      <w:spacing w:after="0" w:line="240" w:lineRule="auto"/>
    </w:pPr>
    <w:rPr>
      <w:rFonts w:eastAsia="Times New Roman"/>
      <w:sz w:val="24"/>
      <w:szCs w:val="24"/>
      <w:lang w:val="es-ES_tradnl" w:eastAsia="es-ES"/>
    </w:rPr>
  </w:style>
  <w:style w:type="character" w:customStyle="1" w:styleId="PiedepginaCar">
    <w:name w:val="Pie de página Car"/>
    <w:link w:val="Piedepgina"/>
    <w:uiPriority w:val="99"/>
    <w:rsid w:val="00A47F9A"/>
    <w:rPr>
      <w:rFonts w:eastAsia="Times New Roman" w:cs="Times New Roman"/>
      <w:sz w:val="24"/>
      <w:szCs w:val="24"/>
      <w:lang w:val="es-ES_tradnl" w:eastAsia="es-ES"/>
    </w:rPr>
  </w:style>
  <w:style w:type="paragraph" w:customStyle="1" w:styleId="claveesp">
    <w:name w:val="clave esp"/>
    <w:basedOn w:val="Normal"/>
    <w:uiPriority w:val="99"/>
    <w:rsid w:val="00A47F9A"/>
    <w:pPr>
      <w:tabs>
        <w:tab w:val="center" w:pos="4252"/>
        <w:tab w:val="right" w:pos="8504"/>
        <w:tab w:val="left" w:pos="9498"/>
      </w:tabs>
      <w:spacing w:after="0" w:line="240" w:lineRule="auto"/>
      <w:ind w:right="67"/>
      <w:jc w:val="right"/>
    </w:pPr>
    <w:rPr>
      <w:rFonts w:ascii="Courier New" w:eastAsia="Times New Roman" w:hAnsi="Courier New"/>
      <w:sz w:val="24"/>
      <w:szCs w:val="24"/>
      <w:lang w:val="es-ES_tradnl" w:eastAsia="es-ES"/>
    </w:rPr>
  </w:style>
  <w:style w:type="paragraph" w:customStyle="1" w:styleId="pieizq">
    <w:name w:val="pie izq"/>
    <w:basedOn w:val="Normal"/>
    <w:uiPriority w:val="99"/>
    <w:rsid w:val="00A47F9A"/>
    <w:pPr>
      <w:tabs>
        <w:tab w:val="center" w:pos="4252"/>
        <w:tab w:val="right" w:pos="8504"/>
        <w:tab w:val="left" w:pos="9498"/>
      </w:tabs>
      <w:spacing w:after="0" w:line="240" w:lineRule="auto"/>
      <w:ind w:left="4252" w:right="-115" w:hanging="4252"/>
    </w:pPr>
    <w:rPr>
      <w:rFonts w:eastAsia="Times New Roman"/>
      <w:b/>
      <w:sz w:val="28"/>
      <w:szCs w:val="24"/>
      <w:lang w:val="es-ES_tradnl" w:eastAsia="es-ES"/>
    </w:rPr>
  </w:style>
  <w:style w:type="paragraph" w:customStyle="1" w:styleId="pienum">
    <w:name w:val="pie num."/>
    <w:basedOn w:val="Normal"/>
    <w:uiPriority w:val="99"/>
    <w:rsid w:val="00A47F9A"/>
    <w:pPr>
      <w:tabs>
        <w:tab w:val="center" w:pos="4252"/>
        <w:tab w:val="right" w:pos="8504"/>
        <w:tab w:val="left" w:pos="9498"/>
      </w:tabs>
      <w:spacing w:after="0" w:line="240" w:lineRule="auto"/>
      <w:ind w:left="4252" w:right="-115" w:hanging="4252"/>
      <w:jc w:val="right"/>
    </w:pPr>
    <w:rPr>
      <w:rFonts w:ascii="Courier New" w:eastAsia="Times New Roman" w:hAnsi="Courier New"/>
      <w:sz w:val="24"/>
      <w:szCs w:val="24"/>
      <w:lang w:val="es-ES_tradnl" w:eastAsia="es-ES"/>
    </w:rPr>
  </w:style>
  <w:style w:type="paragraph" w:styleId="Textoindependiente">
    <w:name w:val="Body Text"/>
    <w:aliases w:val="ändrad Car,Body3 Car,bt Car,BO Car,ID Car,body text Car,??2 Car,AvtalBrödtext Car,EHPT Car,Body Text2 Car,Bodytext Car,Body Text level 1 Car,Response Car,à¹×éÍàÃ×èÍ§ Car,AvtalBrodtext Car,à¹ Car,bt"/>
    <w:basedOn w:val="Normal"/>
    <w:link w:val="TextoindependienteCar1"/>
    <w:uiPriority w:val="99"/>
    <w:rsid w:val="00A47F9A"/>
    <w:pPr>
      <w:spacing w:after="0" w:line="240" w:lineRule="auto"/>
      <w:jc w:val="center"/>
    </w:pPr>
    <w:rPr>
      <w:rFonts w:eastAsia="Times New Roman"/>
      <w:b/>
      <w:bCs/>
      <w:sz w:val="40"/>
      <w:szCs w:val="24"/>
      <w:lang w:eastAsia="es-ES"/>
    </w:rPr>
  </w:style>
  <w:style w:type="character" w:customStyle="1" w:styleId="TextoindependienteCar">
    <w:name w:val="Texto independiente Car"/>
    <w:basedOn w:val="Fuentedeprrafopredeter"/>
    <w:uiPriority w:val="99"/>
    <w:semiHidden/>
    <w:rsid w:val="00A47F9A"/>
  </w:style>
  <w:style w:type="character" w:customStyle="1" w:styleId="BodyTextChar">
    <w:name w:val="Body Text Char"/>
    <w:aliases w:val="Texto independiente Car Char,ändrad Car Char,Body3 Car Char,bt Car Char,BO Car Char,ID Car Char,body text Car Char,??2 Car Char,AvtalBrödtext Car Char,EHPT Car Char,Body Text2 Car Char,Bodytext Car Char,Body Text level 1 Car Char,bt Char"/>
    <w:uiPriority w:val="99"/>
    <w:semiHidden/>
    <w:locked/>
    <w:rsid w:val="00A47F9A"/>
    <w:rPr>
      <w:rFonts w:cs="Times New Roman"/>
      <w:sz w:val="24"/>
      <w:szCs w:val="24"/>
      <w:lang w:val="es-MX"/>
    </w:rPr>
  </w:style>
  <w:style w:type="character" w:customStyle="1" w:styleId="TextoindependienteCar1">
    <w:name w:val="Texto independiente Car1"/>
    <w:aliases w:val="ändrad Car Car1,Body3 Car Car1,bt Car Car1,BO Car Car1,ID Car Car1,body text Car Car1,??2 Car Car1,AvtalBrödtext Car Car1,EHPT Car Car1,Body Text2 Car Car1,Bodytext Car Car1,Body Text level 1 Car Car1,Response Car Car1,bt Car1"/>
    <w:link w:val="Textoindependiente"/>
    <w:uiPriority w:val="99"/>
    <w:locked/>
    <w:rsid w:val="00A47F9A"/>
    <w:rPr>
      <w:rFonts w:eastAsia="Times New Roman" w:cs="Times New Roman"/>
      <w:b/>
      <w:bCs/>
      <w:sz w:val="40"/>
      <w:szCs w:val="24"/>
      <w:lang w:eastAsia="es-ES"/>
    </w:rPr>
  </w:style>
  <w:style w:type="paragraph" w:styleId="Textocomentario">
    <w:name w:val="annotation text"/>
    <w:basedOn w:val="Normal"/>
    <w:link w:val="TextocomentarioCar"/>
    <w:uiPriority w:val="99"/>
    <w:rsid w:val="00A47F9A"/>
    <w:pPr>
      <w:tabs>
        <w:tab w:val="left" w:pos="794"/>
        <w:tab w:val="left" w:pos="1191"/>
        <w:tab w:val="left" w:pos="1588"/>
        <w:tab w:val="left" w:pos="1985"/>
      </w:tabs>
      <w:spacing w:before="136" w:after="0" w:line="240" w:lineRule="auto"/>
      <w:jc w:val="both"/>
    </w:pPr>
    <w:rPr>
      <w:rFonts w:eastAsia="Times New Roman"/>
      <w:sz w:val="24"/>
      <w:szCs w:val="24"/>
      <w:lang w:val="es-ES_tradnl" w:eastAsia="es-ES"/>
    </w:rPr>
  </w:style>
  <w:style w:type="character" w:customStyle="1" w:styleId="TextocomentarioCar">
    <w:name w:val="Texto comentario Car"/>
    <w:link w:val="Textocomentario"/>
    <w:uiPriority w:val="99"/>
    <w:qFormat/>
    <w:rsid w:val="00A47F9A"/>
    <w:rPr>
      <w:rFonts w:eastAsia="Times New Roman" w:cs="Times New Roman"/>
      <w:sz w:val="24"/>
      <w:szCs w:val="24"/>
      <w:lang w:val="es-ES_tradnl" w:eastAsia="es-ES"/>
    </w:rPr>
  </w:style>
  <w:style w:type="paragraph" w:customStyle="1" w:styleId="ITUparnumrot">
    <w:name w:val="ITU par. numéroté"/>
    <w:basedOn w:val="Normal"/>
    <w:uiPriority w:val="99"/>
    <w:rsid w:val="00A47F9A"/>
    <w:pPr>
      <w:keepLines/>
      <w:tabs>
        <w:tab w:val="left" w:pos="624"/>
        <w:tab w:val="left" w:pos="964"/>
      </w:tabs>
      <w:spacing w:before="120" w:after="0" w:line="240" w:lineRule="auto"/>
      <w:jc w:val="both"/>
    </w:pPr>
    <w:rPr>
      <w:rFonts w:ascii="Times New Roman" w:eastAsia="Times New Roman" w:hAnsi="Times New Roman"/>
      <w:sz w:val="24"/>
      <w:szCs w:val="24"/>
      <w:lang w:val="es-ES_tradnl"/>
    </w:rPr>
  </w:style>
  <w:style w:type="character" w:customStyle="1" w:styleId="Typewriter">
    <w:name w:val="Typewriter"/>
    <w:uiPriority w:val="99"/>
    <w:rsid w:val="00A47F9A"/>
    <w:rPr>
      <w:rFonts w:ascii="Courier New" w:hAnsi="Courier New"/>
      <w:sz w:val="20"/>
    </w:rPr>
  </w:style>
  <w:style w:type="paragraph" w:customStyle="1" w:styleId="Normalaftertitle">
    <w:name w:val="Normal after title"/>
    <w:basedOn w:val="Normal"/>
    <w:uiPriority w:val="99"/>
    <w:rsid w:val="00A47F9A"/>
    <w:pPr>
      <w:tabs>
        <w:tab w:val="left" w:pos="794"/>
        <w:tab w:val="left" w:pos="1191"/>
        <w:tab w:val="left" w:pos="1588"/>
        <w:tab w:val="left" w:pos="1985"/>
      </w:tabs>
      <w:spacing w:before="480" w:after="0" w:line="240" w:lineRule="auto"/>
      <w:jc w:val="both"/>
    </w:pPr>
    <w:rPr>
      <w:rFonts w:eastAsia="Times New Roman"/>
      <w:sz w:val="24"/>
      <w:szCs w:val="24"/>
      <w:lang w:eastAsia="es-ES"/>
    </w:rPr>
  </w:style>
  <w:style w:type="paragraph" w:styleId="TDC1">
    <w:name w:val="toc 1"/>
    <w:basedOn w:val="Normal"/>
    <w:next w:val="Normal"/>
    <w:autoRedefine/>
    <w:uiPriority w:val="39"/>
    <w:rsid w:val="000F3A7F"/>
    <w:pPr>
      <w:tabs>
        <w:tab w:val="left" w:pos="567"/>
        <w:tab w:val="right" w:leader="dot" w:pos="8789"/>
      </w:tabs>
      <w:spacing w:before="120" w:after="120" w:line="240" w:lineRule="auto"/>
    </w:pPr>
    <w:rPr>
      <w:rFonts w:ascii="Arial" w:eastAsia="Times New Roman" w:hAnsi="Arial" w:cs="Arial"/>
      <w:b/>
      <w:bCs/>
      <w:caps/>
      <w:noProof/>
      <w:sz w:val="18"/>
      <w:szCs w:val="18"/>
      <w:lang w:val="es-ES_tradnl" w:eastAsia="es-ES"/>
      <w14:scene3d>
        <w14:camera w14:prst="orthographicFront"/>
        <w14:lightRig w14:rig="threePt" w14:dir="t">
          <w14:rot w14:lat="0" w14:lon="0" w14:rev="0"/>
        </w14:lightRig>
      </w14:scene3d>
    </w:rPr>
  </w:style>
  <w:style w:type="paragraph" w:styleId="TDC2">
    <w:name w:val="toc 2"/>
    <w:basedOn w:val="Normal"/>
    <w:next w:val="Normal"/>
    <w:autoRedefine/>
    <w:uiPriority w:val="39"/>
    <w:rsid w:val="003B150F"/>
    <w:pPr>
      <w:tabs>
        <w:tab w:val="left" w:pos="800"/>
        <w:tab w:val="right" w:leader="dot" w:pos="8789"/>
      </w:tabs>
      <w:spacing w:after="0" w:line="240" w:lineRule="auto"/>
      <w:ind w:left="200"/>
    </w:pPr>
    <w:rPr>
      <w:rFonts w:ascii="Arial" w:eastAsia="Times New Roman" w:hAnsi="Arial" w:cs="Arial"/>
      <w:b/>
      <w:smallCaps/>
      <w:noProof/>
      <w:sz w:val="20"/>
      <w:szCs w:val="24"/>
      <w:lang w:val="es-ES_tradnl" w:eastAsia="es-ES"/>
    </w:rPr>
  </w:style>
  <w:style w:type="paragraph" w:styleId="TDC3">
    <w:name w:val="toc 3"/>
    <w:basedOn w:val="Normal"/>
    <w:next w:val="Normal"/>
    <w:autoRedefine/>
    <w:uiPriority w:val="39"/>
    <w:rsid w:val="00643A70"/>
    <w:pPr>
      <w:tabs>
        <w:tab w:val="left" w:pos="1200"/>
        <w:tab w:val="right" w:leader="dot" w:pos="8789"/>
      </w:tabs>
      <w:spacing w:after="0" w:line="240" w:lineRule="auto"/>
      <w:ind w:left="400"/>
    </w:pPr>
    <w:rPr>
      <w:rFonts w:eastAsia="Times New Roman" w:cs="Arial"/>
      <w:b/>
      <w:i/>
      <w:iCs/>
      <w:noProof/>
      <w:lang w:val="es-ES_tradnl" w:eastAsia="es-ES"/>
    </w:rPr>
  </w:style>
  <w:style w:type="paragraph" w:styleId="TDC4">
    <w:name w:val="toc 4"/>
    <w:basedOn w:val="Normal"/>
    <w:next w:val="Normal"/>
    <w:autoRedefine/>
    <w:uiPriority w:val="39"/>
    <w:rsid w:val="00A47F9A"/>
    <w:pPr>
      <w:tabs>
        <w:tab w:val="left" w:pos="1400"/>
        <w:tab w:val="right" w:leader="dot" w:pos="9771"/>
      </w:tabs>
      <w:spacing w:after="0" w:line="240" w:lineRule="auto"/>
      <w:ind w:left="600"/>
    </w:pPr>
    <w:rPr>
      <w:rFonts w:eastAsia="Times New Roman" w:cs="Arial"/>
      <w:i/>
      <w:noProof/>
      <w:sz w:val="24"/>
      <w:szCs w:val="24"/>
      <w:lang w:val="es-ES_tradnl" w:eastAsia="es-ES"/>
    </w:rPr>
  </w:style>
  <w:style w:type="paragraph" w:styleId="TDC5">
    <w:name w:val="toc 5"/>
    <w:basedOn w:val="Normal"/>
    <w:next w:val="Normal"/>
    <w:autoRedefine/>
    <w:uiPriority w:val="39"/>
    <w:rsid w:val="00A47F9A"/>
    <w:pPr>
      <w:spacing w:after="0" w:line="240" w:lineRule="auto"/>
      <w:ind w:left="800"/>
    </w:pPr>
    <w:rPr>
      <w:rFonts w:ascii="Times New Roman" w:eastAsia="Times New Roman" w:hAnsi="Times New Roman"/>
      <w:sz w:val="18"/>
      <w:szCs w:val="18"/>
      <w:lang w:val="es-ES_tradnl" w:eastAsia="es-ES"/>
    </w:rPr>
  </w:style>
  <w:style w:type="paragraph" w:styleId="TDC6">
    <w:name w:val="toc 6"/>
    <w:basedOn w:val="Normal"/>
    <w:next w:val="Normal"/>
    <w:autoRedefine/>
    <w:uiPriority w:val="39"/>
    <w:rsid w:val="00A47F9A"/>
    <w:pPr>
      <w:spacing w:after="0" w:line="240" w:lineRule="auto"/>
      <w:ind w:left="1000"/>
    </w:pPr>
    <w:rPr>
      <w:rFonts w:ascii="Times New Roman" w:eastAsia="Times New Roman" w:hAnsi="Times New Roman"/>
      <w:sz w:val="18"/>
      <w:szCs w:val="18"/>
      <w:lang w:val="es-ES_tradnl" w:eastAsia="es-ES"/>
    </w:rPr>
  </w:style>
  <w:style w:type="paragraph" w:styleId="TDC7">
    <w:name w:val="toc 7"/>
    <w:basedOn w:val="Normal"/>
    <w:next w:val="Normal"/>
    <w:autoRedefine/>
    <w:uiPriority w:val="39"/>
    <w:rsid w:val="00A47F9A"/>
    <w:pPr>
      <w:spacing w:after="0" w:line="240" w:lineRule="auto"/>
      <w:ind w:left="1200"/>
    </w:pPr>
    <w:rPr>
      <w:rFonts w:ascii="Times New Roman" w:eastAsia="Times New Roman" w:hAnsi="Times New Roman"/>
      <w:sz w:val="18"/>
      <w:szCs w:val="18"/>
      <w:lang w:val="es-ES_tradnl" w:eastAsia="es-ES"/>
    </w:rPr>
  </w:style>
  <w:style w:type="paragraph" w:styleId="TDC8">
    <w:name w:val="toc 8"/>
    <w:basedOn w:val="Normal"/>
    <w:next w:val="Normal"/>
    <w:autoRedefine/>
    <w:uiPriority w:val="39"/>
    <w:rsid w:val="00A47F9A"/>
    <w:pPr>
      <w:spacing w:after="0" w:line="240" w:lineRule="auto"/>
      <w:ind w:left="1400"/>
    </w:pPr>
    <w:rPr>
      <w:rFonts w:ascii="Times New Roman" w:eastAsia="Times New Roman" w:hAnsi="Times New Roman"/>
      <w:sz w:val="18"/>
      <w:szCs w:val="18"/>
      <w:lang w:val="es-ES_tradnl" w:eastAsia="es-ES"/>
    </w:rPr>
  </w:style>
  <w:style w:type="paragraph" w:styleId="TDC9">
    <w:name w:val="toc 9"/>
    <w:basedOn w:val="Normal"/>
    <w:next w:val="Normal"/>
    <w:autoRedefine/>
    <w:uiPriority w:val="39"/>
    <w:rsid w:val="00A47F9A"/>
    <w:pPr>
      <w:spacing w:after="0" w:line="240" w:lineRule="auto"/>
      <w:ind w:left="1600"/>
    </w:pPr>
    <w:rPr>
      <w:rFonts w:ascii="Times New Roman" w:eastAsia="Times New Roman" w:hAnsi="Times New Roman"/>
      <w:sz w:val="18"/>
      <w:szCs w:val="18"/>
      <w:lang w:val="es-ES_tradnl" w:eastAsia="es-ES"/>
    </w:rPr>
  </w:style>
  <w:style w:type="character" w:styleId="Hipervnculo">
    <w:name w:val="Hyperlink"/>
    <w:uiPriority w:val="99"/>
    <w:rsid w:val="00A47F9A"/>
    <w:rPr>
      <w:rFonts w:cs="Times New Roman"/>
      <w:color w:val="0000FF"/>
      <w:u w:val="single"/>
    </w:rPr>
  </w:style>
  <w:style w:type="paragraph" w:styleId="HTMLconformatoprevio">
    <w:name w:val="HTML Preformatted"/>
    <w:basedOn w:val="Normal"/>
    <w:link w:val="HTMLconformatoprevioCar"/>
    <w:uiPriority w:val="99"/>
    <w:rsid w:val="00A47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Times New Roman" w:hAnsi="Arial Unicode MS" w:cs="Courier New"/>
      <w:sz w:val="24"/>
      <w:szCs w:val="24"/>
      <w:lang w:val="es-ES" w:eastAsia="es-ES"/>
    </w:rPr>
  </w:style>
  <w:style w:type="character" w:customStyle="1" w:styleId="HTMLconformatoprevioCar">
    <w:name w:val="HTML con formato previo Car"/>
    <w:link w:val="HTMLconformatoprevio"/>
    <w:uiPriority w:val="99"/>
    <w:rsid w:val="00A47F9A"/>
    <w:rPr>
      <w:rFonts w:ascii="Arial Unicode MS" w:eastAsia="Times New Roman" w:hAnsi="Arial Unicode MS" w:cs="Courier New"/>
      <w:sz w:val="24"/>
      <w:szCs w:val="24"/>
      <w:lang w:val="es-ES" w:eastAsia="es-ES"/>
    </w:rPr>
  </w:style>
  <w:style w:type="paragraph" w:styleId="Sangradetextonormal">
    <w:name w:val="Body Text Indent"/>
    <w:basedOn w:val="Normal"/>
    <w:link w:val="SangradetextonormalCar"/>
    <w:uiPriority w:val="99"/>
    <w:rsid w:val="00A47F9A"/>
    <w:pPr>
      <w:spacing w:after="0" w:line="240" w:lineRule="auto"/>
      <w:ind w:left="360"/>
    </w:pPr>
    <w:rPr>
      <w:rFonts w:eastAsia="Times New Roman" w:cs="Arial"/>
      <w:sz w:val="24"/>
      <w:szCs w:val="24"/>
      <w:lang w:val="es-ES_tradnl" w:eastAsia="es-ES"/>
    </w:rPr>
  </w:style>
  <w:style w:type="character" w:customStyle="1" w:styleId="SangradetextonormalCar">
    <w:name w:val="Sangría de texto normal Car"/>
    <w:link w:val="Sangradetextonormal"/>
    <w:uiPriority w:val="99"/>
    <w:rsid w:val="00A47F9A"/>
    <w:rPr>
      <w:rFonts w:eastAsia="Times New Roman" w:cs="Arial"/>
      <w:sz w:val="24"/>
      <w:szCs w:val="24"/>
      <w:lang w:val="es-ES_tradnl" w:eastAsia="es-ES"/>
    </w:rPr>
  </w:style>
  <w:style w:type="paragraph" w:styleId="Sangra2detindependiente">
    <w:name w:val="Body Text Indent 2"/>
    <w:basedOn w:val="Normal"/>
    <w:link w:val="Sangra2detindependienteCar"/>
    <w:uiPriority w:val="99"/>
    <w:rsid w:val="00A47F9A"/>
    <w:pPr>
      <w:spacing w:after="0" w:line="240" w:lineRule="auto"/>
      <w:ind w:left="360"/>
      <w:jc w:val="both"/>
    </w:pPr>
    <w:rPr>
      <w:rFonts w:eastAsia="Times New Roman"/>
      <w:sz w:val="24"/>
      <w:szCs w:val="24"/>
      <w:lang w:val="es-ES_tradnl" w:eastAsia="es-ES"/>
    </w:rPr>
  </w:style>
  <w:style w:type="character" w:customStyle="1" w:styleId="Sangra2detindependienteCar">
    <w:name w:val="Sangría 2 de t. independiente Car"/>
    <w:link w:val="Sangra2detindependiente"/>
    <w:uiPriority w:val="99"/>
    <w:rsid w:val="00A47F9A"/>
    <w:rPr>
      <w:rFonts w:eastAsia="Times New Roman" w:cs="Times New Roman"/>
      <w:sz w:val="24"/>
      <w:szCs w:val="24"/>
      <w:lang w:val="es-ES_tradnl" w:eastAsia="es-ES"/>
    </w:rPr>
  </w:style>
  <w:style w:type="paragraph" w:styleId="Textodebloque">
    <w:name w:val="Block Text"/>
    <w:basedOn w:val="Normal"/>
    <w:uiPriority w:val="99"/>
    <w:rsid w:val="00A47F9A"/>
    <w:pPr>
      <w:spacing w:after="0" w:line="240" w:lineRule="auto"/>
      <w:ind w:left="567" w:right="-1"/>
      <w:jc w:val="both"/>
    </w:pPr>
    <w:rPr>
      <w:rFonts w:eastAsia="Times New Roman" w:cs="Arial"/>
      <w:sz w:val="24"/>
      <w:szCs w:val="24"/>
      <w:lang w:val="es-ES_tradnl" w:eastAsia="es-ES"/>
    </w:rPr>
  </w:style>
  <w:style w:type="character" w:styleId="Nmerodepgina">
    <w:name w:val="page number"/>
    <w:uiPriority w:val="99"/>
    <w:rsid w:val="00A47F9A"/>
    <w:rPr>
      <w:rFonts w:cs="Times New Roman"/>
    </w:rPr>
  </w:style>
  <w:style w:type="paragraph" w:customStyle="1" w:styleId="enumlev1">
    <w:name w:val="enumlev1"/>
    <w:basedOn w:val="Normal"/>
    <w:uiPriority w:val="99"/>
    <w:rsid w:val="00A47F9A"/>
    <w:pPr>
      <w:tabs>
        <w:tab w:val="left" w:pos="794"/>
        <w:tab w:val="left" w:pos="1191"/>
        <w:tab w:val="left" w:pos="1588"/>
        <w:tab w:val="left" w:pos="1985"/>
      </w:tabs>
      <w:spacing w:before="80" w:after="0" w:line="240" w:lineRule="auto"/>
      <w:ind w:left="794" w:hanging="794"/>
    </w:pPr>
    <w:rPr>
      <w:rFonts w:ascii="Times New Roman" w:eastAsia="Times New Roman" w:hAnsi="Times New Roman"/>
      <w:sz w:val="24"/>
      <w:szCs w:val="24"/>
      <w:lang w:val="es-ES_tradnl" w:eastAsia="es-ES"/>
    </w:rPr>
  </w:style>
  <w:style w:type="paragraph" w:customStyle="1" w:styleId="TableText">
    <w:name w:val="Table_Text"/>
    <w:basedOn w:val="Normal"/>
    <w:uiPriority w:val="99"/>
    <w:rsid w:val="00A47F9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57" w:after="57" w:line="240" w:lineRule="auto"/>
      <w:jc w:val="both"/>
    </w:pPr>
    <w:rPr>
      <w:rFonts w:eastAsia="Times New Roman"/>
      <w:sz w:val="24"/>
      <w:szCs w:val="24"/>
      <w:lang w:val="es-ES_tradnl" w:eastAsia="es-ES"/>
    </w:rPr>
  </w:style>
  <w:style w:type="paragraph" w:customStyle="1" w:styleId="TableHead">
    <w:name w:val="Table_Head"/>
    <w:basedOn w:val="TableText"/>
    <w:uiPriority w:val="99"/>
    <w:rsid w:val="00A47F9A"/>
    <w:pPr>
      <w:spacing w:before="113" w:after="113"/>
      <w:jc w:val="center"/>
    </w:pPr>
  </w:style>
  <w:style w:type="character" w:styleId="Hipervnculovisitado">
    <w:name w:val="FollowedHyperlink"/>
    <w:uiPriority w:val="99"/>
    <w:rsid w:val="00A47F9A"/>
    <w:rPr>
      <w:rFonts w:cs="Times New Roman"/>
      <w:color w:val="800080"/>
      <w:u w:val="single"/>
    </w:rPr>
  </w:style>
  <w:style w:type="paragraph" w:customStyle="1" w:styleId="Rec">
    <w:name w:val="Rec_#"/>
    <w:basedOn w:val="Normal"/>
    <w:next w:val="Normal"/>
    <w:uiPriority w:val="99"/>
    <w:rsid w:val="00A47F9A"/>
    <w:pPr>
      <w:keepNext/>
      <w:keepLines/>
      <w:tabs>
        <w:tab w:val="center" w:pos="4849"/>
        <w:tab w:val="right" w:pos="9696"/>
      </w:tabs>
      <w:overflowPunct w:val="0"/>
      <w:autoSpaceDE w:val="0"/>
      <w:autoSpaceDN w:val="0"/>
      <w:adjustRightInd w:val="0"/>
      <w:spacing w:before="720" w:after="0" w:line="240" w:lineRule="auto"/>
      <w:jc w:val="center"/>
      <w:textAlignment w:val="baseline"/>
    </w:pPr>
    <w:rPr>
      <w:rFonts w:ascii="Times New Roman" w:eastAsia="Times New Roman" w:hAnsi="Times New Roman"/>
      <w:sz w:val="24"/>
      <w:szCs w:val="24"/>
      <w:lang w:val="en-GB" w:eastAsia="es-ES"/>
    </w:rPr>
  </w:style>
  <w:style w:type="paragraph" w:styleId="Textoindependiente2">
    <w:name w:val="Body Text 2"/>
    <w:basedOn w:val="Normal"/>
    <w:link w:val="Textoindependiente2Car"/>
    <w:uiPriority w:val="99"/>
    <w:rsid w:val="00A47F9A"/>
    <w:pPr>
      <w:spacing w:after="0" w:line="240" w:lineRule="auto"/>
      <w:jc w:val="both"/>
    </w:pPr>
    <w:rPr>
      <w:rFonts w:eastAsia="Times New Roman"/>
      <w:color w:val="FF0000"/>
      <w:sz w:val="24"/>
      <w:szCs w:val="24"/>
      <w:lang w:eastAsia="es-ES"/>
    </w:rPr>
  </w:style>
  <w:style w:type="character" w:customStyle="1" w:styleId="Textoindependiente2Car">
    <w:name w:val="Texto independiente 2 Car"/>
    <w:link w:val="Textoindependiente2"/>
    <w:uiPriority w:val="99"/>
    <w:rsid w:val="00A47F9A"/>
    <w:rPr>
      <w:rFonts w:eastAsia="Times New Roman" w:cs="Times New Roman"/>
      <w:color w:val="FF0000"/>
      <w:sz w:val="24"/>
      <w:szCs w:val="24"/>
      <w:lang w:eastAsia="es-ES"/>
    </w:rPr>
  </w:style>
  <w:style w:type="paragraph" w:styleId="Textosinformato">
    <w:name w:val="Plain Text"/>
    <w:basedOn w:val="Normal"/>
    <w:link w:val="TextosinformatoCar"/>
    <w:uiPriority w:val="99"/>
    <w:rsid w:val="00A47F9A"/>
    <w:pPr>
      <w:spacing w:after="0" w:line="240" w:lineRule="auto"/>
    </w:pPr>
    <w:rPr>
      <w:rFonts w:ascii="Courier New" w:eastAsia="Times New Roman" w:hAnsi="Courier New"/>
      <w:sz w:val="24"/>
      <w:szCs w:val="24"/>
      <w:lang w:eastAsia="es-ES"/>
    </w:rPr>
  </w:style>
  <w:style w:type="character" w:customStyle="1" w:styleId="TextosinformatoCar">
    <w:name w:val="Texto sin formato Car"/>
    <w:link w:val="Textosinformato"/>
    <w:uiPriority w:val="99"/>
    <w:rsid w:val="00A47F9A"/>
    <w:rPr>
      <w:rFonts w:ascii="Courier New" w:eastAsia="Times New Roman" w:hAnsi="Courier New" w:cs="Times New Roman"/>
      <w:sz w:val="24"/>
      <w:szCs w:val="24"/>
      <w:lang w:eastAsia="es-ES"/>
    </w:rPr>
  </w:style>
  <w:style w:type="paragraph" w:styleId="Textoindependiente3">
    <w:name w:val="Body Text 3"/>
    <w:basedOn w:val="Normal"/>
    <w:link w:val="Textoindependiente3Car"/>
    <w:uiPriority w:val="99"/>
    <w:rsid w:val="00A47F9A"/>
    <w:pPr>
      <w:spacing w:after="0" w:line="240" w:lineRule="auto"/>
      <w:jc w:val="both"/>
    </w:pPr>
    <w:rPr>
      <w:rFonts w:eastAsia="Times New Roman"/>
      <w:color w:val="FF0000"/>
      <w:sz w:val="24"/>
      <w:szCs w:val="24"/>
      <w:lang w:val="es-ES_tradnl" w:eastAsia="es-ES"/>
    </w:rPr>
  </w:style>
  <w:style w:type="character" w:customStyle="1" w:styleId="Textoindependiente3Car">
    <w:name w:val="Texto independiente 3 Car"/>
    <w:link w:val="Textoindependiente3"/>
    <w:uiPriority w:val="99"/>
    <w:rsid w:val="00A47F9A"/>
    <w:rPr>
      <w:rFonts w:eastAsia="Times New Roman" w:cs="Times New Roman"/>
      <w:color w:val="FF0000"/>
      <w:sz w:val="24"/>
      <w:szCs w:val="24"/>
      <w:lang w:val="es-ES_tradnl" w:eastAsia="es-ES"/>
    </w:rPr>
  </w:style>
  <w:style w:type="paragraph" w:customStyle="1" w:styleId="RecTitle">
    <w:name w:val="Rec_Title"/>
    <w:basedOn w:val="Rec"/>
    <w:next w:val="Normal"/>
    <w:uiPriority w:val="99"/>
    <w:rsid w:val="00A47F9A"/>
    <w:pPr>
      <w:spacing w:before="180"/>
    </w:pPr>
    <w:rPr>
      <w:b/>
    </w:rPr>
  </w:style>
  <w:style w:type="paragraph" w:styleId="Sangra3detindependiente">
    <w:name w:val="Body Text Indent 3"/>
    <w:basedOn w:val="Normal"/>
    <w:link w:val="Sangra3detindependienteCar"/>
    <w:uiPriority w:val="99"/>
    <w:rsid w:val="00A47F9A"/>
    <w:pPr>
      <w:spacing w:after="0" w:line="240" w:lineRule="auto"/>
      <w:ind w:left="708"/>
      <w:jc w:val="both"/>
    </w:pPr>
    <w:rPr>
      <w:rFonts w:eastAsia="Times New Roman"/>
      <w:sz w:val="24"/>
      <w:szCs w:val="24"/>
      <w:lang w:val="es-ES_tradnl" w:eastAsia="es-ES"/>
    </w:rPr>
  </w:style>
  <w:style w:type="character" w:customStyle="1" w:styleId="Sangra3detindependienteCar">
    <w:name w:val="Sangría 3 de t. independiente Car"/>
    <w:link w:val="Sangra3detindependiente"/>
    <w:uiPriority w:val="99"/>
    <w:rsid w:val="00A47F9A"/>
    <w:rPr>
      <w:rFonts w:eastAsia="Times New Roman" w:cs="Times New Roman"/>
      <w:sz w:val="24"/>
      <w:szCs w:val="24"/>
      <w:lang w:val="es-ES_tradnl" w:eastAsia="es-ES"/>
    </w:rPr>
  </w:style>
  <w:style w:type="character" w:styleId="Refdecomentario">
    <w:name w:val="annotation reference"/>
    <w:uiPriority w:val="99"/>
    <w:rsid w:val="00A47F9A"/>
    <w:rPr>
      <w:rFonts w:cs="Times New Roman"/>
      <w:sz w:val="16"/>
    </w:rPr>
  </w:style>
  <w:style w:type="character" w:styleId="AcrnimoHTML">
    <w:name w:val="HTML Acronym"/>
    <w:uiPriority w:val="99"/>
    <w:rsid w:val="00A47F9A"/>
    <w:rPr>
      <w:rFonts w:cs="Times New Roman"/>
    </w:rPr>
  </w:style>
  <w:style w:type="paragraph" w:customStyle="1" w:styleId="NormalBulletLevel2">
    <w:name w:val="Normal Bullet Level 2"/>
    <w:basedOn w:val="Normal"/>
    <w:next w:val="Normal"/>
    <w:uiPriority w:val="99"/>
    <w:rsid w:val="00290D8F"/>
    <w:pPr>
      <w:numPr>
        <w:numId w:val="1"/>
      </w:numPr>
      <w:tabs>
        <w:tab w:val="clear" w:pos="9000"/>
      </w:tabs>
      <w:spacing w:before="60" w:after="60" w:line="240" w:lineRule="auto"/>
      <w:ind w:left="4680"/>
    </w:pPr>
    <w:rPr>
      <w:rFonts w:ascii="Garamond" w:eastAsia="Times New Roman" w:hAnsi="Garamond"/>
      <w:lang w:val="en-US"/>
    </w:rPr>
  </w:style>
  <w:style w:type="paragraph" w:customStyle="1" w:styleId="NormalBulletChar">
    <w:name w:val="Normal Bullet Char"/>
    <w:basedOn w:val="Normal"/>
    <w:uiPriority w:val="99"/>
    <w:rsid w:val="00290D8F"/>
    <w:pPr>
      <w:numPr>
        <w:numId w:val="2"/>
      </w:numPr>
      <w:spacing w:before="60" w:after="60" w:line="240" w:lineRule="auto"/>
    </w:pPr>
    <w:rPr>
      <w:rFonts w:ascii="Garamond" w:eastAsia="Times New Roman" w:hAnsi="Garamond"/>
      <w:lang w:val="en-US"/>
    </w:rPr>
  </w:style>
  <w:style w:type="paragraph" w:customStyle="1" w:styleId="AppendixHeading1">
    <w:name w:val="Appendix Heading 1"/>
    <w:basedOn w:val="Normal"/>
    <w:autoRedefine/>
    <w:uiPriority w:val="99"/>
    <w:rsid w:val="00A47F9A"/>
    <w:pPr>
      <w:keepNext/>
      <w:tabs>
        <w:tab w:val="left" w:pos="0"/>
        <w:tab w:val="num" w:pos="648"/>
      </w:tabs>
      <w:spacing w:before="240" w:after="60" w:line="240" w:lineRule="auto"/>
      <w:ind w:left="648" w:hanging="1296"/>
      <w:outlineLvl w:val="0"/>
    </w:pPr>
    <w:rPr>
      <w:rFonts w:eastAsia="Times New Roman"/>
      <w:b/>
      <w:sz w:val="28"/>
      <w:szCs w:val="24"/>
      <w:lang w:val="en-US"/>
    </w:rPr>
  </w:style>
  <w:style w:type="paragraph" w:customStyle="1" w:styleId="AppendixHeading2">
    <w:name w:val="Appendix Heading 2"/>
    <w:basedOn w:val="Ttulo2"/>
    <w:uiPriority w:val="99"/>
    <w:rsid w:val="00A47F9A"/>
    <w:pPr>
      <w:tabs>
        <w:tab w:val="num" w:pos="0"/>
      </w:tabs>
      <w:ind w:hanging="792"/>
      <w:jc w:val="left"/>
    </w:pPr>
    <w:rPr>
      <w:lang w:val="en-US"/>
    </w:rPr>
  </w:style>
  <w:style w:type="paragraph" w:customStyle="1" w:styleId="AppendixHeading3">
    <w:name w:val="Appendix Heading 3"/>
    <w:basedOn w:val="AppendixHeading2"/>
    <w:uiPriority w:val="99"/>
    <w:rsid w:val="00A47F9A"/>
    <w:pPr>
      <w:tabs>
        <w:tab w:val="clear" w:pos="0"/>
        <w:tab w:val="num" w:pos="864"/>
        <w:tab w:val="num" w:pos="2880"/>
      </w:tabs>
      <w:ind w:left="864" w:hanging="360"/>
    </w:pPr>
    <w:rPr>
      <w:sz w:val="20"/>
    </w:rPr>
  </w:style>
  <w:style w:type="paragraph" w:customStyle="1" w:styleId="TableHeading">
    <w:name w:val="Table Heading"/>
    <w:basedOn w:val="Normal"/>
    <w:autoRedefine/>
    <w:uiPriority w:val="99"/>
    <w:rsid w:val="00A47F9A"/>
    <w:pPr>
      <w:keepNext/>
      <w:spacing w:before="40" w:after="40" w:line="240" w:lineRule="auto"/>
    </w:pPr>
    <w:rPr>
      <w:rFonts w:eastAsia="Times New Roman" w:cs="Arial"/>
      <w:b/>
      <w:bCs/>
      <w:sz w:val="18"/>
      <w:szCs w:val="24"/>
      <w:lang w:val="en-US"/>
    </w:rPr>
  </w:style>
  <w:style w:type="paragraph" w:styleId="Listaconvietas">
    <w:name w:val="List Bullet"/>
    <w:basedOn w:val="Normal"/>
    <w:autoRedefine/>
    <w:uiPriority w:val="99"/>
    <w:qFormat/>
    <w:rsid w:val="00A47F9A"/>
    <w:pPr>
      <w:tabs>
        <w:tab w:val="num" w:pos="360"/>
      </w:tabs>
      <w:spacing w:after="0" w:line="240" w:lineRule="auto"/>
      <w:ind w:left="360" w:hanging="360"/>
    </w:pPr>
    <w:rPr>
      <w:rFonts w:ascii="Times New Roman" w:eastAsia="Times New Roman" w:hAnsi="Times New Roman"/>
      <w:sz w:val="24"/>
      <w:szCs w:val="24"/>
      <w:lang w:val="es-ES_tradnl" w:eastAsia="es-ES"/>
    </w:rPr>
  </w:style>
  <w:style w:type="paragraph" w:styleId="Descripcin">
    <w:name w:val="caption"/>
    <w:aliases w:val="Epígrafe,TF,cap"/>
    <w:basedOn w:val="Normal"/>
    <w:next w:val="Normal"/>
    <w:uiPriority w:val="99"/>
    <w:qFormat/>
    <w:rsid w:val="00A47F9A"/>
    <w:pPr>
      <w:keepNext/>
      <w:spacing w:before="120" w:after="120" w:line="240" w:lineRule="auto"/>
    </w:pPr>
    <w:rPr>
      <w:rFonts w:eastAsia="Times New Roman"/>
      <w:b/>
      <w:bCs/>
      <w:sz w:val="24"/>
      <w:szCs w:val="24"/>
      <w:lang w:val="en-US"/>
    </w:rPr>
  </w:style>
  <w:style w:type="paragraph" w:styleId="Asuntodelcomentario">
    <w:name w:val="annotation subject"/>
    <w:basedOn w:val="Textocomentario"/>
    <w:next w:val="Textocomentario"/>
    <w:link w:val="AsuntodelcomentarioCar"/>
    <w:uiPriority w:val="99"/>
    <w:rsid w:val="00A47F9A"/>
    <w:pPr>
      <w:tabs>
        <w:tab w:val="clear" w:pos="794"/>
        <w:tab w:val="clear" w:pos="1191"/>
        <w:tab w:val="clear" w:pos="1588"/>
        <w:tab w:val="clear" w:pos="1985"/>
      </w:tabs>
      <w:spacing w:before="0"/>
      <w:jc w:val="left"/>
    </w:pPr>
    <w:rPr>
      <w:b/>
      <w:bCs/>
    </w:rPr>
  </w:style>
  <w:style w:type="character" w:customStyle="1" w:styleId="AsuntodelcomentarioCar">
    <w:name w:val="Asunto del comentario Car"/>
    <w:link w:val="Asuntodelcomentario"/>
    <w:uiPriority w:val="99"/>
    <w:rsid w:val="00A47F9A"/>
    <w:rPr>
      <w:rFonts w:eastAsia="Times New Roman" w:cs="Times New Roman"/>
      <w:b/>
      <w:bCs/>
      <w:sz w:val="24"/>
      <w:szCs w:val="24"/>
      <w:lang w:val="es-ES_tradnl" w:eastAsia="es-ES"/>
    </w:rPr>
  </w:style>
  <w:style w:type="paragraph" w:styleId="Textodeglobo">
    <w:name w:val="Balloon Text"/>
    <w:basedOn w:val="Normal"/>
    <w:link w:val="TextodegloboCar"/>
    <w:uiPriority w:val="99"/>
    <w:rsid w:val="00A47F9A"/>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link w:val="Textodeglobo"/>
    <w:uiPriority w:val="99"/>
    <w:rsid w:val="00A47F9A"/>
    <w:rPr>
      <w:rFonts w:ascii="Tahoma" w:eastAsia="Times New Roman" w:hAnsi="Tahoma" w:cs="Tahoma"/>
      <w:sz w:val="16"/>
      <w:szCs w:val="16"/>
      <w:lang w:val="es-ES_tradnl" w:eastAsia="es-ES"/>
    </w:rPr>
  </w:style>
  <w:style w:type="paragraph" w:customStyle="1" w:styleId="headingi">
    <w:name w:val="heading_i"/>
    <w:basedOn w:val="Ttulo3"/>
    <w:next w:val="Normal"/>
    <w:uiPriority w:val="99"/>
    <w:rsid w:val="00A47F9A"/>
    <w:pPr>
      <w:keepLines/>
      <w:tabs>
        <w:tab w:val="left" w:pos="794"/>
        <w:tab w:val="left" w:pos="2127"/>
        <w:tab w:val="left" w:pos="2410"/>
        <w:tab w:val="left" w:pos="2921"/>
        <w:tab w:val="left" w:pos="3261"/>
      </w:tabs>
      <w:overflowPunct w:val="0"/>
      <w:autoSpaceDE w:val="0"/>
      <w:autoSpaceDN w:val="0"/>
      <w:adjustRightInd w:val="0"/>
      <w:spacing w:before="160" w:after="0"/>
      <w:textAlignment w:val="baseline"/>
      <w:outlineLvl w:val="9"/>
    </w:pPr>
    <w:rPr>
      <w:iCs/>
      <w:color w:val="000000"/>
      <w:lang w:val="es-ES"/>
    </w:rPr>
  </w:style>
  <w:style w:type="paragraph" w:customStyle="1" w:styleId="TH">
    <w:name w:val="TH"/>
    <w:basedOn w:val="Normal"/>
    <w:uiPriority w:val="99"/>
    <w:rsid w:val="00A47F9A"/>
    <w:pPr>
      <w:keepNext/>
      <w:keepLines/>
      <w:overflowPunct w:val="0"/>
      <w:autoSpaceDE w:val="0"/>
      <w:autoSpaceDN w:val="0"/>
      <w:adjustRightInd w:val="0"/>
      <w:spacing w:before="60" w:after="180" w:line="240" w:lineRule="auto"/>
      <w:jc w:val="center"/>
      <w:textAlignment w:val="baseline"/>
    </w:pPr>
    <w:rPr>
      <w:rFonts w:eastAsia="Times New Roman"/>
      <w:b/>
      <w:sz w:val="24"/>
      <w:szCs w:val="24"/>
      <w:lang w:val="en-GB"/>
    </w:rPr>
  </w:style>
  <w:style w:type="table" w:styleId="Tablaconcuadrcula">
    <w:name w:val="Table Grid"/>
    <w:basedOn w:val="Tablanormal"/>
    <w:uiPriority w:val="39"/>
    <w:rsid w:val="00A47F9A"/>
    <w:rPr>
      <w:rFonts w:ascii="Arial" w:eastAsia="Times New Roman"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RequeridoIzquierda063cmPrimeralnea0cmCar">
    <w:name w:val="Estilo Requerido + Izquierda:  0.63 cm Primera línea:  0 cm Car"/>
    <w:link w:val="EstiloRequeridoIzquierda063cmPrimeralnea0cm"/>
    <w:uiPriority w:val="99"/>
    <w:locked/>
    <w:rsid w:val="00A47F9A"/>
    <w:rPr>
      <w:rFonts w:eastAsia="Times New Roman"/>
      <w:b/>
      <w:bCs/>
      <w:szCs w:val="24"/>
      <w:lang w:val="es-ES_tradnl" w:eastAsia="es-ES"/>
    </w:rPr>
  </w:style>
  <w:style w:type="paragraph" w:customStyle="1" w:styleId="aOpcional">
    <w:name w:val="aOpcional"/>
    <w:basedOn w:val="Normal"/>
    <w:uiPriority w:val="99"/>
    <w:rsid w:val="00290D8F"/>
    <w:pPr>
      <w:numPr>
        <w:numId w:val="4"/>
      </w:numPr>
      <w:tabs>
        <w:tab w:val="left" w:pos="794"/>
        <w:tab w:val="left" w:pos="1191"/>
        <w:tab w:val="left" w:pos="1588"/>
        <w:tab w:val="left" w:pos="1985"/>
      </w:tabs>
      <w:spacing w:before="136" w:after="0" w:line="240" w:lineRule="auto"/>
      <w:jc w:val="both"/>
    </w:pPr>
    <w:rPr>
      <w:rFonts w:eastAsia="Times New Roman"/>
      <w:sz w:val="24"/>
      <w:szCs w:val="24"/>
    </w:rPr>
  </w:style>
  <w:style w:type="character" w:customStyle="1" w:styleId="st1">
    <w:name w:val="st1"/>
    <w:uiPriority w:val="99"/>
    <w:rsid w:val="00A47F9A"/>
    <w:rPr>
      <w:rFonts w:cs="Times New Roman"/>
    </w:rPr>
  </w:style>
  <w:style w:type="paragraph" w:customStyle="1" w:styleId="ARequeridoR">
    <w:name w:val="A Requerido (R)"/>
    <w:basedOn w:val="Normal"/>
    <w:next w:val="Normal"/>
    <w:uiPriority w:val="99"/>
    <w:rsid w:val="00290D8F"/>
    <w:pPr>
      <w:keepLines/>
      <w:numPr>
        <w:numId w:val="5"/>
      </w:numPr>
      <w:tabs>
        <w:tab w:val="left" w:pos="794"/>
        <w:tab w:val="left" w:pos="1191"/>
        <w:tab w:val="left" w:pos="1588"/>
        <w:tab w:val="left" w:pos="1985"/>
      </w:tabs>
      <w:spacing w:before="136" w:after="0" w:line="240" w:lineRule="auto"/>
      <w:jc w:val="both"/>
    </w:pPr>
    <w:rPr>
      <w:rFonts w:eastAsia="Times New Roman"/>
      <w:sz w:val="24"/>
      <w:szCs w:val="24"/>
    </w:rPr>
  </w:style>
  <w:style w:type="paragraph" w:styleId="Ttulo">
    <w:name w:val="Title"/>
    <w:basedOn w:val="Normal"/>
    <w:link w:val="TtuloCar"/>
    <w:uiPriority w:val="99"/>
    <w:qFormat/>
    <w:rsid w:val="00A47F9A"/>
    <w:pPr>
      <w:spacing w:before="240" w:after="60" w:line="240" w:lineRule="auto"/>
      <w:jc w:val="center"/>
      <w:outlineLvl w:val="0"/>
    </w:pPr>
    <w:rPr>
      <w:rFonts w:eastAsia="Times New Roman"/>
      <w:b/>
      <w:kern w:val="28"/>
      <w:sz w:val="32"/>
      <w:szCs w:val="24"/>
      <w:lang w:val="es-ES_tradnl" w:eastAsia="es-ES"/>
    </w:rPr>
  </w:style>
  <w:style w:type="character" w:customStyle="1" w:styleId="TtuloCar">
    <w:name w:val="Título Car"/>
    <w:link w:val="Ttulo"/>
    <w:uiPriority w:val="99"/>
    <w:rsid w:val="00A47F9A"/>
    <w:rPr>
      <w:rFonts w:eastAsia="Times New Roman" w:cs="Times New Roman"/>
      <w:b/>
      <w:kern w:val="28"/>
      <w:sz w:val="32"/>
      <w:szCs w:val="24"/>
      <w:lang w:val="es-ES_tradnl" w:eastAsia="es-ES"/>
    </w:rPr>
  </w:style>
  <w:style w:type="paragraph" w:customStyle="1" w:styleId="Arial14Bold">
    <w:name w:val="Arial14Bold"/>
    <w:basedOn w:val="Normal"/>
    <w:uiPriority w:val="99"/>
    <w:rsid w:val="00A47F9A"/>
    <w:pPr>
      <w:spacing w:after="0" w:line="240" w:lineRule="auto"/>
      <w:jc w:val="both"/>
    </w:pPr>
    <w:rPr>
      <w:rFonts w:eastAsia="Times New Roman"/>
      <w:b/>
      <w:sz w:val="28"/>
      <w:szCs w:val="24"/>
      <w:lang w:val="es-ES_tradnl" w:eastAsia="es-ES"/>
    </w:rPr>
  </w:style>
  <w:style w:type="paragraph" w:customStyle="1" w:styleId="Note">
    <w:name w:val="Note"/>
    <w:basedOn w:val="Normal"/>
    <w:uiPriority w:val="99"/>
    <w:rsid w:val="00A47F9A"/>
    <w:pPr>
      <w:tabs>
        <w:tab w:val="left" w:pos="1191"/>
        <w:tab w:val="left" w:pos="1588"/>
        <w:tab w:val="left" w:pos="1985"/>
      </w:tabs>
      <w:spacing w:before="136" w:after="0" w:line="240" w:lineRule="auto"/>
      <w:ind w:firstLine="567"/>
      <w:jc w:val="both"/>
    </w:pPr>
    <w:rPr>
      <w:rFonts w:eastAsia="Times New Roman"/>
      <w:szCs w:val="24"/>
      <w:lang w:val="es-ES_tradnl" w:eastAsia="es-ES"/>
    </w:rPr>
  </w:style>
  <w:style w:type="paragraph" w:customStyle="1" w:styleId="TableTitle">
    <w:name w:val="Table_Title"/>
    <w:basedOn w:val="Normal"/>
    <w:next w:val="TableText"/>
    <w:uiPriority w:val="99"/>
    <w:rsid w:val="00A47F9A"/>
    <w:pPr>
      <w:keepNext/>
      <w:tabs>
        <w:tab w:val="left" w:pos="794"/>
        <w:tab w:val="left" w:pos="1191"/>
        <w:tab w:val="left" w:pos="1588"/>
        <w:tab w:val="left" w:pos="1985"/>
      </w:tabs>
      <w:spacing w:after="113" w:line="240" w:lineRule="auto"/>
      <w:jc w:val="center"/>
    </w:pPr>
    <w:rPr>
      <w:rFonts w:eastAsia="Times New Roman"/>
      <w:b/>
      <w:sz w:val="24"/>
      <w:szCs w:val="24"/>
      <w:lang w:val="es-ES_tradnl" w:eastAsia="es-ES"/>
    </w:rPr>
  </w:style>
  <w:style w:type="paragraph" w:customStyle="1" w:styleId="FigureNo">
    <w:name w:val="Figure_No"/>
    <w:basedOn w:val="Normal"/>
    <w:next w:val="Normal"/>
    <w:uiPriority w:val="99"/>
    <w:rsid w:val="00A47F9A"/>
    <w:pPr>
      <w:keepNext/>
      <w:tabs>
        <w:tab w:val="left" w:pos="794"/>
        <w:tab w:val="left" w:pos="1191"/>
        <w:tab w:val="left" w:pos="1588"/>
        <w:tab w:val="left" w:pos="1985"/>
      </w:tabs>
      <w:overflowPunct w:val="0"/>
      <w:autoSpaceDE w:val="0"/>
      <w:autoSpaceDN w:val="0"/>
      <w:adjustRightInd w:val="0"/>
      <w:spacing w:before="480" w:after="120" w:line="240" w:lineRule="auto"/>
      <w:jc w:val="center"/>
      <w:textAlignment w:val="baseline"/>
    </w:pPr>
    <w:rPr>
      <w:rFonts w:ascii="Times New Roman" w:eastAsia="Times New Roman" w:hAnsi="Times New Roman"/>
      <w:sz w:val="24"/>
      <w:szCs w:val="24"/>
      <w:lang w:val="es-ES" w:eastAsia="es-ES"/>
    </w:rPr>
  </w:style>
  <w:style w:type="paragraph" w:customStyle="1" w:styleId="Figuretitle">
    <w:name w:val="Figure_title"/>
    <w:basedOn w:val="TableTitle"/>
    <w:next w:val="Normal"/>
    <w:uiPriority w:val="99"/>
    <w:rsid w:val="00A47F9A"/>
    <w:pPr>
      <w:keepNext w:val="0"/>
      <w:keepLines/>
      <w:overflowPunct w:val="0"/>
      <w:autoSpaceDE w:val="0"/>
      <w:autoSpaceDN w:val="0"/>
      <w:adjustRightInd w:val="0"/>
      <w:spacing w:before="120" w:after="480"/>
      <w:textAlignment w:val="baseline"/>
    </w:pPr>
    <w:rPr>
      <w:rFonts w:ascii="Times New Roman" w:hAnsi="Times New Roman"/>
      <w:lang w:val="es-ES"/>
    </w:rPr>
  </w:style>
  <w:style w:type="paragraph" w:customStyle="1" w:styleId="enumlev2">
    <w:name w:val="enumlev2"/>
    <w:basedOn w:val="enumlev1"/>
    <w:uiPriority w:val="99"/>
    <w:rsid w:val="00A47F9A"/>
    <w:pPr>
      <w:overflowPunct w:val="0"/>
      <w:autoSpaceDE w:val="0"/>
      <w:autoSpaceDN w:val="0"/>
      <w:adjustRightInd w:val="0"/>
      <w:ind w:left="1191" w:hanging="397"/>
      <w:jc w:val="both"/>
      <w:textAlignment w:val="baseline"/>
    </w:pPr>
    <w:rPr>
      <w:lang w:val="es-ES"/>
    </w:rPr>
  </w:style>
  <w:style w:type="paragraph" w:customStyle="1" w:styleId="p">
    <w:name w:val="p"/>
    <w:aliases w:val="paragraph"/>
    <w:uiPriority w:val="99"/>
    <w:rsid w:val="00A47F9A"/>
    <w:pPr>
      <w:widowControl w:val="0"/>
      <w:tabs>
        <w:tab w:val="left" w:pos="479"/>
        <w:tab w:val="left" w:pos="960"/>
        <w:tab w:val="left" w:pos="1440"/>
        <w:tab w:val="left" w:pos="1919"/>
        <w:tab w:val="left" w:pos="2400"/>
        <w:tab w:val="left" w:pos="2880"/>
        <w:tab w:val="left" w:pos="3359"/>
        <w:tab w:val="left" w:pos="3840"/>
        <w:tab w:val="left" w:pos="4320"/>
        <w:tab w:val="left" w:pos="4799"/>
        <w:tab w:val="left" w:pos="5280"/>
        <w:tab w:val="left" w:pos="5760"/>
        <w:tab w:val="left" w:pos="6239"/>
        <w:tab w:val="left" w:pos="6720"/>
        <w:tab w:val="left" w:pos="7200"/>
        <w:tab w:val="left" w:pos="7679"/>
        <w:tab w:val="left" w:pos="8160"/>
        <w:tab w:val="left" w:pos="8640"/>
        <w:tab w:val="left" w:pos="9119"/>
      </w:tabs>
      <w:spacing w:before="160" w:after="100" w:line="280" w:lineRule="exact"/>
    </w:pPr>
    <w:rPr>
      <w:rFonts w:ascii="Times" w:eastAsia="Times New Roman" w:hAnsi="Times"/>
      <w:sz w:val="24"/>
      <w:szCs w:val="24"/>
      <w:lang w:val="en-US" w:eastAsia="es-ES"/>
    </w:rPr>
  </w:style>
  <w:style w:type="paragraph" w:customStyle="1" w:styleId="CouvRecTitle">
    <w:name w:val="Couv Rec Title"/>
    <w:basedOn w:val="Normal"/>
    <w:uiPriority w:val="99"/>
    <w:rsid w:val="00A47F9A"/>
    <w:pPr>
      <w:keepNext/>
      <w:keepLines/>
      <w:spacing w:before="240" w:after="0" w:line="240" w:lineRule="auto"/>
      <w:ind w:left="1418"/>
    </w:pPr>
    <w:rPr>
      <w:rFonts w:eastAsia="Times New Roman"/>
      <w:b/>
      <w:sz w:val="36"/>
      <w:szCs w:val="24"/>
      <w:lang w:val="en-US" w:eastAsia="es-ES"/>
    </w:rPr>
  </w:style>
  <w:style w:type="paragraph" w:styleId="Mapadeldocumento">
    <w:name w:val="Document Map"/>
    <w:basedOn w:val="Normal"/>
    <w:link w:val="MapadeldocumentoCar"/>
    <w:uiPriority w:val="99"/>
    <w:semiHidden/>
    <w:rsid w:val="00A47F9A"/>
    <w:pPr>
      <w:shd w:val="clear" w:color="auto" w:fill="000080"/>
      <w:spacing w:after="0" w:line="240" w:lineRule="auto"/>
    </w:pPr>
    <w:rPr>
      <w:rFonts w:ascii="Tahoma" w:eastAsia="Times New Roman" w:hAnsi="Tahoma"/>
      <w:sz w:val="24"/>
      <w:szCs w:val="24"/>
      <w:lang w:val="es-ES" w:eastAsia="es-ES"/>
    </w:rPr>
  </w:style>
  <w:style w:type="character" w:customStyle="1" w:styleId="MapadeldocumentoCar">
    <w:name w:val="Mapa del documento Car"/>
    <w:link w:val="Mapadeldocumento"/>
    <w:uiPriority w:val="99"/>
    <w:semiHidden/>
    <w:rsid w:val="00A47F9A"/>
    <w:rPr>
      <w:rFonts w:ascii="Tahoma" w:eastAsia="Times New Roman" w:hAnsi="Tahoma" w:cs="Times New Roman"/>
      <w:sz w:val="24"/>
      <w:szCs w:val="24"/>
      <w:shd w:val="clear" w:color="auto" w:fill="000080"/>
      <w:lang w:val="es-ES" w:eastAsia="es-ES"/>
    </w:rPr>
  </w:style>
  <w:style w:type="paragraph" w:styleId="NormalWeb">
    <w:name w:val="Normal (Web)"/>
    <w:basedOn w:val="Normal"/>
    <w:uiPriority w:val="99"/>
    <w:rsid w:val="00A47F9A"/>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character" w:styleId="Textoennegrita">
    <w:name w:val="Strong"/>
    <w:uiPriority w:val="99"/>
    <w:qFormat/>
    <w:rsid w:val="00A47F9A"/>
    <w:rPr>
      <w:rFonts w:cs="Times New Roman"/>
      <w:b/>
      <w:bCs/>
    </w:rPr>
  </w:style>
  <w:style w:type="character" w:customStyle="1" w:styleId="a1">
    <w:name w:val="a1"/>
    <w:uiPriority w:val="99"/>
    <w:rsid w:val="00A47F9A"/>
    <w:rPr>
      <w:rFonts w:cs="Times New Roman"/>
      <w:bdr w:val="none" w:sz="0" w:space="0" w:color="auto" w:frame="1"/>
    </w:rPr>
  </w:style>
  <w:style w:type="character" w:customStyle="1" w:styleId="l15">
    <w:name w:val="l15"/>
    <w:uiPriority w:val="99"/>
    <w:rsid w:val="00A47F9A"/>
    <w:rPr>
      <w:rFonts w:cs="Times New Roman"/>
      <w:bdr w:val="none" w:sz="0" w:space="0" w:color="auto" w:frame="1"/>
    </w:rPr>
  </w:style>
  <w:style w:type="character" w:customStyle="1" w:styleId="l82">
    <w:name w:val="l82"/>
    <w:uiPriority w:val="99"/>
    <w:rsid w:val="00A47F9A"/>
    <w:rPr>
      <w:rFonts w:cs="Times New Roman"/>
      <w:bdr w:val="none" w:sz="0" w:space="0" w:color="auto" w:frame="1"/>
    </w:rPr>
  </w:style>
  <w:style w:type="character" w:customStyle="1" w:styleId="l62">
    <w:name w:val="l62"/>
    <w:uiPriority w:val="99"/>
    <w:rsid w:val="00A47F9A"/>
    <w:rPr>
      <w:rFonts w:cs="Times New Roman"/>
      <w:bdr w:val="none" w:sz="0" w:space="0" w:color="auto" w:frame="1"/>
    </w:rPr>
  </w:style>
  <w:style w:type="character" w:customStyle="1" w:styleId="l122">
    <w:name w:val="l122"/>
    <w:uiPriority w:val="99"/>
    <w:rsid w:val="00A47F9A"/>
    <w:rPr>
      <w:rFonts w:cs="Times New Roman"/>
      <w:bdr w:val="none" w:sz="0" w:space="0" w:color="auto" w:frame="1"/>
    </w:rPr>
  </w:style>
  <w:style w:type="character" w:customStyle="1" w:styleId="l102">
    <w:name w:val="l102"/>
    <w:uiPriority w:val="99"/>
    <w:rsid w:val="00A47F9A"/>
    <w:rPr>
      <w:rFonts w:cs="Times New Roman"/>
      <w:bdr w:val="none" w:sz="0" w:space="0" w:color="auto" w:frame="1"/>
    </w:rPr>
  </w:style>
  <w:style w:type="character" w:customStyle="1" w:styleId="l72">
    <w:name w:val="l72"/>
    <w:uiPriority w:val="99"/>
    <w:rsid w:val="00A47F9A"/>
    <w:rPr>
      <w:rFonts w:cs="Times New Roman"/>
      <w:bdr w:val="none" w:sz="0" w:space="0" w:color="auto" w:frame="1"/>
    </w:rPr>
  </w:style>
  <w:style w:type="character" w:customStyle="1" w:styleId="l92">
    <w:name w:val="l92"/>
    <w:uiPriority w:val="99"/>
    <w:rsid w:val="00A47F9A"/>
    <w:rPr>
      <w:rFonts w:cs="Times New Roman"/>
      <w:bdr w:val="none" w:sz="0" w:space="0" w:color="auto" w:frame="1"/>
    </w:rPr>
  </w:style>
  <w:style w:type="character" w:customStyle="1" w:styleId="caps2">
    <w:name w:val="caps2"/>
    <w:uiPriority w:val="99"/>
    <w:rsid w:val="00A47F9A"/>
    <w:rPr>
      <w:rFonts w:cs="Times New Roman"/>
    </w:rPr>
  </w:style>
  <w:style w:type="paragraph" w:styleId="Prrafodelista">
    <w:name w:val="List Paragraph"/>
    <w:aliases w:val="prueba1,List Paragraph"/>
    <w:basedOn w:val="Normal"/>
    <w:link w:val="PrrafodelistaCar"/>
    <w:uiPriority w:val="34"/>
    <w:qFormat/>
    <w:rsid w:val="00A47F9A"/>
    <w:pPr>
      <w:spacing w:after="0" w:line="240" w:lineRule="auto"/>
      <w:ind w:left="708"/>
    </w:pPr>
    <w:rPr>
      <w:rFonts w:eastAsia="Times New Roman"/>
      <w:sz w:val="24"/>
      <w:szCs w:val="24"/>
      <w:lang w:val="es-ES_tradnl" w:eastAsia="es-ES"/>
    </w:rPr>
  </w:style>
  <w:style w:type="paragraph" w:customStyle="1" w:styleId="DIDCAP">
    <w:name w:val="DID CAP"/>
    <w:basedOn w:val="Normal"/>
    <w:link w:val="DIDCAPCar"/>
    <w:rsid w:val="00A47F9A"/>
    <w:pPr>
      <w:spacing w:after="0" w:line="240" w:lineRule="auto"/>
      <w:jc w:val="both"/>
    </w:pPr>
    <w:rPr>
      <w:rFonts w:eastAsia="Times New Roman"/>
      <w:b/>
      <w:sz w:val="32"/>
      <w:szCs w:val="24"/>
      <w:lang w:val="es-ES_tradnl" w:eastAsia="es-ES"/>
    </w:rPr>
  </w:style>
  <w:style w:type="character" w:customStyle="1" w:styleId="DIDCAPCar">
    <w:name w:val="DID CAP Car"/>
    <w:link w:val="DIDCAP"/>
    <w:locked/>
    <w:rsid w:val="00A47F9A"/>
    <w:rPr>
      <w:rFonts w:eastAsia="Times New Roman" w:cs="Times New Roman"/>
      <w:b/>
      <w:sz w:val="32"/>
      <w:szCs w:val="24"/>
      <w:lang w:val="es-ES_tradnl" w:eastAsia="es-ES"/>
    </w:rPr>
  </w:style>
  <w:style w:type="paragraph" w:customStyle="1" w:styleId="Texto1">
    <w:name w:val="Texto 1"/>
    <w:basedOn w:val="Normal"/>
    <w:uiPriority w:val="99"/>
    <w:rsid w:val="00A47F9A"/>
    <w:pPr>
      <w:spacing w:after="0" w:line="240" w:lineRule="auto"/>
      <w:ind w:left="352"/>
      <w:jc w:val="both"/>
    </w:pPr>
    <w:rPr>
      <w:rFonts w:eastAsia="Times New Roman"/>
      <w:sz w:val="24"/>
      <w:szCs w:val="24"/>
      <w:lang w:val="es-ES_tradnl" w:eastAsia="es-ES"/>
    </w:rPr>
  </w:style>
  <w:style w:type="character" w:customStyle="1" w:styleId="Heading5Char3">
    <w:name w:val="Heading 5 Char3"/>
    <w:aliases w:val="h5 Char3,l5 Char3,5 Char3,H5 Char3,H5-Heading 5 Char3,Heading5 Char3,heading5 Char3,H51 Char3,51 Char3,H5-Heading 51 Char3,h51 Char3,Heading51 Char3,l51 Char1,heading51 Char,H52 Char,52 Char1,H5-Heading 52 Char,h52 Char,Heading52 Char"/>
    <w:uiPriority w:val="99"/>
    <w:semiHidden/>
    <w:rsid w:val="00A47F9A"/>
    <w:rPr>
      <w:rFonts w:ascii="Calibri" w:hAnsi="Calibri" w:cs="Times New Roman"/>
      <w:b/>
      <w:bCs/>
      <w:i/>
      <w:iCs/>
      <w:sz w:val="26"/>
      <w:szCs w:val="26"/>
      <w:lang w:val="es-MX"/>
    </w:rPr>
  </w:style>
  <w:style w:type="character" w:customStyle="1" w:styleId="h8Car">
    <w:name w:val="h8 Car"/>
    <w:aliases w:val="Appendix1 Car,Appendix11 Car,ft Car,figure title Car,Annex Car,Heading 8 Char Car,Heading 8 Char1 Char Car,Heading 8 Char Char Char Car,Annex Char Char Char Car,Annex Char1 Char Car,Annex Char Car Car"/>
    <w:uiPriority w:val="99"/>
    <w:locked/>
    <w:rsid w:val="00A47F9A"/>
    <w:rPr>
      <w:rFonts w:ascii="Arial" w:hAnsi="Arial" w:cs="Times New Roman"/>
      <w:b/>
      <w:sz w:val="20"/>
      <w:szCs w:val="20"/>
      <w:lang w:val="es-MX" w:eastAsia="es-ES"/>
    </w:rPr>
  </w:style>
  <w:style w:type="character" w:customStyle="1" w:styleId="ttCar">
    <w:name w:val="tt Car"/>
    <w:aliases w:val="h9 Car,Appendix2 Car,Appendix21 Car,table title Car Car"/>
    <w:uiPriority w:val="99"/>
    <w:locked/>
    <w:rsid w:val="00A47F9A"/>
    <w:rPr>
      <w:rFonts w:ascii="Arial" w:hAnsi="Arial" w:cs="Times New Roman"/>
      <w:b/>
      <w:i/>
      <w:sz w:val="20"/>
      <w:szCs w:val="20"/>
      <w:lang w:val="es-MX" w:eastAsia="es-ES"/>
    </w:rPr>
  </w:style>
  <w:style w:type="character" w:customStyle="1" w:styleId="Heading5Char2">
    <w:name w:val="Heading 5 Char2"/>
    <w:aliases w:val="h5 Char2,l5 Char2,5 Char2,H5 Char2,H5-Heading 5 Char2,Heading5 Char2,heading5 Char2,H51 Char2,51 Char2,H5-Heading 51 Char2,h51 Char2,Heading51 Char2,l51 Char2,heading51 Char2,H52 Char2,52 Char2,H5-Heading 52 Char2,h52 Char2,l52 Char2"/>
    <w:uiPriority w:val="99"/>
    <w:semiHidden/>
    <w:locked/>
    <w:rsid w:val="00A47F9A"/>
    <w:rPr>
      <w:rFonts w:ascii="Calibri" w:hAnsi="Calibri" w:cs="Times New Roman"/>
      <w:b/>
      <w:bCs/>
      <w:i/>
      <w:iCs/>
      <w:sz w:val="26"/>
      <w:szCs w:val="26"/>
      <w:lang w:val="es-MX"/>
    </w:rPr>
  </w:style>
  <w:style w:type="paragraph" w:customStyle="1" w:styleId="Cabeceraypie">
    <w:name w:val="Cabecera y pie"/>
    <w:uiPriority w:val="99"/>
    <w:rsid w:val="00290D8F"/>
    <w:pPr>
      <w:tabs>
        <w:tab w:val="right" w:pos="9632"/>
      </w:tabs>
    </w:pPr>
    <w:rPr>
      <w:rFonts w:ascii="Helvetica" w:eastAsia="Times New Roman" w:hAnsi="Helvetica"/>
      <w:color w:val="000000"/>
      <w:sz w:val="24"/>
      <w:szCs w:val="24"/>
      <w:lang w:val="es-ES_tradnl"/>
    </w:rPr>
  </w:style>
  <w:style w:type="paragraph" w:customStyle="1" w:styleId="Formatolibre">
    <w:name w:val="Formato libre"/>
    <w:rsid w:val="00290D8F"/>
    <w:rPr>
      <w:rFonts w:ascii="Helvetica" w:eastAsia="Times New Roman" w:hAnsi="Helvetica"/>
      <w:color w:val="000000"/>
      <w:sz w:val="24"/>
      <w:szCs w:val="24"/>
      <w:lang w:val="es-ES_tradnl"/>
    </w:rPr>
  </w:style>
  <w:style w:type="paragraph" w:customStyle="1" w:styleId="Encabezamiento2">
    <w:name w:val="Encabezamiento 2"/>
    <w:next w:val="Cuerpo"/>
    <w:uiPriority w:val="99"/>
    <w:rsid w:val="00290D8F"/>
    <w:pPr>
      <w:keepNext/>
      <w:outlineLvl w:val="1"/>
    </w:pPr>
    <w:rPr>
      <w:rFonts w:ascii="Helvetica" w:eastAsia="Times New Roman" w:hAnsi="Helvetica"/>
      <w:b/>
      <w:color w:val="000000"/>
      <w:sz w:val="24"/>
      <w:szCs w:val="24"/>
      <w:lang w:val="es-ES_tradnl"/>
    </w:rPr>
  </w:style>
  <w:style w:type="paragraph" w:customStyle="1" w:styleId="Cuerpo">
    <w:name w:val="Cuerpo"/>
    <w:uiPriority w:val="99"/>
    <w:rsid w:val="00290D8F"/>
    <w:rPr>
      <w:rFonts w:ascii="Helvetica" w:eastAsia="Times New Roman" w:hAnsi="Helvetica"/>
      <w:color w:val="000000"/>
      <w:sz w:val="24"/>
      <w:szCs w:val="24"/>
      <w:lang w:val="es-ES_tradnl"/>
    </w:rPr>
  </w:style>
  <w:style w:type="character" w:customStyle="1" w:styleId="TextoindependienteCarCar">
    <w:name w:val="Texto independiente Car Car"/>
    <w:aliases w:val="ändrad Car Car,Body3 Car Car,bt Car Car,BO Car Car,ID Car Car,body text Car Car,??2 Car Car,AvtalBrödtext Car Car,EHPT Car Car,Body Text2 Car Car,Bodytext Car Car,Body Text level 1 Car Car,Response Car Car,à¹×éÍàÃ×èÍ§ Car Ca"/>
    <w:uiPriority w:val="99"/>
    <w:locked/>
    <w:rsid w:val="00A47F9A"/>
    <w:rPr>
      <w:rFonts w:ascii="Arial" w:hAnsi="Arial"/>
      <w:b/>
      <w:sz w:val="28"/>
    </w:rPr>
  </w:style>
  <w:style w:type="paragraph" w:customStyle="1" w:styleId="Default">
    <w:name w:val="Default"/>
    <w:rsid w:val="00290D8F"/>
    <w:rPr>
      <w:rFonts w:ascii="Arial" w:eastAsia="Times New Roman" w:hAnsi="Arial"/>
      <w:color w:val="000000"/>
      <w:sz w:val="24"/>
      <w:szCs w:val="24"/>
      <w:lang w:val="es-ES" w:eastAsia="es-ES"/>
    </w:rPr>
  </w:style>
  <w:style w:type="paragraph" w:customStyle="1" w:styleId="Text">
    <w:name w:val="Text"/>
    <w:aliases w:val="t"/>
    <w:basedOn w:val="Normal"/>
    <w:uiPriority w:val="99"/>
    <w:rsid w:val="00A47F9A"/>
    <w:pPr>
      <w:widowControl w:val="0"/>
      <w:spacing w:before="60" w:after="60" w:line="360" w:lineRule="auto"/>
      <w:jc w:val="both"/>
    </w:pPr>
    <w:rPr>
      <w:rFonts w:eastAsia="Times New Roman"/>
      <w:szCs w:val="24"/>
      <w:lang w:val="en-US" w:eastAsia="de-DE"/>
    </w:rPr>
  </w:style>
  <w:style w:type="paragraph" w:styleId="Firmadecorreoelectrnico">
    <w:name w:val="E-mail Signature"/>
    <w:basedOn w:val="Normal"/>
    <w:link w:val="FirmadecorreoelectrnicoCar"/>
    <w:uiPriority w:val="99"/>
    <w:rsid w:val="00A47F9A"/>
    <w:pPr>
      <w:spacing w:after="0" w:line="240" w:lineRule="auto"/>
      <w:jc w:val="both"/>
    </w:pPr>
    <w:rPr>
      <w:rFonts w:eastAsia="Times New Roman"/>
      <w:sz w:val="24"/>
      <w:szCs w:val="24"/>
      <w:lang w:eastAsia="es-ES"/>
    </w:rPr>
  </w:style>
  <w:style w:type="character" w:customStyle="1" w:styleId="FirmadecorreoelectrnicoCar">
    <w:name w:val="Firma de correo electrónico Car"/>
    <w:link w:val="Firmadecorreoelectrnico"/>
    <w:uiPriority w:val="99"/>
    <w:rsid w:val="00A47F9A"/>
    <w:rPr>
      <w:rFonts w:eastAsia="Times New Roman" w:cs="Times New Roman"/>
      <w:sz w:val="24"/>
      <w:szCs w:val="24"/>
      <w:lang w:eastAsia="es-ES"/>
    </w:rPr>
  </w:style>
  <w:style w:type="character" w:customStyle="1" w:styleId="EstiloCorreo115">
    <w:name w:val="EstiloCorreo115"/>
    <w:uiPriority w:val="99"/>
    <w:rsid w:val="00A47F9A"/>
    <w:rPr>
      <w:rFonts w:ascii="Arial" w:hAnsi="Arial"/>
      <w:color w:val="000000"/>
      <w:sz w:val="20"/>
    </w:rPr>
  </w:style>
  <w:style w:type="paragraph" w:customStyle="1" w:styleId="Propos">
    <w:name w:val="Propos"/>
    <w:uiPriority w:val="99"/>
    <w:rsid w:val="00290D8F"/>
    <w:pPr>
      <w:spacing w:before="120"/>
      <w:jc w:val="both"/>
    </w:pPr>
    <w:rPr>
      <w:rFonts w:ascii="Arial" w:eastAsia="Times New Roman" w:hAnsi="Arial"/>
      <w:sz w:val="24"/>
      <w:szCs w:val="24"/>
      <w:lang w:val="fr-FR" w:eastAsia="es-ES"/>
    </w:rPr>
  </w:style>
  <w:style w:type="character" w:customStyle="1" w:styleId="WW-Refdecomentario">
    <w:name w:val="WW-Ref. de comentario"/>
    <w:uiPriority w:val="99"/>
    <w:rsid w:val="00A47F9A"/>
    <w:rPr>
      <w:sz w:val="16"/>
    </w:rPr>
  </w:style>
  <w:style w:type="paragraph" w:customStyle="1" w:styleId="ndice">
    <w:name w:val="Índice"/>
    <w:basedOn w:val="Normal"/>
    <w:uiPriority w:val="99"/>
    <w:rsid w:val="00A47F9A"/>
    <w:pPr>
      <w:suppressLineNumbers/>
      <w:suppressAutoHyphens/>
      <w:spacing w:after="0" w:line="240" w:lineRule="auto"/>
      <w:jc w:val="both"/>
    </w:pPr>
    <w:rPr>
      <w:rFonts w:eastAsia="Times New Roman" w:cs="Arial Unicode MS"/>
      <w:sz w:val="24"/>
      <w:szCs w:val="24"/>
      <w:lang w:eastAsia="ar-SA"/>
    </w:rPr>
  </w:style>
  <w:style w:type="paragraph" w:customStyle="1" w:styleId="font5">
    <w:name w:val="font5"/>
    <w:basedOn w:val="Normal"/>
    <w:uiPriority w:val="99"/>
    <w:rsid w:val="00A47F9A"/>
    <w:pPr>
      <w:spacing w:before="100" w:after="100" w:line="240" w:lineRule="auto"/>
    </w:pPr>
    <w:rPr>
      <w:rFonts w:ascii="Tahoma" w:eastAsia="Times New Roman" w:hAnsi="Tahoma"/>
      <w:sz w:val="18"/>
      <w:szCs w:val="24"/>
      <w:lang w:eastAsia="es-ES"/>
    </w:rPr>
  </w:style>
  <w:style w:type="character" w:customStyle="1" w:styleId="LuisMiguelSalinasUrbina">
    <w:name w:val="Luis Miguel Salinas Urbina"/>
    <w:uiPriority w:val="99"/>
    <w:rsid w:val="00A47F9A"/>
    <w:rPr>
      <w:rFonts w:ascii="Arial" w:hAnsi="Arial"/>
      <w:color w:val="000000"/>
      <w:sz w:val="20"/>
    </w:rPr>
  </w:style>
  <w:style w:type="paragraph" w:styleId="Continuarlista">
    <w:name w:val="List Continue"/>
    <w:basedOn w:val="Normal"/>
    <w:uiPriority w:val="99"/>
    <w:rsid w:val="00290D8F"/>
    <w:pPr>
      <w:numPr>
        <w:numId w:val="9"/>
      </w:numPr>
      <w:tabs>
        <w:tab w:val="clear" w:pos="1440"/>
        <w:tab w:val="num" w:pos="708"/>
      </w:tabs>
      <w:spacing w:after="120" w:line="240" w:lineRule="auto"/>
      <w:ind w:left="708" w:hanging="708"/>
      <w:jc w:val="both"/>
    </w:pPr>
    <w:rPr>
      <w:rFonts w:eastAsia="Times New Roman"/>
      <w:sz w:val="24"/>
      <w:szCs w:val="24"/>
      <w:lang w:eastAsia="es-ES"/>
    </w:rPr>
  </w:style>
  <w:style w:type="paragraph" w:customStyle="1" w:styleId="Titulo30">
    <w:name w:val="Titulo 3"/>
    <w:basedOn w:val="Ttulo3"/>
    <w:next w:val="Normal"/>
    <w:uiPriority w:val="99"/>
    <w:rsid w:val="00290D8F"/>
    <w:pPr>
      <w:keepNext w:val="0"/>
      <w:numPr>
        <w:numId w:val="7"/>
      </w:numPr>
      <w:tabs>
        <w:tab w:val="clear" w:pos="853"/>
        <w:tab w:val="num" w:pos="993"/>
      </w:tabs>
      <w:spacing w:before="0" w:after="0"/>
      <w:ind w:left="851" w:hanging="567"/>
    </w:pPr>
    <w:rPr>
      <w:rFonts w:cs="Arial"/>
      <w:b w:val="0"/>
      <w:i w:val="0"/>
      <w:sz w:val="22"/>
      <w:szCs w:val="22"/>
    </w:rPr>
  </w:style>
  <w:style w:type="paragraph" w:customStyle="1" w:styleId="Titulo20">
    <w:name w:val="Titulo 2"/>
    <w:basedOn w:val="Ttulo2"/>
    <w:next w:val="Normal"/>
    <w:uiPriority w:val="99"/>
    <w:rsid w:val="00290D8F"/>
    <w:pPr>
      <w:keepNext w:val="0"/>
      <w:numPr>
        <w:numId w:val="10"/>
      </w:numPr>
      <w:tabs>
        <w:tab w:val="clear" w:pos="720"/>
        <w:tab w:val="num" w:pos="567"/>
        <w:tab w:val="num" w:pos="853"/>
      </w:tabs>
      <w:spacing w:after="0"/>
      <w:ind w:left="567" w:hanging="567"/>
      <w:jc w:val="left"/>
    </w:pPr>
    <w:rPr>
      <w:b w:val="0"/>
    </w:rPr>
  </w:style>
  <w:style w:type="paragraph" w:customStyle="1" w:styleId="Titulo32">
    <w:name w:val="Titulo 3 +"/>
    <w:basedOn w:val="Titulo30"/>
    <w:next w:val="Normal"/>
    <w:uiPriority w:val="99"/>
    <w:rsid w:val="00A47F9A"/>
    <w:pPr>
      <w:numPr>
        <w:numId w:val="0"/>
      </w:numPr>
      <w:ind w:left="360" w:hanging="360"/>
    </w:pPr>
    <w:rPr>
      <w:b/>
    </w:rPr>
  </w:style>
  <w:style w:type="paragraph" w:customStyle="1" w:styleId="EstiloTitulo3Negrita">
    <w:name w:val="Estilo Titulo 3 + Negrita"/>
    <w:basedOn w:val="Titulo30"/>
    <w:uiPriority w:val="99"/>
    <w:rsid w:val="00290D8F"/>
    <w:pPr>
      <w:numPr>
        <w:numId w:val="11"/>
      </w:numPr>
      <w:tabs>
        <w:tab w:val="num" w:pos="993"/>
      </w:tabs>
    </w:pPr>
    <w:rPr>
      <w:bCs/>
    </w:rPr>
  </w:style>
  <w:style w:type="paragraph" w:customStyle="1" w:styleId="Titulo3">
    <w:name w:val="Titulo 3 ++"/>
    <w:basedOn w:val="Titulo30"/>
    <w:next w:val="Normal"/>
    <w:uiPriority w:val="99"/>
    <w:rsid w:val="00290D8F"/>
    <w:pPr>
      <w:numPr>
        <w:numId w:val="12"/>
      </w:numPr>
      <w:tabs>
        <w:tab w:val="clear" w:pos="1440"/>
        <w:tab w:val="num" w:pos="360"/>
        <w:tab w:val="num" w:pos="993"/>
      </w:tabs>
      <w:ind w:left="700" w:hanging="340"/>
    </w:pPr>
    <w:rPr>
      <w:b/>
    </w:rPr>
  </w:style>
  <w:style w:type="paragraph" w:customStyle="1" w:styleId="Titulo31">
    <w:name w:val="Titulo 3 +++"/>
    <w:basedOn w:val="Titulo3"/>
    <w:next w:val="Normal"/>
    <w:uiPriority w:val="99"/>
    <w:rsid w:val="00290D8F"/>
    <w:pPr>
      <w:numPr>
        <w:numId w:val="8"/>
      </w:numPr>
      <w:tabs>
        <w:tab w:val="clear" w:pos="1440"/>
        <w:tab w:val="num" w:pos="993"/>
      </w:tabs>
      <w:ind w:left="360" w:hanging="360"/>
    </w:pPr>
    <w:rPr>
      <w:b w:val="0"/>
    </w:rPr>
  </w:style>
  <w:style w:type="paragraph" w:customStyle="1" w:styleId="Titulo2">
    <w:name w:val="Titulo 2 +"/>
    <w:basedOn w:val="Ttulo2"/>
    <w:next w:val="Normal"/>
    <w:uiPriority w:val="99"/>
    <w:rsid w:val="00290D8F"/>
    <w:pPr>
      <w:keepNext w:val="0"/>
      <w:numPr>
        <w:numId w:val="13"/>
      </w:numPr>
      <w:tabs>
        <w:tab w:val="num" w:pos="853"/>
      </w:tabs>
      <w:spacing w:after="0"/>
      <w:ind w:left="700" w:hanging="340"/>
      <w:jc w:val="left"/>
    </w:pPr>
    <w:rPr>
      <w:b w:val="0"/>
    </w:rPr>
  </w:style>
  <w:style w:type="paragraph" w:customStyle="1" w:styleId="Titulo3-0">
    <w:name w:val="Titulo 3 +-"/>
    <w:basedOn w:val="Titulo32"/>
    <w:next w:val="Normal"/>
    <w:uiPriority w:val="99"/>
    <w:rsid w:val="00290D8F"/>
    <w:pPr>
      <w:numPr>
        <w:numId w:val="14"/>
      </w:numPr>
      <w:tabs>
        <w:tab w:val="num" w:pos="993"/>
      </w:tabs>
      <w:ind w:left="851" w:hanging="567"/>
    </w:pPr>
    <w:rPr>
      <w:b w:val="0"/>
    </w:rPr>
  </w:style>
  <w:style w:type="paragraph" w:customStyle="1" w:styleId="Titulo3-">
    <w:name w:val="Titulo 3 +-+"/>
    <w:basedOn w:val="Titulo3-0"/>
    <w:next w:val="Normal"/>
    <w:uiPriority w:val="99"/>
    <w:rsid w:val="00290D8F"/>
    <w:pPr>
      <w:numPr>
        <w:numId w:val="15"/>
      </w:numPr>
      <w:tabs>
        <w:tab w:val="num" w:pos="450"/>
      </w:tabs>
    </w:pPr>
    <w:rPr>
      <w:b/>
    </w:rPr>
  </w:style>
  <w:style w:type="paragraph" w:customStyle="1" w:styleId="Titulo3--">
    <w:name w:val="Titulo 3 +--"/>
    <w:basedOn w:val="Titulo3-"/>
    <w:next w:val="Normal"/>
    <w:uiPriority w:val="99"/>
    <w:rsid w:val="00290D8F"/>
    <w:pPr>
      <w:numPr>
        <w:numId w:val="6"/>
      </w:numPr>
      <w:tabs>
        <w:tab w:val="clear" w:pos="853"/>
        <w:tab w:val="num" w:pos="1440"/>
      </w:tabs>
      <w:ind w:left="851" w:hanging="567"/>
    </w:pPr>
    <w:rPr>
      <w:b w:val="0"/>
    </w:rPr>
  </w:style>
  <w:style w:type="paragraph" w:customStyle="1" w:styleId="Titulo2-">
    <w:name w:val="Titulo 2 -"/>
    <w:basedOn w:val="Titulo2"/>
    <w:next w:val="Normal"/>
    <w:uiPriority w:val="99"/>
    <w:rsid w:val="00A47F9A"/>
    <w:pPr>
      <w:numPr>
        <w:numId w:val="0"/>
      </w:numPr>
      <w:tabs>
        <w:tab w:val="num" w:pos="1440"/>
      </w:tabs>
      <w:ind w:left="720" w:hanging="360"/>
    </w:pPr>
    <w:rPr>
      <w:b/>
    </w:rPr>
  </w:style>
  <w:style w:type="paragraph" w:customStyle="1" w:styleId="FigureNoTitle">
    <w:name w:val="Figure_NoTitle"/>
    <w:basedOn w:val="Normal"/>
    <w:next w:val="Normalaftertitle0"/>
    <w:uiPriority w:val="99"/>
    <w:rsid w:val="00A47F9A"/>
    <w:pPr>
      <w:keepLines/>
      <w:tabs>
        <w:tab w:val="left" w:pos="794"/>
        <w:tab w:val="left" w:pos="1191"/>
        <w:tab w:val="left" w:pos="1588"/>
        <w:tab w:val="left" w:pos="1985"/>
      </w:tabs>
      <w:overflowPunct w:val="0"/>
      <w:autoSpaceDE w:val="0"/>
      <w:autoSpaceDN w:val="0"/>
      <w:adjustRightInd w:val="0"/>
      <w:spacing w:before="240" w:after="120" w:line="240" w:lineRule="auto"/>
      <w:jc w:val="center"/>
      <w:textAlignment w:val="baseline"/>
    </w:pPr>
    <w:rPr>
      <w:rFonts w:ascii="Times New Roman" w:eastAsia="Times New Roman" w:hAnsi="Times New Roman"/>
      <w:b/>
      <w:sz w:val="24"/>
      <w:szCs w:val="24"/>
      <w:lang w:val="es-ES_tradnl" w:eastAsia="es-ES"/>
    </w:rPr>
  </w:style>
  <w:style w:type="paragraph" w:customStyle="1" w:styleId="Normalaftertitle0">
    <w:name w:val="Normal_after_title"/>
    <w:basedOn w:val="Normal"/>
    <w:next w:val="Normal"/>
    <w:uiPriority w:val="99"/>
    <w:rsid w:val="00A47F9A"/>
    <w:pPr>
      <w:tabs>
        <w:tab w:val="left" w:pos="794"/>
        <w:tab w:val="left" w:pos="1191"/>
        <w:tab w:val="left" w:pos="1588"/>
        <w:tab w:val="left" w:pos="1985"/>
      </w:tabs>
      <w:overflowPunct w:val="0"/>
      <w:autoSpaceDE w:val="0"/>
      <w:autoSpaceDN w:val="0"/>
      <w:adjustRightInd w:val="0"/>
      <w:spacing w:before="360" w:after="0" w:line="240" w:lineRule="auto"/>
      <w:jc w:val="both"/>
      <w:textAlignment w:val="baseline"/>
    </w:pPr>
    <w:rPr>
      <w:rFonts w:ascii="Times New Roman" w:eastAsia="Times New Roman" w:hAnsi="Times New Roman"/>
      <w:sz w:val="24"/>
      <w:szCs w:val="24"/>
      <w:lang w:val="es-ES_tradnl" w:eastAsia="es-ES"/>
    </w:rPr>
  </w:style>
  <w:style w:type="paragraph" w:customStyle="1" w:styleId="Titulo4PEETT">
    <w:name w:val="Titulo 4 PEETT"/>
    <w:basedOn w:val="Normal"/>
    <w:autoRedefine/>
    <w:uiPriority w:val="99"/>
    <w:rsid w:val="00A47F9A"/>
    <w:pPr>
      <w:overflowPunct w:val="0"/>
      <w:autoSpaceDE w:val="0"/>
      <w:autoSpaceDN w:val="0"/>
      <w:adjustRightInd w:val="0"/>
      <w:spacing w:after="0" w:line="240" w:lineRule="auto"/>
      <w:jc w:val="both"/>
      <w:textAlignment w:val="baseline"/>
    </w:pPr>
    <w:rPr>
      <w:rFonts w:eastAsia="Times New Roman" w:cs="Arial"/>
      <w:sz w:val="24"/>
      <w:szCs w:val="24"/>
      <w:lang w:eastAsia="es-ES"/>
    </w:rPr>
  </w:style>
  <w:style w:type="paragraph" w:styleId="Subttulo">
    <w:name w:val="Subtitle"/>
    <w:basedOn w:val="Normal"/>
    <w:link w:val="SubttuloCar"/>
    <w:uiPriority w:val="99"/>
    <w:qFormat/>
    <w:rsid w:val="00A47F9A"/>
    <w:pPr>
      <w:spacing w:after="0" w:line="240" w:lineRule="auto"/>
      <w:jc w:val="both"/>
    </w:pPr>
    <w:rPr>
      <w:rFonts w:eastAsia="Times New Roman"/>
      <w:b/>
      <w:sz w:val="24"/>
      <w:szCs w:val="24"/>
      <w:lang w:eastAsia="es-ES"/>
    </w:rPr>
  </w:style>
  <w:style w:type="character" w:customStyle="1" w:styleId="SubttuloCar">
    <w:name w:val="Subtítulo Car"/>
    <w:link w:val="Subttulo"/>
    <w:uiPriority w:val="99"/>
    <w:rsid w:val="00A47F9A"/>
    <w:rPr>
      <w:rFonts w:eastAsia="Times New Roman" w:cs="Times New Roman"/>
      <w:b/>
      <w:sz w:val="24"/>
      <w:szCs w:val="24"/>
      <w:lang w:eastAsia="es-ES"/>
    </w:rPr>
  </w:style>
  <w:style w:type="paragraph" w:customStyle="1" w:styleId="Listabcdoubleline">
    <w:name w:val="List abc double line"/>
    <w:uiPriority w:val="99"/>
    <w:rsid w:val="00290D8F"/>
    <w:pPr>
      <w:spacing w:before="220"/>
      <w:ind w:left="2921" w:hanging="369"/>
    </w:pPr>
    <w:rPr>
      <w:rFonts w:ascii="Arial" w:eastAsia="Times New Roman" w:hAnsi="Arial"/>
      <w:sz w:val="22"/>
      <w:szCs w:val="24"/>
      <w:lang w:val="en-US" w:eastAsia="en-US"/>
    </w:rPr>
  </w:style>
  <w:style w:type="paragraph" w:customStyle="1" w:styleId="SP249902">
    <w:name w:val="SP249902"/>
    <w:basedOn w:val="Default"/>
    <w:next w:val="Default"/>
    <w:uiPriority w:val="99"/>
    <w:rsid w:val="00A47F9A"/>
    <w:pPr>
      <w:autoSpaceDE w:val="0"/>
      <w:autoSpaceDN w:val="0"/>
      <w:adjustRightInd w:val="0"/>
    </w:pPr>
    <w:rPr>
      <w:color w:val="auto"/>
      <w:sz w:val="20"/>
    </w:rPr>
  </w:style>
  <w:style w:type="paragraph" w:customStyle="1" w:styleId="SP249882">
    <w:name w:val="SP249882"/>
    <w:basedOn w:val="Default"/>
    <w:next w:val="Default"/>
    <w:uiPriority w:val="99"/>
    <w:rsid w:val="00A47F9A"/>
    <w:pPr>
      <w:autoSpaceDE w:val="0"/>
      <w:autoSpaceDN w:val="0"/>
      <w:adjustRightInd w:val="0"/>
      <w:spacing w:before="960"/>
    </w:pPr>
    <w:rPr>
      <w:color w:val="auto"/>
      <w:sz w:val="20"/>
    </w:rPr>
  </w:style>
  <w:style w:type="paragraph" w:customStyle="1" w:styleId="SP249961">
    <w:name w:val="SP249961"/>
    <w:basedOn w:val="Default"/>
    <w:next w:val="Default"/>
    <w:uiPriority w:val="99"/>
    <w:rsid w:val="00A47F9A"/>
    <w:pPr>
      <w:autoSpaceDE w:val="0"/>
      <w:autoSpaceDN w:val="0"/>
      <w:adjustRightInd w:val="0"/>
      <w:spacing w:before="200" w:after="80"/>
    </w:pPr>
    <w:rPr>
      <w:color w:val="auto"/>
      <w:sz w:val="20"/>
    </w:rPr>
  </w:style>
  <w:style w:type="paragraph" w:customStyle="1" w:styleId="SP249885">
    <w:name w:val="SP249885"/>
    <w:basedOn w:val="Default"/>
    <w:next w:val="Default"/>
    <w:uiPriority w:val="99"/>
    <w:rsid w:val="00A47F9A"/>
    <w:pPr>
      <w:autoSpaceDE w:val="0"/>
      <w:autoSpaceDN w:val="0"/>
      <w:adjustRightInd w:val="0"/>
      <w:spacing w:before="480"/>
    </w:pPr>
    <w:rPr>
      <w:color w:val="auto"/>
      <w:sz w:val="20"/>
    </w:rPr>
  </w:style>
  <w:style w:type="character" w:customStyle="1" w:styleId="SC176142">
    <w:name w:val="SC176142"/>
    <w:uiPriority w:val="99"/>
    <w:rsid w:val="00A47F9A"/>
    <w:rPr>
      <w:color w:val="000000"/>
      <w:sz w:val="28"/>
    </w:rPr>
  </w:style>
  <w:style w:type="paragraph" w:customStyle="1" w:styleId="SP249876">
    <w:name w:val="SP249876"/>
    <w:basedOn w:val="Default"/>
    <w:next w:val="Default"/>
    <w:uiPriority w:val="99"/>
    <w:rsid w:val="00A47F9A"/>
    <w:pPr>
      <w:autoSpaceDE w:val="0"/>
      <w:autoSpaceDN w:val="0"/>
      <w:adjustRightInd w:val="0"/>
      <w:spacing w:before="160"/>
    </w:pPr>
    <w:rPr>
      <w:color w:val="auto"/>
      <w:sz w:val="20"/>
    </w:rPr>
  </w:style>
  <w:style w:type="character" w:customStyle="1" w:styleId="SC176133">
    <w:name w:val="SC176133"/>
    <w:uiPriority w:val="99"/>
    <w:rsid w:val="00A47F9A"/>
    <w:rPr>
      <w:rFonts w:ascii="Times New Roman" w:hAnsi="Times New Roman"/>
      <w:color w:val="000000"/>
      <w:sz w:val="24"/>
    </w:rPr>
  </w:style>
  <w:style w:type="paragraph" w:customStyle="1" w:styleId="SP249877">
    <w:name w:val="SP249877"/>
    <w:basedOn w:val="Default"/>
    <w:next w:val="Default"/>
    <w:uiPriority w:val="99"/>
    <w:rsid w:val="00A47F9A"/>
    <w:pPr>
      <w:autoSpaceDE w:val="0"/>
      <w:autoSpaceDN w:val="0"/>
      <w:adjustRightInd w:val="0"/>
      <w:spacing w:before="160"/>
    </w:pPr>
    <w:rPr>
      <w:color w:val="auto"/>
      <w:sz w:val="20"/>
    </w:rPr>
  </w:style>
  <w:style w:type="paragraph" w:customStyle="1" w:styleId="Heading">
    <w:name w:val="Heading"/>
    <w:next w:val="Textoindependiente"/>
    <w:uiPriority w:val="99"/>
    <w:rsid w:val="00290D8F"/>
    <w:pPr>
      <w:spacing w:before="240"/>
      <w:ind w:left="2552"/>
    </w:pPr>
    <w:rPr>
      <w:rFonts w:ascii="Arial" w:eastAsia="Times New Roman" w:hAnsi="Arial"/>
      <w:b/>
      <w:sz w:val="22"/>
      <w:szCs w:val="24"/>
      <w:u w:val="single"/>
      <w:lang w:val="en-GB" w:eastAsia="en-US"/>
    </w:rPr>
  </w:style>
  <w:style w:type="paragraph" w:customStyle="1" w:styleId="Listabcsingleline">
    <w:name w:val="List abc single line"/>
    <w:uiPriority w:val="99"/>
    <w:rsid w:val="00290D8F"/>
    <w:pPr>
      <w:ind w:left="720" w:hanging="360"/>
    </w:pPr>
    <w:rPr>
      <w:rFonts w:ascii="Arial" w:eastAsia="Times New Roman" w:hAnsi="Arial"/>
      <w:sz w:val="22"/>
      <w:szCs w:val="24"/>
      <w:lang w:val="en-US" w:eastAsia="en-US"/>
    </w:rPr>
  </w:style>
  <w:style w:type="paragraph" w:customStyle="1" w:styleId="Listabcsinglelinewide">
    <w:name w:val="List abc single line (wide)"/>
    <w:uiPriority w:val="99"/>
    <w:rsid w:val="00290D8F"/>
    <w:pPr>
      <w:ind w:left="720" w:hanging="360"/>
    </w:pPr>
    <w:rPr>
      <w:rFonts w:ascii="Arial" w:eastAsia="Times New Roman" w:hAnsi="Arial"/>
      <w:sz w:val="22"/>
      <w:szCs w:val="24"/>
      <w:lang w:val="en-US" w:eastAsia="en-US" w:bidi="ar-DZ"/>
    </w:rPr>
  </w:style>
  <w:style w:type="paragraph" w:customStyle="1" w:styleId="Listnumbersinglelinewide">
    <w:name w:val="List number single line (wide)"/>
    <w:uiPriority w:val="99"/>
    <w:rsid w:val="00290D8F"/>
    <w:pPr>
      <w:ind w:left="720" w:hanging="360"/>
    </w:pPr>
    <w:rPr>
      <w:rFonts w:ascii="Arial" w:eastAsia="Times New Roman" w:hAnsi="Arial"/>
      <w:sz w:val="22"/>
      <w:szCs w:val="24"/>
      <w:lang w:val="en-US" w:eastAsia="en-US"/>
    </w:rPr>
  </w:style>
  <w:style w:type="paragraph" w:customStyle="1" w:styleId="Listabcdoublelinewide">
    <w:name w:val="List abc double line (wide)"/>
    <w:uiPriority w:val="99"/>
    <w:rsid w:val="00290D8F"/>
    <w:pPr>
      <w:spacing w:before="220"/>
      <w:ind w:left="720" w:hanging="360"/>
    </w:pPr>
    <w:rPr>
      <w:rFonts w:ascii="Arial" w:eastAsia="Times New Roman" w:hAnsi="Arial"/>
      <w:sz w:val="22"/>
      <w:szCs w:val="24"/>
      <w:lang w:val="en-US" w:eastAsia="en-US"/>
    </w:rPr>
  </w:style>
  <w:style w:type="paragraph" w:customStyle="1" w:styleId="ListBulletwide">
    <w:name w:val="List Bullet (wide)"/>
    <w:uiPriority w:val="99"/>
    <w:rsid w:val="00290D8F"/>
    <w:pPr>
      <w:ind w:left="360" w:hanging="360"/>
    </w:pPr>
    <w:rPr>
      <w:rFonts w:ascii="Arial" w:eastAsia="Times New Roman" w:hAnsi="Arial"/>
      <w:sz w:val="22"/>
      <w:szCs w:val="24"/>
      <w:lang w:val="en-US" w:eastAsia="en-US"/>
    </w:rPr>
  </w:style>
  <w:style w:type="paragraph" w:customStyle="1" w:styleId="TableStyle">
    <w:name w:val="TableStyle"/>
    <w:uiPriority w:val="99"/>
    <w:rsid w:val="00290D8F"/>
    <w:pPr>
      <w:ind w:left="85"/>
    </w:pPr>
    <w:rPr>
      <w:rFonts w:ascii="Arial" w:eastAsia="Times New Roman" w:hAnsi="Arial"/>
      <w:noProof/>
      <w:sz w:val="22"/>
      <w:szCs w:val="24"/>
      <w:lang w:val="en-US" w:eastAsia="en-US"/>
    </w:rPr>
  </w:style>
  <w:style w:type="paragraph" w:customStyle="1" w:styleId="Tender-Header">
    <w:name w:val="Tender - Header"/>
    <w:basedOn w:val="Textoindependiente"/>
    <w:uiPriority w:val="99"/>
    <w:rsid w:val="00A47F9A"/>
    <w:pPr>
      <w:keepLines/>
      <w:pBdr>
        <w:bottom w:val="single" w:sz="6" w:space="1" w:color="auto"/>
      </w:pBdr>
      <w:tabs>
        <w:tab w:val="left" w:pos="2552"/>
        <w:tab w:val="right" w:pos="9923"/>
      </w:tabs>
      <w:suppressAutoHyphens/>
      <w:spacing w:before="60"/>
      <w:ind w:left="425"/>
      <w:jc w:val="left"/>
    </w:pPr>
    <w:rPr>
      <w:b w:val="0"/>
      <w:bCs w:val="0"/>
      <w:sz w:val="20"/>
    </w:rPr>
  </w:style>
  <w:style w:type="paragraph" w:customStyle="1" w:styleId="Tender-Footer">
    <w:name w:val="Tender - Footer"/>
    <w:basedOn w:val="Tender-Header"/>
    <w:uiPriority w:val="99"/>
    <w:rsid w:val="00A47F9A"/>
    <w:pPr>
      <w:pBdr>
        <w:top w:val="single" w:sz="6" w:space="1" w:color="auto"/>
        <w:bottom w:val="none" w:sz="0" w:space="0" w:color="auto"/>
      </w:pBdr>
      <w:tabs>
        <w:tab w:val="clear" w:pos="2552"/>
      </w:tabs>
      <w:ind w:left="426"/>
    </w:pPr>
    <w:rPr>
      <w:sz w:val="16"/>
    </w:rPr>
  </w:style>
  <w:style w:type="paragraph" w:customStyle="1" w:styleId="Bullet">
    <w:name w:val="Bullet"/>
    <w:basedOn w:val="Normal"/>
    <w:uiPriority w:val="99"/>
    <w:rsid w:val="00A47F9A"/>
    <w:pPr>
      <w:tabs>
        <w:tab w:val="left" w:pos="1531"/>
        <w:tab w:val="left" w:pos="2552"/>
        <w:tab w:val="left" w:pos="3856"/>
        <w:tab w:val="left" w:pos="5160"/>
        <w:tab w:val="left" w:pos="6464"/>
        <w:tab w:val="left" w:pos="7768"/>
        <w:tab w:val="left" w:pos="9072"/>
      </w:tabs>
      <w:suppressAutoHyphens/>
      <w:spacing w:after="60" w:line="240" w:lineRule="auto"/>
      <w:ind w:left="720" w:hanging="360"/>
    </w:pPr>
    <w:rPr>
      <w:rFonts w:ascii="Times" w:eastAsia="Times New Roman" w:hAnsi="Times"/>
      <w:szCs w:val="24"/>
      <w:lang w:val="en-GB"/>
    </w:rPr>
  </w:style>
  <w:style w:type="paragraph" w:customStyle="1" w:styleId="1Bullet">
    <w:name w:val="1Bullet"/>
    <w:basedOn w:val="Normal"/>
    <w:uiPriority w:val="99"/>
    <w:rsid w:val="00A47F9A"/>
    <w:pPr>
      <w:tabs>
        <w:tab w:val="left" w:pos="2552"/>
        <w:tab w:val="left" w:pos="3856"/>
        <w:tab w:val="left" w:pos="5160"/>
        <w:tab w:val="left" w:pos="6464"/>
        <w:tab w:val="left" w:pos="7768"/>
        <w:tab w:val="left" w:pos="9072"/>
      </w:tabs>
      <w:suppressAutoHyphens/>
      <w:spacing w:after="60" w:line="240" w:lineRule="auto"/>
      <w:ind w:left="2552" w:hanging="284"/>
    </w:pPr>
    <w:rPr>
      <w:rFonts w:ascii="Garamond" w:eastAsia="Times New Roman" w:hAnsi="Garamond"/>
      <w:szCs w:val="24"/>
      <w:lang w:val="en-GB"/>
    </w:rPr>
  </w:style>
  <w:style w:type="paragraph" w:customStyle="1" w:styleId="-InBullet">
    <w:name w:val="-InBullet"/>
    <w:basedOn w:val="Text"/>
    <w:uiPriority w:val="99"/>
    <w:rsid w:val="00A47F9A"/>
    <w:pPr>
      <w:widowControl/>
      <w:tabs>
        <w:tab w:val="left" w:pos="2835"/>
        <w:tab w:val="left" w:pos="3856"/>
        <w:tab w:val="left" w:pos="5160"/>
        <w:tab w:val="left" w:pos="6464"/>
        <w:tab w:val="left" w:pos="7768"/>
        <w:tab w:val="left" w:pos="9072"/>
      </w:tabs>
      <w:suppressAutoHyphens/>
      <w:spacing w:before="0" w:line="240" w:lineRule="auto"/>
      <w:ind w:left="2836" w:hanging="284"/>
      <w:jc w:val="left"/>
    </w:pPr>
    <w:rPr>
      <w:rFonts w:ascii="Times" w:hAnsi="Times"/>
      <w:lang w:val="en-GB" w:eastAsia="en-US"/>
    </w:rPr>
  </w:style>
  <w:style w:type="paragraph" w:customStyle="1" w:styleId="Punkter">
    <w:name w:val="Punkter"/>
    <w:basedOn w:val="Normal"/>
    <w:next w:val="Brdutanindrag"/>
    <w:uiPriority w:val="99"/>
    <w:rsid w:val="00A47F9A"/>
    <w:pPr>
      <w:spacing w:after="0" w:line="260" w:lineRule="exact"/>
      <w:ind w:left="720" w:hanging="360"/>
    </w:pPr>
    <w:rPr>
      <w:rFonts w:ascii="Courier New" w:eastAsia="Times New Roman" w:hAnsi="Courier New"/>
      <w:sz w:val="24"/>
      <w:szCs w:val="24"/>
      <w:lang w:val="sv-SE"/>
    </w:rPr>
  </w:style>
  <w:style w:type="paragraph" w:customStyle="1" w:styleId="Brdutanindrag">
    <w:name w:val="Bröd utan indrag"/>
    <w:basedOn w:val="Normal"/>
    <w:uiPriority w:val="99"/>
    <w:rsid w:val="00A47F9A"/>
    <w:pPr>
      <w:spacing w:after="0" w:line="260" w:lineRule="exact"/>
    </w:pPr>
    <w:rPr>
      <w:rFonts w:ascii="Courier New" w:eastAsia="Times New Roman" w:hAnsi="Courier New"/>
      <w:kern w:val="18"/>
      <w:sz w:val="24"/>
      <w:szCs w:val="24"/>
      <w:lang w:val="en-US"/>
    </w:rPr>
  </w:style>
  <w:style w:type="paragraph" w:customStyle="1" w:styleId="TableHeader">
    <w:name w:val="Table Header"/>
    <w:basedOn w:val="Normal"/>
    <w:autoRedefine/>
    <w:uiPriority w:val="99"/>
    <w:rsid w:val="00A47F9A"/>
    <w:pPr>
      <w:keepNext/>
      <w:spacing w:before="40" w:after="80" w:line="240" w:lineRule="auto"/>
      <w:jc w:val="both"/>
    </w:pPr>
    <w:rPr>
      <w:rFonts w:eastAsia="Times New Roman" w:cs="Arial"/>
      <w:bCs/>
      <w:sz w:val="24"/>
      <w:szCs w:val="30"/>
    </w:rPr>
  </w:style>
  <w:style w:type="paragraph" w:customStyle="1" w:styleId="Fig">
    <w:name w:val="Fig"/>
    <w:basedOn w:val="Normal"/>
    <w:next w:val="Normal"/>
    <w:uiPriority w:val="99"/>
    <w:rsid w:val="00A47F9A"/>
    <w:pPr>
      <w:tabs>
        <w:tab w:val="left" w:pos="794"/>
        <w:tab w:val="left" w:pos="1191"/>
        <w:tab w:val="left" w:pos="1588"/>
        <w:tab w:val="left" w:pos="1985"/>
      </w:tabs>
      <w:overflowPunct w:val="0"/>
      <w:autoSpaceDE w:val="0"/>
      <w:autoSpaceDN w:val="0"/>
      <w:adjustRightInd w:val="0"/>
      <w:spacing w:before="136" w:after="0" w:line="240" w:lineRule="auto"/>
      <w:jc w:val="center"/>
      <w:textAlignment w:val="baseline"/>
    </w:pPr>
    <w:rPr>
      <w:rFonts w:ascii="Times New Roman" w:eastAsia="Times New Roman" w:hAnsi="Times New Roman"/>
      <w:sz w:val="24"/>
      <w:szCs w:val="24"/>
      <w:lang w:val="en-US" w:eastAsia="es-ES"/>
    </w:rPr>
  </w:style>
  <w:style w:type="paragraph" w:customStyle="1" w:styleId="Figure">
    <w:name w:val="Figure"/>
    <w:basedOn w:val="Normal"/>
    <w:autoRedefine/>
    <w:uiPriority w:val="99"/>
    <w:rsid w:val="00290D8F"/>
    <w:pPr>
      <w:numPr>
        <w:numId w:val="16"/>
      </w:numPr>
      <w:tabs>
        <w:tab w:val="clear" w:pos="936"/>
      </w:tabs>
      <w:spacing w:before="40" w:after="200" w:line="288" w:lineRule="auto"/>
      <w:ind w:left="0" w:firstLine="0"/>
      <w:jc w:val="center"/>
    </w:pPr>
    <w:rPr>
      <w:rFonts w:eastAsia="Times New Roman" w:cs="Arial"/>
      <w:b/>
      <w:bCs/>
      <w:sz w:val="24"/>
      <w:szCs w:val="30"/>
    </w:rPr>
  </w:style>
  <w:style w:type="paragraph" w:customStyle="1" w:styleId="Bullets1">
    <w:name w:val="Bullets 1"/>
    <w:basedOn w:val="Normal"/>
    <w:uiPriority w:val="99"/>
    <w:rsid w:val="00A47F9A"/>
    <w:pPr>
      <w:tabs>
        <w:tab w:val="left" w:pos="1021"/>
      </w:tabs>
      <w:spacing w:after="20" w:line="240" w:lineRule="auto"/>
      <w:ind w:left="1080" w:hanging="360"/>
      <w:jc w:val="both"/>
    </w:pPr>
    <w:rPr>
      <w:rFonts w:eastAsia="Times New Roman"/>
      <w:sz w:val="24"/>
      <w:szCs w:val="24"/>
      <w:lang w:eastAsia="es-ES"/>
    </w:rPr>
  </w:style>
  <w:style w:type="paragraph" w:customStyle="1" w:styleId="Listavistosa-nfasis11">
    <w:name w:val="Lista vistosa - Énfasis 11"/>
    <w:basedOn w:val="Normal"/>
    <w:uiPriority w:val="99"/>
    <w:rsid w:val="00A47F9A"/>
    <w:pPr>
      <w:spacing w:after="0" w:line="240" w:lineRule="auto"/>
      <w:ind w:left="708"/>
      <w:jc w:val="both"/>
    </w:pPr>
    <w:rPr>
      <w:rFonts w:eastAsia="Times New Roman"/>
      <w:sz w:val="24"/>
      <w:szCs w:val="24"/>
      <w:lang w:eastAsia="es-ES"/>
    </w:rPr>
  </w:style>
  <w:style w:type="paragraph" w:customStyle="1" w:styleId="Texto2">
    <w:name w:val="Texto 2"/>
    <w:basedOn w:val="Normal"/>
    <w:uiPriority w:val="99"/>
    <w:rsid w:val="00A47F9A"/>
    <w:pPr>
      <w:spacing w:after="0" w:line="240" w:lineRule="auto"/>
      <w:ind w:left="454"/>
      <w:jc w:val="both"/>
    </w:pPr>
    <w:rPr>
      <w:rFonts w:eastAsia="Times New Roman"/>
      <w:sz w:val="24"/>
      <w:szCs w:val="24"/>
      <w:lang w:eastAsia="es-ES"/>
    </w:rPr>
  </w:style>
  <w:style w:type="paragraph" w:customStyle="1" w:styleId="FIGURAS">
    <w:name w:val="FIGURAS"/>
    <w:basedOn w:val="Normal"/>
    <w:link w:val="FIGURASCar"/>
    <w:uiPriority w:val="99"/>
    <w:rsid w:val="00290D8F"/>
    <w:pPr>
      <w:numPr>
        <w:numId w:val="17"/>
      </w:numPr>
      <w:spacing w:after="0" w:line="240" w:lineRule="auto"/>
      <w:ind w:left="0" w:firstLine="0"/>
      <w:jc w:val="center"/>
    </w:pPr>
    <w:rPr>
      <w:rFonts w:eastAsia="Times New Roman"/>
      <w:sz w:val="20"/>
      <w:szCs w:val="24"/>
      <w:lang w:val="es-ES" w:eastAsia="es-ES"/>
    </w:rPr>
  </w:style>
  <w:style w:type="character" w:customStyle="1" w:styleId="FIGURASCar">
    <w:name w:val="FIGURAS Car"/>
    <w:link w:val="FIGURAS"/>
    <w:uiPriority w:val="99"/>
    <w:locked/>
    <w:rsid w:val="00A47F9A"/>
    <w:rPr>
      <w:rFonts w:eastAsia="Times New Roman"/>
      <w:szCs w:val="24"/>
      <w:lang w:val="es-ES" w:eastAsia="es-ES"/>
    </w:rPr>
  </w:style>
  <w:style w:type="paragraph" w:customStyle="1" w:styleId="FIGURACarCarCar">
    <w:name w:val="FIGURA Car Car Car"/>
    <w:basedOn w:val="FIGURAS"/>
    <w:link w:val="FIGURACarCarCarCar"/>
    <w:uiPriority w:val="99"/>
    <w:rsid w:val="00A47F9A"/>
    <w:pPr>
      <w:numPr>
        <w:numId w:val="0"/>
      </w:numPr>
      <w:ind w:left="720" w:hanging="360"/>
    </w:pPr>
  </w:style>
  <w:style w:type="character" w:customStyle="1" w:styleId="FIGURACarCarCarCar">
    <w:name w:val="FIGURA Car Car Car Car"/>
    <w:link w:val="FIGURACarCarCar"/>
    <w:uiPriority w:val="99"/>
    <w:locked/>
    <w:rsid w:val="00A47F9A"/>
    <w:rPr>
      <w:rFonts w:eastAsia="Times New Roman" w:cs="Times New Roman"/>
      <w:sz w:val="20"/>
      <w:szCs w:val="24"/>
      <w:lang w:val="es-ES" w:eastAsia="es-ES"/>
    </w:rPr>
  </w:style>
  <w:style w:type="paragraph" w:customStyle="1" w:styleId="CAPITULOS">
    <w:name w:val="CAPITULOS"/>
    <w:basedOn w:val="Normal"/>
    <w:link w:val="CAPITULOSCar"/>
    <w:uiPriority w:val="99"/>
    <w:rsid w:val="00A47F9A"/>
    <w:pPr>
      <w:spacing w:after="0" w:line="240" w:lineRule="auto"/>
      <w:jc w:val="both"/>
    </w:pPr>
    <w:rPr>
      <w:rFonts w:eastAsia="Times New Roman"/>
      <w:b/>
      <w:sz w:val="32"/>
      <w:szCs w:val="24"/>
      <w:lang w:eastAsia="es-ES"/>
    </w:rPr>
  </w:style>
  <w:style w:type="character" w:customStyle="1" w:styleId="CAPITULOSCar">
    <w:name w:val="CAPITULOS Car"/>
    <w:link w:val="CAPITULOS"/>
    <w:uiPriority w:val="99"/>
    <w:locked/>
    <w:rsid w:val="00A47F9A"/>
    <w:rPr>
      <w:rFonts w:eastAsia="Times New Roman" w:cs="Times New Roman"/>
      <w:b/>
      <w:sz w:val="32"/>
      <w:szCs w:val="24"/>
      <w:lang w:eastAsia="es-ES"/>
    </w:rPr>
  </w:style>
  <w:style w:type="paragraph" w:styleId="ndice1">
    <w:name w:val="index 1"/>
    <w:basedOn w:val="Listaconnmeros"/>
    <w:next w:val="Normal"/>
    <w:autoRedefine/>
    <w:uiPriority w:val="99"/>
    <w:rsid w:val="00A47F9A"/>
    <w:pPr>
      <w:ind w:left="240" w:hanging="240"/>
      <w:contextualSpacing w:val="0"/>
      <w:jc w:val="left"/>
    </w:pPr>
    <w:rPr>
      <w:sz w:val="20"/>
    </w:rPr>
  </w:style>
  <w:style w:type="paragraph" w:styleId="Listaconnmeros">
    <w:name w:val="List Number"/>
    <w:basedOn w:val="Normal"/>
    <w:uiPriority w:val="99"/>
    <w:rsid w:val="00A47F9A"/>
    <w:pPr>
      <w:spacing w:after="0" w:line="240" w:lineRule="auto"/>
      <w:ind w:left="1080" w:hanging="360"/>
      <w:contextualSpacing/>
      <w:jc w:val="both"/>
    </w:pPr>
    <w:rPr>
      <w:rFonts w:eastAsia="Times New Roman"/>
      <w:sz w:val="24"/>
      <w:szCs w:val="24"/>
      <w:lang w:eastAsia="es-ES"/>
    </w:rPr>
  </w:style>
  <w:style w:type="paragraph" w:customStyle="1" w:styleId="Listavistosa-nfasis12">
    <w:name w:val="Lista vistosa - Énfasis 12"/>
    <w:basedOn w:val="Normal"/>
    <w:uiPriority w:val="99"/>
    <w:rsid w:val="00A47F9A"/>
    <w:pPr>
      <w:spacing w:after="0" w:line="240" w:lineRule="auto"/>
      <w:ind w:left="708"/>
      <w:jc w:val="both"/>
    </w:pPr>
    <w:rPr>
      <w:rFonts w:eastAsia="Times New Roman"/>
      <w:sz w:val="24"/>
      <w:szCs w:val="24"/>
      <w:lang w:eastAsia="es-ES"/>
    </w:rPr>
  </w:style>
  <w:style w:type="paragraph" w:styleId="ndice2">
    <w:name w:val="index 2"/>
    <w:basedOn w:val="Normal"/>
    <w:next w:val="Normal"/>
    <w:autoRedefine/>
    <w:uiPriority w:val="99"/>
    <w:rsid w:val="00A47F9A"/>
    <w:pPr>
      <w:spacing w:after="0" w:line="240" w:lineRule="auto"/>
      <w:ind w:left="480" w:hanging="240"/>
    </w:pPr>
    <w:rPr>
      <w:rFonts w:eastAsia="Times New Roman"/>
      <w:sz w:val="24"/>
      <w:szCs w:val="24"/>
      <w:lang w:eastAsia="es-ES"/>
    </w:rPr>
  </w:style>
  <w:style w:type="paragraph" w:customStyle="1" w:styleId="TITULOTELMEXSUBCAPITULOS">
    <w:name w:val="TITULO TELMEX SUBCAPITULOS"/>
    <w:basedOn w:val="Normal"/>
    <w:link w:val="TITULOTELMEXSUBCAPITULOSCar"/>
    <w:uiPriority w:val="99"/>
    <w:rsid w:val="00A47F9A"/>
    <w:pPr>
      <w:spacing w:after="0" w:line="240" w:lineRule="auto"/>
      <w:jc w:val="both"/>
    </w:pPr>
    <w:rPr>
      <w:rFonts w:eastAsia="Times New Roman"/>
      <w:b/>
      <w:sz w:val="32"/>
      <w:szCs w:val="24"/>
      <w:lang w:val="es-ES_tradnl" w:eastAsia="es-ES"/>
    </w:rPr>
  </w:style>
  <w:style w:type="character" w:customStyle="1" w:styleId="andradCar">
    <w:name w:val="andrad Car"/>
    <w:aliases w:val="compact Car,paragraph 2 Car,- TF Car"/>
    <w:uiPriority w:val="99"/>
    <w:rsid w:val="00A47F9A"/>
    <w:rPr>
      <w:rFonts w:ascii="Arial" w:hAnsi="Arial"/>
      <w:b/>
      <w:sz w:val="28"/>
    </w:rPr>
  </w:style>
  <w:style w:type="paragraph" w:customStyle="1" w:styleId="FIGURA">
    <w:name w:val="FIGURA"/>
    <w:basedOn w:val="FIGURAS"/>
    <w:link w:val="FIGURACar"/>
    <w:uiPriority w:val="99"/>
    <w:rsid w:val="00A47F9A"/>
    <w:pPr>
      <w:ind w:left="720" w:hanging="360"/>
    </w:pPr>
  </w:style>
  <w:style w:type="character" w:customStyle="1" w:styleId="FIGURACar">
    <w:name w:val="FIGURA Car"/>
    <w:link w:val="FIGURA"/>
    <w:uiPriority w:val="99"/>
    <w:locked/>
    <w:rsid w:val="00A47F9A"/>
    <w:rPr>
      <w:rFonts w:eastAsia="Times New Roman"/>
      <w:szCs w:val="24"/>
      <w:lang w:val="es-ES" w:eastAsia="es-ES"/>
    </w:rPr>
  </w:style>
  <w:style w:type="character" w:customStyle="1" w:styleId="FIGURACarCar">
    <w:name w:val="FIGURA Car Car"/>
    <w:uiPriority w:val="99"/>
    <w:rsid w:val="00A47F9A"/>
    <w:rPr>
      <w:rFonts w:ascii="Arial" w:eastAsia="Times New Roman" w:hAnsi="Arial" w:cs="Times New Roman"/>
      <w:sz w:val="20"/>
      <w:szCs w:val="20"/>
      <w:lang w:val="es-ES" w:eastAsia="es-ES" w:bidi="ar-SA"/>
    </w:rPr>
  </w:style>
  <w:style w:type="paragraph" w:customStyle="1" w:styleId="SUBCAP">
    <w:name w:val="SUBCAP"/>
    <w:basedOn w:val="CAPITULOS"/>
    <w:link w:val="SUBCAPCar"/>
    <w:uiPriority w:val="99"/>
    <w:rsid w:val="00A47F9A"/>
    <w:rPr>
      <w:sz w:val="24"/>
    </w:rPr>
  </w:style>
  <w:style w:type="character" w:customStyle="1" w:styleId="SUBCAPCar">
    <w:name w:val="SUBCAP Car"/>
    <w:link w:val="SUBCAP"/>
    <w:uiPriority w:val="99"/>
    <w:locked/>
    <w:rsid w:val="00A47F9A"/>
    <w:rPr>
      <w:rFonts w:eastAsia="Times New Roman" w:cs="Times New Roman"/>
      <w:b/>
      <w:sz w:val="24"/>
      <w:szCs w:val="24"/>
      <w:lang w:eastAsia="es-ES"/>
    </w:rPr>
  </w:style>
  <w:style w:type="paragraph" w:customStyle="1" w:styleId="SUBSUBCAP">
    <w:name w:val="SUBSUBCAP"/>
    <w:basedOn w:val="SUBCAP"/>
    <w:link w:val="SUBSUBCAPCar"/>
    <w:autoRedefine/>
    <w:uiPriority w:val="99"/>
    <w:rsid w:val="00A47F9A"/>
    <w:pPr>
      <w:numPr>
        <w:ilvl w:val="2"/>
        <w:numId w:val="19"/>
      </w:numPr>
      <w:outlineLvl w:val="0"/>
    </w:pPr>
    <w:rPr>
      <w:sz w:val="20"/>
      <w:lang w:val="es-ES"/>
    </w:rPr>
  </w:style>
  <w:style w:type="character" w:customStyle="1" w:styleId="SUBSUBCAPCar">
    <w:name w:val="SUBSUBCAP Car"/>
    <w:link w:val="SUBSUBCAP"/>
    <w:uiPriority w:val="99"/>
    <w:locked/>
    <w:rsid w:val="00A47F9A"/>
    <w:rPr>
      <w:rFonts w:eastAsia="Times New Roman"/>
      <w:b/>
      <w:szCs w:val="24"/>
      <w:lang w:val="es-ES" w:eastAsia="es-ES"/>
    </w:rPr>
  </w:style>
  <w:style w:type="paragraph" w:customStyle="1" w:styleId="OPCIONES">
    <w:name w:val="OPCIONES"/>
    <w:basedOn w:val="Normal"/>
    <w:link w:val="OPCIONESCar"/>
    <w:uiPriority w:val="99"/>
    <w:rsid w:val="00A47F9A"/>
    <w:pPr>
      <w:spacing w:after="0" w:line="240" w:lineRule="auto"/>
      <w:ind w:left="720" w:hanging="360"/>
      <w:jc w:val="both"/>
    </w:pPr>
    <w:rPr>
      <w:rFonts w:eastAsia="Times New Roman"/>
      <w:sz w:val="24"/>
      <w:szCs w:val="24"/>
      <w:lang w:val="es-ES_tradnl" w:eastAsia="es-ES"/>
    </w:rPr>
  </w:style>
  <w:style w:type="character" w:customStyle="1" w:styleId="OPCIONESCar">
    <w:name w:val="OPCIONES Car"/>
    <w:link w:val="OPCIONES"/>
    <w:uiPriority w:val="99"/>
    <w:locked/>
    <w:rsid w:val="00A47F9A"/>
    <w:rPr>
      <w:rFonts w:eastAsia="Times New Roman" w:cs="Times New Roman"/>
      <w:sz w:val="24"/>
      <w:szCs w:val="24"/>
      <w:lang w:val="es-ES_tradnl" w:eastAsia="es-ES"/>
    </w:rPr>
  </w:style>
  <w:style w:type="paragraph" w:customStyle="1" w:styleId="SUBCAP4">
    <w:name w:val="SUBCAP4"/>
    <w:basedOn w:val="SUBSUBCAP"/>
    <w:link w:val="SUBCAP4Car"/>
    <w:autoRedefine/>
    <w:uiPriority w:val="99"/>
    <w:rsid w:val="00A47F9A"/>
    <w:pPr>
      <w:numPr>
        <w:ilvl w:val="3"/>
        <w:numId w:val="18"/>
      </w:numPr>
    </w:pPr>
  </w:style>
  <w:style w:type="character" w:customStyle="1" w:styleId="SUBCAP4Car">
    <w:name w:val="SUBCAP4 Car"/>
    <w:link w:val="SUBCAP4"/>
    <w:uiPriority w:val="99"/>
    <w:locked/>
    <w:rsid w:val="00A47F9A"/>
    <w:rPr>
      <w:rFonts w:eastAsia="Times New Roman"/>
      <w:b/>
      <w:szCs w:val="24"/>
      <w:lang w:val="es-ES" w:eastAsia="es-ES"/>
    </w:rPr>
  </w:style>
  <w:style w:type="paragraph" w:customStyle="1" w:styleId="OPCIONES2">
    <w:name w:val="OPCIONES2"/>
    <w:basedOn w:val="OPCIONES"/>
    <w:link w:val="OPCIONES2Car"/>
    <w:uiPriority w:val="99"/>
    <w:rsid w:val="00A47F9A"/>
  </w:style>
  <w:style w:type="character" w:customStyle="1" w:styleId="OPCIONES2Car">
    <w:name w:val="OPCIONES2 Car"/>
    <w:link w:val="OPCIONES2"/>
    <w:uiPriority w:val="99"/>
    <w:locked/>
    <w:rsid w:val="00A47F9A"/>
    <w:rPr>
      <w:rFonts w:eastAsia="Times New Roman" w:cs="Times New Roman"/>
      <w:sz w:val="24"/>
      <w:szCs w:val="24"/>
      <w:lang w:val="es-ES_tradnl" w:eastAsia="es-ES"/>
    </w:rPr>
  </w:style>
  <w:style w:type="paragraph" w:customStyle="1" w:styleId="TITULOTELMEXCar">
    <w:name w:val="TITULO TELMEX Car"/>
    <w:basedOn w:val="Normal"/>
    <w:link w:val="TITULOTELMEXCarCar"/>
    <w:uiPriority w:val="99"/>
    <w:rsid w:val="00A47F9A"/>
    <w:pPr>
      <w:spacing w:after="0" w:line="240" w:lineRule="auto"/>
      <w:jc w:val="both"/>
    </w:pPr>
    <w:rPr>
      <w:rFonts w:eastAsia="Times New Roman"/>
      <w:b/>
      <w:sz w:val="32"/>
      <w:szCs w:val="24"/>
      <w:lang w:eastAsia="es-ES"/>
    </w:rPr>
  </w:style>
  <w:style w:type="character" w:customStyle="1" w:styleId="TITULOTELMEXCarCar">
    <w:name w:val="TITULO TELMEX Car Car"/>
    <w:link w:val="TITULOTELMEXCar"/>
    <w:uiPriority w:val="99"/>
    <w:locked/>
    <w:rsid w:val="00A47F9A"/>
    <w:rPr>
      <w:rFonts w:eastAsia="Times New Roman" w:cs="Times New Roman"/>
      <w:b/>
      <w:sz w:val="32"/>
      <w:szCs w:val="24"/>
      <w:lang w:eastAsia="es-ES"/>
    </w:rPr>
  </w:style>
  <w:style w:type="character" w:customStyle="1" w:styleId="longtext">
    <w:name w:val="long_text"/>
    <w:uiPriority w:val="99"/>
    <w:rsid w:val="00A47F9A"/>
    <w:rPr>
      <w:rFonts w:cs="Times New Roman"/>
    </w:rPr>
  </w:style>
  <w:style w:type="paragraph" w:customStyle="1" w:styleId="TITULOTELMEX">
    <w:name w:val="TITULO TELMEX"/>
    <w:basedOn w:val="Normal"/>
    <w:uiPriority w:val="99"/>
    <w:rsid w:val="00A47F9A"/>
    <w:pPr>
      <w:spacing w:after="0" w:line="240" w:lineRule="auto"/>
      <w:ind w:left="426" w:hanging="426"/>
      <w:jc w:val="both"/>
    </w:pPr>
    <w:rPr>
      <w:rFonts w:eastAsia="Times New Roman"/>
      <w:b/>
      <w:sz w:val="32"/>
      <w:szCs w:val="24"/>
      <w:lang w:eastAsia="es-ES"/>
    </w:rPr>
  </w:style>
  <w:style w:type="character" w:customStyle="1" w:styleId="corchete-llamada1">
    <w:name w:val="corchete-llamada1"/>
    <w:uiPriority w:val="99"/>
    <w:rsid w:val="00A47F9A"/>
    <w:rPr>
      <w:vanish/>
    </w:rPr>
  </w:style>
  <w:style w:type="character" w:customStyle="1" w:styleId="mw-headline">
    <w:name w:val="mw-headline"/>
    <w:uiPriority w:val="99"/>
    <w:rsid w:val="00A47F9A"/>
    <w:rPr>
      <w:rFonts w:cs="Times New Roman"/>
    </w:rPr>
  </w:style>
  <w:style w:type="paragraph" w:styleId="ndice3">
    <w:name w:val="index 3"/>
    <w:basedOn w:val="Normal"/>
    <w:next w:val="Normal"/>
    <w:autoRedefine/>
    <w:uiPriority w:val="99"/>
    <w:semiHidden/>
    <w:rsid w:val="00A47F9A"/>
    <w:pPr>
      <w:spacing w:after="0" w:line="240" w:lineRule="auto"/>
      <w:ind w:left="720" w:hanging="240"/>
    </w:pPr>
    <w:rPr>
      <w:rFonts w:eastAsia="Times New Roman"/>
      <w:sz w:val="24"/>
      <w:szCs w:val="24"/>
      <w:lang w:eastAsia="es-ES"/>
    </w:rPr>
  </w:style>
  <w:style w:type="paragraph" w:styleId="ndice4">
    <w:name w:val="index 4"/>
    <w:basedOn w:val="Normal"/>
    <w:next w:val="Normal"/>
    <w:autoRedefine/>
    <w:uiPriority w:val="99"/>
    <w:semiHidden/>
    <w:rsid w:val="00A47F9A"/>
    <w:pPr>
      <w:spacing w:after="0" w:line="240" w:lineRule="auto"/>
      <w:ind w:left="960" w:hanging="240"/>
    </w:pPr>
    <w:rPr>
      <w:rFonts w:eastAsia="Times New Roman"/>
      <w:sz w:val="24"/>
      <w:szCs w:val="24"/>
      <w:lang w:eastAsia="es-ES"/>
    </w:rPr>
  </w:style>
  <w:style w:type="paragraph" w:styleId="ndice5">
    <w:name w:val="index 5"/>
    <w:basedOn w:val="Normal"/>
    <w:next w:val="Normal"/>
    <w:autoRedefine/>
    <w:uiPriority w:val="99"/>
    <w:semiHidden/>
    <w:rsid w:val="00A47F9A"/>
    <w:pPr>
      <w:spacing w:after="0" w:line="240" w:lineRule="auto"/>
      <w:ind w:left="1200" w:hanging="240"/>
    </w:pPr>
    <w:rPr>
      <w:rFonts w:eastAsia="Times New Roman"/>
      <w:sz w:val="24"/>
      <w:szCs w:val="24"/>
      <w:lang w:eastAsia="es-ES"/>
    </w:rPr>
  </w:style>
  <w:style w:type="paragraph" w:styleId="ndice6">
    <w:name w:val="index 6"/>
    <w:basedOn w:val="Normal"/>
    <w:next w:val="Normal"/>
    <w:autoRedefine/>
    <w:uiPriority w:val="99"/>
    <w:semiHidden/>
    <w:rsid w:val="00A47F9A"/>
    <w:pPr>
      <w:spacing w:after="0" w:line="240" w:lineRule="auto"/>
      <w:ind w:left="1440" w:hanging="240"/>
    </w:pPr>
    <w:rPr>
      <w:rFonts w:eastAsia="Times New Roman"/>
      <w:sz w:val="24"/>
      <w:szCs w:val="24"/>
      <w:lang w:eastAsia="es-ES"/>
    </w:rPr>
  </w:style>
  <w:style w:type="paragraph" w:styleId="ndice7">
    <w:name w:val="index 7"/>
    <w:basedOn w:val="Normal"/>
    <w:next w:val="Normal"/>
    <w:autoRedefine/>
    <w:uiPriority w:val="99"/>
    <w:semiHidden/>
    <w:rsid w:val="00A47F9A"/>
    <w:pPr>
      <w:spacing w:after="0" w:line="240" w:lineRule="auto"/>
      <w:ind w:left="1680" w:hanging="240"/>
    </w:pPr>
    <w:rPr>
      <w:rFonts w:eastAsia="Times New Roman"/>
      <w:sz w:val="24"/>
      <w:szCs w:val="24"/>
      <w:lang w:eastAsia="es-ES"/>
    </w:rPr>
  </w:style>
  <w:style w:type="paragraph" w:styleId="ndice8">
    <w:name w:val="index 8"/>
    <w:basedOn w:val="Normal"/>
    <w:next w:val="Normal"/>
    <w:autoRedefine/>
    <w:uiPriority w:val="99"/>
    <w:semiHidden/>
    <w:rsid w:val="00A47F9A"/>
    <w:pPr>
      <w:spacing w:after="0" w:line="240" w:lineRule="auto"/>
      <w:ind w:left="1920" w:hanging="240"/>
    </w:pPr>
    <w:rPr>
      <w:rFonts w:eastAsia="Times New Roman"/>
      <w:sz w:val="24"/>
      <w:szCs w:val="24"/>
      <w:lang w:eastAsia="es-ES"/>
    </w:rPr>
  </w:style>
  <w:style w:type="paragraph" w:styleId="ndice9">
    <w:name w:val="index 9"/>
    <w:basedOn w:val="Normal"/>
    <w:next w:val="Normal"/>
    <w:autoRedefine/>
    <w:uiPriority w:val="99"/>
    <w:semiHidden/>
    <w:rsid w:val="00A47F9A"/>
    <w:pPr>
      <w:spacing w:after="0" w:line="240" w:lineRule="auto"/>
      <w:ind w:left="2160" w:hanging="240"/>
    </w:pPr>
    <w:rPr>
      <w:rFonts w:eastAsia="Times New Roman"/>
      <w:sz w:val="24"/>
      <w:szCs w:val="24"/>
      <w:lang w:eastAsia="es-ES"/>
    </w:rPr>
  </w:style>
  <w:style w:type="paragraph" w:styleId="Ttulodendice">
    <w:name w:val="index heading"/>
    <w:basedOn w:val="Normal"/>
    <w:next w:val="ndice1"/>
    <w:uiPriority w:val="99"/>
    <w:semiHidden/>
    <w:rsid w:val="00A47F9A"/>
    <w:pPr>
      <w:spacing w:before="120" w:after="120" w:line="240" w:lineRule="auto"/>
    </w:pPr>
    <w:rPr>
      <w:rFonts w:eastAsia="Times New Roman"/>
      <w:b/>
      <w:bCs/>
      <w:i/>
      <w:iCs/>
      <w:sz w:val="24"/>
      <w:szCs w:val="24"/>
      <w:lang w:eastAsia="es-ES"/>
    </w:rPr>
  </w:style>
  <w:style w:type="paragraph" w:customStyle="1" w:styleId="Sinespaciado1">
    <w:name w:val="Sin espaciado1"/>
    <w:uiPriority w:val="99"/>
    <w:rsid w:val="00290D8F"/>
    <w:rPr>
      <w:rFonts w:ascii="Arial" w:eastAsia="Times New Roman" w:hAnsi="Arial"/>
      <w:sz w:val="22"/>
      <w:szCs w:val="22"/>
      <w:lang w:val="es-ES" w:eastAsia="en-US"/>
    </w:rPr>
  </w:style>
  <w:style w:type="paragraph" w:customStyle="1" w:styleId="DIDTEXTO">
    <w:name w:val="DID TEXTO"/>
    <w:basedOn w:val="TITULOTELMEXCar"/>
    <w:link w:val="DIDTEXTOCar"/>
    <w:uiPriority w:val="99"/>
    <w:rsid w:val="00A47F9A"/>
    <w:pPr>
      <w:outlineLvl w:val="0"/>
    </w:pPr>
    <w:rPr>
      <w:b w:val="0"/>
      <w:sz w:val="24"/>
    </w:rPr>
  </w:style>
  <w:style w:type="paragraph" w:customStyle="1" w:styleId="Prrafodelista1">
    <w:name w:val="Párrafo de lista1"/>
    <w:basedOn w:val="Normal"/>
    <w:uiPriority w:val="99"/>
    <w:qFormat/>
    <w:rsid w:val="00A47F9A"/>
    <w:pPr>
      <w:spacing w:after="0" w:line="240" w:lineRule="auto"/>
      <w:ind w:left="708"/>
      <w:jc w:val="both"/>
    </w:pPr>
    <w:rPr>
      <w:rFonts w:eastAsia="Times New Roman"/>
      <w:sz w:val="24"/>
      <w:szCs w:val="24"/>
      <w:lang w:eastAsia="es-ES"/>
    </w:rPr>
  </w:style>
  <w:style w:type="character" w:customStyle="1" w:styleId="DIDTEXTOCar">
    <w:name w:val="DID TEXTO Car"/>
    <w:link w:val="DIDTEXTO"/>
    <w:uiPriority w:val="99"/>
    <w:locked/>
    <w:rsid w:val="00A47F9A"/>
    <w:rPr>
      <w:rFonts w:eastAsia="Times New Roman" w:cs="Times New Roman"/>
      <w:sz w:val="24"/>
      <w:szCs w:val="24"/>
      <w:lang w:eastAsia="es-ES"/>
    </w:rPr>
  </w:style>
  <w:style w:type="paragraph" w:customStyle="1" w:styleId="DIDSUBCAP">
    <w:name w:val="DID SUBCAP"/>
    <w:basedOn w:val="CAPITULOS"/>
    <w:link w:val="DIDSUBCAPCar"/>
    <w:uiPriority w:val="99"/>
    <w:rsid w:val="00A47F9A"/>
    <w:pPr>
      <w:numPr>
        <w:ilvl w:val="1"/>
        <w:numId w:val="21"/>
      </w:numPr>
    </w:pPr>
    <w:rPr>
      <w:sz w:val="28"/>
      <w:lang w:val="es-ES"/>
    </w:rPr>
  </w:style>
  <w:style w:type="character" w:customStyle="1" w:styleId="DIDSUBCAPCar">
    <w:name w:val="DID SUBCAP Car"/>
    <w:link w:val="DIDSUBCAP"/>
    <w:uiPriority w:val="99"/>
    <w:locked/>
    <w:rsid w:val="00A47F9A"/>
    <w:rPr>
      <w:rFonts w:eastAsia="Times New Roman"/>
      <w:b/>
      <w:sz w:val="28"/>
      <w:szCs w:val="24"/>
      <w:lang w:val="es-ES" w:eastAsia="es-ES"/>
    </w:rPr>
  </w:style>
  <w:style w:type="character" w:customStyle="1" w:styleId="TITULOTELMEXSUBCAPITULOSCar">
    <w:name w:val="TITULO TELMEX SUBCAPITULOS Car"/>
    <w:link w:val="TITULOTELMEXSUBCAPITULOS"/>
    <w:uiPriority w:val="99"/>
    <w:locked/>
    <w:rsid w:val="00A47F9A"/>
    <w:rPr>
      <w:rFonts w:eastAsia="Times New Roman" w:cs="Times New Roman"/>
      <w:b/>
      <w:sz w:val="32"/>
      <w:szCs w:val="24"/>
      <w:lang w:val="es-ES_tradnl" w:eastAsia="es-ES"/>
    </w:rPr>
  </w:style>
  <w:style w:type="paragraph" w:customStyle="1" w:styleId="TtulodeTDC1">
    <w:name w:val="Título de TDC1"/>
    <w:basedOn w:val="Ttulo1"/>
    <w:next w:val="Normal"/>
    <w:uiPriority w:val="99"/>
    <w:semiHidden/>
    <w:rsid w:val="00A47F9A"/>
    <w:pPr>
      <w:keepLines/>
      <w:spacing w:before="480" w:after="0"/>
      <w:outlineLvl w:val="9"/>
    </w:pPr>
    <w:rPr>
      <w:rFonts w:ascii="Cambria" w:hAnsi="Cambria"/>
      <w:bCs/>
      <w:color w:val="365F91"/>
      <w:szCs w:val="28"/>
    </w:rPr>
  </w:style>
  <w:style w:type="paragraph" w:customStyle="1" w:styleId="CM2">
    <w:name w:val="CM2"/>
    <w:basedOn w:val="Default"/>
    <w:next w:val="Default"/>
    <w:uiPriority w:val="99"/>
    <w:rsid w:val="00A47F9A"/>
    <w:pPr>
      <w:widowControl w:val="0"/>
      <w:autoSpaceDE w:val="0"/>
      <w:autoSpaceDN w:val="0"/>
      <w:adjustRightInd w:val="0"/>
      <w:spacing w:line="266" w:lineRule="atLeast"/>
    </w:pPr>
    <w:rPr>
      <w:rFonts w:ascii="Times New Roman" w:hAnsi="Times New Roman"/>
      <w:color w:val="auto"/>
    </w:rPr>
  </w:style>
  <w:style w:type="paragraph" w:customStyle="1" w:styleId="CM18">
    <w:name w:val="CM18"/>
    <w:basedOn w:val="Default"/>
    <w:next w:val="Default"/>
    <w:uiPriority w:val="99"/>
    <w:rsid w:val="00A47F9A"/>
    <w:pPr>
      <w:widowControl w:val="0"/>
      <w:autoSpaceDE w:val="0"/>
      <w:autoSpaceDN w:val="0"/>
      <w:adjustRightInd w:val="0"/>
      <w:spacing w:after="263"/>
    </w:pPr>
    <w:rPr>
      <w:rFonts w:ascii="Times New Roman" w:hAnsi="Times New Roman"/>
      <w:color w:val="auto"/>
    </w:rPr>
  </w:style>
  <w:style w:type="paragraph" w:customStyle="1" w:styleId="CM19">
    <w:name w:val="CM19"/>
    <w:basedOn w:val="Default"/>
    <w:next w:val="Default"/>
    <w:uiPriority w:val="99"/>
    <w:rsid w:val="00A47F9A"/>
    <w:pPr>
      <w:widowControl w:val="0"/>
      <w:autoSpaceDE w:val="0"/>
      <w:autoSpaceDN w:val="0"/>
      <w:adjustRightInd w:val="0"/>
      <w:spacing w:after="615"/>
    </w:pPr>
    <w:rPr>
      <w:rFonts w:ascii="Times New Roman" w:hAnsi="Times New Roman"/>
      <w:color w:val="auto"/>
    </w:rPr>
  </w:style>
  <w:style w:type="paragraph" w:customStyle="1" w:styleId="CM17">
    <w:name w:val="CM17"/>
    <w:basedOn w:val="Default"/>
    <w:next w:val="Default"/>
    <w:uiPriority w:val="99"/>
    <w:rsid w:val="00A47F9A"/>
    <w:pPr>
      <w:widowControl w:val="0"/>
      <w:autoSpaceDE w:val="0"/>
      <w:autoSpaceDN w:val="0"/>
      <w:adjustRightInd w:val="0"/>
      <w:spacing w:after="448"/>
    </w:pPr>
    <w:rPr>
      <w:rFonts w:ascii="Times New Roman" w:hAnsi="Times New Roman"/>
      <w:color w:val="auto"/>
    </w:rPr>
  </w:style>
  <w:style w:type="paragraph" w:customStyle="1" w:styleId="CM21">
    <w:name w:val="CM21"/>
    <w:basedOn w:val="Default"/>
    <w:next w:val="Default"/>
    <w:uiPriority w:val="99"/>
    <w:rsid w:val="00A47F9A"/>
    <w:pPr>
      <w:widowControl w:val="0"/>
      <w:autoSpaceDE w:val="0"/>
      <w:autoSpaceDN w:val="0"/>
      <w:adjustRightInd w:val="0"/>
      <w:spacing w:after="518"/>
    </w:pPr>
    <w:rPr>
      <w:rFonts w:ascii="Times New Roman" w:hAnsi="Times New Roman"/>
      <w:color w:val="auto"/>
    </w:rPr>
  </w:style>
  <w:style w:type="paragraph" w:customStyle="1" w:styleId="CM3">
    <w:name w:val="CM3"/>
    <w:basedOn w:val="Default"/>
    <w:next w:val="Default"/>
    <w:uiPriority w:val="99"/>
    <w:rsid w:val="00A47F9A"/>
    <w:pPr>
      <w:widowControl w:val="0"/>
      <w:autoSpaceDE w:val="0"/>
      <w:autoSpaceDN w:val="0"/>
      <w:adjustRightInd w:val="0"/>
    </w:pPr>
    <w:rPr>
      <w:rFonts w:ascii="Times New Roman" w:hAnsi="Times New Roman"/>
      <w:color w:val="auto"/>
    </w:rPr>
  </w:style>
  <w:style w:type="paragraph" w:customStyle="1" w:styleId="CM7">
    <w:name w:val="CM7"/>
    <w:basedOn w:val="Default"/>
    <w:next w:val="Default"/>
    <w:uiPriority w:val="99"/>
    <w:rsid w:val="00A47F9A"/>
    <w:pPr>
      <w:widowControl w:val="0"/>
      <w:autoSpaceDE w:val="0"/>
      <w:autoSpaceDN w:val="0"/>
      <w:adjustRightInd w:val="0"/>
      <w:spacing w:line="266" w:lineRule="atLeast"/>
    </w:pPr>
    <w:rPr>
      <w:rFonts w:ascii="Times New Roman" w:hAnsi="Times New Roman"/>
      <w:color w:val="auto"/>
    </w:rPr>
  </w:style>
  <w:style w:type="paragraph" w:customStyle="1" w:styleId="CM9">
    <w:name w:val="CM9"/>
    <w:basedOn w:val="Default"/>
    <w:next w:val="Default"/>
    <w:uiPriority w:val="99"/>
    <w:rsid w:val="00A47F9A"/>
    <w:pPr>
      <w:widowControl w:val="0"/>
      <w:autoSpaceDE w:val="0"/>
      <w:autoSpaceDN w:val="0"/>
      <w:adjustRightInd w:val="0"/>
      <w:spacing w:line="266" w:lineRule="atLeast"/>
    </w:pPr>
    <w:rPr>
      <w:rFonts w:ascii="Times New Roman" w:hAnsi="Times New Roman"/>
      <w:color w:val="auto"/>
    </w:rPr>
  </w:style>
  <w:style w:type="paragraph" w:customStyle="1" w:styleId="CM26">
    <w:name w:val="CM26"/>
    <w:basedOn w:val="Default"/>
    <w:next w:val="Default"/>
    <w:uiPriority w:val="99"/>
    <w:rsid w:val="00A47F9A"/>
    <w:pPr>
      <w:widowControl w:val="0"/>
      <w:autoSpaceDE w:val="0"/>
      <w:autoSpaceDN w:val="0"/>
      <w:adjustRightInd w:val="0"/>
      <w:spacing w:after="208"/>
    </w:pPr>
    <w:rPr>
      <w:rFonts w:ascii="Times New Roman" w:hAnsi="Times New Roman"/>
      <w:color w:val="auto"/>
    </w:rPr>
  </w:style>
  <w:style w:type="paragraph" w:customStyle="1" w:styleId="CM23">
    <w:name w:val="CM23"/>
    <w:basedOn w:val="Default"/>
    <w:next w:val="Default"/>
    <w:uiPriority w:val="99"/>
    <w:rsid w:val="00A47F9A"/>
    <w:pPr>
      <w:widowControl w:val="0"/>
      <w:autoSpaceDE w:val="0"/>
      <w:autoSpaceDN w:val="0"/>
      <w:adjustRightInd w:val="0"/>
      <w:spacing w:after="373"/>
    </w:pPr>
    <w:rPr>
      <w:rFonts w:ascii="Times New Roman" w:hAnsi="Times New Roman"/>
      <w:color w:val="auto"/>
    </w:rPr>
  </w:style>
  <w:style w:type="paragraph" w:customStyle="1" w:styleId="CM20">
    <w:name w:val="CM20"/>
    <w:basedOn w:val="Default"/>
    <w:next w:val="Default"/>
    <w:uiPriority w:val="99"/>
    <w:rsid w:val="00A47F9A"/>
    <w:pPr>
      <w:widowControl w:val="0"/>
      <w:autoSpaceDE w:val="0"/>
      <w:autoSpaceDN w:val="0"/>
      <w:adjustRightInd w:val="0"/>
      <w:spacing w:after="680"/>
    </w:pPr>
    <w:rPr>
      <w:rFonts w:ascii="Times New Roman" w:hAnsi="Times New Roman"/>
      <w:color w:val="auto"/>
    </w:rPr>
  </w:style>
  <w:style w:type="table" w:customStyle="1" w:styleId="Tablaconcuadrcula1">
    <w:name w:val="Tabla con cuadrícula1"/>
    <w:uiPriority w:val="99"/>
    <w:locked/>
    <w:rsid w:val="00A47F9A"/>
    <w:pPr>
      <w:spacing w:after="200" w:line="276" w:lineRule="auto"/>
    </w:pPr>
    <w:rPr>
      <w:rFonts w:ascii="Arial" w:eastAsia="Times New Roman" w:hAnsi="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4">
    <w:name w:val="Estilo4"/>
    <w:basedOn w:val="Ttulo"/>
    <w:autoRedefine/>
    <w:uiPriority w:val="99"/>
    <w:rsid w:val="00A47F9A"/>
    <w:pPr>
      <w:spacing w:before="0" w:after="0"/>
      <w:ind w:left="284"/>
      <w:jc w:val="left"/>
      <w:outlineLvl w:val="9"/>
    </w:pPr>
    <w:rPr>
      <w:kern w:val="0"/>
      <w:sz w:val="20"/>
      <w:lang w:val="es-MX"/>
    </w:rPr>
  </w:style>
  <w:style w:type="paragraph" w:customStyle="1" w:styleId="TtulodeTDC2">
    <w:name w:val="Título de TDC2"/>
    <w:basedOn w:val="Ttulo1"/>
    <w:next w:val="Normal"/>
    <w:uiPriority w:val="99"/>
    <w:qFormat/>
    <w:rsid w:val="00A47F9A"/>
    <w:pPr>
      <w:keepLines/>
      <w:spacing w:before="480" w:after="0"/>
      <w:outlineLvl w:val="9"/>
    </w:pPr>
    <w:rPr>
      <w:rFonts w:ascii="Cambria" w:hAnsi="Cambria"/>
      <w:bCs/>
      <w:color w:val="365F91"/>
      <w:szCs w:val="28"/>
      <w:lang w:eastAsia="en-US"/>
    </w:rPr>
  </w:style>
  <w:style w:type="paragraph" w:styleId="Revisin">
    <w:name w:val="Revision"/>
    <w:hidden/>
    <w:uiPriority w:val="99"/>
    <w:semiHidden/>
    <w:rsid w:val="00290D8F"/>
    <w:rPr>
      <w:rFonts w:ascii="Arial" w:eastAsia="Times New Roman" w:hAnsi="Arial"/>
      <w:sz w:val="24"/>
      <w:szCs w:val="24"/>
      <w:lang w:val="es-ES_tradnl" w:eastAsia="es-ES"/>
    </w:rPr>
  </w:style>
  <w:style w:type="numbering" w:customStyle="1" w:styleId="Estilo1">
    <w:name w:val="Estilo1"/>
    <w:rsid w:val="00A47F9A"/>
    <w:pPr>
      <w:numPr>
        <w:numId w:val="20"/>
      </w:numPr>
    </w:pPr>
  </w:style>
  <w:style w:type="numbering" w:customStyle="1" w:styleId="Estilo2">
    <w:name w:val="Estilo2"/>
    <w:rsid w:val="00A47F9A"/>
    <w:pPr>
      <w:numPr>
        <w:numId w:val="22"/>
      </w:numPr>
    </w:pPr>
  </w:style>
  <w:style w:type="numbering" w:customStyle="1" w:styleId="Estilo3">
    <w:name w:val="Estilo3"/>
    <w:rsid w:val="00A47F9A"/>
    <w:pPr>
      <w:numPr>
        <w:numId w:val="23"/>
      </w:numPr>
    </w:pPr>
  </w:style>
  <w:style w:type="character" w:styleId="nfasis">
    <w:name w:val="Emphasis"/>
    <w:aliases w:val="Título 4 (1.1.1)"/>
    <w:qFormat/>
    <w:rsid w:val="00A47F9A"/>
    <w:rPr>
      <w:i/>
      <w:iCs/>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
    <w:basedOn w:val="Normal"/>
    <w:link w:val="TextonotapieCar"/>
    <w:uiPriority w:val="99"/>
    <w:unhideWhenUsed/>
    <w:qFormat/>
    <w:rsid w:val="00A47F9A"/>
    <w:pPr>
      <w:spacing w:after="0" w:line="240" w:lineRule="auto"/>
    </w:pPr>
    <w:rPr>
      <w:rFonts w:eastAsia="Times New Roman"/>
      <w:sz w:val="24"/>
      <w:szCs w:val="24"/>
      <w:lang w:val="es-ES_tradnl" w:eastAsia="es-ES"/>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link w:val="Textonotapie"/>
    <w:uiPriority w:val="99"/>
    <w:rsid w:val="00A47F9A"/>
    <w:rPr>
      <w:rFonts w:eastAsia="Times New Roman" w:cs="Times New Roman"/>
      <w:sz w:val="24"/>
      <w:szCs w:val="24"/>
      <w:lang w:val="es-ES_tradnl" w:eastAsia="es-ES"/>
    </w:rPr>
  </w:style>
  <w:style w:type="character" w:styleId="Refdenotaalpie">
    <w:name w:val="footnote reference"/>
    <w:aliases w:val="Ref,de nota al pie,(NECG) Footnote Reference,o,fr,Style 3,Appel note de bas de p,Style 12,Style 124,Ref. de nota al pie 2,Style 6,Footnote Reference Superscript"/>
    <w:uiPriority w:val="99"/>
    <w:unhideWhenUsed/>
    <w:rsid w:val="00A47F9A"/>
    <w:rPr>
      <w:vertAlign w:val="superscript"/>
    </w:rPr>
  </w:style>
  <w:style w:type="paragraph" w:styleId="Textonotaalfinal">
    <w:name w:val="endnote text"/>
    <w:basedOn w:val="Normal"/>
    <w:link w:val="TextonotaalfinalCar"/>
    <w:uiPriority w:val="99"/>
    <w:semiHidden/>
    <w:unhideWhenUsed/>
    <w:rsid w:val="00A47F9A"/>
    <w:pPr>
      <w:spacing w:after="0" w:line="240" w:lineRule="auto"/>
    </w:pPr>
    <w:rPr>
      <w:rFonts w:eastAsia="Times New Roman"/>
      <w:sz w:val="20"/>
      <w:szCs w:val="20"/>
      <w:lang w:val="es-ES_tradnl" w:eastAsia="es-ES"/>
    </w:rPr>
  </w:style>
  <w:style w:type="character" w:customStyle="1" w:styleId="TextonotaalfinalCar">
    <w:name w:val="Texto nota al final Car"/>
    <w:link w:val="Textonotaalfinal"/>
    <w:uiPriority w:val="99"/>
    <w:semiHidden/>
    <w:rsid w:val="00A47F9A"/>
    <w:rPr>
      <w:rFonts w:eastAsia="Times New Roman" w:cs="Times New Roman"/>
      <w:sz w:val="20"/>
      <w:szCs w:val="20"/>
      <w:lang w:val="es-ES_tradnl" w:eastAsia="es-ES"/>
    </w:rPr>
  </w:style>
  <w:style w:type="character" w:styleId="Refdenotaalfinal">
    <w:name w:val="endnote reference"/>
    <w:uiPriority w:val="99"/>
    <w:semiHidden/>
    <w:unhideWhenUsed/>
    <w:rsid w:val="00A47F9A"/>
    <w:rPr>
      <w:vertAlign w:val="superscript"/>
    </w:rPr>
  </w:style>
  <w:style w:type="paragraph" w:customStyle="1" w:styleId="Texto">
    <w:name w:val="Texto"/>
    <w:basedOn w:val="Normal"/>
    <w:link w:val="TextoCar"/>
    <w:uiPriority w:val="99"/>
    <w:rsid w:val="00A47F9A"/>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uiPriority w:val="99"/>
    <w:locked/>
    <w:rsid w:val="00A47F9A"/>
    <w:rPr>
      <w:rFonts w:ascii="Arial" w:eastAsia="Times New Roman" w:hAnsi="Arial" w:cs="Times New Roman"/>
      <w:sz w:val="18"/>
      <w:szCs w:val="20"/>
      <w:lang w:val="es-ES" w:eastAsia="es-ES"/>
    </w:rPr>
  </w:style>
  <w:style w:type="table" w:styleId="Cuadrculamedia2-nfasis1">
    <w:name w:val="Medium Grid 2 Accent 1"/>
    <w:basedOn w:val="Tablanormal"/>
    <w:uiPriority w:val="68"/>
    <w:rsid w:val="00A47F9A"/>
    <w:rPr>
      <w:rFonts w:ascii="Calibri Light" w:eastAsia="Times New Roman" w:hAnsi="Calibri Light"/>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paragraph" w:customStyle="1" w:styleId="Prrafodelista4">
    <w:name w:val="Párrafo de lista4"/>
    <w:basedOn w:val="Normal"/>
    <w:rsid w:val="00A47F9A"/>
    <w:pPr>
      <w:spacing w:after="0" w:line="360" w:lineRule="auto"/>
      <w:ind w:left="708"/>
    </w:pPr>
    <w:rPr>
      <w:rFonts w:ascii="Arial" w:eastAsia="Times New Roman" w:hAnsi="Arial"/>
      <w:sz w:val="20"/>
      <w:szCs w:val="20"/>
      <w:lang w:val="es-ES_tradnl" w:eastAsia="es-ES"/>
    </w:rPr>
  </w:style>
  <w:style w:type="paragraph" w:styleId="Sinespaciado">
    <w:name w:val="No Spacing"/>
    <w:uiPriority w:val="1"/>
    <w:qFormat/>
    <w:rsid w:val="00290D8F"/>
    <w:rPr>
      <w:rFonts w:eastAsia="Times New Roman"/>
      <w:sz w:val="24"/>
      <w:szCs w:val="24"/>
      <w:lang w:val="es-ES_tradnl" w:eastAsia="es-ES"/>
    </w:rPr>
  </w:style>
  <w:style w:type="paragraph" w:customStyle="1" w:styleId="Prrafodelista2">
    <w:name w:val="Párrafo de lista2"/>
    <w:basedOn w:val="Normal"/>
    <w:uiPriority w:val="34"/>
    <w:rsid w:val="00A47F9A"/>
    <w:pPr>
      <w:spacing w:after="0" w:line="240" w:lineRule="auto"/>
      <w:ind w:left="708"/>
    </w:pPr>
    <w:rPr>
      <w:sz w:val="24"/>
      <w:szCs w:val="24"/>
      <w:lang w:eastAsia="es-MX"/>
    </w:rPr>
  </w:style>
  <w:style w:type="paragraph" w:customStyle="1" w:styleId="Prrafodelista3">
    <w:name w:val="Párrafo de lista3"/>
    <w:basedOn w:val="Normal"/>
    <w:uiPriority w:val="34"/>
    <w:qFormat/>
    <w:rsid w:val="00A47F9A"/>
    <w:pPr>
      <w:spacing w:after="0" w:line="240" w:lineRule="auto"/>
      <w:ind w:left="708"/>
    </w:pPr>
    <w:rPr>
      <w:rFonts w:eastAsia="Times New Roman"/>
      <w:sz w:val="24"/>
      <w:szCs w:val="24"/>
      <w:lang w:val="es-ES_tradnl" w:eastAsia="es-ES"/>
    </w:rPr>
  </w:style>
  <w:style w:type="character" w:customStyle="1" w:styleId="Cuerpodeltexto">
    <w:name w:val="Cuerpo del texto"/>
    <w:uiPriority w:val="99"/>
    <w:rsid w:val="00A47F9A"/>
    <w:rPr>
      <w:rFonts w:ascii="Arial" w:eastAsia="Times New Roman" w:hAnsi="Arial" w:cs="Arial"/>
      <w:color w:val="000000"/>
      <w:spacing w:val="0"/>
      <w:w w:val="100"/>
      <w:position w:val="0"/>
      <w:sz w:val="23"/>
      <w:szCs w:val="23"/>
      <w:u w:val="none"/>
      <w:lang w:val="es-ES"/>
    </w:rPr>
  </w:style>
  <w:style w:type="paragraph" w:customStyle="1" w:styleId="IFTnormal">
    <w:name w:val="IFT normal"/>
    <w:basedOn w:val="Normal"/>
    <w:link w:val="IFTnormalCar"/>
    <w:qFormat/>
    <w:rsid w:val="00A47F9A"/>
    <w:pPr>
      <w:spacing w:after="200" w:line="276" w:lineRule="auto"/>
      <w:jc w:val="both"/>
    </w:pPr>
    <w:rPr>
      <w:rFonts w:ascii="ITC Avant Garde" w:hAnsi="ITC Avant Garde" w:cs="Calibri"/>
      <w:bCs/>
    </w:rPr>
  </w:style>
  <w:style w:type="character" w:customStyle="1" w:styleId="IFTnormalCar">
    <w:name w:val="IFT normal Car"/>
    <w:link w:val="IFTnormal"/>
    <w:qFormat/>
    <w:rsid w:val="00A47F9A"/>
    <w:rPr>
      <w:rFonts w:ascii="ITC Avant Garde" w:eastAsia="Calibri" w:hAnsi="ITC Avant Garde" w:cs="Calibri"/>
      <w:bCs/>
    </w:rPr>
  </w:style>
  <w:style w:type="character" w:customStyle="1" w:styleId="PrrafodelistaCar">
    <w:name w:val="Párrafo de lista Car"/>
    <w:aliases w:val="prueba1 Car,List Paragraph Car"/>
    <w:link w:val="Prrafodelista"/>
    <w:uiPriority w:val="34"/>
    <w:qFormat/>
    <w:rsid w:val="00A47F9A"/>
    <w:rPr>
      <w:rFonts w:eastAsia="Times New Roman" w:cs="Times New Roman"/>
      <w:sz w:val="24"/>
      <w:szCs w:val="24"/>
      <w:lang w:val="es-ES_tradnl" w:eastAsia="es-ES"/>
    </w:rPr>
  </w:style>
  <w:style w:type="table" w:customStyle="1" w:styleId="TableNormal1">
    <w:name w:val="Table Normal1"/>
    <w:uiPriority w:val="2"/>
    <w:semiHidden/>
    <w:unhideWhenUsed/>
    <w:qFormat/>
    <w:rsid w:val="00A47F9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47F9A"/>
    <w:pPr>
      <w:widowControl w:val="0"/>
      <w:spacing w:after="0" w:line="240" w:lineRule="auto"/>
    </w:pPr>
    <w:rPr>
      <w:lang w:val="en-US"/>
    </w:rPr>
  </w:style>
  <w:style w:type="paragraph" w:customStyle="1" w:styleId="3TitTer">
    <w:name w:val="3TitTer"/>
    <w:basedOn w:val="Normal"/>
    <w:link w:val="3TitTerCar"/>
    <w:autoRedefine/>
    <w:qFormat/>
    <w:rsid w:val="00C82E5F"/>
    <w:pPr>
      <w:tabs>
        <w:tab w:val="left" w:pos="426"/>
      </w:tabs>
      <w:spacing w:before="240" w:after="200" w:line="276" w:lineRule="auto"/>
      <w:ind w:left="709"/>
      <w:outlineLvl w:val="1"/>
    </w:pPr>
    <w:rPr>
      <w:rFonts w:ascii="ITC Avant Garde" w:hAnsi="ITC Avant Garde"/>
      <w:b/>
    </w:rPr>
  </w:style>
  <w:style w:type="character" w:customStyle="1" w:styleId="3TitTerCar">
    <w:name w:val="3TitTer Car"/>
    <w:link w:val="3TitTer"/>
    <w:rsid w:val="001F79B6"/>
    <w:rPr>
      <w:rFonts w:ascii="ITC Avant Garde" w:hAnsi="ITC Avant Garde"/>
      <w:b/>
      <w:sz w:val="22"/>
      <w:szCs w:val="22"/>
      <w:lang w:eastAsia="en-US"/>
    </w:rPr>
  </w:style>
  <w:style w:type="paragraph" w:customStyle="1" w:styleId="CitaIFT">
    <w:name w:val="Cita IFT"/>
    <w:basedOn w:val="Normal"/>
    <w:link w:val="CitaIFTCar"/>
    <w:qFormat/>
    <w:rsid w:val="00A47F9A"/>
    <w:pPr>
      <w:adjustRightInd w:val="0"/>
      <w:spacing w:after="200" w:line="276" w:lineRule="auto"/>
      <w:ind w:left="851" w:right="760"/>
      <w:jc w:val="both"/>
    </w:pPr>
    <w:rPr>
      <w:rFonts w:ascii="ITC Avant Garde" w:eastAsia="Times New Roman" w:hAnsi="ITC Avant Garde" w:cs="Arial"/>
      <w:bCs/>
      <w:i/>
      <w:color w:val="000000"/>
      <w:sz w:val="18"/>
      <w:szCs w:val="18"/>
      <w:lang w:val="es-ES_tradnl" w:eastAsia="es-ES"/>
    </w:rPr>
  </w:style>
  <w:style w:type="character" w:customStyle="1" w:styleId="CitaIFTCar">
    <w:name w:val="Cita IFT Car"/>
    <w:link w:val="CitaIFT"/>
    <w:qFormat/>
    <w:rsid w:val="00A47F9A"/>
    <w:rPr>
      <w:rFonts w:ascii="ITC Avant Garde" w:eastAsia="Times New Roman" w:hAnsi="ITC Avant Garde" w:cs="Arial"/>
      <w:bCs/>
      <w:i/>
      <w:color w:val="000000"/>
      <w:sz w:val="18"/>
      <w:szCs w:val="18"/>
      <w:lang w:val="es-ES_tradnl" w:eastAsia="es-ES"/>
    </w:rPr>
  </w:style>
  <w:style w:type="paragraph" w:customStyle="1" w:styleId="CondicionesFinales">
    <w:name w:val="CondicionesFinales"/>
    <w:basedOn w:val="CitaIFT"/>
    <w:qFormat/>
    <w:rsid w:val="00A47F9A"/>
    <w:rPr>
      <w:i w:val="0"/>
      <w:sz w:val="22"/>
      <w:szCs w:val="22"/>
    </w:rPr>
  </w:style>
  <w:style w:type="paragraph" w:customStyle="1" w:styleId="Citaift0">
    <w:name w:val="Cita ift"/>
    <w:basedOn w:val="Normal"/>
    <w:link w:val="CitaiftCar0"/>
    <w:qFormat/>
    <w:rsid w:val="00A47F9A"/>
    <w:pPr>
      <w:adjustRightInd w:val="0"/>
      <w:spacing w:after="200" w:line="276" w:lineRule="auto"/>
      <w:ind w:left="851" w:right="760"/>
      <w:jc w:val="both"/>
    </w:pPr>
    <w:rPr>
      <w:rFonts w:ascii="ITC Avant Garde" w:eastAsia="Times New Roman" w:hAnsi="ITC Avant Garde" w:cs="Arial"/>
      <w:i/>
      <w:color w:val="000000"/>
      <w:sz w:val="18"/>
      <w:szCs w:val="18"/>
      <w:lang w:eastAsia="es-ES"/>
    </w:rPr>
  </w:style>
  <w:style w:type="character" w:customStyle="1" w:styleId="CitaiftCar0">
    <w:name w:val="Cita ift Car"/>
    <w:link w:val="Citaift0"/>
    <w:rsid w:val="00A47F9A"/>
    <w:rPr>
      <w:rFonts w:ascii="ITC Avant Garde" w:eastAsia="Times New Roman" w:hAnsi="ITC Avant Garde" w:cs="Arial"/>
      <w:i/>
      <w:color w:val="000000"/>
      <w:sz w:val="18"/>
      <w:szCs w:val="18"/>
      <w:lang w:eastAsia="es-ES"/>
    </w:rPr>
  </w:style>
  <w:style w:type="paragraph" w:customStyle="1" w:styleId="Notaalpiedepagina">
    <w:name w:val="Nota al pie de pagina"/>
    <w:basedOn w:val="Textonotapie"/>
    <w:link w:val="NotaalpiedepaginaCar"/>
    <w:qFormat/>
    <w:rsid w:val="00A47F9A"/>
    <w:rPr>
      <w:sz w:val="18"/>
      <w:szCs w:val="18"/>
    </w:rPr>
  </w:style>
  <w:style w:type="character" w:customStyle="1" w:styleId="NotaalpiedepaginaCar">
    <w:name w:val="Nota al pie de pagina Car"/>
    <w:link w:val="Notaalpiedepagina"/>
    <w:rsid w:val="00A47F9A"/>
    <w:rPr>
      <w:rFonts w:eastAsia="Times New Roman" w:cs="Times New Roman"/>
      <w:sz w:val="18"/>
      <w:szCs w:val="18"/>
      <w:lang w:val="es-ES_tradnl" w:eastAsia="es-ES"/>
    </w:rPr>
  </w:style>
  <w:style w:type="table" w:customStyle="1" w:styleId="Tabladecuadrcula4-nfasis11">
    <w:name w:val="Tabla de cuadrícula 4 - Énfasis 11"/>
    <w:basedOn w:val="Tablanormal"/>
    <w:uiPriority w:val="49"/>
    <w:rsid w:val="00A47F9A"/>
    <w:rPr>
      <w:rFonts w:ascii="Arial" w:eastAsia="Times New Roman" w:hAnsi="Arial"/>
      <w:sz w:val="24"/>
      <w:szCs w:val="24"/>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1TitPrin">
    <w:name w:val="1TitPrin"/>
    <w:basedOn w:val="Ttulo1"/>
    <w:link w:val="1TitPrinCar"/>
    <w:autoRedefine/>
    <w:qFormat/>
    <w:rsid w:val="00C82E5F"/>
    <w:pPr>
      <w:keepNext w:val="0"/>
      <w:numPr>
        <w:numId w:val="149"/>
      </w:numPr>
      <w:tabs>
        <w:tab w:val="clear" w:pos="284"/>
      </w:tabs>
      <w:spacing w:before="240"/>
      <w:jc w:val="both"/>
    </w:pPr>
    <w:rPr>
      <w:rFonts w:ascii="Century Gothic" w:eastAsia="Calibri" w:hAnsi="Century Gothic" w:cs="Arial"/>
      <w:color w:val="000000"/>
      <w:sz w:val="24"/>
      <w:lang w:val="es-ES"/>
    </w:rPr>
  </w:style>
  <w:style w:type="character" w:customStyle="1" w:styleId="1TitPrinCar">
    <w:name w:val="1TitPrin Car"/>
    <w:link w:val="1TitPrin"/>
    <w:rsid w:val="00E41132"/>
    <w:rPr>
      <w:rFonts w:ascii="Century Gothic" w:hAnsi="Century Gothic" w:cs="Arial"/>
      <w:b/>
      <w:color w:val="000000"/>
      <w:sz w:val="24"/>
      <w:szCs w:val="22"/>
      <w:lang w:val="es-ES" w:eastAsia="es-ES"/>
    </w:rPr>
  </w:style>
  <w:style w:type="table" w:customStyle="1" w:styleId="Tablaconcuadrcula2">
    <w:name w:val="Tabla con cuadrícula2"/>
    <w:basedOn w:val="Tablanormal"/>
    <w:next w:val="Tablaconcuadrcula"/>
    <w:uiPriority w:val="39"/>
    <w:rsid w:val="00A47F9A"/>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rsid w:val="00A47F9A"/>
    <w:rPr>
      <w:rFonts w:eastAsia="MS 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1">
    <w:name w:val="Mención sin resolver1"/>
    <w:uiPriority w:val="99"/>
    <w:semiHidden/>
    <w:unhideWhenUsed/>
    <w:rsid w:val="00A47F9A"/>
    <w:rPr>
      <w:color w:val="605E5C"/>
      <w:shd w:val="clear" w:color="auto" w:fill="E1DFDD"/>
    </w:rPr>
  </w:style>
  <w:style w:type="table" w:customStyle="1" w:styleId="Tablaconcuadrcula4-nfasis11">
    <w:name w:val="Tabla con cuadrícula 4 - Énfasis 11"/>
    <w:basedOn w:val="Tablanormal"/>
    <w:uiPriority w:val="49"/>
    <w:rsid w:val="003B0886"/>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
    <w:name w:val="Tabla de cuadrícula 4 - Énfasis 12"/>
    <w:basedOn w:val="Tablanormal"/>
    <w:next w:val="Tablaconcuadrcula4-nfasis11"/>
    <w:uiPriority w:val="49"/>
    <w:rsid w:val="003B0886"/>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ListBulletCompact">
    <w:name w:val="List Bullet Compact"/>
    <w:basedOn w:val="Listaconvietas"/>
    <w:qFormat/>
    <w:rsid w:val="00FE33BF"/>
    <w:pPr>
      <w:spacing w:line="320" w:lineRule="atLeast"/>
      <w:jc w:val="both"/>
    </w:pPr>
    <w:rPr>
      <w:rFonts w:ascii="Arial" w:eastAsia="Calibri" w:hAnsi="Arial"/>
      <w:sz w:val="22"/>
      <w:szCs w:val="22"/>
      <w:lang w:eastAsia="en-US"/>
    </w:rPr>
  </w:style>
  <w:style w:type="paragraph" w:customStyle="1" w:styleId="ListBullet2Compact">
    <w:name w:val="List Bullet 2 Compact"/>
    <w:basedOn w:val="Listaconvietas2"/>
    <w:qFormat/>
    <w:rsid w:val="00FE33BF"/>
    <w:pPr>
      <w:keepLines/>
      <w:numPr>
        <w:numId w:val="0"/>
      </w:numPr>
      <w:spacing w:after="0" w:line="320" w:lineRule="atLeast"/>
      <w:ind w:left="360" w:hanging="360"/>
      <w:contextualSpacing w:val="0"/>
      <w:jc w:val="both"/>
    </w:pPr>
    <w:rPr>
      <w:rFonts w:ascii="Arial" w:hAnsi="Arial"/>
      <w:lang w:val="en-GB"/>
    </w:rPr>
  </w:style>
  <w:style w:type="paragraph" w:styleId="Listaconvietas2">
    <w:name w:val="List Bullet 2"/>
    <w:basedOn w:val="Normal"/>
    <w:uiPriority w:val="99"/>
    <w:semiHidden/>
    <w:unhideWhenUsed/>
    <w:rsid w:val="00290D8F"/>
    <w:pPr>
      <w:numPr>
        <w:numId w:val="111"/>
      </w:numPr>
      <w:contextualSpacing/>
    </w:pPr>
  </w:style>
  <w:style w:type="paragraph" w:customStyle="1" w:styleId="Piepgina">
    <w:name w:val="Pie página"/>
    <w:basedOn w:val="Textonotapie"/>
    <w:link w:val="PiepginaCar"/>
    <w:qFormat/>
    <w:rsid w:val="00FB306F"/>
    <w:pPr>
      <w:jc w:val="both"/>
    </w:pPr>
    <w:rPr>
      <w:rFonts w:ascii="ITC Avant Garde" w:hAnsi="ITC Avant Garde" w:cs="Arial"/>
      <w:sz w:val="18"/>
      <w:szCs w:val="18"/>
    </w:rPr>
  </w:style>
  <w:style w:type="character" w:customStyle="1" w:styleId="PiepginaCar">
    <w:name w:val="Pie página Car"/>
    <w:link w:val="Piepgina"/>
    <w:rsid w:val="00FB306F"/>
    <w:rPr>
      <w:rFonts w:ascii="ITC Avant Garde" w:eastAsia="Times New Roman" w:hAnsi="ITC Avant Garde" w:cs="Arial"/>
      <w:sz w:val="18"/>
      <w:szCs w:val="18"/>
      <w:lang w:val="es-ES_tradnl" w:eastAsia="es-ES"/>
    </w:rPr>
  </w:style>
  <w:style w:type="table" w:customStyle="1" w:styleId="Tabladelista3-nfasis11">
    <w:name w:val="Tabla de lista 3 - Énfasis 11"/>
    <w:basedOn w:val="Tablanormal"/>
    <w:uiPriority w:val="48"/>
    <w:rsid w:val="00100489"/>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Mencinsinresolver2">
    <w:name w:val="Mención sin resolver2"/>
    <w:uiPriority w:val="99"/>
    <w:semiHidden/>
    <w:unhideWhenUsed/>
    <w:rsid w:val="00785467"/>
    <w:rPr>
      <w:color w:val="605E5C"/>
      <w:shd w:val="clear" w:color="auto" w:fill="E1DFDD"/>
    </w:rPr>
  </w:style>
  <w:style w:type="table" w:customStyle="1" w:styleId="Tablaconcuadrculaclara1">
    <w:name w:val="Tabla con cuadrícula clara1"/>
    <w:basedOn w:val="Tablanormal"/>
    <w:uiPriority w:val="99"/>
    <w:rsid w:val="007337D5"/>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3">
    <w:name w:val="Mención sin resolver3"/>
    <w:uiPriority w:val="99"/>
    <w:semiHidden/>
    <w:unhideWhenUsed/>
    <w:rsid w:val="00357D24"/>
    <w:rPr>
      <w:color w:val="605E5C"/>
      <w:shd w:val="clear" w:color="auto" w:fill="E1DFDD"/>
    </w:rPr>
  </w:style>
  <w:style w:type="table" w:styleId="Tabladecuadrcula4-nfasis1">
    <w:name w:val="Grid Table 4 Accent 1"/>
    <w:basedOn w:val="Tablanormal"/>
    <w:uiPriority w:val="49"/>
    <w:rsid w:val="00290D8F"/>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3-nfasis1">
    <w:name w:val="List Table 3 Accent 1"/>
    <w:basedOn w:val="Tablanormal"/>
    <w:uiPriority w:val="48"/>
    <w:rsid w:val="00290D8F"/>
    <w:rPr>
      <w:rFonts w:asciiTheme="minorHAnsi" w:eastAsiaTheme="minorHAnsi" w:hAnsiTheme="minorHAnsi" w:cstheme="minorBidi"/>
      <w:sz w:val="22"/>
      <w:szCs w:val="22"/>
      <w:lang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ablaconcuadrcula3">
    <w:name w:val="Tabla con cuadrícula3"/>
    <w:basedOn w:val="Tablanormal"/>
    <w:next w:val="Tablaconcuadrcula"/>
    <w:uiPriority w:val="39"/>
    <w:rsid w:val="005B2C62"/>
    <w:rPr>
      <w:rFonts w:ascii="Arial" w:eastAsia="Times New Roman"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3">
    <w:name w:val="Tabla de cuadrícula 4 - Énfasis 13"/>
    <w:basedOn w:val="Tablanormal"/>
    <w:next w:val="Tabladecuadrcula4-nfasis1"/>
    <w:uiPriority w:val="49"/>
    <w:rsid w:val="005B2C62"/>
    <w:rPr>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lista3-nfasis12">
    <w:name w:val="Tabla de lista 3 - Énfasis 12"/>
    <w:basedOn w:val="Tablanormal"/>
    <w:next w:val="Tabladelista3-nfasis1"/>
    <w:uiPriority w:val="48"/>
    <w:rsid w:val="005B2C62"/>
    <w:rPr>
      <w:sz w:val="22"/>
      <w:szCs w:val="22"/>
      <w:lang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cuadrcula4-nfasis111">
    <w:name w:val="Tabla de cuadrícula 4 - Énfasis 111"/>
    <w:basedOn w:val="Tablanormal"/>
    <w:uiPriority w:val="49"/>
    <w:rsid w:val="007C54F1"/>
    <w:rPr>
      <w:rFonts w:ascii="Arial" w:eastAsia="Times New Roman" w:hAnsi="Arial"/>
      <w:sz w:val="24"/>
      <w:szCs w:val="24"/>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Referenciasutil">
    <w:name w:val="Subtle Reference"/>
    <w:basedOn w:val="Fuentedeprrafopredeter"/>
    <w:uiPriority w:val="31"/>
    <w:qFormat/>
    <w:rsid w:val="00AB38AA"/>
    <w:rPr>
      <w:smallCaps/>
      <w:color w:val="5A5A5A" w:themeColor="text1" w:themeTint="A5"/>
    </w:rPr>
  </w:style>
  <w:style w:type="character" w:customStyle="1" w:styleId="UnresolvedMention1">
    <w:name w:val="Unresolved Mention1"/>
    <w:basedOn w:val="Fuentedeprrafopredeter"/>
    <w:uiPriority w:val="99"/>
    <w:semiHidden/>
    <w:unhideWhenUsed/>
    <w:rsid w:val="00A301C7"/>
    <w:rPr>
      <w:color w:val="605E5C"/>
      <w:shd w:val="clear" w:color="auto" w:fill="E1DFDD"/>
    </w:rPr>
  </w:style>
  <w:style w:type="character" w:customStyle="1" w:styleId="UnresolvedMention2">
    <w:name w:val="Unresolved Mention2"/>
    <w:basedOn w:val="Fuentedeprrafopredeter"/>
    <w:uiPriority w:val="99"/>
    <w:semiHidden/>
    <w:unhideWhenUsed/>
    <w:rsid w:val="00643A70"/>
    <w:rPr>
      <w:color w:val="605E5C"/>
      <w:shd w:val="clear" w:color="auto" w:fill="E1DFDD"/>
    </w:rPr>
  </w:style>
  <w:style w:type="table" w:customStyle="1" w:styleId="TableNormal2">
    <w:name w:val="Table Normal2"/>
    <w:uiPriority w:val="2"/>
    <w:semiHidden/>
    <w:unhideWhenUsed/>
    <w:qFormat/>
    <w:rsid w:val="00F82129"/>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7259EF"/>
    <w:pPr>
      <w:widowControl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712705">
      <w:bodyDiv w:val="1"/>
      <w:marLeft w:val="0"/>
      <w:marRight w:val="0"/>
      <w:marTop w:val="0"/>
      <w:marBottom w:val="0"/>
      <w:divBdr>
        <w:top w:val="none" w:sz="0" w:space="0" w:color="auto"/>
        <w:left w:val="none" w:sz="0" w:space="0" w:color="auto"/>
        <w:bottom w:val="none" w:sz="0" w:space="0" w:color="auto"/>
        <w:right w:val="none" w:sz="0" w:space="0" w:color="auto"/>
      </w:divBdr>
    </w:div>
    <w:div w:id="152841377">
      <w:bodyDiv w:val="1"/>
      <w:marLeft w:val="0"/>
      <w:marRight w:val="0"/>
      <w:marTop w:val="0"/>
      <w:marBottom w:val="0"/>
      <w:divBdr>
        <w:top w:val="none" w:sz="0" w:space="0" w:color="auto"/>
        <w:left w:val="none" w:sz="0" w:space="0" w:color="auto"/>
        <w:bottom w:val="none" w:sz="0" w:space="0" w:color="auto"/>
        <w:right w:val="none" w:sz="0" w:space="0" w:color="auto"/>
      </w:divBdr>
    </w:div>
    <w:div w:id="164979211">
      <w:bodyDiv w:val="1"/>
      <w:marLeft w:val="0"/>
      <w:marRight w:val="0"/>
      <w:marTop w:val="0"/>
      <w:marBottom w:val="0"/>
      <w:divBdr>
        <w:top w:val="none" w:sz="0" w:space="0" w:color="auto"/>
        <w:left w:val="none" w:sz="0" w:space="0" w:color="auto"/>
        <w:bottom w:val="none" w:sz="0" w:space="0" w:color="auto"/>
        <w:right w:val="none" w:sz="0" w:space="0" w:color="auto"/>
      </w:divBdr>
    </w:div>
    <w:div w:id="193932472">
      <w:bodyDiv w:val="1"/>
      <w:marLeft w:val="0"/>
      <w:marRight w:val="0"/>
      <w:marTop w:val="0"/>
      <w:marBottom w:val="0"/>
      <w:divBdr>
        <w:top w:val="none" w:sz="0" w:space="0" w:color="auto"/>
        <w:left w:val="none" w:sz="0" w:space="0" w:color="auto"/>
        <w:bottom w:val="none" w:sz="0" w:space="0" w:color="auto"/>
        <w:right w:val="none" w:sz="0" w:space="0" w:color="auto"/>
      </w:divBdr>
    </w:div>
    <w:div w:id="195896870">
      <w:bodyDiv w:val="1"/>
      <w:marLeft w:val="0"/>
      <w:marRight w:val="0"/>
      <w:marTop w:val="0"/>
      <w:marBottom w:val="0"/>
      <w:divBdr>
        <w:top w:val="none" w:sz="0" w:space="0" w:color="auto"/>
        <w:left w:val="none" w:sz="0" w:space="0" w:color="auto"/>
        <w:bottom w:val="none" w:sz="0" w:space="0" w:color="auto"/>
        <w:right w:val="none" w:sz="0" w:space="0" w:color="auto"/>
      </w:divBdr>
    </w:div>
    <w:div w:id="200019791">
      <w:bodyDiv w:val="1"/>
      <w:marLeft w:val="0"/>
      <w:marRight w:val="0"/>
      <w:marTop w:val="0"/>
      <w:marBottom w:val="0"/>
      <w:divBdr>
        <w:top w:val="none" w:sz="0" w:space="0" w:color="auto"/>
        <w:left w:val="none" w:sz="0" w:space="0" w:color="auto"/>
        <w:bottom w:val="none" w:sz="0" w:space="0" w:color="auto"/>
        <w:right w:val="none" w:sz="0" w:space="0" w:color="auto"/>
      </w:divBdr>
    </w:div>
    <w:div w:id="234558841">
      <w:bodyDiv w:val="1"/>
      <w:marLeft w:val="0"/>
      <w:marRight w:val="0"/>
      <w:marTop w:val="0"/>
      <w:marBottom w:val="0"/>
      <w:divBdr>
        <w:top w:val="none" w:sz="0" w:space="0" w:color="auto"/>
        <w:left w:val="none" w:sz="0" w:space="0" w:color="auto"/>
        <w:bottom w:val="none" w:sz="0" w:space="0" w:color="auto"/>
        <w:right w:val="none" w:sz="0" w:space="0" w:color="auto"/>
      </w:divBdr>
    </w:div>
    <w:div w:id="428236669">
      <w:bodyDiv w:val="1"/>
      <w:marLeft w:val="0"/>
      <w:marRight w:val="0"/>
      <w:marTop w:val="0"/>
      <w:marBottom w:val="0"/>
      <w:divBdr>
        <w:top w:val="none" w:sz="0" w:space="0" w:color="auto"/>
        <w:left w:val="none" w:sz="0" w:space="0" w:color="auto"/>
        <w:bottom w:val="none" w:sz="0" w:space="0" w:color="auto"/>
        <w:right w:val="none" w:sz="0" w:space="0" w:color="auto"/>
      </w:divBdr>
    </w:div>
    <w:div w:id="539318439">
      <w:bodyDiv w:val="1"/>
      <w:marLeft w:val="0"/>
      <w:marRight w:val="0"/>
      <w:marTop w:val="0"/>
      <w:marBottom w:val="0"/>
      <w:divBdr>
        <w:top w:val="none" w:sz="0" w:space="0" w:color="auto"/>
        <w:left w:val="none" w:sz="0" w:space="0" w:color="auto"/>
        <w:bottom w:val="none" w:sz="0" w:space="0" w:color="auto"/>
        <w:right w:val="none" w:sz="0" w:space="0" w:color="auto"/>
      </w:divBdr>
    </w:div>
    <w:div w:id="712391597">
      <w:bodyDiv w:val="1"/>
      <w:marLeft w:val="0"/>
      <w:marRight w:val="0"/>
      <w:marTop w:val="0"/>
      <w:marBottom w:val="0"/>
      <w:divBdr>
        <w:top w:val="none" w:sz="0" w:space="0" w:color="auto"/>
        <w:left w:val="none" w:sz="0" w:space="0" w:color="auto"/>
        <w:bottom w:val="none" w:sz="0" w:space="0" w:color="auto"/>
        <w:right w:val="none" w:sz="0" w:space="0" w:color="auto"/>
      </w:divBdr>
    </w:div>
    <w:div w:id="730739158">
      <w:bodyDiv w:val="1"/>
      <w:marLeft w:val="0"/>
      <w:marRight w:val="0"/>
      <w:marTop w:val="0"/>
      <w:marBottom w:val="0"/>
      <w:divBdr>
        <w:top w:val="none" w:sz="0" w:space="0" w:color="auto"/>
        <w:left w:val="none" w:sz="0" w:space="0" w:color="auto"/>
        <w:bottom w:val="none" w:sz="0" w:space="0" w:color="auto"/>
        <w:right w:val="none" w:sz="0" w:space="0" w:color="auto"/>
      </w:divBdr>
    </w:div>
    <w:div w:id="772360122">
      <w:bodyDiv w:val="1"/>
      <w:marLeft w:val="0"/>
      <w:marRight w:val="0"/>
      <w:marTop w:val="0"/>
      <w:marBottom w:val="0"/>
      <w:divBdr>
        <w:top w:val="none" w:sz="0" w:space="0" w:color="auto"/>
        <w:left w:val="none" w:sz="0" w:space="0" w:color="auto"/>
        <w:bottom w:val="none" w:sz="0" w:space="0" w:color="auto"/>
        <w:right w:val="none" w:sz="0" w:space="0" w:color="auto"/>
      </w:divBdr>
    </w:div>
    <w:div w:id="1019966486">
      <w:bodyDiv w:val="1"/>
      <w:marLeft w:val="0"/>
      <w:marRight w:val="0"/>
      <w:marTop w:val="0"/>
      <w:marBottom w:val="0"/>
      <w:divBdr>
        <w:top w:val="none" w:sz="0" w:space="0" w:color="auto"/>
        <w:left w:val="none" w:sz="0" w:space="0" w:color="auto"/>
        <w:bottom w:val="none" w:sz="0" w:space="0" w:color="auto"/>
        <w:right w:val="none" w:sz="0" w:space="0" w:color="auto"/>
      </w:divBdr>
    </w:div>
    <w:div w:id="1024744451">
      <w:bodyDiv w:val="1"/>
      <w:marLeft w:val="0"/>
      <w:marRight w:val="0"/>
      <w:marTop w:val="0"/>
      <w:marBottom w:val="0"/>
      <w:divBdr>
        <w:top w:val="none" w:sz="0" w:space="0" w:color="auto"/>
        <w:left w:val="none" w:sz="0" w:space="0" w:color="auto"/>
        <w:bottom w:val="none" w:sz="0" w:space="0" w:color="auto"/>
        <w:right w:val="none" w:sz="0" w:space="0" w:color="auto"/>
      </w:divBdr>
    </w:div>
    <w:div w:id="1072772195">
      <w:bodyDiv w:val="1"/>
      <w:marLeft w:val="0"/>
      <w:marRight w:val="0"/>
      <w:marTop w:val="0"/>
      <w:marBottom w:val="0"/>
      <w:divBdr>
        <w:top w:val="none" w:sz="0" w:space="0" w:color="auto"/>
        <w:left w:val="none" w:sz="0" w:space="0" w:color="auto"/>
        <w:bottom w:val="none" w:sz="0" w:space="0" w:color="auto"/>
        <w:right w:val="none" w:sz="0" w:space="0" w:color="auto"/>
      </w:divBdr>
    </w:div>
    <w:div w:id="1107651986">
      <w:bodyDiv w:val="1"/>
      <w:marLeft w:val="0"/>
      <w:marRight w:val="0"/>
      <w:marTop w:val="0"/>
      <w:marBottom w:val="0"/>
      <w:divBdr>
        <w:top w:val="none" w:sz="0" w:space="0" w:color="auto"/>
        <w:left w:val="none" w:sz="0" w:space="0" w:color="auto"/>
        <w:bottom w:val="none" w:sz="0" w:space="0" w:color="auto"/>
        <w:right w:val="none" w:sz="0" w:space="0" w:color="auto"/>
      </w:divBdr>
    </w:div>
    <w:div w:id="1173030080">
      <w:bodyDiv w:val="1"/>
      <w:marLeft w:val="0"/>
      <w:marRight w:val="0"/>
      <w:marTop w:val="0"/>
      <w:marBottom w:val="0"/>
      <w:divBdr>
        <w:top w:val="none" w:sz="0" w:space="0" w:color="auto"/>
        <w:left w:val="none" w:sz="0" w:space="0" w:color="auto"/>
        <w:bottom w:val="none" w:sz="0" w:space="0" w:color="auto"/>
        <w:right w:val="none" w:sz="0" w:space="0" w:color="auto"/>
      </w:divBdr>
    </w:div>
    <w:div w:id="1184977141">
      <w:bodyDiv w:val="1"/>
      <w:marLeft w:val="0"/>
      <w:marRight w:val="0"/>
      <w:marTop w:val="0"/>
      <w:marBottom w:val="0"/>
      <w:divBdr>
        <w:top w:val="none" w:sz="0" w:space="0" w:color="auto"/>
        <w:left w:val="none" w:sz="0" w:space="0" w:color="auto"/>
        <w:bottom w:val="none" w:sz="0" w:space="0" w:color="auto"/>
        <w:right w:val="none" w:sz="0" w:space="0" w:color="auto"/>
      </w:divBdr>
    </w:div>
    <w:div w:id="1213083043">
      <w:bodyDiv w:val="1"/>
      <w:marLeft w:val="0"/>
      <w:marRight w:val="0"/>
      <w:marTop w:val="0"/>
      <w:marBottom w:val="0"/>
      <w:divBdr>
        <w:top w:val="none" w:sz="0" w:space="0" w:color="auto"/>
        <w:left w:val="none" w:sz="0" w:space="0" w:color="auto"/>
        <w:bottom w:val="none" w:sz="0" w:space="0" w:color="auto"/>
        <w:right w:val="none" w:sz="0" w:space="0" w:color="auto"/>
      </w:divBdr>
    </w:div>
    <w:div w:id="1252542059">
      <w:bodyDiv w:val="1"/>
      <w:marLeft w:val="0"/>
      <w:marRight w:val="0"/>
      <w:marTop w:val="0"/>
      <w:marBottom w:val="0"/>
      <w:divBdr>
        <w:top w:val="none" w:sz="0" w:space="0" w:color="auto"/>
        <w:left w:val="none" w:sz="0" w:space="0" w:color="auto"/>
        <w:bottom w:val="none" w:sz="0" w:space="0" w:color="auto"/>
        <w:right w:val="none" w:sz="0" w:space="0" w:color="auto"/>
      </w:divBdr>
    </w:div>
    <w:div w:id="1280066168">
      <w:bodyDiv w:val="1"/>
      <w:marLeft w:val="0"/>
      <w:marRight w:val="0"/>
      <w:marTop w:val="0"/>
      <w:marBottom w:val="0"/>
      <w:divBdr>
        <w:top w:val="none" w:sz="0" w:space="0" w:color="auto"/>
        <w:left w:val="none" w:sz="0" w:space="0" w:color="auto"/>
        <w:bottom w:val="none" w:sz="0" w:space="0" w:color="auto"/>
        <w:right w:val="none" w:sz="0" w:space="0" w:color="auto"/>
      </w:divBdr>
    </w:div>
    <w:div w:id="1301418898">
      <w:bodyDiv w:val="1"/>
      <w:marLeft w:val="0"/>
      <w:marRight w:val="0"/>
      <w:marTop w:val="0"/>
      <w:marBottom w:val="0"/>
      <w:divBdr>
        <w:top w:val="none" w:sz="0" w:space="0" w:color="auto"/>
        <w:left w:val="none" w:sz="0" w:space="0" w:color="auto"/>
        <w:bottom w:val="none" w:sz="0" w:space="0" w:color="auto"/>
        <w:right w:val="none" w:sz="0" w:space="0" w:color="auto"/>
      </w:divBdr>
    </w:div>
    <w:div w:id="1345748139">
      <w:bodyDiv w:val="1"/>
      <w:marLeft w:val="0"/>
      <w:marRight w:val="0"/>
      <w:marTop w:val="0"/>
      <w:marBottom w:val="0"/>
      <w:divBdr>
        <w:top w:val="none" w:sz="0" w:space="0" w:color="auto"/>
        <w:left w:val="none" w:sz="0" w:space="0" w:color="auto"/>
        <w:bottom w:val="none" w:sz="0" w:space="0" w:color="auto"/>
        <w:right w:val="none" w:sz="0" w:space="0" w:color="auto"/>
      </w:divBdr>
    </w:div>
    <w:div w:id="1546139947">
      <w:bodyDiv w:val="1"/>
      <w:marLeft w:val="0"/>
      <w:marRight w:val="0"/>
      <w:marTop w:val="0"/>
      <w:marBottom w:val="0"/>
      <w:divBdr>
        <w:top w:val="none" w:sz="0" w:space="0" w:color="auto"/>
        <w:left w:val="none" w:sz="0" w:space="0" w:color="auto"/>
        <w:bottom w:val="none" w:sz="0" w:space="0" w:color="auto"/>
        <w:right w:val="none" w:sz="0" w:space="0" w:color="auto"/>
      </w:divBdr>
    </w:div>
    <w:div w:id="1568371355">
      <w:bodyDiv w:val="1"/>
      <w:marLeft w:val="0"/>
      <w:marRight w:val="0"/>
      <w:marTop w:val="0"/>
      <w:marBottom w:val="0"/>
      <w:divBdr>
        <w:top w:val="none" w:sz="0" w:space="0" w:color="auto"/>
        <w:left w:val="none" w:sz="0" w:space="0" w:color="auto"/>
        <w:bottom w:val="none" w:sz="0" w:space="0" w:color="auto"/>
        <w:right w:val="none" w:sz="0" w:space="0" w:color="auto"/>
      </w:divBdr>
    </w:div>
    <w:div w:id="1569799067">
      <w:bodyDiv w:val="1"/>
      <w:marLeft w:val="0"/>
      <w:marRight w:val="0"/>
      <w:marTop w:val="0"/>
      <w:marBottom w:val="0"/>
      <w:divBdr>
        <w:top w:val="none" w:sz="0" w:space="0" w:color="auto"/>
        <w:left w:val="none" w:sz="0" w:space="0" w:color="auto"/>
        <w:bottom w:val="none" w:sz="0" w:space="0" w:color="auto"/>
        <w:right w:val="none" w:sz="0" w:space="0" w:color="auto"/>
      </w:divBdr>
    </w:div>
    <w:div w:id="1669165287">
      <w:bodyDiv w:val="1"/>
      <w:marLeft w:val="0"/>
      <w:marRight w:val="0"/>
      <w:marTop w:val="0"/>
      <w:marBottom w:val="0"/>
      <w:divBdr>
        <w:top w:val="none" w:sz="0" w:space="0" w:color="auto"/>
        <w:left w:val="none" w:sz="0" w:space="0" w:color="auto"/>
        <w:bottom w:val="none" w:sz="0" w:space="0" w:color="auto"/>
        <w:right w:val="none" w:sz="0" w:space="0" w:color="auto"/>
      </w:divBdr>
    </w:div>
    <w:div w:id="1688480784">
      <w:bodyDiv w:val="1"/>
      <w:marLeft w:val="0"/>
      <w:marRight w:val="0"/>
      <w:marTop w:val="0"/>
      <w:marBottom w:val="0"/>
      <w:divBdr>
        <w:top w:val="none" w:sz="0" w:space="0" w:color="auto"/>
        <w:left w:val="none" w:sz="0" w:space="0" w:color="auto"/>
        <w:bottom w:val="none" w:sz="0" w:space="0" w:color="auto"/>
        <w:right w:val="none" w:sz="0" w:space="0" w:color="auto"/>
      </w:divBdr>
    </w:div>
    <w:div w:id="1848592515">
      <w:bodyDiv w:val="1"/>
      <w:marLeft w:val="0"/>
      <w:marRight w:val="0"/>
      <w:marTop w:val="0"/>
      <w:marBottom w:val="0"/>
      <w:divBdr>
        <w:top w:val="none" w:sz="0" w:space="0" w:color="auto"/>
        <w:left w:val="none" w:sz="0" w:space="0" w:color="auto"/>
        <w:bottom w:val="none" w:sz="0" w:space="0" w:color="auto"/>
        <w:right w:val="none" w:sz="0" w:space="0" w:color="auto"/>
      </w:divBdr>
    </w:div>
    <w:div w:id="1867984661">
      <w:bodyDiv w:val="1"/>
      <w:marLeft w:val="0"/>
      <w:marRight w:val="0"/>
      <w:marTop w:val="0"/>
      <w:marBottom w:val="0"/>
      <w:divBdr>
        <w:top w:val="none" w:sz="0" w:space="0" w:color="auto"/>
        <w:left w:val="none" w:sz="0" w:space="0" w:color="auto"/>
        <w:bottom w:val="none" w:sz="0" w:space="0" w:color="auto"/>
        <w:right w:val="none" w:sz="0" w:space="0" w:color="auto"/>
      </w:divBdr>
    </w:div>
    <w:div w:id="1915971367">
      <w:bodyDiv w:val="1"/>
      <w:marLeft w:val="0"/>
      <w:marRight w:val="0"/>
      <w:marTop w:val="0"/>
      <w:marBottom w:val="0"/>
      <w:divBdr>
        <w:top w:val="none" w:sz="0" w:space="0" w:color="auto"/>
        <w:left w:val="none" w:sz="0" w:space="0" w:color="auto"/>
        <w:bottom w:val="none" w:sz="0" w:space="0" w:color="auto"/>
        <w:right w:val="none" w:sz="0" w:space="0" w:color="auto"/>
      </w:divBdr>
    </w:div>
    <w:div w:id="1940286078">
      <w:bodyDiv w:val="1"/>
      <w:marLeft w:val="0"/>
      <w:marRight w:val="0"/>
      <w:marTop w:val="0"/>
      <w:marBottom w:val="0"/>
      <w:divBdr>
        <w:top w:val="none" w:sz="0" w:space="0" w:color="auto"/>
        <w:left w:val="none" w:sz="0" w:space="0" w:color="auto"/>
        <w:bottom w:val="none" w:sz="0" w:space="0" w:color="auto"/>
        <w:right w:val="none" w:sz="0" w:space="0" w:color="auto"/>
      </w:divBdr>
    </w:div>
    <w:div w:id="1942492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header" Target="header2.xml"/><Relationship Id="rId26" Type="http://schemas.openxmlformats.org/officeDocument/2006/relationships/image" Target="media/image3.png"/><Relationship Id="rId39" Type="http://schemas.openxmlformats.org/officeDocument/2006/relationships/header" Target="header4.xml"/><Relationship Id="rId21" Type="http://schemas.openxmlformats.org/officeDocument/2006/relationships/hyperlink" Target="mailto:CONVENIOSREDNACIONAL@rednacional.com" TargetMode="External"/><Relationship Id="rId34" Type="http://schemas.openxmlformats.org/officeDocument/2006/relationships/image" Target="media/image11.png"/><Relationship Id="rId42" Type="http://schemas.openxmlformats.org/officeDocument/2006/relationships/header" Target="header6.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CONVENIOSREDNOROESTE@rednoroeste.com" TargetMode="External"/><Relationship Id="rId29" Type="http://schemas.openxmlformats.org/officeDocument/2006/relationships/image" Target="media/image6.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cid:image001.png@01D55431.CDF76190" TargetMode="External"/><Relationship Id="rId40"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yperlink" Target="mailto:OREDA@rednoroeste.com" TargetMode="Externa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numbering" Target="numbering.xml"/><Relationship Id="rId19" Type="http://schemas.openxmlformats.org/officeDocument/2006/relationships/header" Target="header3.xm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yperlink" Target="http://www.rednoroeste.com/" TargetMode="External"/><Relationship Id="rId27" Type="http://schemas.openxmlformats.org/officeDocument/2006/relationships/image" Target="media/image4.png"/><Relationship Id="rId30" Type="http://schemas.openxmlformats.org/officeDocument/2006/relationships/image" Target="media/image7.jpeg"/><Relationship Id="rId35" Type="http://schemas.openxmlformats.org/officeDocument/2006/relationships/image" Target="media/image12.png"/><Relationship Id="rId43" Type="http://schemas.openxmlformats.org/officeDocument/2006/relationships/fontTable" Target="fontTable.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header" Target="header1.xml"/><Relationship Id="rId25" Type="http://schemas.openxmlformats.org/officeDocument/2006/relationships/image" Target="media/image2.png"/><Relationship Id="rId33" Type="http://schemas.openxmlformats.org/officeDocument/2006/relationships/image" Target="media/image10.jpeg"/><Relationship Id="rId38" Type="http://schemas.openxmlformats.org/officeDocument/2006/relationships/image" Target="media/image14.png"/></Relationships>
</file>

<file path=word/_rels/header4.xml.rels><?xml version="1.0" encoding="UTF-8" standalone="yes"?>
<Relationships xmlns="http://schemas.openxmlformats.org/package/2006/relationships"><Relationship Id="rId1" Type="http://schemas.openxmlformats.org/officeDocument/2006/relationships/image" Target="media/image15.png"/></Relationships>
</file>

<file path=word/_rels/header6.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ec2e770e8c827b4c671df3dc9465bfd">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o" ma:contentTypeID="0x010100245FEEA6140880489C516235AB038833" ma:contentTypeVersion="13" ma:contentTypeDescription="Crear nuevo documento." ma:contentTypeScope="" ma:versionID="170dd5ef1193758417ab7848b7557b8c">
  <xsd:schema xmlns:xsd="http://www.w3.org/2001/XMLSchema" xmlns:xs="http://www.w3.org/2001/XMLSchema" xmlns:p="http://schemas.microsoft.com/office/2006/metadata/properties" xmlns:ns3="6005e8bd-ecc5-43dc-a8d6-ed00affee109" xmlns:ns4="350082b0-46dd-413e-95b1-6af48a36f7aa" targetNamespace="http://schemas.microsoft.com/office/2006/metadata/properties" ma:root="true" ma:fieldsID="e8f79446aa159be83add894c886a6ea2" ns3:_="" ns4:_="">
    <xsd:import namespace="6005e8bd-ecc5-43dc-a8d6-ed00affee109"/>
    <xsd:import namespace="350082b0-46dd-413e-95b1-6af48a36f7a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05e8bd-ecc5-43dc-a8d6-ed00affee1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0082b0-46dd-413e-95b1-6af48a36f7aa"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41AE0-9088-4AD6-811B-131DFB47BD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818CA77-46DD-4E8B-ACA1-599C05E121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05e8bd-ecc5-43dc-a8d6-ed00affee109"/>
    <ds:schemaRef ds:uri="350082b0-46dd-413e-95b1-6af48a36f7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42838C-892C-4946-B620-8C4EF3546B6A}">
  <ds:schemaRefs>
    <ds:schemaRef ds:uri="http://schemas.openxmlformats.org/officeDocument/2006/bibliography"/>
  </ds:schemaRefs>
</ds:datastoreItem>
</file>

<file path=customXml/itemProps4.xml><?xml version="1.0" encoding="utf-8"?>
<ds:datastoreItem xmlns:ds="http://schemas.openxmlformats.org/officeDocument/2006/customXml" ds:itemID="{560C081C-84B7-43C4-8722-7F83E002C1B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A9B2636-9BF3-4FD9-B1B6-0243B43CC56C}">
  <ds:schemaRefs>
    <ds:schemaRef ds:uri="http://schemas.openxmlformats.org/officeDocument/2006/bibliography"/>
  </ds:schemaRefs>
</ds:datastoreItem>
</file>

<file path=customXml/itemProps6.xml><?xml version="1.0" encoding="utf-8"?>
<ds:datastoreItem xmlns:ds="http://schemas.openxmlformats.org/officeDocument/2006/customXml" ds:itemID="{5A1FC6D2-E329-4F15-A90D-D2ABB76EA135}">
  <ds:schemaRefs>
    <ds:schemaRef ds:uri="http://schemas.microsoft.com/sharepoint/v3/contenttype/forms"/>
  </ds:schemaRefs>
</ds:datastoreItem>
</file>

<file path=customXml/itemProps7.xml><?xml version="1.0" encoding="utf-8"?>
<ds:datastoreItem xmlns:ds="http://schemas.openxmlformats.org/officeDocument/2006/customXml" ds:itemID="{86244F4F-2F9D-42DB-8C91-2AD026652C4A}">
  <ds:schemaRefs>
    <ds:schemaRef ds:uri="http://schemas.openxmlformats.org/officeDocument/2006/bibliography"/>
  </ds:schemaRefs>
</ds:datastoreItem>
</file>

<file path=customXml/itemProps8.xml><?xml version="1.0" encoding="utf-8"?>
<ds:datastoreItem xmlns:ds="http://schemas.openxmlformats.org/officeDocument/2006/customXml" ds:itemID="{C0935C4B-F9F2-485E-B858-3B88BD10B743}">
  <ds:schemaRefs>
    <ds:schemaRef ds:uri="http://schemas.openxmlformats.org/officeDocument/2006/bibliography"/>
  </ds:schemaRefs>
</ds:datastoreItem>
</file>

<file path=customXml/itemProps9.xml><?xml version="1.0" encoding="utf-8"?>
<ds:datastoreItem xmlns:ds="http://schemas.openxmlformats.org/officeDocument/2006/customXml" ds:itemID="{CEED8118-DE8D-4E8E-BE18-2F4720338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212</Pages>
  <Words>57376</Words>
  <Characters>315572</Characters>
  <Application>Microsoft Office Word</Application>
  <DocSecurity>0</DocSecurity>
  <Lines>2629</Lines>
  <Paragraphs>744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OREDA 2021 Red Noroeste</vt:lpstr>
      <vt:lpstr/>
    </vt:vector>
  </TitlesOfParts>
  <Company/>
  <LinksUpToDate>false</LinksUpToDate>
  <CharactersWithSpaces>372204</CharactersWithSpaces>
  <SharedDoc>false</SharedDoc>
  <HLinks>
    <vt:vector size="822" baseType="variant">
      <vt:variant>
        <vt:i4>4849788</vt:i4>
      </vt:variant>
      <vt:variant>
        <vt:i4>816</vt:i4>
      </vt:variant>
      <vt:variant>
        <vt:i4>0</vt:i4>
      </vt:variant>
      <vt:variant>
        <vt:i4>5</vt:i4>
      </vt:variant>
      <vt:variant>
        <vt:lpwstr>mailto:seg@telmex.com</vt:lpwstr>
      </vt:variant>
      <vt:variant>
        <vt:lpwstr/>
      </vt:variant>
      <vt:variant>
        <vt:i4>3670062</vt:i4>
      </vt:variant>
      <vt:variant>
        <vt:i4>807</vt:i4>
      </vt:variant>
      <vt:variant>
        <vt:i4>0</vt:i4>
      </vt:variant>
      <vt:variant>
        <vt:i4>5</vt:i4>
      </vt:variant>
      <vt:variant>
        <vt:lpwstr>http://www.telmex.com/</vt:lpwstr>
      </vt:variant>
      <vt:variant>
        <vt:lpwstr/>
      </vt:variant>
      <vt:variant>
        <vt:i4>3670062</vt:i4>
      </vt:variant>
      <vt:variant>
        <vt:i4>804</vt:i4>
      </vt:variant>
      <vt:variant>
        <vt:i4>0</vt:i4>
      </vt:variant>
      <vt:variant>
        <vt:i4>5</vt:i4>
      </vt:variant>
      <vt:variant>
        <vt:lpwstr>http://www.telmex.com/</vt:lpwstr>
      </vt:variant>
      <vt:variant>
        <vt:lpwstr/>
      </vt:variant>
      <vt:variant>
        <vt:i4>4391038</vt:i4>
      </vt:variant>
      <vt:variant>
        <vt:i4>801</vt:i4>
      </vt:variant>
      <vt:variant>
        <vt:i4>0</vt:i4>
      </vt:variant>
      <vt:variant>
        <vt:i4>5</vt:i4>
      </vt:variant>
      <vt:variant>
        <vt:lpwstr>mailto:OPERDES@telmex.com</vt:lpwstr>
      </vt:variant>
      <vt:variant>
        <vt:lpwstr/>
      </vt:variant>
      <vt:variant>
        <vt:i4>1507376</vt:i4>
      </vt:variant>
      <vt:variant>
        <vt:i4>794</vt:i4>
      </vt:variant>
      <vt:variant>
        <vt:i4>0</vt:i4>
      </vt:variant>
      <vt:variant>
        <vt:i4>5</vt:i4>
      </vt:variant>
      <vt:variant>
        <vt:lpwstr/>
      </vt:variant>
      <vt:variant>
        <vt:lpwstr>_Toc12550740</vt:lpwstr>
      </vt:variant>
      <vt:variant>
        <vt:i4>1966135</vt:i4>
      </vt:variant>
      <vt:variant>
        <vt:i4>788</vt:i4>
      </vt:variant>
      <vt:variant>
        <vt:i4>0</vt:i4>
      </vt:variant>
      <vt:variant>
        <vt:i4>5</vt:i4>
      </vt:variant>
      <vt:variant>
        <vt:lpwstr/>
      </vt:variant>
      <vt:variant>
        <vt:lpwstr>_Toc12550739</vt:lpwstr>
      </vt:variant>
      <vt:variant>
        <vt:i4>2031671</vt:i4>
      </vt:variant>
      <vt:variant>
        <vt:i4>782</vt:i4>
      </vt:variant>
      <vt:variant>
        <vt:i4>0</vt:i4>
      </vt:variant>
      <vt:variant>
        <vt:i4>5</vt:i4>
      </vt:variant>
      <vt:variant>
        <vt:lpwstr/>
      </vt:variant>
      <vt:variant>
        <vt:lpwstr>_Toc12550738</vt:lpwstr>
      </vt:variant>
      <vt:variant>
        <vt:i4>1048631</vt:i4>
      </vt:variant>
      <vt:variant>
        <vt:i4>776</vt:i4>
      </vt:variant>
      <vt:variant>
        <vt:i4>0</vt:i4>
      </vt:variant>
      <vt:variant>
        <vt:i4>5</vt:i4>
      </vt:variant>
      <vt:variant>
        <vt:lpwstr/>
      </vt:variant>
      <vt:variant>
        <vt:lpwstr>_Toc12550737</vt:lpwstr>
      </vt:variant>
      <vt:variant>
        <vt:i4>1114167</vt:i4>
      </vt:variant>
      <vt:variant>
        <vt:i4>770</vt:i4>
      </vt:variant>
      <vt:variant>
        <vt:i4>0</vt:i4>
      </vt:variant>
      <vt:variant>
        <vt:i4>5</vt:i4>
      </vt:variant>
      <vt:variant>
        <vt:lpwstr/>
      </vt:variant>
      <vt:variant>
        <vt:lpwstr>_Toc12550736</vt:lpwstr>
      </vt:variant>
      <vt:variant>
        <vt:i4>1179703</vt:i4>
      </vt:variant>
      <vt:variant>
        <vt:i4>764</vt:i4>
      </vt:variant>
      <vt:variant>
        <vt:i4>0</vt:i4>
      </vt:variant>
      <vt:variant>
        <vt:i4>5</vt:i4>
      </vt:variant>
      <vt:variant>
        <vt:lpwstr/>
      </vt:variant>
      <vt:variant>
        <vt:lpwstr>_Toc12550735</vt:lpwstr>
      </vt:variant>
      <vt:variant>
        <vt:i4>1245239</vt:i4>
      </vt:variant>
      <vt:variant>
        <vt:i4>758</vt:i4>
      </vt:variant>
      <vt:variant>
        <vt:i4>0</vt:i4>
      </vt:variant>
      <vt:variant>
        <vt:i4>5</vt:i4>
      </vt:variant>
      <vt:variant>
        <vt:lpwstr/>
      </vt:variant>
      <vt:variant>
        <vt:lpwstr>_Toc12550734</vt:lpwstr>
      </vt:variant>
      <vt:variant>
        <vt:i4>1310775</vt:i4>
      </vt:variant>
      <vt:variant>
        <vt:i4>752</vt:i4>
      </vt:variant>
      <vt:variant>
        <vt:i4>0</vt:i4>
      </vt:variant>
      <vt:variant>
        <vt:i4>5</vt:i4>
      </vt:variant>
      <vt:variant>
        <vt:lpwstr/>
      </vt:variant>
      <vt:variant>
        <vt:lpwstr>_Toc12550733</vt:lpwstr>
      </vt:variant>
      <vt:variant>
        <vt:i4>1376311</vt:i4>
      </vt:variant>
      <vt:variant>
        <vt:i4>746</vt:i4>
      </vt:variant>
      <vt:variant>
        <vt:i4>0</vt:i4>
      </vt:variant>
      <vt:variant>
        <vt:i4>5</vt:i4>
      </vt:variant>
      <vt:variant>
        <vt:lpwstr/>
      </vt:variant>
      <vt:variant>
        <vt:lpwstr>_Toc12550732</vt:lpwstr>
      </vt:variant>
      <vt:variant>
        <vt:i4>1441847</vt:i4>
      </vt:variant>
      <vt:variant>
        <vt:i4>740</vt:i4>
      </vt:variant>
      <vt:variant>
        <vt:i4>0</vt:i4>
      </vt:variant>
      <vt:variant>
        <vt:i4>5</vt:i4>
      </vt:variant>
      <vt:variant>
        <vt:lpwstr/>
      </vt:variant>
      <vt:variant>
        <vt:lpwstr>_Toc12550731</vt:lpwstr>
      </vt:variant>
      <vt:variant>
        <vt:i4>1507383</vt:i4>
      </vt:variant>
      <vt:variant>
        <vt:i4>734</vt:i4>
      </vt:variant>
      <vt:variant>
        <vt:i4>0</vt:i4>
      </vt:variant>
      <vt:variant>
        <vt:i4>5</vt:i4>
      </vt:variant>
      <vt:variant>
        <vt:lpwstr/>
      </vt:variant>
      <vt:variant>
        <vt:lpwstr>_Toc12550730</vt:lpwstr>
      </vt:variant>
      <vt:variant>
        <vt:i4>1966134</vt:i4>
      </vt:variant>
      <vt:variant>
        <vt:i4>728</vt:i4>
      </vt:variant>
      <vt:variant>
        <vt:i4>0</vt:i4>
      </vt:variant>
      <vt:variant>
        <vt:i4>5</vt:i4>
      </vt:variant>
      <vt:variant>
        <vt:lpwstr/>
      </vt:variant>
      <vt:variant>
        <vt:lpwstr>_Toc12550729</vt:lpwstr>
      </vt:variant>
      <vt:variant>
        <vt:i4>2031670</vt:i4>
      </vt:variant>
      <vt:variant>
        <vt:i4>722</vt:i4>
      </vt:variant>
      <vt:variant>
        <vt:i4>0</vt:i4>
      </vt:variant>
      <vt:variant>
        <vt:i4>5</vt:i4>
      </vt:variant>
      <vt:variant>
        <vt:lpwstr/>
      </vt:variant>
      <vt:variant>
        <vt:lpwstr>_Toc12550728</vt:lpwstr>
      </vt:variant>
      <vt:variant>
        <vt:i4>1048630</vt:i4>
      </vt:variant>
      <vt:variant>
        <vt:i4>716</vt:i4>
      </vt:variant>
      <vt:variant>
        <vt:i4>0</vt:i4>
      </vt:variant>
      <vt:variant>
        <vt:i4>5</vt:i4>
      </vt:variant>
      <vt:variant>
        <vt:lpwstr/>
      </vt:variant>
      <vt:variant>
        <vt:lpwstr>_Toc12550727</vt:lpwstr>
      </vt:variant>
      <vt:variant>
        <vt:i4>1114166</vt:i4>
      </vt:variant>
      <vt:variant>
        <vt:i4>710</vt:i4>
      </vt:variant>
      <vt:variant>
        <vt:i4>0</vt:i4>
      </vt:variant>
      <vt:variant>
        <vt:i4>5</vt:i4>
      </vt:variant>
      <vt:variant>
        <vt:lpwstr/>
      </vt:variant>
      <vt:variant>
        <vt:lpwstr>_Toc12550726</vt:lpwstr>
      </vt:variant>
      <vt:variant>
        <vt:i4>1179702</vt:i4>
      </vt:variant>
      <vt:variant>
        <vt:i4>704</vt:i4>
      </vt:variant>
      <vt:variant>
        <vt:i4>0</vt:i4>
      </vt:variant>
      <vt:variant>
        <vt:i4>5</vt:i4>
      </vt:variant>
      <vt:variant>
        <vt:lpwstr/>
      </vt:variant>
      <vt:variant>
        <vt:lpwstr>_Toc12550725</vt:lpwstr>
      </vt:variant>
      <vt:variant>
        <vt:i4>1245238</vt:i4>
      </vt:variant>
      <vt:variant>
        <vt:i4>698</vt:i4>
      </vt:variant>
      <vt:variant>
        <vt:i4>0</vt:i4>
      </vt:variant>
      <vt:variant>
        <vt:i4>5</vt:i4>
      </vt:variant>
      <vt:variant>
        <vt:lpwstr/>
      </vt:variant>
      <vt:variant>
        <vt:lpwstr>_Toc12550724</vt:lpwstr>
      </vt:variant>
      <vt:variant>
        <vt:i4>1310774</vt:i4>
      </vt:variant>
      <vt:variant>
        <vt:i4>692</vt:i4>
      </vt:variant>
      <vt:variant>
        <vt:i4>0</vt:i4>
      </vt:variant>
      <vt:variant>
        <vt:i4>5</vt:i4>
      </vt:variant>
      <vt:variant>
        <vt:lpwstr/>
      </vt:variant>
      <vt:variant>
        <vt:lpwstr>_Toc12550723</vt:lpwstr>
      </vt:variant>
      <vt:variant>
        <vt:i4>1376310</vt:i4>
      </vt:variant>
      <vt:variant>
        <vt:i4>686</vt:i4>
      </vt:variant>
      <vt:variant>
        <vt:i4>0</vt:i4>
      </vt:variant>
      <vt:variant>
        <vt:i4>5</vt:i4>
      </vt:variant>
      <vt:variant>
        <vt:lpwstr/>
      </vt:variant>
      <vt:variant>
        <vt:lpwstr>_Toc12550722</vt:lpwstr>
      </vt:variant>
      <vt:variant>
        <vt:i4>1441846</vt:i4>
      </vt:variant>
      <vt:variant>
        <vt:i4>680</vt:i4>
      </vt:variant>
      <vt:variant>
        <vt:i4>0</vt:i4>
      </vt:variant>
      <vt:variant>
        <vt:i4>5</vt:i4>
      </vt:variant>
      <vt:variant>
        <vt:lpwstr/>
      </vt:variant>
      <vt:variant>
        <vt:lpwstr>_Toc12550721</vt:lpwstr>
      </vt:variant>
      <vt:variant>
        <vt:i4>1507382</vt:i4>
      </vt:variant>
      <vt:variant>
        <vt:i4>674</vt:i4>
      </vt:variant>
      <vt:variant>
        <vt:i4>0</vt:i4>
      </vt:variant>
      <vt:variant>
        <vt:i4>5</vt:i4>
      </vt:variant>
      <vt:variant>
        <vt:lpwstr/>
      </vt:variant>
      <vt:variant>
        <vt:lpwstr>_Toc12550720</vt:lpwstr>
      </vt:variant>
      <vt:variant>
        <vt:i4>1966133</vt:i4>
      </vt:variant>
      <vt:variant>
        <vt:i4>668</vt:i4>
      </vt:variant>
      <vt:variant>
        <vt:i4>0</vt:i4>
      </vt:variant>
      <vt:variant>
        <vt:i4>5</vt:i4>
      </vt:variant>
      <vt:variant>
        <vt:lpwstr/>
      </vt:variant>
      <vt:variant>
        <vt:lpwstr>_Toc12550719</vt:lpwstr>
      </vt:variant>
      <vt:variant>
        <vt:i4>2031669</vt:i4>
      </vt:variant>
      <vt:variant>
        <vt:i4>662</vt:i4>
      </vt:variant>
      <vt:variant>
        <vt:i4>0</vt:i4>
      </vt:variant>
      <vt:variant>
        <vt:i4>5</vt:i4>
      </vt:variant>
      <vt:variant>
        <vt:lpwstr/>
      </vt:variant>
      <vt:variant>
        <vt:lpwstr>_Toc12550718</vt:lpwstr>
      </vt:variant>
      <vt:variant>
        <vt:i4>1048629</vt:i4>
      </vt:variant>
      <vt:variant>
        <vt:i4>656</vt:i4>
      </vt:variant>
      <vt:variant>
        <vt:i4>0</vt:i4>
      </vt:variant>
      <vt:variant>
        <vt:i4>5</vt:i4>
      </vt:variant>
      <vt:variant>
        <vt:lpwstr/>
      </vt:variant>
      <vt:variant>
        <vt:lpwstr>_Toc12550717</vt:lpwstr>
      </vt:variant>
      <vt:variant>
        <vt:i4>1114165</vt:i4>
      </vt:variant>
      <vt:variant>
        <vt:i4>650</vt:i4>
      </vt:variant>
      <vt:variant>
        <vt:i4>0</vt:i4>
      </vt:variant>
      <vt:variant>
        <vt:i4>5</vt:i4>
      </vt:variant>
      <vt:variant>
        <vt:lpwstr/>
      </vt:variant>
      <vt:variant>
        <vt:lpwstr>_Toc12550716</vt:lpwstr>
      </vt:variant>
      <vt:variant>
        <vt:i4>1179701</vt:i4>
      </vt:variant>
      <vt:variant>
        <vt:i4>644</vt:i4>
      </vt:variant>
      <vt:variant>
        <vt:i4>0</vt:i4>
      </vt:variant>
      <vt:variant>
        <vt:i4>5</vt:i4>
      </vt:variant>
      <vt:variant>
        <vt:lpwstr/>
      </vt:variant>
      <vt:variant>
        <vt:lpwstr>_Toc12550715</vt:lpwstr>
      </vt:variant>
      <vt:variant>
        <vt:i4>1245237</vt:i4>
      </vt:variant>
      <vt:variant>
        <vt:i4>638</vt:i4>
      </vt:variant>
      <vt:variant>
        <vt:i4>0</vt:i4>
      </vt:variant>
      <vt:variant>
        <vt:i4>5</vt:i4>
      </vt:variant>
      <vt:variant>
        <vt:lpwstr/>
      </vt:variant>
      <vt:variant>
        <vt:lpwstr>_Toc12550714</vt:lpwstr>
      </vt:variant>
      <vt:variant>
        <vt:i4>1310773</vt:i4>
      </vt:variant>
      <vt:variant>
        <vt:i4>632</vt:i4>
      </vt:variant>
      <vt:variant>
        <vt:i4>0</vt:i4>
      </vt:variant>
      <vt:variant>
        <vt:i4>5</vt:i4>
      </vt:variant>
      <vt:variant>
        <vt:lpwstr/>
      </vt:variant>
      <vt:variant>
        <vt:lpwstr>_Toc12550713</vt:lpwstr>
      </vt:variant>
      <vt:variant>
        <vt:i4>1376309</vt:i4>
      </vt:variant>
      <vt:variant>
        <vt:i4>626</vt:i4>
      </vt:variant>
      <vt:variant>
        <vt:i4>0</vt:i4>
      </vt:variant>
      <vt:variant>
        <vt:i4>5</vt:i4>
      </vt:variant>
      <vt:variant>
        <vt:lpwstr/>
      </vt:variant>
      <vt:variant>
        <vt:lpwstr>_Toc12550712</vt:lpwstr>
      </vt:variant>
      <vt:variant>
        <vt:i4>1441845</vt:i4>
      </vt:variant>
      <vt:variant>
        <vt:i4>620</vt:i4>
      </vt:variant>
      <vt:variant>
        <vt:i4>0</vt:i4>
      </vt:variant>
      <vt:variant>
        <vt:i4>5</vt:i4>
      </vt:variant>
      <vt:variant>
        <vt:lpwstr/>
      </vt:variant>
      <vt:variant>
        <vt:lpwstr>_Toc12550711</vt:lpwstr>
      </vt:variant>
      <vt:variant>
        <vt:i4>1507381</vt:i4>
      </vt:variant>
      <vt:variant>
        <vt:i4>614</vt:i4>
      </vt:variant>
      <vt:variant>
        <vt:i4>0</vt:i4>
      </vt:variant>
      <vt:variant>
        <vt:i4>5</vt:i4>
      </vt:variant>
      <vt:variant>
        <vt:lpwstr/>
      </vt:variant>
      <vt:variant>
        <vt:lpwstr>_Toc12550710</vt:lpwstr>
      </vt:variant>
      <vt:variant>
        <vt:i4>1966132</vt:i4>
      </vt:variant>
      <vt:variant>
        <vt:i4>608</vt:i4>
      </vt:variant>
      <vt:variant>
        <vt:i4>0</vt:i4>
      </vt:variant>
      <vt:variant>
        <vt:i4>5</vt:i4>
      </vt:variant>
      <vt:variant>
        <vt:lpwstr/>
      </vt:variant>
      <vt:variant>
        <vt:lpwstr>_Toc12550709</vt:lpwstr>
      </vt:variant>
      <vt:variant>
        <vt:i4>2031668</vt:i4>
      </vt:variant>
      <vt:variant>
        <vt:i4>602</vt:i4>
      </vt:variant>
      <vt:variant>
        <vt:i4>0</vt:i4>
      </vt:variant>
      <vt:variant>
        <vt:i4>5</vt:i4>
      </vt:variant>
      <vt:variant>
        <vt:lpwstr/>
      </vt:variant>
      <vt:variant>
        <vt:lpwstr>_Toc12550708</vt:lpwstr>
      </vt:variant>
      <vt:variant>
        <vt:i4>1048628</vt:i4>
      </vt:variant>
      <vt:variant>
        <vt:i4>596</vt:i4>
      </vt:variant>
      <vt:variant>
        <vt:i4>0</vt:i4>
      </vt:variant>
      <vt:variant>
        <vt:i4>5</vt:i4>
      </vt:variant>
      <vt:variant>
        <vt:lpwstr/>
      </vt:variant>
      <vt:variant>
        <vt:lpwstr>_Toc12550707</vt:lpwstr>
      </vt:variant>
      <vt:variant>
        <vt:i4>1114164</vt:i4>
      </vt:variant>
      <vt:variant>
        <vt:i4>590</vt:i4>
      </vt:variant>
      <vt:variant>
        <vt:i4>0</vt:i4>
      </vt:variant>
      <vt:variant>
        <vt:i4>5</vt:i4>
      </vt:variant>
      <vt:variant>
        <vt:lpwstr/>
      </vt:variant>
      <vt:variant>
        <vt:lpwstr>_Toc12550706</vt:lpwstr>
      </vt:variant>
      <vt:variant>
        <vt:i4>1179700</vt:i4>
      </vt:variant>
      <vt:variant>
        <vt:i4>584</vt:i4>
      </vt:variant>
      <vt:variant>
        <vt:i4>0</vt:i4>
      </vt:variant>
      <vt:variant>
        <vt:i4>5</vt:i4>
      </vt:variant>
      <vt:variant>
        <vt:lpwstr/>
      </vt:variant>
      <vt:variant>
        <vt:lpwstr>_Toc12550705</vt:lpwstr>
      </vt:variant>
      <vt:variant>
        <vt:i4>1245236</vt:i4>
      </vt:variant>
      <vt:variant>
        <vt:i4>578</vt:i4>
      </vt:variant>
      <vt:variant>
        <vt:i4>0</vt:i4>
      </vt:variant>
      <vt:variant>
        <vt:i4>5</vt:i4>
      </vt:variant>
      <vt:variant>
        <vt:lpwstr/>
      </vt:variant>
      <vt:variant>
        <vt:lpwstr>_Toc12550704</vt:lpwstr>
      </vt:variant>
      <vt:variant>
        <vt:i4>1310772</vt:i4>
      </vt:variant>
      <vt:variant>
        <vt:i4>572</vt:i4>
      </vt:variant>
      <vt:variant>
        <vt:i4>0</vt:i4>
      </vt:variant>
      <vt:variant>
        <vt:i4>5</vt:i4>
      </vt:variant>
      <vt:variant>
        <vt:lpwstr/>
      </vt:variant>
      <vt:variant>
        <vt:lpwstr>_Toc12550703</vt:lpwstr>
      </vt:variant>
      <vt:variant>
        <vt:i4>1376308</vt:i4>
      </vt:variant>
      <vt:variant>
        <vt:i4>566</vt:i4>
      </vt:variant>
      <vt:variant>
        <vt:i4>0</vt:i4>
      </vt:variant>
      <vt:variant>
        <vt:i4>5</vt:i4>
      </vt:variant>
      <vt:variant>
        <vt:lpwstr/>
      </vt:variant>
      <vt:variant>
        <vt:lpwstr>_Toc12550702</vt:lpwstr>
      </vt:variant>
      <vt:variant>
        <vt:i4>1441844</vt:i4>
      </vt:variant>
      <vt:variant>
        <vt:i4>560</vt:i4>
      </vt:variant>
      <vt:variant>
        <vt:i4>0</vt:i4>
      </vt:variant>
      <vt:variant>
        <vt:i4>5</vt:i4>
      </vt:variant>
      <vt:variant>
        <vt:lpwstr/>
      </vt:variant>
      <vt:variant>
        <vt:lpwstr>_Toc12550701</vt:lpwstr>
      </vt:variant>
      <vt:variant>
        <vt:i4>1507380</vt:i4>
      </vt:variant>
      <vt:variant>
        <vt:i4>554</vt:i4>
      </vt:variant>
      <vt:variant>
        <vt:i4>0</vt:i4>
      </vt:variant>
      <vt:variant>
        <vt:i4>5</vt:i4>
      </vt:variant>
      <vt:variant>
        <vt:lpwstr/>
      </vt:variant>
      <vt:variant>
        <vt:lpwstr>_Toc12550700</vt:lpwstr>
      </vt:variant>
      <vt:variant>
        <vt:i4>2031677</vt:i4>
      </vt:variant>
      <vt:variant>
        <vt:i4>548</vt:i4>
      </vt:variant>
      <vt:variant>
        <vt:i4>0</vt:i4>
      </vt:variant>
      <vt:variant>
        <vt:i4>5</vt:i4>
      </vt:variant>
      <vt:variant>
        <vt:lpwstr/>
      </vt:variant>
      <vt:variant>
        <vt:lpwstr>_Toc12550699</vt:lpwstr>
      </vt:variant>
      <vt:variant>
        <vt:i4>1966141</vt:i4>
      </vt:variant>
      <vt:variant>
        <vt:i4>542</vt:i4>
      </vt:variant>
      <vt:variant>
        <vt:i4>0</vt:i4>
      </vt:variant>
      <vt:variant>
        <vt:i4>5</vt:i4>
      </vt:variant>
      <vt:variant>
        <vt:lpwstr/>
      </vt:variant>
      <vt:variant>
        <vt:lpwstr>_Toc12550698</vt:lpwstr>
      </vt:variant>
      <vt:variant>
        <vt:i4>1114173</vt:i4>
      </vt:variant>
      <vt:variant>
        <vt:i4>536</vt:i4>
      </vt:variant>
      <vt:variant>
        <vt:i4>0</vt:i4>
      </vt:variant>
      <vt:variant>
        <vt:i4>5</vt:i4>
      </vt:variant>
      <vt:variant>
        <vt:lpwstr/>
      </vt:variant>
      <vt:variant>
        <vt:lpwstr>_Toc12550697</vt:lpwstr>
      </vt:variant>
      <vt:variant>
        <vt:i4>1048637</vt:i4>
      </vt:variant>
      <vt:variant>
        <vt:i4>530</vt:i4>
      </vt:variant>
      <vt:variant>
        <vt:i4>0</vt:i4>
      </vt:variant>
      <vt:variant>
        <vt:i4>5</vt:i4>
      </vt:variant>
      <vt:variant>
        <vt:lpwstr/>
      </vt:variant>
      <vt:variant>
        <vt:lpwstr>_Toc12550696</vt:lpwstr>
      </vt:variant>
      <vt:variant>
        <vt:i4>1245245</vt:i4>
      </vt:variant>
      <vt:variant>
        <vt:i4>524</vt:i4>
      </vt:variant>
      <vt:variant>
        <vt:i4>0</vt:i4>
      </vt:variant>
      <vt:variant>
        <vt:i4>5</vt:i4>
      </vt:variant>
      <vt:variant>
        <vt:lpwstr/>
      </vt:variant>
      <vt:variant>
        <vt:lpwstr>_Toc12550695</vt:lpwstr>
      </vt:variant>
      <vt:variant>
        <vt:i4>1179709</vt:i4>
      </vt:variant>
      <vt:variant>
        <vt:i4>518</vt:i4>
      </vt:variant>
      <vt:variant>
        <vt:i4>0</vt:i4>
      </vt:variant>
      <vt:variant>
        <vt:i4>5</vt:i4>
      </vt:variant>
      <vt:variant>
        <vt:lpwstr/>
      </vt:variant>
      <vt:variant>
        <vt:lpwstr>_Toc12550694</vt:lpwstr>
      </vt:variant>
      <vt:variant>
        <vt:i4>1376317</vt:i4>
      </vt:variant>
      <vt:variant>
        <vt:i4>512</vt:i4>
      </vt:variant>
      <vt:variant>
        <vt:i4>0</vt:i4>
      </vt:variant>
      <vt:variant>
        <vt:i4>5</vt:i4>
      </vt:variant>
      <vt:variant>
        <vt:lpwstr/>
      </vt:variant>
      <vt:variant>
        <vt:lpwstr>_Toc12550693</vt:lpwstr>
      </vt:variant>
      <vt:variant>
        <vt:i4>1310781</vt:i4>
      </vt:variant>
      <vt:variant>
        <vt:i4>506</vt:i4>
      </vt:variant>
      <vt:variant>
        <vt:i4>0</vt:i4>
      </vt:variant>
      <vt:variant>
        <vt:i4>5</vt:i4>
      </vt:variant>
      <vt:variant>
        <vt:lpwstr/>
      </vt:variant>
      <vt:variant>
        <vt:lpwstr>_Toc12550692</vt:lpwstr>
      </vt:variant>
      <vt:variant>
        <vt:i4>1507389</vt:i4>
      </vt:variant>
      <vt:variant>
        <vt:i4>500</vt:i4>
      </vt:variant>
      <vt:variant>
        <vt:i4>0</vt:i4>
      </vt:variant>
      <vt:variant>
        <vt:i4>5</vt:i4>
      </vt:variant>
      <vt:variant>
        <vt:lpwstr/>
      </vt:variant>
      <vt:variant>
        <vt:lpwstr>_Toc12550691</vt:lpwstr>
      </vt:variant>
      <vt:variant>
        <vt:i4>1441853</vt:i4>
      </vt:variant>
      <vt:variant>
        <vt:i4>494</vt:i4>
      </vt:variant>
      <vt:variant>
        <vt:i4>0</vt:i4>
      </vt:variant>
      <vt:variant>
        <vt:i4>5</vt:i4>
      </vt:variant>
      <vt:variant>
        <vt:lpwstr/>
      </vt:variant>
      <vt:variant>
        <vt:lpwstr>_Toc12550690</vt:lpwstr>
      </vt:variant>
      <vt:variant>
        <vt:i4>2031676</vt:i4>
      </vt:variant>
      <vt:variant>
        <vt:i4>488</vt:i4>
      </vt:variant>
      <vt:variant>
        <vt:i4>0</vt:i4>
      </vt:variant>
      <vt:variant>
        <vt:i4>5</vt:i4>
      </vt:variant>
      <vt:variant>
        <vt:lpwstr/>
      </vt:variant>
      <vt:variant>
        <vt:lpwstr>_Toc12550689</vt:lpwstr>
      </vt:variant>
      <vt:variant>
        <vt:i4>1966140</vt:i4>
      </vt:variant>
      <vt:variant>
        <vt:i4>482</vt:i4>
      </vt:variant>
      <vt:variant>
        <vt:i4>0</vt:i4>
      </vt:variant>
      <vt:variant>
        <vt:i4>5</vt:i4>
      </vt:variant>
      <vt:variant>
        <vt:lpwstr/>
      </vt:variant>
      <vt:variant>
        <vt:lpwstr>_Toc12550688</vt:lpwstr>
      </vt:variant>
      <vt:variant>
        <vt:i4>1114172</vt:i4>
      </vt:variant>
      <vt:variant>
        <vt:i4>476</vt:i4>
      </vt:variant>
      <vt:variant>
        <vt:i4>0</vt:i4>
      </vt:variant>
      <vt:variant>
        <vt:i4>5</vt:i4>
      </vt:variant>
      <vt:variant>
        <vt:lpwstr/>
      </vt:variant>
      <vt:variant>
        <vt:lpwstr>_Toc12550687</vt:lpwstr>
      </vt:variant>
      <vt:variant>
        <vt:i4>1048636</vt:i4>
      </vt:variant>
      <vt:variant>
        <vt:i4>470</vt:i4>
      </vt:variant>
      <vt:variant>
        <vt:i4>0</vt:i4>
      </vt:variant>
      <vt:variant>
        <vt:i4>5</vt:i4>
      </vt:variant>
      <vt:variant>
        <vt:lpwstr/>
      </vt:variant>
      <vt:variant>
        <vt:lpwstr>_Toc12550686</vt:lpwstr>
      </vt:variant>
      <vt:variant>
        <vt:i4>1245244</vt:i4>
      </vt:variant>
      <vt:variant>
        <vt:i4>464</vt:i4>
      </vt:variant>
      <vt:variant>
        <vt:i4>0</vt:i4>
      </vt:variant>
      <vt:variant>
        <vt:i4>5</vt:i4>
      </vt:variant>
      <vt:variant>
        <vt:lpwstr/>
      </vt:variant>
      <vt:variant>
        <vt:lpwstr>_Toc12550685</vt:lpwstr>
      </vt:variant>
      <vt:variant>
        <vt:i4>1179708</vt:i4>
      </vt:variant>
      <vt:variant>
        <vt:i4>458</vt:i4>
      </vt:variant>
      <vt:variant>
        <vt:i4>0</vt:i4>
      </vt:variant>
      <vt:variant>
        <vt:i4>5</vt:i4>
      </vt:variant>
      <vt:variant>
        <vt:lpwstr/>
      </vt:variant>
      <vt:variant>
        <vt:lpwstr>_Toc12550684</vt:lpwstr>
      </vt:variant>
      <vt:variant>
        <vt:i4>1376316</vt:i4>
      </vt:variant>
      <vt:variant>
        <vt:i4>452</vt:i4>
      </vt:variant>
      <vt:variant>
        <vt:i4>0</vt:i4>
      </vt:variant>
      <vt:variant>
        <vt:i4>5</vt:i4>
      </vt:variant>
      <vt:variant>
        <vt:lpwstr/>
      </vt:variant>
      <vt:variant>
        <vt:lpwstr>_Toc12550683</vt:lpwstr>
      </vt:variant>
      <vt:variant>
        <vt:i4>1310780</vt:i4>
      </vt:variant>
      <vt:variant>
        <vt:i4>446</vt:i4>
      </vt:variant>
      <vt:variant>
        <vt:i4>0</vt:i4>
      </vt:variant>
      <vt:variant>
        <vt:i4>5</vt:i4>
      </vt:variant>
      <vt:variant>
        <vt:lpwstr/>
      </vt:variant>
      <vt:variant>
        <vt:lpwstr>_Toc12550682</vt:lpwstr>
      </vt:variant>
      <vt:variant>
        <vt:i4>1507388</vt:i4>
      </vt:variant>
      <vt:variant>
        <vt:i4>440</vt:i4>
      </vt:variant>
      <vt:variant>
        <vt:i4>0</vt:i4>
      </vt:variant>
      <vt:variant>
        <vt:i4>5</vt:i4>
      </vt:variant>
      <vt:variant>
        <vt:lpwstr/>
      </vt:variant>
      <vt:variant>
        <vt:lpwstr>_Toc12550681</vt:lpwstr>
      </vt:variant>
      <vt:variant>
        <vt:i4>1441852</vt:i4>
      </vt:variant>
      <vt:variant>
        <vt:i4>434</vt:i4>
      </vt:variant>
      <vt:variant>
        <vt:i4>0</vt:i4>
      </vt:variant>
      <vt:variant>
        <vt:i4>5</vt:i4>
      </vt:variant>
      <vt:variant>
        <vt:lpwstr/>
      </vt:variant>
      <vt:variant>
        <vt:lpwstr>_Toc12550680</vt:lpwstr>
      </vt:variant>
      <vt:variant>
        <vt:i4>2031667</vt:i4>
      </vt:variant>
      <vt:variant>
        <vt:i4>428</vt:i4>
      </vt:variant>
      <vt:variant>
        <vt:i4>0</vt:i4>
      </vt:variant>
      <vt:variant>
        <vt:i4>5</vt:i4>
      </vt:variant>
      <vt:variant>
        <vt:lpwstr/>
      </vt:variant>
      <vt:variant>
        <vt:lpwstr>_Toc12550679</vt:lpwstr>
      </vt:variant>
      <vt:variant>
        <vt:i4>1966131</vt:i4>
      </vt:variant>
      <vt:variant>
        <vt:i4>422</vt:i4>
      </vt:variant>
      <vt:variant>
        <vt:i4>0</vt:i4>
      </vt:variant>
      <vt:variant>
        <vt:i4>5</vt:i4>
      </vt:variant>
      <vt:variant>
        <vt:lpwstr/>
      </vt:variant>
      <vt:variant>
        <vt:lpwstr>_Toc12550678</vt:lpwstr>
      </vt:variant>
      <vt:variant>
        <vt:i4>1114163</vt:i4>
      </vt:variant>
      <vt:variant>
        <vt:i4>416</vt:i4>
      </vt:variant>
      <vt:variant>
        <vt:i4>0</vt:i4>
      </vt:variant>
      <vt:variant>
        <vt:i4>5</vt:i4>
      </vt:variant>
      <vt:variant>
        <vt:lpwstr/>
      </vt:variant>
      <vt:variant>
        <vt:lpwstr>_Toc12550677</vt:lpwstr>
      </vt:variant>
      <vt:variant>
        <vt:i4>1048627</vt:i4>
      </vt:variant>
      <vt:variant>
        <vt:i4>410</vt:i4>
      </vt:variant>
      <vt:variant>
        <vt:i4>0</vt:i4>
      </vt:variant>
      <vt:variant>
        <vt:i4>5</vt:i4>
      </vt:variant>
      <vt:variant>
        <vt:lpwstr/>
      </vt:variant>
      <vt:variant>
        <vt:lpwstr>_Toc12550676</vt:lpwstr>
      </vt:variant>
      <vt:variant>
        <vt:i4>1245235</vt:i4>
      </vt:variant>
      <vt:variant>
        <vt:i4>404</vt:i4>
      </vt:variant>
      <vt:variant>
        <vt:i4>0</vt:i4>
      </vt:variant>
      <vt:variant>
        <vt:i4>5</vt:i4>
      </vt:variant>
      <vt:variant>
        <vt:lpwstr/>
      </vt:variant>
      <vt:variant>
        <vt:lpwstr>_Toc12550675</vt:lpwstr>
      </vt:variant>
      <vt:variant>
        <vt:i4>1179699</vt:i4>
      </vt:variant>
      <vt:variant>
        <vt:i4>398</vt:i4>
      </vt:variant>
      <vt:variant>
        <vt:i4>0</vt:i4>
      </vt:variant>
      <vt:variant>
        <vt:i4>5</vt:i4>
      </vt:variant>
      <vt:variant>
        <vt:lpwstr/>
      </vt:variant>
      <vt:variant>
        <vt:lpwstr>_Toc12550674</vt:lpwstr>
      </vt:variant>
      <vt:variant>
        <vt:i4>1376307</vt:i4>
      </vt:variant>
      <vt:variant>
        <vt:i4>392</vt:i4>
      </vt:variant>
      <vt:variant>
        <vt:i4>0</vt:i4>
      </vt:variant>
      <vt:variant>
        <vt:i4>5</vt:i4>
      </vt:variant>
      <vt:variant>
        <vt:lpwstr/>
      </vt:variant>
      <vt:variant>
        <vt:lpwstr>_Toc12550673</vt:lpwstr>
      </vt:variant>
      <vt:variant>
        <vt:i4>1310771</vt:i4>
      </vt:variant>
      <vt:variant>
        <vt:i4>386</vt:i4>
      </vt:variant>
      <vt:variant>
        <vt:i4>0</vt:i4>
      </vt:variant>
      <vt:variant>
        <vt:i4>5</vt:i4>
      </vt:variant>
      <vt:variant>
        <vt:lpwstr/>
      </vt:variant>
      <vt:variant>
        <vt:lpwstr>_Toc12550672</vt:lpwstr>
      </vt:variant>
      <vt:variant>
        <vt:i4>1507379</vt:i4>
      </vt:variant>
      <vt:variant>
        <vt:i4>380</vt:i4>
      </vt:variant>
      <vt:variant>
        <vt:i4>0</vt:i4>
      </vt:variant>
      <vt:variant>
        <vt:i4>5</vt:i4>
      </vt:variant>
      <vt:variant>
        <vt:lpwstr/>
      </vt:variant>
      <vt:variant>
        <vt:lpwstr>_Toc12550671</vt:lpwstr>
      </vt:variant>
      <vt:variant>
        <vt:i4>1441843</vt:i4>
      </vt:variant>
      <vt:variant>
        <vt:i4>374</vt:i4>
      </vt:variant>
      <vt:variant>
        <vt:i4>0</vt:i4>
      </vt:variant>
      <vt:variant>
        <vt:i4>5</vt:i4>
      </vt:variant>
      <vt:variant>
        <vt:lpwstr/>
      </vt:variant>
      <vt:variant>
        <vt:lpwstr>_Toc12550670</vt:lpwstr>
      </vt:variant>
      <vt:variant>
        <vt:i4>2031666</vt:i4>
      </vt:variant>
      <vt:variant>
        <vt:i4>368</vt:i4>
      </vt:variant>
      <vt:variant>
        <vt:i4>0</vt:i4>
      </vt:variant>
      <vt:variant>
        <vt:i4>5</vt:i4>
      </vt:variant>
      <vt:variant>
        <vt:lpwstr/>
      </vt:variant>
      <vt:variant>
        <vt:lpwstr>_Toc12550669</vt:lpwstr>
      </vt:variant>
      <vt:variant>
        <vt:i4>1966130</vt:i4>
      </vt:variant>
      <vt:variant>
        <vt:i4>362</vt:i4>
      </vt:variant>
      <vt:variant>
        <vt:i4>0</vt:i4>
      </vt:variant>
      <vt:variant>
        <vt:i4>5</vt:i4>
      </vt:variant>
      <vt:variant>
        <vt:lpwstr/>
      </vt:variant>
      <vt:variant>
        <vt:lpwstr>_Toc12550668</vt:lpwstr>
      </vt:variant>
      <vt:variant>
        <vt:i4>1114162</vt:i4>
      </vt:variant>
      <vt:variant>
        <vt:i4>356</vt:i4>
      </vt:variant>
      <vt:variant>
        <vt:i4>0</vt:i4>
      </vt:variant>
      <vt:variant>
        <vt:i4>5</vt:i4>
      </vt:variant>
      <vt:variant>
        <vt:lpwstr/>
      </vt:variant>
      <vt:variant>
        <vt:lpwstr>_Toc12550667</vt:lpwstr>
      </vt:variant>
      <vt:variant>
        <vt:i4>1048626</vt:i4>
      </vt:variant>
      <vt:variant>
        <vt:i4>350</vt:i4>
      </vt:variant>
      <vt:variant>
        <vt:i4>0</vt:i4>
      </vt:variant>
      <vt:variant>
        <vt:i4>5</vt:i4>
      </vt:variant>
      <vt:variant>
        <vt:lpwstr/>
      </vt:variant>
      <vt:variant>
        <vt:lpwstr>_Toc12550666</vt:lpwstr>
      </vt:variant>
      <vt:variant>
        <vt:i4>1245234</vt:i4>
      </vt:variant>
      <vt:variant>
        <vt:i4>344</vt:i4>
      </vt:variant>
      <vt:variant>
        <vt:i4>0</vt:i4>
      </vt:variant>
      <vt:variant>
        <vt:i4>5</vt:i4>
      </vt:variant>
      <vt:variant>
        <vt:lpwstr/>
      </vt:variant>
      <vt:variant>
        <vt:lpwstr>_Toc12550665</vt:lpwstr>
      </vt:variant>
      <vt:variant>
        <vt:i4>1179698</vt:i4>
      </vt:variant>
      <vt:variant>
        <vt:i4>338</vt:i4>
      </vt:variant>
      <vt:variant>
        <vt:i4>0</vt:i4>
      </vt:variant>
      <vt:variant>
        <vt:i4>5</vt:i4>
      </vt:variant>
      <vt:variant>
        <vt:lpwstr/>
      </vt:variant>
      <vt:variant>
        <vt:lpwstr>_Toc12550664</vt:lpwstr>
      </vt:variant>
      <vt:variant>
        <vt:i4>1376306</vt:i4>
      </vt:variant>
      <vt:variant>
        <vt:i4>332</vt:i4>
      </vt:variant>
      <vt:variant>
        <vt:i4>0</vt:i4>
      </vt:variant>
      <vt:variant>
        <vt:i4>5</vt:i4>
      </vt:variant>
      <vt:variant>
        <vt:lpwstr/>
      </vt:variant>
      <vt:variant>
        <vt:lpwstr>_Toc12550663</vt:lpwstr>
      </vt:variant>
      <vt:variant>
        <vt:i4>1310770</vt:i4>
      </vt:variant>
      <vt:variant>
        <vt:i4>326</vt:i4>
      </vt:variant>
      <vt:variant>
        <vt:i4>0</vt:i4>
      </vt:variant>
      <vt:variant>
        <vt:i4>5</vt:i4>
      </vt:variant>
      <vt:variant>
        <vt:lpwstr/>
      </vt:variant>
      <vt:variant>
        <vt:lpwstr>_Toc12550662</vt:lpwstr>
      </vt:variant>
      <vt:variant>
        <vt:i4>1507378</vt:i4>
      </vt:variant>
      <vt:variant>
        <vt:i4>320</vt:i4>
      </vt:variant>
      <vt:variant>
        <vt:i4>0</vt:i4>
      </vt:variant>
      <vt:variant>
        <vt:i4>5</vt:i4>
      </vt:variant>
      <vt:variant>
        <vt:lpwstr/>
      </vt:variant>
      <vt:variant>
        <vt:lpwstr>_Toc12550661</vt:lpwstr>
      </vt:variant>
      <vt:variant>
        <vt:i4>1441842</vt:i4>
      </vt:variant>
      <vt:variant>
        <vt:i4>314</vt:i4>
      </vt:variant>
      <vt:variant>
        <vt:i4>0</vt:i4>
      </vt:variant>
      <vt:variant>
        <vt:i4>5</vt:i4>
      </vt:variant>
      <vt:variant>
        <vt:lpwstr/>
      </vt:variant>
      <vt:variant>
        <vt:lpwstr>_Toc12550660</vt:lpwstr>
      </vt:variant>
      <vt:variant>
        <vt:i4>2031665</vt:i4>
      </vt:variant>
      <vt:variant>
        <vt:i4>308</vt:i4>
      </vt:variant>
      <vt:variant>
        <vt:i4>0</vt:i4>
      </vt:variant>
      <vt:variant>
        <vt:i4>5</vt:i4>
      </vt:variant>
      <vt:variant>
        <vt:lpwstr/>
      </vt:variant>
      <vt:variant>
        <vt:lpwstr>_Toc12550659</vt:lpwstr>
      </vt:variant>
      <vt:variant>
        <vt:i4>1966129</vt:i4>
      </vt:variant>
      <vt:variant>
        <vt:i4>302</vt:i4>
      </vt:variant>
      <vt:variant>
        <vt:i4>0</vt:i4>
      </vt:variant>
      <vt:variant>
        <vt:i4>5</vt:i4>
      </vt:variant>
      <vt:variant>
        <vt:lpwstr/>
      </vt:variant>
      <vt:variant>
        <vt:lpwstr>_Toc12550658</vt:lpwstr>
      </vt:variant>
      <vt:variant>
        <vt:i4>1114161</vt:i4>
      </vt:variant>
      <vt:variant>
        <vt:i4>296</vt:i4>
      </vt:variant>
      <vt:variant>
        <vt:i4>0</vt:i4>
      </vt:variant>
      <vt:variant>
        <vt:i4>5</vt:i4>
      </vt:variant>
      <vt:variant>
        <vt:lpwstr/>
      </vt:variant>
      <vt:variant>
        <vt:lpwstr>_Toc12550657</vt:lpwstr>
      </vt:variant>
      <vt:variant>
        <vt:i4>1048625</vt:i4>
      </vt:variant>
      <vt:variant>
        <vt:i4>290</vt:i4>
      </vt:variant>
      <vt:variant>
        <vt:i4>0</vt:i4>
      </vt:variant>
      <vt:variant>
        <vt:i4>5</vt:i4>
      </vt:variant>
      <vt:variant>
        <vt:lpwstr/>
      </vt:variant>
      <vt:variant>
        <vt:lpwstr>_Toc12550656</vt:lpwstr>
      </vt:variant>
      <vt:variant>
        <vt:i4>1245233</vt:i4>
      </vt:variant>
      <vt:variant>
        <vt:i4>284</vt:i4>
      </vt:variant>
      <vt:variant>
        <vt:i4>0</vt:i4>
      </vt:variant>
      <vt:variant>
        <vt:i4>5</vt:i4>
      </vt:variant>
      <vt:variant>
        <vt:lpwstr/>
      </vt:variant>
      <vt:variant>
        <vt:lpwstr>_Toc12550655</vt:lpwstr>
      </vt:variant>
      <vt:variant>
        <vt:i4>1179697</vt:i4>
      </vt:variant>
      <vt:variant>
        <vt:i4>278</vt:i4>
      </vt:variant>
      <vt:variant>
        <vt:i4>0</vt:i4>
      </vt:variant>
      <vt:variant>
        <vt:i4>5</vt:i4>
      </vt:variant>
      <vt:variant>
        <vt:lpwstr/>
      </vt:variant>
      <vt:variant>
        <vt:lpwstr>_Toc12550654</vt:lpwstr>
      </vt:variant>
      <vt:variant>
        <vt:i4>1376305</vt:i4>
      </vt:variant>
      <vt:variant>
        <vt:i4>272</vt:i4>
      </vt:variant>
      <vt:variant>
        <vt:i4>0</vt:i4>
      </vt:variant>
      <vt:variant>
        <vt:i4>5</vt:i4>
      </vt:variant>
      <vt:variant>
        <vt:lpwstr/>
      </vt:variant>
      <vt:variant>
        <vt:lpwstr>_Toc12550653</vt:lpwstr>
      </vt:variant>
      <vt:variant>
        <vt:i4>1310769</vt:i4>
      </vt:variant>
      <vt:variant>
        <vt:i4>266</vt:i4>
      </vt:variant>
      <vt:variant>
        <vt:i4>0</vt:i4>
      </vt:variant>
      <vt:variant>
        <vt:i4>5</vt:i4>
      </vt:variant>
      <vt:variant>
        <vt:lpwstr/>
      </vt:variant>
      <vt:variant>
        <vt:lpwstr>_Toc12550652</vt:lpwstr>
      </vt:variant>
      <vt:variant>
        <vt:i4>1507377</vt:i4>
      </vt:variant>
      <vt:variant>
        <vt:i4>260</vt:i4>
      </vt:variant>
      <vt:variant>
        <vt:i4>0</vt:i4>
      </vt:variant>
      <vt:variant>
        <vt:i4>5</vt:i4>
      </vt:variant>
      <vt:variant>
        <vt:lpwstr/>
      </vt:variant>
      <vt:variant>
        <vt:lpwstr>_Toc12550651</vt:lpwstr>
      </vt:variant>
      <vt:variant>
        <vt:i4>1441841</vt:i4>
      </vt:variant>
      <vt:variant>
        <vt:i4>254</vt:i4>
      </vt:variant>
      <vt:variant>
        <vt:i4>0</vt:i4>
      </vt:variant>
      <vt:variant>
        <vt:i4>5</vt:i4>
      </vt:variant>
      <vt:variant>
        <vt:lpwstr/>
      </vt:variant>
      <vt:variant>
        <vt:lpwstr>_Toc12550650</vt:lpwstr>
      </vt:variant>
      <vt:variant>
        <vt:i4>2031664</vt:i4>
      </vt:variant>
      <vt:variant>
        <vt:i4>248</vt:i4>
      </vt:variant>
      <vt:variant>
        <vt:i4>0</vt:i4>
      </vt:variant>
      <vt:variant>
        <vt:i4>5</vt:i4>
      </vt:variant>
      <vt:variant>
        <vt:lpwstr/>
      </vt:variant>
      <vt:variant>
        <vt:lpwstr>_Toc12550649</vt:lpwstr>
      </vt:variant>
      <vt:variant>
        <vt:i4>1966128</vt:i4>
      </vt:variant>
      <vt:variant>
        <vt:i4>242</vt:i4>
      </vt:variant>
      <vt:variant>
        <vt:i4>0</vt:i4>
      </vt:variant>
      <vt:variant>
        <vt:i4>5</vt:i4>
      </vt:variant>
      <vt:variant>
        <vt:lpwstr/>
      </vt:variant>
      <vt:variant>
        <vt:lpwstr>_Toc12550648</vt:lpwstr>
      </vt:variant>
      <vt:variant>
        <vt:i4>1114160</vt:i4>
      </vt:variant>
      <vt:variant>
        <vt:i4>236</vt:i4>
      </vt:variant>
      <vt:variant>
        <vt:i4>0</vt:i4>
      </vt:variant>
      <vt:variant>
        <vt:i4>5</vt:i4>
      </vt:variant>
      <vt:variant>
        <vt:lpwstr/>
      </vt:variant>
      <vt:variant>
        <vt:lpwstr>_Toc12550647</vt:lpwstr>
      </vt:variant>
      <vt:variant>
        <vt:i4>1048624</vt:i4>
      </vt:variant>
      <vt:variant>
        <vt:i4>230</vt:i4>
      </vt:variant>
      <vt:variant>
        <vt:i4>0</vt:i4>
      </vt:variant>
      <vt:variant>
        <vt:i4>5</vt:i4>
      </vt:variant>
      <vt:variant>
        <vt:lpwstr/>
      </vt:variant>
      <vt:variant>
        <vt:lpwstr>_Toc12550646</vt:lpwstr>
      </vt:variant>
      <vt:variant>
        <vt:i4>1245232</vt:i4>
      </vt:variant>
      <vt:variant>
        <vt:i4>224</vt:i4>
      </vt:variant>
      <vt:variant>
        <vt:i4>0</vt:i4>
      </vt:variant>
      <vt:variant>
        <vt:i4>5</vt:i4>
      </vt:variant>
      <vt:variant>
        <vt:lpwstr/>
      </vt:variant>
      <vt:variant>
        <vt:lpwstr>_Toc12550645</vt:lpwstr>
      </vt:variant>
      <vt:variant>
        <vt:i4>1179696</vt:i4>
      </vt:variant>
      <vt:variant>
        <vt:i4>218</vt:i4>
      </vt:variant>
      <vt:variant>
        <vt:i4>0</vt:i4>
      </vt:variant>
      <vt:variant>
        <vt:i4>5</vt:i4>
      </vt:variant>
      <vt:variant>
        <vt:lpwstr/>
      </vt:variant>
      <vt:variant>
        <vt:lpwstr>_Toc12550644</vt:lpwstr>
      </vt:variant>
      <vt:variant>
        <vt:i4>1376304</vt:i4>
      </vt:variant>
      <vt:variant>
        <vt:i4>212</vt:i4>
      </vt:variant>
      <vt:variant>
        <vt:i4>0</vt:i4>
      </vt:variant>
      <vt:variant>
        <vt:i4>5</vt:i4>
      </vt:variant>
      <vt:variant>
        <vt:lpwstr/>
      </vt:variant>
      <vt:variant>
        <vt:lpwstr>_Toc12550643</vt:lpwstr>
      </vt:variant>
      <vt:variant>
        <vt:i4>1310768</vt:i4>
      </vt:variant>
      <vt:variant>
        <vt:i4>206</vt:i4>
      </vt:variant>
      <vt:variant>
        <vt:i4>0</vt:i4>
      </vt:variant>
      <vt:variant>
        <vt:i4>5</vt:i4>
      </vt:variant>
      <vt:variant>
        <vt:lpwstr/>
      </vt:variant>
      <vt:variant>
        <vt:lpwstr>_Toc12550642</vt:lpwstr>
      </vt:variant>
      <vt:variant>
        <vt:i4>1507376</vt:i4>
      </vt:variant>
      <vt:variant>
        <vt:i4>200</vt:i4>
      </vt:variant>
      <vt:variant>
        <vt:i4>0</vt:i4>
      </vt:variant>
      <vt:variant>
        <vt:i4>5</vt:i4>
      </vt:variant>
      <vt:variant>
        <vt:lpwstr/>
      </vt:variant>
      <vt:variant>
        <vt:lpwstr>_Toc12550641</vt:lpwstr>
      </vt:variant>
      <vt:variant>
        <vt:i4>1441840</vt:i4>
      </vt:variant>
      <vt:variant>
        <vt:i4>194</vt:i4>
      </vt:variant>
      <vt:variant>
        <vt:i4>0</vt:i4>
      </vt:variant>
      <vt:variant>
        <vt:i4>5</vt:i4>
      </vt:variant>
      <vt:variant>
        <vt:lpwstr/>
      </vt:variant>
      <vt:variant>
        <vt:lpwstr>_Toc12550640</vt:lpwstr>
      </vt:variant>
      <vt:variant>
        <vt:i4>2031671</vt:i4>
      </vt:variant>
      <vt:variant>
        <vt:i4>188</vt:i4>
      </vt:variant>
      <vt:variant>
        <vt:i4>0</vt:i4>
      </vt:variant>
      <vt:variant>
        <vt:i4>5</vt:i4>
      </vt:variant>
      <vt:variant>
        <vt:lpwstr/>
      </vt:variant>
      <vt:variant>
        <vt:lpwstr>_Toc12550639</vt:lpwstr>
      </vt:variant>
      <vt:variant>
        <vt:i4>1966135</vt:i4>
      </vt:variant>
      <vt:variant>
        <vt:i4>182</vt:i4>
      </vt:variant>
      <vt:variant>
        <vt:i4>0</vt:i4>
      </vt:variant>
      <vt:variant>
        <vt:i4>5</vt:i4>
      </vt:variant>
      <vt:variant>
        <vt:lpwstr/>
      </vt:variant>
      <vt:variant>
        <vt:lpwstr>_Toc12550638</vt:lpwstr>
      </vt:variant>
      <vt:variant>
        <vt:i4>1114167</vt:i4>
      </vt:variant>
      <vt:variant>
        <vt:i4>176</vt:i4>
      </vt:variant>
      <vt:variant>
        <vt:i4>0</vt:i4>
      </vt:variant>
      <vt:variant>
        <vt:i4>5</vt:i4>
      </vt:variant>
      <vt:variant>
        <vt:lpwstr/>
      </vt:variant>
      <vt:variant>
        <vt:lpwstr>_Toc12550637</vt:lpwstr>
      </vt:variant>
      <vt:variant>
        <vt:i4>1048631</vt:i4>
      </vt:variant>
      <vt:variant>
        <vt:i4>170</vt:i4>
      </vt:variant>
      <vt:variant>
        <vt:i4>0</vt:i4>
      </vt:variant>
      <vt:variant>
        <vt:i4>5</vt:i4>
      </vt:variant>
      <vt:variant>
        <vt:lpwstr/>
      </vt:variant>
      <vt:variant>
        <vt:lpwstr>_Toc12550636</vt:lpwstr>
      </vt:variant>
      <vt:variant>
        <vt:i4>1245239</vt:i4>
      </vt:variant>
      <vt:variant>
        <vt:i4>164</vt:i4>
      </vt:variant>
      <vt:variant>
        <vt:i4>0</vt:i4>
      </vt:variant>
      <vt:variant>
        <vt:i4>5</vt:i4>
      </vt:variant>
      <vt:variant>
        <vt:lpwstr/>
      </vt:variant>
      <vt:variant>
        <vt:lpwstr>_Toc12550635</vt:lpwstr>
      </vt:variant>
      <vt:variant>
        <vt:i4>1179703</vt:i4>
      </vt:variant>
      <vt:variant>
        <vt:i4>158</vt:i4>
      </vt:variant>
      <vt:variant>
        <vt:i4>0</vt:i4>
      </vt:variant>
      <vt:variant>
        <vt:i4>5</vt:i4>
      </vt:variant>
      <vt:variant>
        <vt:lpwstr/>
      </vt:variant>
      <vt:variant>
        <vt:lpwstr>_Toc12550634</vt:lpwstr>
      </vt:variant>
      <vt:variant>
        <vt:i4>1376311</vt:i4>
      </vt:variant>
      <vt:variant>
        <vt:i4>152</vt:i4>
      </vt:variant>
      <vt:variant>
        <vt:i4>0</vt:i4>
      </vt:variant>
      <vt:variant>
        <vt:i4>5</vt:i4>
      </vt:variant>
      <vt:variant>
        <vt:lpwstr/>
      </vt:variant>
      <vt:variant>
        <vt:lpwstr>_Toc12550633</vt:lpwstr>
      </vt:variant>
      <vt:variant>
        <vt:i4>1310775</vt:i4>
      </vt:variant>
      <vt:variant>
        <vt:i4>146</vt:i4>
      </vt:variant>
      <vt:variant>
        <vt:i4>0</vt:i4>
      </vt:variant>
      <vt:variant>
        <vt:i4>5</vt:i4>
      </vt:variant>
      <vt:variant>
        <vt:lpwstr/>
      </vt:variant>
      <vt:variant>
        <vt:lpwstr>_Toc12550632</vt:lpwstr>
      </vt:variant>
      <vt:variant>
        <vt:i4>1507383</vt:i4>
      </vt:variant>
      <vt:variant>
        <vt:i4>140</vt:i4>
      </vt:variant>
      <vt:variant>
        <vt:i4>0</vt:i4>
      </vt:variant>
      <vt:variant>
        <vt:i4>5</vt:i4>
      </vt:variant>
      <vt:variant>
        <vt:lpwstr/>
      </vt:variant>
      <vt:variant>
        <vt:lpwstr>_Toc12550631</vt:lpwstr>
      </vt:variant>
      <vt:variant>
        <vt:i4>1441847</vt:i4>
      </vt:variant>
      <vt:variant>
        <vt:i4>134</vt:i4>
      </vt:variant>
      <vt:variant>
        <vt:i4>0</vt:i4>
      </vt:variant>
      <vt:variant>
        <vt:i4>5</vt:i4>
      </vt:variant>
      <vt:variant>
        <vt:lpwstr/>
      </vt:variant>
      <vt:variant>
        <vt:lpwstr>_Toc12550630</vt:lpwstr>
      </vt:variant>
      <vt:variant>
        <vt:i4>2031670</vt:i4>
      </vt:variant>
      <vt:variant>
        <vt:i4>128</vt:i4>
      </vt:variant>
      <vt:variant>
        <vt:i4>0</vt:i4>
      </vt:variant>
      <vt:variant>
        <vt:i4>5</vt:i4>
      </vt:variant>
      <vt:variant>
        <vt:lpwstr/>
      </vt:variant>
      <vt:variant>
        <vt:lpwstr>_Toc12550629</vt:lpwstr>
      </vt:variant>
      <vt:variant>
        <vt:i4>1966134</vt:i4>
      </vt:variant>
      <vt:variant>
        <vt:i4>122</vt:i4>
      </vt:variant>
      <vt:variant>
        <vt:i4>0</vt:i4>
      </vt:variant>
      <vt:variant>
        <vt:i4>5</vt:i4>
      </vt:variant>
      <vt:variant>
        <vt:lpwstr/>
      </vt:variant>
      <vt:variant>
        <vt:lpwstr>_Toc12550628</vt:lpwstr>
      </vt:variant>
      <vt:variant>
        <vt:i4>1114166</vt:i4>
      </vt:variant>
      <vt:variant>
        <vt:i4>116</vt:i4>
      </vt:variant>
      <vt:variant>
        <vt:i4>0</vt:i4>
      </vt:variant>
      <vt:variant>
        <vt:i4>5</vt:i4>
      </vt:variant>
      <vt:variant>
        <vt:lpwstr/>
      </vt:variant>
      <vt:variant>
        <vt:lpwstr>_Toc12550627</vt:lpwstr>
      </vt:variant>
      <vt:variant>
        <vt:i4>1048630</vt:i4>
      </vt:variant>
      <vt:variant>
        <vt:i4>110</vt:i4>
      </vt:variant>
      <vt:variant>
        <vt:i4>0</vt:i4>
      </vt:variant>
      <vt:variant>
        <vt:i4>5</vt:i4>
      </vt:variant>
      <vt:variant>
        <vt:lpwstr/>
      </vt:variant>
      <vt:variant>
        <vt:lpwstr>_Toc12550626</vt:lpwstr>
      </vt:variant>
      <vt:variant>
        <vt:i4>1245238</vt:i4>
      </vt:variant>
      <vt:variant>
        <vt:i4>104</vt:i4>
      </vt:variant>
      <vt:variant>
        <vt:i4>0</vt:i4>
      </vt:variant>
      <vt:variant>
        <vt:i4>5</vt:i4>
      </vt:variant>
      <vt:variant>
        <vt:lpwstr/>
      </vt:variant>
      <vt:variant>
        <vt:lpwstr>_Toc12550625</vt:lpwstr>
      </vt:variant>
      <vt:variant>
        <vt:i4>1179702</vt:i4>
      </vt:variant>
      <vt:variant>
        <vt:i4>98</vt:i4>
      </vt:variant>
      <vt:variant>
        <vt:i4>0</vt:i4>
      </vt:variant>
      <vt:variant>
        <vt:i4>5</vt:i4>
      </vt:variant>
      <vt:variant>
        <vt:lpwstr/>
      </vt:variant>
      <vt:variant>
        <vt:lpwstr>_Toc12550624</vt:lpwstr>
      </vt:variant>
      <vt:variant>
        <vt:i4>1376310</vt:i4>
      </vt:variant>
      <vt:variant>
        <vt:i4>92</vt:i4>
      </vt:variant>
      <vt:variant>
        <vt:i4>0</vt:i4>
      </vt:variant>
      <vt:variant>
        <vt:i4>5</vt:i4>
      </vt:variant>
      <vt:variant>
        <vt:lpwstr/>
      </vt:variant>
      <vt:variant>
        <vt:lpwstr>_Toc12550623</vt:lpwstr>
      </vt:variant>
      <vt:variant>
        <vt:i4>1310774</vt:i4>
      </vt:variant>
      <vt:variant>
        <vt:i4>86</vt:i4>
      </vt:variant>
      <vt:variant>
        <vt:i4>0</vt:i4>
      </vt:variant>
      <vt:variant>
        <vt:i4>5</vt:i4>
      </vt:variant>
      <vt:variant>
        <vt:lpwstr/>
      </vt:variant>
      <vt:variant>
        <vt:lpwstr>_Toc12550622</vt:lpwstr>
      </vt:variant>
      <vt:variant>
        <vt:i4>1507382</vt:i4>
      </vt:variant>
      <vt:variant>
        <vt:i4>80</vt:i4>
      </vt:variant>
      <vt:variant>
        <vt:i4>0</vt:i4>
      </vt:variant>
      <vt:variant>
        <vt:i4>5</vt:i4>
      </vt:variant>
      <vt:variant>
        <vt:lpwstr/>
      </vt:variant>
      <vt:variant>
        <vt:lpwstr>_Toc12550621</vt:lpwstr>
      </vt:variant>
      <vt:variant>
        <vt:i4>1441846</vt:i4>
      </vt:variant>
      <vt:variant>
        <vt:i4>74</vt:i4>
      </vt:variant>
      <vt:variant>
        <vt:i4>0</vt:i4>
      </vt:variant>
      <vt:variant>
        <vt:i4>5</vt:i4>
      </vt:variant>
      <vt:variant>
        <vt:lpwstr/>
      </vt:variant>
      <vt:variant>
        <vt:lpwstr>_Toc12550620</vt:lpwstr>
      </vt:variant>
      <vt:variant>
        <vt:i4>2031669</vt:i4>
      </vt:variant>
      <vt:variant>
        <vt:i4>68</vt:i4>
      </vt:variant>
      <vt:variant>
        <vt:i4>0</vt:i4>
      </vt:variant>
      <vt:variant>
        <vt:i4>5</vt:i4>
      </vt:variant>
      <vt:variant>
        <vt:lpwstr/>
      </vt:variant>
      <vt:variant>
        <vt:lpwstr>_Toc12550619</vt:lpwstr>
      </vt:variant>
      <vt:variant>
        <vt:i4>1966133</vt:i4>
      </vt:variant>
      <vt:variant>
        <vt:i4>62</vt:i4>
      </vt:variant>
      <vt:variant>
        <vt:i4>0</vt:i4>
      </vt:variant>
      <vt:variant>
        <vt:i4>5</vt:i4>
      </vt:variant>
      <vt:variant>
        <vt:lpwstr/>
      </vt:variant>
      <vt:variant>
        <vt:lpwstr>_Toc12550618</vt:lpwstr>
      </vt:variant>
      <vt:variant>
        <vt:i4>1114165</vt:i4>
      </vt:variant>
      <vt:variant>
        <vt:i4>56</vt:i4>
      </vt:variant>
      <vt:variant>
        <vt:i4>0</vt:i4>
      </vt:variant>
      <vt:variant>
        <vt:i4>5</vt:i4>
      </vt:variant>
      <vt:variant>
        <vt:lpwstr/>
      </vt:variant>
      <vt:variant>
        <vt:lpwstr>_Toc12550617</vt:lpwstr>
      </vt:variant>
      <vt:variant>
        <vt:i4>1048629</vt:i4>
      </vt:variant>
      <vt:variant>
        <vt:i4>50</vt:i4>
      </vt:variant>
      <vt:variant>
        <vt:i4>0</vt:i4>
      </vt:variant>
      <vt:variant>
        <vt:i4>5</vt:i4>
      </vt:variant>
      <vt:variant>
        <vt:lpwstr/>
      </vt:variant>
      <vt:variant>
        <vt:lpwstr>_Toc12550616</vt:lpwstr>
      </vt:variant>
      <vt:variant>
        <vt:i4>1245237</vt:i4>
      </vt:variant>
      <vt:variant>
        <vt:i4>44</vt:i4>
      </vt:variant>
      <vt:variant>
        <vt:i4>0</vt:i4>
      </vt:variant>
      <vt:variant>
        <vt:i4>5</vt:i4>
      </vt:variant>
      <vt:variant>
        <vt:lpwstr/>
      </vt:variant>
      <vt:variant>
        <vt:lpwstr>_Toc12550615</vt:lpwstr>
      </vt:variant>
      <vt:variant>
        <vt:i4>1179701</vt:i4>
      </vt:variant>
      <vt:variant>
        <vt:i4>38</vt:i4>
      </vt:variant>
      <vt:variant>
        <vt:i4>0</vt:i4>
      </vt:variant>
      <vt:variant>
        <vt:i4>5</vt:i4>
      </vt:variant>
      <vt:variant>
        <vt:lpwstr/>
      </vt:variant>
      <vt:variant>
        <vt:lpwstr>_Toc12550614</vt:lpwstr>
      </vt:variant>
      <vt:variant>
        <vt:i4>1376309</vt:i4>
      </vt:variant>
      <vt:variant>
        <vt:i4>32</vt:i4>
      </vt:variant>
      <vt:variant>
        <vt:i4>0</vt:i4>
      </vt:variant>
      <vt:variant>
        <vt:i4>5</vt:i4>
      </vt:variant>
      <vt:variant>
        <vt:lpwstr/>
      </vt:variant>
      <vt:variant>
        <vt:lpwstr>_Toc12550613</vt:lpwstr>
      </vt:variant>
      <vt:variant>
        <vt:i4>1310773</vt:i4>
      </vt:variant>
      <vt:variant>
        <vt:i4>26</vt:i4>
      </vt:variant>
      <vt:variant>
        <vt:i4>0</vt:i4>
      </vt:variant>
      <vt:variant>
        <vt:i4>5</vt:i4>
      </vt:variant>
      <vt:variant>
        <vt:lpwstr/>
      </vt:variant>
      <vt:variant>
        <vt:lpwstr>_Toc12550612</vt:lpwstr>
      </vt:variant>
      <vt:variant>
        <vt:i4>1507381</vt:i4>
      </vt:variant>
      <vt:variant>
        <vt:i4>20</vt:i4>
      </vt:variant>
      <vt:variant>
        <vt:i4>0</vt:i4>
      </vt:variant>
      <vt:variant>
        <vt:i4>5</vt:i4>
      </vt:variant>
      <vt:variant>
        <vt:lpwstr/>
      </vt:variant>
      <vt:variant>
        <vt:lpwstr>_Toc12550611</vt:lpwstr>
      </vt:variant>
      <vt:variant>
        <vt:i4>1441845</vt:i4>
      </vt:variant>
      <vt:variant>
        <vt:i4>14</vt:i4>
      </vt:variant>
      <vt:variant>
        <vt:i4>0</vt:i4>
      </vt:variant>
      <vt:variant>
        <vt:i4>5</vt:i4>
      </vt:variant>
      <vt:variant>
        <vt:lpwstr/>
      </vt:variant>
      <vt:variant>
        <vt:lpwstr>_Toc12550610</vt:lpwstr>
      </vt:variant>
      <vt:variant>
        <vt:i4>2031668</vt:i4>
      </vt:variant>
      <vt:variant>
        <vt:i4>8</vt:i4>
      </vt:variant>
      <vt:variant>
        <vt:i4>0</vt:i4>
      </vt:variant>
      <vt:variant>
        <vt:i4>5</vt:i4>
      </vt:variant>
      <vt:variant>
        <vt:lpwstr/>
      </vt:variant>
      <vt:variant>
        <vt:lpwstr>_Toc12550609</vt:lpwstr>
      </vt:variant>
      <vt:variant>
        <vt:i4>1966132</vt:i4>
      </vt:variant>
      <vt:variant>
        <vt:i4>2</vt:i4>
      </vt:variant>
      <vt:variant>
        <vt:i4>0</vt:i4>
      </vt:variant>
      <vt:variant>
        <vt:i4>5</vt:i4>
      </vt:variant>
      <vt:variant>
        <vt:lpwstr/>
      </vt:variant>
      <vt:variant>
        <vt:lpwstr>_Toc12550608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OREDA 2021 Red Noroeste</dc:title>
  <dc:subject/>
  <dc:creator>Red Noroeste</dc:creator>
  <cp:keywords/>
  <cp:lastModifiedBy>CGMR</cp:lastModifiedBy>
  <cp:revision>2</cp:revision>
  <cp:lastPrinted>2020-02-27T17:38:00Z</cp:lastPrinted>
  <dcterms:created xsi:type="dcterms:W3CDTF">2020-08-05T21:06:00Z</dcterms:created>
  <dcterms:modified xsi:type="dcterms:W3CDTF">2020-08-05T21:06:00Z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