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780B3" w14:textId="77777777" w:rsidR="003E185A" w:rsidRPr="00B91403" w:rsidRDefault="003E185A" w:rsidP="000F6E50"/>
    <w:p w14:paraId="3C9119E9" w14:textId="77777777" w:rsidR="003E185A" w:rsidRPr="00B91403" w:rsidRDefault="003E185A" w:rsidP="000F6E50"/>
    <w:p w14:paraId="259BD30B" w14:textId="77777777" w:rsidR="003E185A" w:rsidRPr="00B91403" w:rsidRDefault="003E185A" w:rsidP="000F6E50"/>
    <w:p w14:paraId="65FC06D7" w14:textId="77777777" w:rsidR="00051100" w:rsidRPr="00B91403" w:rsidRDefault="00051100" w:rsidP="000F6E50">
      <w:r w:rsidRPr="00B91403">
        <w:tab/>
      </w:r>
    </w:p>
    <w:p w14:paraId="109F48A4" w14:textId="77777777" w:rsidR="008F76B3" w:rsidRPr="00B91403" w:rsidRDefault="00051100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sz w:val="72"/>
          <w:lang w:eastAsia="en-US"/>
        </w:rPr>
      </w:pPr>
      <w:r w:rsidRPr="00B91403">
        <w:rPr>
          <w:rFonts w:eastAsia="Times New Roman"/>
          <w:sz w:val="72"/>
          <w:lang w:eastAsia="en-US"/>
        </w:rPr>
        <w:t xml:space="preserve">“Anexo </w:t>
      </w:r>
      <w:r w:rsidR="007B020B" w:rsidRPr="00B91403">
        <w:rPr>
          <w:rFonts w:eastAsia="Times New Roman"/>
          <w:sz w:val="72"/>
          <w:lang w:eastAsia="en-US"/>
        </w:rPr>
        <w:t>A</w:t>
      </w:r>
      <w:r w:rsidRPr="00B91403">
        <w:rPr>
          <w:rFonts w:eastAsia="Times New Roman"/>
          <w:sz w:val="72"/>
          <w:lang w:eastAsia="en-US"/>
        </w:rPr>
        <w:t>”</w:t>
      </w:r>
    </w:p>
    <w:p w14:paraId="49B26995" w14:textId="77777777" w:rsidR="00051100" w:rsidRPr="00B91403" w:rsidRDefault="00051100" w:rsidP="000F6E50">
      <w:pPr>
        <w:rPr>
          <w:rFonts w:eastAsia="Times New Roman"/>
          <w:lang w:eastAsia="en-US"/>
        </w:rPr>
      </w:pPr>
    </w:p>
    <w:p w14:paraId="5C896732" w14:textId="77777777" w:rsidR="00A4518D" w:rsidRPr="00B91403" w:rsidRDefault="00A4518D" w:rsidP="000F6E50">
      <w:pPr>
        <w:rPr>
          <w:rFonts w:eastAsia="Times New Roman"/>
          <w:lang w:eastAsia="en-US"/>
        </w:rPr>
      </w:pPr>
    </w:p>
    <w:p w14:paraId="1E48E2DA" w14:textId="77777777" w:rsidR="00051100" w:rsidRPr="00B91403" w:rsidRDefault="00051100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sz w:val="72"/>
          <w:lang w:eastAsia="en-US"/>
        </w:rPr>
      </w:pPr>
      <w:r w:rsidRPr="00B91403">
        <w:rPr>
          <w:rFonts w:eastAsia="Times New Roman"/>
          <w:sz w:val="72"/>
          <w:lang w:eastAsia="en-US"/>
        </w:rPr>
        <w:t>Tarifas</w:t>
      </w:r>
    </w:p>
    <w:p w14:paraId="6D337812" w14:textId="77777777" w:rsidR="00A4518D" w:rsidRPr="00B91403" w:rsidRDefault="00A4518D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sz w:val="72"/>
          <w:lang w:eastAsia="en-US"/>
        </w:rPr>
      </w:pPr>
    </w:p>
    <w:p w14:paraId="6A923130" w14:textId="77777777" w:rsidR="00BB4413" w:rsidRPr="00B91403" w:rsidRDefault="00684865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b/>
          <w:bCs/>
          <w:sz w:val="96"/>
          <w:szCs w:val="24"/>
          <w:lang w:eastAsia="en-US"/>
        </w:rPr>
      </w:pPr>
      <w:r w:rsidRPr="00B91403">
        <w:rPr>
          <w:rFonts w:eastAsia="Times New Roman"/>
          <w:b/>
          <w:bCs/>
          <w:sz w:val="96"/>
          <w:szCs w:val="24"/>
          <w:lang w:eastAsia="en-US"/>
        </w:rPr>
        <w:t>Red Nacional</w:t>
      </w:r>
    </w:p>
    <w:p w14:paraId="0575F8F3" w14:textId="77777777" w:rsidR="00A4518D" w:rsidRPr="00B91403" w:rsidRDefault="00A4518D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b/>
          <w:bCs/>
          <w:sz w:val="96"/>
          <w:szCs w:val="24"/>
          <w:lang w:eastAsia="en-US"/>
        </w:rPr>
      </w:pPr>
    </w:p>
    <w:p w14:paraId="19DC3515" w14:textId="77777777" w:rsidR="00B979B1" w:rsidRPr="00B91403" w:rsidRDefault="00B979B1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sz w:val="72"/>
          <w:lang w:eastAsia="en-US"/>
        </w:rPr>
      </w:pPr>
      <w:r w:rsidRPr="00B91403">
        <w:rPr>
          <w:rFonts w:eastAsia="Times New Roman"/>
          <w:sz w:val="72"/>
          <w:lang w:eastAsia="en-US"/>
        </w:rPr>
        <w:t>202</w:t>
      </w:r>
      <w:r w:rsidR="00BB4413" w:rsidRPr="00B91403">
        <w:rPr>
          <w:rFonts w:eastAsia="Times New Roman"/>
          <w:sz w:val="72"/>
          <w:lang w:eastAsia="en-US"/>
        </w:rPr>
        <w:t>1</w:t>
      </w:r>
    </w:p>
    <w:p w14:paraId="2FED1FF3" w14:textId="77777777" w:rsidR="002D269C" w:rsidRPr="00B91403" w:rsidRDefault="002D269C" w:rsidP="000F6E50"/>
    <w:p w14:paraId="36EF8565" w14:textId="77777777" w:rsidR="00B979B1" w:rsidRPr="00B91403" w:rsidRDefault="00B979B1" w:rsidP="000F6E50"/>
    <w:p w14:paraId="1DDD3E8C" w14:textId="77777777" w:rsidR="000B0695" w:rsidRPr="00B91403" w:rsidRDefault="000B0695" w:rsidP="000F6E50">
      <w:pPr>
        <w:rPr>
          <w:rFonts w:eastAsia="Times New Roman"/>
          <w:lang w:eastAsia="en-US"/>
        </w:rPr>
      </w:pPr>
    </w:p>
    <w:p w14:paraId="4BB545F1" w14:textId="77777777" w:rsidR="000B0695" w:rsidRPr="00B91403" w:rsidRDefault="000B0695" w:rsidP="000F6E50">
      <w:pPr>
        <w:rPr>
          <w:rFonts w:eastAsia="Times New Roman"/>
          <w:lang w:eastAsia="en-US"/>
        </w:rPr>
      </w:pPr>
    </w:p>
    <w:p w14:paraId="04491A87" w14:textId="77777777" w:rsidR="006B0FC3" w:rsidRPr="00B91403" w:rsidRDefault="006B0FC3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br w:type="page"/>
      </w:r>
    </w:p>
    <w:p w14:paraId="3912634E" w14:textId="3AA16850" w:rsidR="00C5042D" w:rsidRPr="00B91403" w:rsidRDefault="00C5042D" w:rsidP="00C5042D">
      <w:pPr>
        <w:pStyle w:val="Heading1"/>
        <w:numPr>
          <w:ilvl w:val="0"/>
          <w:numId w:val="0"/>
        </w:numPr>
        <w:ind w:left="360" w:hanging="360"/>
        <w:jc w:val="center"/>
        <w:rPr>
          <w:i w:val="0"/>
          <w:iCs/>
          <w:color w:val="000000"/>
          <w:sz w:val="22"/>
          <w:szCs w:val="22"/>
        </w:rPr>
      </w:pPr>
      <w:r w:rsidRPr="00B91403">
        <w:rPr>
          <w:i w:val="0"/>
          <w:iCs/>
          <w:color w:val="000000"/>
          <w:sz w:val="22"/>
          <w:szCs w:val="22"/>
        </w:rPr>
        <w:lastRenderedPageBreak/>
        <w:t>ANEXO “A” - TARIFAS</w:t>
      </w:r>
    </w:p>
    <w:p w14:paraId="2849E0A2" w14:textId="3DB115FC" w:rsidR="00445FDF" w:rsidRPr="00B91403" w:rsidRDefault="00445FDF" w:rsidP="00C5042D">
      <w:pPr>
        <w:spacing w:line="276" w:lineRule="auto"/>
        <w:rPr>
          <w:b/>
          <w:bCs/>
          <w:color w:val="000000"/>
        </w:rPr>
      </w:pPr>
      <w:r w:rsidRPr="00B91403">
        <w:rPr>
          <w:b/>
          <w:bCs/>
          <w:color w:val="000000"/>
        </w:rPr>
        <w:t>ANEXO “A” – TARIFAS, DEL CONVENIO DE PRESTACIÓN DE SERVICIOS DE DESAGREGACIÓN, DE FECHA [*] DE [*] DE 2021, QUE CELEBRAN, POR UNA PARTE, RED NACIONAL, ÚLTIMA MILLA, S.A.P.I. DE C.V. (EN LO SUCESIVO " RED NACIONAL "), REPRESENTADA EN ESTE ACTO POR [*] Y, POR OTRA PARTE, [*] (EN LO SUCESIVO EL “CS”), REPRESENTADA EN ESTE ACTO POR [*].</w:t>
      </w:r>
    </w:p>
    <w:p w14:paraId="5634DAB3" w14:textId="77777777" w:rsidR="00445FDF" w:rsidRPr="00B91403" w:rsidRDefault="00445FDF" w:rsidP="000F6E50">
      <w:pPr>
        <w:rPr>
          <w:rFonts w:eastAsia="Times New Roman"/>
          <w:b/>
          <w:bCs/>
          <w:lang w:eastAsia="en-US"/>
        </w:rPr>
      </w:pPr>
    </w:p>
    <w:p w14:paraId="038B56B5" w14:textId="4DA536D1" w:rsidR="003B5DA3" w:rsidRPr="00B91403" w:rsidRDefault="003B5DA3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Las Tarifas presentadas en este Anexo son sin impuestos, en Pesos Mexicanos, salvo que </w:t>
      </w:r>
      <w:r w:rsidR="00AC1875" w:rsidRPr="00B91403">
        <w:rPr>
          <w:rFonts w:eastAsia="Times New Roman"/>
          <w:lang w:eastAsia="en-US"/>
        </w:rPr>
        <w:t>se indique</w:t>
      </w:r>
      <w:r w:rsidRPr="00B91403">
        <w:rPr>
          <w:rFonts w:eastAsia="Times New Roman"/>
          <w:lang w:eastAsia="en-US"/>
        </w:rPr>
        <w:t xml:space="preserve"> lo contrario.</w:t>
      </w:r>
    </w:p>
    <w:p w14:paraId="32B856A0" w14:textId="77777777" w:rsidR="009852DA" w:rsidRPr="00B91403" w:rsidRDefault="006B0FC3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L</w:t>
      </w:r>
      <w:r w:rsidR="00B1673B" w:rsidRPr="00B91403">
        <w:rPr>
          <w:rFonts w:eastAsia="Times New Roman"/>
          <w:lang w:eastAsia="en-US"/>
        </w:rPr>
        <w:t xml:space="preserve">os servicios de Desagregación sólo podrán prestarse previa contratación del o de los Servicios Auxiliares que correspondan; por lo que el Concesionario (o Autorizado) deberá prever la contratación de dichos servicios de conformidad con la Oferta de Referencia de </w:t>
      </w:r>
      <w:r w:rsidR="00AC1875" w:rsidRPr="00B91403">
        <w:rPr>
          <w:rFonts w:eastAsia="Times New Roman"/>
          <w:lang w:eastAsia="en-US"/>
        </w:rPr>
        <w:t xml:space="preserve">Desagregación del Bucle Local de </w:t>
      </w:r>
      <w:r w:rsidRPr="00B91403">
        <w:rPr>
          <w:rFonts w:eastAsia="Times New Roman"/>
          <w:lang w:eastAsia="en-US"/>
        </w:rPr>
        <w:t>Red Nacional</w:t>
      </w:r>
      <w:r w:rsidR="00B1673B" w:rsidRPr="00B91403">
        <w:rPr>
          <w:rFonts w:eastAsia="Times New Roman"/>
          <w:lang w:eastAsia="en-US"/>
        </w:rPr>
        <w:t>.</w:t>
      </w:r>
    </w:p>
    <w:p w14:paraId="64DFFBA2" w14:textId="0176D904" w:rsidR="00505C02" w:rsidRPr="00B91403" w:rsidRDefault="00505C02" w:rsidP="000F6E50">
      <w:pPr>
        <w:rPr>
          <w:rFonts w:eastAsia="Times New Roman"/>
          <w:lang w:eastAsia="en-US"/>
        </w:rPr>
      </w:pPr>
    </w:p>
    <w:p w14:paraId="5357BF64" w14:textId="77777777" w:rsidR="00B70B0F" w:rsidRPr="00B91403" w:rsidRDefault="00A92C87" w:rsidP="000F6E50">
      <w:pPr>
        <w:pStyle w:val="Heading1"/>
      </w:pPr>
      <w:bookmarkStart w:id="0" w:name="_Hlk47292925"/>
      <w:r w:rsidRPr="00B91403">
        <w:t>Servicio de Acceso Indirecto al Bucle (SAIB)</w:t>
      </w:r>
    </w:p>
    <w:bookmarkEnd w:id="0"/>
    <w:p w14:paraId="68563113" w14:textId="77777777" w:rsidR="00B70B0F" w:rsidRPr="00B91403" w:rsidRDefault="00B70B0F" w:rsidP="000F6E50">
      <w:pPr>
        <w:pStyle w:val="ListParagraph"/>
        <w:numPr>
          <w:ilvl w:val="0"/>
          <w:numId w:val="34"/>
        </w:numPr>
        <w:rPr>
          <w:rFonts w:eastAsia="Times New Roman"/>
          <w:sz w:val="20"/>
          <w:lang w:eastAsia="en-US"/>
        </w:rPr>
      </w:pPr>
      <w:r w:rsidRPr="00B91403">
        <w:t>Cobros no recurrentes</w:t>
      </w:r>
    </w:p>
    <w:tbl>
      <w:tblPr>
        <w:tblStyle w:val="PlainTable11"/>
        <w:tblW w:w="5040" w:type="pct"/>
        <w:tblLayout w:type="fixed"/>
        <w:tblLook w:val="0400" w:firstRow="0" w:lastRow="0" w:firstColumn="0" w:lastColumn="0" w:noHBand="0" w:noVBand="1"/>
      </w:tblPr>
      <w:tblGrid>
        <w:gridCol w:w="7763"/>
        <w:gridCol w:w="1934"/>
      </w:tblGrid>
      <w:tr w:rsidR="00694509" w:rsidRPr="00B91403" w14:paraId="7AC51B8A" w14:textId="77777777" w:rsidTr="00D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4003" w:type="pct"/>
            <w:shd w:val="clear" w:color="auto" w:fill="009AD9"/>
            <w:vAlign w:val="center"/>
          </w:tcPr>
          <w:p w14:paraId="4DA58642" w14:textId="77777777" w:rsidR="00B70B0F" w:rsidRPr="00B91403" w:rsidRDefault="00B70B0F" w:rsidP="000B0A7F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997" w:type="pct"/>
            <w:shd w:val="clear" w:color="auto" w:fill="009AD9"/>
            <w:vAlign w:val="center"/>
          </w:tcPr>
          <w:p w14:paraId="621C8271" w14:textId="07E7EE8D" w:rsidR="00B70B0F" w:rsidRPr="00B91403" w:rsidRDefault="00642F1D" w:rsidP="000B0A7F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  <w:r w:rsidR="00445FDF" w:rsidRPr="00B91403">
              <w:rPr>
                <w:b/>
                <w:bCs/>
                <w:color w:val="FFFFFF" w:themeColor="background1"/>
              </w:rPr>
              <w:t xml:space="preserve"> </w:t>
            </w:r>
            <w:r w:rsidRPr="00B91403">
              <w:rPr>
                <w:b/>
                <w:bCs/>
                <w:color w:val="FFFFFF" w:themeColor="background1"/>
              </w:rPr>
              <w:t>(</w:t>
            </w:r>
            <w:r w:rsidR="00B70B0F" w:rsidRPr="00B91403">
              <w:rPr>
                <w:b/>
                <w:bCs/>
                <w:color w:val="FFFFFF" w:themeColor="background1"/>
              </w:rPr>
              <w:t>por evento)</w:t>
            </w:r>
          </w:p>
        </w:tc>
      </w:tr>
      <w:tr w:rsidR="000B0A7F" w:rsidRPr="00B91403" w14:paraId="754A5CB5" w14:textId="77777777" w:rsidTr="00DD0B64">
        <w:trPr>
          <w:trHeight w:val="340"/>
        </w:trPr>
        <w:tc>
          <w:tcPr>
            <w:tcW w:w="4003" w:type="pct"/>
            <w:vAlign w:val="center"/>
          </w:tcPr>
          <w:p w14:paraId="76BE6BF3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Habilitación del SAIB</w:t>
            </w:r>
          </w:p>
        </w:tc>
        <w:tc>
          <w:tcPr>
            <w:tcW w:w="997" w:type="pct"/>
            <w:vAlign w:val="center"/>
          </w:tcPr>
          <w:p w14:paraId="02403BFF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$291.63</w:t>
            </w:r>
          </w:p>
        </w:tc>
      </w:tr>
      <w:tr w:rsidR="000B0A7F" w:rsidRPr="00B91403" w14:paraId="26EB0312" w14:textId="77777777" w:rsidTr="00D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4003" w:type="pct"/>
            <w:vAlign w:val="center"/>
          </w:tcPr>
          <w:p w14:paraId="40D37901" w14:textId="3332B0BF" w:rsidR="000B0A7F" w:rsidRPr="00B91403" w:rsidRDefault="000B0A7F" w:rsidP="000B0A7F">
            <w:pPr>
              <w:pStyle w:val="Tabla"/>
              <w:jc w:val="left"/>
            </w:pPr>
            <w:r w:rsidRPr="00B91403">
              <w:rPr>
                <w:bCs/>
                <w:color w:val="000000"/>
                <w:lang w:eastAsia="es-ES"/>
              </w:rPr>
              <w:t>Habilitación por equipo de un NCAI asociado a un SC</w:t>
            </w:r>
            <w:r w:rsidR="00B91403" w:rsidRPr="00B91403">
              <w:rPr>
                <w:bCs/>
                <w:color w:val="000000"/>
                <w:lang w:eastAsia="es-ES"/>
              </w:rPr>
              <w:t>y</w:t>
            </w:r>
            <w:r w:rsidRPr="00B91403">
              <w:rPr>
                <w:bCs/>
                <w:color w:val="000000"/>
                <w:lang w:eastAsia="es-ES"/>
              </w:rPr>
              <w:t>D</w:t>
            </w:r>
          </w:p>
        </w:tc>
        <w:tc>
          <w:tcPr>
            <w:tcW w:w="997" w:type="pct"/>
            <w:vAlign w:val="center"/>
          </w:tcPr>
          <w:p w14:paraId="0BD5DF7A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$583.26</w:t>
            </w:r>
          </w:p>
        </w:tc>
      </w:tr>
      <w:tr w:rsidR="000B0A7F" w:rsidRPr="00B91403" w14:paraId="7DF57124" w14:textId="77777777" w:rsidTr="00DD0B64">
        <w:trPr>
          <w:trHeight w:val="340"/>
        </w:trPr>
        <w:tc>
          <w:tcPr>
            <w:tcW w:w="4003" w:type="pct"/>
            <w:vAlign w:val="center"/>
          </w:tcPr>
          <w:p w14:paraId="20E18269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rPr>
                <w:bCs/>
                <w:color w:val="000000"/>
                <w:lang w:eastAsia="es-ES"/>
              </w:rPr>
              <w:t>Gastos de Habilitación por pCAI Local por Equipo de Acceso</w:t>
            </w:r>
          </w:p>
        </w:tc>
        <w:tc>
          <w:tcPr>
            <w:tcW w:w="997" w:type="pct"/>
            <w:vAlign w:val="center"/>
          </w:tcPr>
          <w:p w14:paraId="0654CAD1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$1,749.78</w:t>
            </w:r>
          </w:p>
        </w:tc>
      </w:tr>
      <w:tr w:rsidR="000B0A7F" w:rsidRPr="00B91403" w14:paraId="3F6672F9" w14:textId="77777777" w:rsidTr="00D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4003" w:type="pct"/>
            <w:vAlign w:val="center"/>
          </w:tcPr>
          <w:p w14:paraId="4C025B47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rPr>
                <w:bCs/>
                <w:color w:val="000000"/>
                <w:lang w:eastAsia="es-ES"/>
              </w:rPr>
              <w:t>Gastos de Habilitación por pCAI Regional por Equipo de Acceso</w:t>
            </w:r>
          </w:p>
        </w:tc>
        <w:tc>
          <w:tcPr>
            <w:tcW w:w="997" w:type="pct"/>
            <w:vAlign w:val="center"/>
          </w:tcPr>
          <w:p w14:paraId="11748D89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$1,749.78</w:t>
            </w:r>
          </w:p>
        </w:tc>
      </w:tr>
      <w:tr w:rsidR="000B0A7F" w:rsidRPr="00B91403" w14:paraId="29DA6563" w14:textId="77777777" w:rsidTr="00DD0B64">
        <w:trPr>
          <w:trHeight w:val="340"/>
        </w:trPr>
        <w:tc>
          <w:tcPr>
            <w:tcW w:w="4003" w:type="pct"/>
            <w:vAlign w:val="center"/>
          </w:tcPr>
          <w:p w14:paraId="585588C2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rPr>
                <w:bCs/>
                <w:color w:val="000000"/>
                <w:lang w:eastAsia="es-ES"/>
              </w:rPr>
              <w:t>Gastos de Habilitación por pCAI Nacional por Equipo de Acceso</w:t>
            </w:r>
          </w:p>
        </w:tc>
        <w:tc>
          <w:tcPr>
            <w:tcW w:w="997" w:type="pct"/>
            <w:vAlign w:val="center"/>
          </w:tcPr>
          <w:p w14:paraId="646C4D32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$1,749.78</w:t>
            </w:r>
          </w:p>
        </w:tc>
      </w:tr>
      <w:tr w:rsidR="000B0A7F" w:rsidRPr="00B91403" w14:paraId="07A1CFC7" w14:textId="77777777" w:rsidTr="00D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4003" w:type="pct"/>
            <w:vAlign w:val="center"/>
          </w:tcPr>
          <w:p w14:paraId="3A7041DC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rPr>
                <w:bCs/>
                <w:color w:val="000000"/>
                <w:lang w:eastAsia="es-ES"/>
              </w:rPr>
              <w:t>Gasto por modificación de ancho de banda por SAIB</w:t>
            </w:r>
          </w:p>
        </w:tc>
        <w:tc>
          <w:tcPr>
            <w:tcW w:w="997" w:type="pct"/>
            <w:vAlign w:val="center"/>
          </w:tcPr>
          <w:p w14:paraId="7F9B65EA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$3.00</w:t>
            </w:r>
          </w:p>
        </w:tc>
      </w:tr>
      <w:tr w:rsidR="000B0A7F" w:rsidRPr="00B91403" w14:paraId="4B86EB5B" w14:textId="77777777" w:rsidTr="00DD0B64">
        <w:trPr>
          <w:trHeight w:val="340"/>
        </w:trPr>
        <w:tc>
          <w:tcPr>
            <w:tcW w:w="4003" w:type="pct"/>
            <w:vAlign w:val="center"/>
          </w:tcPr>
          <w:p w14:paraId="65ACABE1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Servicio de migración de puerto pCAI por incremento de capacidad, por equipo de acceso</w:t>
            </w:r>
          </w:p>
        </w:tc>
        <w:tc>
          <w:tcPr>
            <w:tcW w:w="997" w:type="pct"/>
            <w:vAlign w:val="center"/>
          </w:tcPr>
          <w:p w14:paraId="2C4AC57C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$585.35</w:t>
            </w:r>
          </w:p>
        </w:tc>
      </w:tr>
    </w:tbl>
    <w:p w14:paraId="11FFDC93" w14:textId="77777777" w:rsidR="00AC4451" w:rsidRPr="00B91403" w:rsidRDefault="00AC4451" w:rsidP="000F6E50">
      <w:pPr>
        <w:pStyle w:val="ListParagraph1"/>
      </w:pPr>
    </w:p>
    <w:p w14:paraId="7F17F1CA" w14:textId="77777777" w:rsidR="009622CE" w:rsidRPr="00B91403" w:rsidRDefault="00AC4451" w:rsidP="000F6E50">
      <w:pPr>
        <w:pStyle w:val="ListParagraph"/>
        <w:numPr>
          <w:ilvl w:val="0"/>
          <w:numId w:val="34"/>
        </w:numPr>
      </w:pPr>
      <w:r w:rsidRPr="00B91403">
        <w:t>Cobros Recurrentes</w:t>
      </w:r>
    </w:p>
    <w:p w14:paraId="54A3CB17" w14:textId="77777777" w:rsidR="00AC4451" w:rsidRPr="00B91403" w:rsidRDefault="00AC4451" w:rsidP="00237EED">
      <w:pPr>
        <w:pStyle w:val="Heading2"/>
      </w:pPr>
      <w:r w:rsidRPr="00B91403">
        <w:t>A) SAIB (integrado)</w:t>
      </w:r>
    </w:p>
    <w:p w14:paraId="2AB3232C" w14:textId="77777777" w:rsidR="00F03A49" w:rsidRPr="00B91403" w:rsidRDefault="00F03A49" w:rsidP="00F03A49">
      <w:pPr>
        <w:rPr>
          <w:b/>
          <w:sz w:val="20"/>
          <w:szCs w:val="20"/>
        </w:rPr>
      </w:pPr>
      <w:r w:rsidRPr="00B91403">
        <w:t>Las tarifas de SAIB que se muestran a continuación (Caso I y II) serán aplicables para los CS que optaron por contratar en el SCyD como un servicio integral (SCyD-Cableado DFO Red Nacional-DFO CS). En el caso de los CS que opten por el servicio de Cableado</w:t>
      </w:r>
      <w:r w:rsidR="008A69D8" w:rsidRPr="00B91403">
        <w:t xml:space="preserve"> DFO-Red Nacional a DFO-</w:t>
      </w:r>
      <w:r w:rsidRPr="00B91403">
        <w:t xml:space="preserve">CS independiente al SCyD </w:t>
      </w:r>
      <w:r w:rsidRPr="00B91403">
        <w:rPr>
          <w:rFonts w:eastAsia="Times New Roman"/>
          <w:lang w:eastAsia="en-US"/>
        </w:rPr>
        <w:t xml:space="preserve">tendrán una disminución en la renta mensual de 3.20 pesos más los cobros que desprendan de aplicar las tarifas de la sección 3 </w:t>
      </w:r>
      <w:r w:rsidR="00FD6662" w:rsidRPr="00B91403">
        <w:rPr>
          <w:rFonts w:eastAsia="Times New Roman"/>
          <w:lang w:eastAsia="en-US"/>
        </w:rPr>
        <w:t>(</w:t>
      </w:r>
      <w:r w:rsidR="00FD6662" w:rsidRPr="00B91403">
        <w:t>Servicio de Cableado de DFO</w:t>
      </w:r>
      <w:r w:rsidR="008A69D8" w:rsidRPr="00B91403">
        <w:t>-</w:t>
      </w:r>
      <w:r w:rsidR="00FD6662" w:rsidRPr="00B91403">
        <w:t>Red Nacional</w:t>
      </w:r>
      <w:r w:rsidR="008A69D8" w:rsidRPr="00B91403">
        <w:t xml:space="preserve"> a DFO-</w:t>
      </w:r>
      <w:r w:rsidR="00FD6662" w:rsidRPr="00B91403">
        <w:t>CS</w:t>
      </w:r>
      <w:r w:rsidR="00FD6662" w:rsidRPr="00B91403">
        <w:rPr>
          <w:rFonts w:eastAsia="Times New Roman"/>
          <w:lang w:eastAsia="en-US"/>
        </w:rPr>
        <w:t xml:space="preserve">) </w:t>
      </w:r>
      <w:r w:rsidRPr="00B91403">
        <w:rPr>
          <w:rFonts w:eastAsia="Times New Roman"/>
          <w:lang w:eastAsia="en-US"/>
        </w:rPr>
        <w:t xml:space="preserve">del presente Anexo. </w:t>
      </w:r>
    </w:p>
    <w:p w14:paraId="35592574" w14:textId="77777777" w:rsidR="00F03A49" w:rsidRPr="00B91403" w:rsidRDefault="00F03A49" w:rsidP="00F03A49">
      <w:pPr>
        <w:rPr>
          <w:lang w:eastAsia="en-US"/>
        </w:rPr>
      </w:pPr>
    </w:p>
    <w:p w14:paraId="37FE9E25" w14:textId="77777777" w:rsidR="00AC4451" w:rsidRPr="00B91403" w:rsidRDefault="00AC4451" w:rsidP="00FF1EC1">
      <w:pPr>
        <w:pStyle w:val="Heading3"/>
        <w:spacing w:after="0"/>
        <w:ind w:left="425"/>
      </w:pPr>
      <w:r w:rsidRPr="00B91403">
        <w:lastRenderedPageBreak/>
        <w:t>-Caso I</w:t>
      </w:r>
    </w:p>
    <w:p w14:paraId="3E05C476" w14:textId="77777777" w:rsidR="00AC4451" w:rsidRPr="00B91403" w:rsidRDefault="00AC4451" w:rsidP="00694509">
      <w:pPr>
        <w:spacing w:after="0"/>
      </w:pPr>
      <w:r w:rsidRPr="00B91403">
        <w:t>Los niveles tarifarios descritos a continuación son aplicables cuando</w:t>
      </w:r>
      <w:r w:rsidR="00F55AEC" w:rsidRPr="00B91403">
        <w:t xml:space="preserve"> los servicios se prestan</w:t>
      </w:r>
      <w:r w:rsidRPr="00B91403">
        <w:t>: 1) a través de fibra óptica, o bien 2) a través de cobre, pero no se hace uso de las frecuencias bajas para prestar servicios de voz por el mismo medio.</w:t>
      </w:r>
    </w:p>
    <w:p w14:paraId="7E4EC698" w14:textId="77777777" w:rsidR="00FF1EC1" w:rsidRPr="00B91403" w:rsidRDefault="00FF1EC1" w:rsidP="00FF1EC1">
      <w:pPr>
        <w:spacing w:after="0"/>
      </w:pPr>
    </w:p>
    <w:p w14:paraId="2F25AC5B" w14:textId="77777777" w:rsidR="00A4518D" w:rsidRPr="00B91403" w:rsidRDefault="00A4518D" w:rsidP="00A4518D">
      <w:pPr>
        <w:pStyle w:val="Heading4"/>
      </w:pPr>
      <w:r w:rsidRPr="00B91403">
        <w:t>Servicio Asimétrico</w:t>
      </w:r>
    </w:p>
    <w:tbl>
      <w:tblPr>
        <w:tblStyle w:val="PlainTable11"/>
        <w:tblW w:w="9209" w:type="dxa"/>
        <w:tblLayout w:type="fixed"/>
        <w:tblLook w:val="0420" w:firstRow="1" w:lastRow="0" w:firstColumn="0" w:lastColumn="0" w:noHBand="0" w:noVBand="1"/>
      </w:tblPr>
      <w:tblGrid>
        <w:gridCol w:w="3089"/>
        <w:gridCol w:w="1020"/>
        <w:gridCol w:w="1020"/>
        <w:gridCol w:w="1020"/>
        <w:gridCol w:w="1020"/>
        <w:gridCol w:w="1020"/>
        <w:gridCol w:w="1020"/>
      </w:tblGrid>
      <w:tr w:rsidR="00445FDF" w:rsidRPr="00B91403" w14:paraId="322EB4A1" w14:textId="77777777" w:rsidTr="00445F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089" w:type="dxa"/>
            <w:vMerge w:val="restart"/>
            <w:shd w:val="clear" w:color="auto" w:fill="009AD9"/>
          </w:tcPr>
          <w:p w14:paraId="5351F1B4" w14:textId="77777777" w:rsidR="00D56F27" w:rsidRPr="00B91403" w:rsidRDefault="00D56F27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3060" w:type="dxa"/>
            <w:gridSpan w:val="3"/>
            <w:shd w:val="clear" w:color="auto" w:fill="009AD9"/>
          </w:tcPr>
          <w:p w14:paraId="09B26DA5" w14:textId="77777777" w:rsidR="00D56F27" w:rsidRPr="00B91403" w:rsidRDefault="00D56F27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Calidad Best Effort</w:t>
            </w:r>
          </w:p>
        </w:tc>
        <w:tc>
          <w:tcPr>
            <w:tcW w:w="3060" w:type="dxa"/>
            <w:gridSpan w:val="3"/>
            <w:shd w:val="clear" w:color="auto" w:fill="009AD9"/>
          </w:tcPr>
          <w:p w14:paraId="1D2511F5" w14:textId="77777777" w:rsidR="00D56F27" w:rsidRPr="00B91403" w:rsidRDefault="00D56F27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Calidad VoIP</w:t>
            </w:r>
          </w:p>
        </w:tc>
      </w:tr>
      <w:tr w:rsidR="00445FDF" w:rsidRPr="00B91403" w14:paraId="61140022" w14:textId="77777777" w:rsidTr="00445F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Merge/>
            <w:shd w:val="clear" w:color="auto" w:fill="009AD9"/>
          </w:tcPr>
          <w:p w14:paraId="44D4490C" w14:textId="77777777" w:rsidR="00D56F27" w:rsidRPr="00B91403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1020" w:type="dxa"/>
            <w:shd w:val="clear" w:color="auto" w:fill="009AD9"/>
          </w:tcPr>
          <w:p w14:paraId="1F0332EB" w14:textId="77777777" w:rsidR="00D56F27" w:rsidRPr="00B91403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20" w:type="dxa"/>
            <w:shd w:val="clear" w:color="auto" w:fill="009AD9"/>
          </w:tcPr>
          <w:p w14:paraId="58C527E1" w14:textId="77777777" w:rsidR="00D56F27" w:rsidRPr="00B91403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20" w:type="dxa"/>
            <w:shd w:val="clear" w:color="auto" w:fill="009AD9"/>
          </w:tcPr>
          <w:p w14:paraId="1E97B9A8" w14:textId="77777777" w:rsidR="00D56F27" w:rsidRPr="00B91403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Local</w:t>
            </w:r>
          </w:p>
        </w:tc>
        <w:tc>
          <w:tcPr>
            <w:tcW w:w="1020" w:type="dxa"/>
            <w:shd w:val="clear" w:color="auto" w:fill="009AD9"/>
          </w:tcPr>
          <w:p w14:paraId="3DBA307B" w14:textId="77777777" w:rsidR="00D56F27" w:rsidRPr="00B91403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20" w:type="dxa"/>
            <w:shd w:val="clear" w:color="auto" w:fill="009AD9"/>
          </w:tcPr>
          <w:p w14:paraId="2AE2BF58" w14:textId="77777777" w:rsidR="00D56F27" w:rsidRPr="00B91403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20" w:type="dxa"/>
            <w:shd w:val="clear" w:color="auto" w:fill="009AD9"/>
          </w:tcPr>
          <w:p w14:paraId="57D35295" w14:textId="77777777" w:rsidR="00D56F27" w:rsidRPr="00B91403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Local</w:t>
            </w:r>
          </w:p>
        </w:tc>
      </w:tr>
      <w:tr w:rsidR="000B0A7F" w:rsidRPr="00B91403" w14:paraId="5FDF393F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575608AB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 Mbps</w:t>
            </w:r>
          </w:p>
        </w:tc>
        <w:tc>
          <w:tcPr>
            <w:tcW w:w="1020" w:type="dxa"/>
            <w:vAlign w:val="center"/>
          </w:tcPr>
          <w:p w14:paraId="1A976CA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160.84</w:t>
            </w:r>
          </w:p>
        </w:tc>
        <w:tc>
          <w:tcPr>
            <w:tcW w:w="1020" w:type="dxa"/>
            <w:vAlign w:val="center"/>
          </w:tcPr>
          <w:p w14:paraId="3E30F98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140.27</w:t>
            </w:r>
          </w:p>
        </w:tc>
        <w:tc>
          <w:tcPr>
            <w:tcW w:w="1020" w:type="dxa"/>
            <w:vAlign w:val="center"/>
          </w:tcPr>
          <w:p w14:paraId="77E23B6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119.96</w:t>
            </w:r>
          </w:p>
        </w:tc>
        <w:tc>
          <w:tcPr>
            <w:tcW w:w="1020" w:type="dxa"/>
            <w:vAlign w:val="center"/>
          </w:tcPr>
          <w:p w14:paraId="3D0D226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182.39</w:t>
            </w:r>
          </w:p>
        </w:tc>
        <w:tc>
          <w:tcPr>
            <w:tcW w:w="1020" w:type="dxa"/>
            <w:vAlign w:val="center"/>
          </w:tcPr>
          <w:p w14:paraId="3BED906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161.81</w:t>
            </w:r>
          </w:p>
        </w:tc>
        <w:tc>
          <w:tcPr>
            <w:tcW w:w="1020" w:type="dxa"/>
            <w:vAlign w:val="center"/>
          </w:tcPr>
          <w:p w14:paraId="23C88D3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141.51</w:t>
            </w:r>
          </w:p>
        </w:tc>
      </w:tr>
      <w:tr w:rsidR="000B0A7F" w:rsidRPr="00B91403" w14:paraId="09B7495D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11A408CC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5 Mbps</w:t>
            </w:r>
          </w:p>
        </w:tc>
        <w:tc>
          <w:tcPr>
            <w:tcW w:w="1020" w:type="dxa"/>
            <w:vAlign w:val="center"/>
          </w:tcPr>
          <w:p w14:paraId="5CF2249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168.53</w:t>
            </w:r>
          </w:p>
        </w:tc>
        <w:tc>
          <w:tcPr>
            <w:tcW w:w="1020" w:type="dxa"/>
            <w:vAlign w:val="center"/>
          </w:tcPr>
          <w:p w14:paraId="5072B4A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145.46</w:t>
            </w:r>
          </w:p>
        </w:tc>
        <w:tc>
          <w:tcPr>
            <w:tcW w:w="1020" w:type="dxa"/>
            <w:vAlign w:val="center"/>
          </w:tcPr>
          <w:p w14:paraId="5B8A72C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122.69</w:t>
            </w:r>
          </w:p>
        </w:tc>
        <w:tc>
          <w:tcPr>
            <w:tcW w:w="1020" w:type="dxa"/>
            <w:vAlign w:val="center"/>
          </w:tcPr>
          <w:p w14:paraId="6961B73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190.08</w:t>
            </w:r>
          </w:p>
        </w:tc>
        <w:tc>
          <w:tcPr>
            <w:tcW w:w="1020" w:type="dxa"/>
            <w:vAlign w:val="center"/>
          </w:tcPr>
          <w:p w14:paraId="64BDEBE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167.01</w:t>
            </w:r>
          </w:p>
        </w:tc>
        <w:tc>
          <w:tcPr>
            <w:tcW w:w="1020" w:type="dxa"/>
            <w:vAlign w:val="center"/>
          </w:tcPr>
          <w:p w14:paraId="650EF41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144.23</w:t>
            </w:r>
          </w:p>
        </w:tc>
      </w:tr>
      <w:tr w:rsidR="000B0A7F" w:rsidRPr="00B91403" w14:paraId="33F83749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578625F0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10 Mbps</w:t>
            </w:r>
          </w:p>
        </w:tc>
        <w:tc>
          <w:tcPr>
            <w:tcW w:w="1020" w:type="dxa"/>
            <w:vAlign w:val="center"/>
          </w:tcPr>
          <w:p w14:paraId="506A480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181.17</w:t>
            </w:r>
          </w:p>
        </w:tc>
        <w:tc>
          <w:tcPr>
            <w:tcW w:w="1020" w:type="dxa"/>
            <w:vAlign w:val="center"/>
          </w:tcPr>
          <w:p w14:paraId="1859CDD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153.77</w:t>
            </w:r>
          </w:p>
        </w:tc>
        <w:tc>
          <w:tcPr>
            <w:tcW w:w="1020" w:type="dxa"/>
            <w:vAlign w:val="center"/>
          </w:tcPr>
          <w:p w14:paraId="483BA69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126.73</w:t>
            </w:r>
          </w:p>
        </w:tc>
        <w:tc>
          <w:tcPr>
            <w:tcW w:w="1020" w:type="dxa"/>
            <w:vAlign w:val="center"/>
          </w:tcPr>
          <w:p w14:paraId="33740DF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202.72</w:t>
            </w:r>
          </w:p>
        </w:tc>
        <w:tc>
          <w:tcPr>
            <w:tcW w:w="1020" w:type="dxa"/>
            <w:vAlign w:val="center"/>
          </w:tcPr>
          <w:p w14:paraId="064854F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175.32</w:t>
            </w:r>
          </w:p>
        </w:tc>
        <w:tc>
          <w:tcPr>
            <w:tcW w:w="1020" w:type="dxa"/>
            <w:vAlign w:val="center"/>
          </w:tcPr>
          <w:p w14:paraId="1FEF220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148.28</w:t>
            </w:r>
          </w:p>
        </w:tc>
      </w:tr>
      <w:tr w:rsidR="000B0A7F" w:rsidRPr="00B91403" w14:paraId="78511156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546DCAD4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20 Mbps</w:t>
            </w:r>
          </w:p>
        </w:tc>
        <w:tc>
          <w:tcPr>
            <w:tcW w:w="1020" w:type="dxa"/>
            <w:vAlign w:val="center"/>
          </w:tcPr>
          <w:p w14:paraId="130B02A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200.11</w:t>
            </w:r>
          </w:p>
        </w:tc>
        <w:tc>
          <w:tcPr>
            <w:tcW w:w="1020" w:type="dxa"/>
            <w:vAlign w:val="center"/>
          </w:tcPr>
          <w:p w14:paraId="2871A02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165.65</w:t>
            </w:r>
          </w:p>
        </w:tc>
        <w:tc>
          <w:tcPr>
            <w:tcW w:w="1020" w:type="dxa"/>
            <w:vAlign w:val="center"/>
          </w:tcPr>
          <w:p w14:paraId="2A18D53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131.64</w:t>
            </w:r>
          </w:p>
        </w:tc>
        <w:tc>
          <w:tcPr>
            <w:tcW w:w="1020" w:type="dxa"/>
            <w:vAlign w:val="center"/>
          </w:tcPr>
          <w:p w14:paraId="15B7DCB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221.66</w:t>
            </w:r>
          </w:p>
        </w:tc>
        <w:tc>
          <w:tcPr>
            <w:tcW w:w="1020" w:type="dxa"/>
            <w:vAlign w:val="center"/>
          </w:tcPr>
          <w:p w14:paraId="499C4F5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187.20</w:t>
            </w:r>
          </w:p>
        </w:tc>
        <w:tc>
          <w:tcPr>
            <w:tcW w:w="1020" w:type="dxa"/>
            <w:vAlign w:val="center"/>
          </w:tcPr>
          <w:p w14:paraId="0C9CD98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153.19</w:t>
            </w:r>
          </w:p>
        </w:tc>
      </w:tr>
      <w:tr w:rsidR="000B0A7F" w:rsidRPr="00B91403" w14:paraId="5BC037B4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59130A86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30 Mbps</w:t>
            </w:r>
          </w:p>
        </w:tc>
        <w:tc>
          <w:tcPr>
            <w:tcW w:w="1020" w:type="dxa"/>
            <w:vAlign w:val="center"/>
          </w:tcPr>
          <w:p w14:paraId="4A87A14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212.57</w:t>
            </w:r>
          </w:p>
        </w:tc>
        <w:tc>
          <w:tcPr>
            <w:tcW w:w="1020" w:type="dxa"/>
            <w:vAlign w:val="center"/>
          </w:tcPr>
          <w:p w14:paraId="5043F30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176.07</w:t>
            </w:r>
          </w:p>
        </w:tc>
        <w:tc>
          <w:tcPr>
            <w:tcW w:w="1020" w:type="dxa"/>
            <w:vAlign w:val="center"/>
          </w:tcPr>
          <w:p w14:paraId="59CEDDC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140.06</w:t>
            </w:r>
          </w:p>
        </w:tc>
        <w:tc>
          <w:tcPr>
            <w:tcW w:w="1020" w:type="dxa"/>
            <w:vAlign w:val="center"/>
          </w:tcPr>
          <w:p w14:paraId="7020239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234.11</w:t>
            </w:r>
          </w:p>
        </w:tc>
        <w:tc>
          <w:tcPr>
            <w:tcW w:w="1020" w:type="dxa"/>
            <w:vAlign w:val="center"/>
          </w:tcPr>
          <w:p w14:paraId="1C0340F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197.62</w:t>
            </w:r>
          </w:p>
        </w:tc>
        <w:tc>
          <w:tcPr>
            <w:tcW w:w="1020" w:type="dxa"/>
            <w:vAlign w:val="center"/>
          </w:tcPr>
          <w:p w14:paraId="43DEF74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161.60</w:t>
            </w:r>
          </w:p>
        </w:tc>
      </w:tr>
      <w:tr w:rsidR="000B0A7F" w:rsidRPr="00B91403" w14:paraId="2458098E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7825CBFB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40 Mbps</w:t>
            </w:r>
          </w:p>
        </w:tc>
        <w:tc>
          <w:tcPr>
            <w:tcW w:w="1020" w:type="dxa"/>
            <w:vAlign w:val="center"/>
          </w:tcPr>
          <w:p w14:paraId="5D0F42F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230.59</w:t>
            </w:r>
          </w:p>
        </w:tc>
        <w:tc>
          <w:tcPr>
            <w:tcW w:w="1020" w:type="dxa"/>
            <w:vAlign w:val="center"/>
          </w:tcPr>
          <w:p w14:paraId="2D899F7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191.95</w:t>
            </w:r>
          </w:p>
        </w:tc>
        <w:tc>
          <w:tcPr>
            <w:tcW w:w="1020" w:type="dxa"/>
            <w:vAlign w:val="center"/>
          </w:tcPr>
          <w:p w14:paraId="13B7F4A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153.81</w:t>
            </w:r>
          </w:p>
        </w:tc>
        <w:tc>
          <w:tcPr>
            <w:tcW w:w="1020" w:type="dxa"/>
            <w:vAlign w:val="center"/>
          </w:tcPr>
          <w:p w14:paraId="13322CC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252.14</w:t>
            </w:r>
          </w:p>
        </w:tc>
        <w:tc>
          <w:tcPr>
            <w:tcW w:w="1020" w:type="dxa"/>
            <w:vAlign w:val="center"/>
          </w:tcPr>
          <w:p w14:paraId="06ED5E7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213.49</w:t>
            </w:r>
          </w:p>
        </w:tc>
        <w:tc>
          <w:tcPr>
            <w:tcW w:w="1020" w:type="dxa"/>
            <w:vAlign w:val="center"/>
          </w:tcPr>
          <w:p w14:paraId="5B4C975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175.35</w:t>
            </w:r>
          </w:p>
        </w:tc>
      </w:tr>
      <w:tr w:rsidR="000B0A7F" w:rsidRPr="00B91403" w14:paraId="087D6EBA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60735198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50 Mbps</w:t>
            </w:r>
          </w:p>
        </w:tc>
        <w:tc>
          <w:tcPr>
            <w:tcW w:w="1020" w:type="dxa"/>
            <w:vAlign w:val="center"/>
          </w:tcPr>
          <w:p w14:paraId="430E193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243.68</w:t>
            </w:r>
          </w:p>
        </w:tc>
        <w:tc>
          <w:tcPr>
            <w:tcW w:w="1020" w:type="dxa"/>
            <w:vAlign w:val="center"/>
          </w:tcPr>
          <w:p w14:paraId="0EEA73D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202.76</w:t>
            </w:r>
          </w:p>
        </w:tc>
        <w:tc>
          <w:tcPr>
            <w:tcW w:w="1020" w:type="dxa"/>
            <w:vAlign w:val="center"/>
          </w:tcPr>
          <w:p w14:paraId="536B4B5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162.37</w:t>
            </w:r>
          </w:p>
        </w:tc>
        <w:tc>
          <w:tcPr>
            <w:tcW w:w="1020" w:type="dxa"/>
            <w:vAlign w:val="center"/>
          </w:tcPr>
          <w:p w14:paraId="5636E81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265.23</w:t>
            </w:r>
          </w:p>
        </w:tc>
        <w:tc>
          <w:tcPr>
            <w:tcW w:w="1020" w:type="dxa"/>
            <w:vAlign w:val="center"/>
          </w:tcPr>
          <w:p w14:paraId="13732BE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224.30</w:t>
            </w:r>
          </w:p>
        </w:tc>
        <w:tc>
          <w:tcPr>
            <w:tcW w:w="1020" w:type="dxa"/>
            <w:vAlign w:val="center"/>
          </w:tcPr>
          <w:p w14:paraId="4468EDF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183.91</w:t>
            </w:r>
          </w:p>
        </w:tc>
      </w:tr>
      <w:tr w:rsidR="000B0A7F" w:rsidRPr="00B91403" w14:paraId="6A2896C7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4F0D9B2E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60 Mbps</w:t>
            </w:r>
          </w:p>
        </w:tc>
        <w:tc>
          <w:tcPr>
            <w:tcW w:w="1020" w:type="dxa"/>
            <w:vAlign w:val="center"/>
          </w:tcPr>
          <w:p w14:paraId="580703B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260.85</w:t>
            </w:r>
          </w:p>
        </w:tc>
        <w:tc>
          <w:tcPr>
            <w:tcW w:w="1020" w:type="dxa"/>
            <w:vAlign w:val="center"/>
          </w:tcPr>
          <w:p w14:paraId="20271CD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217.51</w:t>
            </w:r>
          </w:p>
        </w:tc>
        <w:tc>
          <w:tcPr>
            <w:tcW w:w="1020" w:type="dxa"/>
            <w:vAlign w:val="center"/>
          </w:tcPr>
          <w:p w14:paraId="178A19E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174.74</w:t>
            </w:r>
          </w:p>
        </w:tc>
        <w:tc>
          <w:tcPr>
            <w:tcW w:w="1020" w:type="dxa"/>
            <w:vAlign w:val="center"/>
          </w:tcPr>
          <w:p w14:paraId="28109CC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282.39</w:t>
            </w:r>
          </w:p>
        </w:tc>
        <w:tc>
          <w:tcPr>
            <w:tcW w:w="1020" w:type="dxa"/>
            <w:vAlign w:val="center"/>
          </w:tcPr>
          <w:p w14:paraId="205BE47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239.06</w:t>
            </w:r>
          </w:p>
        </w:tc>
        <w:tc>
          <w:tcPr>
            <w:tcW w:w="1020" w:type="dxa"/>
            <w:vAlign w:val="center"/>
          </w:tcPr>
          <w:p w14:paraId="0058CFC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196.29</w:t>
            </w:r>
          </w:p>
        </w:tc>
      </w:tr>
      <w:tr w:rsidR="000B0A7F" w:rsidRPr="00B91403" w14:paraId="173108F2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322D500C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80 Mbps</w:t>
            </w:r>
          </w:p>
        </w:tc>
        <w:tc>
          <w:tcPr>
            <w:tcW w:w="1020" w:type="dxa"/>
            <w:vAlign w:val="center"/>
          </w:tcPr>
          <w:p w14:paraId="0F64B8F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297.35</w:t>
            </w:r>
          </w:p>
        </w:tc>
        <w:tc>
          <w:tcPr>
            <w:tcW w:w="1020" w:type="dxa"/>
            <w:vAlign w:val="center"/>
          </w:tcPr>
          <w:p w14:paraId="2618EF6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254.02</w:t>
            </w:r>
          </w:p>
        </w:tc>
        <w:tc>
          <w:tcPr>
            <w:tcW w:w="1020" w:type="dxa"/>
            <w:vAlign w:val="center"/>
          </w:tcPr>
          <w:p w14:paraId="25A58FE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211.25</w:t>
            </w:r>
          </w:p>
        </w:tc>
        <w:tc>
          <w:tcPr>
            <w:tcW w:w="1020" w:type="dxa"/>
            <w:vAlign w:val="center"/>
          </w:tcPr>
          <w:p w14:paraId="5B8D3A1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318.90</w:t>
            </w:r>
          </w:p>
        </w:tc>
        <w:tc>
          <w:tcPr>
            <w:tcW w:w="1020" w:type="dxa"/>
            <w:vAlign w:val="center"/>
          </w:tcPr>
          <w:p w14:paraId="53FAB3F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275.56</w:t>
            </w:r>
          </w:p>
        </w:tc>
        <w:tc>
          <w:tcPr>
            <w:tcW w:w="1020" w:type="dxa"/>
            <w:vAlign w:val="center"/>
          </w:tcPr>
          <w:p w14:paraId="53D7C1C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232.79</w:t>
            </w:r>
          </w:p>
        </w:tc>
      </w:tr>
      <w:tr w:rsidR="000B0A7F" w:rsidRPr="00B91403" w14:paraId="348777D0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4F30DABE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100 Mbps</w:t>
            </w:r>
          </w:p>
        </w:tc>
        <w:tc>
          <w:tcPr>
            <w:tcW w:w="1020" w:type="dxa"/>
            <w:vAlign w:val="center"/>
          </w:tcPr>
          <w:p w14:paraId="2044990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339.12</w:t>
            </w:r>
          </w:p>
        </w:tc>
        <w:tc>
          <w:tcPr>
            <w:tcW w:w="1020" w:type="dxa"/>
            <w:vAlign w:val="center"/>
          </w:tcPr>
          <w:p w14:paraId="02AF212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290.52</w:t>
            </w:r>
          </w:p>
        </w:tc>
        <w:tc>
          <w:tcPr>
            <w:tcW w:w="1020" w:type="dxa"/>
            <w:vAlign w:val="center"/>
          </w:tcPr>
          <w:p w14:paraId="13984BF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242.56</w:t>
            </w:r>
          </w:p>
        </w:tc>
        <w:tc>
          <w:tcPr>
            <w:tcW w:w="1020" w:type="dxa"/>
            <w:vAlign w:val="center"/>
          </w:tcPr>
          <w:p w14:paraId="54A7C27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360.67</w:t>
            </w:r>
          </w:p>
        </w:tc>
        <w:tc>
          <w:tcPr>
            <w:tcW w:w="1020" w:type="dxa"/>
            <w:vAlign w:val="center"/>
          </w:tcPr>
          <w:p w14:paraId="42DC176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312.07</w:t>
            </w:r>
          </w:p>
        </w:tc>
        <w:tc>
          <w:tcPr>
            <w:tcW w:w="1020" w:type="dxa"/>
            <w:vAlign w:val="center"/>
          </w:tcPr>
          <w:p w14:paraId="107A07B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264.10</w:t>
            </w:r>
          </w:p>
        </w:tc>
      </w:tr>
      <w:tr w:rsidR="000B0A7F" w:rsidRPr="00B91403" w14:paraId="61490BA4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4C0C2919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150 Mbps</w:t>
            </w:r>
          </w:p>
        </w:tc>
        <w:tc>
          <w:tcPr>
            <w:tcW w:w="1020" w:type="dxa"/>
            <w:vAlign w:val="center"/>
          </w:tcPr>
          <w:p w14:paraId="0991895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357.89</w:t>
            </w:r>
          </w:p>
        </w:tc>
        <w:tc>
          <w:tcPr>
            <w:tcW w:w="1020" w:type="dxa"/>
            <w:vAlign w:val="center"/>
          </w:tcPr>
          <w:p w14:paraId="2F4D84C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306.42</w:t>
            </w:r>
          </w:p>
        </w:tc>
        <w:tc>
          <w:tcPr>
            <w:tcW w:w="1020" w:type="dxa"/>
            <w:vAlign w:val="center"/>
          </w:tcPr>
          <w:p w14:paraId="4BEA868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255.63</w:t>
            </w:r>
          </w:p>
        </w:tc>
        <w:tc>
          <w:tcPr>
            <w:tcW w:w="1020" w:type="dxa"/>
            <w:vAlign w:val="center"/>
          </w:tcPr>
          <w:p w14:paraId="7F38B00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379.43</w:t>
            </w:r>
          </w:p>
        </w:tc>
        <w:tc>
          <w:tcPr>
            <w:tcW w:w="1020" w:type="dxa"/>
            <w:vAlign w:val="center"/>
          </w:tcPr>
          <w:p w14:paraId="3CC5F07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327.97</w:t>
            </w:r>
          </w:p>
        </w:tc>
        <w:tc>
          <w:tcPr>
            <w:tcW w:w="1020" w:type="dxa"/>
            <w:vAlign w:val="center"/>
          </w:tcPr>
          <w:p w14:paraId="10A6925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277.17</w:t>
            </w:r>
          </w:p>
        </w:tc>
      </w:tr>
      <w:tr w:rsidR="000B0A7F" w:rsidRPr="00B91403" w14:paraId="4EFF13F1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4A506BF8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200 Mbps</w:t>
            </w:r>
          </w:p>
        </w:tc>
        <w:tc>
          <w:tcPr>
            <w:tcW w:w="1020" w:type="dxa"/>
            <w:vAlign w:val="center"/>
          </w:tcPr>
          <w:p w14:paraId="0A4AD75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380.91</w:t>
            </w:r>
          </w:p>
        </w:tc>
        <w:tc>
          <w:tcPr>
            <w:tcW w:w="1020" w:type="dxa"/>
            <w:vAlign w:val="center"/>
          </w:tcPr>
          <w:p w14:paraId="7433308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326.41</w:t>
            </w:r>
          </w:p>
        </w:tc>
        <w:tc>
          <w:tcPr>
            <w:tcW w:w="1020" w:type="dxa"/>
            <w:vAlign w:val="center"/>
          </w:tcPr>
          <w:p w14:paraId="6ADA107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272.62</w:t>
            </w:r>
          </w:p>
        </w:tc>
        <w:tc>
          <w:tcPr>
            <w:tcW w:w="1020" w:type="dxa"/>
            <w:vAlign w:val="center"/>
          </w:tcPr>
          <w:p w14:paraId="4AB6D2F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402.46</w:t>
            </w:r>
          </w:p>
        </w:tc>
        <w:tc>
          <w:tcPr>
            <w:tcW w:w="1020" w:type="dxa"/>
            <w:vAlign w:val="center"/>
          </w:tcPr>
          <w:p w14:paraId="62C9167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347.96</w:t>
            </w:r>
          </w:p>
        </w:tc>
        <w:tc>
          <w:tcPr>
            <w:tcW w:w="1020" w:type="dxa"/>
            <w:vAlign w:val="center"/>
          </w:tcPr>
          <w:p w14:paraId="576EC16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294.17</w:t>
            </w:r>
          </w:p>
        </w:tc>
      </w:tr>
      <w:tr w:rsidR="000B0A7F" w:rsidRPr="00B91403" w14:paraId="666B834C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2AACD7DF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300 Mbps</w:t>
            </w:r>
          </w:p>
        </w:tc>
        <w:tc>
          <w:tcPr>
            <w:tcW w:w="1020" w:type="dxa"/>
            <w:vAlign w:val="center"/>
          </w:tcPr>
          <w:p w14:paraId="43E25F4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477.22</w:t>
            </w:r>
          </w:p>
        </w:tc>
        <w:tc>
          <w:tcPr>
            <w:tcW w:w="1020" w:type="dxa"/>
            <w:vAlign w:val="center"/>
          </w:tcPr>
          <w:p w14:paraId="5E6D00E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416.64</w:t>
            </w:r>
          </w:p>
        </w:tc>
        <w:tc>
          <w:tcPr>
            <w:tcW w:w="1020" w:type="dxa"/>
            <w:vAlign w:val="center"/>
          </w:tcPr>
          <w:p w14:paraId="16C871E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356.86</w:t>
            </w:r>
          </w:p>
        </w:tc>
        <w:tc>
          <w:tcPr>
            <w:tcW w:w="1020" w:type="dxa"/>
            <w:vAlign w:val="center"/>
          </w:tcPr>
          <w:p w14:paraId="22C6E93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498.76</w:t>
            </w:r>
          </w:p>
        </w:tc>
        <w:tc>
          <w:tcPr>
            <w:tcW w:w="1020" w:type="dxa"/>
            <w:vAlign w:val="center"/>
          </w:tcPr>
          <w:p w14:paraId="43EE8AB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438.19</w:t>
            </w:r>
          </w:p>
        </w:tc>
        <w:tc>
          <w:tcPr>
            <w:tcW w:w="1020" w:type="dxa"/>
            <w:vAlign w:val="center"/>
          </w:tcPr>
          <w:p w14:paraId="314CB29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378.41</w:t>
            </w:r>
          </w:p>
        </w:tc>
      </w:tr>
      <w:tr w:rsidR="000B0A7F" w:rsidRPr="00B91403" w14:paraId="69407FD8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4598E8E7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350 Mbps</w:t>
            </w:r>
          </w:p>
        </w:tc>
        <w:tc>
          <w:tcPr>
            <w:tcW w:w="1020" w:type="dxa"/>
            <w:vAlign w:val="center"/>
          </w:tcPr>
          <w:p w14:paraId="162BCE2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549.97</w:t>
            </w:r>
          </w:p>
        </w:tc>
        <w:tc>
          <w:tcPr>
            <w:tcW w:w="1020" w:type="dxa"/>
            <w:vAlign w:val="center"/>
          </w:tcPr>
          <w:p w14:paraId="29902E5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480.30</w:t>
            </w:r>
          </w:p>
        </w:tc>
        <w:tc>
          <w:tcPr>
            <w:tcW w:w="1020" w:type="dxa"/>
            <w:vAlign w:val="center"/>
          </w:tcPr>
          <w:p w14:paraId="1B4DC13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411.53</w:t>
            </w:r>
          </w:p>
        </w:tc>
        <w:tc>
          <w:tcPr>
            <w:tcW w:w="1020" w:type="dxa"/>
            <w:vAlign w:val="center"/>
          </w:tcPr>
          <w:p w14:paraId="10F9B15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571.52</w:t>
            </w:r>
          </w:p>
        </w:tc>
        <w:tc>
          <w:tcPr>
            <w:tcW w:w="1020" w:type="dxa"/>
            <w:vAlign w:val="center"/>
          </w:tcPr>
          <w:p w14:paraId="561470E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501.84</w:t>
            </w:r>
          </w:p>
        </w:tc>
        <w:tc>
          <w:tcPr>
            <w:tcW w:w="1020" w:type="dxa"/>
            <w:vAlign w:val="center"/>
          </w:tcPr>
          <w:p w14:paraId="693D21A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433.08</w:t>
            </w:r>
          </w:p>
        </w:tc>
      </w:tr>
      <w:tr w:rsidR="000B0A7F" w:rsidRPr="00B91403" w14:paraId="255693C5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6A75778E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400 Mbps</w:t>
            </w:r>
          </w:p>
        </w:tc>
        <w:tc>
          <w:tcPr>
            <w:tcW w:w="1020" w:type="dxa"/>
            <w:vAlign w:val="center"/>
          </w:tcPr>
          <w:p w14:paraId="3778669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602.23</w:t>
            </w:r>
          </w:p>
        </w:tc>
        <w:tc>
          <w:tcPr>
            <w:tcW w:w="1020" w:type="dxa"/>
            <w:vAlign w:val="center"/>
          </w:tcPr>
          <w:p w14:paraId="210581A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520.41</w:t>
            </w:r>
          </w:p>
        </w:tc>
        <w:tc>
          <w:tcPr>
            <w:tcW w:w="1020" w:type="dxa"/>
            <w:vAlign w:val="center"/>
          </w:tcPr>
          <w:p w14:paraId="6B4CD89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439.66</w:t>
            </w:r>
          </w:p>
        </w:tc>
        <w:tc>
          <w:tcPr>
            <w:tcW w:w="1020" w:type="dxa"/>
            <w:vAlign w:val="center"/>
          </w:tcPr>
          <w:p w14:paraId="7E1DCD4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623.78</w:t>
            </w:r>
          </w:p>
        </w:tc>
        <w:tc>
          <w:tcPr>
            <w:tcW w:w="1020" w:type="dxa"/>
            <w:vAlign w:val="center"/>
          </w:tcPr>
          <w:p w14:paraId="585A08D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541.96</w:t>
            </w:r>
          </w:p>
        </w:tc>
        <w:tc>
          <w:tcPr>
            <w:tcW w:w="1020" w:type="dxa"/>
            <w:vAlign w:val="center"/>
          </w:tcPr>
          <w:p w14:paraId="11131D4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461.21</w:t>
            </w:r>
          </w:p>
        </w:tc>
      </w:tr>
    </w:tbl>
    <w:p w14:paraId="056FACC9" w14:textId="77777777" w:rsidR="00505C02" w:rsidRPr="00B91403" w:rsidRDefault="00505C02" w:rsidP="00694509">
      <w:pPr>
        <w:spacing w:before="120"/>
        <w:rPr>
          <w:rFonts w:eastAsia="Times New Roman"/>
          <w:sz w:val="18"/>
          <w:szCs w:val="18"/>
          <w:lang w:eastAsia="en-US"/>
        </w:rPr>
      </w:pPr>
      <w:r w:rsidRPr="00B91403">
        <w:rPr>
          <w:rFonts w:eastAsia="Times New Roman"/>
          <w:sz w:val="18"/>
          <w:szCs w:val="18"/>
          <w:lang w:eastAsia="en-US"/>
        </w:rPr>
        <w:t>Nota: El ancho de banda es de bajada de información debido a que es un servicio asimétrico.</w:t>
      </w:r>
    </w:p>
    <w:p w14:paraId="284441AF" w14:textId="77777777" w:rsidR="00CD260C" w:rsidRPr="00B91403" w:rsidRDefault="00CD260C" w:rsidP="00FF1EC1">
      <w:pPr>
        <w:spacing w:after="0"/>
        <w:rPr>
          <w:rFonts w:eastAsia="Times New Roman"/>
          <w:lang w:eastAsia="en-US"/>
        </w:rPr>
      </w:pPr>
    </w:p>
    <w:p w14:paraId="5D98A5EC" w14:textId="77777777" w:rsidR="00C42BB9" w:rsidRPr="00B91403" w:rsidRDefault="00A4518D" w:rsidP="00A4518D">
      <w:pPr>
        <w:pStyle w:val="Heading4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Servicio Simétrico</w:t>
      </w:r>
    </w:p>
    <w:tbl>
      <w:tblPr>
        <w:tblStyle w:val="PlainTable11"/>
        <w:tblW w:w="9209" w:type="dxa"/>
        <w:tblLook w:val="0420" w:firstRow="1" w:lastRow="0" w:firstColumn="0" w:lastColumn="0" w:noHBand="0" w:noVBand="1"/>
      </w:tblPr>
      <w:tblGrid>
        <w:gridCol w:w="3053"/>
        <w:gridCol w:w="1012"/>
        <w:gridCol w:w="1031"/>
        <w:gridCol w:w="1025"/>
        <w:gridCol w:w="1032"/>
        <w:gridCol w:w="1031"/>
        <w:gridCol w:w="1025"/>
      </w:tblGrid>
      <w:tr w:rsidR="00445FDF" w:rsidRPr="00B91403" w14:paraId="0B413395" w14:textId="77777777" w:rsidTr="00445F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114" w:type="dxa"/>
            <w:vMerge w:val="restart"/>
            <w:shd w:val="clear" w:color="auto" w:fill="009AD9"/>
            <w:vAlign w:val="center"/>
          </w:tcPr>
          <w:p w14:paraId="44223649" w14:textId="77777777" w:rsidR="00E13019" w:rsidRPr="00B91403" w:rsidRDefault="00E13019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2996" w:type="dxa"/>
            <w:gridSpan w:val="3"/>
            <w:shd w:val="clear" w:color="auto" w:fill="009AD9"/>
            <w:vAlign w:val="center"/>
          </w:tcPr>
          <w:p w14:paraId="6F896968" w14:textId="77777777" w:rsidR="00E13019" w:rsidRPr="00B91403" w:rsidRDefault="00E13019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Calidad Best Effort</w:t>
            </w:r>
          </w:p>
        </w:tc>
        <w:tc>
          <w:tcPr>
            <w:tcW w:w="3099" w:type="dxa"/>
            <w:gridSpan w:val="3"/>
            <w:shd w:val="clear" w:color="auto" w:fill="009AD9"/>
            <w:vAlign w:val="center"/>
          </w:tcPr>
          <w:p w14:paraId="059DA149" w14:textId="77777777" w:rsidR="00E13019" w:rsidRPr="00B91403" w:rsidRDefault="00E13019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Calidad VoIP</w:t>
            </w:r>
          </w:p>
        </w:tc>
      </w:tr>
      <w:tr w:rsidR="00445FDF" w:rsidRPr="00B91403" w14:paraId="460CFE4F" w14:textId="77777777" w:rsidTr="00445F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Merge/>
            <w:shd w:val="clear" w:color="auto" w:fill="009AD9"/>
          </w:tcPr>
          <w:p w14:paraId="5F64883C" w14:textId="77777777" w:rsidR="00E13019" w:rsidRPr="00B91403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930" w:type="dxa"/>
            <w:shd w:val="clear" w:color="auto" w:fill="009AD9"/>
          </w:tcPr>
          <w:p w14:paraId="2ECB4CF9" w14:textId="77777777" w:rsidR="00E13019" w:rsidRPr="00B91403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33" w:type="dxa"/>
            <w:shd w:val="clear" w:color="auto" w:fill="009AD9"/>
          </w:tcPr>
          <w:p w14:paraId="4854CADE" w14:textId="77777777" w:rsidR="00E13019" w:rsidRPr="00B91403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33" w:type="dxa"/>
            <w:shd w:val="clear" w:color="auto" w:fill="009AD9"/>
          </w:tcPr>
          <w:p w14:paraId="77F77B64" w14:textId="77777777" w:rsidR="00E13019" w:rsidRPr="00B91403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Local</w:t>
            </w:r>
          </w:p>
        </w:tc>
        <w:tc>
          <w:tcPr>
            <w:tcW w:w="1033" w:type="dxa"/>
            <w:shd w:val="clear" w:color="auto" w:fill="009AD9"/>
          </w:tcPr>
          <w:p w14:paraId="6C4595E0" w14:textId="77777777" w:rsidR="00E13019" w:rsidRPr="00B91403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33" w:type="dxa"/>
            <w:shd w:val="clear" w:color="auto" w:fill="009AD9"/>
          </w:tcPr>
          <w:p w14:paraId="4493979A" w14:textId="77777777" w:rsidR="00E13019" w:rsidRPr="00B91403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33" w:type="dxa"/>
            <w:shd w:val="clear" w:color="auto" w:fill="009AD9"/>
          </w:tcPr>
          <w:p w14:paraId="6D2BD811" w14:textId="77777777" w:rsidR="00E13019" w:rsidRPr="00B91403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Local</w:t>
            </w:r>
          </w:p>
        </w:tc>
      </w:tr>
      <w:tr w:rsidR="000B0A7F" w:rsidRPr="00B91403" w14:paraId="2E2C8777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7B84F988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10 Mbps</w:t>
            </w:r>
          </w:p>
        </w:tc>
        <w:tc>
          <w:tcPr>
            <w:tcW w:w="930" w:type="dxa"/>
            <w:vAlign w:val="center"/>
          </w:tcPr>
          <w:p w14:paraId="3765D8A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266.27</w:t>
            </w:r>
          </w:p>
        </w:tc>
        <w:tc>
          <w:tcPr>
            <w:tcW w:w="1033" w:type="dxa"/>
            <w:vAlign w:val="center"/>
          </w:tcPr>
          <w:p w14:paraId="59348D0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212.68</w:t>
            </w:r>
          </w:p>
        </w:tc>
        <w:tc>
          <w:tcPr>
            <w:tcW w:w="1033" w:type="dxa"/>
            <w:vAlign w:val="center"/>
          </w:tcPr>
          <w:p w14:paraId="5012242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186.25</w:t>
            </w:r>
          </w:p>
        </w:tc>
        <w:tc>
          <w:tcPr>
            <w:tcW w:w="1033" w:type="dxa"/>
            <w:vAlign w:val="center"/>
          </w:tcPr>
          <w:p w14:paraId="630195E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297.94</w:t>
            </w:r>
          </w:p>
        </w:tc>
        <w:tc>
          <w:tcPr>
            <w:tcW w:w="1033" w:type="dxa"/>
            <w:vAlign w:val="center"/>
          </w:tcPr>
          <w:p w14:paraId="4EE09F6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257.66</w:t>
            </w:r>
          </w:p>
        </w:tc>
        <w:tc>
          <w:tcPr>
            <w:tcW w:w="1033" w:type="dxa"/>
            <w:vAlign w:val="center"/>
          </w:tcPr>
          <w:p w14:paraId="1A50F0A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217.92</w:t>
            </w:r>
          </w:p>
        </w:tc>
      </w:tr>
      <w:tr w:rsidR="000B0A7F" w:rsidRPr="00B91403" w14:paraId="69CC09F4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7D55A96F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20 Mbps</w:t>
            </w:r>
          </w:p>
        </w:tc>
        <w:tc>
          <w:tcPr>
            <w:tcW w:w="930" w:type="dxa"/>
            <w:vAlign w:val="center"/>
          </w:tcPr>
          <w:p w14:paraId="5A51F2E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294.10</w:t>
            </w:r>
          </w:p>
        </w:tc>
        <w:tc>
          <w:tcPr>
            <w:tcW w:w="1033" w:type="dxa"/>
            <w:vAlign w:val="center"/>
          </w:tcPr>
          <w:p w14:paraId="14E11B4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234.98</w:t>
            </w:r>
          </w:p>
        </w:tc>
        <w:tc>
          <w:tcPr>
            <w:tcW w:w="1033" w:type="dxa"/>
            <w:vAlign w:val="center"/>
          </w:tcPr>
          <w:p w14:paraId="1AE060F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193.47</w:t>
            </w:r>
          </w:p>
        </w:tc>
        <w:tc>
          <w:tcPr>
            <w:tcW w:w="1033" w:type="dxa"/>
            <w:vAlign w:val="center"/>
          </w:tcPr>
          <w:p w14:paraId="2CF3B17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325.77</w:t>
            </w:r>
          </w:p>
        </w:tc>
        <w:tc>
          <w:tcPr>
            <w:tcW w:w="1033" w:type="dxa"/>
            <w:vAlign w:val="center"/>
          </w:tcPr>
          <w:p w14:paraId="1BEC6A7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275.12</w:t>
            </w:r>
          </w:p>
        </w:tc>
        <w:tc>
          <w:tcPr>
            <w:tcW w:w="1033" w:type="dxa"/>
            <w:vAlign w:val="center"/>
          </w:tcPr>
          <w:p w14:paraId="57BC31B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225.14</w:t>
            </w:r>
          </w:p>
        </w:tc>
      </w:tr>
      <w:tr w:rsidR="000B0A7F" w:rsidRPr="00B91403" w14:paraId="6E6E86AB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53A6B2A0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30 Mbps</w:t>
            </w:r>
          </w:p>
        </w:tc>
        <w:tc>
          <w:tcPr>
            <w:tcW w:w="930" w:type="dxa"/>
            <w:vAlign w:val="center"/>
          </w:tcPr>
          <w:p w14:paraId="3D1F8DE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312.41</w:t>
            </w:r>
          </w:p>
        </w:tc>
        <w:tc>
          <w:tcPr>
            <w:tcW w:w="1033" w:type="dxa"/>
            <w:vAlign w:val="center"/>
          </w:tcPr>
          <w:p w14:paraId="7E9482D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257.27</w:t>
            </w:r>
          </w:p>
        </w:tc>
        <w:tc>
          <w:tcPr>
            <w:tcW w:w="1033" w:type="dxa"/>
            <w:vAlign w:val="center"/>
          </w:tcPr>
          <w:p w14:paraId="226CE98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205.84</w:t>
            </w:r>
          </w:p>
        </w:tc>
        <w:tc>
          <w:tcPr>
            <w:tcW w:w="1033" w:type="dxa"/>
            <w:vAlign w:val="center"/>
          </w:tcPr>
          <w:p w14:paraId="474764C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344.07</w:t>
            </w:r>
          </w:p>
        </w:tc>
        <w:tc>
          <w:tcPr>
            <w:tcW w:w="1033" w:type="dxa"/>
            <w:vAlign w:val="center"/>
          </w:tcPr>
          <w:p w14:paraId="18F177B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290.44</w:t>
            </w:r>
          </w:p>
        </w:tc>
        <w:tc>
          <w:tcPr>
            <w:tcW w:w="1033" w:type="dxa"/>
            <w:vAlign w:val="center"/>
          </w:tcPr>
          <w:p w14:paraId="0289758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237.51</w:t>
            </w:r>
          </w:p>
        </w:tc>
      </w:tr>
      <w:tr w:rsidR="000B0A7F" w:rsidRPr="00B91403" w14:paraId="71D7EE03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21314B08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50 Mbps</w:t>
            </w:r>
          </w:p>
        </w:tc>
        <w:tc>
          <w:tcPr>
            <w:tcW w:w="930" w:type="dxa"/>
            <w:vAlign w:val="center"/>
          </w:tcPr>
          <w:p w14:paraId="7B18348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358.14</w:t>
            </w:r>
          </w:p>
        </w:tc>
        <w:tc>
          <w:tcPr>
            <w:tcW w:w="1033" w:type="dxa"/>
            <w:vAlign w:val="center"/>
          </w:tcPr>
          <w:p w14:paraId="6AA3982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304.74</w:t>
            </w:r>
          </w:p>
        </w:tc>
        <w:tc>
          <w:tcPr>
            <w:tcW w:w="1033" w:type="dxa"/>
            <w:vAlign w:val="center"/>
          </w:tcPr>
          <w:p w14:paraId="2110CEB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238.63</w:t>
            </w:r>
          </w:p>
        </w:tc>
        <w:tc>
          <w:tcPr>
            <w:tcW w:w="1033" w:type="dxa"/>
            <w:vAlign w:val="center"/>
          </w:tcPr>
          <w:p w14:paraId="1CD7CF7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389.80</w:t>
            </w:r>
          </w:p>
        </w:tc>
        <w:tc>
          <w:tcPr>
            <w:tcW w:w="1033" w:type="dxa"/>
            <w:vAlign w:val="center"/>
          </w:tcPr>
          <w:p w14:paraId="1E3F323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329.66</w:t>
            </w:r>
          </w:p>
        </w:tc>
        <w:tc>
          <w:tcPr>
            <w:tcW w:w="1033" w:type="dxa"/>
            <w:vAlign w:val="center"/>
          </w:tcPr>
          <w:p w14:paraId="797753D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270.30</w:t>
            </w:r>
          </w:p>
        </w:tc>
      </w:tr>
      <w:tr w:rsidR="000B0A7F" w:rsidRPr="00B91403" w14:paraId="2C7A6BD1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03D2EEFE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60 Mbps</w:t>
            </w:r>
          </w:p>
        </w:tc>
        <w:tc>
          <w:tcPr>
            <w:tcW w:w="930" w:type="dxa"/>
            <w:vAlign w:val="center"/>
          </w:tcPr>
          <w:p w14:paraId="4E272A2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383.37</w:t>
            </w:r>
          </w:p>
        </w:tc>
        <w:tc>
          <w:tcPr>
            <w:tcW w:w="1033" w:type="dxa"/>
            <w:vAlign w:val="center"/>
          </w:tcPr>
          <w:p w14:paraId="4F89675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327.02</w:t>
            </w:r>
          </w:p>
        </w:tc>
        <w:tc>
          <w:tcPr>
            <w:tcW w:w="1033" w:type="dxa"/>
            <w:vAlign w:val="center"/>
          </w:tcPr>
          <w:p w14:paraId="654D9B5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256.81</w:t>
            </w:r>
          </w:p>
        </w:tc>
        <w:tc>
          <w:tcPr>
            <w:tcW w:w="1033" w:type="dxa"/>
            <w:vAlign w:val="center"/>
          </w:tcPr>
          <w:p w14:paraId="6D4E322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415.03</w:t>
            </w:r>
          </w:p>
        </w:tc>
        <w:tc>
          <w:tcPr>
            <w:tcW w:w="1033" w:type="dxa"/>
            <w:vAlign w:val="center"/>
          </w:tcPr>
          <w:p w14:paraId="6BE7B7B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351.34</w:t>
            </w:r>
          </w:p>
        </w:tc>
        <w:tc>
          <w:tcPr>
            <w:tcW w:w="1033" w:type="dxa"/>
            <w:vAlign w:val="center"/>
          </w:tcPr>
          <w:p w14:paraId="337F0F4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288.48</w:t>
            </w:r>
          </w:p>
        </w:tc>
      </w:tr>
      <w:tr w:rsidR="000B0A7F" w:rsidRPr="00B91403" w14:paraId="4D0FC8D8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6F86F3E9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80 Mbps</w:t>
            </w:r>
          </w:p>
        </w:tc>
        <w:tc>
          <w:tcPr>
            <w:tcW w:w="930" w:type="dxa"/>
            <w:vAlign w:val="center"/>
          </w:tcPr>
          <w:p w14:paraId="27481A5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437.02</w:t>
            </w:r>
          </w:p>
        </w:tc>
        <w:tc>
          <w:tcPr>
            <w:tcW w:w="1033" w:type="dxa"/>
            <w:vAlign w:val="center"/>
          </w:tcPr>
          <w:p w14:paraId="14268C3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373.51</w:t>
            </w:r>
          </w:p>
        </w:tc>
        <w:tc>
          <w:tcPr>
            <w:tcW w:w="1033" w:type="dxa"/>
            <w:vAlign w:val="center"/>
          </w:tcPr>
          <w:p w14:paraId="25DCE37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310.47</w:t>
            </w:r>
          </w:p>
        </w:tc>
        <w:tc>
          <w:tcPr>
            <w:tcW w:w="1033" w:type="dxa"/>
            <w:vAlign w:val="center"/>
          </w:tcPr>
          <w:p w14:paraId="260EC71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468.69</w:t>
            </w:r>
          </w:p>
        </w:tc>
        <w:tc>
          <w:tcPr>
            <w:tcW w:w="1033" w:type="dxa"/>
            <w:vAlign w:val="center"/>
          </w:tcPr>
          <w:p w14:paraId="1FF7763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404.99</w:t>
            </w:r>
          </w:p>
        </w:tc>
        <w:tc>
          <w:tcPr>
            <w:tcW w:w="1033" w:type="dxa"/>
            <w:vAlign w:val="center"/>
          </w:tcPr>
          <w:p w14:paraId="737E3DA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342.13</w:t>
            </w:r>
          </w:p>
        </w:tc>
      </w:tr>
      <w:tr w:rsidR="000B0A7F" w:rsidRPr="00B91403" w14:paraId="68FA4977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7198E181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100 Mbps</w:t>
            </w:r>
          </w:p>
        </w:tc>
        <w:tc>
          <w:tcPr>
            <w:tcW w:w="930" w:type="dxa"/>
            <w:vAlign w:val="center"/>
          </w:tcPr>
          <w:p w14:paraId="1110064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498.41</w:t>
            </w:r>
          </w:p>
        </w:tc>
        <w:tc>
          <w:tcPr>
            <w:tcW w:w="1033" w:type="dxa"/>
            <w:vAlign w:val="center"/>
          </w:tcPr>
          <w:p w14:paraId="2ECE9C4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420.01</w:t>
            </w:r>
          </w:p>
        </w:tc>
        <w:tc>
          <w:tcPr>
            <w:tcW w:w="1033" w:type="dxa"/>
            <w:vAlign w:val="center"/>
          </w:tcPr>
          <w:p w14:paraId="474F182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356.49</w:t>
            </w:r>
          </w:p>
        </w:tc>
        <w:tc>
          <w:tcPr>
            <w:tcW w:w="1033" w:type="dxa"/>
            <w:vAlign w:val="center"/>
          </w:tcPr>
          <w:p w14:paraId="405D81E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530.07</w:t>
            </w:r>
          </w:p>
        </w:tc>
        <w:tc>
          <w:tcPr>
            <w:tcW w:w="1033" w:type="dxa"/>
            <w:vAlign w:val="center"/>
          </w:tcPr>
          <w:p w14:paraId="5E4C710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458.64</w:t>
            </w:r>
          </w:p>
        </w:tc>
        <w:tc>
          <w:tcPr>
            <w:tcW w:w="1033" w:type="dxa"/>
            <w:vAlign w:val="center"/>
          </w:tcPr>
          <w:p w14:paraId="3599D12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388.15</w:t>
            </w:r>
          </w:p>
        </w:tc>
      </w:tr>
      <w:tr w:rsidR="000B0A7F" w:rsidRPr="00B91403" w14:paraId="18719ABF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64E15B2E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150 Mbps</w:t>
            </w:r>
          </w:p>
        </w:tc>
        <w:tc>
          <w:tcPr>
            <w:tcW w:w="930" w:type="dxa"/>
            <w:vAlign w:val="center"/>
          </w:tcPr>
          <w:p w14:paraId="3473E4B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525.98</w:t>
            </w:r>
          </w:p>
        </w:tc>
        <w:tc>
          <w:tcPr>
            <w:tcW w:w="1033" w:type="dxa"/>
            <w:vAlign w:val="center"/>
          </w:tcPr>
          <w:p w14:paraId="5D19A3E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451.53</w:t>
            </w:r>
          </w:p>
        </w:tc>
        <w:tc>
          <w:tcPr>
            <w:tcW w:w="1033" w:type="dxa"/>
            <w:vAlign w:val="center"/>
          </w:tcPr>
          <w:p w14:paraId="3BB2D9C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375.69</w:t>
            </w:r>
          </w:p>
        </w:tc>
        <w:tc>
          <w:tcPr>
            <w:tcW w:w="1033" w:type="dxa"/>
            <w:vAlign w:val="center"/>
          </w:tcPr>
          <w:p w14:paraId="575A360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557.65</w:t>
            </w:r>
          </w:p>
        </w:tc>
        <w:tc>
          <w:tcPr>
            <w:tcW w:w="1033" w:type="dxa"/>
            <w:vAlign w:val="center"/>
          </w:tcPr>
          <w:p w14:paraId="3AD6CED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482.01</w:t>
            </w:r>
          </w:p>
        </w:tc>
        <w:tc>
          <w:tcPr>
            <w:tcW w:w="1033" w:type="dxa"/>
            <w:vAlign w:val="center"/>
          </w:tcPr>
          <w:p w14:paraId="5DC98EA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407.36</w:t>
            </w:r>
          </w:p>
        </w:tc>
      </w:tr>
      <w:tr w:rsidR="000B0A7F" w:rsidRPr="00B91403" w14:paraId="2128990B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594A4636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200 Mbps</w:t>
            </w:r>
          </w:p>
        </w:tc>
        <w:tc>
          <w:tcPr>
            <w:tcW w:w="930" w:type="dxa"/>
            <w:vAlign w:val="center"/>
          </w:tcPr>
          <w:p w14:paraId="117461A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559.82</w:t>
            </w:r>
          </w:p>
        </w:tc>
        <w:tc>
          <w:tcPr>
            <w:tcW w:w="1033" w:type="dxa"/>
            <w:vAlign w:val="center"/>
          </w:tcPr>
          <w:p w14:paraId="38D2396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506.45</w:t>
            </w:r>
          </w:p>
        </w:tc>
        <w:tc>
          <w:tcPr>
            <w:tcW w:w="1033" w:type="dxa"/>
            <w:vAlign w:val="center"/>
          </w:tcPr>
          <w:p w14:paraId="73F1DF9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400.67</w:t>
            </w:r>
          </w:p>
        </w:tc>
        <w:tc>
          <w:tcPr>
            <w:tcW w:w="1033" w:type="dxa"/>
            <w:vAlign w:val="center"/>
          </w:tcPr>
          <w:p w14:paraId="211A96C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591.49</w:t>
            </w:r>
          </w:p>
        </w:tc>
        <w:tc>
          <w:tcPr>
            <w:tcW w:w="1033" w:type="dxa"/>
            <w:vAlign w:val="center"/>
          </w:tcPr>
          <w:p w14:paraId="1416B5F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511.39</w:t>
            </w:r>
          </w:p>
        </w:tc>
        <w:tc>
          <w:tcPr>
            <w:tcW w:w="1033" w:type="dxa"/>
            <w:vAlign w:val="center"/>
          </w:tcPr>
          <w:p w14:paraId="4650B47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432.34</w:t>
            </w:r>
          </w:p>
        </w:tc>
      </w:tr>
      <w:tr w:rsidR="000B0A7F" w:rsidRPr="00B91403" w14:paraId="106CF144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2D8403FA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300 Mbps</w:t>
            </w:r>
          </w:p>
        </w:tc>
        <w:tc>
          <w:tcPr>
            <w:tcW w:w="930" w:type="dxa"/>
            <w:vAlign w:val="center"/>
          </w:tcPr>
          <w:p w14:paraId="3C99648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701.36</w:t>
            </w:r>
          </w:p>
        </w:tc>
        <w:tc>
          <w:tcPr>
            <w:tcW w:w="1033" w:type="dxa"/>
            <w:vAlign w:val="center"/>
          </w:tcPr>
          <w:p w14:paraId="63B1D57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612.34</w:t>
            </w:r>
          </w:p>
        </w:tc>
        <w:tc>
          <w:tcPr>
            <w:tcW w:w="1033" w:type="dxa"/>
            <w:vAlign w:val="center"/>
          </w:tcPr>
          <w:p w14:paraId="3858562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524.48</w:t>
            </w:r>
          </w:p>
        </w:tc>
        <w:tc>
          <w:tcPr>
            <w:tcW w:w="1033" w:type="dxa"/>
            <w:vAlign w:val="center"/>
          </w:tcPr>
          <w:p w14:paraId="2FEE216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733.03</w:t>
            </w:r>
          </w:p>
        </w:tc>
        <w:tc>
          <w:tcPr>
            <w:tcW w:w="1033" w:type="dxa"/>
            <w:vAlign w:val="center"/>
          </w:tcPr>
          <w:p w14:paraId="5D83992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644.00</w:t>
            </w:r>
          </w:p>
        </w:tc>
        <w:tc>
          <w:tcPr>
            <w:tcW w:w="1033" w:type="dxa"/>
            <w:vAlign w:val="center"/>
          </w:tcPr>
          <w:p w14:paraId="1C980E6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556.15</w:t>
            </w:r>
          </w:p>
        </w:tc>
      </w:tr>
      <w:tr w:rsidR="000B0A7F" w:rsidRPr="00B91403" w14:paraId="726F9DB8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3E707680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350 Mbps</w:t>
            </w:r>
          </w:p>
        </w:tc>
        <w:tc>
          <w:tcPr>
            <w:tcW w:w="930" w:type="dxa"/>
            <w:vAlign w:val="center"/>
          </w:tcPr>
          <w:p w14:paraId="7B7EDA3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808.29</w:t>
            </w:r>
          </w:p>
        </w:tc>
        <w:tc>
          <w:tcPr>
            <w:tcW w:w="1033" w:type="dxa"/>
            <w:vAlign w:val="center"/>
          </w:tcPr>
          <w:p w14:paraId="4C85BE3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705.89</w:t>
            </w:r>
          </w:p>
        </w:tc>
        <w:tc>
          <w:tcPr>
            <w:tcW w:w="1033" w:type="dxa"/>
            <w:vAlign w:val="center"/>
          </w:tcPr>
          <w:p w14:paraId="41DF9FE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604.83</w:t>
            </w:r>
          </w:p>
        </w:tc>
        <w:tc>
          <w:tcPr>
            <w:tcW w:w="1033" w:type="dxa"/>
            <w:vAlign w:val="center"/>
          </w:tcPr>
          <w:p w14:paraId="3B05F27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839.96</w:t>
            </w:r>
          </w:p>
        </w:tc>
        <w:tc>
          <w:tcPr>
            <w:tcW w:w="1033" w:type="dxa"/>
            <w:vAlign w:val="center"/>
          </w:tcPr>
          <w:p w14:paraId="6E3312F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737.56</w:t>
            </w:r>
          </w:p>
        </w:tc>
        <w:tc>
          <w:tcPr>
            <w:tcW w:w="1033" w:type="dxa"/>
            <w:vAlign w:val="center"/>
          </w:tcPr>
          <w:p w14:paraId="386AC0B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636.49</w:t>
            </w:r>
          </w:p>
        </w:tc>
      </w:tr>
      <w:tr w:rsidR="000B0A7F" w:rsidRPr="00B91403" w14:paraId="27EA5089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3F027E00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400 Mbps</w:t>
            </w:r>
          </w:p>
        </w:tc>
        <w:tc>
          <w:tcPr>
            <w:tcW w:w="930" w:type="dxa"/>
            <w:vAlign w:val="center"/>
          </w:tcPr>
          <w:p w14:paraId="5DA89E0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885.09</w:t>
            </w:r>
          </w:p>
        </w:tc>
        <w:tc>
          <w:tcPr>
            <w:tcW w:w="1033" w:type="dxa"/>
            <w:vAlign w:val="center"/>
          </w:tcPr>
          <w:p w14:paraId="28C3CFE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764.84</w:t>
            </w:r>
          </w:p>
        </w:tc>
        <w:tc>
          <w:tcPr>
            <w:tcW w:w="1033" w:type="dxa"/>
            <w:vAlign w:val="center"/>
          </w:tcPr>
          <w:p w14:paraId="7B0ADA4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646.17</w:t>
            </w:r>
          </w:p>
        </w:tc>
        <w:tc>
          <w:tcPr>
            <w:tcW w:w="1033" w:type="dxa"/>
            <w:vAlign w:val="center"/>
          </w:tcPr>
          <w:p w14:paraId="6A65CDE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916.76</w:t>
            </w:r>
          </w:p>
        </w:tc>
        <w:tc>
          <w:tcPr>
            <w:tcW w:w="1033" w:type="dxa"/>
            <w:vAlign w:val="center"/>
          </w:tcPr>
          <w:p w14:paraId="5E9A1D5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796.51</w:t>
            </w:r>
          </w:p>
        </w:tc>
        <w:tc>
          <w:tcPr>
            <w:tcW w:w="1033" w:type="dxa"/>
            <w:vAlign w:val="center"/>
          </w:tcPr>
          <w:p w14:paraId="59658D4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</w:rPr>
              <w:t>677.84</w:t>
            </w:r>
          </w:p>
        </w:tc>
      </w:tr>
    </w:tbl>
    <w:p w14:paraId="682724F6" w14:textId="77777777" w:rsidR="00694509" w:rsidRPr="00B91403" w:rsidRDefault="00694509">
      <w:pPr>
        <w:autoSpaceDE/>
        <w:autoSpaceDN/>
        <w:adjustRightInd/>
        <w:spacing w:after="200" w:line="276" w:lineRule="auto"/>
        <w:jc w:val="left"/>
        <w:rPr>
          <w:b/>
          <w:bCs/>
        </w:rPr>
      </w:pPr>
      <w:r w:rsidRPr="00B91403">
        <w:br w:type="page"/>
      </w:r>
    </w:p>
    <w:p w14:paraId="63206CE3" w14:textId="2EFE2D93" w:rsidR="00AC4451" w:rsidRPr="00B91403" w:rsidRDefault="00AC4451" w:rsidP="00A4518D">
      <w:pPr>
        <w:pStyle w:val="Heading3"/>
      </w:pPr>
      <w:r w:rsidRPr="00B91403">
        <w:lastRenderedPageBreak/>
        <w:t>- Caso II</w:t>
      </w:r>
    </w:p>
    <w:p w14:paraId="6DFE277D" w14:textId="77777777" w:rsidR="00AC4451" w:rsidRPr="00B91403" w:rsidRDefault="00684865" w:rsidP="000F6E50">
      <w:r w:rsidRPr="00B91403">
        <w:t>Los niveles tarifarios descritos a continuación son aplicables cuando se cumplan las siguientes dos condiciones: 1) los servicios se prestan a través cobre, y 2) se hace uso de las frecuencias bajas para prestar servicios de voz (</w:t>
      </w:r>
      <w:r w:rsidR="00145F4A" w:rsidRPr="00B91403">
        <w:t xml:space="preserve">por cualquier </w:t>
      </w:r>
      <w:r w:rsidRPr="00B91403">
        <w:t>CS)</w:t>
      </w:r>
      <w:r w:rsidR="00AC4451" w:rsidRPr="00B91403">
        <w:t>.</w:t>
      </w:r>
    </w:p>
    <w:p w14:paraId="4A3DDD3F" w14:textId="77777777" w:rsidR="00C02B53" w:rsidRPr="00B91403" w:rsidRDefault="00C02B53" w:rsidP="000F6E50"/>
    <w:p w14:paraId="425D9706" w14:textId="77777777" w:rsidR="00C02B53" w:rsidRPr="00B91403" w:rsidRDefault="00A4518D" w:rsidP="00A4518D">
      <w:pPr>
        <w:pStyle w:val="Heading4"/>
      </w:pPr>
      <w:r w:rsidRPr="00B91403">
        <w:rPr>
          <w:rFonts w:eastAsia="Times New Roman"/>
          <w:lang w:eastAsia="en-US"/>
        </w:rPr>
        <w:t>Servicio Asimétrico</w:t>
      </w:r>
    </w:p>
    <w:tbl>
      <w:tblPr>
        <w:tblStyle w:val="PlainTable11"/>
        <w:tblW w:w="9372" w:type="dxa"/>
        <w:tblLayout w:type="fixed"/>
        <w:tblLook w:val="0420" w:firstRow="1" w:lastRow="0" w:firstColumn="0" w:lastColumn="0" w:noHBand="0" w:noVBand="1"/>
      </w:tblPr>
      <w:tblGrid>
        <w:gridCol w:w="3261"/>
        <w:gridCol w:w="1018"/>
        <w:gridCol w:w="1019"/>
        <w:gridCol w:w="1018"/>
        <w:gridCol w:w="1019"/>
        <w:gridCol w:w="1018"/>
        <w:gridCol w:w="1019"/>
      </w:tblGrid>
      <w:tr w:rsidR="001C45E1" w:rsidRPr="00B91403" w14:paraId="5D0EC3C9" w14:textId="77777777" w:rsidTr="001C4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261" w:type="dxa"/>
            <w:vMerge w:val="restart"/>
            <w:shd w:val="clear" w:color="auto" w:fill="009AD9"/>
          </w:tcPr>
          <w:p w14:paraId="1B77928E" w14:textId="77777777" w:rsidR="00C02B53" w:rsidRPr="00B91403" w:rsidRDefault="00C02B53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3055" w:type="dxa"/>
            <w:gridSpan w:val="3"/>
            <w:shd w:val="clear" w:color="auto" w:fill="009AD9"/>
          </w:tcPr>
          <w:p w14:paraId="553E0F1A" w14:textId="77777777" w:rsidR="00C02B53" w:rsidRPr="00B91403" w:rsidRDefault="00C02B53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Calidad Best Effort</w:t>
            </w:r>
          </w:p>
        </w:tc>
        <w:tc>
          <w:tcPr>
            <w:tcW w:w="3056" w:type="dxa"/>
            <w:gridSpan w:val="3"/>
            <w:shd w:val="clear" w:color="auto" w:fill="009AD9"/>
          </w:tcPr>
          <w:p w14:paraId="48D63728" w14:textId="77777777" w:rsidR="00C02B53" w:rsidRPr="00B91403" w:rsidRDefault="00C02B53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Calidad VoIP</w:t>
            </w:r>
          </w:p>
        </w:tc>
      </w:tr>
      <w:tr w:rsidR="001C45E1" w:rsidRPr="00B91403" w14:paraId="28422539" w14:textId="77777777" w:rsidTr="001C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Merge/>
            <w:shd w:val="clear" w:color="auto" w:fill="009AD9"/>
          </w:tcPr>
          <w:p w14:paraId="1A79D016" w14:textId="77777777" w:rsidR="00C02B53" w:rsidRPr="00B91403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1018" w:type="dxa"/>
            <w:shd w:val="clear" w:color="auto" w:fill="009AD9"/>
          </w:tcPr>
          <w:p w14:paraId="4E309C35" w14:textId="77777777" w:rsidR="00C02B53" w:rsidRPr="00B91403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19" w:type="dxa"/>
            <w:shd w:val="clear" w:color="auto" w:fill="009AD9"/>
          </w:tcPr>
          <w:p w14:paraId="39E56A48" w14:textId="77777777" w:rsidR="00C02B53" w:rsidRPr="00B91403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18" w:type="dxa"/>
            <w:shd w:val="clear" w:color="auto" w:fill="009AD9"/>
          </w:tcPr>
          <w:p w14:paraId="312B1B82" w14:textId="77777777" w:rsidR="00C02B53" w:rsidRPr="00B91403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Local</w:t>
            </w:r>
          </w:p>
        </w:tc>
        <w:tc>
          <w:tcPr>
            <w:tcW w:w="1019" w:type="dxa"/>
            <w:shd w:val="clear" w:color="auto" w:fill="009AD9"/>
          </w:tcPr>
          <w:p w14:paraId="5DCB0B6A" w14:textId="77777777" w:rsidR="00C02B53" w:rsidRPr="00B91403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18" w:type="dxa"/>
            <w:shd w:val="clear" w:color="auto" w:fill="009AD9"/>
          </w:tcPr>
          <w:p w14:paraId="5181BC65" w14:textId="77777777" w:rsidR="00C02B53" w:rsidRPr="00B91403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19" w:type="dxa"/>
            <w:shd w:val="clear" w:color="auto" w:fill="009AD9"/>
          </w:tcPr>
          <w:p w14:paraId="79255531" w14:textId="77777777" w:rsidR="00C02B53" w:rsidRPr="00B91403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Local</w:t>
            </w:r>
          </w:p>
        </w:tc>
      </w:tr>
      <w:tr w:rsidR="000B0A7F" w:rsidRPr="00B91403" w14:paraId="3B65285A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0C9ACF41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 Mbps</w:t>
            </w:r>
          </w:p>
        </w:tc>
        <w:tc>
          <w:tcPr>
            <w:tcW w:w="1018" w:type="dxa"/>
            <w:vAlign w:val="center"/>
          </w:tcPr>
          <w:p w14:paraId="2A0DB86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51.84</w:t>
            </w:r>
          </w:p>
        </w:tc>
        <w:tc>
          <w:tcPr>
            <w:tcW w:w="1019" w:type="dxa"/>
            <w:vAlign w:val="center"/>
          </w:tcPr>
          <w:p w14:paraId="6B67D4F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31.27</w:t>
            </w:r>
          </w:p>
        </w:tc>
        <w:tc>
          <w:tcPr>
            <w:tcW w:w="1018" w:type="dxa"/>
            <w:vAlign w:val="center"/>
          </w:tcPr>
          <w:p w14:paraId="0962764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10.96</w:t>
            </w:r>
          </w:p>
        </w:tc>
        <w:tc>
          <w:tcPr>
            <w:tcW w:w="1019" w:type="dxa"/>
            <w:vAlign w:val="center"/>
          </w:tcPr>
          <w:p w14:paraId="21614F0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65.38</w:t>
            </w:r>
          </w:p>
        </w:tc>
        <w:tc>
          <w:tcPr>
            <w:tcW w:w="1018" w:type="dxa"/>
            <w:vAlign w:val="center"/>
          </w:tcPr>
          <w:p w14:paraId="2D20837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44.81</w:t>
            </w:r>
          </w:p>
        </w:tc>
        <w:tc>
          <w:tcPr>
            <w:tcW w:w="1019" w:type="dxa"/>
            <w:vAlign w:val="center"/>
          </w:tcPr>
          <w:p w14:paraId="536095F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24.50</w:t>
            </w:r>
          </w:p>
        </w:tc>
      </w:tr>
      <w:tr w:rsidR="000B0A7F" w:rsidRPr="00B91403" w14:paraId="4571B76A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32C9CA74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5 Mbps</w:t>
            </w:r>
          </w:p>
        </w:tc>
        <w:tc>
          <w:tcPr>
            <w:tcW w:w="1018" w:type="dxa"/>
            <w:vAlign w:val="center"/>
          </w:tcPr>
          <w:p w14:paraId="0268A21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59.53</w:t>
            </w:r>
          </w:p>
        </w:tc>
        <w:tc>
          <w:tcPr>
            <w:tcW w:w="1019" w:type="dxa"/>
            <w:vAlign w:val="center"/>
          </w:tcPr>
          <w:p w14:paraId="031F90B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36.46</w:t>
            </w:r>
          </w:p>
        </w:tc>
        <w:tc>
          <w:tcPr>
            <w:tcW w:w="1018" w:type="dxa"/>
            <w:vAlign w:val="center"/>
          </w:tcPr>
          <w:p w14:paraId="6D00A5E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13.69</w:t>
            </w:r>
          </w:p>
        </w:tc>
        <w:tc>
          <w:tcPr>
            <w:tcW w:w="1019" w:type="dxa"/>
            <w:vAlign w:val="center"/>
          </w:tcPr>
          <w:p w14:paraId="4CEABBA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73.08</w:t>
            </w:r>
          </w:p>
        </w:tc>
        <w:tc>
          <w:tcPr>
            <w:tcW w:w="1018" w:type="dxa"/>
            <w:vAlign w:val="center"/>
          </w:tcPr>
          <w:p w14:paraId="642DD55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50.00</w:t>
            </w:r>
          </w:p>
        </w:tc>
        <w:tc>
          <w:tcPr>
            <w:tcW w:w="1019" w:type="dxa"/>
            <w:vAlign w:val="center"/>
          </w:tcPr>
          <w:p w14:paraId="4D5EB5C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27.23</w:t>
            </w:r>
          </w:p>
        </w:tc>
      </w:tr>
      <w:tr w:rsidR="000B0A7F" w:rsidRPr="00B91403" w14:paraId="043AEBA4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369648F5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10 Mbps</w:t>
            </w:r>
          </w:p>
        </w:tc>
        <w:tc>
          <w:tcPr>
            <w:tcW w:w="1018" w:type="dxa"/>
            <w:vAlign w:val="center"/>
          </w:tcPr>
          <w:p w14:paraId="3E79A49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72.17</w:t>
            </w:r>
          </w:p>
        </w:tc>
        <w:tc>
          <w:tcPr>
            <w:tcW w:w="1019" w:type="dxa"/>
            <w:vAlign w:val="center"/>
          </w:tcPr>
          <w:p w14:paraId="5BACEB0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44.77</w:t>
            </w:r>
          </w:p>
        </w:tc>
        <w:tc>
          <w:tcPr>
            <w:tcW w:w="1018" w:type="dxa"/>
            <w:vAlign w:val="center"/>
          </w:tcPr>
          <w:p w14:paraId="13C277F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17.73</w:t>
            </w:r>
          </w:p>
        </w:tc>
        <w:tc>
          <w:tcPr>
            <w:tcW w:w="1019" w:type="dxa"/>
            <w:vAlign w:val="center"/>
          </w:tcPr>
          <w:p w14:paraId="2682011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85.72</w:t>
            </w:r>
          </w:p>
        </w:tc>
        <w:tc>
          <w:tcPr>
            <w:tcW w:w="1018" w:type="dxa"/>
            <w:vAlign w:val="center"/>
          </w:tcPr>
          <w:p w14:paraId="646FF96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58.32</w:t>
            </w:r>
          </w:p>
        </w:tc>
        <w:tc>
          <w:tcPr>
            <w:tcW w:w="1019" w:type="dxa"/>
            <w:vAlign w:val="center"/>
          </w:tcPr>
          <w:p w14:paraId="36C0243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31.27</w:t>
            </w:r>
          </w:p>
        </w:tc>
      </w:tr>
      <w:tr w:rsidR="000B0A7F" w:rsidRPr="00B91403" w14:paraId="76957DEF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636E9DE3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20 Mbps</w:t>
            </w:r>
          </w:p>
        </w:tc>
        <w:tc>
          <w:tcPr>
            <w:tcW w:w="1018" w:type="dxa"/>
            <w:vAlign w:val="center"/>
          </w:tcPr>
          <w:p w14:paraId="25ABE6D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86.71</w:t>
            </w:r>
          </w:p>
        </w:tc>
        <w:tc>
          <w:tcPr>
            <w:tcW w:w="1019" w:type="dxa"/>
            <w:vAlign w:val="center"/>
          </w:tcPr>
          <w:p w14:paraId="4EC42DC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52.25</w:t>
            </w:r>
          </w:p>
        </w:tc>
        <w:tc>
          <w:tcPr>
            <w:tcW w:w="1018" w:type="dxa"/>
            <w:vAlign w:val="center"/>
          </w:tcPr>
          <w:p w14:paraId="571D43C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18.24</w:t>
            </w:r>
          </w:p>
        </w:tc>
        <w:tc>
          <w:tcPr>
            <w:tcW w:w="1019" w:type="dxa"/>
            <w:vAlign w:val="center"/>
          </w:tcPr>
          <w:p w14:paraId="18BDCEE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108.26</w:t>
            </w:r>
          </w:p>
        </w:tc>
        <w:tc>
          <w:tcPr>
            <w:tcW w:w="1018" w:type="dxa"/>
            <w:vAlign w:val="center"/>
          </w:tcPr>
          <w:p w14:paraId="44B77B2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73.80</w:t>
            </w:r>
          </w:p>
        </w:tc>
        <w:tc>
          <w:tcPr>
            <w:tcW w:w="1019" w:type="dxa"/>
            <w:vAlign w:val="center"/>
          </w:tcPr>
          <w:p w14:paraId="4DFCCEC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39.79</w:t>
            </w:r>
          </w:p>
        </w:tc>
      </w:tr>
      <w:tr w:rsidR="000B0A7F" w:rsidRPr="00B91403" w14:paraId="32C9362D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600D2B44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30 Mbps</w:t>
            </w:r>
          </w:p>
        </w:tc>
        <w:tc>
          <w:tcPr>
            <w:tcW w:w="1018" w:type="dxa"/>
            <w:vAlign w:val="center"/>
          </w:tcPr>
          <w:p w14:paraId="7441A9D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95.56</w:t>
            </w:r>
          </w:p>
        </w:tc>
        <w:tc>
          <w:tcPr>
            <w:tcW w:w="1019" w:type="dxa"/>
            <w:vAlign w:val="center"/>
          </w:tcPr>
          <w:p w14:paraId="161D8AA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59.07</w:t>
            </w:r>
          </w:p>
        </w:tc>
        <w:tc>
          <w:tcPr>
            <w:tcW w:w="1018" w:type="dxa"/>
            <w:vAlign w:val="center"/>
          </w:tcPr>
          <w:p w14:paraId="065CF1B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23.05</w:t>
            </w:r>
          </w:p>
        </w:tc>
        <w:tc>
          <w:tcPr>
            <w:tcW w:w="1019" w:type="dxa"/>
            <w:vAlign w:val="center"/>
          </w:tcPr>
          <w:p w14:paraId="36B223D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117.11</w:t>
            </w:r>
          </w:p>
        </w:tc>
        <w:tc>
          <w:tcPr>
            <w:tcW w:w="1018" w:type="dxa"/>
            <w:vAlign w:val="center"/>
          </w:tcPr>
          <w:p w14:paraId="6B16D76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80.62</w:t>
            </w:r>
          </w:p>
        </w:tc>
        <w:tc>
          <w:tcPr>
            <w:tcW w:w="1019" w:type="dxa"/>
            <w:vAlign w:val="center"/>
          </w:tcPr>
          <w:p w14:paraId="6653AAB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44.60</w:t>
            </w:r>
          </w:p>
        </w:tc>
      </w:tr>
      <w:tr w:rsidR="000B0A7F" w:rsidRPr="00B91403" w14:paraId="567BDCCF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6C303450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40 Mbps</w:t>
            </w:r>
          </w:p>
        </w:tc>
        <w:tc>
          <w:tcPr>
            <w:tcW w:w="1018" w:type="dxa"/>
            <w:vAlign w:val="center"/>
          </w:tcPr>
          <w:p w14:paraId="1053C45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113.59</w:t>
            </w:r>
          </w:p>
        </w:tc>
        <w:tc>
          <w:tcPr>
            <w:tcW w:w="1019" w:type="dxa"/>
            <w:vAlign w:val="center"/>
          </w:tcPr>
          <w:p w14:paraId="78A0315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74.94</w:t>
            </w:r>
          </w:p>
        </w:tc>
        <w:tc>
          <w:tcPr>
            <w:tcW w:w="1018" w:type="dxa"/>
            <w:vAlign w:val="center"/>
          </w:tcPr>
          <w:p w14:paraId="3492D55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36.80</w:t>
            </w:r>
          </w:p>
        </w:tc>
        <w:tc>
          <w:tcPr>
            <w:tcW w:w="1019" w:type="dxa"/>
            <w:vAlign w:val="center"/>
          </w:tcPr>
          <w:p w14:paraId="000F3D8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135.14</w:t>
            </w:r>
          </w:p>
        </w:tc>
        <w:tc>
          <w:tcPr>
            <w:tcW w:w="1018" w:type="dxa"/>
            <w:vAlign w:val="center"/>
          </w:tcPr>
          <w:p w14:paraId="63B926F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96.49</w:t>
            </w:r>
          </w:p>
        </w:tc>
        <w:tc>
          <w:tcPr>
            <w:tcW w:w="1019" w:type="dxa"/>
            <w:vAlign w:val="center"/>
          </w:tcPr>
          <w:p w14:paraId="5119667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58.35</w:t>
            </w:r>
          </w:p>
        </w:tc>
      </w:tr>
      <w:tr w:rsidR="000B0A7F" w:rsidRPr="00B91403" w14:paraId="2BCD0B37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68D2D048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50 Mbps</w:t>
            </w:r>
          </w:p>
        </w:tc>
        <w:tc>
          <w:tcPr>
            <w:tcW w:w="1018" w:type="dxa"/>
            <w:vAlign w:val="center"/>
          </w:tcPr>
          <w:p w14:paraId="7A8D474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126.68</w:t>
            </w:r>
          </w:p>
        </w:tc>
        <w:tc>
          <w:tcPr>
            <w:tcW w:w="1019" w:type="dxa"/>
            <w:vAlign w:val="center"/>
          </w:tcPr>
          <w:p w14:paraId="18F34E1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85.75</w:t>
            </w:r>
          </w:p>
        </w:tc>
        <w:tc>
          <w:tcPr>
            <w:tcW w:w="1018" w:type="dxa"/>
            <w:vAlign w:val="center"/>
          </w:tcPr>
          <w:p w14:paraId="4906F11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45.36</w:t>
            </w:r>
          </w:p>
        </w:tc>
        <w:tc>
          <w:tcPr>
            <w:tcW w:w="1019" w:type="dxa"/>
            <w:vAlign w:val="center"/>
          </w:tcPr>
          <w:p w14:paraId="2A5ADB9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148.22</w:t>
            </w:r>
          </w:p>
        </w:tc>
        <w:tc>
          <w:tcPr>
            <w:tcW w:w="1018" w:type="dxa"/>
            <w:vAlign w:val="center"/>
          </w:tcPr>
          <w:p w14:paraId="7AA5FA9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107.30</w:t>
            </w:r>
          </w:p>
        </w:tc>
        <w:tc>
          <w:tcPr>
            <w:tcW w:w="1019" w:type="dxa"/>
            <w:vAlign w:val="center"/>
          </w:tcPr>
          <w:p w14:paraId="4C8BD73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66.91</w:t>
            </w:r>
          </w:p>
        </w:tc>
      </w:tr>
      <w:tr w:rsidR="000B0A7F" w:rsidRPr="00B91403" w14:paraId="7DC65545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7433FE77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60 Mbps</w:t>
            </w:r>
          </w:p>
        </w:tc>
        <w:tc>
          <w:tcPr>
            <w:tcW w:w="1018" w:type="dxa"/>
            <w:vAlign w:val="center"/>
          </w:tcPr>
          <w:p w14:paraId="09B611F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143.84</w:t>
            </w:r>
          </w:p>
        </w:tc>
        <w:tc>
          <w:tcPr>
            <w:tcW w:w="1019" w:type="dxa"/>
            <w:vAlign w:val="center"/>
          </w:tcPr>
          <w:p w14:paraId="28DD135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100.51</w:t>
            </w:r>
          </w:p>
        </w:tc>
        <w:tc>
          <w:tcPr>
            <w:tcW w:w="1018" w:type="dxa"/>
            <w:vAlign w:val="center"/>
          </w:tcPr>
          <w:p w14:paraId="443CCBA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57.74</w:t>
            </w:r>
          </w:p>
        </w:tc>
        <w:tc>
          <w:tcPr>
            <w:tcW w:w="1019" w:type="dxa"/>
            <w:vAlign w:val="center"/>
          </w:tcPr>
          <w:p w14:paraId="6B5E6D1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165.39</w:t>
            </w:r>
          </w:p>
        </w:tc>
        <w:tc>
          <w:tcPr>
            <w:tcW w:w="1018" w:type="dxa"/>
            <w:vAlign w:val="center"/>
          </w:tcPr>
          <w:p w14:paraId="208CAD0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122.05</w:t>
            </w:r>
          </w:p>
        </w:tc>
        <w:tc>
          <w:tcPr>
            <w:tcW w:w="1019" w:type="dxa"/>
            <w:vAlign w:val="center"/>
          </w:tcPr>
          <w:p w14:paraId="4FD6C81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79.28</w:t>
            </w:r>
          </w:p>
        </w:tc>
      </w:tr>
      <w:tr w:rsidR="000B0A7F" w:rsidRPr="00B91403" w14:paraId="7AFF5ED3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3CC22623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80 Mbps</w:t>
            </w:r>
          </w:p>
        </w:tc>
        <w:tc>
          <w:tcPr>
            <w:tcW w:w="1018" w:type="dxa"/>
            <w:vAlign w:val="center"/>
          </w:tcPr>
          <w:p w14:paraId="7F3DE01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180.35</w:t>
            </w:r>
          </w:p>
        </w:tc>
        <w:tc>
          <w:tcPr>
            <w:tcW w:w="1019" w:type="dxa"/>
            <w:vAlign w:val="center"/>
          </w:tcPr>
          <w:p w14:paraId="03CB726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137.01</w:t>
            </w:r>
          </w:p>
        </w:tc>
        <w:tc>
          <w:tcPr>
            <w:tcW w:w="1018" w:type="dxa"/>
            <w:vAlign w:val="center"/>
          </w:tcPr>
          <w:p w14:paraId="2EEFD5C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94.24</w:t>
            </w:r>
          </w:p>
        </w:tc>
        <w:tc>
          <w:tcPr>
            <w:tcW w:w="1019" w:type="dxa"/>
            <w:vAlign w:val="center"/>
          </w:tcPr>
          <w:p w14:paraId="41E8BAF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201.90</w:t>
            </w:r>
          </w:p>
        </w:tc>
        <w:tc>
          <w:tcPr>
            <w:tcW w:w="1018" w:type="dxa"/>
            <w:vAlign w:val="center"/>
          </w:tcPr>
          <w:p w14:paraId="185850E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158.56</w:t>
            </w:r>
          </w:p>
        </w:tc>
        <w:tc>
          <w:tcPr>
            <w:tcW w:w="1019" w:type="dxa"/>
            <w:vAlign w:val="center"/>
          </w:tcPr>
          <w:p w14:paraId="0F24348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115.79</w:t>
            </w:r>
          </w:p>
        </w:tc>
      </w:tr>
      <w:tr w:rsidR="000B0A7F" w:rsidRPr="00B91403" w14:paraId="76F73ABB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31E5D1AB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100 Mbps</w:t>
            </w:r>
          </w:p>
        </w:tc>
        <w:tc>
          <w:tcPr>
            <w:tcW w:w="1018" w:type="dxa"/>
            <w:vAlign w:val="center"/>
          </w:tcPr>
          <w:p w14:paraId="58A9614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222.12</w:t>
            </w:r>
          </w:p>
        </w:tc>
        <w:tc>
          <w:tcPr>
            <w:tcW w:w="1019" w:type="dxa"/>
            <w:vAlign w:val="center"/>
          </w:tcPr>
          <w:p w14:paraId="750546D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173.52</w:t>
            </w:r>
          </w:p>
        </w:tc>
        <w:tc>
          <w:tcPr>
            <w:tcW w:w="1018" w:type="dxa"/>
            <w:vAlign w:val="center"/>
          </w:tcPr>
          <w:p w14:paraId="667C925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125.55</w:t>
            </w:r>
          </w:p>
        </w:tc>
        <w:tc>
          <w:tcPr>
            <w:tcW w:w="1019" w:type="dxa"/>
            <w:vAlign w:val="center"/>
          </w:tcPr>
          <w:p w14:paraId="54069F1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243.67</w:t>
            </w:r>
          </w:p>
        </w:tc>
        <w:tc>
          <w:tcPr>
            <w:tcW w:w="1018" w:type="dxa"/>
            <w:vAlign w:val="center"/>
          </w:tcPr>
          <w:p w14:paraId="1D11475D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195.06</w:t>
            </w:r>
          </w:p>
        </w:tc>
        <w:tc>
          <w:tcPr>
            <w:tcW w:w="1019" w:type="dxa"/>
            <w:vAlign w:val="center"/>
          </w:tcPr>
          <w:p w14:paraId="3AEB7BC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147.10</w:t>
            </w:r>
          </w:p>
        </w:tc>
      </w:tr>
      <w:tr w:rsidR="000B0A7F" w:rsidRPr="00B91403" w14:paraId="484F58FE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05950ACD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150 Mbps</w:t>
            </w:r>
          </w:p>
        </w:tc>
        <w:tc>
          <w:tcPr>
            <w:tcW w:w="1018" w:type="dxa"/>
            <w:vAlign w:val="center"/>
          </w:tcPr>
          <w:p w14:paraId="41CC1F7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240.88</w:t>
            </w:r>
          </w:p>
        </w:tc>
        <w:tc>
          <w:tcPr>
            <w:tcW w:w="1019" w:type="dxa"/>
            <w:vAlign w:val="center"/>
          </w:tcPr>
          <w:p w14:paraId="4EE096B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189.42</w:t>
            </w:r>
          </w:p>
        </w:tc>
        <w:tc>
          <w:tcPr>
            <w:tcW w:w="1018" w:type="dxa"/>
            <w:vAlign w:val="center"/>
          </w:tcPr>
          <w:p w14:paraId="1901B21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138.62</w:t>
            </w:r>
          </w:p>
        </w:tc>
        <w:tc>
          <w:tcPr>
            <w:tcW w:w="1019" w:type="dxa"/>
            <w:vAlign w:val="center"/>
          </w:tcPr>
          <w:p w14:paraId="7119A8CA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262.43</w:t>
            </w:r>
          </w:p>
        </w:tc>
        <w:tc>
          <w:tcPr>
            <w:tcW w:w="1018" w:type="dxa"/>
            <w:vAlign w:val="center"/>
          </w:tcPr>
          <w:p w14:paraId="006D536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210.96</w:t>
            </w:r>
          </w:p>
        </w:tc>
        <w:tc>
          <w:tcPr>
            <w:tcW w:w="1019" w:type="dxa"/>
            <w:vAlign w:val="center"/>
          </w:tcPr>
          <w:p w14:paraId="7D267B2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160.17</w:t>
            </w:r>
          </w:p>
        </w:tc>
      </w:tr>
      <w:tr w:rsidR="000B0A7F" w:rsidRPr="00B91403" w14:paraId="521C7079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2715D4C7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200 Mbps</w:t>
            </w:r>
          </w:p>
        </w:tc>
        <w:tc>
          <w:tcPr>
            <w:tcW w:w="1018" w:type="dxa"/>
            <w:vAlign w:val="center"/>
          </w:tcPr>
          <w:p w14:paraId="0B909B3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263.91</w:t>
            </w:r>
          </w:p>
        </w:tc>
        <w:tc>
          <w:tcPr>
            <w:tcW w:w="1019" w:type="dxa"/>
            <w:vAlign w:val="center"/>
          </w:tcPr>
          <w:p w14:paraId="459FDE1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209.41</w:t>
            </w:r>
          </w:p>
        </w:tc>
        <w:tc>
          <w:tcPr>
            <w:tcW w:w="1018" w:type="dxa"/>
            <w:vAlign w:val="center"/>
          </w:tcPr>
          <w:p w14:paraId="21188A14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155.62</w:t>
            </w:r>
          </w:p>
        </w:tc>
        <w:tc>
          <w:tcPr>
            <w:tcW w:w="1019" w:type="dxa"/>
            <w:vAlign w:val="center"/>
          </w:tcPr>
          <w:p w14:paraId="4575D3B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285.46</w:t>
            </w:r>
          </w:p>
        </w:tc>
        <w:tc>
          <w:tcPr>
            <w:tcW w:w="1018" w:type="dxa"/>
            <w:vAlign w:val="center"/>
          </w:tcPr>
          <w:p w14:paraId="5447108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230.95</w:t>
            </w:r>
          </w:p>
        </w:tc>
        <w:tc>
          <w:tcPr>
            <w:tcW w:w="1019" w:type="dxa"/>
            <w:vAlign w:val="center"/>
          </w:tcPr>
          <w:p w14:paraId="4551119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177.17</w:t>
            </w:r>
          </w:p>
        </w:tc>
      </w:tr>
      <w:tr w:rsidR="000B0A7F" w:rsidRPr="00B91403" w14:paraId="76FEDA5E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2813A8A7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300 Mbps</w:t>
            </w:r>
          </w:p>
        </w:tc>
        <w:tc>
          <w:tcPr>
            <w:tcW w:w="1018" w:type="dxa"/>
            <w:vAlign w:val="center"/>
          </w:tcPr>
          <w:p w14:paraId="1539C83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360.21</w:t>
            </w:r>
          </w:p>
        </w:tc>
        <w:tc>
          <w:tcPr>
            <w:tcW w:w="1019" w:type="dxa"/>
            <w:vAlign w:val="center"/>
          </w:tcPr>
          <w:p w14:paraId="64C2ACA3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299.64</w:t>
            </w:r>
          </w:p>
        </w:tc>
        <w:tc>
          <w:tcPr>
            <w:tcW w:w="1018" w:type="dxa"/>
            <w:vAlign w:val="center"/>
          </w:tcPr>
          <w:p w14:paraId="1B65CE1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239.86</w:t>
            </w:r>
          </w:p>
        </w:tc>
        <w:tc>
          <w:tcPr>
            <w:tcW w:w="1019" w:type="dxa"/>
            <w:vAlign w:val="center"/>
          </w:tcPr>
          <w:p w14:paraId="2B9F4EC0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381.76</w:t>
            </w:r>
          </w:p>
        </w:tc>
        <w:tc>
          <w:tcPr>
            <w:tcW w:w="1018" w:type="dxa"/>
            <w:vAlign w:val="center"/>
          </w:tcPr>
          <w:p w14:paraId="199CD6CC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321.19</w:t>
            </w:r>
          </w:p>
        </w:tc>
        <w:tc>
          <w:tcPr>
            <w:tcW w:w="1019" w:type="dxa"/>
            <w:vAlign w:val="center"/>
          </w:tcPr>
          <w:p w14:paraId="30E908A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261.41</w:t>
            </w:r>
          </w:p>
        </w:tc>
      </w:tr>
      <w:tr w:rsidR="000B0A7F" w:rsidRPr="00B91403" w14:paraId="05FC0930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2A0C3C37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350 Mbps</w:t>
            </w:r>
          </w:p>
        </w:tc>
        <w:tc>
          <w:tcPr>
            <w:tcW w:w="1018" w:type="dxa"/>
            <w:vAlign w:val="center"/>
          </w:tcPr>
          <w:p w14:paraId="326ECB65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432.97</w:t>
            </w:r>
          </w:p>
        </w:tc>
        <w:tc>
          <w:tcPr>
            <w:tcW w:w="1019" w:type="dxa"/>
            <w:vAlign w:val="center"/>
          </w:tcPr>
          <w:p w14:paraId="5F7DAB1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363.29</w:t>
            </w:r>
          </w:p>
        </w:tc>
        <w:tc>
          <w:tcPr>
            <w:tcW w:w="1018" w:type="dxa"/>
            <w:vAlign w:val="center"/>
          </w:tcPr>
          <w:p w14:paraId="731A9E66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294.53</w:t>
            </w:r>
          </w:p>
        </w:tc>
        <w:tc>
          <w:tcPr>
            <w:tcW w:w="1019" w:type="dxa"/>
            <w:vAlign w:val="center"/>
          </w:tcPr>
          <w:p w14:paraId="5F3B9C99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454.52</w:t>
            </w:r>
          </w:p>
        </w:tc>
        <w:tc>
          <w:tcPr>
            <w:tcW w:w="1018" w:type="dxa"/>
            <w:vAlign w:val="center"/>
          </w:tcPr>
          <w:p w14:paraId="0CF38901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384.84</w:t>
            </w:r>
          </w:p>
        </w:tc>
        <w:tc>
          <w:tcPr>
            <w:tcW w:w="1019" w:type="dxa"/>
            <w:vAlign w:val="center"/>
          </w:tcPr>
          <w:p w14:paraId="75DBA2A8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316.08</w:t>
            </w:r>
          </w:p>
        </w:tc>
      </w:tr>
      <w:tr w:rsidR="000B0A7F" w:rsidRPr="00B91403" w14:paraId="6400F4D3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30F9172F" w14:textId="77777777" w:rsidR="000B0A7F" w:rsidRPr="00B91403" w:rsidRDefault="000B0A7F" w:rsidP="00F55AEC">
            <w:pPr>
              <w:pStyle w:val="Tabla"/>
              <w:jc w:val="left"/>
            </w:pPr>
            <w:r w:rsidRPr="00B91403">
              <w:t>Acceso banda ancha 400 Mbps</w:t>
            </w:r>
          </w:p>
        </w:tc>
        <w:tc>
          <w:tcPr>
            <w:tcW w:w="1018" w:type="dxa"/>
            <w:vAlign w:val="center"/>
          </w:tcPr>
          <w:p w14:paraId="5EFB280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485.23</w:t>
            </w:r>
          </w:p>
        </w:tc>
        <w:tc>
          <w:tcPr>
            <w:tcW w:w="1019" w:type="dxa"/>
            <w:vAlign w:val="center"/>
          </w:tcPr>
          <w:p w14:paraId="643ACEEF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403.41</w:t>
            </w:r>
          </w:p>
        </w:tc>
        <w:tc>
          <w:tcPr>
            <w:tcW w:w="1018" w:type="dxa"/>
            <w:vAlign w:val="center"/>
          </w:tcPr>
          <w:p w14:paraId="3F218A7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322.66</w:t>
            </w:r>
          </w:p>
        </w:tc>
        <w:tc>
          <w:tcPr>
            <w:tcW w:w="1019" w:type="dxa"/>
            <w:vAlign w:val="center"/>
          </w:tcPr>
          <w:p w14:paraId="04CA5A7E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506.77</w:t>
            </w:r>
          </w:p>
        </w:tc>
        <w:tc>
          <w:tcPr>
            <w:tcW w:w="1018" w:type="dxa"/>
            <w:vAlign w:val="center"/>
          </w:tcPr>
          <w:p w14:paraId="61FE4407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424.95</w:t>
            </w:r>
          </w:p>
        </w:tc>
        <w:tc>
          <w:tcPr>
            <w:tcW w:w="1019" w:type="dxa"/>
            <w:vAlign w:val="center"/>
          </w:tcPr>
          <w:p w14:paraId="7284997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344.21</w:t>
            </w:r>
          </w:p>
        </w:tc>
      </w:tr>
    </w:tbl>
    <w:p w14:paraId="13BD2749" w14:textId="77777777" w:rsidR="00C101E1" w:rsidRPr="00B91403" w:rsidRDefault="00F03A49" w:rsidP="00694509">
      <w:pPr>
        <w:spacing w:before="120"/>
        <w:rPr>
          <w:rFonts w:eastAsia="Times New Roman"/>
          <w:sz w:val="18"/>
          <w:szCs w:val="18"/>
          <w:lang w:eastAsia="en-US"/>
        </w:rPr>
      </w:pPr>
      <w:r w:rsidRPr="00B91403">
        <w:rPr>
          <w:rFonts w:eastAsia="Times New Roman"/>
          <w:sz w:val="18"/>
          <w:szCs w:val="18"/>
          <w:lang w:eastAsia="en-US"/>
        </w:rPr>
        <w:t>Nota: El ancho de banda es de bajada de información debido a que es un servicio asimétrico.</w:t>
      </w:r>
    </w:p>
    <w:p w14:paraId="5A98CCD2" w14:textId="77777777" w:rsidR="00A24B42" w:rsidRPr="00B91403" w:rsidRDefault="00A24B42" w:rsidP="000F6E50"/>
    <w:p w14:paraId="2D6868B4" w14:textId="77777777" w:rsidR="00AC4451" w:rsidRPr="00B91403" w:rsidRDefault="00684865" w:rsidP="00237EED">
      <w:pPr>
        <w:pStyle w:val="Heading2"/>
      </w:pPr>
      <w:r w:rsidRPr="00B91403">
        <w:t>B) SAIB (tarifa separada del SCyD)</w:t>
      </w:r>
    </w:p>
    <w:p w14:paraId="1985802F" w14:textId="77777777" w:rsidR="000F6E50" w:rsidRPr="00B91403" w:rsidRDefault="000F6E50" w:rsidP="00A4518D">
      <w:pPr>
        <w:pStyle w:val="Heading3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-Caso I</w:t>
      </w:r>
      <w:r w:rsidR="008E60FF" w:rsidRPr="00B91403">
        <w:rPr>
          <w:rFonts w:eastAsia="Times New Roman"/>
          <w:lang w:eastAsia="en-US"/>
        </w:rPr>
        <w:t xml:space="preserve"> (</w:t>
      </w:r>
      <w:r w:rsidR="00237EED" w:rsidRPr="00B91403">
        <w:rPr>
          <w:rFonts w:eastAsia="Times New Roman"/>
          <w:lang w:eastAsia="en-US"/>
        </w:rPr>
        <w:t>S</w:t>
      </w:r>
      <w:r w:rsidR="008E60FF" w:rsidRPr="00B91403">
        <w:rPr>
          <w:rFonts w:eastAsia="Times New Roman"/>
          <w:lang w:eastAsia="en-US"/>
        </w:rPr>
        <w:t>imétrico y Asimétrico)</w:t>
      </w:r>
    </w:p>
    <w:p w14:paraId="319346CB" w14:textId="77777777" w:rsidR="000F6E50" w:rsidRPr="00B91403" w:rsidRDefault="000F6E50" w:rsidP="001C45E1">
      <w:pPr>
        <w:spacing w:after="0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Los niveles tarifarios descritos a continuación son aplicables cuando: 1) los servicios se prestan a través de fibra óptica, o bien 2) se prestan a través de cobre, pero no se hace uso de las frecuencias bajas para prestar servicios de voz por el mismo medio.</w:t>
      </w:r>
    </w:p>
    <w:p w14:paraId="7A0FAAAA" w14:textId="77777777" w:rsidR="00FC70D9" w:rsidRPr="00B91403" w:rsidRDefault="00FC70D9" w:rsidP="001C45E1">
      <w:pPr>
        <w:pStyle w:val="Heading4"/>
        <w:spacing w:after="0"/>
        <w:rPr>
          <w:rFonts w:eastAsia="Times New Roman"/>
          <w:lang w:eastAsia="en-US"/>
        </w:rPr>
      </w:pPr>
    </w:p>
    <w:p w14:paraId="00F48547" w14:textId="77777777" w:rsidR="006652E6" w:rsidRPr="00B91403" w:rsidRDefault="006652E6" w:rsidP="00D25C44">
      <w:pPr>
        <w:pStyle w:val="Heading4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Best Effort</w:t>
      </w:r>
    </w:p>
    <w:tbl>
      <w:tblPr>
        <w:tblStyle w:val="PlainTable11"/>
        <w:tblW w:w="5880" w:type="dxa"/>
        <w:jc w:val="center"/>
        <w:tblLayout w:type="fixed"/>
        <w:tblLook w:val="0420" w:firstRow="1" w:lastRow="0" w:firstColumn="0" w:lastColumn="0" w:noHBand="0" w:noVBand="1"/>
      </w:tblPr>
      <w:tblGrid>
        <w:gridCol w:w="3539"/>
        <w:gridCol w:w="1219"/>
        <w:gridCol w:w="1122"/>
      </w:tblGrid>
      <w:tr w:rsidR="001C45E1" w:rsidRPr="00B91403" w14:paraId="73128062" w14:textId="77777777" w:rsidTr="001C4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tcW w:w="3539" w:type="dxa"/>
            <w:shd w:val="clear" w:color="auto" w:fill="009AD9"/>
            <w:vAlign w:val="center"/>
          </w:tcPr>
          <w:p w14:paraId="3FA9934A" w14:textId="77777777" w:rsidR="00FC70D9" w:rsidRPr="00B91403" w:rsidRDefault="00FC70D9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1219" w:type="dxa"/>
            <w:shd w:val="clear" w:color="auto" w:fill="009AD9"/>
          </w:tcPr>
          <w:p w14:paraId="678454F3" w14:textId="77777777" w:rsidR="00FC70D9" w:rsidRPr="00B91403" w:rsidRDefault="00FC70D9" w:rsidP="00A4518D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Servicio Asimétrico</w:t>
            </w:r>
          </w:p>
        </w:tc>
        <w:tc>
          <w:tcPr>
            <w:tcW w:w="1122" w:type="dxa"/>
            <w:shd w:val="clear" w:color="auto" w:fill="009AD9"/>
          </w:tcPr>
          <w:p w14:paraId="5ABBD620" w14:textId="77777777" w:rsidR="00FC70D9" w:rsidRPr="00B91403" w:rsidRDefault="00FC70D9" w:rsidP="00A4518D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Servicio Simétrico</w:t>
            </w:r>
          </w:p>
        </w:tc>
      </w:tr>
      <w:tr w:rsidR="00FC70D9" w:rsidRPr="00B91403" w14:paraId="49412048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27D42BFC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3 Mbps</w:t>
            </w:r>
          </w:p>
        </w:tc>
        <w:tc>
          <w:tcPr>
            <w:tcW w:w="1219" w:type="dxa"/>
            <w:vAlign w:val="center"/>
          </w:tcPr>
          <w:p w14:paraId="11A82A1B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119.96</w:t>
            </w:r>
          </w:p>
        </w:tc>
        <w:tc>
          <w:tcPr>
            <w:tcW w:w="1122" w:type="dxa"/>
            <w:vAlign w:val="center"/>
          </w:tcPr>
          <w:p w14:paraId="7B641330" w14:textId="77777777" w:rsidR="00FC70D9" w:rsidRPr="00B91403" w:rsidRDefault="00FC70D9" w:rsidP="00F55AEC">
            <w:pPr>
              <w:pStyle w:val="Tabla"/>
              <w:jc w:val="center"/>
            </w:pPr>
          </w:p>
        </w:tc>
      </w:tr>
      <w:tr w:rsidR="00FC70D9" w:rsidRPr="00B91403" w14:paraId="0D458882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62805022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5 Mbps</w:t>
            </w:r>
          </w:p>
        </w:tc>
        <w:tc>
          <w:tcPr>
            <w:tcW w:w="1219" w:type="dxa"/>
            <w:vAlign w:val="center"/>
          </w:tcPr>
          <w:p w14:paraId="6F8F0A5B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122.69</w:t>
            </w:r>
          </w:p>
        </w:tc>
        <w:tc>
          <w:tcPr>
            <w:tcW w:w="1122" w:type="dxa"/>
            <w:vAlign w:val="center"/>
          </w:tcPr>
          <w:p w14:paraId="5D8D3560" w14:textId="77777777" w:rsidR="00FC70D9" w:rsidRPr="00B91403" w:rsidRDefault="00FC70D9" w:rsidP="00F55AEC">
            <w:pPr>
              <w:pStyle w:val="Tabla"/>
              <w:jc w:val="center"/>
            </w:pPr>
          </w:p>
        </w:tc>
      </w:tr>
      <w:tr w:rsidR="00FC70D9" w:rsidRPr="00B91403" w14:paraId="607DB73C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3F929488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10 Mbps</w:t>
            </w:r>
          </w:p>
        </w:tc>
        <w:tc>
          <w:tcPr>
            <w:tcW w:w="1219" w:type="dxa"/>
            <w:vAlign w:val="center"/>
          </w:tcPr>
          <w:p w14:paraId="7558ECCF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126.73</w:t>
            </w:r>
          </w:p>
        </w:tc>
        <w:tc>
          <w:tcPr>
            <w:tcW w:w="1122" w:type="dxa"/>
            <w:vAlign w:val="center"/>
          </w:tcPr>
          <w:p w14:paraId="6F81C55F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186.25</w:t>
            </w:r>
          </w:p>
        </w:tc>
      </w:tr>
      <w:tr w:rsidR="00FC70D9" w:rsidRPr="00B91403" w14:paraId="7DFDCF9A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51EB5E06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20 Mbps</w:t>
            </w:r>
          </w:p>
        </w:tc>
        <w:tc>
          <w:tcPr>
            <w:tcW w:w="1219" w:type="dxa"/>
            <w:vAlign w:val="center"/>
          </w:tcPr>
          <w:p w14:paraId="4D82F53B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131.64</w:t>
            </w:r>
          </w:p>
        </w:tc>
        <w:tc>
          <w:tcPr>
            <w:tcW w:w="1122" w:type="dxa"/>
            <w:vAlign w:val="center"/>
          </w:tcPr>
          <w:p w14:paraId="3406A53C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193.47</w:t>
            </w:r>
          </w:p>
        </w:tc>
      </w:tr>
      <w:tr w:rsidR="00FC70D9" w:rsidRPr="00B91403" w14:paraId="1CD357FB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0D123ADD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30 Mbps</w:t>
            </w:r>
          </w:p>
        </w:tc>
        <w:tc>
          <w:tcPr>
            <w:tcW w:w="1219" w:type="dxa"/>
            <w:vAlign w:val="center"/>
          </w:tcPr>
          <w:p w14:paraId="0F68E3C4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140.06</w:t>
            </w:r>
          </w:p>
        </w:tc>
        <w:tc>
          <w:tcPr>
            <w:tcW w:w="1122" w:type="dxa"/>
            <w:vAlign w:val="center"/>
          </w:tcPr>
          <w:p w14:paraId="45F68183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205.84</w:t>
            </w:r>
          </w:p>
        </w:tc>
      </w:tr>
      <w:tr w:rsidR="00FC70D9" w:rsidRPr="00B91403" w14:paraId="1E719629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72E30668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lastRenderedPageBreak/>
              <w:t>Acceso banda ancha 40 Mbps</w:t>
            </w:r>
          </w:p>
        </w:tc>
        <w:tc>
          <w:tcPr>
            <w:tcW w:w="1219" w:type="dxa"/>
            <w:vAlign w:val="center"/>
          </w:tcPr>
          <w:p w14:paraId="0A79B5E7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153.81</w:t>
            </w:r>
          </w:p>
        </w:tc>
        <w:tc>
          <w:tcPr>
            <w:tcW w:w="1122" w:type="dxa"/>
            <w:vAlign w:val="center"/>
          </w:tcPr>
          <w:p w14:paraId="7A44049B" w14:textId="77777777" w:rsidR="00FC70D9" w:rsidRPr="00B91403" w:rsidRDefault="00FC70D9" w:rsidP="00F55AEC">
            <w:pPr>
              <w:pStyle w:val="Tabla"/>
              <w:jc w:val="center"/>
            </w:pPr>
          </w:p>
        </w:tc>
      </w:tr>
      <w:tr w:rsidR="00FC70D9" w:rsidRPr="00B91403" w14:paraId="2EA1B235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069A7372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50 Mbps</w:t>
            </w:r>
          </w:p>
        </w:tc>
        <w:tc>
          <w:tcPr>
            <w:tcW w:w="1219" w:type="dxa"/>
            <w:vAlign w:val="center"/>
          </w:tcPr>
          <w:p w14:paraId="6E4B9A01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162.37</w:t>
            </w:r>
          </w:p>
        </w:tc>
        <w:tc>
          <w:tcPr>
            <w:tcW w:w="1122" w:type="dxa"/>
            <w:vAlign w:val="center"/>
          </w:tcPr>
          <w:p w14:paraId="655FFE0A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238.63</w:t>
            </w:r>
          </w:p>
        </w:tc>
      </w:tr>
      <w:tr w:rsidR="00FC70D9" w:rsidRPr="00B91403" w14:paraId="362381BC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0C3E564D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60 Mbps</w:t>
            </w:r>
          </w:p>
        </w:tc>
        <w:tc>
          <w:tcPr>
            <w:tcW w:w="1219" w:type="dxa"/>
            <w:vAlign w:val="center"/>
          </w:tcPr>
          <w:p w14:paraId="4E81808B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174.74</w:t>
            </w:r>
          </w:p>
        </w:tc>
        <w:tc>
          <w:tcPr>
            <w:tcW w:w="1122" w:type="dxa"/>
            <w:vAlign w:val="center"/>
          </w:tcPr>
          <w:p w14:paraId="592D33A7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256.81</w:t>
            </w:r>
          </w:p>
        </w:tc>
      </w:tr>
      <w:tr w:rsidR="00FC70D9" w:rsidRPr="00B91403" w14:paraId="030790FC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0B34CAA3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80 Mbps</w:t>
            </w:r>
          </w:p>
        </w:tc>
        <w:tc>
          <w:tcPr>
            <w:tcW w:w="1219" w:type="dxa"/>
            <w:vAlign w:val="center"/>
          </w:tcPr>
          <w:p w14:paraId="034E91AE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211.25</w:t>
            </w:r>
          </w:p>
        </w:tc>
        <w:tc>
          <w:tcPr>
            <w:tcW w:w="1122" w:type="dxa"/>
            <w:vAlign w:val="center"/>
          </w:tcPr>
          <w:p w14:paraId="7837781B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310.47</w:t>
            </w:r>
          </w:p>
        </w:tc>
      </w:tr>
      <w:tr w:rsidR="00FC70D9" w:rsidRPr="00B91403" w14:paraId="5ACF60F8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5451D09D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100 Mbps</w:t>
            </w:r>
          </w:p>
        </w:tc>
        <w:tc>
          <w:tcPr>
            <w:tcW w:w="1219" w:type="dxa"/>
            <w:vAlign w:val="center"/>
          </w:tcPr>
          <w:p w14:paraId="61BCF24C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242.56</w:t>
            </w:r>
          </w:p>
        </w:tc>
        <w:tc>
          <w:tcPr>
            <w:tcW w:w="1122" w:type="dxa"/>
            <w:vAlign w:val="center"/>
          </w:tcPr>
          <w:p w14:paraId="28A84798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356.49</w:t>
            </w:r>
          </w:p>
        </w:tc>
      </w:tr>
      <w:tr w:rsidR="00FC70D9" w:rsidRPr="00B91403" w14:paraId="54890D55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60C7E042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150 Mbps</w:t>
            </w:r>
          </w:p>
        </w:tc>
        <w:tc>
          <w:tcPr>
            <w:tcW w:w="1219" w:type="dxa"/>
            <w:vAlign w:val="center"/>
          </w:tcPr>
          <w:p w14:paraId="6EF33FD5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255.63</w:t>
            </w:r>
          </w:p>
        </w:tc>
        <w:tc>
          <w:tcPr>
            <w:tcW w:w="1122" w:type="dxa"/>
            <w:vAlign w:val="center"/>
          </w:tcPr>
          <w:p w14:paraId="04E4B1E3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375.69</w:t>
            </w:r>
          </w:p>
        </w:tc>
      </w:tr>
      <w:tr w:rsidR="00FC70D9" w:rsidRPr="00B91403" w14:paraId="5A2C87C8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28D154BD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200 Mbps</w:t>
            </w:r>
          </w:p>
        </w:tc>
        <w:tc>
          <w:tcPr>
            <w:tcW w:w="1219" w:type="dxa"/>
            <w:vAlign w:val="center"/>
          </w:tcPr>
          <w:p w14:paraId="01ACAEDB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272.62</w:t>
            </w:r>
          </w:p>
        </w:tc>
        <w:tc>
          <w:tcPr>
            <w:tcW w:w="1122" w:type="dxa"/>
            <w:vAlign w:val="center"/>
          </w:tcPr>
          <w:p w14:paraId="58BCB304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400.67</w:t>
            </w:r>
          </w:p>
        </w:tc>
      </w:tr>
      <w:tr w:rsidR="00FC70D9" w:rsidRPr="00B91403" w14:paraId="3853EF99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7961E0A4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300 Mbps</w:t>
            </w:r>
          </w:p>
        </w:tc>
        <w:tc>
          <w:tcPr>
            <w:tcW w:w="1219" w:type="dxa"/>
            <w:vAlign w:val="center"/>
          </w:tcPr>
          <w:p w14:paraId="3AF3DD61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356.86</w:t>
            </w:r>
          </w:p>
        </w:tc>
        <w:tc>
          <w:tcPr>
            <w:tcW w:w="1122" w:type="dxa"/>
            <w:vAlign w:val="center"/>
          </w:tcPr>
          <w:p w14:paraId="388097FF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524.48</w:t>
            </w:r>
          </w:p>
        </w:tc>
      </w:tr>
      <w:tr w:rsidR="00FC70D9" w:rsidRPr="00B91403" w14:paraId="6963E898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071B91E2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350 Mbps</w:t>
            </w:r>
          </w:p>
        </w:tc>
        <w:tc>
          <w:tcPr>
            <w:tcW w:w="1219" w:type="dxa"/>
            <w:vAlign w:val="center"/>
          </w:tcPr>
          <w:p w14:paraId="47B841A6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411.53</w:t>
            </w:r>
          </w:p>
        </w:tc>
        <w:tc>
          <w:tcPr>
            <w:tcW w:w="1122" w:type="dxa"/>
            <w:vAlign w:val="center"/>
          </w:tcPr>
          <w:p w14:paraId="02BB6024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604.83</w:t>
            </w:r>
          </w:p>
        </w:tc>
      </w:tr>
      <w:tr w:rsidR="00FC70D9" w:rsidRPr="00B91403" w14:paraId="47512777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38DEECCF" w14:textId="77777777" w:rsidR="00FC70D9" w:rsidRPr="00B91403" w:rsidRDefault="00FC70D9" w:rsidP="00F55AEC">
            <w:pPr>
              <w:pStyle w:val="Tabla"/>
              <w:jc w:val="left"/>
            </w:pPr>
            <w:r w:rsidRPr="00B91403">
              <w:t>Acceso banda ancha 400 Mbps</w:t>
            </w:r>
          </w:p>
        </w:tc>
        <w:tc>
          <w:tcPr>
            <w:tcW w:w="1219" w:type="dxa"/>
            <w:vAlign w:val="center"/>
          </w:tcPr>
          <w:p w14:paraId="5B2F86A8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439.66</w:t>
            </w:r>
          </w:p>
        </w:tc>
        <w:tc>
          <w:tcPr>
            <w:tcW w:w="1122" w:type="dxa"/>
            <w:vAlign w:val="center"/>
          </w:tcPr>
          <w:p w14:paraId="494DC37B" w14:textId="77777777" w:rsidR="00FC70D9" w:rsidRPr="00B91403" w:rsidRDefault="00FC70D9" w:rsidP="00F55AEC">
            <w:pPr>
              <w:pStyle w:val="Tabla"/>
              <w:jc w:val="center"/>
            </w:pPr>
            <w:r w:rsidRPr="00B91403">
              <w:rPr>
                <w:color w:val="000000"/>
                <w:sz w:val="20"/>
              </w:rPr>
              <w:t>646.17</w:t>
            </w:r>
          </w:p>
        </w:tc>
      </w:tr>
    </w:tbl>
    <w:p w14:paraId="0F63DBA5" w14:textId="77777777" w:rsidR="00684865" w:rsidRPr="00B91403" w:rsidRDefault="00684865" w:rsidP="000F6E50"/>
    <w:p w14:paraId="7F972235" w14:textId="0E7FB744" w:rsidR="007E471D" w:rsidRPr="00B91403" w:rsidRDefault="00103098" w:rsidP="00A05E9F">
      <w:pPr>
        <w:pStyle w:val="Heading3"/>
        <w:rPr>
          <w:sz w:val="20"/>
          <w:szCs w:val="20"/>
        </w:rPr>
      </w:pPr>
      <w:r w:rsidRPr="00B91403">
        <w:rPr>
          <w:rFonts w:eastAsia="Times New Roman"/>
        </w:rPr>
        <w:t>-</w:t>
      </w:r>
      <w:r w:rsidR="007E471D" w:rsidRPr="00B91403">
        <w:rPr>
          <w:rFonts w:eastAsia="Times New Roman"/>
        </w:rPr>
        <w:t>Servicio de Concentración y Distribución (SC</w:t>
      </w:r>
      <w:r w:rsidR="00B91403" w:rsidRPr="00B91403">
        <w:rPr>
          <w:rFonts w:eastAsia="Times New Roman"/>
        </w:rPr>
        <w:t>y</w:t>
      </w:r>
      <w:r w:rsidR="007E471D" w:rsidRPr="00B91403">
        <w:rPr>
          <w:rFonts w:eastAsia="Times New Roman"/>
        </w:rPr>
        <w:t>D)</w:t>
      </w:r>
      <w:r w:rsidR="00427442" w:rsidRPr="00B91403">
        <w:rPr>
          <w:rFonts w:eastAsia="Times New Roman"/>
        </w:rPr>
        <w:t xml:space="preserve"> </w:t>
      </w:r>
    </w:p>
    <w:tbl>
      <w:tblPr>
        <w:tblStyle w:val="PlainTable11"/>
        <w:tblW w:w="7938" w:type="dxa"/>
        <w:jc w:val="center"/>
        <w:tblLayout w:type="fixed"/>
        <w:tblLook w:val="0400" w:firstRow="0" w:lastRow="0" w:firstColumn="0" w:lastColumn="0" w:noHBand="0" w:noVBand="1"/>
      </w:tblPr>
      <w:tblGrid>
        <w:gridCol w:w="1838"/>
        <w:gridCol w:w="2033"/>
        <w:gridCol w:w="2033"/>
        <w:gridCol w:w="2034"/>
      </w:tblGrid>
      <w:tr w:rsidR="001C45E1" w:rsidRPr="00B91403" w14:paraId="59B6F37F" w14:textId="77777777" w:rsidTr="001C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tcW w:w="1838" w:type="dxa"/>
            <w:shd w:val="clear" w:color="auto" w:fill="009AD9"/>
            <w:noWrap/>
            <w:hideMark/>
          </w:tcPr>
          <w:p w14:paraId="64084024" w14:textId="77777777" w:rsidR="007E471D" w:rsidRPr="00B91403" w:rsidRDefault="007E471D" w:rsidP="00A4518D">
            <w:pPr>
              <w:pStyle w:val="Tabla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2033" w:type="dxa"/>
            <w:shd w:val="clear" w:color="auto" w:fill="009AD9"/>
            <w:hideMark/>
          </w:tcPr>
          <w:p w14:paraId="2B918CB5" w14:textId="77777777" w:rsidR="007E471D" w:rsidRPr="00B91403" w:rsidRDefault="007E471D" w:rsidP="00D13A6B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Local</w:t>
            </w:r>
          </w:p>
        </w:tc>
        <w:tc>
          <w:tcPr>
            <w:tcW w:w="2033" w:type="dxa"/>
            <w:shd w:val="clear" w:color="auto" w:fill="009AD9"/>
            <w:hideMark/>
          </w:tcPr>
          <w:p w14:paraId="09CFB740" w14:textId="77777777" w:rsidR="007E471D" w:rsidRPr="00B91403" w:rsidRDefault="007E471D" w:rsidP="00D13A6B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2034" w:type="dxa"/>
            <w:shd w:val="clear" w:color="auto" w:fill="009AD9"/>
            <w:hideMark/>
          </w:tcPr>
          <w:p w14:paraId="00B5CE46" w14:textId="77777777" w:rsidR="007E471D" w:rsidRPr="00B91403" w:rsidRDefault="007E471D" w:rsidP="00D13A6B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Nacional</w:t>
            </w:r>
          </w:p>
        </w:tc>
      </w:tr>
      <w:tr w:rsidR="001C45E1" w:rsidRPr="00B91403" w14:paraId="27B5F80B" w14:textId="77777777" w:rsidTr="001C45E1">
        <w:trPr>
          <w:trHeight w:val="307"/>
          <w:jc w:val="center"/>
        </w:trPr>
        <w:tc>
          <w:tcPr>
            <w:tcW w:w="1838" w:type="dxa"/>
            <w:shd w:val="clear" w:color="auto" w:fill="009AD9"/>
            <w:noWrap/>
            <w:vAlign w:val="center"/>
            <w:hideMark/>
          </w:tcPr>
          <w:p w14:paraId="5AA84573" w14:textId="77777777" w:rsidR="007E471D" w:rsidRPr="00B91403" w:rsidRDefault="007E471D" w:rsidP="000B0A7F">
            <w:pPr>
              <w:pStyle w:val="Tabla"/>
              <w:jc w:val="left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Ancho de Banda</w:t>
            </w:r>
          </w:p>
        </w:tc>
        <w:tc>
          <w:tcPr>
            <w:tcW w:w="2033" w:type="dxa"/>
            <w:shd w:val="clear" w:color="auto" w:fill="009AD9"/>
            <w:vAlign w:val="center"/>
            <w:hideMark/>
          </w:tcPr>
          <w:p w14:paraId="047D2AD1" w14:textId="77777777" w:rsidR="007E471D" w:rsidRPr="00B91403" w:rsidRDefault="007E471D" w:rsidP="000B0A7F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1,000 Mbps</w:t>
            </w:r>
          </w:p>
        </w:tc>
        <w:tc>
          <w:tcPr>
            <w:tcW w:w="2033" w:type="dxa"/>
            <w:shd w:val="clear" w:color="auto" w:fill="009AD9"/>
            <w:vAlign w:val="center"/>
            <w:hideMark/>
          </w:tcPr>
          <w:p w14:paraId="50E045D4" w14:textId="77777777" w:rsidR="007E471D" w:rsidRPr="00B91403" w:rsidRDefault="007E471D" w:rsidP="000B0A7F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 xml:space="preserve">1,000 </w:t>
            </w:r>
            <w:r w:rsidR="005E710F" w:rsidRPr="00B91403">
              <w:rPr>
                <w:b/>
                <w:bCs/>
                <w:color w:val="FFFFFF" w:themeColor="background1"/>
              </w:rPr>
              <w:t>ó</w:t>
            </w:r>
            <w:r w:rsidRPr="00B91403">
              <w:rPr>
                <w:b/>
                <w:bCs/>
                <w:color w:val="FFFFFF" w:themeColor="background1"/>
              </w:rPr>
              <w:t xml:space="preserve"> 10,000 Mbps</w:t>
            </w:r>
          </w:p>
        </w:tc>
        <w:tc>
          <w:tcPr>
            <w:tcW w:w="2034" w:type="dxa"/>
            <w:shd w:val="clear" w:color="auto" w:fill="009AD9"/>
            <w:vAlign w:val="center"/>
            <w:hideMark/>
          </w:tcPr>
          <w:p w14:paraId="46E3AECE" w14:textId="77777777" w:rsidR="007E471D" w:rsidRPr="00B91403" w:rsidRDefault="007E471D" w:rsidP="000B0A7F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10,000 Mbps</w:t>
            </w:r>
          </w:p>
        </w:tc>
      </w:tr>
      <w:tr w:rsidR="000B0A7F" w:rsidRPr="00B91403" w14:paraId="3C95A278" w14:textId="77777777" w:rsidTr="005F7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0AF9845B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t>1,000 Mbps</w:t>
            </w:r>
          </w:p>
        </w:tc>
        <w:tc>
          <w:tcPr>
            <w:tcW w:w="2033" w:type="dxa"/>
            <w:shd w:val="clear" w:color="auto" w:fill="auto"/>
            <w:noWrap/>
            <w:vAlign w:val="center"/>
          </w:tcPr>
          <w:p w14:paraId="2157600A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rFonts w:ascii="Calibri" w:hAnsi="Calibri" w:cs="Times New Roman"/>
                <w:color w:val="000000"/>
              </w:rPr>
              <w:t>$48,826.00</w:t>
            </w:r>
          </w:p>
        </w:tc>
        <w:tc>
          <w:tcPr>
            <w:tcW w:w="2033" w:type="dxa"/>
            <w:shd w:val="clear" w:color="auto" w:fill="auto"/>
            <w:noWrap/>
            <w:vAlign w:val="center"/>
          </w:tcPr>
          <w:p w14:paraId="300C3653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rFonts w:ascii="Calibri" w:hAnsi="Calibri" w:cs="Times New Roman"/>
                <w:color w:val="000000"/>
              </w:rPr>
              <w:t>$54,644.67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14:paraId="5F8CEE0F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rFonts w:ascii="Calibri" w:hAnsi="Calibri" w:cs="Times New Roman"/>
                <w:color w:val="000000"/>
              </w:rPr>
              <w:t>$355,529.53</w:t>
            </w:r>
          </w:p>
        </w:tc>
      </w:tr>
      <w:tr w:rsidR="000B0A7F" w:rsidRPr="00B91403" w14:paraId="5D9ADC8F" w14:textId="77777777" w:rsidTr="005F70FB">
        <w:trPr>
          <w:trHeight w:val="315"/>
          <w:jc w:val="center"/>
        </w:trPr>
        <w:tc>
          <w:tcPr>
            <w:tcW w:w="1838" w:type="dxa"/>
            <w:shd w:val="clear" w:color="auto" w:fill="F2F2F2" w:themeFill="background1" w:themeFillShade="F2"/>
            <w:noWrap/>
            <w:vAlign w:val="center"/>
            <w:hideMark/>
          </w:tcPr>
          <w:p w14:paraId="5386BA72" w14:textId="77777777" w:rsidR="000B0A7F" w:rsidRPr="00B91403" w:rsidRDefault="000B0A7F" w:rsidP="00F55AEC">
            <w:pPr>
              <w:pStyle w:val="Tabla"/>
              <w:jc w:val="center"/>
            </w:pPr>
            <w:r w:rsidRPr="00B91403">
              <w:t>10,000 Mbps</w:t>
            </w:r>
          </w:p>
        </w:tc>
        <w:tc>
          <w:tcPr>
            <w:tcW w:w="2033" w:type="dxa"/>
            <w:shd w:val="clear" w:color="auto" w:fill="F2F2F2" w:themeFill="background1" w:themeFillShade="F2"/>
            <w:noWrap/>
            <w:vAlign w:val="center"/>
          </w:tcPr>
          <w:p w14:paraId="72AB93FB" w14:textId="54A65A88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rFonts w:ascii="Calibri" w:hAnsi="Calibri" w:cs="Times New Roman"/>
                <w:color w:val="000000"/>
              </w:rPr>
              <w:t>N</w:t>
            </w:r>
            <w:r w:rsidR="00B91403">
              <w:rPr>
                <w:rFonts w:ascii="Calibri" w:hAnsi="Calibri" w:cs="Times New Roman"/>
                <w:color w:val="000000"/>
              </w:rPr>
              <w:t>/</w:t>
            </w:r>
            <w:r w:rsidRPr="00B91403">
              <w:rPr>
                <w:rFonts w:ascii="Calibri" w:hAnsi="Calibri" w:cs="Times New Roman"/>
                <w:color w:val="000000"/>
              </w:rPr>
              <w:t>A</w:t>
            </w:r>
          </w:p>
        </w:tc>
        <w:tc>
          <w:tcPr>
            <w:tcW w:w="2033" w:type="dxa"/>
            <w:shd w:val="clear" w:color="auto" w:fill="F2F2F2" w:themeFill="background1" w:themeFillShade="F2"/>
            <w:noWrap/>
            <w:vAlign w:val="center"/>
          </w:tcPr>
          <w:p w14:paraId="3B590BF4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rFonts w:ascii="Calibri" w:hAnsi="Calibri" w:cs="Times New Roman"/>
                <w:color w:val="000000"/>
              </w:rPr>
              <w:t>$488,260.05</w:t>
            </w:r>
          </w:p>
        </w:tc>
        <w:tc>
          <w:tcPr>
            <w:tcW w:w="2034" w:type="dxa"/>
            <w:shd w:val="clear" w:color="auto" w:fill="F2F2F2" w:themeFill="background1" w:themeFillShade="F2"/>
            <w:noWrap/>
            <w:vAlign w:val="center"/>
          </w:tcPr>
          <w:p w14:paraId="622C6E93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rFonts w:ascii="Calibri" w:hAnsi="Calibri" w:cs="Times New Roman"/>
                <w:color w:val="000000"/>
              </w:rPr>
              <w:t>$1,787,487.97</w:t>
            </w:r>
          </w:p>
        </w:tc>
      </w:tr>
    </w:tbl>
    <w:p w14:paraId="190C4E04" w14:textId="77777777" w:rsidR="007E471D" w:rsidRPr="00B91403" w:rsidRDefault="007E471D" w:rsidP="000F6E50">
      <w:bookmarkStart w:id="1" w:name="_Hlk47292992"/>
    </w:p>
    <w:p w14:paraId="66C5949A" w14:textId="25E3C17F" w:rsidR="00694509" w:rsidRPr="00B91403" w:rsidRDefault="00694509" w:rsidP="00694509">
      <w:r w:rsidRPr="00B91403">
        <w:t>Sin perjuicio de los perfiles señalados para los diversos casos a los que se refiere este numeral 1</w:t>
      </w:r>
      <w:r w:rsidR="0061656B" w:rsidRPr="00B91403">
        <w:t>- Servicio de Acceso Indirecto al Bucle (SAIB)</w:t>
      </w:r>
      <w:r w:rsidRPr="00B91403">
        <w:t xml:space="preserve">, </w:t>
      </w:r>
      <w:r w:rsidR="00C5042D" w:rsidRPr="00B91403">
        <w:t>Red Nacional</w:t>
      </w:r>
      <w:r w:rsidRPr="00B91403">
        <w:t xml:space="preserve"> eventualmente podrá hacer disponibles a los CS</w:t>
      </w:r>
      <w:r w:rsidR="0061656B" w:rsidRPr="00B91403">
        <w:t xml:space="preserve"> perfiles adicionales de SAIB</w:t>
      </w:r>
      <w:r w:rsidRPr="00B91403">
        <w:t>, en cuyo caso, tales perfiles y sus tarifas, se tendrán incorporadas al presente Anexo a partir de que se hagan del conocimiento de</w:t>
      </w:r>
      <w:r w:rsidR="0061656B" w:rsidRPr="00B91403">
        <w:t>l</w:t>
      </w:r>
      <w:r w:rsidRPr="00B91403">
        <w:t xml:space="preserve"> CS a través del SEG, SIPO o por cualquier otro medio de notificación aceptado por las Partes bajo el Convenio.</w:t>
      </w:r>
    </w:p>
    <w:bookmarkEnd w:id="1"/>
    <w:p w14:paraId="5CA01E35" w14:textId="66DE48B0" w:rsidR="007E471D" w:rsidRPr="00B91403" w:rsidRDefault="007E471D" w:rsidP="000F6E50"/>
    <w:p w14:paraId="7897752E" w14:textId="77777777" w:rsidR="00694509" w:rsidRPr="00B91403" w:rsidRDefault="00694509" w:rsidP="000F6E50"/>
    <w:p w14:paraId="05B3B585" w14:textId="77777777" w:rsidR="00CD260C" w:rsidRPr="00B91403" w:rsidRDefault="00CD260C" w:rsidP="000F6E50">
      <w:pPr>
        <w:pStyle w:val="Heading1"/>
      </w:pPr>
      <w:r w:rsidRPr="00B91403">
        <w:t>Servicio de Desagregación Virtual del Bucle Local (SDVBL).</w:t>
      </w:r>
    </w:p>
    <w:p w14:paraId="5A474FC2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no recurrentes </w:t>
      </w:r>
    </w:p>
    <w:tbl>
      <w:tblPr>
        <w:tblStyle w:val="PlainTable11"/>
        <w:tblW w:w="4446" w:type="pct"/>
        <w:jc w:val="center"/>
        <w:tblLook w:val="0400" w:firstRow="0" w:lastRow="0" w:firstColumn="0" w:lastColumn="0" w:noHBand="0" w:noVBand="1"/>
      </w:tblPr>
      <w:tblGrid>
        <w:gridCol w:w="6445"/>
        <w:gridCol w:w="2109"/>
      </w:tblGrid>
      <w:tr w:rsidR="001C45E1" w:rsidRPr="00B91403" w14:paraId="0A5A2E24" w14:textId="77777777" w:rsidTr="001C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767" w:type="pct"/>
            <w:shd w:val="clear" w:color="auto" w:fill="009AD9"/>
            <w:vAlign w:val="center"/>
          </w:tcPr>
          <w:p w14:paraId="7CCBB843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233" w:type="pct"/>
            <w:shd w:val="clear" w:color="auto" w:fill="009AD9"/>
            <w:vAlign w:val="center"/>
          </w:tcPr>
          <w:p w14:paraId="2E68ED09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  <w:r w:rsidR="00D13A6B" w:rsidRPr="00B91403">
              <w:rPr>
                <w:b/>
                <w:bCs/>
                <w:color w:val="FFFFFF" w:themeColor="background1"/>
              </w:rPr>
              <w:t xml:space="preserve"> </w:t>
            </w:r>
            <w:r w:rsidRPr="00B91403">
              <w:rPr>
                <w:b/>
                <w:bCs/>
                <w:color w:val="FFFFFF" w:themeColor="background1"/>
              </w:rPr>
              <w:t>(por evento)</w:t>
            </w:r>
          </w:p>
        </w:tc>
      </w:tr>
      <w:tr w:rsidR="000B0A7F" w:rsidRPr="00B91403" w14:paraId="793D470A" w14:textId="77777777" w:rsidTr="000B0A7F">
        <w:trPr>
          <w:trHeight w:val="283"/>
          <w:jc w:val="center"/>
        </w:trPr>
        <w:tc>
          <w:tcPr>
            <w:tcW w:w="3767" w:type="pct"/>
            <w:vAlign w:val="center"/>
          </w:tcPr>
          <w:p w14:paraId="40A8D393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Habilitación del SDVBL</w:t>
            </w:r>
          </w:p>
        </w:tc>
        <w:tc>
          <w:tcPr>
            <w:tcW w:w="1233" w:type="pct"/>
            <w:vAlign w:val="center"/>
          </w:tcPr>
          <w:p w14:paraId="27C98698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$291.63</w:t>
            </w:r>
          </w:p>
        </w:tc>
      </w:tr>
      <w:tr w:rsidR="000B0A7F" w:rsidRPr="00B91403" w14:paraId="169DD912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767" w:type="pct"/>
            <w:vAlign w:val="center"/>
          </w:tcPr>
          <w:p w14:paraId="3EDB31F6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 xml:space="preserve">Habilitación por equipo de un NCAI asociado a un SCYD </w:t>
            </w:r>
          </w:p>
        </w:tc>
        <w:tc>
          <w:tcPr>
            <w:tcW w:w="1233" w:type="pct"/>
            <w:vAlign w:val="center"/>
          </w:tcPr>
          <w:p w14:paraId="7A18706C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$583.26</w:t>
            </w:r>
          </w:p>
        </w:tc>
      </w:tr>
      <w:tr w:rsidR="000B0A7F" w:rsidRPr="00B91403" w14:paraId="4B584B55" w14:textId="77777777" w:rsidTr="000B0A7F">
        <w:trPr>
          <w:trHeight w:val="283"/>
          <w:jc w:val="center"/>
        </w:trPr>
        <w:tc>
          <w:tcPr>
            <w:tcW w:w="3767" w:type="pct"/>
            <w:vAlign w:val="center"/>
          </w:tcPr>
          <w:p w14:paraId="409D4881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 xml:space="preserve">Gastos de Habilitación por pCAI Local por Equipo de Acceso </w:t>
            </w:r>
          </w:p>
        </w:tc>
        <w:tc>
          <w:tcPr>
            <w:tcW w:w="1233" w:type="pct"/>
            <w:vAlign w:val="center"/>
          </w:tcPr>
          <w:p w14:paraId="6CF342D8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$1,749.78</w:t>
            </w:r>
          </w:p>
        </w:tc>
      </w:tr>
    </w:tbl>
    <w:p w14:paraId="154EE741" w14:textId="77777777" w:rsidR="00CD260C" w:rsidRPr="00B91403" w:rsidRDefault="00CD260C" w:rsidP="000F6E50"/>
    <w:p w14:paraId="0F0A6742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recurrentes </w:t>
      </w:r>
    </w:p>
    <w:tbl>
      <w:tblPr>
        <w:tblStyle w:val="PlainTable11"/>
        <w:tblW w:w="5000" w:type="pct"/>
        <w:jc w:val="center"/>
        <w:tblLayout w:type="fixed"/>
        <w:tblLook w:val="0400" w:firstRow="0" w:lastRow="0" w:firstColumn="0" w:lastColumn="0" w:noHBand="0" w:noVBand="1"/>
      </w:tblPr>
      <w:tblGrid>
        <w:gridCol w:w="5237"/>
        <w:gridCol w:w="2172"/>
        <w:gridCol w:w="2211"/>
      </w:tblGrid>
      <w:tr w:rsidR="001C45E1" w:rsidRPr="00B91403" w14:paraId="24D41875" w14:textId="77777777" w:rsidTr="001C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2721" w:type="pct"/>
            <w:shd w:val="clear" w:color="auto" w:fill="009AD9"/>
            <w:vAlign w:val="center"/>
          </w:tcPr>
          <w:p w14:paraId="1D27FCC3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129" w:type="pct"/>
            <w:shd w:val="clear" w:color="auto" w:fill="009AD9"/>
            <w:vAlign w:val="center"/>
          </w:tcPr>
          <w:p w14:paraId="221877A5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Unidad de concepto</w:t>
            </w:r>
          </w:p>
        </w:tc>
        <w:tc>
          <w:tcPr>
            <w:tcW w:w="1149" w:type="pct"/>
            <w:shd w:val="clear" w:color="auto" w:fill="009AD9"/>
            <w:vAlign w:val="center"/>
          </w:tcPr>
          <w:p w14:paraId="1FB2AE44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</w:p>
        </w:tc>
      </w:tr>
      <w:tr w:rsidR="00CD260C" w:rsidRPr="00B91403" w14:paraId="0D92CA87" w14:textId="77777777" w:rsidTr="000B0A7F">
        <w:trPr>
          <w:trHeight w:val="283"/>
          <w:jc w:val="center"/>
        </w:trPr>
        <w:tc>
          <w:tcPr>
            <w:tcW w:w="2721" w:type="pct"/>
            <w:vAlign w:val="center"/>
          </w:tcPr>
          <w:p w14:paraId="77BB0B5B" w14:textId="77777777" w:rsidR="00CD260C" w:rsidRPr="00B91403" w:rsidRDefault="00CD260C" w:rsidP="000B0A7F">
            <w:pPr>
              <w:pStyle w:val="Tabla"/>
              <w:jc w:val="left"/>
            </w:pPr>
            <w:r w:rsidRPr="00B91403">
              <w:t>Renta mensual del SDVBL de 200 Mbps local en fibra</w:t>
            </w:r>
          </w:p>
        </w:tc>
        <w:tc>
          <w:tcPr>
            <w:tcW w:w="1129" w:type="pct"/>
            <w:vAlign w:val="center"/>
          </w:tcPr>
          <w:p w14:paraId="5DAF8D81" w14:textId="77777777" w:rsidR="00CD260C" w:rsidRPr="00B91403" w:rsidRDefault="00CD260C" w:rsidP="000B0A7F">
            <w:pPr>
              <w:pStyle w:val="Tabla"/>
              <w:jc w:val="center"/>
            </w:pPr>
            <w:r w:rsidRPr="00B91403">
              <w:t>Renta mensual</w:t>
            </w:r>
          </w:p>
          <w:p w14:paraId="32D479FC" w14:textId="77777777" w:rsidR="00CD260C" w:rsidRPr="00B91403" w:rsidRDefault="00CD260C" w:rsidP="000B0A7F">
            <w:pPr>
              <w:pStyle w:val="Tabla"/>
              <w:jc w:val="center"/>
            </w:pPr>
            <w:r w:rsidRPr="00B91403">
              <w:t>(por usuario)</w:t>
            </w:r>
          </w:p>
        </w:tc>
        <w:tc>
          <w:tcPr>
            <w:tcW w:w="1149" w:type="pct"/>
            <w:vAlign w:val="center"/>
          </w:tcPr>
          <w:p w14:paraId="1C589682" w14:textId="77777777" w:rsidR="00CD260C" w:rsidRPr="00B91403" w:rsidRDefault="000B0A7F" w:rsidP="000B0A7F">
            <w:pPr>
              <w:pStyle w:val="Tabla"/>
              <w:jc w:val="center"/>
            </w:pPr>
            <w:r w:rsidRPr="00B91403">
              <w:t>$531.13</w:t>
            </w:r>
          </w:p>
        </w:tc>
      </w:tr>
    </w:tbl>
    <w:p w14:paraId="53705397" w14:textId="77777777" w:rsidR="00CD260C" w:rsidRPr="00B91403" w:rsidRDefault="00CD260C" w:rsidP="000F6E50">
      <w:pPr>
        <w:rPr>
          <w:rFonts w:eastAsia="Times New Roman"/>
        </w:rPr>
      </w:pPr>
    </w:p>
    <w:p w14:paraId="19F7EBD2" w14:textId="77777777" w:rsidR="00CD260C" w:rsidRPr="00B91403" w:rsidRDefault="008A69D8" w:rsidP="00D13A6B">
      <w:pPr>
        <w:pStyle w:val="Heading1"/>
      </w:pPr>
      <w:r w:rsidRPr="00B91403">
        <w:lastRenderedPageBreak/>
        <w:t>Servicio de Cableado de DFO-</w:t>
      </w:r>
      <w:r w:rsidR="00684865" w:rsidRPr="00B91403">
        <w:t>Red Nacional</w:t>
      </w:r>
      <w:r w:rsidRPr="00B91403">
        <w:t xml:space="preserve"> a DFO-</w:t>
      </w:r>
      <w:r w:rsidR="00CD260C" w:rsidRPr="00B91403">
        <w:t>CS</w:t>
      </w:r>
    </w:p>
    <w:p w14:paraId="571E8E83" w14:textId="77777777" w:rsidR="00CD260C" w:rsidRPr="00B91403" w:rsidRDefault="00C101E1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Las siguientes</w:t>
      </w:r>
      <w:r w:rsidR="00CD260C" w:rsidRPr="00B91403">
        <w:rPr>
          <w:rFonts w:eastAsia="Times New Roman"/>
          <w:lang w:eastAsia="en-US"/>
        </w:rPr>
        <w:t xml:space="preserve"> contraprestaciones se encuentran asociadas exclusivamente a la prestación del SAIB</w:t>
      </w:r>
      <w:r w:rsidR="00612797" w:rsidRPr="00B91403">
        <w:rPr>
          <w:rFonts w:eastAsia="Times New Roman"/>
          <w:lang w:eastAsia="en-US"/>
        </w:rPr>
        <w:t xml:space="preserve">, </w:t>
      </w:r>
      <w:r w:rsidRPr="00B91403">
        <w:rPr>
          <w:rFonts w:eastAsia="Times New Roman"/>
          <w:lang w:eastAsia="en-US"/>
        </w:rPr>
        <w:t>SDVBL</w:t>
      </w:r>
      <w:r w:rsidR="00612797" w:rsidRPr="00B91403">
        <w:rPr>
          <w:rFonts w:eastAsia="Times New Roman"/>
          <w:lang w:eastAsia="en-US"/>
        </w:rPr>
        <w:t xml:space="preserve"> y SDTFO</w:t>
      </w:r>
      <w:r w:rsidR="00CD260C" w:rsidRPr="00B91403">
        <w:rPr>
          <w:rFonts w:eastAsia="Times New Roman"/>
          <w:lang w:eastAsia="en-US"/>
        </w:rPr>
        <w:t>.</w:t>
      </w:r>
    </w:p>
    <w:p w14:paraId="4A4E0C69" w14:textId="77777777" w:rsidR="002529E3" w:rsidRPr="00B91403" w:rsidRDefault="00103098" w:rsidP="00237EED">
      <w:pPr>
        <w:pStyle w:val="Heading2"/>
      </w:pPr>
      <w:r w:rsidRPr="00B91403">
        <w:t>-</w:t>
      </w:r>
      <w:r w:rsidR="002529E3" w:rsidRPr="00B91403">
        <w:t>Infraestructura nueva</w:t>
      </w:r>
    </w:p>
    <w:p w14:paraId="2F3EE34D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no recurrentes </w:t>
      </w:r>
    </w:p>
    <w:p w14:paraId="1AA2BB92" w14:textId="77777777" w:rsidR="00CD260C" w:rsidRPr="00B91403" w:rsidRDefault="00CD260C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-Gastos de instalación</w:t>
      </w:r>
    </w:p>
    <w:tbl>
      <w:tblPr>
        <w:tblStyle w:val="PlainTable11"/>
        <w:tblW w:w="4021" w:type="pct"/>
        <w:jc w:val="center"/>
        <w:tblLook w:val="0480" w:firstRow="0" w:lastRow="0" w:firstColumn="1" w:lastColumn="0" w:noHBand="0" w:noVBand="1"/>
      </w:tblPr>
      <w:tblGrid>
        <w:gridCol w:w="5499"/>
        <w:gridCol w:w="2237"/>
      </w:tblGrid>
      <w:tr w:rsidR="00694509" w:rsidRPr="00B91403" w14:paraId="506F5D1C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pct"/>
            <w:shd w:val="clear" w:color="auto" w:fill="009AD9"/>
            <w:vAlign w:val="center"/>
          </w:tcPr>
          <w:p w14:paraId="70028529" w14:textId="77777777" w:rsidR="00CD260C" w:rsidRPr="00B91403" w:rsidRDefault="00CD260C" w:rsidP="006C4E6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1446" w:type="pct"/>
            <w:shd w:val="clear" w:color="auto" w:fill="009AD9"/>
          </w:tcPr>
          <w:p w14:paraId="2BBB6DC8" w14:textId="77777777" w:rsidR="00CD260C" w:rsidRPr="00B91403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(por evento)</w:t>
            </w:r>
          </w:p>
        </w:tc>
      </w:tr>
      <w:tr w:rsidR="000B0A7F" w:rsidRPr="00B91403" w14:paraId="08C66627" w14:textId="77777777" w:rsidTr="000B0A7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pct"/>
            <w:vAlign w:val="center"/>
          </w:tcPr>
          <w:p w14:paraId="5B53D1A3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  <w:sz w:val="20"/>
                <w:szCs w:val="20"/>
              </w:rPr>
            </w:pPr>
            <w:r w:rsidRPr="00B91403">
              <w:rPr>
                <w:b w:val="0"/>
                <w:bCs w:val="0"/>
              </w:rPr>
              <w:t>Canaleta de 4” para Fibra Óptica (metro lineal)</w:t>
            </w:r>
          </w:p>
        </w:tc>
        <w:tc>
          <w:tcPr>
            <w:tcW w:w="1446" w:type="pct"/>
            <w:vAlign w:val="center"/>
          </w:tcPr>
          <w:p w14:paraId="399E4B95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rPr>
                <w:color w:val="000000"/>
              </w:rPr>
              <w:t>$3,015.03</w:t>
            </w:r>
          </w:p>
        </w:tc>
      </w:tr>
    </w:tbl>
    <w:p w14:paraId="3E49A389" w14:textId="77777777" w:rsidR="00CD260C" w:rsidRPr="00B91403" w:rsidRDefault="00CD260C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br/>
        <w:t>-Empalme</w:t>
      </w:r>
    </w:p>
    <w:tbl>
      <w:tblPr>
        <w:tblStyle w:val="PlainTable11"/>
        <w:tblW w:w="4021" w:type="pct"/>
        <w:jc w:val="center"/>
        <w:tblLook w:val="0480" w:firstRow="0" w:lastRow="0" w:firstColumn="1" w:lastColumn="0" w:noHBand="0" w:noVBand="1"/>
      </w:tblPr>
      <w:tblGrid>
        <w:gridCol w:w="5499"/>
        <w:gridCol w:w="2237"/>
      </w:tblGrid>
      <w:tr w:rsidR="00694509" w:rsidRPr="00B91403" w14:paraId="1FFE7E97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pct"/>
            <w:shd w:val="clear" w:color="auto" w:fill="009AD9"/>
            <w:vAlign w:val="center"/>
          </w:tcPr>
          <w:p w14:paraId="2A138F8B" w14:textId="77777777" w:rsidR="00CD260C" w:rsidRPr="00B91403" w:rsidRDefault="00CD260C" w:rsidP="006C4E6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1446" w:type="pct"/>
            <w:shd w:val="clear" w:color="auto" w:fill="009AD9"/>
            <w:vAlign w:val="center"/>
          </w:tcPr>
          <w:p w14:paraId="4B7699FE" w14:textId="77777777" w:rsidR="00CD260C" w:rsidRPr="00B91403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</w:p>
        </w:tc>
      </w:tr>
      <w:tr w:rsidR="000B0A7F" w:rsidRPr="00B91403" w14:paraId="53452DBF" w14:textId="77777777" w:rsidTr="000B0A7F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pct"/>
            <w:vAlign w:val="center"/>
          </w:tcPr>
          <w:p w14:paraId="014B2E1E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*Empalme (Considera fusión y el empalme de un hilo de Fibra Óptica) </w:t>
            </w:r>
          </w:p>
        </w:tc>
        <w:tc>
          <w:tcPr>
            <w:tcW w:w="1446" w:type="pct"/>
            <w:vAlign w:val="center"/>
          </w:tcPr>
          <w:p w14:paraId="3C34DE69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91403">
              <w:rPr>
                <w:color w:val="000000"/>
              </w:rPr>
              <w:t>$455.63</w:t>
            </w:r>
          </w:p>
        </w:tc>
      </w:tr>
    </w:tbl>
    <w:p w14:paraId="1FF8E842" w14:textId="7149D1CB" w:rsidR="00CD260C" w:rsidRPr="00B91403" w:rsidRDefault="00CD260C" w:rsidP="00694509">
      <w:pPr>
        <w:spacing w:before="120"/>
        <w:rPr>
          <w:rFonts w:eastAsia="Times New Roman"/>
          <w:sz w:val="18"/>
          <w:szCs w:val="18"/>
          <w:lang w:eastAsia="en-US"/>
        </w:rPr>
      </w:pPr>
      <w:r w:rsidRPr="00B91403">
        <w:rPr>
          <w:rFonts w:eastAsia="Times New Roman"/>
          <w:b/>
          <w:sz w:val="18"/>
          <w:szCs w:val="18"/>
          <w:lang w:eastAsia="en-US"/>
        </w:rPr>
        <w:t xml:space="preserve">Nota: </w:t>
      </w:r>
      <w:r w:rsidRPr="00B91403">
        <w:rPr>
          <w:rFonts w:eastAsia="Times New Roman"/>
          <w:sz w:val="18"/>
          <w:szCs w:val="18"/>
          <w:lang w:eastAsia="en-US"/>
        </w:rPr>
        <w:t>En caso de requerirse instalación del DFO, el costo asociado se determinará caso a caso, dependiendo de las especificaciones y actividades necesarias.</w:t>
      </w:r>
    </w:p>
    <w:p w14:paraId="3802483D" w14:textId="77777777" w:rsidR="00694509" w:rsidRPr="00B91403" w:rsidRDefault="00694509" w:rsidP="00694509">
      <w:pPr>
        <w:spacing w:before="120"/>
        <w:rPr>
          <w:rFonts w:eastAsia="Times New Roman"/>
          <w:sz w:val="18"/>
          <w:szCs w:val="18"/>
          <w:lang w:eastAsia="en-US"/>
        </w:rPr>
      </w:pPr>
    </w:p>
    <w:p w14:paraId="2AF2E6B9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recurrentes </w:t>
      </w:r>
    </w:p>
    <w:tbl>
      <w:tblPr>
        <w:tblStyle w:val="PlainTable11"/>
        <w:tblW w:w="7234" w:type="dxa"/>
        <w:jc w:val="center"/>
        <w:tblLook w:val="0480" w:firstRow="0" w:lastRow="0" w:firstColumn="1" w:lastColumn="0" w:noHBand="0" w:noVBand="1"/>
      </w:tblPr>
      <w:tblGrid>
        <w:gridCol w:w="5108"/>
        <w:gridCol w:w="2126"/>
      </w:tblGrid>
      <w:tr w:rsidR="00694509" w:rsidRPr="00B91403" w14:paraId="48049C89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  <w:shd w:val="clear" w:color="auto" w:fill="009AD9"/>
            <w:noWrap/>
            <w:vAlign w:val="center"/>
            <w:hideMark/>
          </w:tcPr>
          <w:p w14:paraId="438A0A45" w14:textId="77777777" w:rsidR="00CD260C" w:rsidRPr="00B91403" w:rsidRDefault="00CD260C" w:rsidP="006C4E6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Conceptos</w:t>
            </w:r>
          </w:p>
        </w:tc>
        <w:tc>
          <w:tcPr>
            <w:tcW w:w="2126" w:type="dxa"/>
            <w:shd w:val="clear" w:color="auto" w:fill="009AD9"/>
            <w:noWrap/>
            <w:vAlign w:val="center"/>
            <w:hideMark/>
          </w:tcPr>
          <w:p w14:paraId="21B8C259" w14:textId="77777777" w:rsidR="00CD260C" w:rsidRPr="00B91403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Mensual</w:t>
            </w:r>
          </w:p>
        </w:tc>
      </w:tr>
      <w:tr w:rsidR="000B0A7F" w:rsidRPr="00B91403" w14:paraId="5D39E9A1" w14:textId="77777777" w:rsidTr="000B0A7F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  <w:noWrap/>
            <w:vAlign w:val="center"/>
            <w:hideMark/>
          </w:tcPr>
          <w:p w14:paraId="73F60331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Cableado de Fibra Óptica (20m lineales) </w:t>
            </w:r>
          </w:p>
        </w:tc>
        <w:tc>
          <w:tcPr>
            <w:tcW w:w="2126" w:type="dxa"/>
            <w:noWrap/>
            <w:vAlign w:val="center"/>
          </w:tcPr>
          <w:p w14:paraId="3FE55D52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rPr>
                <w:color w:val="000000"/>
              </w:rPr>
              <w:t>$1,927.73</w:t>
            </w:r>
          </w:p>
        </w:tc>
      </w:tr>
      <w:tr w:rsidR="000B0A7F" w:rsidRPr="00B91403" w14:paraId="79F31AA1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  <w:noWrap/>
            <w:vAlign w:val="center"/>
            <w:hideMark/>
          </w:tcPr>
          <w:p w14:paraId="11C4B356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Canaleta de 4” para Fibra Óptica (metro lineal) </w:t>
            </w:r>
          </w:p>
        </w:tc>
        <w:tc>
          <w:tcPr>
            <w:tcW w:w="2126" w:type="dxa"/>
            <w:noWrap/>
            <w:vAlign w:val="center"/>
          </w:tcPr>
          <w:p w14:paraId="4220A8A8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rPr>
                <w:color w:val="000000"/>
              </w:rPr>
              <w:t>$18.33</w:t>
            </w:r>
          </w:p>
        </w:tc>
      </w:tr>
    </w:tbl>
    <w:p w14:paraId="7E519E60" w14:textId="65775F78" w:rsidR="00CD260C" w:rsidRPr="00B91403" w:rsidRDefault="00CD260C" w:rsidP="000F6E50"/>
    <w:p w14:paraId="2F965EE1" w14:textId="77777777" w:rsidR="00694509" w:rsidRPr="00B91403" w:rsidRDefault="00694509" w:rsidP="000F6E50"/>
    <w:p w14:paraId="5727CDBC" w14:textId="77777777" w:rsidR="00CD260C" w:rsidRPr="00B91403" w:rsidRDefault="00103098" w:rsidP="00237EED">
      <w:pPr>
        <w:pStyle w:val="Heading2"/>
      </w:pPr>
      <w:r w:rsidRPr="00B91403">
        <w:t>-</w:t>
      </w:r>
      <w:r w:rsidR="00CD260C" w:rsidRPr="00B91403">
        <w:t>Infraestructura Existente</w:t>
      </w:r>
    </w:p>
    <w:p w14:paraId="2D0C8A74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Cobros No Recurrentes</w:t>
      </w:r>
    </w:p>
    <w:tbl>
      <w:tblPr>
        <w:tblStyle w:val="Tablanormal11"/>
        <w:tblW w:w="7371" w:type="dxa"/>
        <w:tblInd w:w="817" w:type="dxa"/>
        <w:tblLook w:val="0480" w:firstRow="0" w:lastRow="0" w:firstColumn="1" w:lastColumn="0" w:noHBand="0" w:noVBand="1"/>
      </w:tblPr>
      <w:tblGrid>
        <w:gridCol w:w="5245"/>
        <w:gridCol w:w="2126"/>
      </w:tblGrid>
      <w:tr w:rsidR="00694509" w:rsidRPr="00B91403" w14:paraId="5A9B5DE6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009AD9"/>
            <w:noWrap/>
            <w:vAlign w:val="center"/>
            <w:hideMark/>
          </w:tcPr>
          <w:p w14:paraId="55283FDC" w14:textId="77777777" w:rsidR="00CD260C" w:rsidRPr="00B91403" w:rsidRDefault="00CD260C" w:rsidP="006C4E6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Conceptos</w:t>
            </w:r>
          </w:p>
        </w:tc>
        <w:tc>
          <w:tcPr>
            <w:tcW w:w="2126" w:type="dxa"/>
            <w:shd w:val="clear" w:color="auto" w:fill="009AD9"/>
            <w:noWrap/>
            <w:vAlign w:val="center"/>
            <w:hideMark/>
          </w:tcPr>
          <w:p w14:paraId="0426ABD9" w14:textId="77777777" w:rsidR="00CD260C" w:rsidRPr="00B91403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Pago Único</w:t>
            </w:r>
          </w:p>
        </w:tc>
      </w:tr>
      <w:tr w:rsidR="000B0A7F" w:rsidRPr="00B91403" w14:paraId="43C439FD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noWrap/>
            <w:vAlign w:val="center"/>
            <w:hideMark/>
          </w:tcPr>
          <w:p w14:paraId="156E37FE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>Canaleta de 4” para Fibra Óptica (metro lineal)</w:t>
            </w:r>
          </w:p>
        </w:tc>
        <w:tc>
          <w:tcPr>
            <w:tcW w:w="2126" w:type="dxa"/>
            <w:noWrap/>
            <w:vAlign w:val="center"/>
            <w:hideMark/>
          </w:tcPr>
          <w:p w14:paraId="4066D348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rPr>
                <w:color w:val="000000"/>
                <w:sz w:val="20"/>
              </w:rPr>
              <w:t>$1,101.10</w:t>
            </w:r>
          </w:p>
        </w:tc>
      </w:tr>
    </w:tbl>
    <w:p w14:paraId="59F167AA" w14:textId="77777777" w:rsidR="00CD260C" w:rsidRPr="00B91403" w:rsidRDefault="00CD260C" w:rsidP="000F6E50">
      <w:pPr>
        <w:rPr>
          <w:rFonts w:eastAsia="Times New Roman"/>
          <w:lang w:eastAsia="en-US"/>
        </w:rPr>
      </w:pPr>
    </w:p>
    <w:p w14:paraId="1D22CCE9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Cobros Recurrentes</w:t>
      </w:r>
    </w:p>
    <w:tbl>
      <w:tblPr>
        <w:tblStyle w:val="Tablanormal11"/>
        <w:tblW w:w="7371" w:type="dxa"/>
        <w:tblInd w:w="817" w:type="dxa"/>
        <w:tblLook w:val="0480" w:firstRow="0" w:lastRow="0" w:firstColumn="1" w:lastColumn="0" w:noHBand="0" w:noVBand="1"/>
      </w:tblPr>
      <w:tblGrid>
        <w:gridCol w:w="5245"/>
        <w:gridCol w:w="2126"/>
      </w:tblGrid>
      <w:tr w:rsidR="00694509" w:rsidRPr="00B91403" w14:paraId="46CD5351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009AD9"/>
            <w:noWrap/>
            <w:vAlign w:val="center"/>
            <w:hideMark/>
          </w:tcPr>
          <w:p w14:paraId="5B1BCC8D" w14:textId="77777777" w:rsidR="00CD260C" w:rsidRPr="00B91403" w:rsidRDefault="00CD260C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Conceptos</w:t>
            </w:r>
          </w:p>
        </w:tc>
        <w:tc>
          <w:tcPr>
            <w:tcW w:w="2126" w:type="dxa"/>
            <w:shd w:val="clear" w:color="auto" w:fill="009AD9"/>
            <w:noWrap/>
            <w:vAlign w:val="center"/>
            <w:hideMark/>
          </w:tcPr>
          <w:p w14:paraId="5483291E" w14:textId="77777777" w:rsidR="00CD260C" w:rsidRPr="00B91403" w:rsidRDefault="00CD260C" w:rsidP="00304A1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Mensual</w:t>
            </w:r>
          </w:p>
        </w:tc>
      </w:tr>
      <w:tr w:rsidR="000B0A7F" w:rsidRPr="00B91403" w14:paraId="050C52B1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noWrap/>
            <w:vAlign w:val="center"/>
            <w:hideMark/>
          </w:tcPr>
          <w:p w14:paraId="4E022816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Cableado de Fibra Óptica (20m lineales) </w:t>
            </w:r>
          </w:p>
        </w:tc>
        <w:tc>
          <w:tcPr>
            <w:tcW w:w="2126" w:type="dxa"/>
            <w:noWrap/>
            <w:vAlign w:val="center"/>
          </w:tcPr>
          <w:p w14:paraId="43C8AFC8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rPr>
                <w:color w:val="000000"/>
                <w:sz w:val="20"/>
              </w:rPr>
              <w:t>$1,927.73</w:t>
            </w:r>
          </w:p>
        </w:tc>
      </w:tr>
      <w:tr w:rsidR="000B0A7F" w:rsidRPr="00B91403" w14:paraId="7E90CC2F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noWrap/>
            <w:vAlign w:val="center"/>
            <w:hideMark/>
          </w:tcPr>
          <w:p w14:paraId="44CD0B45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Canaleta de 4” para Fibra Óptica (metro lineal) </w:t>
            </w:r>
          </w:p>
        </w:tc>
        <w:tc>
          <w:tcPr>
            <w:tcW w:w="2126" w:type="dxa"/>
            <w:noWrap/>
            <w:vAlign w:val="center"/>
          </w:tcPr>
          <w:p w14:paraId="09362E09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rPr>
                <w:color w:val="000000"/>
                <w:sz w:val="20"/>
              </w:rPr>
              <w:t>$41.13</w:t>
            </w:r>
          </w:p>
        </w:tc>
      </w:tr>
    </w:tbl>
    <w:p w14:paraId="13F61AC4" w14:textId="6C539F34" w:rsidR="00694509" w:rsidRPr="00B91403" w:rsidRDefault="00694509" w:rsidP="000F6E50">
      <w:pPr>
        <w:rPr>
          <w:rFonts w:eastAsia="Times New Roman"/>
        </w:rPr>
      </w:pPr>
    </w:p>
    <w:p w14:paraId="5F0F840D" w14:textId="77777777" w:rsidR="00694509" w:rsidRPr="00B91403" w:rsidRDefault="00694509">
      <w:pPr>
        <w:autoSpaceDE/>
        <w:autoSpaceDN/>
        <w:adjustRightInd/>
        <w:spacing w:after="200" w:line="276" w:lineRule="auto"/>
        <w:jc w:val="left"/>
        <w:rPr>
          <w:rFonts w:eastAsia="Times New Roman"/>
        </w:rPr>
      </w:pPr>
      <w:r w:rsidRPr="00B91403">
        <w:rPr>
          <w:rFonts w:eastAsia="Times New Roman"/>
        </w:rPr>
        <w:br w:type="page"/>
      </w:r>
    </w:p>
    <w:p w14:paraId="7E22BAE0" w14:textId="77777777" w:rsidR="00A92C87" w:rsidRPr="00B91403" w:rsidRDefault="00A92C87" w:rsidP="000F6E50">
      <w:pPr>
        <w:pStyle w:val="Heading1"/>
      </w:pPr>
      <w:r w:rsidRPr="00B91403">
        <w:lastRenderedPageBreak/>
        <w:t xml:space="preserve">Servicio de Desagregación Total del Bucle </w:t>
      </w:r>
      <w:r w:rsidR="008A5507" w:rsidRPr="00B91403">
        <w:t>Local</w:t>
      </w:r>
      <w:r w:rsidRPr="00B91403">
        <w:t xml:space="preserve"> (SDTB</w:t>
      </w:r>
      <w:r w:rsidR="007B020B" w:rsidRPr="00B91403">
        <w:t>L</w:t>
      </w:r>
      <w:r w:rsidRPr="00B91403">
        <w:t>)</w:t>
      </w:r>
      <w:r w:rsidR="00F12230" w:rsidRPr="00B91403">
        <w:t>,</w:t>
      </w:r>
      <w:r w:rsidR="008A5507" w:rsidRPr="00B91403">
        <w:t xml:space="preserve"> Servicio de Desagregación Total del Sub-Bucle Local (SDTSBL), Servicio de Desagregación Compartida del Bucle Local (SDCBL) y Servicio de Desagregación Compartida del Sub-Bucle Local (SDCSBL)</w:t>
      </w:r>
    </w:p>
    <w:p w14:paraId="15682621" w14:textId="77777777" w:rsidR="00EE6CDF" w:rsidRPr="00B91403" w:rsidRDefault="00EE6CDF" w:rsidP="000F6E50">
      <w:pPr>
        <w:pStyle w:val="ListParagraph1"/>
      </w:pPr>
    </w:p>
    <w:p w14:paraId="1BA5B03C" w14:textId="77777777" w:rsidR="000B4E86" w:rsidRPr="00B91403" w:rsidRDefault="0011643F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no recurrentes </w:t>
      </w:r>
    </w:p>
    <w:tbl>
      <w:tblPr>
        <w:tblStyle w:val="Tablaconcuadrculaclara1"/>
        <w:tblW w:w="3864" w:type="pct"/>
        <w:jc w:val="center"/>
        <w:tblLook w:val="04A0" w:firstRow="1" w:lastRow="0" w:firstColumn="1" w:lastColumn="0" w:noHBand="0" w:noVBand="1"/>
      </w:tblPr>
      <w:tblGrid>
        <w:gridCol w:w="5421"/>
        <w:gridCol w:w="2013"/>
      </w:tblGrid>
      <w:tr w:rsidR="00694509" w:rsidRPr="00B91403" w14:paraId="0FB34F36" w14:textId="77777777" w:rsidTr="00694509">
        <w:trPr>
          <w:trHeight w:val="283"/>
          <w:jc w:val="center"/>
        </w:trPr>
        <w:tc>
          <w:tcPr>
            <w:tcW w:w="3646" w:type="pct"/>
            <w:shd w:val="clear" w:color="auto" w:fill="009AD9"/>
            <w:vAlign w:val="center"/>
          </w:tcPr>
          <w:p w14:paraId="3E669E47" w14:textId="77777777" w:rsidR="000B4E86" w:rsidRPr="00B91403" w:rsidRDefault="000B4E86" w:rsidP="00304A1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354" w:type="pct"/>
            <w:shd w:val="clear" w:color="auto" w:fill="009AD9"/>
            <w:vAlign w:val="center"/>
          </w:tcPr>
          <w:p w14:paraId="01D2D147" w14:textId="77777777" w:rsidR="000B4E86" w:rsidRPr="00B91403" w:rsidRDefault="000B4E86" w:rsidP="00304A1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(por evento)</w:t>
            </w:r>
          </w:p>
        </w:tc>
      </w:tr>
      <w:tr w:rsidR="000B0A7F" w:rsidRPr="00B91403" w14:paraId="17DAAF00" w14:textId="77777777" w:rsidTr="000B0A7F">
        <w:trPr>
          <w:trHeight w:val="283"/>
          <w:jc w:val="center"/>
        </w:trPr>
        <w:tc>
          <w:tcPr>
            <w:tcW w:w="3646" w:type="pct"/>
            <w:vAlign w:val="center"/>
          </w:tcPr>
          <w:p w14:paraId="6CF289DB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Habilitación del SDTBL, SDTSBL, SDCBL, SDCSBL</w:t>
            </w:r>
          </w:p>
        </w:tc>
        <w:tc>
          <w:tcPr>
            <w:tcW w:w="1354" w:type="pct"/>
          </w:tcPr>
          <w:p w14:paraId="2F9F9317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$826.29</w:t>
            </w:r>
          </w:p>
        </w:tc>
      </w:tr>
    </w:tbl>
    <w:p w14:paraId="3B785E14" w14:textId="77777777" w:rsidR="001B1E36" w:rsidRPr="00B91403" w:rsidRDefault="001B1E36" w:rsidP="000F6E50">
      <w:pPr>
        <w:rPr>
          <w:rFonts w:eastAsia="Times New Roman"/>
          <w:lang w:eastAsia="en-US"/>
        </w:rPr>
      </w:pPr>
    </w:p>
    <w:p w14:paraId="7AF64038" w14:textId="77777777" w:rsidR="0011643F" w:rsidRPr="00B91403" w:rsidRDefault="0011643F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recurrentes </w:t>
      </w:r>
    </w:p>
    <w:tbl>
      <w:tblPr>
        <w:tblStyle w:val="PlainTable11"/>
        <w:tblW w:w="4001" w:type="pct"/>
        <w:jc w:val="center"/>
        <w:tblLayout w:type="fixed"/>
        <w:tblLook w:val="0400" w:firstRow="0" w:lastRow="0" w:firstColumn="0" w:lastColumn="0" w:noHBand="0" w:noVBand="1"/>
      </w:tblPr>
      <w:tblGrid>
        <w:gridCol w:w="3222"/>
        <w:gridCol w:w="2265"/>
        <w:gridCol w:w="2211"/>
      </w:tblGrid>
      <w:tr w:rsidR="00694509" w:rsidRPr="00B91403" w14:paraId="6A05E4B4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tcW w:w="2093" w:type="pct"/>
            <w:shd w:val="clear" w:color="auto" w:fill="009AD9"/>
            <w:vAlign w:val="center"/>
          </w:tcPr>
          <w:p w14:paraId="540A9BDA" w14:textId="77777777" w:rsidR="001B1E36" w:rsidRPr="00B91403" w:rsidRDefault="001B1E36" w:rsidP="00304A1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471" w:type="pct"/>
            <w:shd w:val="clear" w:color="auto" w:fill="009AD9"/>
            <w:vAlign w:val="center"/>
          </w:tcPr>
          <w:p w14:paraId="3609EF9C" w14:textId="77777777" w:rsidR="001B1E36" w:rsidRPr="00B91403" w:rsidRDefault="001B1E36" w:rsidP="00304A1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Unidad de concepto</w:t>
            </w:r>
          </w:p>
        </w:tc>
        <w:tc>
          <w:tcPr>
            <w:tcW w:w="1436" w:type="pct"/>
            <w:shd w:val="clear" w:color="auto" w:fill="009AD9"/>
            <w:vAlign w:val="center"/>
          </w:tcPr>
          <w:p w14:paraId="3639FF5A" w14:textId="77777777" w:rsidR="001B1E36" w:rsidRPr="00B91403" w:rsidRDefault="001B1E36" w:rsidP="00304A1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</w:p>
        </w:tc>
      </w:tr>
      <w:tr w:rsidR="000B0A7F" w:rsidRPr="00B91403" w14:paraId="1B7C56BD" w14:textId="77777777" w:rsidTr="000B0A7F">
        <w:trPr>
          <w:trHeight w:val="441"/>
          <w:jc w:val="center"/>
        </w:trPr>
        <w:tc>
          <w:tcPr>
            <w:tcW w:w="2093" w:type="pct"/>
            <w:vAlign w:val="center"/>
          </w:tcPr>
          <w:p w14:paraId="7F23B264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Renta mensual de SDTBL</w:t>
            </w:r>
          </w:p>
        </w:tc>
        <w:tc>
          <w:tcPr>
            <w:tcW w:w="1471" w:type="pct"/>
            <w:vAlign w:val="center"/>
          </w:tcPr>
          <w:p w14:paraId="177FA0D7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Renta mensual</w:t>
            </w:r>
          </w:p>
          <w:p w14:paraId="164A0AFC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(por usuario)</w:t>
            </w:r>
          </w:p>
        </w:tc>
        <w:tc>
          <w:tcPr>
            <w:tcW w:w="1436" w:type="pct"/>
            <w:vAlign w:val="center"/>
          </w:tcPr>
          <w:p w14:paraId="319425D6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$109.00</w:t>
            </w:r>
          </w:p>
        </w:tc>
      </w:tr>
      <w:tr w:rsidR="000B0A7F" w:rsidRPr="00B91403" w14:paraId="5698B43E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tcW w:w="2093" w:type="pct"/>
            <w:vAlign w:val="center"/>
          </w:tcPr>
          <w:p w14:paraId="0C185BE4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Renta mensual de SDTSBL</w:t>
            </w:r>
          </w:p>
        </w:tc>
        <w:tc>
          <w:tcPr>
            <w:tcW w:w="1471" w:type="pct"/>
            <w:vAlign w:val="center"/>
          </w:tcPr>
          <w:p w14:paraId="1D89FB65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Renta mensual</w:t>
            </w:r>
          </w:p>
          <w:p w14:paraId="517E02B2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(por usuario)</w:t>
            </w:r>
          </w:p>
        </w:tc>
        <w:tc>
          <w:tcPr>
            <w:tcW w:w="1436" w:type="pct"/>
            <w:vAlign w:val="center"/>
          </w:tcPr>
          <w:p w14:paraId="6A3A388F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$74.29</w:t>
            </w:r>
          </w:p>
        </w:tc>
      </w:tr>
      <w:tr w:rsidR="000B0A7F" w:rsidRPr="00B91403" w14:paraId="38599479" w14:textId="77777777" w:rsidTr="000B0A7F">
        <w:trPr>
          <w:trHeight w:val="441"/>
          <w:jc w:val="center"/>
        </w:trPr>
        <w:tc>
          <w:tcPr>
            <w:tcW w:w="2093" w:type="pct"/>
            <w:vAlign w:val="center"/>
          </w:tcPr>
          <w:p w14:paraId="3B4796C0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Renta mensual de SDCBL</w:t>
            </w:r>
          </w:p>
        </w:tc>
        <w:tc>
          <w:tcPr>
            <w:tcW w:w="1471" w:type="pct"/>
            <w:vAlign w:val="center"/>
          </w:tcPr>
          <w:p w14:paraId="446F10A0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Renta mensual</w:t>
            </w:r>
          </w:p>
          <w:p w14:paraId="73DDB1E6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(por usuario)</w:t>
            </w:r>
          </w:p>
        </w:tc>
        <w:tc>
          <w:tcPr>
            <w:tcW w:w="1436" w:type="pct"/>
            <w:vAlign w:val="center"/>
          </w:tcPr>
          <w:p w14:paraId="1AFEB45A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$109.00</w:t>
            </w:r>
          </w:p>
        </w:tc>
      </w:tr>
      <w:tr w:rsidR="000B0A7F" w:rsidRPr="00B91403" w14:paraId="549B7D5D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tcW w:w="2093" w:type="pct"/>
            <w:vAlign w:val="center"/>
          </w:tcPr>
          <w:p w14:paraId="5FA1AD23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Renta mensual de SDCSBL</w:t>
            </w:r>
          </w:p>
        </w:tc>
        <w:tc>
          <w:tcPr>
            <w:tcW w:w="1471" w:type="pct"/>
            <w:vAlign w:val="center"/>
          </w:tcPr>
          <w:p w14:paraId="587C06FB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Renta mensual</w:t>
            </w:r>
          </w:p>
          <w:p w14:paraId="2924C146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(por usuario)</w:t>
            </w:r>
          </w:p>
        </w:tc>
        <w:tc>
          <w:tcPr>
            <w:tcW w:w="1436" w:type="pct"/>
            <w:vAlign w:val="center"/>
          </w:tcPr>
          <w:p w14:paraId="0217581A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$74.29</w:t>
            </w:r>
          </w:p>
        </w:tc>
      </w:tr>
    </w:tbl>
    <w:p w14:paraId="6C254129" w14:textId="77777777" w:rsidR="000C1C30" w:rsidRPr="00B91403" w:rsidRDefault="000C1C30" w:rsidP="000F6E50"/>
    <w:p w14:paraId="2F9823A9" w14:textId="77777777" w:rsidR="006B0FC3" w:rsidRPr="00B91403" w:rsidRDefault="006B0FC3" w:rsidP="000F6E50">
      <w:pPr>
        <w:rPr>
          <w:b/>
          <w:sz w:val="20"/>
          <w:szCs w:val="20"/>
        </w:rPr>
      </w:pPr>
      <w:r w:rsidRPr="00B91403">
        <w:t xml:space="preserve">Las tarifas anteriores serán aplicables para los CS que optaron por contratar el servicio </w:t>
      </w:r>
      <w:r w:rsidR="009E48FB" w:rsidRPr="00B91403">
        <w:t>de Cableado Multipar en conjunto con SDTBL y SDCBL como un servicio integral (SDTBL/SDCBL y Cableado Multipar)</w:t>
      </w:r>
      <w:r w:rsidRPr="00B91403">
        <w:t xml:space="preserve">. En el caso de los CS que opten por el servicio de Cableado </w:t>
      </w:r>
      <w:r w:rsidR="009E48FB" w:rsidRPr="00B91403">
        <w:t xml:space="preserve">Multipar de forma independiente al SDTBL y SDCBL </w:t>
      </w:r>
      <w:r w:rsidRPr="00B91403">
        <w:rPr>
          <w:rFonts w:eastAsia="Times New Roman"/>
          <w:lang w:eastAsia="en-US"/>
        </w:rPr>
        <w:t xml:space="preserve">tendrán una disminución en la renta mensual de </w:t>
      </w:r>
      <w:r w:rsidR="009E48FB" w:rsidRPr="00B91403">
        <w:rPr>
          <w:rFonts w:eastAsia="Times New Roman"/>
          <w:lang w:eastAsia="en-US"/>
        </w:rPr>
        <w:t>5</w:t>
      </w:r>
      <w:r w:rsidRPr="00B91403">
        <w:rPr>
          <w:rFonts w:eastAsia="Times New Roman"/>
          <w:lang w:eastAsia="en-US"/>
        </w:rPr>
        <w:t>.</w:t>
      </w:r>
      <w:r w:rsidR="009E48FB" w:rsidRPr="00B91403">
        <w:rPr>
          <w:rFonts w:eastAsia="Times New Roman"/>
          <w:lang w:eastAsia="en-US"/>
        </w:rPr>
        <w:t>4</w:t>
      </w:r>
      <w:r w:rsidRPr="00B91403">
        <w:rPr>
          <w:rFonts w:eastAsia="Times New Roman"/>
          <w:lang w:eastAsia="en-US"/>
        </w:rPr>
        <w:t xml:space="preserve">0 pesos más los cobros que desprendan de aplicar las tarifas de la sección </w:t>
      </w:r>
      <w:r w:rsidR="009E48FB" w:rsidRPr="00B91403">
        <w:rPr>
          <w:rFonts w:eastAsia="Times New Roman"/>
          <w:lang w:eastAsia="en-US"/>
        </w:rPr>
        <w:t>5</w:t>
      </w:r>
      <w:r w:rsidRPr="00B91403">
        <w:rPr>
          <w:rFonts w:eastAsia="Times New Roman"/>
          <w:lang w:eastAsia="en-US"/>
        </w:rPr>
        <w:t xml:space="preserve"> </w:t>
      </w:r>
      <w:r w:rsidR="00FD6662" w:rsidRPr="00B91403">
        <w:rPr>
          <w:rFonts w:eastAsia="Times New Roman"/>
          <w:lang w:eastAsia="en-US"/>
        </w:rPr>
        <w:t xml:space="preserve">(Servicio Auxiliar de Cableado Multipar) </w:t>
      </w:r>
      <w:r w:rsidRPr="00B91403">
        <w:rPr>
          <w:rFonts w:eastAsia="Times New Roman"/>
          <w:lang w:eastAsia="en-US"/>
        </w:rPr>
        <w:t xml:space="preserve">del presente Anexo. </w:t>
      </w:r>
    </w:p>
    <w:p w14:paraId="7A9CDC70" w14:textId="77777777" w:rsidR="006B0FC3" w:rsidRPr="00B91403" w:rsidRDefault="006B0FC3" w:rsidP="000F6E50"/>
    <w:p w14:paraId="17AD0782" w14:textId="77777777" w:rsidR="00CD260C" w:rsidRPr="00B91403" w:rsidRDefault="00CD260C" w:rsidP="000F6E50">
      <w:pPr>
        <w:pStyle w:val="Heading1"/>
      </w:pPr>
      <w:r w:rsidRPr="00B91403">
        <w:t>Servicio Auxiliar de Cableado Multipar</w:t>
      </w:r>
    </w:p>
    <w:p w14:paraId="6405BB80" w14:textId="77777777" w:rsidR="00CD260C" w:rsidRPr="00B91403" w:rsidRDefault="00CD260C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Las siguientes contraprestaciones se encuentran asociadas a la prestación de los servicios SDTBL y SDCBL a menos que se especifique otro alcance.</w:t>
      </w:r>
    </w:p>
    <w:p w14:paraId="00532C95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no recurrentes </w:t>
      </w:r>
    </w:p>
    <w:tbl>
      <w:tblPr>
        <w:tblStyle w:val="PlainTable11"/>
        <w:tblW w:w="4307" w:type="pct"/>
        <w:jc w:val="center"/>
        <w:tblLook w:val="0400" w:firstRow="0" w:lastRow="0" w:firstColumn="0" w:lastColumn="0" w:noHBand="0" w:noVBand="1"/>
      </w:tblPr>
      <w:tblGrid>
        <w:gridCol w:w="6116"/>
        <w:gridCol w:w="2171"/>
      </w:tblGrid>
      <w:tr w:rsidR="00694509" w:rsidRPr="00B91403" w14:paraId="60F764C4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tcW w:w="3690" w:type="pct"/>
            <w:shd w:val="clear" w:color="auto" w:fill="009AD9"/>
            <w:vAlign w:val="center"/>
          </w:tcPr>
          <w:p w14:paraId="11E200FC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310" w:type="pct"/>
            <w:shd w:val="clear" w:color="auto" w:fill="009AD9"/>
            <w:vAlign w:val="center"/>
          </w:tcPr>
          <w:p w14:paraId="264C8783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(por evento)</w:t>
            </w:r>
          </w:p>
        </w:tc>
      </w:tr>
      <w:tr w:rsidR="000B0A7F" w:rsidRPr="00B91403" w14:paraId="4298A721" w14:textId="77777777" w:rsidTr="000B0A7F">
        <w:trPr>
          <w:trHeight w:val="441"/>
          <w:jc w:val="center"/>
        </w:trPr>
        <w:tc>
          <w:tcPr>
            <w:tcW w:w="3690" w:type="pct"/>
            <w:vAlign w:val="center"/>
          </w:tcPr>
          <w:p w14:paraId="0DE19DC1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 xml:space="preserve">Tablilla de 64 puertos </w:t>
            </w:r>
          </w:p>
        </w:tc>
        <w:tc>
          <w:tcPr>
            <w:tcW w:w="1310" w:type="pct"/>
            <w:vAlign w:val="center"/>
          </w:tcPr>
          <w:p w14:paraId="236DB3D5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$11,510.71</w:t>
            </w:r>
          </w:p>
        </w:tc>
      </w:tr>
      <w:tr w:rsidR="000B0A7F" w:rsidRPr="00B91403" w14:paraId="144DE47A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tcW w:w="3690" w:type="pct"/>
            <w:vAlign w:val="center"/>
          </w:tcPr>
          <w:p w14:paraId="75507207" w14:textId="54FE98C5" w:rsidR="000B0A7F" w:rsidRPr="00B91403" w:rsidRDefault="000B0A7F" w:rsidP="000B0A7F">
            <w:pPr>
              <w:pStyle w:val="Tabla"/>
              <w:jc w:val="left"/>
            </w:pPr>
            <w:r w:rsidRPr="00B91403">
              <w:t xml:space="preserve">Instalación de escalerilla de aluminio de 6" o 8" para cableado UTP </w:t>
            </w:r>
            <w:r w:rsidR="00B91403" w:rsidRPr="00B91403">
              <w:t>y/o</w:t>
            </w:r>
            <w:r w:rsidRPr="00B91403">
              <w:t xml:space="preserve"> COAXIAL (20 ml)</w:t>
            </w:r>
          </w:p>
        </w:tc>
        <w:tc>
          <w:tcPr>
            <w:tcW w:w="1310" w:type="pct"/>
            <w:vAlign w:val="center"/>
          </w:tcPr>
          <w:p w14:paraId="2A337CF7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  <w:sz w:val="20"/>
                <w:szCs w:val="20"/>
              </w:rPr>
              <w:t>$34,357.55</w:t>
            </w:r>
          </w:p>
        </w:tc>
      </w:tr>
    </w:tbl>
    <w:p w14:paraId="0D3BABFB" w14:textId="45417EF2" w:rsidR="00C5042D" w:rsidRPr="00B91403" w:rsidRDefault="00C5042D" w:rsidP="00C5042D">
      <w:pPr>
        <w:pStyle w:val="ListParagraph"/>
        <w:rPr>
          <w:rFonts w:eastAsia="Times New Roman"/>
          <w:i/>
          <w:iCs/>
          <w:color w:val="000000"/>
          <w:sz w:val="20"/>
          <w:szCs w:val="20"/>
        </w:rPr>
      </w:pPr>
    </w:p>
    <w:p w14:paraId="7CAFDDAE" w14:textId="77777777" w:rsidR="00C5042D" w:rsidRPr="00B91403" w:rsidRDefault="00C5042D" w:rsidP="00C5042D">
      <w:pPr>
        <w:pStyle w:val="ListParagraph"/>
        <w:rPr>
          <w:rFonts w:eastAsia="Times New Roman"/>
          <w:i/>
          <w:iCs/>
          <w:color w:val="000000"/>
          <w:sz w:val="20"/>
          <w:szCs w:val="20"/>
        </w:rPr>
      </w:pPr>
    </w:p>
    <w:p w14:paraId="0B42E082" w14:textId="3A41E6AF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i/>
          <w:iCs/>
          <w:color w:val="000000"/>
          <w:sz w:val="20"/>
          <w:szCs w:val="20"/>
        </w:rPr>
      </w:pPr>
      <w:r w:rsidRPr="00B91403">
        <w:rPr>
          <w:rFonts w:eastAsia="Times New Roman"/>
          <w:lang w:eastAsia="en-US"/>
        </w:rPr>
        <w:lastRenderedPageBreak/>
        <w:t>Cobros recurrentes</w:t>
      </w:r>
      <w:r w:rsidRPr="00B91403">
        <w:rPr>
          <w:rFonts w:eastAsia="Times New Roman"/>
          <w:lang w:eastAsia="en-US"/>
        </w:rPr>
        <w:tab/>
        <w:t xml:space="preserve"> </w:t>
      </w:r>
    </w:p>
    <w:tbl>
      <w:tblPr>
        <w:tblStyle w:val="PlainTable11"/>
        <w:tblW w:w="4401" w:type="pct"/>
        <w:jc w:val="center"/>
        <w:tblLook w:val="0400" w:firstRow="0" w:lastRow="0" w:firstColumn="0" w:lastColumn="0" w:noHBand="0" w:noVBand="1"/>
      </w:tblPr>
      <w:tblGrid>
        <w:gridCol w:w="6329"/>
        <w:gridCol w:w="2139"/>
      </w:tblGrid>
      <w:tr w:rsidR="00694509" w:rsidRPr="00B91403" w14:paraId="757087CC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tcW w:w="3737" w:type="pct"/>
            <w:shd w:val="clear" w:color="auto" w:fill="009AD9"/>
            <w:vAlign w:val="center"/>
          </w:tcPr>
          <w:p w14:paraId="1FAB99F2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263" w:type="pct"/>
            <w:shd w:val="clear" w:color="auto" w:fill="009AD9"/>
            <w:vAlign w:val="center"/>
          </w:tcPr>
          <w:p w14:paraId="153D8DAB" w14:textId="77777777" w:rsidR="00CD260C" w:rsidRPr="00B91403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anual</w:t>
            </w:r>
          </w:p>
        </w:tc>
      </w:tr>
      <w:tr w:rsidR="000B0A7F" w:rsidRPr="00B91403" w14:paraId="4A44356D" w14:textId="77777777" w:rsidTr="00694509">
        <w:trPr>
          <w:trHeight w:val="284"/>
          <w:jc w:val="center"/>
        </w:trPr>
        <w:tc>
          <w:tcPr>
            <w:tcW w:w="3737" w:type="pct"/>
            <w:vAlign w:val="center"/>
          </w:tcPr>
          <w:p w14:paraId="7916A387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Cableado Multipar (20m lineales)</w:t>
            </w:r>
          </w:p>
        </w:tc>
        <w:tc>
          <w:tcPr>
            <w:tcW w:w="1263" w:type="pct"/>
            <w:vAlign w:val="center"/>
          </w:tcPr>
          <w:p w14:paraId="748C6D26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$19,242.19</w:t>
            </w:r>
          </w:p>
        </w:tc>
      </w:tr>
      <w:tr w:rsidR="000B0A7F" w:rsidRPr="00B91403" w14:paraId="472E7222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3737" w:type="pct"/>
            <w:vAlign w:val="center"/>
          </w:tcPr>
          <w:p w14:paraId="35C282B8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 xml:space="preserve">Escalerilla de aluminio de 6” a 8” (20ml, materiales y mantenimiento) </w:t>
            </w:r>
          </w:p>
        </w:tc>
        <w:tc>
          <w:tcPr>
            <w:tcW w:w="1263" w:type="pct"/>
            <w:vAlign w:val="center"/>
          </w:tcPr>
          <w:p w14:paraId="021DAACF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rPr>
                <w:color w:val="000000"/>
              </w:rPr>
              <w:t>$7,266.15</w:t>
            </w:r>
          </w:p>
        </w:tc>
      </w:tr>
    </w:tbl>
    <w:p w14:paraId="5BDD5F43" w14:textId="73EFC596" w:rsidR="00631C93" w:rsidRPr="00B91403" w:rsidRDefault="00631C93" w:rsidP="00C5042D">
      <w:pPr>
        <w:spacing w:after="0"/>
        <w:rPr>
          <w:rFonts w:eastAsia="Times New Roman"/>
          <w:lang w:eastAsia="en-US"/>
        </w:rPr>
      </w:pPr>
    </w:p>
    <w:p w14:paraId="507BF225" w14:textId="77777777" w:rsidR="00C5042D" w:rsidRPr="00B91403" w:rsidRDefault="00C5042D" w:rsidP="00C5042D">
      <w:pPr>
        <w:spacing w:after="0"/>
        <w:rPr>
          <w:rFonts w:eastAsia="Times New Roman"/>
          <w:lang w:eastAsia="en-US"/>
        </w:rPr>
      </w:pPr>
    </w:p>
    <w:p w14:paraId="4DFA8A29" w14:textId="77777777" w:rsidR="00CD260C" w:rsidRPr="00B91403" w:rsidRDefault="00CD260C" w:rsidP="00C5042D">
      <w:pPr>
        <w:pStyle w:val="Heading1"/>
        <w:spacing w:line="276" w:lineRule="auto"/>
        <w:ind w:left="357" w:hanging="357"/>
        <w:contextualSpacing w:val="0"/>
      </w:pPr>
      <w:r w:rsidRPr="00B91403">
        <w:t>Servicio de Anexo de Caja de Distribución</w:t>
      </w:r>
    </w:p>
    <w:p w14:paraId="1F93254E" w14:textId="77777777" w:rsidR="00CD260C" w:rsidRPr="00B91403" w:rsidRDefault="00CD260C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Las siguientes contraprestaciones se encuentran asociadas a la prestación de los servicios SDTSBL y SDCSBL.</w:t>
      </w:r>
    </w:p>
    <w:p w14:paraId="6B0AF614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no recurrentes </w:t>
      </w:r>
    </w:p>
    <w:tbl>
      <w:tblPr>
        <w:tblStyle w:val="PlainTable11"/>
        <w:tblW w:w="4413" w:type="pct"/>
        <w:jc w:val="center"/>
        <w:tblLook w:val="0400" w:firstRow="0" w:lastRow="0" w:firstColumn="0" w:lastColumn="0" w:noHBand="0" w:noVBand="1"/>
      </w:tblPr>
      <w:tblGrid>
        <w:gridCol w:w="6115"/>
        <w:gridCol w:w="2376"/>
      </w:tblGrid>
      <w:tr w:rsidR="00694509" w:rsidRPr="00B91403" w14:paraId="4376BD6F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601" w:type="pct"/>
            <w:shd w:val="clear" w:color="auto" w:fill="009AD9"/>
          </w:tcPr>
          <w:p w14:paraId="1E8F47D1" w14:textId="77777777" w:rsidR="00CD260C" w:rsidRPr="00B91403" w:rsidRDefault="00CD260C" w:rsidP="00DA0C45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399" w:type="pct"/>
            <w:shd w:val="clear" w:color="auto" w:fill="009AD9"/>
          </w:tcPr>
          <w:p w14:paraId="79C2DBCA" w14:textId="77777777" w:rsidR="00CD260C" w:rsidRPr="00B91403" w:rsidRDefault="00CD260C" w:rsidP="00DA0C45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</w:p>
        </w:tc>
      </w:tr>
      <w:tr w:rsidR="000B0A7F" w:rsidRPr="00B91403" w14:paraId="1EA697A9" w14:textId="77777777" w:rsidTr="000B0A7F">
        <w:trPr>
          <w:trHeight w:val="283"/>
          <w:jc w:val="center"/>
        </w:trPr>
        <w:tc>
          <w:tcPr>
            <w:tcW w:w="3601" w:type="pct"/>
            <w:vAlign w:val="center"/>
          </w:tcPr>
          <w:p w14:paraId="3D4E1847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Instalación de anexo de caja de distribución</w:t>
            </w:r>
          </w:p>
        </w:tc>
        <w:tc>
          <w:tcPr>
            <w:tcW w:w="1399" w:type="pct"/>
          </w:tcPr>
          <w:p w14:paraId="7806242C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$8,798.13</w:t>
            </w:r>
          </w:p>
        </w:tc>
      </w:tr>
      <w:tr w:rsidR="000B0A7F" w:rsidRPr="00B91403" w14:paraId="381CAADF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601" w:type="pct"/>
            <w:vAlign w:val="center"/>
          </w:tcPr>
          <w:p w14:paraId="7814E29E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Instalación de cableado multipar</w:t>
            </w:r>
          </w:p>
        </w:tc>
        <w:tc>
          <w:tcPr>
            <w:tcW w:w="1399" w:type="pct"/>
          </w:tcPr>
          <w:p w14:paraId="5446B864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$2,371.54</w:t>
            </w:r>
          </w:p>
        </w:tc>
      </w:tr>
      <w:tr w:rsidR="000B0A7F" w:rsidRPr="00B91403" w14:paraId="57217184" w14:textId="77777777" w:rsidTr="000B0A7F">
        <w:trPr>
          <w:trHeight w:val="283"/>
          <w:jc w:val="center"/>
        </w:trPr>
        <w:tc>
          <w:tcPr>
            <w:tcW w:w="3601" w:type="pct"/>
            <w:vAlign w:val="center"/>
          </w:tcPr>
          <w:p w14:paraId="3ED3FEFC" w14:textId="77777777" w:rsidR="000B0A7F" w:rsidRPr="00B91403" w:rsidRDefault="000B0A7F" w:rsidP="000B0A7F">
            <w:pPr>
              <w:pStyle w:val="Tabla"/>
              <w:jc w:val="left"/>
            </w:pPr>
            <w:r w:rsidRPr="00B91403">
              <w:t>Tablilla de 100 usuarios</w:t>
            </w:r>
          </w:p>
        </w:tc>
        <w:tc>
          <w:tcPr>
            <w:tcW w:w="1399" w:type="pct"/>
          </w:tcPr>
          <w:p w14:paraId="65E9D872" w14:textId="77777777" w:rsidR="000B0A7F" w:rsidRPr="00B91403" w:rsidRDefault="000B0A7F" w:rsidP="000B0A7F">
            <w:pPr>
              <w:pStyle w:val="Tabla"/>
              <w:jc w:val="center"/>
            </w:pPr>
            <w:r w:rsidRPr="00B91403">
              <w:t>$2,070.42</w:t>
            </w:r>
          </w:p>
        </w:tc>
      </w:tr>
    </w:tbl>
    <w:p w14:paraId="390CC891" w14:textId="77777777" w:rsidR="00CD260C" w:rsidRPr="00B91403" w:rsidRDefault="00CD260C" w:rsidP="00C5042D">
      <w:pPr>
        <w:spacing w:after="0"/>
        <w:rPr>
          <w:rFonts w:eastAsia="Times New Roman"/>
          <w:lang w:eastAsia="en-US"/>
        </w:rPr>
      </w:pPr>
    </w:p>
    <w:p w14:paraId="3A7746EE" w14:textId="77777777" w:rsidR="00CD260C" w:rsidRPr="00B91403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Cobros recurrentes</w:t>
      </w:r>
    </w:p>
    <w:p w14:paraId="0CE8F3A7" w14:textId="77777777" w:rsidR="00CD260C" w:rsidRPr="00B91403" w:rsidRDefault="00CD260C" w:rsidP="00237EED">
      <w:pPr>
        <w:pStyle w:val="Heading2"/>
      </w:pPr>
      <w:r w:rsidRPr="00B91403">
        <w:t>-Anexo de caja de distribución</w:t>
      </w:r>
    </w:p>
    <w:tbl>
      <w:tblPr>
        <w:tblStyle w:val="Tablaconcuadrculaclara1"/>
        <w:tblW w:w="4413" w:type="pct"/>
        <w:jc w:val="center"/>
        <w:tblLook w:val="0400" w:firstRow="0" w:lastRow="0" w:firstColumn="0" w:lastColumn="0" w:noHBand="0" w:noVBand="1"/>
      </w:tblPr>
      <w:tblGrid>
        <w:gridCol w:w="6115"/>
        <w:gridCol w:w="2376"/>
      </w:tblGrid>
      <w:tr w:rsidR="00694509" w:rsidRPr="00B91403" w14:paraId="20DAC2C2" w14:textId="77777777" w:rsidTr="00694509">
        <w:trPr>
          <w:trHeight w:val="283"/>
          <w:jc w:val="center"/>
        </w:trPr>
        <w:tc>
          <w:tcPr>
            <w:tcW w:w="3601" w:type="pct"/>
            <w:shd w:val="clear" w:color="auto" w:fill="009AD9"/>
            <w:vAlign w:val="center"/>
          </w:tcPr>
          <w:p w14:paraId="5FD80351" w14:textId="77777777" w:rsidR="00CD260C" w:rsidRPr="00B91403" w:rsidRDefault="00CD260C" w:rsidP="00DA0C45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399" w:type="pct"/>
            <w:shd w:val="clear" w:color="auto" w:fill="009AD9"/>
            <w:vAlign w:val="center"/>
          </w:tcPr>
          <w:p w14:paraId="7D04165C" w14:textId="77777777" w:rsidR="00CD260C" w:rsidRPr="00B91403" w:rsidRDefault="00CD260C" w:rsidP="00DA0C45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</w:p>
        </w:tc>
      </w:tr>
      <w:tr w:rsidR="00CD260C" w:rsidRPr="00B91403" w14:paraId="75749853" w14:textId="77777777" w:rsidTr="000B0A7F">
        <w:trPr>
          <w:trHeight w:val="283"/>
          <w:jc w:val="center"/>
        </w:trPr>
        <w:tc>
          <w:tcPr>
            <w:tcW w:w="3601" w:type="pct"/>
            <w:vAlign w:val="center"/>
          </w:tcPr>
          <w:p w14:paraId="036E3F5B" w14:textId="77777777" w:rsidR="00CD260C" w:rsidRPr="00B91403" w:rsidRDefault="00CD260C" w:rsidP="000B0A7F">
            <w:pPr>
              <w:pStyle w:val="Tabla"/>
              <w:jc w:val="left"/>
            </w:pPr>
            <w:r w:rsidRPr="00B91403">
              <w:t>Renta anual por el anexo a caja de distribución</w:t>
            </w:r>
          </w:p>
        </w:tc>
        <w:tc>
          <w:tcPr>
            <w:tcW w:w="1399" w:type="pct"/>
            <w:vAlign w:val="center"/>
          </w:tcPr>
          <w:p w14:paraId="37814659" w14:textId="77777777" w:rsidR="00CD260C" w:rsidRPr="00B91403" w:rsidRDefault="000B0A7F" w:rsidP="00DA0C45">
            <w:pPr>
              <w:pStyle w:val="Tabla"/>
              <w:jc w:val="center"/>
            </w:pPr>
            <w:r w:rsidRPr="00B91403">
              <w:t>$15,695.25</w:t>
            </w:r>
          </w:p>
        </w:tc>
      </w:tr>
    </w:tbl>
    <w:p w14:paraId="150499BF" w14:textId="77777777" w:rsidR="00CD260C" w:rsidRPr="00B91403" w:rsidRDefault="00CD260C" w:rsidP="000F6E50">
      <w:pPr>
        <w:rPr>
          <w:rFonts w:eastAsia="Times New Roman"/>
          <w:lang w:eastAsia="en-US"/>
        </w:rPr>
      </w:pPr>
    </w:p>
    <w:p w14:paraId="6C8AF5F2" w14:textId="77777777" w:rsidR="00CD260C" w:rsidRPr="00B91403" w:rsidRDefault="00CD260C" w:rsidP="00237EED">
      <w:pPr>
        <w:pStyle w:val="Heading2"/>
      </w:pPr>
      <w:r w:rsidRPr="00B91403">
        <w:t>-Cableado multipar</w:t>
      </w:r>
    </w:p>
    <w:tbl>
      <w:tblPr>
        <w:tblStyle w:val="Tablanormal11"/>
        <w:tblW w:w="4496" w:type="pct"/>
        <w:tblInd w:w="421" w:type="dxa"/>
        <w:tblLook w:val="0480" w:firstRow="0" w:lastRow="0" w:firstColumn="1" w:lastColumn="0" w:noHBand="0" w:noVBand="1"/>
      </w:tblPr>
      <w:tblGrid>
        <w:gridCol w:w="6026"/>
        <w:gridCol w:w="2624"/>
      </w:tblGrid>
      <w:tr w:rsidR="00694509" w:rsidRPr="00B91403" w14:paraId="5D4010C7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3" w:type="pct"/>
            <w:shd w:val="clear" w:color="auto" w:fill="009AD9"/>
            <w:vAlign w:val="center"/>
          </w:tcPr>
          <w:p w14:paraId="2A0A42A5" w14:textId="77777777" w:rsidR="00CD260C" w:rsidRPr="00B91403" w:rsidRDefault="00CD260C" w:rsidP="006C4E6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1517" w:type="pct"/>
            <w:shd w:val="clear" w:color="auto" w:fill="009AD9"/>
            <w:vAlign w:val="center"/>
          </w:tcPr>
          <w:p w14:paraId="66AB85FC" w14:textId="77777777" w:rsidR="00CD260C" w:rsidRPr="00B91403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</w:p>
        </w:tc>
      </w:tr>
      <w:tr w:rsidR="00CD260C" w:rsidRPr="00B91403" w14:paraId="2417089B" w14:textId="77777777" w:rsidTr="000B0A7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3" w:type="pct"/>
            <w:vAlign w:val="center"/>
          </w:tcPr>
          <w:p w14:paraId="7DD08246" w14:textId="77777777" w:rsidR="00CD260C" w:rsidRPr="00B91403" w:rsidRDefault="00CD260C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>Renta anual por el cableado multipar (22 metros)</w:t>
            </w:r>
          </w:p>
        </w:tc>
        <w:tc>
          <w:tcPr>
            <w:tcW w:w="1517" w:type="pct"/>
          </w:tcPr>
          <w:p w14:paraId="4322AB6B" w14:textId="77777777" w:rsidR="00CD260C" w:rsidRPr="00B91403" w:rsidRDefault="000B0A7F" w:rsidP="00DA0C45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t>$2,466.40</w:t>
            </w:r>
          </w:p>
        </w:tc>
      </w:tr>
    </w:tbl>
    <w:p w14:paraId="22B1E8E5" w14:textId="7CAA1E56" w:rsidR="00FD6662" w:rsidRPr="00B91403" w:rsidRDefault="00FD6662" w:rsidP="00C5042D">
      <w:pPr>
        <w:spacing w:after="0"/>
        <w:rPr>
          <w:rFonts w:eastAsia="Times New Roman"/>
          <w:lang w:eastAsia="en-US"/>
        </w:rPr>
      </w:pPr>
    </w:p>
    <w:p w14:paraId="255ABEA8" w14:textId="77777777" w:rsidR="00C5042D" w:rsidRPr="00B91403" w:rsidRDefault="00C5042D" w:rsidP="00C5042D">
      <w:pPr>
        <w:spacing w:after="0"/>
        <w:rPr>
          <w:rFonts w:eastAsia="Times New Roman"/>
          <w:lang w:eastAsia="en-US"/>
        </w:rPr>
      </w:pPr>
    </w:p>
    <w:p w14:paraId="1E4050B7" w14:textId="77777777" w:rsidR="000E710F" w:rsidRPr="00B91403" w:rsidRDefault="000E710F" w:rsidP="00C5042D">
      <w:pPr>
        <w:pStyle w:val="Heading1"/>
        <w:spacing w:line="276" w:lineRule="auto"/>
        <w:ind w:left="357" w:hanging="357"/>
        <w:contextualSpacing w:val="0"/>
      </w:pPr>
      <w:r w:rsidRPr="00B91403">
        <w:t>Servicio de Desagregación Total de Fibra Óptica</w:t>
      </w:r>
    </w:p>
    <w:p w14:paraId="246546D0" w14:textId="77777777" w:rsidR="000E710F" w:rsidRPr="00B91403" w:rsidRDefault="000E710F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no recurrentes </w:t>
      </w:r>
    </w:p>
    <w:tbl>
      <w:tblPr>
        <w:tblStyle w:val="Tablaconcuadrculaclara1"/>
        <w:tblW w:w="3048" w:type="pct"/>
        <w:jc w:val="center"/>
        <w:tblLook w:val="04A0" w:firstRow="1" w:lastRow="0" w:firstColumn="1" w:lastColumn="0" w:noHBand="0" w:noVBand="1"/>
      </w:tblPr>
      <w:tblGrid>
        <w:gridCol w:w="3647"/>
        <w:gridCol w:w="2217"/>
      </w:tblGrid>
      <w:tr w:rsidR="00694509" w:rsidRPr="00B91403" w14:paraId="0A79213C" w14:textId="77777777" w:rsidTr="00694509">
        <w:trPr>
          <w:trHeight w:val="400"/>
          <w:jc w:val="center"/>
        </w:trPr>
        <w:tc>
          <w:tcPr>
            <w:tcW w:w="3110" w:type="pct"/>
            <w:shd w:val="clear" w:color="auto" w:fill="009AD9"/>
            <w:vAlign w:val="center"/>
          </w:tcPr>
          <w:p w14:paraId="5C5A543B" w14:textId="77777777" w:rsidR="000E710F" w:rsidRPr="00B91403" w:rsidRDefault="000E710F" w:rsidP="00DA0C45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890" w:type="pct"/>
            <w:shd w:val="clear" w:color="auto" w:fill="009AD9"/>
            <w:vAlign w:val="center"/>
          </w:tcPr>
          <w:p w14:paraId="105E3DE5" w14:textId="77777777" w:rsidR="000E710F" w:rsidRPr="00B91403" w:rsidRDefault="000E710F" w:rsidP="00DA0C45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(por evento)</w:t>
            </w:r>
          </w:p>
        </w:tc>
      </w:tr>
      <w:tr w:rsidR="00EE5F5C" w:rsidRPr="00B91403" w14:paraId="3AADB648" w14:textId="77777777" w:rsidTr="000B0A7F">
        <w:trPr>
          <w:trHeight w:val="283"/>
          <w:jc w:val="center"/>
        </w:trPr>
        <w:tc>
          <w:tcPr>
            <w:tcW w:w="3110" w:type="pct"/>
            <w:vAlign w:val="center"/>
          </w:tcPr>
          <w:p w14:paraId="63FCA042" w14:textId="77777777" w:rsidR="00EE5F5C" w:rsidRPr="00B91403" w:rsidRDefault="00EE5F5C" w:rsidP="000B0A7F">
            <w:pPr>
              <w:pStyle w:val="Tabla"/>
              <w:jc w:val="left"/>
            </w:pPr>
            <w:r w:rsidRPr="00B91403">
              <w:t>Visita Técnica</w:t>
            </w:r>
          </w:p>
        </w:tc>
        <w:tc>
          <w:tcPr>
            <w:tcW w:w="1890" w:type="pct"/>
            <w:vAlign w:val="center"/>
          </w:tcPr>
          <w:p w14:paraId="6D9CFD48" w14:textId="77777777" w:rsidR="00E84EFF" w:rsidRPr="00B91403" w:rsidRDefault="000B0A7F" w:rsidP="000B0A7F">
            <w:pPr>
              <w:pStyle w:val="Tabla"/>
              <w:jc w:val="center"/>
            </w:pPr>
            <w:r w:rsidRPr="00B91403">
              <w:t>$12,963.14</w:t>
            </w:r>
          </w:p>
        </w:tc>
      </w:tr>
      <w:tr w:rsidR="00EE5F5C" w:rsidRPr="00B91403" w14:paraId="31B2A816" w14:textId="77777777" w:rsidTr="000B0A7F">
        <w:trPr>
          <w:trHeight w:val="283"/>
          <w:jc w:val="center"/>
        </w:trPr>
        <w:tc>
          <w:tcPr>
            <w:tcW w:w="3110" w:type="pct"/>
            <w:shd w:val="clear" w:color="auto" w:fill="F2F2F2" w:themeFill="background1" w:themeFillShade="F2"/>
            <w:vAlign w:val="center"/>
          </w:tcPr>
          <w:p w14:paraId="3536BD33" w14:textId="77777777" w:rsidR="00EE5F5C" w:rsidRPr="00B91403" w:rsidRDefault="00EE5F5C" w:rsidP="000B0A7F">
            <w:pPr>
              <w:pStyle w:val="Tabla"/>
              <w:jc w:val="left"/>
            </w:pPr>
            <w:r w:rsidRPr="00B91403">
              <w:t>Instalación del SDTFO</w:t>
            </w:r>
          </w:p>
        </w:tc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10052D97" w14:textId="77777777" w:rsidR="00EE5F5C" w:rsidRPr="00B91403" w:rsidRDefault="000B0A7F" w:rsidP="009516B7">
            <w:pPr>
              <w:pStyle w:val="Tabla"/>
              <w:jc w:val="center"/>
            </w:pPr>
            <w:r w:rsidRPr="00B91403">
              <w:t>$21,612.17</w:t>
            </w:r>
          </w:p>
        </w:tc>
      </w:tr>
    </w:tbl>
    <w:p w14:paraId="2DE7309B" w14:textId="51925223" w:rsidR="000E710F" w:rsidRPr="00B91403" w:rsidRDefault="000E710F" w:rsidP="00694509">
      <w:pPr>
        <w:spacing w:before="120"/>
        <w:rPr>
          <w:rFonts w:eastAsia="Times New Roman"/>
          <w:sz w:val="18"/>
          <w:szCs w:val="18"/>
          <w:lang w:eastAsia="en-US"/>
        </w:rPr>
      </w:pPr>
      <w:r w:rsidRPr="00B91403">
        <w:rPr>
          <w:rFonts w:eastAsia="Times New Roman"/>
          <w:b/>
          <w:sz w:val="18"/>
          <w:szCs w:val="18"/>
          <w:lang w:eastAsia="en-US"/>
        </w:rPr>
        <w:t xml:space="preserve">Nota: </w:t>
      </w:r>
      <w:r w:rsidR="00612797" w:rsidRPr="00B91403">
        <w:rPr>
          <w:rFonts w:eastAsia="Times New Roman"/>
          <w:sz w:val="18"/>
          <w:szCs w:val="18"/>
          <w:lang w:eastAsia="en-US"/>
        </w:rPr>
        <w:t>Para</w:t>
      </w:r>
      <w:r w:rsidR="005B1E34" w:rsidRPr="00B91403">
        <w:rPr>
          <w:rFonts w:eastAsia="Times New Roman"/>
          <w:sz w:val="18"/>
          <w:szCs w:val="18"/>
          <w:lang w:eastAsia="en-US"/>
        </w:rPr>
        <w:t xml:space="preserve"> la contratación d</w:t>
      </w:r>
      <w:r w:rsidRPr="00B91403">
        <w:rPr>
          <w:rFonts w:eastAsia="Times New Roman"/>
          <w:sz w:val="18"/>
          <w:szCs w:val="18"/>
          <w:lang w:eastAsia="en-US"/>
        </w:rPr>
        <w:t xml:space="preserve">el servicio de SDTFO, se </w:t>
      </w:r>
      <w:r w:rsidR="00642F1D" w:rsidRPr="00B91403">
        <w:rPr>
          <w:rFonts w:eastAsia="Times New Roman"/>
          <w:sz w:val="18"/>
          <w:szCs w:val="18"/>
          <w:lang w:eastAsia="en-US"/>
        </w:rPr>
        <w:t>necesitará</w:t>
      </w:r>
      <w:r w:rsidRPr="00B91403">
        <w:rPr>
          <w:rFonts w:eastAsia="Times New Roman"/>
          <w:sz w:val="18"/>
          <w:szCs w:val="18"/>
          <w:lang w:eastAsia="en-US"/>
        </w:rPr>
        <w:t xml:space="preserve"> una visita técnica para </w:t>
      </w:r>
      <w:r w:rsidR="00612797" w:rsidRPr="00B91403">
        <w:rPr>
          <w:rFonts w:eastAsia="Times New Roman"/>
          <w:sz w:val="18"/>
          <w:szCs w:val="18"/>
          <w:lang w:eastAsia="en-US"/>
        </w:rPr>
        <w:t>determinar la factibilidad para brindar</w:t>
      </w:r>
      <w:r w:rsidRPr="00B91403">
        <w:rPr>
          <w:rFonts w:eastAsia="Times New Roman"/>
          <w:sz w:val="18"/>
          <w:szCs w:val="18"/>
          <w:lang w:eastAsia="en-US"/>
        </w:rPr>
        <w:t xml:space="preserve"> dicho servicio</w:t>
      </w:r>
      <w:r w:rsidR="00612797" w:rsidRPr="00B91403">
        <w:rPr>
          <w:rFonts w:eastAsia="Times New Roman"/>
          <w:sz w:val="18"/>
          <w:szCs w:val="18"/>
          <w:lang w:eastAsia="en-US"/>
        </w:rPr>
        <w:t>.</w:t>
      </w:r>
    </w:p>
    <w:p w14:paraId="19407145" w14:textId="77777777" w:rsidR="00384CAA" w:rsidRPr="00B91403" w:rsidRDefault="00384CAA" w:rsidP="00C5042D">
      <w:pPr>
        <w:spacing w:after="0"/>
        <w:rPr>
          <w:rFonts w:eastAsia="Times New Roman"/>
          <w:lang w:eastAsia="en-US"/>
        </w:rPr>
      </w:pPr>
    </w:p>
    <w:p w14:paraId="58461811" w14:textId="77777777" w:rsidR="000E710F" w:rsidRPr="00B91403" w:rsidRDefault="000E710F" w:rsidP="000F6E50">
      <w:pPr>
        <w:pStyle w:val="ListParagraph"/>
        <w:numPr>
          <w:ilvl w:val="0"/>
          <w:numId w:val="38"/>
        </w:numPr>
        <w:rPr>
          <w:i/>
        </w:rPr>
      </w:pPr>
      <w:r w:rsidRPr="00B91403">
        <w:rPr>
          <w:rFonts w:eastAsia="Times New Roman"/>
          <w:lang w:eastAsia="en-US"/>
        </w:rPr>
        <w:t>Cobros no recurrentes</w:t>
      </w:r>
    </w:p>
    <w:tbl>
      <w:tblPr>
        <w:tblStyle w:val="Tablaconcuadrculacl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575"/>
        <w:gridCol w:w="2834"/>
        <w:gridCol w:w="2211"/>
      </w:tblGrid>
      <w:tr w:rsidR="00694509" w:rsidRPr="00B91403" w14:paraId="524C57C3" w14:textId="77777777" w:rsidTr="00694509">
        <w:trPr>
          <w:trHeight w:val="337"/>
          <w:jc w:val="center"/>
        </w:trPr>
        <w:tc>
          <w:tcPr>
            <w:tcW w:w="2378" w:type="pct"/>
            <w:shd w:val="clear" w:color="auto" w:fill="009AD9"/>
            <w:vAlign w:val="center"/>
          </w:tcPr>
          <w:p w14:paraId="14162044" w14:textId="77777777" w:rsidR="000E710F" w:rsidRPr="00B91403" w:rsidRDefault="000E710F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473" w:type="pct"/>
            <w:shd w:val="clear" w:color="auto" w:fill="009AD9"/>
            <w:vAlign w:val="center"/>
          </w:tcPr>
          <w:p w14:paraId="2FE08D3F" w14:textId="77777777" w:rsidR="000E710F" w:rsidRPr="00B91403" w:rsidRDefault="000E710F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Unidad de concepto</w:t>
            </w:r>
          </w:p>
        </w:tc>
        <w:tc>
          <w:tcPr>
            <w:tcW w:w="1149" w:type="pct"/>
            <w:shd w:val="clear" w:color="auto" w:fill="009AD9"/>
            <w:vAlign w:val="center"/>
          </w:tcPr>
          <w:p w14:paraId="54977ABC" w14:textId="77777777" w:rsidR="000E710F" w:rsidRPr="00B91403" w:rsidRDefault="000E710F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</w:t>
            </w:r>
          </w:p>
        </w:tc>
      </w:tr>
      <w:tr w:rsidR="000E710F" w:rsidRPr="00B91403" w14:paraId="7F8DF2DF" w14:textId="77777777" w:rsidTr="000B0A7F">
        <w:trPr>
          <w:trHeight w:val="283"/>
          <w:jc w:val="center"/>
        </w:trPr>
        <w:tc>
          <w:tcPr>
            <w:tcW w:w="2378" w:type="pct"/>
            <w:shd w:val="clear" w:color="auto" w:fill="FFFFFF" w:themeFill="background1"/>
            <w:vAlign w:val="center"/>
          </w:tcPr>
          <w:p w14:paraId="55CFA908" w14:textId="77777777" w:rsidR="000E710F" w:rsidRPr="00B91403" w:rsidRDefault="000E710F" w:rsidP="000B0A7F">
            <w:pPr>
              <w:pStyle w:val="Tabla"/>
              <w:jc w:val="left"/>
            </w:pPr>
            <w:r w:rsidRPr="00B91403">
              <w:t>Renta mensual de Servicio de Desagregación Total de Fibra Óptica (por línea) "Desde la central al sitio del cliente (acceso dedicado)</w:t>
            </w:r>
          </w:p>
        </w:tc>
        <w:tc>
          <w:tcPr>
            <w:tcW w:w="1473" w:type="pct"/>
            <w:shd w:val="clear" w:color="auto" w:fill="FFFFFF" w:themeFill="background1"/>
            <w:vAlign w:val="center"/>
          </w:tcPr>
          <w:p w14:paraId="1A9485E7" w14:textId="77777777" w:rsidR="000E710F" w:rsidRPr="00B91403" w:rsidRDefault="000E710F" w:rsidP="00DA0C45">
            <w:pPr>
              <w:pStyle w:val="Tabla"/>
              <w:jc w:val="center"/>
            </w:pPr>
            <w:r w:rsidRPr="00B91403">
              <w:t>Renta mensual</w:t>
            </w:r>
          </w:p>
          <w:p w14:paraId="4EE1BB45" w14:textId="77777777" w:rsidR="000E710F" w:rsidRPr="00B91403" w:rsidRDefault="000E710F" w:rsidP="00DA0C45">
            <w:pPr>
              <w:pStyle w:val="Tabla"/>
              <w:jc w:val="center"/>
            </w:pPr>
            <w:r w:rsidRPr="00B91403">
              <w:t>(por usuario)</w:t>
            </w:r>
          </w:p>
        </w:tc>
        <w:tc>
          <w:tcPr>
            <w:tcW w:w="1149" w:type="pct"/>
            <w:shd w:val="clear" w:color="auto" w:fill="FFFFFF" w:themeFill="background1"/>
            <w:vAlign w:val="center"/>
          </w:tcPr>
          <w:p w14:paraId="44DA236D" w14:textId="77777777" w:rsidR="000E710F" w:rsidRPr="00B91403" w:rsidRDefault="000B0A7F" w:rsidP="00DA0C45">
            <w:pPr>
              <w:pStyle w:val="Tabla"/>
              <w:jc w:val="center"/>
            </w:pPr>
            <w:r w:rsidRPr="00B91403">
              <w:t>$7,587.04</w:t>
            </w:r>
          </w:p>
        </w:tc>
      </w:tr>
    </w:tbl>
    <w:p w14:paraId="03AB52E5" w14:textId="77777777" w:rsidR="00C96397" w:rsidRPr="00B91403" w:rsidRDefault="00C96397" w:rsidP="000F6E50"/>
    <w:p w14:paraId="01C63D73" w14:textId="77777777" w:rsidR="00E025D6" w:rsidRPr="00B91403" w:rsidRDefault="00A92C87" w:rsidP="000F6E50">
      <w:pPr>
        <w:pStyle w:val="Heading1"/>
      </w:pPr>
      <w:r w:rsidRPr="00B91403">
        <w:t>Servicio de Coubicación para Desagregació</w:t>
      </w:r>
      <w:r w:rsidR="00E025D6" w:rsidRPr="00B91403">
        <w:t>n</w:t>
      </w:r>
    </w:p>
    <w:p w14:paraId="2D302764" w14:textId="77777777" w:rsidR="00E025D6" w:rsidRPr="00B91403" w:rsidRDefault="00E025D6" w:rsidP="00237EED">
      <w:pPr>
        <w:pStyle w:val="Heading2"/>
      </w:pPr>
      <w:r w:rsidRPr="00B91403">
        <w:t>-Coubicación con Gabinete</w:t>
      </w:r>
    </w:p>
    <w:p w14:paraId="2B63ED2A" w14:textId="77777777" w:rsidR="00E025D6" w:rsidRPr="00B91403" w:rsidRDefault="00E025D6" w:rsidP="00DA0C45">
      <w:pPr>
        <w:pStyle w:val="ListParagraph"/>
        <w:numPr>
          <w:ilvl w:val="0"/>
          <w:numId w:val="38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Cobros no Recurrentes</w:t>
      </w:r>
    </w:p>
    <w:tbl>
      <w:tblPr>
        <w:tblStyle w:val="PlainTable11"/>
        <w:tblW w:w="5000" w:type="pct"/>
        <w:tblLayout w:type="fixed"/>
        <w:tblLook w:val="0480" w:firstRow="0" w:lastRow="0" w:firstColumn="1" w:lastColumn="0" w:noHBand="0" w:noVBand="1"/>
      </w:tblPr>
      <w:tblGrid>
        <w:gridCol w:w="7338"/>
        <w:gridCol w:w="2282"/>
      </w:tblGrid>
      <w:tr w:rsidR="00694509" w:rsidRPr="00B91403" w14:paraId="18552FBD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pct"/>
            <w:shd w:val="clear" w:color="auto" w:fill="009AD9"/>
            <w:noWrap/>
            <w:vAlign w:val="center"/>
            <w:hideMark/>
          </w:tcPr>
          <w:p w14:paraId="338E39D4" w14:textId="77777777" w:rsidR="00E025D6" w:rsidRPr="00B91403" w:rsidRDefault="00E025D6" w:rsidP="006C4E64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1186" w:type="pct"/>
            <w:shd w:val="clear" w:color="auto" w:fill="009AD9"/>
            <w:vAlign w:val="center"/>
            <w:hideMark/>
          </w:tcPr>
          <w:p w14:paraId="724D3E1F" w14:textId="77777777" w:rsidR="00E025D6" w:rsidRPr="00B91403" w:rsidRDefault="00E025D6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Pago Único</w:t>
            </w:r>
          </w:p>
        </w:tc>
      </w:tr>
      <w:tr w:rsidR="000B0A7F" w:rsidRPr="00B91403" w14:paraId="7CDEE87B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pct"/>
            <w:noWrap/>
            <w:vAlign w:val="center"/>
            <w:hideMark/>
          </w:tcPr>
          <w:p w14:paraId="17151E89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Gastos de instalación Coubicación 1 Rack Interna </w:t>
            </w:r>
          </w:p>
        </w:tc>
        <w:tc>
          <w:tcPr>
            <w:tcW w:w="1186" w:type="pct"/>
            <w:noWrap/>
            <w:vAlign w:val="center"/>
          </w:tcPr>
          <w:p w14:paraId="20411C14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t>$164,651.19</w:t>
            </w:r>
          </w:p>
        </w:tc>
      </w:tr>
      <w:tr w:rsidR="000B0A7F" w:rsidRPr="00B91403" w14:paraId="0FE6BFAD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pct"/>
            <w:noWrap/>
            <w:vAlign w:val="center"/>
            <w:hideMark/>
          </w:tcPr>
          <w:p w14:paraId="0E899FE3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Gastos de Instalación por metro lineal de construcción de escalerilla </w:t>
            </w:r>
          </w:p>
        </w:tc>
        <w:tc>
          <w:tcPr>
            <w:tcW w:w="1186" w:type="pct"/>
            <w:noWrap/>
            <w:vAlign w:val="center"/>
          </w:tcPr>
          <w:p w14:paraId="50C77BD7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t>$1,101.10</w:t>
            </w:r>
          </w:p>
        </w:tc>
      </w:tr>
    </w:tbl>
    <w:p w14:paraId="2253F7C9" w14:textId="77777777" w:rsidR="00E025D6" w:rsidRPr="00B91403" w:rsidRDefault="00E025D6" w:rsidP="000F6E50">
      <w:pPr>
        <w:rPr>
          <w:rFonts w:eastAsia="Times New Roman"/>
          <w:lang w:eastAsia="en-US"/>
        </w:rPr>
      </w:pPr>
    </w:p>
    <w:p w14:paraId="13D0BCE2" w14:textId="77777777" w:rsidR="00E025D6" w:rsidRPr="00B91403" w:rsidRDefault="00E025D6" w:rsidP="00C5042D">
      <w:pPr>
        <w:pStyle w:val="ListParagraph"/>
        <w:numPr>
          <w:ilvl w:val="0"/>
          <w:numId w:val="38"/>
        </w:numPr>
        <w:spacing w:after="0"/>
        <w:ind w:left="714" w:hanging="357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Cobros Recurrentes</w:t>
      </w:r>
    </w:p>
    <w:tbl>
      <w:tblPr>
        <w:tblStyle w:val="Tablanormal11"/>
        <w:tblW w:w="9039" w:type="dxa"/>
        <w:tblLook w:val="04A0" w:firstRow="1" w:lastRow="0" w:firstColumn="1" w:lastColumn="0" w:noHBand="0" w:noVBand="1"/>
      </w:tblPr>
      <w:tblGrid>
        <w:gridCol w:w="5637"/>
        <w:gridCol w:w="1014"/>
        <w:gridCol w:w="1374"/>
        <w:gridCol w:w="1014"/>
      </w:tblGrid>
      <w:tr w:rsidR="0062266B" w:rsidRPr="00B91403" w14:paraId="1F79BD41" w14:textId="77777777" w:rsidTr="00694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tcBorders>
              <w:top w:val="nil"/>
              <w:left w:val="nil"/>
            </w:tcBorders>
            <w:noWrap/>
            <w:vAlign w:val="center"/>
            <w:hideMark/>
          </w:tcPr>
          <w:p w14:paraId="49EAE4FF" w14:textId="77777777" w:rsidR="0062266B" w:rsidRPr="00B91403" w:rsidRDefault="0062266B" w:rsidP="006C4E64">
            <w:pPr>
              <w:pStyle w:val="Tabla"/>
              <w:jc w:val="center"/>
            </w:pPr>
          </w:p>
        </w:tc>
        <w:tc>
          <w:tcPr>
            <w:tcW w:w="3402" w:type="dxa"/>
            <w:gridSpan w:val="3"/>
            <w:shd w:val="clear" w:color="auto" w:fill="009AD9"/>
            <w:vAlign w:val="center"/>
          </w:tcPr>
          <w:p w14:paraId="535FDBA2" w14:textId="77777777" w:rsidR="0062266B" w:rsidRPr="00B91403" w:rsidRDefault="0062266B" w:rsidP="006C4E64">
            <w:pPr>
              <w:pStyle w:val="Tab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 xml:space="preserve">Contraprestación Mensual </w:t>
            </w:r>
            <w:r w:rsidRPr="00B91403">
              <w:rPr>
                <w:color w:val="FFFFFF" w:themeColor="background1"/>
              </w:rPr>
              <w:br/>
              <w:t>(Tipo de Zona)</w:t>
            </w:r>
          </w:p>
        </w:tc>
      </w:tr>
      <w:tr w:rsidR="00694509" w:rsidRPr="00B91403" w14:paraId="69A4E5EE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shd w:val="clear" w:color="auto" w:fill="009AD9"/>
            <w:noWrap/>
            <w:hideMark/>
          </w:tcPr>
          <w:p w14:paraId="1C5E3391" w14:textId="77777777" w:rsidR="0062266B" w:rsidRPr="00B91403" w:rsidRDefault="0062266B" w:rsidP="00DA0C45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1014" w:type="dxa"/>
            <w:shd w:val="clear" w:color="auto" w:fill="009AD9"/>
          </w:tcPr>
          <w:p w14:paraId="64ED0A0E" w14:textId="77777777" w:rsidR="0062266B" w:rsidRPr="00B91403" w:rsidRDefault="0062266B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Alta</w:t>
            </w:r>
          </w:p>
        </w:tc>
        <w:tc>
          <w:tcPr>
            <w:tcW w:w="1374" w:type="dxa"/>
            <w:shd w:val="clear" w:color="auto" w:fill="009AD9"/>
          </w:tcPr>
          <w:p w14:paraId="74A7A6C1" w14:textId="77777777" w:rsidR="0062266B" w:rsidRPr="00B91403" w:rsidRDefault="0062266B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Media</w:t>
            </w:r>
          </w:p>
        </w:tc>
        <w:tc>
          <w:tcPr>
            <w:tcW w:w="1014" w:type="dxa"/>
            <w:shd w:val="clear" w:color="auto" w:fill="009AD9"/>
          </w:tcPr>
          <w:p w14:paraId="5EB53AFD" w14:textId="77777777" w:rsidR="0062266B" w:rsidRPr="00B91403" w:rsidRDefault="0062266B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Baja</w:t>
            </w:r>
          </w:p>
        </w:tc>
      </w:tr>
      <w:tr w:rsidR="000B0A7F" w:rsidRPr="00B91403" w14:paraId="44FDB570" w14:textId="77777777" w:rsidTr="000B0A7F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noWrap/>
            <w:vAlign w:val="center"/>
            <w:hideMark/>
          </w:tcPr>
          <w:p w14:paraId="7615DC7C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Renta mensual Coubicación 1 Rack Interna con Respaldo </w:t>
            </w:r>
          </w:p>
        </w:tc>
        <w:tc>
          <w:tcPr>
            <w:tcW w:w="1014" w:type="dxa"/>
            <w:vAlign w:val="center"/>
          </w:tcPr>
          <w:p w14:paraId="3FB87902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t>$8,963.14</w:t>
            </w:r>
          </w:p>
        </w:tc>
        <w:tc>
          <w:tcPr>
            <w:tcW w:w="1374" w:type="dxa"/>
            <w:vAlign w:val="center"/>
          </w:tcPr>
          <w:p w14:paraId="2307143A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rPr>
                <w:color w:val="000000"/>
              </w:rPr>
              <w:t>$8,687.13</w:t>
            </w:r>
          </w:p>
        </w:tc>
        <w:tc>
          <w:tcPr>
            <w:tcW w:w="1014" w:type="dxa"/>
            <w:vAlign w:val="center"/>
          </w:tcPr>
          <w:p w14:paraId="619FA805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rPr>
                <w:color w:val="000000"/>
              </w:rPr>
              <w:t>$8,535.16</w:t>
            </w:r>
          </w:p>
        </w:tc>
      </w:tr>
      <w:tr w:rsidR="000B0A7F" w:rsidRPr="00B91403" w14:paraId="59975969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noWrap/>
            <w:vAlign w:val="center"/>
            <w:hideMark/>
          </w:tcPr>
          <w:p w14:paraId="5426598F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Metro lineal de escalerilla (materiales y mantenimiento) </w:t>
            </w:r>
          </w:p>
        </w:tc>
        <w:tc>
          <w:tcPr>
            <w:tcW w:w="3402" w:type="dxa"/>
            <w:gridSpan w:val="3"/>
            <w:vAlign w:val="center"/>
          </w:tcPr>
          <w:p w14:paraId="5E46B4EA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t>$761.49</w:t>
            </w:r>
          </w:p>
        </w:tc>
      </w:tr>
    </w:tbl>
    <w:p w14:paraId="1E4DFA45" w14:textId="77777777" w:rsidR="001233A6" w:rsidRPr="00B91403" w:rsidRDefault="001233A6" w:rsidP="00694509">
      <w:pPr>
        <w:spacing w:before="120" w:after="0"/>
        <w:rPr>
          <w:sz w:val="18"/>
          <w:szCs w:val="18"/>
        </w:rPr>
      </w:pPr>
      <w:r w:rsidRPr="00B91403">
        <w:rPr>
          <w:sz w:val="18"/>
          <w:szCs w:val="18"/>
        </w:rPr>
        <w:t>Nota: (*) Incluye 12 racks en 20 metros cuadrados</w:t>
      </w:r>
    </w:p>
    <w:p w14:paraId="3086FCD6" w14:textId="77777777" w:rsidR="001233A6" w:rsidRPr="00B91403" w:rsidRDefault="001233A6" w:rsidP="00694509">
      <w:pPr>
        <w:spacing w:before="120" w:after="0"/>
        <w:rPr>
          <w:sz w:val="18"/>
          <w:szCs w:val="18"/>
        </w:rPr>
      </w:pPr>
      <w:r w:rsidRPr="00B91403">
        <w:rPr>
          <w:sz w:val="18"/>
          <w:szCs w:val="18"/>
        </w:rPr>
        <w:t>Nota: El plazo mínimo de contratación es de 36 meses.</w:t>
      </w:r>
    </w:p>
    <w:p w14:paraId="459E7A6E" w14:textId="77777777" w:rsidR="001233A6" w:rsidRPr="00B91403" w:rsidRDefault="001233A6" w:rsidP="000F6E50">
      <w:pPr>
        <w:rPr>
          <w:rFonts w:eastAsia="Times New Roman"/>
          <w:lang w:eastAsia="en-US"/>
        </w:rPr>
      </w:pPr>
    </w:p>
    <w:p w14:paraId="08D4E14B" w14:textId="77777777" w:rsidR="001233A6" w:rsidRPr="00B91403" w:rsidRDefault="001233A6" w:rsidP="00237EED">
      <w:pPr>
        <w:pStyle w:val="Heading2"/>
      </w:pPr>
      <w:r w:rsidRPr="00B91403">
        <w:t>-Coubicación Cerrada</w:t>
      </w:r>
    </w:p>
    <w:p w14:paraId="7A9F4E26" w14:textId="77777777" w:rsidR="001233A6" w:rsidRPr="00B91403" w:rsidRDefault="001233A6" w:rsidP="00DA0C45">
      <w:pPr>
        <w:pStyle w:val="ListParagraph"/>
        <w:numPr>
          <w:ilvl w:val="0"/>
          <w:numId w:val="38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Cobros no Recurrentes</w:t>
      </w:r>
    </w:p>
    <w:tbl>
      <w:tblPr>
        <w:tblStyle w:val="Tablanormal11"/>
        <w:tblW w:w="9039" w:type="dxa"/>
        <w:tblLook w:val="0480" w:firstRow="0" w:lastRow="0" w:firstColumn="1" w:lastColumn="0" w:noHBand="0" w:noVBand="1"/>
      </w:tblPr>
      <w:tblGrid>
        <w:gridCol w:w="7054"/>
        <w:gridCol w:w="1985"/>
      </w:tblGrid>
      <w:tr w:rsidR="00694509" w:rsidRPr="00B91403" w14:paraId="763AC798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009AD9"/>
            <w:noWrap/>
            <w:vAlign w:val="center"/>
            <w:hideMark/>
          </w:tcPr>
          <w:p w14:paraId="4C8605C2" w14:textId="77777777" w:rsidR="001233A6" w:rsidRPr="00B91403" w:rsidRDefault="001233A6" w:rsidP="009516B7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1985" w:type="dxa"/>
            <w:shd w:val="clear" w:color="auto" w:fill="009AD9"/>
            <w:vAlign w:val="center"/>
            <w:hideMark/>
          </w:tcPr>
          <w:p w14:paraId="4C97CA5A" w14:textId="77777777" w:rsidR="001233A6" w:rsidRPr="00B91403" w:rsidRDefault="001233A6" w:rsidP="009516B7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Pago Único</w:t>
            </w:r>
          </w:p>
        </w:tc>
      </w:tr>
      <w:tr w:rsidR="000B0A7F" w:rsidRPr="00B91403" w14:paraId="2156B6E8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noWrap/>
            <w:vAlign w:val="center"/>
            <w:hideMark/>
          </w:tcPr>
          <w:p w14:paraId="4807F772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>Gastos de instalación Coubicación 1 m</w:t>
            </w:r>
            <w:r w:rsidRPr="00B91403">
              <w:rPr>
                <w:b w:val="0"/>
                <w:bCs w:val="0"/>
                <w:vertAlign w:val="superscript"/>
              </w:rPr>
              <w:t>2</w:t>
            </w:r>
            <w:r w:rsidRPr="00B91403">
              <w:rPr>
                <w:b w:val="0"/>
                <w:bCs w:val="0"/>
              </w:rPr>
              <w:t xml:space="preserve"> Interna </w:t>
            </w:r>
          </w:p>
        </w:tc>
        <w:tc>
          <w:tcPr>
            <w:tcW w:w="1985" w:type="dxa"/>
            <w:noWrap/>
          </w:tcPr>
          <w:p w14:paraId="74ACB989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rPr>
                <w:color w:val="000000"/>
                <w:sz w:val="20"/>
                <w:szCs w:val="20"/>
              </w:rPr>
              <w:t>$40,950.68</w:t>
            </w:r>
          </w:p>
        </w:tc>
      </w:tr>
      <w:tr w:rsidR="000B0A7F" w:rsidRPr="00B91403" w14:paraId="7F23E7D1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noWrap/>
            <w:vAlign w:val="center"/>
            <w:hideMark/>
          </w:tcPr>
          <w:p w14:paraId="16B398C2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>Gastos de instalación Coubicación 1 m</w:t>
            </w:r>
            <w:r w:rsidRPr="00B91403">
              <w:rPr>
                <w:b w:val="0"/>
                <w:bCs w:val="0"/>
                <w:vertAlign w:val="superscript"/>
              </w:rPr>
              <w:t xml:space="preserve">2 </w:t>
            </w:r>
            <w:r w:rsidRPr="00B91403">
              <w:rPr>
                <w:b w:val="0"/>
                <w:bCs w:val="0"/>
              </w:rPr>
              <w:t xml:space="preserve">Externa </w:t>
            </w:r>
          </w:p>
        </w:tc>
        <w:tc>
          <w:tcPr>
            <w:tcW w:w="1985" w:type="dxa"/>
            <w:noWrap/>
          </w:tcPr>
          <w:p w14:paraId="02F7FFFB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rPr>
                <w:color w:val="000000"/>
                <w:sz w:val="20"/>
                <w:szCs w:val="20"/>
              </w:rPr>
              <w:t>$53,105.68</w:t>
            </w:r>
          </w:p>
        </w:tc>
      </w:tr>
      <w:tr w:rsidR="000B0A7F" w:rsidRPr="00B91403" w14:paraId="22E3DE09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noWrap/>
            <w:vAlign w:val="center"/>
            <w:hideMark/>
          </w:tcPr>
          <w:p w14:paraId="1F814081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Gastos de mano de obra por metro lineal de construcción de escalerilla </w:t>
            </w:r>
          </w:p>
        </w:tc>
        <w:tc>
          <w:tcPr>
            <w:tcW w:w="1985" w:type="dxa"/>
            <w:noWrap/>
          </w:tcPr>
          <w:p w14:paraId="3C945DEB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rPr>
                <w:color w:val="000000"/>
                <w:sz w:val="20"/>
                <w:szCs w:val="20"/>
              </w:rPr>
              <w:t>$1,101.10</w:t>
            </w:r>
          </w:p>
        </w:tc>
      </w:tr>
      <w:tr w:rsidR="000B0A7F" w:rsidRPr="00B91403" w14:paraId="11D0A900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noWrap/>
            <w:vAlign w:val="center"/>
            <w:hideMark/>
          </w:tcPr>
          <w:p w14:paraId="1AC9B4B2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G.I. de Metro Lineal de Ductería para Coubicación Externa </w:t>
            </w:r>
          </w:p>
        </w:tc>
        <w:tc>
          <w:tcPr>
            <w:tcW w:w="1985" w:type="dxa"/>
            <w:noWrap/>
          </w:tcPr>
          <w:p w14:paraId="4725D7B2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rPr>
                <w:color w:val="000000"/>
                <w:sz w:val="20"/>
                <w:szCs w:val="20"/>
              </w:rPr>
              <w:t>$3,924.67</w:t>
            </w:r>
          </w:p>
        </w:tc>
      </w:tr>
    </w:tbl>
    <w:p w14:paraId="0CF0169B" w14:textId="77777777" w:rsidR="00A54C7D" w:rsidRPr="00B91403" w:rsidRDefault="00A54C7D" w:rsidP="000F6E50">
      <w:pPr>
        <w:rPr>
          <w:rFonts w:eastAsia="Times New Roman"/>
          <w:lang w:eastAsia="en-US"/>
        </w:rPr>
      </w:pPr>
    </w:p>
    <w:p w14:paraId="208F7F66" w14:textId="77777777" w:rsidR="0062266B" w:rsidRPr="00B91403" w:rsidRDefault="001233A6" w:rsidP="00C5042D">
      <w:pPr>
        <w:pStyle w:val="ListParagraph"/>
        <w:numPr>
          <w:ilvl w:val="0"/>
          <w:numId w:val="38"/>
        </w:numPr>
        <w:spacing w:after="0"/>
        <w:ind w:left="714" w:hanging="357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Cobros Recurrentes</w:t>
      </w:r>
    </w:p>
    <w:tbl>
      <w:tblPr>
        <w:tblStyle w:val="Tablanormal11"/>
        <w:tblW w:w="9054" w:type="dxa"/>
        <w:tblLayout w:type="fixed"/>
        <w:tblLook w:val="04A0" w:firstRow="1" w:lastRow="0" w:firstColumn="1" w:lastColumn="0" w:noHBand="0" w:noVBand="1"/>
      </w:tblPr>
      <w:tblGrid>
        <w:gridCol w:w="5495"/>
        <w:gridCol w:w="1186"/>
        <w:gridCol w:w="1186"/>
        <w:gridCol w:w="1187"/>
      </w:tblGrid>
      <w:tr w:rsidR="001233A6" w:rsidRPr="00B91403" w14:paraId="6D83C84C" w14:textId="77777777" w:rsidTr="00694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hideMark/>
          </w:tcPr>
          <w:p w14:paraId="3C1730EA" w14:textId="77777777" w:rsidR="001233A6" w:rsidRPr="00B91403" w:rsidRDefault="001233A6" w:rsidP="00DA0C45">
            <w:pPr>
              <w:pStyle w:val="Tabla"/>
            </w:pPr>
          </w:p>
        </w:tc>
        <w:tc>
          <w:tcPr>
            <w:tcW w:w="3559" w:type="dxa"/>
            <w:gridSpan w:val="3"/>
            <w:tcBorders>
              <w:left w:val="single" w:sz="4" w:space="0" w:color="BFBFBF"/>
            </w:tcBorders>
            <w:shd w:val="clear" w:color="auto" w:fill="009AD9"/>
            <w:vAlign w:val="center"/>
            <w:hideMark/>
          </w:tcPr>
          <w:p w14:paraId="60BC5813" w14:textId="77777777" w:rsidR="001233A6" w:rsidRPr="00B91403" w:rsidRDefault="001233A6" w:rsidP="009516B7">
            <w:pPr>
              <w:pStyle w:val="Tab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Contraprestación Mensual</w:t>
            </w:r>
          </w:p>
          <w:p w14:paraId="348BAD4A" w14:textId="77777777" w:rsidR="001233A6" w:rsidRPr="00B91403" w:rsidRDefault="001233A6" w:rsidP="009516B7">
            <w:pPr>
              <w:pStyle w:val="Tab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(Tipo de Zona)</w:t>
            </w:r>
          </w:p>
        </w:tc>
      </w:tr>
      <w:tr w:rsidR="00694509" w:rsidRPr="00B91403" w14:paraId="2F3B5426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single" w:sz="4" w:space="0" w:color="BFBFBF"/>
            </w:tcBorders>
            <w:shd w:val="clear" w:color="auto" w:fill="009AD9"/>
            <w:noWrap/>
            <w:vAlign w:val="center"/>
            <w:hideMark/>
          </w:tcPr>
          <w:p w14:paraId="73A7F255" w14:textId="77777777" w:rsidR="001233A6" w:rsidRPr="00B91403" w:rsidRDefault="001233A6" w:rsidP="00DA0C45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>Concepto</w:t>
            </w:r>
          </w:p>
        </w:tc>
        <w:tc>
          <w:tcPr>
            <w:tcW w:w="1186" w:type="dxa"/>
            <w:shd w:val="clear" w:color="auto" w:fill="009AD9"/>
            <w:vAlign w:val="center"/>
            <w:hideMark/>
          </w:tcPr>
          <w:p w14:paraId="0D08A849" w14:textId="77777777" w:rsidR="001233A6" w:rsidRPr="00B91403" w:rsidRDefault="001233A6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Alta</w:t>
            </w:r>
          </w:p>
        </w:tc>
        <w:tc>
          <w:tcPr>
            <w:tcW w:w="1186" w:type="dxa"/>
            <w:shd w:val="clear" w:color="auto" w:fill="009AD9"/>
            <w:vAlign w:val="center"/>
          </w:tcPr>
          <w:p w14:paraId="202CA04F" w14:textId="77777777" w:rsidR="001233A6" w:rsidRPr="00B91403" w:rsidRDefault="001233A6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Media</w:t>
            </w:r>
          </w:p>
        </w:tc>
        <w:tc>
          <w:tcPr>
            <w:tcW w:w="1187" w:type="dxa"/>
            <w:shd w:val="clear" w:color="auto" w:fill="009AD9"/>
            <w:vAlign w:val="center"/>
          </w:tcPr>
          <w:p w14:paraId="6B0EBB7B" w14:textId="77777777" w:rsidR="001233A6" w:rsidRPr="00B91403" w:rsidRDefault="001233A6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Baja</w:t>
            </w:r>
          </w:p>
        </w:tc>
      </w:tr>
      <w:tr w:rsidR="000B0A7F" w:rsidRPr="00B91403" w14:paraId="664171D6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noWrap/>
            <w:vAlign w:val="center"/>
            <w:hideMark/>
          </w:tcPr>
          <w:p w14:paraId="1217F007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>Renta mensual Coubicación 1 m</w:t>
            </w:r>
            <w:r w:rsidRPr="00B91403">
              <w:rPr>
                <w:b w:val="0"/>
                <w:bCs w:val="0"/>
                <w:vertAlign w:val="superscript"/>
              </w:rPr>
              <w:t>2</w:t>
            </w:r>
            <w:r w:rsidRPr="00B91403">
              <w:rPr>
                <w:b w:val="0"/>
                <w:bCs w:val="0"/>
              </w:rPr>
              <w:t xml:space="preserve"> Interna con Respaldo </w:t>
            </w:r>
          </w:p>
        </w:tc>
        <w:tc>
          <w:tcPr>
            <w:tcW w:w="1186" w:type="dxa"/>
            <w:noWrap/>
            <w:vAlign w:val="center"/>
          </w:tcPr>
          <w:p w14:paraId="3B5FF530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t>$3,588.55</w:t>
            </w:r>
          </w:p>
        </w:tc>
        <w:tc>
          <w:tcPr>
            <w:tcW w:w="1186" w:type="dxa"/>
            <w:vAlign w:val="center"/>
          </w:tcPr>
          <w:p w14:paraId="6B4E1890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t>$3,422.94</w:t>
            </w:r>
          </w:p>
        </w:tc>
        <w:tc>
          <w:tcPr>
            <w:tcW w:w="1187" w:type="dxa"/>
            <w:vAlign w:val="center"/>
          </w:tcPr>
          <w:p w14:paraId="2E113C42" w14:textId="77777777" w:rsidR="000B0A7F" w:rsidRPr="00B91403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t>$3,331.75</w:t>
            </w:r>
          </w:p>
        </w:tc>
      </w:tr>
      <w:tr w:rsidR="000B0A7F" w:rsidRPr="00B91403" w14:paraId="54BECF52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noWrap/>
            <w:vAlign w:val="center"/>
            <w:hideMark/>
          </w:tcPr>
          <w:p w14:paraId="77B911FB" w14:textId="77777777" w:rsidR="000B0A7F" w:rsidRPr="00B91403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>Renta mensual Coubicación 1 m</w:t>
            </w:r>
            <w:r w:rsidRPr="00B91403">
              <w:rPr>
                <w:b w:val="0"/>
                <w:bCs w:val="0"/>
                <w:vertAlign w:val="superscript"/>
              </w:rPr>
              <w:t>2</w:t>
            </w:r>
            <w:r w:rsidRPr="00B91403">
              <w:rPr>
                <w:b w:val="0"/>
                <w:bCs w:val="0"/>
              </w:rPr>
              <w:t xml:space="preserve"> Externa con Respaldo </w:t>
            </w:r>
          </w:p>
        </w:tc>
        <w:tc>
          <w:tcPr>
            <w:tcW w:w="1186" w:type="dxa"/>
            <w:noWrap/>
            <w:vAlign w:val="center"/>
          </w:tcPr>
          <w:p w14:paraId="11F3B1F6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t>$3,559.62</w:t>
            </w:r>
          </w:p>
        </w:tc>
        <w:tc>
          <w:tcPr>
            <w:tcW w:w="1186" w:type="dxa"/>
            <w:vAlign w:val="center"/>
          </w:tcPr>
          <w:p w14:paraId="4CFEF3DF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t>$3,394.01</w:t>
            </w:r>
          </w:p>
        </w:tc>
        <w:tc>
          <w:tcPr>
            <w:tcW w:w="1187" w:type="dxa"/>
            <w:vAlign w:val="center"/>
          </w:tcPr>
          <w:p w14:paraId="6BDE931E" w14:textId="77777777" w:rsidR="000B0A7F" w:rsidRPr="00B91403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t>$3,302.83</w:t>
            </w:r>
          </w:p>
        </w:tc>
      </w:tr>
      <w:tr w:rsidR="005B28B2" w:rsidRPr="00B91403" w14:paraId="04C1365D" w14:textId="77777777" w:rsidTr="005B28B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noWrap/>
            <w:vAlign w:val="center"/>
            <w:hideMark/>
          </w:tcPr>
          <w:p w14:paraId="37246C82" w14:textId="77777777" w:rsidR="005B28B2" w:rsidRPr="00B91403" w:rsidRDefault="005B28B2" w:rsidP="005B28B2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Metro lineal de escalerilla </w:t>
            </w:r>
          </w:p>
        </w:tc>
        <w:tc>
          <w:tcPr>
            <w:tcW w:w="3559" w:type="dxa"/>
            <w:gridSpan w:val="3"/>
            <w:noWrap/>
            <w:vAlign w:val="center"/>
          </w:tcPr>
          <w:p w14:paraId="0B638A67" w14:textId="77777777" w:rsidR="005B28B2" w:rsidRPr="00B91403" w:rsidRDefault="005B28B2" w:rsidP="005B28B2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403">
              <w:t>$761.49</w:t>
            </w:r>
          </w:p>
        </w:tc>
      </w:tr>
      <w:tr w:rsidR="005B28B2" w:rsidRPr="00B91403" w14:paraId="70B0B4BC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noWrap/>
            <w:vAlign w:val="center"/>
            <w:hideMark/>
          </w:tcPr>
          <w:p w14:paraId="034F2FF5" w14:textId="77777777" w:rsidR="005B28B2" w:rsidRPr="00B91403" w:rsidRDefault="005B28B2" w:rsidP="005B28B2">
            <w:pPr>
              <w:pStyle w:val="Tabla"/>
              <w:jc w:val="left"/>
              <w:rPr>
                <w:b w:val="0"/>
                <w:bCs w:val="0"/>
              </w:rPr>
            </w:pPr>
            <w:r w:rsidRPr="00B91403">
              <w:rPr>
                <w:b w:val="0"/>
                <w:bCs w:val="0"/>
              </w:rPr>
              <w:t xml:space="preserve">Metro Lineal de Ductería para Coubicación Externa </w:t>
            </w:r>
          </w:p>
        </w:tc>
        <w:tc>
          <w:tcPr>
            <w:tcW w:w="3559" w:type="dxa"/>
            <w:gridSpan w:val="3"/>
            <w:noWrap/>
            <w:vAlign w:val="center"/>
          </w:tcPr>
          <w:p w14:paraId="0FEF76E4" w14:textId="77777777" w:rsidR="005B28B2" w:rsidRPr="00B91403" w:rsidRDefault="005B28B2" w:rsidP="005B28B2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1403">
              <w:t>$100.50</w:t>
            </w:r>
          </w:p>
        </w:tc>
      </w:tr>
    </w:tbl>
    <w:p w14:paraId="46129213" w14:textId="77777777" w:rsidR="00676B60" w:rsidRPr="00B91403" w:rsidRDefault="00676B60" w:rsidP="00237EED">
      <w:pPr>
        <w:spacing w:after="0"/>
        <w:rPr>
          <w:sz w:val="18"/>
          <w:szCs w:val="18"/>
        </w:rPr>
      </w:pPr>
      <w:r w:rsidRPr="00B91403">
        <w:rPr>
          <w:sz w:val="18"/>
          <w:szCs w:val="18"/>
        </w:rPr>
        <w:t>Nota: El plazo mínimo de contratación es de 36 meses.</w:t>
      </w:r>
    </w:p>
    <w:p w14:paraId="517AAD75" w14:textId="77777777" w:rsidR="001233A6" w:rsidRPr="00B91403" w:rsidRDefault="00676B60" w:rsidP="00237EED">
      <w:pPr>
        <w:spacing w:after="0"/>
        <w:rPr>
          <w:rFonts w:eastAsia="Times New Roman"/>
          <w:sz w:val="18"/>
          <w:szCs w:val="18"/>
          <w:lang w:eastAsia="en-US"/>
        </w:rPr>
      </w:pPr>
      <w:r w:rsidRPr="00B91403">
        <w:rPr>
          <w:rFonts w:eastAsia="Times New Roman"/>
          <w:sz w:val="18"/>
          <w:szCs w:val="18"/>
        </w:rPr>
        <w:t>Nota: Los costos por coubicación incluyen energía eléctrica.</w:t>
      </w:r>
    </w:p>
    <w:p w14:paraId="6A5D3113" w14:textId="77777777" w:rsidR="004D5C89" w:rsidRPr="00B91403" w:rsidRDefault="004D5C89" w:rsidP="000F6E50">
      <w:pPr>
        <w:pStyle w:val="ListParagraph1"/>
      </w:pPr>
    </w:p>
    <w:p w14:paraId="1430A25C" w14:textId="77777777" w:rsidR="00485D54" w:rsidRPr="00B91403" w:rsidRDefault="00265B53" w:rsidP="00237EED">
      <w:pPr>
        <w:pStyle w:val="Heading2"/>
        <w:rPr>
          <w:i/>
          <w:iCs/>
          <w:color w:val="000000"/>
          <w:sz w:val="24"/>
          <w:szCs w:val="24"/>
        </w:rPr>
      </w:pPr>
      <w:r w:rsidRPr="00B91403" w:rsidDel="00265B53">
        <w:lastRenderedPageBreak/>
        <w:t xml:space="preserve"> </w:t>
      </w:r>
      <w:r w:rsidR="00A4604A" w:rsidRPr="00B91403">
        <w:t>-</w:t>
      </w:r>
      <w:r w:rsidR="00C150ED" w:rsidRPr="00B91403">
        <w:t>Adecuaciones en la coubicación</w:t>
      </w:r>
    </w:p>
    <w:p w14:paraId="28D171F3" w14:textId="77777777" w:rsidR="00563684" w:rsidRPr="00B91403" w:rsidRDefault="00563684" w:rsidP="00DA0C45">
      <w:pPr>
        <w:pStyle w:val="ListParagraph"/>
        <w:numPr>
          <w:ilvl w:val="0"/>
          <w:numId w:val="38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no recurrentes </w:t>
      </w:r>
    </w:p>
    <w:tbl>
      <w:tblPr>
        <w:tblStyle w:val="Tablaconcuadrculaclara1"/>
        <w:tblW w:w="4307" w:type="pct"/>
        <w:jc w:val="center"/>
        <w:tblLook w:val="04A0" w:firstRow="1" w:lastRow="0" w:firstColumn="1" w:lastColumn="0" w:noHBand="0" w:noVBand="1"/>
      </w:tblPr>
      <w:tblGrid>
        <w:gridCol w:w="6116"/>
        <w:gridCol w:w="2171"/>
      </w:tblGrid>
      <w:tr w:rsidR="00694509" w:rsidRPr="00B91403" w14:paraId="3C56B74B" w14:textId="77777777" w:rsidTr="00694509">
        <w:trPr>
          <w:trHeight w:val="283"/>
          <w:jc w:val="center"/>
        </w:trPr>
        <w:tc>
          <w:tcPr>
            <w:tcW w:w="3690" w:type="pct"/>
            <w:shd w:val="clear" w:color="auto" w:fill="009AD9"/>
            <w:vAlign w:val="center"/>
          </w:tcPr>
          <w:p w14:paraId="060D388B" w14:textId="77777777" w:rsidR="005E666A" w:rsidRPr="00B91403" w:rsidRDefault="005E666A" w:rsidP="00DA0C45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310" w:type="pct"/>
            <w:shd w:val="clear" w:color="auto" w:fill="009AD9"/>
            <w:vAlign w:val="center"/>
          </w:tcPr>
          <w:p w14:paraId="443EE7FD" w14:textId="77777777" w:rsidR="005E666A" w:rsidRPr="00B91403" w:rsidRDefault="005E666A" w:rsidP="00DA0C45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(por evento)</w:t>
            </w:r>
          </w:p>
        </w:tc>
      </w:tr>
      <w:tr w:rsidR="005E666A" w:rsidRPr="00B91403" w14:paraId="3CA05C77" w14:textId="77777777" w:rsidTr="000B0A7F">
        <w:trPr>
          <w:trHeight w:val="283"/>
          <w:jc w:val="center"/>
        </w:trPr>
        <w:tc>
          <w:tcPr>
            <w:tcW w:w="3690" w:type="pct"/>
            <w:vAlign w:val="center"/>
          </w:tcPr>
          <w:p w14:paraId="65C27EAD" w14:textId="77777777" w:rsidR="005E666A" w:rsidRPr="00B91403" w:rsidRDefault="005E666A" w:rsidP="000B0A7F">
            <w:pPr>
              <w:pStyle w:val="Tabla"/>
              <w:jc w:val="left"/>
            </w:pPr>
            <w:r w:rsidRPr="00B91403">
              <w:t>Cambio en la capacidad de interruptor termo magnético</w:t>
            </w:r>
          </w:p>
        </w:tc>
        <w:tc>
          <w:tcPr>
            <w:tcW w:w="1310" w:type="pct"/>
            <w:vAlign w:val="center"/>
          </w:tcPr>
          <w:p w14:paraId="7182A928" w14:textId="77777777" w:rsidR="005E666A" w:rsidRPr="00B91403" w:rsidRDefault="005B28B2" w:rsidP="00DA0C45">
            <w:pPr>
              <w:pStyle w:val="Tabla"/>
              <w:jc w:val="center"/>
            </w:pPr>
            <w:r w:rsidRPr="00B91403">
              <w:t>$2,084.07</w:t>
            </w:r>
          </w:p>
        </w:tc>
      </w:tr>
    </w:tbl>
    <w:p w14:paraId="6F0821A9" w14:textId="77777777" w:rsidR="005E666A" w:rsidRPr="00B91403" w:rsidRDefault="005E666A" w:rsidP="000F6E50"/>
    <w:p w14:paraId="260047D5" w14:textId="77777777" w:rsidR="00563684" w:rsidRPr="00B91403" w:rsidRDefault="00563684" w:rsidP="00C5042D">
      <w:pPr>
        <w:pStyle w:val="ListParagraph"/>
        <w:numPr>
          <w:ilvl w:val="0"/>
          <w:numId w:val="34"/>
        </w:numPr>
        <w:spacing w:after="0"/>
        <w:ind w:left="714" w:hanging="357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recurrentes </w:t>
      </w:r>
    </w:p>
    <w:tbl>
      <w:tblPr>
        <w:tblStyle w:val="PlainTable11"/>
        <w:tblW w:w="3435" w:type="pct"/>
        <w:jc w:val="center"/>
        <w:tblLook w:val="0420" w:firstRow="1" w:lastRow="0" w:firstColumn="0" w:lastColumn="0" w:noHBand="0" w:noVBand="1"/>
      </w:tblPr>
      <w:tblGrid>
        <w:gridCol w:w="2511"/>
        <w:gridCol w:w="4098"/>
      </w:tblGrid>
      <w:tr w:rsidR="00666E58" w:rsidRPr="00B91403" w14:paraId="47ED82CC" w14:textId="77777777" w:rsidTr="00694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tcW w:w="1900" w:type="pct"/>
            <w:tcBorders>
              <w:top w:val="nil"/>
              <w:left w:val="nil"/>
            </w:tcBorders>
          </w:tcPr>
          <w:p w14:paraId="73D07E88" w14:textId="77777777" w:rsidR="00666E58" w:rsidRPr="00B91403" w:rsidRDefault="00666E58" w:rsidP="00FD6662">
            <w:pPr>
              <w:pStyle w:val="Tabla"/>
              <w:jc w:val="center"/>
              <w:rPr>
                <w:b w:val="0"/>
                <w:bCs w:val="0"/>
              </w:rPr>
            </w:pPr>
          </w:p>
        </w:tc>
        <w:tc>
          <w:tcPr>
            <w:tcW w:w="3100" w:type="pct"/>
            <w:shd w:val="clear" w:color="auto" w:fill="009AD9"/>
          </w:tcPr>
          <w:p w14:paraId="2093248A" w14:textId="77777777" w:rsidR="00666E58" w:rsidRPr="00B91403" w:rsidRDefault="00666E58" w:rsidP="00DA0C45">
            <w:pPr>
              <w:pStyle w:val="Tabla"/>
              <w:jc w:val="center"/>
              <w:rPr>
                <w:color w:val="FFFFFF" w:themeColor="background1"/>
              </w:rPr>
            </w:pPr>
            <w:r w:rsidRPr="00B91403">
              <w:rPr>
                <w:color w:val="FFFFFF" w:themeColor="background1"/>
              </w:rPr>
              <w:t xml:space="preserve">Cobro </w:t>
            </w:r>
            <w:r w:rsidR="00265B53" w:rsidRPr="00B91403">
              <w:rPr>
                <w:color w:val="FFFFFF" w:themeColor="background1"/>
              </w:rPr>
              <w:t>adicional</w:t>
            </w:r>
            <w:r w:rsidR="00612797" w:rsidRPr="00B91403">
              <w:rPr>
                <w:color w:val="FFFFFF" w:themeColor="background1"/>
              </w:rPr>
              <w:t xml:space="preserve"> </w:t>
            </w:r>
            <w:r w:rsidR="00A005DB" w:rsidRPr="00B91403">
              <w:rPr>
                <w:color w:val="FFFFFF" w:themeColor="background1"/>
              </w:rPr>
              <w:t>de</w:t>
            </w:r>
            <w:r w:rsidR="002628C1" w:rsidRPr="00B91403">
              <w:rPr>
                <w:color w:val="FFFFFF" w:themeColor="background1"/>
              </w:rPr>
              <w:t xml:space="preserve"> </w:t>
            </w:r>
            <w:r w:rsidR="00A005DB" w:rsidRPr="00B91403">
              <w:rPr>
                <w:color w:val="FFFFFF" w:themeColor="background1"/>
              </w:rPr>
              <w:t>l</w:t>
            </w:r>
            <w:r w:rsidR="002628C1" w:rsidRPr="00B91403">
              <w:rPr>
                <w:color w:val="FFFFFF" w:themeColor="background1"/>
              </w:rPr>
              <w:t>a</w:t>
            </w:r>
            <w:r w:rsidR="00A005DB" w:rsidRPr="00B91403">
              <w:rPr>
                <w:color w:val="FFFFFF" w:themeColor="background1"/>
              </w:rPr>
              <w:t xml:space="preserve"> </w:t>
            </w:r>
            <w:r w:rsidR="002628C1" w:rsidRPr="00B91403">
              <w:rPr>
                <w:color w:val="FFFFFF" w:themeColor="background1"/>
              </w:rPr>
              <w:t xml:space="preserve">Energía </w:t>
            </w:r>
            <w:r w:rsidR="00612797" w:rsidRPr="00B91403">
              <w:rPr>
                <w:color w:val="FFFFFF" w:themeColor="background1"/>
              </w:rPr>
              <w:t>Eléctrica</w:t>
            </w:r>
            <w:r w:rsidR="002628C1" w:rsidRPr="00B91403">
              <w:rPr>
                <w:color w:val="FFFFFF" w:themeColor="background1"/>
              </w:rPr>
              <w:t xml:space="preserve"> (Alterna/Directa) según capacidad de</w:t>
            </w:r>
            <w:r w:rsidR="00962481" w:rsidRPr="00B91403">
              <w:rPr>
                <w:color w:val="FFFFFF" w:themeColor="background1"/>
              </w:rPr>
              <w:t>l</w:t>
            </w:r>
            <w:r w:rsidR="002628C1" w:rsidRPr="00B91403">
              <w:rPr>
                <w:color w:val="FFFFFF" w:themeColor="background1"/>
              </w:rPr>
              <w:t xml:space="preserve"> </w:t>
            </w:r>
            <w:r w:rsidR="00A005DB" w:rsidRPr="00B91403">
              <w:rPr>
                <w:color w:val="FFFFFF" w:themeColor="background1"/>
              </w:rPr>
              <w:t>interruptor t</w:t>
            </w:r>
            <w:r w:rsidRPr="00B91403">
              <w:rPr>
                <w:color w:val="FFFFFF" w:themeColor="background1"/>
              </w:rPr>
              <w:t>ermo magnético</w:t>
            </w:r>
          </w:p>
        </w:tc>
      </w:tr>
      <w:tr w:rsidR="00694509" w:rsidRPr="00B91403" w14:paraId="139A07E0" w14:textId="77777777" w:rsidTr="00694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tcW w:w="1900" w:type="pct"/>
            <w:shd w:val="clear" w:color="auto" w:fill="009AD9"/>
          </w:tcPr>
          <w:p w14:paraId="7DBF9C94" w14:textId="77777777" w:rsidR="00F70B51" w:rsidRPr="00B91403" w:rsidRDefault="00666E58" w:rsidP="00FD6662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B91403">
              <w:rPr>
                <w:b w:val="0"/>
                <w:bCs w:val="0"/>
                <w:color w:val="FFFFFF" w:themeColor="background1"/>
              </w:rPr>
              <w:t>Capacidad</w:t>
            </w:r>
          </w:p>
          <w:p w14:paraId="3AE6DD1E" w14:textId="77777777" w:rsidR="00666E58" w:rsidRPr="00B91403" w:rsidRDefault="000E4AEF" w:rsidP="00FD6662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B91403">
              <w:rPr>
                <w:b w:val="0"/>
                <w:bCs w:val="0"/>
                <w:color w:val="FFFFFF" w:themeColor="background1"/>
              </w:rPr>
              <w:t>(amperes</w:t>
            </w:r>
            <w:r w:rsidR="00F70B51" w:rsidRPr="00B91403">
              <w:rPr>
                <w:b w:val="0"/>
                <w:bCs w:val="0"/>
                <w:color w:val="FFFFFF" w:themeColor="background1"/>
              </w:rPr>
              <w:t xml:space="preserve"> por tablilla</w:t>
            </w:r>
            <w:r w:rsidRPr="00B91403">
              <w:rPr>
                <w:b w:val="0"/>
                <w:bCs w:val="0"/>
                <w:color w:val="FFFFFF" w:themeColor="background1"/>
              </w:rPr>
              <w:t>)</w:t>
            </w:r>
          </w:p>
        </w:tc>
        <w:tc>
          <w:tcPr>
            <w:tcW w:w="3100" w:type="pct"/>
            <w:shd w:val="clear" w:color="auto" w:fill="009AD9"/>
          </w:tcPr>
          <w:p w14:paraId="45BD8B69" w14:textId="77777777" w:rsidR="00666E58" w:rsidRPr="00B91403" w:rsidRDefault="00666E58" w:rsidP="00DA0C45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B91403">
              <w:rPr>
                <w:b w:val="0"/>
                <w:bCs w:val="0"/>
                <w:color w:val="FFFFFF" w:themeColor="background1"/>
              </w:rPr>
              <w:t>(contraprestación mensual)</w:t>
            </w:r>
          </w:p>
        </w:tc>
      </w:tr>
      <w:tr w:rsidR="005B28B2" w:rsidRPr="00B91403" w14:paraId="731DB109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172CCFDB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10</w:t>
            </w:r>
          </w:p>
        </w:tc>
        <w:tc>
          <w:tcPr>
            <w:tcW w:w="3100" w:type="pct"/>
            <w:vAlign w:val="center"/>
          </w:tcPr>
          <w:p w14:paraId="2D2EAFDE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$10,744.27</w:t>
            </w:r>
          </w:p>
        </w:tc>
      </w:tr>
      <w:tr w:rsidR="005B28B2" w:rsidRPr="00B91403" w14:paraId="5AA879D3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551D9ADB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15</w:t>
            </w:r>
          </w:p>
        </w:tc>
        <w:tc>
          <w:tcPr>
            <w:tcW w:w="3100" w:type="pct"/>
            <w:vAlign w:val="center"/>
          </w:tcPr>
          <w:p w14:paraId="6BCAB5A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$16,116.41</w:t>
            </w:r>
          </w:p>
        </w:tc>
      </w:tr>
      <w:tr w:rsidR="005B28B2" w:rsidRPr="00B91403" w14:paraId="55F0404E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0C5674B0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20</w:t>
            </w:r>
          </w:p>
        </w:tc>
        <w:tc>
          <w:tcPr>
            <w:tcW w:w="3100" w:type="pct"/>
            <w:vAlign w:val="center"/>
          </w:tcPr>
          <w:p w14:paraId="6BC74007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$21,488.54</w:t>
            </w:r>
          </w:p>
        </w:tc>
      </w:tr>
      <w:tr w:rsidR="005B28B2" w:rsidRPr="00B91403" w14:paraId="400B5B90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7CDFE299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30</w:t>
            </w:r>
          </w:p>
        </w:tc>
        <w:tc>
          <w:tcPr>
            <w:tcW w:w="3100" w:type="pct"/>
            <w:vAlign w:val="center"/>
          </w:tcPr>
          <w:p w14:paraId="340507D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$32,232.82</w:t>
            </w:r>
          </w:p>
        </w:tc>
      </w:tr>
      <w:tr w:rsidR="005B28B2" w:rsidRPr="00B91403" w14:paraId="5AD2602A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0EC47896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40</w:t>
            </w:r>
          </w:p>
        </w:tc>
        <w:tc>
          <w:tcPr>
            <w:tcW w:w="3100" w:type="pct"/>
            <w:vAlign w:val="center"/>
          </w:tcPr>
          <w:p w14:paraId="2252BABB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$42,977.09</w:t>
            </w:r>
          </w:p>
        </w:tc>
      </w:tr>
      <w:tr w:rsidR="005B28B2" w:rsidRPr="00B91403" w14:paraId="0C5084D2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53C008FE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50</w:t>
            </w:r>
          </w:p>
        </w:tc>
        <w:tc>
          <w:tcPr>
            <w:tcW w:w="3100" w:type="pct"/>
            <w:vAlign w:val="center"/>
          </w:tcPr>
          <w:p w14:paraId="0925DB08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$53,721.36</w:t>
            </w:r>
          </w:p>
        </w:tc>
      </w:tr>
      <w:tr w:rsidR="005B28B2" w:rsidRPr="00B91403" w14:paraId="6EA2A048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080427A3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60</w:t>
            </w:r>
          </w:p>
        </w:tc>
        <w:tc>
          <w:tcPr>
            <w:tcW w:w="3100" w:type="pct"/>
            <w:vAlign w:val="center"/>
          </w:tcPr>
          <w:p w14:paraId="2271464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$64,465.63</w:t>
            </w:r>
          </w:p>
        </w:tc>
      </w:tr>
      <w:tr w:rsidR="005B28B2" w:rsidRPr="00B91403" w14:paraId="5DAD9E94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6FEBDFB7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70</w:t>
            </w:r>
          </w:p>
        </w:tc>
        <w:tc>
          <w:tcPr>
            <w:tcW w:w="3100" w:type="pct"/>
            <w:vAlign w:val="center"/>
          </w:tcPr>
          <w:p w14:paraId="46F26F88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$75,209.90</w:t>
            </w:r>
          </w:p>
        </w:tc>
      </w:tr>
      <w:tr w:rsidR="005B28B2" w:rsidRPr="00B91403" w14:paraId="429B8709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68A97C5D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80</w:t>
            </w:r>
          </w:p>
        </w:tc>
        <w:tc>
          <w:tcPr>
            <w:tcW w:w="3100" w:type="pct"/>
            <w:vAlign w:val="center"/>
          </w:tcPr>
          <w:p w14:paraId="4914EB81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$85,954.18</w:t>
            </w:r>
          </w:p>
        </w:tc>
      </w:tr>
      <w:tr w:rsidR="005B28B2" w:rsidRPr="00B91403" w14:paraId="3FBFBE12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63982F92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90</w:t>
            </w:r>
          </w:p>
        </w:tc>
        <w:tc>
          <w:tcPr>
            <w:tcW w:w="3100" w:type="pct"/>
            <w:vAlign w:val="center"/>
          </w:tcPr>
          <w:p w14:paraId="6065E2EE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$96,698.45</w:t>
            </w:r>
          </w:p>
        </w:tc>
      </w:tr>
      <w:tr w:rsidR="005B28B2" w:rsidRPr="00B91403" w14:paraId="54735113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39EB8AD0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100</w:t>
            </w:r>
          </w:p>
        </w:tc>
        <w:tc>
          <w:tcPr>
            <w:tcW w:w="3100" w:type="pct"/>
            <w:vAlign w:val="center"/>
          </w:tcPr>
          <w:p w14:paraId="1C3911F9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$107,442.72</w:t>
            </w:r>
          </w:p>
        </w:tc>
      </w:tr>
      <w:tr w:rsidR="005B28B2" w:rsidRPr="00B91403" w14:paraId="0A874F42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66FA3B03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150</w:t>
            </w:r>
          </w:p>
        </w:tc>
        <w:tc>
          <w:tcPr>
            <w:tcW w:w="3100" w:type="pct"/>
            <w:vAlign w:val="center"/>
          </w:tcPr>
          <w:p w14:paraId="28B6DE9F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$161,164.08</w:t>
            </w:r>
          </w:p>
        </w:tc>
      </w:tr>
      <w:tr w:rsidR="005B28B2" w:rsidRPr="00B91403" w14:paraId="24C601D9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03F8541F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200</w:t>
            </w:r>
          </w:p>
        </w:tc>
        <w:tc>
          <w:tcPr>
            <w:tcW w:w="3100" w:type="pct"/>
            <w:vAlign w:val="center"/>
          </w:tcPr>
          <w:p w14:paraId="68BFE521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$214,885.44</w:t>
            </w:r>
          </w:p>
        </w:tc>
      </w:tr>
    </w:tbl>
    <w:p w14:paraId="5B41BA05" w14:textId="77777777" w:rsidR="00666E58" w:rsidRPr="00B91403" w:rsidRDefault="00666E58" w:rsidP="000F6E50"/>
    <w:p w14:paraId="038A4A01" w14:textId="77777777" w:rsidR="004E2C13" w:rsidRPr="00B91403" w:rsidRDefault="005213B3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La Reasignación y la Recuperación de Espacios se cotizará de manera particular y el precio variará </w:t>
      </w:r>
      <w:r w:rsidR="00642F1D" w:rsidRPr="00B91403">
        <w:rPr>
          <w:rFonts w:eastAsia="Times New Roman"/>
          <w:lang w:eastAsia="en-US"/>
        </w:rPr>
        <w:t>de acuerdo con</w:t>
      </w:r>
      <w:r w:rsidRPr="00B91403">
        <w:rPr>
          <w:rFonts w:eastAsia="Times New Roman"/>
          <w:lang w:eastAsia="en-US"/>
        </w:rPr>
        <w:t xml:space="preserve"> la cantidad de elementos de infraestructura que sea necesario modificar, reinstalar y/o retirar; considerando los siguientes conceptos: tiempo necesario para realización de los trabajos, distancia recorrida, viáticos, horarios, personal necesario, permisos, etc.</w:t>
      </w:r>
    </w:p>
    <w:p w14:paraId="6B45C953" w14:textId="77777777" w:rsidR="0094022B" w:rsidRPr="00B91403" w:rsidRDefault="0094022B" w:rsidP="000F6E50"/>
    <w:p w14:paraId="6F49617F" w14:textId="77777777" w:rsidR="0011042B" w:rsidRPr="00B91403" w:rsidRDefault="00C62800" w:rsidP="000F6E50">
      <w:pPr>
        <w:pStyle w:val="Heading1"/>
      </w:pPr>
      <w:r w:rsidRPr="00B91403">
        <w:t>Generales</w:t>
      </w:r>
    </w:p>
    <w:p w14:paraId="6D2E3826" w14:textId="77777777" w:rsidR="0011042B" w:rsidRPr="00B91403" w:rsidRDefault="0011042B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no recurrentes </w:t>
      </w:r>
    </w:p>
    <w:tbl>
      <w:tblPr>
        <w:tblStyle w:val="PlainTable11"/>
        <w:tblW w:w="5040" w:type="pct"/>
        <w:tblLook w:val="0400" w:firstRow="0" w:lastRow="0" w:firstColumn="0" w:lastColumn="0" w:noHBand="0" w:noVBand="1"/>
      </w:tblPr>
      <w:tblGrid>
        <w:gridCol w:w="6115"/>
        <w:gridCol w:w="3582"/>
      </w:tblGrid>
      <w:tr w:rsidR="00694509" w:rsidRPr="00B91403" w14:paraId="02C7B461" w14:textId="77777777" w:rsidTr="00C5042D">
        <w:trPr>
          <w:trHeight w:val="441"/>
          <w:tblHeader/>
        </w:trPr>
        <w:tc>
          <w:tcPr>
            <w:tcW w:w="3153" w:type="pct"/>
            <w:shd w:val="clear" w:color="auto" w:fill="009AD9"/>
            <w:vAlign w:val="center"/>
          </w:tcPr>
          <w:p w14:paraId="212D031E" w14:textId="77777777" w:rsidR="00C81E98" w:rsidRPr="00B91403" w:rsidRDefault="00C81E98" w:rsidP="00805922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847" w:type="pct"/>
            <w:shd w:val="clear" w:color="auto" w:fill="009AD9"/>
            <w:vAlign w:val="center"/>
          </w:tcPr>
          <w:p w14:paraId="56DD4C5F" w14:textId="77777777" w:rsidR="00C81E98" w:rsidRPr="00B91403" w:rsidRDefault="00C81E98" w:rsidP="00805922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Contraprestación (por evento)</w:t>
            </w:r>
          </w:p>
        </w:tc>
      </w:tr>
      <w:tr w:rsidR="005B28B2" w:rsidRPr="00B91403" w14:paraId="78A493D5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153" w:type="pct"/>
            <w:vAlign w:val="center"/>
          </w:tcPr>
          <w:p w14:paraId="425F94E0" w14:textId="77777777" w:rsidR="005B28B2" w:rsidRPr="00B91403" w:rsidRDefault="005B28B2" w:rsidP="005B28B2">
            <w:pPr>
              <w:pStyle w:val="Tabla"/>
              <w:jc w:val="left"/>
            </w:pPr>
            <w:r w:rsidRPr="00B91403">
              <w:t>Instalación de acometida de cobre</w:t>
            </w:r>
          </w:p>
        </w:tc>
        <w:tc>
          <w:tcPr>
            <w:tcW w:w="1847" w:type="pct"/>
            <w:vAlign w:val="center"/>
          </w:tcPr>
          <w:p w14:paraId="67DF3296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$610.90</w:t>
            </w:r>
          </w:p>
        </w:tc>
      </w:tr>
      <w:tr w:rsidR="005B28B2" w:rsidRPr="00B91403" w14:paraId="02B5E554" w14:textId="77777777" w:rsidTr="005B28B2">
        <w:trPr>
          <w:trHeight w:val="397"/>
        </w:trPr>
        <w:tc>
          <w:tcPr>
            <w:tcW w:w="3153" w:type="pct"/>
            <w:vAlign w:val="center"/>
          </w:tcPr>
          <w:p w14:paraId="5CC84F6F" w14:textId="77777777" w:rsidR="005B28B2" w:rsidRPr="00B91403" w:rsidRDefault="005B28B2" w:rsidP="005B28B2">
            <w:pPr>
              <w:pStyle w:val="Tabla"/>
              <w:jc w:val="left"/>
            </w:pPr>
            <w:r w:rsidRPr="00B91403">
              <w:t>Instalación de acometida de fibra óptica</w:t>
            </w:r>
          </w:p>
        </w:tc>
        <w:tc>
          <w:tcPr>
            <w:tcW w:w="1847" w:type="pct"/>
            <w:vAlign w:val="center"/>
          </w:tcPr>
          <w:p w14:paraId="0B9C3550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$2,026.59</w:t>
            </w:r>
          </w:p>
        </w:tc>
      </w:tr>
      <w:tr w:rsidR="005B28B2" w:rsidRPr="00B91403" w14:paraId="7B95C93F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153" w:type="pct"/>
            <w:vAlign w:val="center"/>
          </w:tcPr>
          <w:p w14:paraId="172B81E3" w14:textId="77777777" w:rsidR="005B28B2" w:rsidRPr="00B91403" w:rsidRDefault="005B28B2" w:rsidP="005B28B2">
            <w:pPr>
              <w:pStyle w:val="Tabla"/>
              <w:jc w:val="left"/>
            </w:pPr>
            <w:r w:rsidRPr="00B91403">
              <w:t>Visita en falso</w:t>
            </w:r>
          </w:p>
        </w:tc>
        <w:tc>
          <w:tcPr>
            <w:tcW w:w="1847" w:type="pct"/>
            <w:vAlign w:val="center"/>
          </w:tcPr>
          <w:p w14:paraId="7B22A80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$579.64</w:t>
            </w:r>
          </w:p>
        </w:tc>
      </w:tr>
      <w:tr w:rsidR="005B28B2" w:rsidRPr="00B91403" w14:paraId="4EDA73AA" w14:textId="77777777" w:rsidTr="005B28B2">
        <w:trPr>
          <w:trHeight w:val="397"/>
        </w:trPr>
        <w:tc>
          <w:tcPr>
            <w:tcW w:w="3153" w:type="pct"/>
            <w:vAlign w:val="center"/>
          </w:tcPr>
          <w:p w14:paraId="3C565D83" w14:textId="77777777" w:rsidR="005B28B2" w:rsidRPr="00B91403" w:rsidRDefault="005B28B2" w:rsidP="005B28B2">
            <w:pPr>
              <w:pStyle w:val="Tabla"/>
              <w:jc w:val="left"/>
            </w:pPr>
            <w:r w:rsidRPr="00B91403">
              <w:t>Instalación de Cableado interior</w:t>
            </w:r>
          </w:p>
        </w:tc>
        <w:tc>
          <w:tcPr>
            <w:tcW w:w="1847" w:type="pct"/>
            <w:vAlign w:val="center"/>
          </w:tcPr>
          <w:p w14:paraId="584E4C85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$747.50</w:t>
            </w:r>
          </w:p>
        </w:tc>
      </w:tr>
      <w:tr w:rsidR="005B28B2" w:rsidRPr="00B91403" w14:paraId="165D4A5B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153" w:type="pct"/>
            <w:vAlign w:val="center"/>
          </w:tcPr>
          <w:p w14:paraId="2D94296F" w14:textId="77777777" w:rsidR="005B28B2" w:rsidRPr="00B91403" w:rsidRDefault="005B28B2" w:rsidP="005B28B2">
            <w:pPr>
              <w:pStyle w:val="Tabla"/>
              <w:jc w:val="left"/>
            </w:pPr>
            <w:r w:rsidRPr="00B91403">
              <w:lastRenderedPageBreak/>
              <w:t>Reubicación ONT</w:t>
            </w:r>
          </w:p>
        </w:tc>
        <w:tc>
          <w:tcPr>
            <w:tcW w:w="1847" w:type="pct"/>
            <w:vAlign w:val="center"/>
          </w:tcPr>
          <w:p w14:paraId="280657A6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$2,026.59</w:t>
            </w:r>
          </w:p>
        </w:tc>
      </w:tr>
      <w:tr w:rsidR="005B28B2" w:rsidRPr="00B91403" w14:paraId="3F16B020" w14:textId="77777777" w:rsidTr="005B28B2">
        <w:trPr>
          <w:trHeight w:val="397"/>
        </w:trPr>
        <w:tc>
          <w:tcPr>
            <w:tcW w:w="3153" w:type="pct"/>
            <w:vAlign w:val="center"/>
          </w:tcPr>
          <w:p w14:paraId="13FA50BD" w14:textId="77777777" w:rsidR="005B28B2" w:rsidRPr="00B91403" w:rsidRDefault="005B28B2" w:rsidP="005B28B2">
            <w:pPr>
              <w:pStyle w:val="Tabla"/>
              <w:jc w:val="left"/>
            </w:pPr>
            <w:r w:rsidRPr="00B91403">
              <w:t>Atención de avería inexistente por reporte de falla</w:t>
            </w:r>
          </w:p>
        </w:tc>
        <w:tc>
          <w:tcPr>
            <w:tcW w:w="1847" w:type="pct"/>
            <w:vAlign w:val="center"/>
          </w:tcPr>
          <w:p w14:paraId="04F827A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$1,684.67</w:t>
            </w:r>
          </w:p>
        </w:tc>
      </w:tr>
      <w:tr w:rsidR="005B28B2" w:rsidRPr="00B91403" w14:paraId="2CAB529E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153" w:type="pct"/>
            <w:vAlign w:val="center"/>
          </w:tcPr>
          <w:p w14:paraId="646F8FC4" w14:textId="77777777" w:rsidR="005B28B2" w:rsidRPr="00B91403" w:rsidRDefault="005B28B2" w:rsidP="005B28B2">
            <w:pPr>
              <w:pStyle w:val="Tabla"/>
              <w:jc w:val="left"/>
            </w:pPr>
            <w:r w:rsidRPr="00B91403">
              <w:t>Servicio opcional de configuración, pruebas y asistencia de servicios minoristas (voz/Internet/</w:t>
            </w:r>
            <w:r w:rsidR="00642F1D" w:rsidRPr="00B91403">
              <w:t>VoIP</w:t>
            </w:r>
            <w:r w:rsidRPr="00B91403">
              <w:t>)</w:t>
            </w:r>
          </w:p>
        </w:tc>
        <w:tc>
          <w:tcPr>
            <w:tcW w:w="1847" w:type="pct"/>
            <w:vAlign w:val="center"/>
          </w:tcPr>
          <w:p w14:paraId="26EB51B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$192.82</w:t>
            </w:r>
          </w:p>
        </w:tc>
      </w:tr>
      <w:tr w:rsidR="005B28B2" w:rsidRPr="00B91403" w14:paraId="19F2DB49" w14:textId="77777777" w:rsidTr="005B28B2">
        <w:trPr>
          <w:trHeight w:val="397"/>
        </w:trPr>
        <w:tc>
          <w:tcPr>
            <w:tcW w:w="3153" w:type="pct"/>
            <w:vAlign w:val="center"/>
          </w:tcPr>
          <w:p w14:paraId="438D4F84" w14:textId="77777777" w:rsidR="005B28B2" w:rsidRPr="00B91403" w:rsidRDefault="005B28B2" w:rsidP="005B28B2">
            <w:pPr>
              <w:pStyle w:val="Tabla"/>
              <w:jc w:val="left"/>
            </w:pPr>
            <w:r w:rsidRPr="00B91403">
              <w:t>Servicio de Interoperabilidad de Módems/ONT</w:t>
            </w:r>
          </w:p>
        </w:tc>
        <w:tc>
          <w:tcPr>
            <w:tcW w:w="1847" w:type="pct"/>
            <w:vAlign w:val="center"/>
          </w:tcPr>
          <w:p w14:paraId="1F3045CF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$181,708.02</w:t>
            </w:r>
          </w:p>
        </w:tc>
      </w:tr>
    </w:tbl>
    <w:p w14:paraId="14D34522" w14:textId="77777777" w:rsidR="003F6201" w:rsidRPr="00B91403" w:rsidRDefault="00E30CF0" w:rsidP="000F6E50">
      <w:pPr>
        <w:pStyle w:val="ListParagraph1"/>
      </w:pPr>
      <w:r w:rsidRPr="00B91403">
        <w:tab/>
      </w:r>
    </w:p>
    <w:p w14:paraId="080FD304" w14:textId="77777777" w:rsidR="006A6461" w:rsidRPr="00B91403" w:rsidRDefault="006A6461" w:rsidP="008E60FF">
      <w:r w:rsidRPr="00B91403">
        <w:t>La atención de una solicitud de Cambio de tecnología se facturará como el resultado de la suma de: Gasto de habilitación de SAIB, instalación de acometida de fibra óptica y, de solicitarse, la ONT correspondiente.</w:t>
      </w:r>
    </w:p>
    <w:p w14:paraId="621EF3A1" w14:textId="77777777" w:rsidR="00000288" w:rsidRPr="00B91403" w:rsidRDefault="00000288" w:rsidP="008E60FF">
      <w:r w:rsidRPr="00B91403">
        <w:t>Las tarifas de instalación de acometida</w:t>
      </w:r>
      <w:r w:rsidR="002F6817" w:rsidRPr="00B91403">
        <w:t xml:space="preserve"> de cobre y de fibra óptica tienen indexado los factores de incremento salarial.</w:t>
      </w:r>
    </w:p>
    <w:p w14:paraId="587543A6" w14:textId="77777777" w:rsidR="002F6817" w:rsidRPr="00B91403" w:rsidRDefault="002F6817" w:rsidP="000F6E50">
      <w:pPr>
        <w:pStyle w:val="ListParagraph1"/>
      </w:pPr>
    </w:p>
    <w:p w14:paraId="25B1212E" w14:textId="77777777" w:rsidR="00C81E98" w:rsidRPr="00B91403" w:rsidRDefault="00C81E98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 xml:space="preserve">Cobros opcionales </w:t>
      </w:r>
    </w:p>
    <w:p w14:paraId="1752AE71" w14:textId="77777777" w:rsidR="008E60FF" w:rsidRPr="00B91403" w:rsidRDefault="00772254" w:rsidP="00237EED">
      <w:pPr>
        <w:pStyle w:val="Heading2"/>
      </w:pPr>
      <w:r w:rsidRPr="00B91403">
        <w:t>-</w:t>
      </w:r>
      <w:r w:rsidR="007F0D80" w:rsidRPr="00B91403">
        <w:t>Equipos Modem</w:t>
      </w:r>
      <w:r w:rsidR="00F61390" w:rsidRPr="00B91403">
        <w:t xml:space="preserve"> Blanco</w:t>
      </w:r>
      <w:r w:rsidR="007F0D80" w:rsidRPr="00B91403">
        <w:t xml:space="preserve"> y ONT para Acceso de Datos</w:t>
      </w:r>
      <w:r w:rsidR="00A95F3D" w:rsidRPr="00B91403">
        <w:t xml:space="preserve"> </w:t>
      </w:r>
    </w:p>
    <w:p w14:paraId="59FAD886" w14:textId="77777777" w:rsidR="007F0D80" w:rsidRPr="00B91403" w:rsidRDefault="008E60FF" w:rsidP="008E60FF">
      <w:pPr>
        <w:pStyle w:val="Heading3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Por L</w:t>
      </w:r>
      <w:r w:rsidR="00A95F3D" w:rsidRPr="00B91403">
        <w:rPr>
          <w:rFonts w:eastAsia="Times New Roman"/>
          <w:lang w:eastAsia="en-US"/>
        </w:rPr>
        <w:t>ote de 15,000 unidades</w:t>
      </w:r>
    </w:p>
    <w:tbl>
      <w:tblPr>
        <w:tblStyle w:val="Tablaconcuadrculaclara1"/>
        <w:tblW w:w="2731" w:type="pct"/>
        <w:jc w:val="center"/>
        <w:tblLook w:val="0480" w:firstRow="0" w:lastRow="0" w:firstColumn="1" w:lastColumn="0" w:noHBand="0" w:noVBand="1"/>
      </w:tblPr>
      <w:tblGrid>
        <w:gridCol w:w="2409"/>
        <w:gridCol w:w="2845"/>
      </w:tblGrid>
      <w:tr w:rsidR="00694509" w:rsidRPr="00B91403" w14:paraId="5C81EE3C" w14:textId="77777777" w:rsidTr="00694509">
        <w:trPr>
          <w:trHeight w:val="283"/>
          <w:jc w:val="center"/>
        </w:trPr>
        <w:tc>
          <w:tcPr>
            <w:tcW w:w="2293" w:type="pct"/>
            <w:shd w:val="clear" w:color="auto" w:fill="009AD9"/>
            <w:vAlign w:val="center"/>
          </w:tcPr>
          <w:p w14:paraId="075184B8" w14:textId="77777777" w:rsidR="00772254" w:rsidRPr="00B91403" w:rsidRDefault="00772254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Tecnología</w:t>
            </w:r>
          </w:p>
        </w:tc>
        <w:tc>
          <w:tcPr>
            <w:tcW w:w="2707" w:type="pct"/>
            <w:shd w:val="clear" w:color="auto" w:fill="009AD9"/>
            <w:vAlign w:val="center"/>
          </w:tcPr>
          <w:p w14:paraId="5D5D39DE" w14:textId="77777777" w:rsidR="00772254" w:rsidRPr="00B91403" w:rsidRDefault="00772254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eastAsia="es-ES"/>
              </w:rPr>
            </w:pPr>
            <w:r w:rsidRPr="00B91403">
              <w:rPr>
                <w:b/>
                <w:bCs/>
                <w:color w:val="FFFFFF" w:themeColor="background1"/>
                <w:lang w:eastAsia="es-ES"/>
              </w:rPr>
              <w:t>Precio</w:t>
            </w:r>
          </w:p>
        </w:tc>
      </w:tr>
      <w:tr w:rsidR="005B28B2" w:rsidRPr="00B91403" w14:paraId="5762DD94" w14:textId="77777777" w:rsidTr="005B28B2">
        <w:trPr>
          <w:trHeight w:val="283"/>
          <w:jc w:val="center"/>
        </w:trPr>
        <w:tc>
          <w:tcPr>
            <w:tcW w:w="2293" w:type="pct"/>
            <w:vAlign w:val="center"/>
          </w:tcPr>
          <w:p w14:paraId="7F9D65E9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ADSL</w:t>
            </w:r>
          </w:p>
        </w:tc>
        <w:tc>
          <w:tcPr>
            <w:tcW w:w="2707" w:type="pct"/>
            <w:vAlign w:val="center"/>
          </w:tcPr>
          <w:p w14:paraId="545B8DF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351,889.20 USD</w:t>
            </w:r>
          </w:p>
        </w:tc>
      </w:tr>
      <w:tr w:rsidR="005B28B2" w:rsidRPr="00B91403" w14:paraId="56CFD700" w14:textId="77777777" w:rsidTr="005B28B2">
        <w:trPr>
          <w:trHeight w:val="283"/>
          <w:jc w:val="center"/>
        </w:trPr>
        <w:tc>
          <w:tcPr>
            <w:tcW w:w="2293" w:type="pct"/>
            <w:shd w:val="clear" w:color="auto" w:fill="F2F2F2" w:themeFill="background1" w:themeFillShade="F2"/>
            <w:vAlign w:val="center"/>
          </w:tcPr>
          <w:p w14:paraId="06DB593A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VDSL</w:t>
            </w:r>
          </w:p>
        </w:tc>
        <w:tc>
          <w:tcPr>
            <w:tcW w:w="2707" w:type="pct"/>
            <w:shd w:val="clear" w:color="auto" w:fill="F2F2F2" w:themeFill="background1" w:themeFillShade="F2"/>
            <w:vAlign w:val="center"/>
          </w:tcPr>
          <w:p w14:paraId="27FAAD1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520,121.16 USD</w:t>
            </w:r>
          </w:p>
        </w:tc>
      </w:tr>
      <w:tr w:rsidR="005B28B2" w:rsidRPr="00B91403" w14:paraId="6FE176E3" w14:textId="77777777" w:rsidTr="005B28B2">
        <w:trPr>
          <w:trHeight w:val="283"/>
          <w:jc w:val="center"/>
        </w:trPr>
        <w:tc>
          <w:tcPr>
            <w:tcW w:w="2293" w:type="pct"/>
            <w:vAlign w:val="center"/>
          </w:tcPr>
          <w:p w14:paraId="7E77EDF1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ONT</w:t>
            </w:r>
          </w:p>
        </w:tc>
        <w:tc>
          <w:tcPr>
            <w:tcW w:w="2707" w:type="pct"/>
            <w:vAlign w:val="center"/>
          </w:tcPr>
          <w:p w14:paraId="59F039AD" w14:textId="77777777" w:rsidR="005B28B2" w:rsidRPr="00B91403" w:rsidRDefault="005B28B2" w:rsidP="005B28B2">
            <w:pPr>
              <w:pStyle w:val="Tabla"/>
              <w:jc w:val="center"/>
              <w:rPr>
                <w:highlight w:val="yellow"/>
              </w:rPr>
            </w:pPr>
            <w:r w:rsidRPr="00B91403">
              <w:t>1,486,290.00 USD</w:t>
            </w:r>
          </w:p>
        </w:tc>
      </w:tr>
    </w:tbl>
    <w:p w14:paraId="379AE8E3" w14:textId="77777777" w:rsidR="007F0D80" w:rsidRPr="00B91403" w:rsidRDefault="00772254" w:rsidP="000F6E50">
      <w:pPr>
        <w:rPr>
          <w:rFonts w:eastAsia="Times New Roman"/>
          <w:sz w:val="18"/>
          <w:szCs w:val="18"/>
          <w:lang w:eastAsia="en-US"/>
        </w:rPr>
      </w:pPr>
      <w:r w:rsidRPr="00B91403">
        <w:rPr>
          <w:rFonts w:eastAsia="Times New Roman"/>
          <w:b/>
          <w:sz w:val="18"/>
          <w:szCs w:val="18"/>
          <w:lang w:eastAsia="en-US"/>
        </w:rPr>
        <w:br/>
      </w:r>
      <w:r w:rsidR="007F0D80" w:rsidRPr="00B91403">
        <w:rPr>
          <w:rFonts w:eastAsia="Times New Roman"/>
          <w:b/>
          <w:sz w:val="18"/>
          <w:szCs w:val="18"/>
          <w:lang w:eastAsia="en-US"/>
        </w:rPr>
        <w:t>Nota:</w:t>
      </w:r>
      <w:r w:rsidR="007F0D80" w:rsidRPr="00B91403">
        <w:rPr>
          <w:rFonts w:eastAsia="Times New Roman"/>
          <w:sz w:val="18"/>
          <w:szCs w:val="18"/>
          <w:lang w:eastAsia="en-US"/>
        </w:rPr>
        <w:t xml:space="preserve"> El monto considerado por cada unidad, contempla única y exclusivamente el costo por equipo. No contempla valores de manejo, almacenaje y entrega. </w:t>
      </w:r>
      <w:r w:rsidR="007F0D80" w:rsidRPr="00B91403">
        <w:rPr>
          <w:rFonts w:eastAsia="Times New Roman"/>
          <w:b/>
          <w:sz w:val="18"/>
          <w:szCs w:val="18"/>
          <w:lang w:eastAsia="en-US"/>
        </w:rPr>
        <w:t>Precio por lote de quince mil equipos</w:t>
      </w:r>
      <w:r w:rsidR="00A95F3D" w:rsidRPr="00B91403">
        <w:rPr>
          <w:rFonts w:eastAsia="Times New Roman"/>
          <w:sz w:val="18"/>
          <w:szCs w:val="18"/>
          <w:lang w:eastAsia="en-US"/>
        </w:rPr>
        <w:t>.</w:t>
      </w:r>
    </w:p>
    <w:p w14:paraId="4CE52135" w14:textId="77777777" w:rsidR="00772254" w:rsidRPr="00B91403" w:rsidRDefault="008E60FF" w:rsidP="008E60FF">
      <w:pPr>
        <w:pStyle w:val="Heading3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Por L</w:t>
      </w:r>
      <w:r w:rsidR="00772254" w:rsidRPr="00B91403">
        <w:rPr>
          <w:rFonts w:eastAsia="Times New Roman"/>
          <w:lang w:eastAsia="en-US"/>
        </w:rPr>
        <w:t>ote de 12,000 unidades</w:t>
      </w:r>
    </w:p>
    <w:tbl>
      <w:tblPr>
        <w:tblStyle w:val="Tablaconcuadrculaclara1"/>
        <w:tblW w:w="2856" w:type="pct"/>
        <w:jc w:val="center"/>
        <w:tblLook w:val="04A0" w:firstRow="1" w:lastRow="0" w:firstColumn="1" w:lastColumn="0" w:noHBand="0" w:noVBand="1"/>
      </w:tblPr>
      <w:tblGrid>
        <w:gridCol w:w="2499"/>
        <w:gridCol w:w="2996"/>
      </w:tblGrid>
      <w:tr w:rsidR="00694509" w:rsidRPr="00B91403" w14:paraId="36989D56" w14:textId="77777777" w:rsidTr="00694509">
        <w:trPr>
          <w:trHeight w:val="283"/>
          <w:jc w:val="center"/>
        </w:trPr>
        <w:tc>
          <w:tcPr>
            <w:tcW w:w="2274" w:type="pct"/>
            <w:shd w:val="clear" w:color="auto" w:fill="009AD9"/>
            <w:vAlign w:val="center"/>
          </w:tcPr>
          <w:p w14:paraId="0D37D8CE" w14:textId="77777777" w:rsidR="00772254" w:rsidRPr="00B91403" w:rsidRDefault="00772254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Tecnología</w:t>
            </w:r>
          </w:p>
        </w:tc>
        <w:tc>
          <w:tcPr>
            <w:tcW w:w="2726" w:type="pct"/>
            <w:shd w:val="clear" w:color="auto" w:fill="009AD9"/>
            <w:vAlign w:val="center"/>
          </w:tcPr>
          <w:p w14:paraId="3285158D" w14:textId="77777777" w:rsidR="00772254" w:rsidRPr="00B91403" w:rsidRDefault="00772254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eastAsia="es-ES"/>
              </w:rPr>
            </w:pPr>
            <w:r w:rsidRPr="00B91403">
              <w:rPr>
                <w:b/>
                <w:bCs/>
                <w:color w:val="FFFFFF" w:themeColor="background1"/>
                <w:lang w:eastAsia="es-ES"/>
              </w:rPr>
              <w:t>Precio</w:t>
            </w:r>
          </w:p>
        </w:tc>
      </w:tr>
      <w:tr w:rsidR="005B28B2" w:rsidRPr="00B91403" w14:paraId="3A561B5C" w14:textId="77777777" w:rsidTr="005B28B2">
        <w:trPr>
          <w:trHeight w:val="283"/>
          <w:jc w:val="center"/>
        </w:trPr>
        <w:tc>
          <w:tcPr>
            <w:tcW w:w="2274" w:type="pct"/>
            <w:vAlign w:val="center"/>
          </w:tcPr>
          <w:p w14:paraId="17D8C14A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ADSL</w:t>
            </w:r>
          </w:p>
        </w:tc>
        <w:tc>
          <w:tcPr>
            <w:tcW w:w="2726" w:type="pct"/>
            <w:vAlign w:val="center"/>
          </w:tcPr>
          <w:p w14:paraId="717BED93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281,511.36 USD</w:t>
            </w:r>
          </w:p>
        </w:tc>
      </w:tr>
      <w:tr w:rsidR="005B28B2" w:rsidRPr="00B91403" w14:paraId="6E7E7252" w14:textId="77777777" w:rsidTr="005B28B2">
        <w:trPr>
          <w:trHeight w:val="283"/>
          <w:jc w:val="center"/>
        </w:trPr>
        <w:tc>
          <w:tcPr>
            <w:tcW w:w="2274" w:type="pct"/>
            <w:shd w:val="clear" w:color="auto" w:fill="F2F2F2" w:themeFill="background1" w:themeFillShade="F2"/>
            <w:vAlign w:val="center"/>
          </w:tcPr>
          <w:p w14:paraId="1464751C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VDSL</w:t>
            </w:r>
          </w:p>
        </w:tc>
        <w:tc>
          <w:tcPr>
            <w:tcW w:w="2726" w:type="pct"/>
            <w:shd w:val="clear" w:color="auto" w:fill="F2F2F2" w:themeFill="background1" w:themeFillShade="F2"/>
            <w:vAlign w:val="center"/>
          </w:tcPr>
          <w:p w14:paraId="6CED8118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416,096.93 USD</w:t>
            </w:r>
          </w:p>
        </w:tc>
      </w:tr>
      <w:tr w:rsidR="005B28B2" w:rsidRPr="00B91403" w14:paraId="5C44293D" w14:textId="77777777" w:rsidTr="005B28B2">
        <w:trPr>
          <w:trHeight w:val="283"/>
          <w:jc w:val="center"/>
        </w:trPr>
        <w:tc>
          <w:tcPr>
            <w:tcW w:w="2274" w:type="pct"/>
            <w:vAlign w:val="center"/>
          </w:tcPr>
          <w:p w14:paraId="03F4B6B1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ONT</w:t>
            </w:r>
          </w:p>
        </w:tc>
        <w:tc>
          <w:tcPr>
            <w:tcW w:w="2726" w:type="pct"/>
            <w:vAlign w:val="center"/>
          </w:tcPr>
          <w:p w14:paraId="5E11645D" w14:textId="77777777" w:rsidR="005B28B2" w:rsidRPr="00B91403" w:rsidRDefault="005B28B2" w:rsidP="005B28B2">
            <w:pPr>
              <w:pStyle w:val="Tabla"/>
              <w:jc w:val="center"/>
              <w:rPr>
                <w:highlight w:val="yellow"/>
              </w:rPr>
            </w:pPr>
            <w:r w:rsidRPr="00B91403">
              <w:t>1,189,032.00 USD</w:t>
            </w:r>
          </w:p>
        </w:tc>
      </w:tr>
    </w:tbl>
    <w:p w14:paraId="3DEEE0C0" w14:textId="77777777" w:rsidR="00772254" w:rsidRPr="00B91403" w:rsidRDefault="00772254" w:rsidP="000F6E50"/>
    <w:p w14:paraId="10310C8E" w14:textId="77777777" w:rsidR="00C936FA" w:rsidRPr="00B91403" w:rsidRDefault="00E51663" w:rsidP="000F6E50">
      <w:pPr>
        <w:rPr>
          <w:rFonts w:eastAsia="Times New Roman"/>
          <w:sz w:val="18"/>
          <w:szCs w:val="18"/>
          <w:lang w:eastAsia="en-US"/>
        </w:rPr>
      </w:pPr>
      <w:r w:rsidRPr="00B91403">
        <w:rPr>
          <w:rFonts w:eastAsia="Times New Roman"/>
          <w:b/>
          <w:sz w:val="18"/>
          <w:szCs w:val="18"/>
          <w:lang w:eastAsia="en-US"/>
        </w:rPr>
        <w:t>Nota:</w:t>
      </w:r>
      <w:r w:rsidRPr="00B91403">
        <w:rPr>
          <w:rFonts w:eastAsia="Times New Roman"/>
          <w:sz w:val="18"/>
          <w:szCs w:val="18"/>
          <w:lang w:eastAsia="en-US"/>
        </w:rPr>
        <w:t xml:space="preserve"> El monto considerado por cada unidad, contempla única y exclusivamente el costo por equipo. No contempla valores de manejo, almacenaje y entrega. </w:t>
      </w:r>
      <w:r w:rsidRPr="00B91403">
        <w:rPr>
          <w:rFonts w:eastAsia="Times New Roman"/>
          <w:b/>
          <w:sz w:val="18"/>
          <w:szCs w:val="18"/>
          <w:lang w:eastAsia="en-US"/>
        </w:rPr>
        <w:t>Precio por lote de doce mil equipos</w:t>
      </w:r>
      <w:r w:rsidRPr="00B91403">
        <w:rPr>
          <w:rFonts w:eastAsia="Times New Roman"/>
          <w:sz w:val="18"/>
          <w:szCs w:val="18"/>
          <w:lang w:eastAsia="en-US"/>
        </w:rPr>
        <w:t>.</w:t>
      </w:r>
    </w:p>
    <w:p w14:paraId="44BB5F27" w14:textId="77777777" w:rsidR="008E60FF" w:rsidRPr="00B91403" w:rsidRDefault="008E60FF" w:rsidP="000F6E50">
      <w:pPr>
        <w:rPr>
          <w:rFonts w:eastAsia="Times New Roman"/>
          <w:sz w:val="20"/>
          <w:szCs w:val="20"/>
          <w:lang w:eastAsia="en-US"/>
        </w:rPr>
      </w:pPr>
    </w:p>
    <w:p w14:paraId="633E4484" w14:textId="77777777" w:rsidR="0074665A" w:rsidRPr="00B91403" w:rsidRDefault="008E60FF" w:rsidP="008E60FF">
      <w:pPr>
        <w:pStyle w:val="Heading3"/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t>P</w:t>
      </w:r>
      <w:r w:rsidR="0074665A" w:rsidRPr="00B91403">
        <w:rPr>
          <w:rFonts w:eastAsia="Times New Roman"/>
          <w:lang w:eastAsia="en-US"/>
        </w:rPr>
        <w:t>or unidad</w:t>
      </w:r>
    </w:p>
    <w:tbl>
      <w:tblPr>
        <w:tblStyle w:val="Tablaconcuadrculaclara1"/>
        <w:tblW w:w="2820" w:type="pct"/>
        <w:jc w:val="center"/>
        <w:tblLook w:val="04A0" w:firstRow="1" w:lastRow="0" w:firstColumn="1" w:lastColumn="0" w:noHBand="0" w:noVBand="1"/>
      </w:tblPr>
      <w:tblGrid>
        <w:gridCol w:w="2561"/>
        <w:gridCol w:w="2865"/>
      </w:tblGrid>
      <w:tr w:rsidR="00694509" w:rsidRPr="00B91403" w14:paraId="5328AE9C" w14:textId="77777777" w:rsidTr="00694509">
        <w:trPr>
          <w:trHeight w:val="283"/>
          <w:jc w:val="center"/>
        </w:trPr>
        <w:tc>
          <w:tcPr>
            <w:tcW w:w="2360" w:type="pct"/>
            <w:shd w:val="clear" w:color="auto" w:fill="009AD9"/>
            <w:vAlign w:val="center"/>
          </w:tcPr>
          <w:p w14:paraId="66D764A0" w14:textId="77777777" w:rsidR="006F7824" w:rsidRPr="00B91403" w:rsidRDefault="006F7824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Tecnología</w:t>
            </w:r>
          </w:p>
        </w:tc>
        <w:tc>
          <w:tcPr>
            <w:tcW w:w="2640" w:type="pct"/>
            <w:shd w:val="clear" w:color="auto" w:fill="009AD9"/>
            <w:vAlign w:val="center"/>
          </w:tcPr>
          <w:p w14:paraId="703C44CF" w14:textId="77777777" w:rsidR="006F7824" w:rsidRPr="00B91403" w:rsidRDefault="006F7824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eastAsia="es-ES"/>
              </w:rPr>
            </w:pPr>
            <w:r w:rsidRPr="00B91403">
              <w:rPr>
                <w:b/>
                <w:bCs/>
                <w:color w:val="FFFFFF" w:themeColor="background1"/>
                <w:lang w:eastAsia="es-ES"/>
              </w:rPr>
              <w:t>Precio</w:t>
            </w:r>
          </w:p>
        </w:tc>
      </w:tr>
      <w:tr w:rsidR="005B28B2" w:rsidRPr="00B91403" w14:paraId="7E0F9F4D" w14:textId="77777777" w:rsidTr="000B0A7F">
        <w:trPr>
          <w:trHeight w:val="283"/>
          <w:jc w:val="center"/>
        </w:trPr>
        <w:tc>
          <w:tcPr>
            <w:tcW w:w="2360" w:type="pct"/>
            <w:vAlign w:val="center"/>
          </w:tcPr>
          <w:p w14:paraId="5ABF88C9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ADSL</w:t>
            </w:r>
          </w:p>
        </w:tc>
        <w:tc>
          <w:tcPr>
            <w:tcW w:w="2640" w:type="pct"/>
            <w:vAlign w:val="center"/>
          </w:tcPr>
          <w:p w14:paraId="00EF795D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rPr>
                <w:color w:val="000000"/>
              </w:rPr>
              <w:t>42.54 USD</w:t>
            </w:r>
          </w:p>
        </w:tc>
      </w:tr>
      <w:tr w:rsidR="005B28B2" w:rsidRPr="00B91403" w14:paraId="5668AC0D" w14:textId="77777777" w:rsidTr="000B0A7F">
        <w:trPr>
          <w:trHeight w:val="283"/>
          <w:jc w:val="center"/>
        </w:trPr>
        <w:tc>
          <w:tcPr>
            <w:tcW w:w="2360" w:type="pct"/>
            <w:shd w:val="clear" w:color="auto" w:fill="F2F2F2" w:themeFill="background1" w:themeFillShade="F2"/>
            <w:vAlign w:val="center"/>
          </w:tcPr>
          <w:p w14:paraId="385F47DB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VDSL</w:t>
            </w:r>
          </w:p>
        </w:tc>
        <w:tc>
          <w:tcPr>
            <w:tcW w:w="2640" w:type="pct"/>
            <w:shd w:val="clear" w:color="auto" w:fill="F2F2F2" w:themeFill="background1" w:themeFillShade="F2"/>
            <w:vAlign w:val="center"/>
          </w:tcPr>
          <w:p w14:paraId="3A547DBE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rPr>
                <w:color w:val="000000"/>
              </w:rPr>
              <w:t>54.27 USD</w:t>
            </w:r>
          </w:p>
        </w:tc>
      </w:tr>
      <w:tr w:rsidR="005B28B2" w:rsidRPr="00B91403" w14:paraId="543E7422" w14:textId="77777777" w:rsidTr="002638CD">
        <w:trPr>
          <w:trHeight w:val="283"/>
          <w:jc w:val="center"/>
        </w:trPr>
        <w:tc>
          <w:tcPr>
            <w:tcW w:w="2360" w:type="pct"/>
            <w:vAlign w:val="center"/>
          </w:tcPr>
          <w:p w14:paraId="089D5A40" w14:textId="77777777" w:rsidR="005B28B2" w:rsidRPr="00B91403" w:rsidRDefault="005B28B2" w:rsidP="005B28B2">
            <w:pPr>
              <w:pStyle w:val="Tabla"/>
              <w:jc w:val="center"/>
            </w:pPr>
            <w:r w:rsidRPr="00B91403">
              <w:t>ONT</w:t>
            </w:r>
          </w:p>
        </w:tc>
        <w:tc>
          <w:tcPr>
            <w:tcW w:w="2640" w:type="pct"/>
            <w:vAlign w:val="bottom"/>
          </w:tcPr>
          <w:p w14:paraId="179BEF77" w14:textId="77777777" w:rsidR="005B28B2" w:rsidRPr="00B91403" w:rsidRDefault="005B28B2" w:rsidP="005B28B2">
            <w:pPr>
              <w:pStyle w:val="Tabla"/>
              <w:jc w:val="center"/>
              <w:rPr>
                <w:highlight w:val="yellow"/>
              </w:rPr>
            </w:pPr>
            <w:r w:rsidRPr="00B91403">
              <w:rPr>
                <w:color w:val="000000"/>
              </w:rPr>
              <w:t>121.62 USD</w:t>
            </w:r>
          </w:p>
        </w:tc>
      </w:tr>
    </w:tbl>
    <w:p w14:paraId="7AFA1643" w14:textId="77777777" w:rsidR="006F7824" w:rsidRPr="00B91403" w:rsidRDefault="006F7824" w:rsidP="000F6E50">
      <w:pPr>
        <w:rPr>
          <w:rFonts w:eastAsia="Times New Roman"/>
          <w:lang w:eastAsia="en-US"/>
        </w:rPr>
      </w:pPr>
    </w:p>
    <w:p w14:paraId="67350757" w14:textId="77777777" w:rsidR="00CD260C" w:rsidRPr="00B91403" w:rsidRDefault="00103098" w:rsidP="00237EED">
      <w:pPr>
        <w:pStyle w:val="Heading2"/>
      </w:pPr>
      <w:r w:rsidRPr="00B91403">
        <w:lastRenderedPageBreak/>
        <w:t>-</w:t>
      </w:r>
      <w:r w:rsidR="00237EED" w:rsidRPr="00B91403">
        <w:t>Entrega de equipo</w:t>
      </w:r>
    </w:p>
    <w:tbl>
      <w:tblPr>
        <w:tblStyle w:val="Tablaconcuadrculaclara1"/>
        <w:tblW w:w="3958" w:type="pct"/>
        <w:jc w:val="center"/>
        <w:tblLook w:val="04A0" w:firstRow="1" w:lastRow="0" w:firstColumn="1" w:lastColumn="0" w:noHBand="0" w:noVBand="1"/>
      </w:tblPr>
      <w:tblGrid>
        <w:gridCol w:w="6176"/>
        <w:gridCol w:w="1439"/>
      </w:tblGrid>
      <w:tr w:rsidR="00694509" w:rsidRPr="00B91403" w14:paraId="10F5651D" w14:textId="77777777" w:rsidTr="00694509">
        <w:trPr>
          <w:trHeight w:val="338"/>
          <w:jc w:val="center"/>
        </w:trPr>
        <w:tc>
          <w:tcPr>
            <w:tcW w:w="4055" w:type="pct"/>
            <w:shd w:val="clear" w:color="auto" w:fill="009AD9"/>
            <w:vAlign w:val="center"/>
          </w:tcPr>
          <w:p w14:paraId="7867904F" w14:textId="77777777" w:rsidR="006F7824" w:rsidRPr="00B91403" w:rsidRDefault="006F7824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B91403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945" w:type="pct"/>
            <w:shd w:val="clear" w:color="auto" w:fill="009AD9"/>
            <w:vAlign w:val="center"/>
          </w:tcPr>
          <w:p w14:paraId="381822A2" w14:textId="77777777" w:rsidR="006F7824" w:rsidRPr="00B91403" w:rsidRDefault="006F7824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eastAsia="es-ES"/>
              </w:rPr>
            </w:pPr>
            <w:r w:rsidRPr="00B91403">
              <w:rPr>
                <w:b/>
                <w:bCs/>
                <w:color w:val="FFFFFF" w:themeColor="background1"/>
                <w:lang w:eastAsia="es-ES"/>
              </w:rPr>
              <w:t>Precio</w:t>
            </w:r>
          </w:p>
        </w:tc>
      </w:tr>
      <w:tr w:rsidR="00B679E7" w:rsidRPr="00B91403" w14:paraId="28DBAEAA" w14:textId="77777777" w:rsidTr="000B0A7F">
        <w:trPr>
          <w:trHeight w:val="338"/>
          <w:jc w:val="center"/>
        </w:trPr>
        <w:tc>
          <w:tcPr>
            <w:tcW w:w="4055" w:type="pct"/>
            <w:shd w:val="clear" w:color="auto" w:fill="auto"/>
            <w:vAlign w:val="center"/>
          </w:tcPr>
          <w:p w14:paraId="3134CF38" w14:textId="77777777" w:rsidR="00B679E7" w:rsidRPr="00B91403" w:rsidRDefault="00B679E7" w:rsidP="000B0A7F">
            <w:pPr>
              <w:pStyle w:val="Tabla"/>
              <w:jc w:val="left"/>
            </w:pPr>
            <w:r w:rsidRPr="00B91403">
              <w:t xml:space="preserve">Servicio de entrega de equipo por personal de </w:t>
            </w:r>
            <w:r w:rsidR="006A6461" w:rsidRPr="00B91403">
              <w:t>Red Nacional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51FE6E56" w14:textId="77777777" w:rsidR="00B679E7" w:rsidRPr="00B91403" w:rsidRDefault="005B28B2" w:rsidP="000B0A7F">
            <w:pPr>
              <w:pStyle w:val="Tabla"/>
              <w:jc w:val="center"/>
            </w:pPr>
            <w:r w:rsidRPr="00B91403">
              <w:t>$617.77</w:t>
            </w:r>
          </w:p>
        </w:tc>
      </w:tr>
    </w:tbl>
    <w:p w14:paraId="0EC865EF" w14:textId="77777777" w:rsidR="00431D35" w:rsidRPr="00B91403" w:rsidRDefault="00E31294" w:rsidP="000F6E50">
      <w:pPr>
        <w:rPr>
          <w:rFonts w:eastAsia="Times New Roman"/>
          <w:lang w:eastAsia="en-US"/>
        </w:rPr>
      </w:pPr>
      <w:r w:rsidRPr="00B91403">
        <w:rPr>
          <w:rFonts w:eastAsia="Times New Roman"/>
          <w:lang w:eastAsia="en-US"/>
        </w:rPr>
        <w:br/>
      </w:r>
    </w:p>
    <w:p w14:paraId="2CAF312B" w14:textId="72BC2772" w:rsidR="00694509" w:rsidRPr="00B91403" w:rsidRDefault="00694509" w:rsidP="00694509">
      <w:pPr>
        <w:spacing w:after="0" w:line="276" w:lineRule="auto"/>
      </w:pPr>
      <w:r w:rsidRPr="00B91403">
        <w:t>Las condiciones establecidas en el presente Anexo “A”, serán vigentes a partir de [*] y hasta el [*] de [*] del [*].</w:t>
      </w:r>
    </w:p>
    <w:p w14:paraId="57FDF804" w14:textId="77777777" w:rsidR="00694509" w:rsidRPr="00B91403" w:rsidRDefault="00694509" w:rsidP="00694509">
      <w:pPr>
        <w:spacing w:after="0" w:line="276" w:lineRule="auto"/>
      </w:pPr>
    </w:p>
    <w:p w14:paraId="45209C0A" w14:textId="77777777" w:rsidR="00694509" w:rsidRPr="00B91403" w:rsidRDefault="00694509" w:rsidP="00694509">
      <w:pPr>
        <w:spacing w:after="0" w:line="276" w:lineRule="auto"/>
      </w:pPr>
      <w:r w:rsidRPr="00B91403">
        <w:t>Este Anexo “A”</w:t>
      </w:r>
      <w:r w:rsidRPr="00B91403">
        <w:rPr>
          <w:i/>
        </w:rPr>
        <w:t xml:space="preserve">, </w:t>
      </w:r>
      <w:r w:rsidRPr="00B91403">
        <w:t>se firma por los responsables debidamente facultados de las partes el [*] de [*] de 2021.</w:t>
      </w:r>
    </w:p>
    <w:tbl>
      <w:tblPr>
        <w:tblW w:w="9536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68"/>
        <w:gridCol w:w="4768"/>
      </w:tblGrid>
      <w:tr w:rsidR="00694509" w:rsidRPr="00B91403" w14:paraId="17F5768C" w14:textId="77777777" w:rsidTr="00582896">
        <w:trPr>
          <w:trHeight w:val="953"/>
        </w:trPr>
        <w:tc>
          <w:tcPr>
            <w:tcW w:w="4768" w:type="dxa"/>
            <w:vAlign w:val="center"/>
          </w:tcPr>
          <w:p w14:paraId="0F0F010E" w14:textId="4C17AC14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  <w:p w14:paraId="433169DC" w14:textId="77777777" w:rsidR="00C5042D" w:rsidRPr="00B91403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  <w:p w14:paraId="4DA82C42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B91403">
              <w:rPr>
                <w:rFonts w:ascii="Century Gothic" w:hAnsi="Century Gothic" w:cs="Arial"/>
                <w:b/>
              </w:rPr>
              <w:t>Red Nacional Ultima Milla, S.A.P.I. de C.V.</w:t>
            </w:r>
          </w:p>
          <w:p w14:paraId="47B6C654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768" w:type="dxa"/>
            <w:vAlign w:val="center"/>
          </w:tcPr>
          <w:p w14:paraId="5BBAE1C9" w14:textId="77777777" w:rsidR="00C5042D" w:rsidRPr="00B91403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  <w:p w14:paraId="49E36300" w14:textId="59B6FAA8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B91403">
              <w:rPr>
                <w:rFonts w:ascii="Century Gothic" w:hAnsi="Century Gothic" w:cs="Arial"/>
                <w:b/>
              </w:rPr>
              <w:t xml:space="preserve">Concesionario Solicitante / </w:t>
            </w:r>
          </w:p>
          <w:p w14:paraId="3359D2B7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  <w:r w:rsidRPr="00B91403">
              <w:rPr>
                <w:rFonts w:ascii="Century Gothic" w:hAnsi="Century Gothic" w:cs="Arial"/>
                <w:b/>
              </w:rPr>
              <w:t>Autorizado Solicitante</w:t>
            </w:r>
          </w:p>
        </w:tc>
      </w:tr>
      <w:tr w:rsidR="00694509" w:rsidRPr="00B91403" w14:paraId="0200E11B" w14:textId="77777777" w:rsidTr="00582896">
        <w:trPr>
          <w:trHeight w:val="743"/>
        </w:trPr>
        <w:tc>
          <w:tcPr>
            <w:tcW w:w="4768" w:type="dxa"/>
          </w:tcPr>
          <w:p w14:paraId="3ED197F3" w14:textId="2B74C54C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  <w:p w14:paraId="39C1AFF4" w14:textId="5687F815" w:rsidR="00C5042D" w:rsidRPr="00B91403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  <w:p w14:paraId="394532AB" w14:textId="77777777" w:rsidR="00C5042D" w:rsidRPr="00B91403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  <w:p w14:paraId="09BF1CDF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  <w:r w:rsidRPr="00B91403">
              <w:rPr>
                <w:rFonts w:ascii="Century Gothic" w:hAnsi="Century Gothic" w:cs="Arial"/>
              </w:rPr>
              <w:t>_______________________________________</w:t>
            </w:r>
          </w:p>
        </w:tc>
        <w:tc>
          <w:tcPr>
            <w:tcW w:w="4768" w:type="dxa"/>
          </w:tcPr>
          <w:p w14:paraId="03C35774" w14:textId="5DE18D02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  <w:p w14:paraId="30EB5E98" w14:textId="5098B107" w:rsidR="00C5042D" w:rsidRPr="00B91403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  <w:p w14:paraId="0CCC4225" w14:textId="77777777" w:rsidR="00C5042D" w:rsidRPr="00B91403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  <w:p w14:paraId="77FEB8B5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</w:rPr>
            </w:pPr>
            <w:r w:rsidRPr="00B91403">
              <w:rPr>
                <w:rFonts w:ascii="Century Gothic" w:hAnsi="Century Gothic" w:cs="Arial"/>
              </w:rPr>
              <w:t>_______________________________________</w:t>
            </w:r>
          </w:p>
        </w:tc>
      </w:tr>
      <w:tr w:rsidR="00694509" w:rsidRPr="00B91403" w14:paraId="2402CD6C" w14:textId="77777777" w:rsidTr="00582896">
        <w:trPr>
          <w:trHeight w:val="238"/>
        </w:trPr>
        <w:tc>
          <w:tcPr>
            <w:tcW w:w="4768" w:type="dxa"/>
          </w:tcPr>
          <w:p w14:paraId="76C88B44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B91403">
              <w:rPr>
                <w:rFonts w:ascii="Century Gothic" w:hAnsi="Century Gothic" w:cs="Arial"/>
                <w:b/>
              </w:rPr>
              <w:t>[*]</w:t>
            </w:r>
          </w:p>
          <w:p w14:paraId="0693B455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4768" w:type="dxa"/>
          </w:tcPr>
          <w:p w14:paraId="6B79D866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B91403">
              <w:rPr>
                <w:rFonts w:ascii="Century Gothic" w:hAnsi="Century Gothic" w:cs="Arial"/>
                <w:b/>
              </w:rPr>
              <w:t>[*]</w:t>
            </w:r>
          </w:p>
          <w:p w14:paraId="3C6FB1BF" w14:textId="77777777" w:rsidR="00694509" w:rsidRPr="00B91403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</w:tr>
    </w:tbl>
    <w:p w14:paraId="1A8F6454" w14:textId="77777777" w:rsidR="00694509" w:rsidRPr="00B91403" w:rsidRDefault="00694509" w:rsidP="00694509">
      <w:pPr>
        <w:spacing w:after="0" w:line="276" w:lineRule="auto"/>
      </w:pPr>
    </w:p>
    <w:p w14:paraId="38FB41D0" w14:textId="77777777" w:rsidR="00300C3F" w:rsidRPr="00B91403" w:rsidRDefault="00300C3F" w:rsidP="000F6E50"/>
    <w:sectPr w:rsidR="00300C3F" w:rsidRPr="00B91403" w:rsidSect="00694509">
      <w:headerReference w:type="default" r:id="rId11"/>
      <w:footerReference w:type="default" r:id="rId12"/>
      <w:pgSz w:w="12240" w:h="15840"/>
      <w:pgMar w:top="1418" w:right="1418" w:bottom="1418" w:left="1418" w:header="85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71BF0" w14:textId="77777777" w:rsidR="00C003CB" w:rsidRDefault="00C003CB" w:rsidP="000F6E50">
      <w:r>
        <w:separator/>
      </w:r>
    </w:p>
    <w:p w14:paraId="4CA79C5B" w14:textId="77777777" w:rsidR="00C003CB" w:rsidRDefault="00C003CB" w:rsidP="000F6E50"/>
  </w:endnote>
  <w:endnote w:type="continuationSeparator" w:id="0">
    <w:p w14:paraId="335518BB" w14:textId="77777777" w:rsidR="00C003CB" w:rsidRDefault="00C003CB" w:rsidP="000F6E50">
      <w:r>
        <w:continuationSeparator/>
      </w:r>
    </w:p>
    <w:p w14:paraId="62A279CD" w14:textId="77777777" w:rsidR="00C003CB" w:rsidRDefault="00C003CB" w:rsidP="000F6E50"/>
  </w:endnote>
  <w:endnote w:type="continuationNotice" w:id="1">
    <w:p w14:paraId="1E3F7112" w14:textId="77777777" w:rsidR="00C003CB" w:rsidRDefault="00C003CB" w:rsidP="000F6E50"/>
    <w:p w14:paraId="02E1915D" w14:textId="77777777" w:rsidR="00C003CB" w:rsidRDefault="00C003CB" w:rsidP="000F6E50"/>
    <w:p w14:paraId="22925DC0" w14:textId="77777777" w:rsidR="00C003CB" w:rsidRPr="006B6AC2" w:rsidRDefault="00C003CB" w:rsidP="000F6E50">
      <w:p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Oferta de Referencia para la Desagregación Bucle Local    </w:t>
      </w:r>
    </w:p>
    <w:p w14:paraId="642354BC" w14:textId="77777777" w:rsidR="00C003CB" w:rsidRDefault="00C003CB" w:rsidP="000F6E50">
      <w:r w:rsidRPr="006B6AC2">
        <w:rPr>
          <w:rFonts w:eastAsia="Times New Roman"/>
          <w:lang w:eastAsia="en-US"/>
        </w:rPr>
        <w:t xml:space="preserve">Anexo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">
    <w:altName w:val="Century Gothic"/>
    <w:charset w:val="00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eastAsia="Times New Roman"/>
        <w:lang w:eastAsia="en-US"/>
      </w:rPr>
      <w:id w:val="1884684398"/>
      <w:docPartObj>
        <w:docPartGallery w:val="Page Numbers (Bottom of Page)"/>
        <w:docPartUnique/>
      </w:docPartObj>
    </w:sdtPr>
    <w:sdtContent>
      <w:sdt>
        <w:sdtPr>
          <w:rPr>
            <w:rFonts w:eastAsia="Times New Roman"/>
            <w:lang w:eastAsia="en-US"/>
          </w:rPr>
          <w:id w:val="-1042133237"/>
          <w:docPartObj>
            <w:docPartGallery w:val="Page Numbers (Top of Page)"/>
            <w:docPartUnique/>
          </w:docPartObj>
        </w:sdtPr>
        <w:sdtContent>
          <w:p w14:paraId="235718ED" w14:textId="77777777" w:rsidR="00582896" w:rsidRPr="006B6AC2" w:rsidRDefault="00582896" w:rsidP="00A24B42">
            <w:pPr>
              <w:jc w:val="right"/>
              <w:rPr>
                <w:rFonts w:eastAsia="Times New Roman"/>
                <w:lang w:eastAsia="en-US"/>
              </w:rPr>
            </w:pPr>
            <w:r w:rsidRPr="006B6AC2">
              <w:rPr>
                <w:rFonts w:eastAsia="Times New Roman"/>
                <w:lang w:eastAsia="en-US"/>
              </w:rPr>
              <w:t xml:space="preserve">Página </w:t>
            </w:r>
            <w:r w:rsidRPr="006B6AC2">
              <w:rPr>
                <w:rFonts w:eastAsia="Times New Roman"/>
                <w:lang w:eastAsia="en-US"/>
              </w:rPr>
              <w:fldChar w:fldCharType="begin"/>
            </w:r>
            <w:r w:rsidRPr="006B6AC2">
              <w:rPr>
                <w:rFonts w:eastAsia="Times New Roman"/>
                <w:lang w:eastAsia="en-US"/>
              </w:rPr>
              <w:instrText>PAGE</w:instrText>
            </w:r>
            <w:r w:rsidRPr="006B6AC2">
              <w:rPr>
                <w:rFonts w:eastAsia="Times New Roman"/>
                <w:lang w:eastAsia="en-US"/>
              </w:rPr>
              <w:fldChar w:fldCharType="separate"/>
            </w:r>
            <w:r>
              <w:rPr>
                <w:rFonts w:eastAsia="Times New Roman"/>
                <w:noProof/>
                <w:lang w:eastAsia="en-US"/>
              </w:rPr>
              <w:t>1</w:t>
            </w:r>
            <w:r w:rsidRPr="006B6AC2">
              <w:rPr>
                <w:rFonts w:eastAsia="Times New Roman"/>
                <w:lang w:eastAsia="en-US"/>
              </w:rPr>
              <w:fldChar w:fldCharType="end"/>
            </w:r>
            <w:r w:rsidRPr="006B6AC2">
              <w:rPr>
                <w:rFonts w:eastAsia="Times New Roman"/>
                <w:lang w:eastAsia="en-US"/>
              </w:rPr>
              <w:t xml:space="preserve"> de </w:t>
            </w:r>
            <w:r w:rsidRPr="006B6AC2">
              <w:rPr>
                <w:rFonts w:eastAsia="Times New Roman"/>
                <w:lang w:eastAsia="en-US"/>
              </w:rPr>
              <w:fldChar w:fldCharType="begin"/>
            </w:r>
            <w:r w:rsidRPr="006B6AC2">
              <w:rPr>
                <w:rFonts w:eastAsia="Times New Roman"/>
                <w:lang w:eastAsia="en-US"/>
              </w:rPr>
              <w:instrText>NUMPAGES</w:instrText>
            </w:r>
            <w:r w:rsidRPr="006B6AC2">
              <w:rPr>
                <w:rFonts w:eastAsia="Times New Roman"/>
                <w:lang w:eastAsia="en-US"/>
              </w:rPr>
              <w:fldChar w:fldCharType="separate"/>
            </w:r>
            <w:r>
              <w:rPr>
                <w:rFonts w:eastAsia="Times New Roman"/>
                <w:noProof/>
                <w:lang w:eastAsia="en-US"/>
              </w:rPr>
              <w:t>13</w:t>
            </w:r>
            <w:r w:rsidRPr="006B6AC2">
              <w:rPr>
                <w:rFonts w:eastAsia="Times New Roman"/>
                <w:lang w:eastAsia="en-US"/>
              </w:rPr>
              <w:fldChar w:fldCharType="end"/>
            </w:r>
          </w:p>
        </w:sdtContent>
      </w:sdt>
    </w:sdtContent>
  </w:sdt>
  <w:p w14:paraId="5F63FF89" w14:textId="77777777" w:rsidR="00582896" w:rsidRDefault="00582896" w:rsidP="000F6E50">
    <w:pPr>
      <w:pStyle w:val="Footer"/>
    </w:pPr>
  </w:p>
  <w:p w14:paraId="1A4F0789" w14:textId="77777777" w:rsidR="00582896" w:rsidRDefault="00582896" w:rsidP="000F6E50"/>
  <w:p w14:paraId="64E0C14C" w14:textId="77777777" w:rsidR="00582896" w:rsidRDefault="005828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377F9" w14:textId="77777777" w:rsidR="00C003CB" w:rsidRDefault="00C003CB" w:rsidP="000F6E50">
      <w:r>
        <w:separator/>
      </w:r>
    </w:p>
    <w:p w14:paraId="77DE57FD" w14:textId="77777777" w:rsidR="00C003CB" w:rsidRDefault="00C003CB" w:rsidP="000F6E50"/>
  </w:footnote>
  <w:footnote w:type="continuationSeparator" w:id="0">
    <w:p w14:paraId="3739455F" w14:textId="77777777" w:rsidR="00C003CB" w:rsidRDefault="00C003CB" w:rsidP="000F6E50">
      <w:r>
        <w:continuationSeparator/>
      </w:r>
    </w:p>
    <w:p w14:paraId="2B27160B" w14:textId="77777777" w:rsidR="00C003CB" w:rsidRDefault="00C003CB" w:rsidP="000F6E50"/>
  </w:footnote>
  <w:footnote w:type="continuationNotice" w:id="1">
    <w:p w14:paraId="3C3C57CC" w14:textId="77777777" w:rsidR="00C003CB" w:rsidRDefault="00C003CB" w:rsidP="000F6E50"/>
    <w:p w14:paraId="7200F184" w14:textId="77777777" w:rsidR="00C003CB" w:rsidRDefault="00C003CB" w:rsidP="000F6E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C854C" w14:textId="77777777" w:rsidR="00582896" w:rsidRPr="00A4518D" w:rsidRDefault="00582896" w:rsidP="000F6E50">
    <w:pPr>
      <w:rPr>
        <w:rFonts w:eastAsia="Times New Roman"/>
        <w:b/>
        <w:bCs/>
        <w:lang w:eastAsia="en-US"/>
      </w:rPr>
    </w:pPr>
    <w:bookmarkStart w:id="2" w:name="_Hlk254855680"/>
    <w:r w:rsidRPr="00A4518D">
      <w:rPr>
        <w:rFonts w:eastAsia="Times New Roman"/>
        <w:b/>
        <w:bCs/>
        <w:lang w:eastAsia="en-US"/>
      </w:rPr>
      <w:t xml:space="preserve">Oferta de Referencia para la Desagregación Bucle Local  </w:t>
    </w:r>
    <w:r>
      <w:rPr>
        <w:rFonts w:eastAsia="Times New Roman"/>
        <w:b/>
        <w:bCs/>
        <w:lang w:eastAsia="en-US"/>
      </w:rPr>
      <w:t xml:space="preserve">                           </w:t>
    </w:r>
    <w:r w:rsidRPr="00A4518D">
      <w:rPr>
        <w:rFonts w:eastAsia="Times New Roman"/>
        <w:b/>
        <w:bCs/>
        <w:lang w:eastAsia="en-US"/>
      </w:rPr>
      <w:t xml:space="preserve">Anexo </w:t>
    </w:r>
    <w:bookmarkEnd w:id="2"/>
    <w:r w:rsidRPr="00A4518D">
      <w:rPr>
        <w:rFonts w:eastAsia="Times New Roman"/>
        <w:b/>
        <w:bCs/>
        <w:lang w:eastAsia="en-US"/>
      </w:rPr>
      <w:t>A</w:t>
    </w:r>
  </w:p>
  <w:p w14:paraId="18229BA3" w14:textId="77777777" w:rsidR="00582896" w:rsidRDefault="00582896" w:rsidP="000F6E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0" w:hanging="360"/>
      </w:pPr>
    </w:lvl>
    <w:lvl w:ilvl="2" w:tplc="080A001B" w:tentative="1">
      <w:start w:val="1"/>
      <w:numFmt w:val="lowerRoman"/>
      <w:lvlText w:val="%3."/>
      <w:lvlJc w:val="right"/>
      <w:pPr>
        <w:ind w:left="2650" w:hanging="180"/>
      </w:pPr>
    </w:lvl>
    <w:lvl w:ilvl="3" w:tplc="080A000F" w:tentative="1">
      <w:start w:val="1"/>
      <w:numFmt w:val="decimal"/>
      <w:lvlText w:val="%4."/>
      <w:lvlJc w:val="left"/>
      <w:pPr>
        <w:ind w:left="3370" w:hanging="360"/>
      </w:pPr>
    </w:lvl>
    <w:lvl w:ilvl="4" w:tplc="080A0019" w:tentative="1">
      <w:start w:val="1"/>
      <w:numFmt w:val="lowerLetter"/>
      <w:lvlText w:val="%5."/>
      <w:lvlJc w:val="left"/>
      <w:pPr>
        <w:ind w:left="4090" w:hanging="360"/>
      </w:pPr>
    </w:lvl>
    <w:lvl w:ilvl="5" w:tplc="080A001B" w:tentative="1">
      <w:start w:val="1"/>
      <w:numFmt w:val="lowerRoman"/>
      <w:lvlText w:val="%6."/>
      <w:lvlJc w:val="right"/>
      <w:pPr>
        <w:ind w:left="4810" w:hanging="180"/>
      </w:pPr>
    </w:lvl>
    <w:lvl w:ilvl="6" w:tplc="080A000F" w:tentative="1">
      <w:start w:val="1"/>
      <w:numFmt w:val="decimal"/>
      <w:lvlText w:val="%7."/>
      <w:lvlJc w:val="left"/>
      <w:pPr>
        <w:ind w:left="5530" w:hanging="360"/>
      </w:pPr>
    </w:lvl>
    <w:lvl w:ilvl="7" w:tplc="080A0019" w:tentative="1">
      <w:start w:val="1"/>
      <w:numFmt w:val="lowerLetter"/>
      <w:lvlText w:val="%8."/>
      <w:lvlJc w:val="left"/>
      <w:pPr>
        <w:ind w:left="6250" w:hanging="360"/>
      </w:pPr>
    </w:lvl>
    <w:lvl w:ilvl="8" w:tplc="08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E003DF4"/>
    <w:multiLevelType w:val="hybridMultilevel"/>
    <w:tmpl w:val="598249C8"/>
    <w:lvl w:ilvl="0" w:tplc="125A45B8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94C1F"/>
    <w:multiLevelType w:val="hybridMultilevel"/>
    <w:tmpl w:val="34B44128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819C8"/>
    <w:multiLevelType w:val="hybridMultilevel"/>
    <w:tmpl w:val="36025754"/>
    <w:lvl w:ilvl="0" w:tplc="B3462246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D06C1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135A0"/>
    <w:multiLevelType w:val="hybridMultilevel"/>
    <w:tmpl w:val="4E405A18"/>
    <w:lvl w:ilvl="0" w:tplc="B422FFA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818CA"/>
    <w:multiLevelType w:val="hybridMultilevel"/>
    <w:tmpl w:val="07AE0004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74BAE"/>
    <w:multiLevelType w:val="hybridMultilevel"/>
    <w:tmpl w:val="40B4853A"/>
    <w:lvl w:ilvl="0" w:tplc="9CE2F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8186A"/>
    <w:multiLevelType w:val="hybridMultilevel"/>
    <w:tmpl w:val="857A0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90F1F"/>
    <w:multiLevelType w:val="hybridMultilevel"/>
    <w:tmpl w:val="B308D0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DF521D"/>
    <w:multiLevelType w:val="hybridMultilevel"/>
    <w:tmpl w:val="A57AEC9A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33" w15:restartNumberingAfterBreak="0">
    <w:nsid w:val="5A97265C"/>
    <w:multiLevelType w:val="hybridMultilevel"/>
    <w:tmpl w:val="A9548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C4996"/>
    <w:multiLevelType w:val="hybridMultilevel"/>
    <w:tmpl w:val="EFD448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0113077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 w15:restartNumberingAfterBreak="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B4930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35"/>
  </w:num>
  <w:num w:numId="4">
    <w:abstractNumId w:val="17"/>
  </w:num>
  <w:num w:numId="5">
    <w:abstractNumId w:val="32"/>
  </w:num>
  <w:num w:numId="6">
    <w:abstractNumId w:val="38"/>
  </w:num>
  <w:num w:numId="7">
    <w:abstractNumId w:val="0"/>
  </w:num>
  <w:num w:numId="8">
    <w:abstractNumId w:val="14"/>
  </w:num>
  <w:num w:numId="9">
    <w:abstractNumId w:val="31"/>
  </w:num>
  <w:num w:numId="10">
    <w:abstractNumId w:val="7"/>
  </w:num>
  <w:num w:numId="11">
    <w:abstractNumId w:val="5"/>
  </w:num>
  <w:num w:numId="12">
    <w:abstractNumId w:val="21"/>
  </w:num>
  <w:num w:numId="13">
    <w:abstractNumId w:val="18"/>
  </w:num>
  <w:num w:numId="14">
    <w:abstractNumId w:val="20"/>
  </w:num>
  <w:num w:numId="15">
    <w:abstractNumId w:val="3"/>
  </w:num>
  <w:num w:numId="16">
    <w:abstractNumId w:val="25"/>
  </w:num>
  <w:num w:numId="17">
    <w:abstractNumId w:val="9"/>
  </w:num>
  <w:num w:numId="18">
    <w:abstractNumId w:val="2"/>
  </w:num>
  <w:num w:numId="19">
    <w:abstractNumId w:val="28"/>
  </w:num>
  <w:num w:numId="20">
    <w:abstractNumId w:val="4"/>
  </w:num>
  <w:num w:numId="21">
    <w:abstractNumId w:val="37"/>
  </w:num>
  <w:num w:numId="22">
    <w:abstractNumId w:val="15"/>
  </w:num>
  <w:num w:numId="23">
    <w:abstractNumId w:val="26"/>
  </w:num>
  <w:num w:numId="24">
    <w:abstractNumId w:val="13"/>
  </w:num>
  <w:num w:numId="25">
    <w:abstractNumId w:val="11"/>
  </w:num>
  <w:num w:numId="26">
    <w:abstractNumId w:val="19"/>
  </w:num>
  <w:num w:numId="27">
    <w:abstractNumId w:val="30"/>
  </w:num>
  <w:num w:numId="28">
    <w:abstractNumId w:val="40"/>
  </w:num>
  <w:num w:numId="29">
    <w:abstractNumId w:val="16"/>
  </w:num>
  <w:num w:numId="30">
    <w:abstractNumId w:val="39"/>
  </w:num>
  <w:num w:numId="31">
    <w:abstractNumId w:val="10"/>
  </w:num>
  <w:num w:numId="32">
    <w:abstractNumId w:val="36"/>
  </w:num>
  <w:num w:numId="33">
    <w:abstractNumId w:val="24"/>
  </w:num>
  <w:num w:numId="34">
    <w:abstractNumId w:val="33"/>
  </w:num>
  <w:num w:numId="35">
    <w:abstractNumId w:val="6"/>
  </w:num>
  <w:num w:numId="36">
    <w:abstractNumId w:val="27"/>
  </w:num>
  <w:num w:numId="37">
    <w:abstractNumId w:val="23"/>
  </w:num>
  <w:num w:numId="38">
    <w:abstractNumId w:val="34"/>
  </w:num>
  <w:num w:numId="39">
    <w:abstractNumId w:val="12"/>
  </w:num>
  <w:num w:numId="40">
    <w:abstractNumId w:val="8"/>
  </w:num>
  <w:num w:numId="41">
    <w:abstractNumId w:val="1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5CC"/>
    <w:rsid w:val="00000288"/>
    <w:rsid w:val="000005F4"/>
    <w:rsid w:val="000015D7"/>
    <w:rsid w:val="00002961"/>
    <w:rsid w:val="0001224E"/>
    <w:rsid w:val="00012C27"/>
    <w:rsid w:val="00013BF5"/>
    <w:rsid w:val="00016946"/>
    <w:rsid w:val="00017108"/>
    <w:rsid w:val="000221F8"/>
    <w:rsid w:val="0002294A"/>
    <w:rsid w:val="00024976"/>
    <w:rsid w:val="00030D5D"/>
    <w:rsid w:val="000333B3"/>
    <w:rsid w:val="00033D60"/>
    <w:rsid w:val="00035343"/>
    <w:rsid w:val="00042A02"/>
    <w:rsid w:val="00042D88"/>
    <w:rsid w:val="00042EC4"/>
    <w:rsid w:val="00044A3F"/>
    <w:rsid w:val="00045FC4"/>
    <w:rsid w:val="00050A8C"/>
    <w:rsid w:val="00051100"/>
    <w:rsid w:val="000511A1"/>
    <w:rsid w:val="00054879"/>
    <w:rsid w:val="00054CEB"/>
    <w:rsid w:val="000562E4"/>
    <w:rsid w:val="0005645B"/>
    <w:rsid w:val="000602E8"/>
    <w:rsid w:val="00060663"/>
    <w:rsid w:val="0006087C"/>
    <w:rsid w:val="00061613"/>
    <w:rsid w:val="000629DA"/>
    <w:rsid w:val="00063EA0"/>
    <w:rsid w:val="00065DDE"/>
    <w:rsid w:val="000675A0"/>
    <w:rsid w:val="0006780E"/>
    <w:rsid w:val="00070663"/>
    <w:rsid w:val="0007069C"/>
    <w:rsid w:val="00070BAB"/>
    <w:rsid w:val="00072026"/>
    <w:rsid w:val="00081B4A"/>
    <w:rsid w:val="000834CC"/>
    <w:rsid w:val="00083773"/>
    <w:rsid w:val="00083A07"/>
    <w:rsid w:val="0008482E"/>
    <w:rsid w:val="00085B86"/>
    <w:rsid w:val="00092AE0"/>
    <w:rsid w:val="00094319"/>
    <w:rsid w:val="000948A9"/>
    <w:rsid w:val="00094EE8"/>
    <w:rsid w:val="00096932"/>
    <w:rsid w:val="000A058C"/>
    <w:rsid w:val="000A1078"/>
    <w:rsid w:val="000A1E15"/>
    <w:rsid w:val="000A28CD"/>
    <w:rsid w:val="000A3496"/>
    <w:rsid w:val="000A4655"/>
    <w:rsid w:val="000B0695"/>
    <w:rsid w:val="000B0A7F"/>
    <w:rsid w:val="000B284E"/>
    <w:rsid w:val="000B4E86"/>
    <w:rsid w:val="000B5DCC"/>
    <w:rsid w:val="000B6511"/>
    <w:rsid w:val="000B666E"/>
    <w:rsid w:val="000B7D47"/>
    <w:rsid w:val="000C1C30"/>
    <w:rsid w:val="000C20F1"/>
    <w:rsid w:val="000C3A38"/>
    <w:rsid w:val="000C3BB0"/>
    <w:rsid w:val="000C5C2E"/>
    <w:rsid w:val="000C7D69"/>
    <w:rsid w:val="000D0435"/>
    <w:rsid w:val="000D0C93"/>
    <w:rsid w:val="000D4CDF"/>
    <w:rsid w:val="000D55A3"/>
    <w:rsid w:val="000E09A7"/>
    <w:rsid w:val="000E0F92"/>
    <w:rsid w:val="000E4AEF"/>
    <w:rsid w:val="000E710F"/>
    <w:rsid w:val="000F050A"/>
    <w:rsid w:val="000F0EE6"/>
    <w:rsid w:val="000F21D5"/>
    <w:rsid w:val="000F25CC"/>
    <w:rsid w:val="000F5182"/>
    <w:rsid w:val="000F5185"/>
    <w:rsid w:val="000F6070"/>
    <w:rsid w:val="000F6E50"/>
    <w:rsid w:val="0010168A"/>
    <w:rsid w:val="00103098"/>
    <w:rsid w:val="00103316"/>
    <w:rsid w:val="0010458A"/>
    <w:rsid w:val="001057A7"/>
    <w:rsid w:val="001074DB"/>
    <w:rsid w:val="00107D2D"/>
    <w:rsid w:val="0011042B"/>
    <w:rsid w:val="0011450E"/>
    <w:rsid w:val="001158DA"/>
    <w:rsid w:val="0011643F"/>
    <w:rsid w:val="00117EE9"/>
    <w:rsid w:val="001204CF"/>
    <w:rsid w:val="00120A56"/>
    <w:rsid w:val="00120CF7"/>
    <w:rsid w:val="00122D2D"/>
    <w:rsid w:val="001233A6"/>
    <w:rsid w:val="001240C7"/>
    <w:rsid w:val="00125D4A"/>
    <w:rsid w:val="00125F9F"/>
    <w:rsid w:val="001263B3"/>
    <w:rsid w:val="00126F66"/>
    <w:rsid w:val="001308FB"/>
    <w:rsid w:val="00130D53"/>
    <w:rsid w:val="00131FAE"/>
    <w:rsid w:val="00132D5A"/>
    <w:rsid w:val="00133990"/>
    <w:rsid w:val="00137E2B"/>
    <w:rsid w:val="001406BE"/>
    <w:rsid w:val="00140D31"/>
    <w:rsid w:val="001410DF"/>
    <w:rsid w:val="0014320F"/>
    <w:rsid w:val="00143DAE"/>
    <w:rsid w:val="00143E19"/>
    <w:rsid w:val="001453C2"/>
    <w:rsid w:val="00145F4A"/>
    <w:rsid w:val="001471DC"/>
    <w:rsid w:val="00150066"/>
    <w:rsid w:val="001503E8"/>
    <w:rsid w:val="00150F88"/>
    <w:rsid w:val="0015189F"/>
    <w:rsid w:val="00151CE6"/>
    <w:rsid w:val="001530CB"/>
    <w:rsid w:val="00154485"/>
    <w:rsid w:val="001544DC"/>
    <w:rsid w:val="00157B36"/>
    <w:rsid w:val="0016000C"/>
    <w:rsid w:val="00161885"/>
    <w:rsid w:val="0016488F"/>
    <w:rsid w:val="001659F4"/>
    <w:rsid w:val="00167955"/>
    <w:rsid w:val="001700F6"/>
    <w:rsid w:val="0017154D"/>
    <w:rsid w:val="00176A14"/>
    <w:rsid w:val="00176B8D"/>
    <w:rsid w:val="00180A61"/>
    <w:rsid w:val="00181B61"/>
    <w:rsid w:val="001828AE"/>
    <w:rsid w:val="00183DB8"/>
    <w:rsid w:val="00185E30"/>
    <w:rsid w:val="00186273"/>
    <w:rsid w:val="00187074"/>
    <w:rsid w:val="00191C77"/>
    <w:rsid w:val="00194217"/>
    <w:rsid w:val="00197872"/>
    <w:rsid w:val="001A0E33"/>
    <w:rsid w:val="001A2C48"/>
    <w:rsid w:val="001A7514"/>
    <w:rsid w:val="001B01EF"/>
    <w:rsid w:val="001B1AE7"/>
    <w:rsid w:val="001B1E36"/>
    <w:rsid w:val="001B3E5D"/>
    <w:rsid w:val="001B50EC"/>
    <w:rsid w:val="001B5ADE"/>
    <w:rsid w:val="001B5D89"/>
    <w:rsid w:val="001B5DD3"/>
    <w:rsid w:val="001B6E83"/>
    <w:rsid w:val="001C01B4"/>
    <w:rsid w:val="001C39B6"/>
    <w:rsid w:val="001C45E1"/>
    <w:rsid w:val="001C5B52"/>
    <w:rsid w:val="001C6C93"/>
    <w:rsid w:val="001D18CC"/>
    <w:rsid w:val="001D1B10"/>
    <w:rsid w:val="001D28B7"/>
    <w:rsid w:val="001D3A11"/>
    <w:rsid w:val="001D3E2B"/>
    <w:rsid w:val="001D705F"/>
    <w:rsid w:val="001E1254"/>
    <w:rsid w:val="001E13BF"/>
    <w:rsid w:val="001E3289"/>
    <w:rsid w:val="001E5692"/>
    <w:rsid w:val="001E5D63"/>
    <w:rsid w:val="001E62EA"/>
    <w:rsid w:val="001F034D"/>
    <w:rsid w:val="001F31CB"/>
    <w:rsid w:val="001F3700"/>
    <w:rsid w:val="001F4833"/>
    <w:rsid w:val="00202BF7"/>
    <w:rsid w:val="00204548"/>
    <w:rsid w:val="00204E81"/>
    <w:rsid w:val="0020553C"/>
    <w:rsid w:val="00211361"/>
    <w:rsid w:val="002131CF"/>
    <w:rsid w:val="0021388C"/>
    <w:rsid w:val="00213F91"/>
    <w:rsid w:val="00214AD6"/>
    <w:rsid w:val="00215560"/>
    <w:rsid w:val="002158C9"/>
    <w:rsid w:val="00216CB1"/>
    <w:rsid w:val="00220686"/>
    <w:rsid w:val="00220D67"/>
    <w:rsid w:val="00222E0E"/>
    <w:rsid w:val="00222E38"/>
    <w:rsid w:val="002336B8"/>
    <w:rsid w:val="002358CE"/>
    <w:rsid w:val="00235CBD"/>
    <w:rsid w:val="0023745E"/>
    <w:rsid w:val="00237EED"/>
    <w:rsid w:val="00240554"/>
    <w:rsid w:val="00242612"/>
    <w:rsid w:val="00242918"/>
    <w:rsid w:val="002431BD"/>
    <w:rsid w:val="00246AD9"/>
    <w:rsid w:val="0025106C"/>
    <w:rsid w:val="00251822"/>
    <w:rsid w:val="002529E3"/>
    <w:rsid w:val="00254415"/>
    <w:rsid w:val="00254EDB"/>
    <w:rsid w:val="00261078"/>
    <w:rsid w:val="00262581"/>
    <w:rsid w:val="00262702"/>
    <w:rsid w:val="002628C1"/>
    <w:rsid w:val="002638CD"/>
    <w:rsid w:val="00265AF3"/>
    <w:rsid w:val="00265B53"/>
    <w:rsid w:val="00270B83"/>
    <w:rsid w:val="00270D0C"/>
    <w:rsid w:val="0027156C"/>
    <w:rsid w:val="0027183E"/>
    <w:rsid w:val="00274D3C"/>
    <w:rsid w:val="0027728D"/>
    <w:rsid w:val="00280C40"/>
    <w:rsid w:val="00282914"/>
    <w:rsid w:val="002845DD"/>
    <w:rsid w:val="00285CBF"/>
    <w:rsid w:val="0028766F"/>
    <w:rsid w:val="00287FA8"/>
    <w:rsid w:val="002907B6"/>
    <w:rsid w:val="002912CC"/>
    <w:rsid w:val="002934F1"/>
    <w:rsid w:val="00295211"/>
    <w:rsid w:val="002964EE"/>
    <w:rsid w:val="002A2E90"/>
    <w:rsid w:val="002A2FB4"/>
    <w:rsid w:val="002A6C8E"/>
    <w:rsid w:val="002A721A"/>
    <w:rsid w:val="002B02CB"/>
    <w:rsid w:val="002B041F"/>
    <w:rsid w:val="002B1A06"/>
    <w:rsid w:val="002B4AE1"/>
    <w:rsid w:val="002B61DB"/>
    <w:rsid w:val="002B666F"/>
    <w:rsid w:val="002B694B"/>
    <w:rsid w:val="002B7684"/>
    <w:rsid w:val="002C14A7"/>
    <w:rsid w:val="002C5B5E"/>
    <w:rsid w:val="002C7987"/>
    <w:rsid w:val="002D0236"/>
    <w:rsid w:val="002D187D"/>
    <w:rsid w:val="002D269C"/>
    <w:rsid w:val="002D2A97"/>
    <w:rsid w:val="002D2C88"/>
    <w:rsid w:val="002D391B"/>
    <w:rsid w:val="002D3BA0"/>
    <w:rsid w:val="002D47A3"/>
    <w:rsid w:val="002D551B"/>
    <w:rsid w:val="002D7215"/>
    <w:rsid w:val="002D7D3A"/>
    <w:rsid w:val="002E380A"/>
    <w:rsid w:val="002E4621"/>
    <w:rsid w:val="002E4EAA"/>
    <w:rsid w:val="002E5399"/>
    <w:rsid w:val="002E787E"/>
    <w:rsid w:val="002F0D8D"/>
    <w:rsid w:val="002F1178"/>
    <w:rsid w:val="002F34A5"/>
    <w:rsid w:val="002F37CE"/>
    <w:rsid w:val="002F6817"/>
    <w:rsid w:val="002F7730"/>
    <w:rsid w:val="002F7B33"/>
    <w:rsid w:val="003000C4"/>
    <w:rsid w:val="00300C3F"/>
    <w:rsid w:val="003019F1"/>
    <w:rsid w:val="00301BC4"/>
    <w:rsid w:val="00302A59"/>
    <w:rsid w:val="00304A14"/>
    <w:rsid w:val="003051C5"/>
    <w:rsid w:val="00305707"/>
    <w:rsid w:val="00310D5F"/>
    <w:rsid w:val="00312AEB"/>
    <w:rsid w:val="00315396"/>
    <w:rsid w:val="00316D3C"/>
    <w:rsid w:val="00320BA5"/>
    <w:rsid w:val="00323342"/>
    <w:rsid w:val="00325F9A"/>
    <w:rsid w:val="003264E8"/>
    <w:rsid w:val="00327507"/>
    <w:rsid w:val="003307AB"/>
    <w:rsid w:val="00332131"/>
    <w:rsid w:val="00333076"/>
    <w:rsid w:val="00333F15"/>
    <w:rsid w:val="0033488A"/>
    <w:rsid w:val="003348D3"/>
    <w:rsid w:val="00336166"/>
    <w:rsid w:val="00336EB0"/>
    <w:rsid w:val="003422ED"/>
    <w:rsid w:val="00342783"/>
    <w:rsid w:val="00344C09"/>
    <w:rsid w:val="0034573F"/>
    <w:rsid w:val="00345906"/>
    <w:rsid w:val="003465A5"/>
    <w:rsid w:val="00346654"/>
    <w:rsid w:val="00346E42"/>
    <w:rsid w:val="0034719D"/>
    <w:rsid w:val="00347382"/>
    <w:rsid w:val="0034772E"/>
    <w:rsid w:val="0035024F"/>
    <w:rsid w:val="0035067A"/>
    <w:rsid w:val="00350AB4"/>
    <w:rsid w:val="00350D41"/>
    <w:rsid w:val="00352F10"/>
    <w:rsid w:val="003569A4"/>
    <w:rsid w:val="0035733D"/>
    <w:rsid w:val="00361773"/>
    <w:rsid w:val="00361EAC"/>
    <w:rsid w:val="003628C0"/>
    <w:rsid w:val="00362B13"/>
    <w:rsid w:val="003637BE"/>
    <w:rsid w:val="00365418"/>
    <w:rsid w:val="00370052"/>
    <w:rsid w:val="00371E19"/>
    <w:rsid w:val="00371FCE"/>
    <w:rsid w:val="00372F22"/>
    <w:rsid w:val="0037329C"/>
    <w:rsid w:val="00373DB5"/>
    <w:rsid w:val="00377F40"/>
    <w:rsid w:val="003803BF"/>
    <w:rsid w:val="00380E39"/>
    <w:rsid w:val="00382054"/>
    <w:rsid w:val="003828D3"/>
    <w:rsid w:val="00384CAA"/>
    <w:rsid w:val="0038667D"/>
    <w:rsid w:val="003869C0"/>
    <w:rsid w:val="00390A58"/>
    <w:rsid w:val="00390D52"/>
    <w:rsid w:val="003929D5"/>
    <w:rsid w:val="00394935"/>
    <w:rsid w:val="003A1D74"/>
    <w:rsid w:val="003A305B"/>
    <w:rsid w:val="003A4F10"/>
    <w:rsid w:val="003B3ADA"/>
    <w:rsid w:val="003B5DA3"/>
    <w:rsid w:val="003B6D9B"/>
    <w:rsid w:val="003B7588"/>
    <w:rsid w:val="003C223D"/>
    <w:rsid w:val="003C2F2B"/>
    <w:rsid w:val="003D0819"/>
    <w:rsid w:val="003D0F48"/>
    <w:rsid w:val="003D36E5"/>
    <w:rsid w:val="003D38B1"/>
    <w:rsid w:val="003D752E"/>
    <w:rsid w:val="003E185A"/>
    <w:rsid w:val="003E32DC"/>
    <w:rsid w:val="003E4601"/>
    <w:rsid w:val="003E48A8"/>
    <w:rsid w:val="003F0193"/>
    <w:rsid w:val="003F1D70"/>
    <w:rsid w:val="003F5278"/>
    <w:rsid w:val="003F5A57"/>
    <w:rsid w:val="003F6201"/>
    <w:rsid w:val="003F77F5"/>
    <w:rsid w:val="00400689"/>
    <w:rsid w:val="00400B0A"/>
    <w:rsid w:val="00400C71"/>
    <w:rsid w:val="00404D00"/>
    <w:rsid w:val="00406200"/>
    <w:rsid w:val="00414888"/>
    <w:rsid w:val="00417EDB"/>
    <w:rsid w:val="00423F5B"/>
    <w:rsid w:val="00427442"/>
    <w:rsid w:val="0043011E"/>
    <w:rsid w:val="004316AE"/>
    <w:rsid w:val="00431967"/>
    <w:rsid w:val="00431D35"/>
    <w:rsid w:val="004337AD"/>
    <w:rsid w:val="00433942"/>
    <w:rsid w:val="00433980"/>
    <w:rsid w:val="00434262"/>
    <w:rsid w:val="004349D6"/>
    <w:rsid w:val="00437DC1"/>
    <w:rsid w:val="004420C5"/>
    <w:rsid w:val="00443361"/>
    <w:rsid w:val="00443AAC"/>
    <w:rsid w:val="00445FDF"/>
    <w:rsid w:val="00447F3A"/>
    <w:rsid w:val="00452098"/>
    <w:rsid w:val="00453028"/>
    <w:rsid w:val="00454EDE"/>
    <w:rsid w:val="00457C60"/>
    <w:rsid w:val="0046587F"/>
    <w:rsid w:val="00466799"/>
    <w:rsid w:val="0046679A"/>
    <w:rsid w:val="00466DB7"/>
    <w:rsid w:val="00467777"/>
    <w:rsid w:val="00471B5A"/>
    <w:rsid w:val="00472634"/>
    <w:rsid w:val="00473247"/>
    <w:rsid w:val="00473E98"/>
    <w:rsid w:val="004744B8"/>
    <w:rsid w:val="00484783"/>
    <w:rsid w:val="00485166"/>
    <w:rsid w:val="00485C4D"/>
    <w:rsid w:val="00485D54"/>
    <w:rsid w:val="00490DBB"/>
    <w:rsid w:val="004917BC"/>
    <w:rsid w:val="0049225D"/>
    <w:rsid w:val="00492431"/>
    <w:rsid w:val="004931AD"/>
    <w:rsid w:val="004954A2"/>
    <w:rsid w:val="00497401"/>
    <w:rsid w:val="00497A00"/>
    <w:rsid w:val="00497E46"/>
    <w:rsid w:val="004A1214"/>
    <w:rsid w:val="004A1D48"/>
    <w:rsid w:val="004A1E80"/>
    <w:rsid w:val="004A2B77"/>
    <w:rsid w:val="004A34BD"/>
    <w:rsid w:val="004A71A5"/>
    <w:rsid w:val="004B08C2"/>
    <w:rsid w:val="004B0E5F"/>
    <w:rsid w:val="004C139D"/>
    <w:rsid w:val="004C1E7A"/>
    <w:rsid w:val="004C3211"/>
    <w:rsid w:val="004C418F"/>
    <w:rsid w:val="004C5125"/>
    <w:rsid w:val="004C6D23"/>
    <w:rsid w:val="004C78A5"/>
    <w:rsid w:val="004D0986"/>
    <w:rsid w:val="004D11E0"/>
    <w:rsid w:val="004D585E"/>
    <w:rsid w:val="004D5C89"/>
    <w:rsid w:val="004D762B"/>
    <w:rsid w:val="004E1244"/>
    <w:rsid w:val="004E2C13"/>
    <w:rsid w:val="004E4B48"/>
    <w:rsid w:val="004E585C"/>
    <w:rsid w:val="004E59C6"/>
    <w:rsid w:val="004F0A2D"/>
    <w:rsid w:val="004F24FE"/>
    <w:rsid w:val="004F31F4"/>
    <w:rsid w:val="004F3C2E"/>
    <w:rsid w:val="004F4921"/>
    <w:rsid w:val="004F4C7D"/>
    <w:rsid w:val="004F5DC0"/>
    <w:rsid w:val="004F6A3F"/>
    <w:rsid w:val="005025BF"/>
    <w:rsid w:val="00504AB9"/>
    <w:rsid w:val="00504BE3"/>
    <w:rsid w:val="00505541"/>
    <w:rsid w:val="00505642"/>
    <w:rsid w:val="00505C02"/>
    <w:rsid w:val="005102D1"/>
    <w:rsid w:val="0051122C"/>
    <w:rsid w:val="005155BB"/>
    <w:rsid w:val="005163A1"/>
    <w:rsid w:val="005213B3"/>
    <w:rsid w:val="00523614"/>
    <w:rsid w:val="00524376"/>
    <w:rsid w:val="005265E7"/>
    <w:rsid w:val="0053435C"/>
    <w:rsid w:val="00541580"/>
    <w:rsid w:val="0054281C"/>
    <w:rsid w:val="00542ACB"/>
    <w:rsid w:val="00543C23"/>
    <w:rsid w:val="0054439A"/>
    <w:rsid w:val="00544602"/>
    <w:rsid w:val="005459C5"/>
    <w:rsid w:val="00545F33"/>
    <w:rsid w:val="00546B92"/>
    <w:rsid w:val="00547820"/>
    <w:rsid w:val="00550D50"/>
    <w:rsid w:val="0055113F"/>
    <w:rsid w:val="005554E8"/>
    <w:rsid w:val="0055569A"/>
    <w:rsid w:val="00556BE5"/>
    <w:rsid w:val="00557736"/>
    <w:rsid w:val="005624E5"/>
    <w:rsid w:val="00563684"/>
    <w:rsid w:val="00565F76"/>
    <w:rsid w:val="00567B6D"/>
    <w:rsid w:val="00567C04"/>
    <w:rsid w:val="00572459"/>
    <w:rsid w:val="0057436B"/>
    <w:rsid w:val="0057604C"/>
    <w:rsid w:val="005801C0"/>
    <w:rsid w:val="005803E5"/>
    <w:rsid w:val="005808EE"/>
    <w:rsid w:val="00582896"/>
    <w:rsid w:val="00585E72"/>
    <w:rsid w:val="0059125B"/>
    <w:rsid w:val="0059126E"/>
    <w:rsid w:val="00595196"/>
    <w:rsid w:val="00595C70"/>
    <w:rsid w:val="00596361"/>
    <w:rsid w:val="0059664B"/>
    <w:rsid w:val="00596D92"/>
    <w:rsid w:val="005A36A1"/>
    <w:rsid w:val="005A44CD"/>
    <w:rsid w:val="005A4EB1"/>
    <w:rsid w:val="005A4FBD"/>
    <w:rsid w:val="005A54C6"/>
    <w:rsid w:val="005A5C78"/>
    <w:rsid w:val="005A6832"/>
    <w:rsid w:val="005B12DC"/>
    <w:rsid w:val="005B1E34"/>
    <w:rsid w:val="005B28B2"/>
    <w:rsid w:val="005B3283"/>
    <w:rsid w:val="005B3C1B"/>
    <w:rsid w:val="005B45E9"/>
    <w:rsid w:val="005C0853"/>
    <w:rsid w:val="005C0AE6"/>
    <w:rsid w:val="005C1418"/>
    <w:rsid w:val="005C2FAA"/>
    <w:rsid w:val="005C644C"/>
    <w:rsid w:val="005C79A0"/>
    <w:rsid w:val="005C7FB4"/>
    <w:rsid w:val="005D0464"/>
    <w:rsid w:val="005D109B"/>
    <w:rsid w:val="005D72FA"/>
    <w:rsid w:val="005E49B8"/>
    <w:rsid w:val="005E51C5"/>
    <w:rsid w:val="005E53CA"/>
    <w:rsid w:val="005E666A"/>
    <w:rsid w:val="005E710F"/>
    <w:rsid w:val="005F04CD"/>
    <w:rsid w:val="005F0DD5"/>
    <w:rsid w:val="005F1D84"/>
    <w:rsid w:val="005F2E1A"/>
    <w:rsid w:val="005F2EB8"/>
    <w:rsid w:val="005F3380"/>
    <w:rsid w:val="005F4583"/>
    <w:rsid w:val="005F586A"/>
    <w:rsid w:val="005F5DBE"/>
    <w:rsid w:val="005F6EF4"/>
    <w:rsid w:val="005F70FB"/>
    <w:rsid w:val="005F7117"/>
    <w:rsid w:val="0060069C"/>
    <w:rsid w:val="00601085"/>
    <w:rsid w:val="00602084"/>
    <w:rsid w:val="00604B12"/>
    <w:rsid w:val="00610706"/>
    <w:rsid w:val="00610723"/>
    <w:rsid w:val="00610C34"/>
    <w:rsid w:val="00612797"/>
    <w:rsid w:val="00613038"/>
    <w:rsid w:val="00613882"/>
    <w:rsid w:val="00616059"/>
    <w:rsid w:val="0061656B"/>
    <w:rsid w:val="006216E9"/>
    <w:rsid w:val="00622404"/>
    <w:rsid w:val="0062266B"/>
    <w:rsid w:val="00622CDC"/>
    <w:rsid w:val="00623D48"/>
    <w:rsid w:val="00625425"/>
    <w:rsid w:val="0062561F"/>
    <w:rsid w:val="006257E7"/>
    <w:rsid w:val="00626EC7"/>
    <w:rsid w:val="00627A27"/>
    <w:rsid w:val="0063138D"/>
    <w:rsid w:val="00631C93"/>
    <w:rsid w:val="00633594"/>
    <w:rsid w:val="00633720"/>
    <w:rsid w:val="006359B4"/>
    <w:rsid w:val="00642F1D"/>
    <w:rsid w:val="00642F26"/>
    <w:rsid w:val="00647A59"/>
    <w:rsid w:val="00647AE9"/>
    <w:rsid w:val="00653240"/>
    <w:rsid w:val="006538B5"/>
    <w:rsid w:val="00655C04"/>
    <w:rsid w:val="00655EC5"/>
    <w:rsid w:val="006570EE"/>
    <w:rsid w:val="006608EF"/>
    <w:rsid w:val="00661522"/>
    <w:rsid w:val="006619F9"/>
    <w:rsid w:val="00663122"/>
    <w:rsid w:val="006652E6"/>
    <w:rsid w:val="00666E58"/>
    <w:rsid w:val="0066707E"/>
    <w:rsid w:val="0066728D"/>
    <w:rsid w:val="006672E3"/>
    <w:rsid w:val="00667A50"/>
    <w:rsid w:val="00667FC9"/>
    <w:rsid w:val="00670B7C"/>
    <w:rsid w:val="00675585"/>
    <w:rsid w:val="00675E72"/>
    <w:rsid w:val="006769C4"/>
    <w:rsid w:val="00676B60"/>
    <w:rsid w:val="006836C0"/>
    <w:rsid w:val="00683B26"/>
    <w:rsid w:val="0068469F"/>
    <w:rsid w:val="00684865"/>
    <w:rsid w:val="00684A24"/>
    <w:rsid w:val="00685D57"/>
    <w:rsid w:val="00685EDD"/>
    <w:rsid w:val="00685EE2"/>
    <w:rsid w:val="006863B4"/>
    <w:rsid w:val="00686554"/>
    <w:rsid w:val="006868E8"/>
    <w:rsid w:val="0068748D"/>
    <w:rsid w:val="00691049"/>
    <w:rsid w:val="006911D5"/>
    <w:rsid w:val="00691FED"/>
    <w:rsid w:val="00692103"/>
    <w:rsid w:val="006924AA"/>
    <w:rsid w:val="00694033"/>
    <w:rsid w:val="00694509"/>
    <w:rsid w:val="006966C5"/>
    <w:rsid w:val="006A046F"/>
    <w:rsid w:val="006A2993"/>
    <w:rsid w:val="006A6461"/>
    <w:rsid w:val="006A6A72"/>
    <w:rsid w:val="006B0869"/>
    <w:rsid w:val="006B0FC3"/>
    <w:rsid w:val="006B1E5E"/>
    <w:rsid w:val="006B22BB"/>
    <w:rsid w:val="006B231F"/>
    <w:rsid w:val="006B432B"/>
    <w:rsid w:val="006B439D"/>
    <w:rsid w:val="006B4BE4"/>
    <w:rsid w:val="006B6037"/>
    <w:rsid w:val="006B6AC2"/>
    <w:rsid w:val="006C03AD"/>
    <w:rsid w:val="006C16AC"/>
    <w:rsid w:val="006C4E64"/>
    <w:rsid w:val="006C56DF"/>
    <w:rsid w:val="006C6C46"/>
    <w:rsid w:val="006D097E"/>
    <w:rsid w:val="006D1C9C"/>
    <w:rsid w:val="006D23CF"/>
    <w:rsid w:val="006D784A"/>
    <w:rsid w:val="006D7CF0"/>
    <w:rsid w:val="006E0296"/>
    <w:rsid w:val="006E2077"/>
    <w:rsid w:val="006E2F21"/>
    <w:rsid w:val="006E4739"/>
    <w:rsid w:val="006E74B2"/>
    <w:rsid w:val="006E76C1"/>
    <w:rsid w:val="006F1881"/>
    <w:rsid w:val="006F1CC8"/>
    <w:rsid w:val="006F300C"/>
    <w:rsid w:val="006F3455"/>
    <w:rsid w:val="006F36D5"/>
    <w:rsid w:val="006F4AD9"/>
    <w:rsid w:val="006F51BD"/>
    <w:rsid w:val="006F59B5"/>
    <w:rsid w:val="006F7824"/>
    <w:rsid w:val="007002E7"/>
    <w:rsid w:val="00703B26"/>
    <w:rsid w:val="00705316"/>
    <w:rsid w:val="0070557A"/>
    <w:rsid w:val="0070603D"/>
    <w:rsid w:val="00707969"/>
    <w:rsid w:val="00710953"/>
    <w:rsid w:val="00711D14"/>
    <w:rsid w:val="00714674"/>
    <w:rsid w:val="00720FF3"/>
    <w:rsid w:val="007238B2"/>
    <w:rsid w:val="00723D91"/>
    <w:rsid w:val="007247C3"/>
    <w:rsid w:val="00724BBF"/>
    <w:rsid w:val="00725501"/>
    <w:rsid w:val="007273CD"/>
    <w:rsid w:val="00730433"/>
    <w:rsid w:val="00733535"/>
    <w:rsid w:val="00733B47"/>
    <w:rsid w:val="00734914"/>
    <w:rsid w:val="0073523D"/>
    <w:rsid w:val="007352FF"/>
    <w:rsid w:val="007356C0"/>
    <w:rsid w:val="00736803"/>
    <w:rsid w:val="00737AEC"/>
    <w:rsid w:val="00742254"/>
    <w:rsid w:val="007444A8"/>
    <w:rsid w:val="007448F6"/>
    <w:rsid w:val="00745526"/>
    <w:rsid w:val="0074665A"/>
    <w:rsid w:val="0075067F"/>
    <w:rsid w:val="00753382"/>
    <w:rsid w:val="00753D4C"/>
    <w:rsid w:val="00756A8A"/>
    <w:rsid w:val="00757443"/>
    <w:rsid w:val="00761EAC"/>
    <w:rsid w:val="007625A1"/>
    <w:rsid w:val="007631BD"/>
    <w:rsid w:val="00765906"/>
    <w:rsid w:val="00765A75"/>
    <w:rsid w:val="00765D01"/>
    <w:rsid w:val="007678EC"/>
    <w:rsid w:val="00767FD7"/>
    <w:rsid w:val="00772254"/>
    <w:rsid w:val="00775D8D"/>
    <w:rsid w:val="007821B2"/>
    <w:rsid w:val="0078252D"/>
    <w:rsid w:val="00782969"/>
    <w:rsid w:val="00785B64"/>
    <w:rsid w:val="00787B05"/>
    <w:rsid w:val="00795AA4"/>
    <w:rsid w:val="00795ABD"/>
    <w:rsid w:val="007A096E"/>
    <w:rsid w:val="007A1FCE"/>
    <w:rsid w:val="007A2D49"/>
    <w:rsid w:val="007A2D83"/>
    <w:rsid w:val="007A2F2D"/>
    <w:rsid w:val="007A467B"/>
    <w:rsid w:val="007A48DB"/>
    <w:rsid w:val="007A739F"/>
    <w:rsid w:val="007A7402"/>
    <w:rsid w:val="007B020B"/>
    <w:rsid w:val="007B0FF3"/>
    <w:rsid w:val="007B20FE"/>
    <w:rsid w:val="007B2FD3"/>
    <w:rsid w:val="007B4884"/>
    <w:rsid w:val="007B4C23"/>
    <w:rsid w:val="007B57F4"/>
    <w:rsid w:val="007B7C0B"/>
    <w:rsid w:val="007C0035"/>
    <w:rsid w:val="007C28DF"/>
    <w:rsid w:val="007D1B51"/>
    <w:rsid w:val="007D2971"/>
    <w:rsid w:val="007D2F90"/>
    <w:rsid w:val="007D435E"/>
    <w:rsid w:val="007D5F72"/>
    <w:rsid w:val="007D7971"/>
    <w:rsid w:val="007E10E6"/>
    <w:rsid w:val="007E471D"/>
    <w:rsid w:val="007E49FD"/>
    <w:rsid w:val="007E758A"/>
    <w:rsid w:val="007E7D9E"/>
    <w:rsid w:val="007F0D80"/>
    <w:rsid w:val="007F1191"/>
    <w:rsid w:val="007F27BE"/>
    <w:rsid w:val="007F29A1"/>
    <w:rsid w:val="007F2E6E"/>
    <w:rsid w:val="007F5804"/>
    <w:rsid w:val="007F7354"/>
    <w:rsid w:val="00802117"/>
    <w:rsid w:val="00805922"/>
    <w:rsid w:val="00806E59"/>
    <w:rsid w:val="00807224"/>
    <w:rsid w:val="008112B7"/>
    <w:rsid w:val="008121D9"/>
    <w:rsid w:val="00814D0A"/>
    <w:rsid w:val="00816A7E"/>
    <w:rsid w:val="00817080"/>
    <w:rsid w:val="00817C69"/>
    <w:rsid w:val="0082063B"/>
    <w:rsid w:val="00820B17"/>
    <w:rsid w:val="00821758"/>
    <w:rsid w:val="00821A27"/>
    <w:rsid w:val="0082367A"/>
    <w:rsid w:val="00823894"/>
    <w:rsid w:val="00823D80"/>
    <w:rsid w:val="008261EF"/>
    <w:rsid w:val="0083232A"/>
    <w:rsid w:val="00835EA0"/>
    <w:rsid w:val="008417B1"/>
    <w:rsid w:val="008434DD"/>
    <w:rsid w:val="00843B76"/>
    <w:rsid w:val="00843C08"/>
    <w:rsid w:val="00846F9C"/>
    <w:rsid w:val="00853FED"/>
    <w:rsid w:val="0085466C"/>
    <w:rsid w:val="00855D68"/>
    <w:rsid w:val="00855F8D"/>
    <w:rsid w:val="00856B2E"/>
    <w:rsid w:val="0086042F"/>
    <w:rsid w:val="00864AB5"/>
    <w:rsid w:val="008672B2"/>
    <w:rsid w:val="0086772D"/>
    <w:rsid w:val="00870A46"/>
    <w:rsid w:val="0088358E"/>
    <w:rsid w:val="008877A9"/>
    <w:rsid w:val="00891722"/>
    <w:rsid w:val="00897B46"/>
    <w:rsid w:val="008A2292"/>
    <w:rsid w:val="008A4A62"/>
    <w:rsid w:val="008A5507"/>
    <w:rsid w:val="008A69D8"/>
    <w:rsid w:val="008A7FAA"/>
    <w:rsid w:val="008B1E5E"/>
    <w:rsid w:val="008B1E7C"/>
    <w:rsid w:val="008B50DA"/>
    <w:rsid w:val="008B52B5"/>
    <w:rsid w:val="008B7E13"/>
    <w:rsid w:val="008C0E68"/>
    <w:rsid w:val="008C2A70"/>
    <w:rsid w:val="008C75B3"/>
    <w:rsid w:val="008C77A7"/>
    <w:rsid w:val="008D2CF9"/>
    <w:rsid w:val="008D3388"/>
    <w:rsid w:val="008D42EE"/>
    <w:rsid w:val="008D4ABF"/>
    <w:rsid w:val="008D5197"/>
    <w:rsid w:val="008D59C9"/>
    <w:rsid w:val="008E0F3B"/>
    <w:rsid w:val="008E25BF"/>
    <w:rsid w:val="008E3F52"/>
    <w:rsid w:val="008E41E4"/>
    <w:rsid w:val="008E60FF"/>
    <w:rsid w:val="008E6F2B"/>
    <w:rsid w:val="008F2890"/>
    <w:rsid w:val="008F2908"/>
    <w:rsid w:val="008F760B"/>
    <w:rsid w:val="008F76B3"/>
    <w:rsid w:val="009029E3"/>
    <w:rsid w:val="009029F6"/>
    <w:rsid w:val="009035D3"/>
    <w:rsid w:val="00904669"/>
    <w:rsid w:val="009058E5"/>
    <w:rsid w:val="00907D89"/>
    <w:rsid w:val="00911AD3"/>
    <w:rsid w:val="00912A2F"/>
    <w:rsid w:val="009138CD"/>
    <w:rsid w:val="00914A63"/>
    <w:rsid w:val="00917637"/>
    <w:rsid w:val="00922486"/>
    <w:rsid w:val="009229BF"/>
    <w:rsid w:val="00923C21"/>
    <w:rsid w:val="00925A75"/>
    <w:rsid w:val="009301FD"/>
    <w:rsid w:val="00932EA6"/>
    <w:rsid w:val="00935BDE"/>
    <w:rsid w:val="0093655C"/>
    <w:rsid w:val="009365A8"/>
    <w:rsid w:val="0094022B"/>
    <w:rsid w:val="00941E51"/>
    <w:rsid w:val="00943BEB"/>
    <w:rsid w:val="00944669"/>
    <w:rsid w:val="00944B1D"/>
    <w:rsid w:val="00945D9F"/>
    <w:rsid w:val="0094660D"/>
    <w:rsid w:val="009516B7"/>
    <w:rsid w:val="0095516E"/>
    <w:rsid w:val="009570D2"/>
    <w:rsid w:val="00962035"/>
    <w:rsid w:val="009622CE"/>
    <w:rsid w:val="00962481"/>
    <w:rsid w:val="00962B93"/>
    <w:rsid w:val="0096480A"/>
    <w:rsid w:val="00964C7C"/>
    <w:rsid w:val="00966335"/>
    <w:rsid w:val="009671B1"/>
    <w:rsid w:val="009803F2"/>
    <w:rsid w:val="009808CF"/>
    <w:rsid w:val="009832A6"/>
    <w:rsid w:val="00983FE3"/>
    <w:rsid w:val="009852DA"/>
    <w:rsid w:val="0098659D"/>
    <w:rsid w:val="0098674B"/>
    <w:rsid w:val="009870E5"/>
    <w:rsid w:val="009874E8"/>
    <w:rsid w:val="0099033D"/>
    <w:rsid w:val="00991499"/>
    <w:rsid w:val="00994E9F"/>
    <w:rsid w:val="00995685"/>
    <w:rsid w:val="00997B3A"/>
    <w:rsid w:val="00997DD6"/>
    <w:rsid w:val="009A2062"/>
    <w:rsid w:val="009A63E9"/>
    <w:rsid w:val="009A6718"/>
    <w:rsid w:val="009A7938"/>
    <w:rsid w:val="009B067F"/>
    <w:rsid w:val="009B0ADE"/>
    <w:rsid w:val="009B0F1F"/>
    <w:rsid w:val="009B4D43"/>
    <w:rsid w:val="009B70F4"/>
    <w:rsid w:val="009B72DC"/>
    <w:rsid w:val="009C0C6C"/>
    <w:rsid w:val="009C1581"/>
    <w:rsid w:val="009C260C"/>
    <w:rsid w:val="009C3226"/>
    <w:rsid w:val="009C3C5C"/>
    <w:rsid w:val="009C3DE6"/>
    <w:rsid w:val="009C4084"/>
    <w:rsid w:val="009C559E"/>
    <w:rsid w:val="009C5953"/>
    <w:rsid w:val="009D1D4A"/>
    <w:rsid w:val="009D3313"/>
    <w:rsid w:val="009D5A80"/>
    <w:rsid w:val="009D6610"/>
    <w:rsid w:val="009E0108"/>
    <w:rsid w:val="009E129B"/>
    <w:rsid w:val="009E1797"/>
    <w:rsid w:val="009E1F8C"/>
    <w:rsid w:val="009E2287"/>
    <w:rsid w:val="009E48FB"/>
    <w:rsid w:val="009E558E"/>
    <w:rsid w:val="009E697F"/>
    <w:rsid w:val="009F019A"/>
    <w:rsid w:val="009F0CEE"/>
    <w:rsid w:val="009F0D5B"/>
    <w:rsid w:val="009F2CB0"/>
    <w:rsid w:val="009F2F43"/>
    <w:rsid w:val="009F3963"/>
    <w:rsid w:val="009F3A84"/>
    <w:rsid w:val="009F47D2"/>
    <w:rsid w:val="009F4A71"/>
    <w:rsid w:val="009F7B39"/>
    <w:rsid w:val="00A001BA"/>
    <w:rsid w:val="00A005DB"/>
    <w:rsid w:val="00A00FF7"/>
    <w:rsid w:val="00A016D4"/>
    <w:rsid w:val="00A01A2B"/>
    <w:rsid w:val="00A01DB7"/>
    <w:rsid w:val="00A01FB9"/>
    <w:rsid w:val="00A026C5"/>
    <w:rsid w:val="00A02940"/>
    <w:rsid w:val="00A037A5"/>
    <w:rsid w:val="00A04036"/>
    <w:rsid w:val="00A05E9F"/>
    <w:rsid w:val="00A072B4"/>
    <w:rsid w:val="00A11C22"/>
    <w:rsid w:val="00A12B5A"/>
    <w:rsid w:val="00A15E78"/>
    <w:rsid w:val="00A17B93"/>
    <w:rsid w:val="00A20903"/>
    <w:rsid w:val="00A20D18"/>
    <w:rsid w:val="00A2155D"/>
    <w:rsid w:val="00A21C93"/>
    <w:rsid w:val="00A2206A"/>
    <w:rsid w:val="00A24B42"/>
    <w:rsid w:val="00A24DC2"/>
    <w:rsid w:val="00A2554D"/>
    <w:rsid w:val="00A2673E"/>
    <w:rsid w:val="00A26A54"/>
    <w:rsid w:val="00A26E81"/>
    <w:rsid w:val="00A314C8"/>
    <w:rsid w:val="00A32714"/>
    <w:rsid w:val="00A32C31"/>
    <w:rsid w:val="00A33BF7"/>
    <w:rsid w:val="00A348EF"/>
    <w:rsid w:val="00A34D66"/>
    <w:rsid w:val="00A36F22"/>
    <w:rsid w:val="00A41AC5"/>
    <w:rsid w:val="00A42988"/>
    <w:rsid w:val="00A4518D"/>
    <w:rsid w:val="00A4604A"/>
    <w:rsid w:val="00A46E17"/>
    <w:rsid w:val="00A46F34"/>
    <w:rsid w:val="00A53CBA"/>
    <w:rsid w:val="00A54C7D"/>
    <w:rsid w:val="00A618D6"/>
    <w:rsid w:val="00A65198"/>
    <w:rsid w:val="00A661EA"/>
    <w:rsid w:val="00A66E2C"/>
    <w:rsid w:val="00A70361"/>
    <w:rsid w:val="00A71262"/>
    <w:rsid w:val="00A76FD2"/>
    <w:rsid w:val="00A801D5"/>
    <w:rsid w:val="00A81177"/>
    <w:rsid w:val="00A84148"/>
    <w:rsid w:val="00A84852"/>
    <w:rsid w:val="00A84963"/>
    <w:rsid w:val="00A908FE"/>
    <w:rsid w:val="00A914CE"/>
    <w:rsid w:val="00A923DB"/>
    <w:rsid w:val="00A92B7B"/>
    <w:rsid w:val="00A92C87"/>
    <w:rsid w:val="00A94514"/>
    <w:rsid w:val="00A951D9"/>
    <w:rsid w:val="00A95F3D"/>
    <w:rsid w:val="00AA1015"/>
    <w:rsid w:val="00AA1B26"/>
    <w:rsid w:val="00AA52A1"/>
    <w:rsid w:val="00AB1F0E"/>
    <w:rsid w:val="00AB43A4"/>
    <w:rsid w:val="00AB452A"/>
    <w:rsid w:val="00AB4C23"/>
    <w:rsid w:val="00AB6379"/>
    <w:rsid w:val="00AB65AA"/>
    <w:rsid w:val="00AB76ED"/>
    <w:rsid w:val="00AC056A"/>
    <w:rsid w:val="00AC1875"/>
    <w:rsid w:val="00AC4451"/>
    <w:rsid w:val="00AC5DAB"/>
    <w:rsid w:val="00AD13E1"/>
    <w:rsid w:val="00AD24FA"/>
    <w:rsid w:val="00AD2DE0"/>
    <w:rsid w:val="00AE1143"/>
    <w:rsid w:val="00AE217E"/>
    <w:rsid w:val="00AE27AB"/>
    <w:rsid w:val="00AE3E33"/>
    <w:rsid w:val="00AE5A0E"/>
    <w:rsid w:val="00AE617C"/>
    <w:rsid w:val="00AE621A"/>
    <w:rsid w:val="00AE631B"/>
    <w:rsid w:val="00AE6F3F"/>
    <w:rsid w:val="00AE7FE6"/>
    <w:rsid w:val="00AF6C33"/>
    <w:rsid w:val="00B006AC"/>
    <w:rsid w:val="00B01007"/>
    <w:rsid w:val="00B03F40"/>
    <w:rsid w:val="00B0530A"/>
    <w:rsid w:val="00B148A8"/>
    <w:rsid w:val="00B1673B"/>
    <w:rsid w:val="00B16E52"/>
    <w:rsid w:val="00B203C2"/>
    <w:rsid w:val="00B204A6"/>
    <w:rsid w:val="00B20585"/>
    <w:rsid w:val="00B2634B"/>
    <w:rsid w:val="00B27907"/>
    <w:rsid w:val="00B30878"/>
    <w:rsid w:val="00B32F66"/>
    <w:rsid w:val="00B35584"/>
    <w:rsid w:val="00B376DE"/>
    <w:rsid w:val="00B40CCF"/>
    <w:rsid w:val="00B413F4"/>
    <w:rsid w:val="00B41AC0"/>
    <w:rsid w:val="00B4258E"/>
    <w:rsid w:val="00B5432C"/>
    <w:rsid w:val="00B55CD6"/>
    <w:rsid w:val="00B5600F"/>
    <w:rsid w:val="00B56B8F"/>
    <w:rsid w:val="00B62CDE"/>
    <w:rsid w:val="00B634C2"/>
    <w:rsid w:val="00B63D02"/>
    <w:rsid w:val="00B6644E"/>
    <w:rsid w:val="00B6691A"/>
    <w:rsid w:val="00B66BD2"/>
    <w:rsid w:val="00B679E7"/>
    <w:rsid w:val="00B70032"/>
    <w:rsid w:val="00B70B0F"/>
    <w:rsid w:val="00B7122A"/>
    <w:rsid w:val="00B71687"/>
    <w:rsid w:val="00B732C8"/>
    <w:rsid w:val="00B760E4"/>
    <w:rsid w:val="00B76693"/>
    <w:rsid w:val="00B767C5"/>
    <w:rsid w:val="00B7787C"/>
    <w:rsid w:val="00B77DEF"/>
    <w:rsid w:val="00B8008C"/>
    <w:rsid w:val="00B808CD"/>
    <w:rsid w:val="00B80AB7"/>
    <w:rsid w:val="00B80BD3"/>
    <w:rsid w:val="00B80F9C"/>
    <w:rsid w:val="00B81F08"/>
    <w:rsid w:val="00B846E9"/>
    <w:rsid w:val="00B8540E"/>
    <w:rsid w:val="00B91403"/>
    <w:rsid w:val="00B92C3C"/>
    <w:rsid w:val="00B94A8A"/>
    <w:rsid w:val="00B971C2"/>
    <w:rsid w:val="00B979B1"/>
    <w:rsid w:val="00BA2AEF"/>
    <w:rsid w:val="00BA2E37"/>
    <w:rsid w:val="00BA59B1"/>
    <w:rsid w:val="00BA6E21"/>
    <w:rsid w:val="00BA71A0"/>
    <w:rsid w:val="00BB4413"/>
    <w:rsid w:val="00BB6432"/>
    <w:rsid w:val="00BB7719"/>
    <w:rsid w:val="00BC02EA"/>
    <w:rsid w:val="00BC1FFF"/>
    <w:rsid w:val="00BC4575"/>
    <w:rsid w:val="00BC79AA"/>
    <w:rsid w:val="00BD30B1"/>
    <w:rsid w:val="00BD36E6"/>
    <w:rsid w:val="00BD3F5A"/>
    <w:rsid w:val="00BD6EE7"/>
    <w:rsid w:val="00BD7C94"/>
    <w:rsid w:val="00BE079B"/>
    <w:rsid w:val="00BE1202"/>
    <w:rsid w:val="00BE19B6"/>
    <w:rsid w:val="00BE24B5"/>
    <w:rsid w:val="00BE2A2D"/>
    <w:rsid w:val="00BE42E6"/>
    <w:rsid w:val="00BE5A41"/>
    <w:rsid w:val="00BE6AEB"/>
    <w:rsid w:val="00BF04F2"/>
    <w:rsid w:val="00BF27A0"/>
    <w:rsid w:val="00BF2AB0"/>
    <w:rsid w:val="00BF718E"/>
    <w:rsid w:val="00BF798A"/>
    <w:rsid w:val="00C003CB"/>
    <w:rsid w:val="00C014CB"/>
    <w:rsid w:val="00C02B53"/>
    <w:rsid w:val="00C033B7"/>
    <w:rsid w:val="00C048B0"/>
    <w:rsid w:val="00C05A1A"/>
    <w:rsid w:val="00C101E1"/>
    <w:rsid w:val="00C109E3"/>
    <w:rsid w:val="00C10DF3"/>
    <w:rsid w:val="00C11622"/>
    <w:rsid w:val="00C12C8B"/>
    <w:rsid w:val="00C1354B"/>
    <w:rsid w:val="00C14076"/>
    <w:rsid w:val="00C150ED"/>
    <w:rsid w:val="00C168D2"/>
    <w:rsid w:val="00C200F1"/>
    <w:rsid w:val="00C23B2F"/>
    <w:rsid w:val="00C25A5E"/>
    <w:rsid w:val="00C30215"/>
    <w:rsid w:val="00C32CA8"/>
    <w:rsid w:val="00C3689B"/>
    <w:rsid w:val="00C36E45"/>
    <w:rsid w:val="00C36F87"/>
    <w:rsid w:val="00C41560"/>
    <w:rsid w:val="00C42BB9"/>
    <w:rsid w:val="00C43028"/>
    <w:rsid w:val="00C4371D"/>
    <w:rsid w:val="00C46E95"/>
    <w:rsid w:val="00C47854"/>
    <w:rsid w:val="00C5042D"/>
    <w:rsid w:val="00C50C4A"/>
    <w:rsid w:val="00C519E2"/>
    <w:rsid w:val="00C526CB"/>
    <w:rsid w:val="00C54B34"/>
    <w:rsid w:val="00C55922"/>
    <w:rsid w:val="00C57B3C"/>
    <w:rsid w:val="00C604C8"/>
    <w:rsid w:val="00C605EE"/>
    <w:rsid w:val="00C62800"/>
    <w:rsid w:val="00C62E02"/>
    <w:rsid w:val="00C63589"/>
    <w:rsid w:val="00C63921"/>
    <w:rsid w:val="00C63A5F"/>
    <w:rsid w:val="00C63F28"/>
    <w:rsid w:val="00C6588C"/>
    <w:rsid w:val="00C666B1"/>
    <w:rsid w:val="00C7091D"/>
    <w:rsid w:val="00C72E41"/>
    <w:rsid w:val="00C747FD"/>
    <w:rsid w:val="00C74A92"/>
    <w:rsid w:val="00C75ED4"/>
    <w:rsid w:val="00C77424"/>
    <w:rsid w:val="00C77A46"/>
    <w:rsid w:val="00C80358"/>
    <w:rsid w:val="00C8093C"/>
    <w:rsid w:val="00C81E98"/>
    <w:rsid w:val="00C8542B"/>
    <w:rsid w:val="00C9005C"/>
    <w:rsid w:val="00C936FA"/>
    <w:rsid w:val="00C93929"/>
    <w:rsid w:val="00C94EDE"/>
    <w:rsid w:val="00C96397"/>
    <w:rsid w:val="00C97DA2"/>
    <w:rsid w:val="00CA0BB8"/>
    <w:rsid w:val="00CA0E51"/>
    <w:rsid w:val="00CA5873"/>
    <w:rsid w:val="00CC07BB"/>
    <w:rsid w:val="00CC2134"/>
    <w:rsid w:val="00CC2A6F"/>
    <w:rsid w:val="00CD1877"/>
    <w:rsid w:val="00CD260C"/>
    <w:rsid w:val="00CD473C"/>
    <w:rsid w:val="00CD54CC"/>
    <w:rsid w:val="00CD789C"/>
    <w:rsid w:val="00CE06E9"/>
    <w:rsid w:val="00CE7780"/>
    <w:rsid w:val="00CE7C83"/>
    <w:rsid w:val="00CF12FC"/>
    <w:rsid w:val="00CF16EE"/>
    <w:rsid w:val="00CF2E48"/>
    <w:rsid w:val="00CF4CC5"/>
    <w:rsid w:val="00CF515B"/>
    <w:rsid w:val="00CF5450"/>
    <w:rsid w:val="00CF5C59"/>
    <w:rsid w:val="00CF671C"/>
    <w:rsid w:val="00D0085C"/>
    <w:rsid w:val="00D04345"/>
    <w:rsid w:val="00D04908"/>
    <w:rsid w:val="00D04A36"/>
    <w:rsid w:val="00D0520D"/>
    <w:rsid w:val="00D076E5"/>
    <w:rsid w:val="00D11948"/>
    <w:rsid w:val="00D11DA3"/>
    <w:rsid w:val="00D122D0"/>
    <w:rsid w:val="00D125B0"/>
    <w:rsid w:val="00D13A6B"/>
    <w:rsid w:val="00D1412D"/>
    <w:rsid w:val="00D1511A"/>
    <w:rsid w:val="00D165E0"/>
    <w:rsid w:val="00D17D63"/>
    <w:rsid w:val="00D220BF"/>
    <w:rsid w:val="00D2415C"/>
    <w:rsid w:val="00D25C44"/>
    <w:rsid w:val="00D2737A"/>
    <w:rsid w:val="00D30510"/>
    <w:rsid w:val="00D33856"/>
    <w:rsid w:val="00D33BD3"/>
    <w:rsid w:val="00D43F0B"/>
    <w:rsid w:val="00D45A3A"/>
    <w:rsid w:val="00D47196"/>
    <w:rsid w:val="00D50DA2"/>
    <w:rsid w:val="00D5160A"/>
    <w:rsid w:val="00D52B58"/>
    <w:rsid w:val="00D530E1"/>
    <w:rsid w:val="00D53AA5"/>
    <w:rsid w:val="00D56F27"/>
    <w:rsid w:val="00D60883"/>
    <w:rsid w:val="00D63052"/>
    <w:rsid w:val="00D652F1"/>
    <w:rsid w:val="00D65B28"/>
    <w:rsid w:val="00D67E30"/>
    <w:rsid w:val="00D72946"/>
    <w:rsid w:val="00D737F8"/>
    <w:rsid w:val="00D77145"/>
    <w:rsid w:val="00D809DC"/>
    <w:rsid w:val="00D81685"/>
    <w:rsid w:val="00D818DE"/>
    <w:rsid w:val="00D81E45"/>
    <w:rsid w:val="00D83956"/>
    <w:rsid w:val="00D84119"/>
    <w:rsid w:val="00D854C9"/>
    <w:rsid w:val="00D8710E"/>
    <w:rsid w:val="00D8727C"/>
    <w:rsid w:val="00D90AE2"/>
    <w:rsid w:val="00D92674"/>
    <w:rsid w:val="00D92824"/>
    <w:rsid w:val="00D932ED"/>
    <w:rsid w:val="00DA061E"/>
    <w:rsid w:val="00DA0C45"/>
    <w:rsid w:val="00DA376D"/>
    <w:rsid w:val="00DA4516"/>
    <w:rsid w:val="00DA4A94"/>
    <w:rsid w:val="00DA4DF0"/>
    <w:rsid w:val="00DA61E9"/>
    <w:rsid w:val="00DA6727"/>
    <w:rsid w:val="00DA6BCF"/>
    <w:rsid w:val="00DA736A"/>
    <w:rsid w:val="00DB2036"/>
    <w:rsid w:val="00DB206B"/>
    <w:rsid w:val="00DC4BC4"/>
    <w:rsid w:val="00DC6492"/>
    <w:rsid w:val="00DC68B9"/>
    <w:rsid w:val="00DC690A"/>
    <w:rsid w:val="00DC7D92"/>
    <w:rsid w:val="00DD0B64"/>
    <w:rsid w:val="00DD0B7D"/>
    <w:rsid w:val="00DD0C4A"/>
    <w:rsid w:val="00DD0DCA"/>
    <w:rsid w:val="00DD256C"/>
    <w:rsid w:val="00DD39E8"/>
    <w:rsid w:val="00DD4E0A"/>
    <w:rsid w:val="00DE11DB"/>
    <w:rsid w:val="00DE2419"/>
    <w:rsid w:val="00DE2C20"/>
    <w:rsid w:val="00DE31B1"/>
    <w:rsid w:val="00DE374E"/>
    <w:rsid w:val="00DE5689"/>
    <w:rsid w:val="00DE5E96"/>
    <w:rsid w:val="00DE7222"/>
    <w:rsid w:val="00DF0328"/>
    <w:rsid w:val="00DF09C1"/>
    <w:rsid w:val="00DF2AB5"/>
    <w:rsid w:val="00DF3285"/>
    <w:rsid w:val="00DF60A1"/>
    <w:rsid w:val="00DF6248"/>
    <w:rsid w:val="00E019BC"/>
    <w:rsid w:val="00E025D6"/>
    <w:rsid w:val="00E02DD3"/>
    <w:rsid w:val="00E06780"/>
    <w:rsid w:val="00E06E70"/>
    <w:rsid w:val="00E13019"/>
    <w:rsid w:val="00E1580D"/>
    <w:rsid w:val="00E172B8"/>
    <w:rsid w:val="00E209F5"/>
    <w:rsid w:val="00E20DDA"/>
    <w:rsid w:val="00E22134"/>
    <w:rsid w:val="00E24F3E"/>
    <w:rsid w:val="00E26420"/>
    <w:rsid w:val="00E26819"/>
    <w:rsid w:val="00E270E9"/>
    <w:rsid w:val="00E27D2A"/>
    <w:rsid w:val="00E30CF0"/>
    <w:rsid w:val="00E31294"/>
    <w:rsid w:val="00E31E6D"/>
    <w:rsid w:val="00E35909"/>
    <w:rsid w:val="00E3745D"/>
    <w:rsid w:val="00E37D4A"/>
    <w:rsid w:val="00E41218"/>
    <w:rsid w:val="00E42F9D"/>
    <w:rsid w:val="00E51348"/>
    <w:rsid w:val="00E51663"/>
    <w:rsid w:val="00E53C81"/>
    <w:rsid w:val="00E63ADB"/>
    <w:rsid w:val="00E65BAA"/>
    <w:rsid w:val="00E6618A"/>
    <w:rsid w:val="00E6669F"/>
    <w:rsid w:val="00E70142"/>
    <w:rsid w:val="00E706E5"/>
    <w:rsid w:val="00E7137D"/>
    <w:rsid w:val="00E72EA3"/>
    <w:rsid w:val="00E822C6"/>
    <w:rsid w:val="00E82C10"/>
    <w:rsid w:val="00E84EFF"/>
    <w:rsid w:val="00E84FD2"/>
    <w:rsid w:val="00E86373"/>
    <w:rsid w:val="00E87219"/>
    <w:rsid w:val="00E87B5E"/>
    <w:rsid w:val="00E90C96"/>
    <w:rsid w:val="00E90E57"/>
    <w:rsid w:val="00E91A34"/>
    <w:rsid w:val="00E924EC"/>
    <w:rsid w:val="00E930F0"/>
    <w:rsid w:val="00E93582"/>
    <w:rsid w:val="00E959F6"/>
    <w:rsid w:val="00E96374"/>
    <w:rsid w:val="00E978B3"/>
    <w:rsid w:val="00EA06E8"/>
    <w:rsid w:val="00EA4E47"/>
    <w:rsid w:val="00EA545C"/>
    <w:rsid w:val="00EA55BA"/>
    <w:rsid w:val="00EA5E1C"/>
    <w:rsid w:val="00EA66D4"/>
    <w:rsid w:val="00EB2AA4"/>
    <w:rsid w:val="00EB34E7"/>
    <w:rsid w:val="00EB4E53"/>
    <w:rsid w:val="00EB6C25"/>
    <w:rsid w:val="00EB7A96"/>
    <w:rsid w:val="00EC0245"/>
    <w:rsid w:val="00EC04DF"/>
    <w:rsid w:val="00EC2C6E"/>
    <w:rsid w:val="00EC3AEA"/>
    <w:rsid w:val="00EC6810"/>
    <w:rsid w:val="00ED3C64"/>
    <w:rsid w:val="00ED532E"/>
    <w:rsid w:val="00ED5410"/>
    <w:rsid w:val="00ED64A3"/>
    <w:rsid w:val="00EE12A2"/>
    <w:rsid w:val="00EE15CE"/>
    <w:rsid w:val="00EE1A3E"/>
    <w:rsid w:val="00EE41B7"/>
    <w:rsid w:val="00EE5F5C"/>
    <w:rsid w:val="00EE6CDF"/>
    <w:rsid w:val="00EF4390"/>
    <w:rsid w:val="00EF4745"/>
    <w:rsid w:val="00EF4D64"/>
    <w:rsid w:val="00F02F81"/>
    <w:rsid w:val="00F030A7"/>
    <w:rsid w:val="00F03A49"/>
    <w:rsid w:val="00F04CFF"/>
    <w:rsid w:val="00F12230"/>
    <w:rsid w:val="00F12B88"/>
    <w:rsid w:val="00F12FC0"/>
    <w:rsid w:val="00F16DFC"/>
    <w:rsid w:val="00F2596A"/>
    <w:rsid w:val="00F30013"/>
    <w:rsid w:val="00F31888"/>
    <w:rsid w:val="00F322BD"/>
    <w:rsid w:val="00F32B3C"/>
    <w:rsid w:val="00F37089"/>
    <w:rsid w:val="00F37F65"/>
    <w:rsid w:val="00F43FE0"/>
    <w:rsid w:val="00F4462B"/>
    <w:rsid w:val="00F46C0A"/>
    <w:rsid w:val="00F46F78"/>
    <w:rsid w:val="00F5092F"/>
    <w:rsid w:val="00F51509"/>
    <w:rsid w:val="00F524DA"/>
    <w:rsid w:val="00F52D32"/>
    <w:rsid w:val="00F547C5"/>
    <w:rsid w:val="00F55AEC"/>
    <w:rsid w:val="00F562FE"/>
    <w:rsid w:val="00F601BA"/>
    <w:rsid w:val="00F60F4C"/>
    <w:rsid w:val="00F61390"/>
    <w:rsid w:val="00F614BB"/>
    <w:rsid w:val="00F61DA0"/>
    <w:rsid w:val="00F62C64"/>
    <w:rsid w:val="00F6316E"/>
    <w:rsid w:val="00F6461C"/>
    <w:rsid w:val="00F6534B"/>
    <w:rsid w:val="00F67988"/>
    <w:rsid w:val="00F70B51"/>
    <w:rsid w:val="00F70C45"/>
    <w:rsid w:val="00F713B1"/>
    <w:rsid w:val="00F731C1"/>
    <w:rsid w:val="00F7383B"/>
    <w:rsid w:val="00F73E72"/>
    <w:rsid w:val="00F7483E"/>
    <w:rsid w:val="00F7627F"/>
    <w:rsid w:val="00F76CC6"/>
    <w:rsid w:val="00F813DA"/>
    <w:rsid w:val="00F8292E"/>
    <w:rsid w:val="00F83839"/>
    <w:rsid w:val="00F8398E"/>
    <w:rsid w:val="00F83F92"/>
    <w:rsid w:val="00F84A72"/>
    <w:rsid w:val="00F84AA1"/>
    <w:rsid w:val="00F856E9"/>
    <w:rsid w:val="00F863C5"/>
    <w:rsid w:val="00F86907"/>
    <w:rsid w:val="00F87F94"/>
    <w:rsid w:val="00F90079"/>
    <w:rsid w:val="00F91D0D"/>
    <w:rsid w:val="00F929C8"/>
    <w:rsid w:val="00F93C12"/>
    <w:rsid w:val="00F951D7"/>
    <w:rsid w:val="00F95416"/>
    <w:rsid w:val="00F96CAC"/>
    <w:rsid w:val="00FA0D9A"/>
    <w:rsid w:val="00FA0EA7"/>
    <w:rsid w:val="00FA1C83"/>
    <w:rsid w:val="00FA3062"/>
    <w:rsid w:val="00FA4CD0"/>
    <w:rsid w:val="00FA707A"/>
    <w:rsid w:val="00FB0610"/>
    <w:rsid w:val="00FB0BBC"/>
    <w:rsid w:val="00FB38DE"/>
    <w:rsid w:val="00FB3F1C"/>
    <w:rsid w:val="00FB4146"/>
    <w:rsid w:val="00FB7777"/>
    <w:rsid w:val="00FC29AA"/>
    <w:rsid w:val="00FC342F"/>
    <w:rsid w:val="00FC70D9"/>
    <w:rsid w:val="00FC7118"/>
    <w:rsid w:val="00FC7B2B"/>
    <w:rsid w:val="00FD1515"/>
    <w:rsid w:val="00FD4B31"/>
    <w:rsid w:val="00FD6662"/>
    <w:rsid w:val="00FE0AB5"/>
    <w:rsid w:val="00FE315A"/>
    <w:rsid w:val="00FE64B6"/>
    <w:rsid w:val="00FE7C11"/>
    <w:rsid w:val="00FF1711"/>
    <w:rsid w:val="00FF1EC1"/>
    <w:rsid w:val="00FF2611"/>
    <w:rsid w:val="00FF6D47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81FAC8"/>
  <w15:docId w15:val="{FA9DD726-173E-4CB7-8900-241B9BDC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442"/>
    <w:pPr>
      <w:autoSpaceDE w:val="0"/>
      <w:autoSpaceDN w:val="0"/>
      <w:adjustRightInd w:val="0"/>
      <w:spacing w:after="120" w:line="240" w:lineRule="auto"/>
      <w:jc w:val="both"/>
    </w:pPr>
    <w:rPr>
      <w:rFonts w:ascii="Century Gothic" w:hAnsi="Century Gothic" w:cs="Arial"/>
    </w:rPr>
  </w:style>
  <w:style w:type="paragraph" w:styleId="Heading1">
    <w:name w:val="heading 1"/>
    <w:basedOn w:val="ListParagraph1"/>
    <w:next w:val="Normal"/>
    <w:link w:val="Heading1Char"/>
    <w:uiPriority w:val="9"/>
    <w:qFormat/>
    <w:rsid w:val="000F6E50"/>
    <w:pPr>
      <w:numPr>
        <w:numId w:val="41"/>
      </w:numPr>
      <w:spacing w:after="0" w:line="360" w:lineRule="auto"/>
      <w:outlineLvl w:val="0"/>
    </w:pPr>
    <w:rPr>
      <w:rFonts w:ascii="Century Gothic" w:hAnsi="Century Gothic" w:cs="Arial"/>
      <w:b/>
      <w:i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7EED"/>
    <w:pPr>
      <w:outlineLvl w:val="1"/>
    </w:pPr>
    <w:rPr>
      <w:rFonts w:eastAsia="Times New Roman"/>
      <w:b/>
      <w:bCs/>
      <w:u w:val="single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E50"/>
    <w:pPr>
      <w:ind w:left="426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4518D"/>
    <w:pPr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9046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2F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2F1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eNormal"/>
    <w:uiPriority w:val="61"/>
    <w:rsid w:val="00D652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2-Accent1">
    <w:name w:val="Medium Grid 2 Accent 1"/>
    <w:basedOn w:val="Table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e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65B28"/>
    <w:rPr>
      <w:color w:val="808080"/>
    </w:rPr>
  </w:style>
  <w:style w:type="paragraph" w:styleId="Header">
    <w:name w:val="header"/>
    <w:aliases w:val="Header/Footer,header odd,header odd1,header odd2,header odd3,header odd4,header odd5,header odd6,encabezado"/>
    <w:basedOn w:val="Normal"/>
    <w:link w:val="HeaderChar"/>
    <w:uiPriority w:val="99"/>
    <w:unhideWhenUsed/>
    <w:rsid w:val="00F60F4C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aliases w:val="Header/Footer Char,header odd Char,header odd1 Char,header odd2 Char,header odd3 Char,header odd4 Char,header odd5 Char,header odd6 Char,encabezado Char"/>
    <w:basedOn w:val="DefaultParagraphFont"/>
    <w:link w:val="Header"/>
    <w:uiPriority w:val="99"/>
    <w:rsid w:val="00F60F4C"/>
  </w:style>
  <w:style w:type="paragraph" w:styleId="Footer">
    <w:name w:val="footer"/>
    <w:basedOn w:val="Normal"/>
    <w:link w:val="FooterChar"/>
    <w:uiPriority w:val="99"/>
    <w:unhideWhenUsed/>
    <w:rsid w:val="00F60F4C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Title">
    <w:name w:val="Title"/>
    <w:basedOn w:val="Normal"/>
    <w:link w:val="TitleChar"/>
    <w:qFormat/>
    <w:rsid w:val="000333B3"/>
    <w:pPr>
      <w:spacing w:after="0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F36D5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/>
      <w:ind w:left="352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FB0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B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BB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1B5DD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5D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5DD3"/>
    <w:rPr>
      <w:vertAlign w:val="superscript"/>
    </w:rPr>
  </w:style>
  <w:style w:type="table" w:styleId="MediumGrid2-Accent3">
    <w:name w:val="Medium Grid 2 Accent 3"/>
    <w:basedOn w:val="Table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1">
    <w:name w:val="Medium Grid 1 Accent 1"/>
    <w:basedOn w:val="TableNormal"/>
    <w:uiPriority w:val="67"/>
    <w:rsid w:val="007B7C0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o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e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eNormal"/>
    <w:uiPriority w:val="46"/>
    <w:rsid w:val="00176B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MediumGrid3-Accent1">
    <w:name w:val="Medium Grid 3 Accent 1"/>
    <w:basedOn w:val="TableNormal"/>
    <w:uiPriority w:val="69"/>
    <w:rsid w:val="0096480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017108"/>
    <w:rPr>
      <w:color w:val="0000FF" w:themeColor="hyperlink"/>
      <w:u w:val="single"/>
    </w:rPr>
  </w:style>
  <w:style w:type="paragraph" w:customStyle="1" w:styleId="ListParagraph1">
    <w:name w:val="List Paragraph1"/>
    <w:basedOn w:val="Normal"/>
    <w:rsid w:val="006672E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dicionesFinales">
    <w:name w:val="CondicionesFinales"/>
    <w:basedOn w:val="Normal"/>
    <w:qFormat/>
    <w:rsid w:val="003E48A8"/>
    <w:pPr>
      <w:ind w:left="851" w:right="760"/>
    </w:pPr>
    <w:rPr>
      <w:rFonts w:ascii="ITC Avant Garde" w:eastAsia="Times New Roman" w:hAnsi="ITC Avant Garde"/>
      <w:bCs/>
      <w:color w:val="000000"/>
      <w:lang w:val="es-ES_tradnl" w:eastAsia="es-ES"/>
    </w:rPr>
  </w:style>
  <w:style w:type="table" w:customStyle="1" w:styleId="Tablaconcuadrculaclara1">
    <w:name w:val="Tabla con cuadrícula clara1"/>
    <w:basedOn w:val="TableNormal"/>
    <w:uiPriority w:val="99"/>
    <w:rsid w:val="006C03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eNormal"/>
    <w:uiPriority w:val="41"/>
    <w:rsid w:val="00F61DA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237EED"/>
    <w:rPr>
      <w:rFonts w:ascii="Century Gothic" w:eastAsia="Times New Roman" w:hAnsi="Century Gothic" w:cs="Arial"/>
      <w:b/>
      <w:bCs/>
      <w:u w:val="single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F6E50"/>
    <w:rPr>
      <w:rFonts w:ascii="Century Gothic" w:eastAsia="Times New Roman" w:hAnsi="Century Gothic" w:cs="Arial"/>
      <w:b/>
      <w:i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6E50"/>
    <w:rPr>
      <w:rFonts w:ascii="Century Gothic" w:hAnsi="Century Gothic" w:cs="Arial"/>
      <w:b/>
      <w:bCs/>
    </w:rPr>
  </w:style>
  <w:style w:type="paragraph" w:customStyle="1" w:styleId="Tabla">
    <w:name w:val="Tabla"/>
    <w:basedOn w:val="Normal"/>
    <w:link w:val="TablaCar"/>
    <w:qFormat/>
    <w:rsid w:val="000F6E50"/>
    <w:pPr>
      <w:spacing w:after="0"/>
    </w:pPr>
    <w:rPr>
      <w:rFonts w:eastAsia="Times New Roman"/>
      <w:sz w:val="18"/>
      <w:szCs w:val="1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A4518D"/>
    <w:rPr>
      <w:rFonts w:ascii="Century Gothic" w:hAnsi="Century Gothic" w:cs="Arial"/>
      <w:b/>
      <w:bCs/>
    </w:rPr>
  </w:style>
  <w:style w:type="character" w:customStyle="1" w:styleId="TablaCar">
    <w:name w:val="Tabla Car"/>
    <w:basedOn w:val="DefaultParagraphFont"/>
    <w:link w:val="Tabla"/>
    <w:rsid w:val="000F6E50"/>
    <w:rPr>
      <w:rFonts w:ascii="Century Gothic" w:eastAsia="Times New Roman" w:hAnsi="Century Gothic" w:cs="Arial"/>
      <w:sz w:val="18"/>
      <w:szCs w:val="18"/>
      <w:lang w:eastAsia="en-US"/>
    </w:rPr>
  </w:style>
  <w:style w:type="table" w:customStyle="1" w:styleId="PlainTable11">
    <w:name w:val="Plain Table 11"/>
    <w:basedOn w:val="TableNormal"/>
    <w:uiPriority w:val="41"/>
    <w:rsid w:val="00D13A6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IFTnormalCar">
    <w:name w:val="IFT normal Car"/>
    <w:link w:val="IFTnormal"/>
    <w:qFormat/>
    <w:rsid w:val="00694509"/>
    <w:rPr>
      <w:rFonts w:ascii="ITC Avant Garde" w:hAnsi="ITC Avant Garde"/>
      <w:color w:val="000000"/>
    </w:rPr>
  </w:style>
  <w:style w:type="paragraph" w:customStyle="1" w:styleId="IFTnormal">
    <w:name w:val="IFT normal"/>
    <w:basedOn w:val="Normal"/>
    <w:link w:val="IFTnormalCar"/>
    <w:qFormat/>
    <w:rsid w:val="00694509"/>
    <w:pPr>
      <w:autoSpaceDE/>
      <w:autoSpaceDN/>
      <w:adjustRightInd/>
      <w:spacing w:after="200" w:line="276" w:lineRule="auto"/>
    </w:pPr>
    <w:rPr>
      <w:rFonts w:ascii="ITC Avant Garde" w:hAnsi="ITC Avant Garde" w:cstheme="minorBid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ec2e770e8c827b4c671df3dc9465b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d187ede1053dd323176c0832b983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A6D7A-D0E5-4E14-AE14-76CFD43680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B8D52-DF9C-4073-ABE7-445758A1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888D0-8EF0-4C65-A23B-8D73D7CB8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60EE1C-45AC-4939-9A92-A1DEFA04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2467</Words>
  <Characters>14062</Characters>
  <Application>Microsoft Office Word</Application>
  <DocSecurity>0</DocSecurity>
  <Lines>117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TELMEX</Company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Telmex</dc:creator>
  <cp:lastModifiedBy>Padilla González Alejandro Luis</cp:lastModifiedBy>
  <cp:revision>5</cp:revision>
  <cp:lastPrinted>2020-02-19T22:26:00Z</cp:lastPrinted>
  <dcterms:created xsi:type="dcterms:W3CDTF">2020-08-03T01:26:00Z</dcterms:created>
  <dcterms:modified xsi:type="dcterms:W3CDTF">2020-08-03T03:51:00Z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