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8E7" w:rsidRDefault="008118E7" w:rsidP="00516134">
      <w:pPr>
        <w:pStyle w:val="Puesto"/>
        <w:spacing w:line="276" w:lineRule="auto"/>
        <w:ind w:left="708" w:hanging="708"/>
        <w:rPr>
          <w:rFonts w:ascii="ITC Avant Garde" w:hAnsi="ITC Avant Garde" w:cs="Arial"/>
          <w:szCs w:val="22"/>
        </w:rPr>
      </w:pPr>
    </w:p>
    <w:p w:rsidR="00E45ECF" w:rsidRPr="000625C6" w:rsidRDefault="00E45ECF" w:rsidP="00516134">
      <w:pPr>
        <w:pStyle w:val="Puesto"/>
        <w:spacing w:line="276" w:lineRule="auto"/>
        <w:ind w:left="708" w:hanging="708"/>
        <w:rPr>
          <w:rFonts w:ascii="ITC Avant Garde" w:hAnsi="ITC Avant Garde" w:cs="Arial"/>
          <w:szCs w:val="22"/>
        </w:rPr>
      </w:pPr>
      <w:r w:rsidRPr="000625C6">
        <w:rPr>
          <w:rFonts w:ascii="ITC Avant Garde" w:hAnsi="ITC Avant Garde" w:cs="Arial"/>
          <w:szCs w:val="22"/>
        </w:rPr>
        <w:t>OFERTA DE REFERENCIA PARA LA PRESTACIÓN DEL SERVICIO MAYORISTA DE USUARIO VISITANTE.</w:t>
      </w:r>
    </w:p>
    <w:p w:rsidR="00E45ECF" w:rsidRDefault="00E45ECF" w:rsidP="00516134">
      <w:pPr>
        <w:spacing w:after="0" w:line="276" w:lineRule="auto"/>
        <w:ind w:left="1416" w:hanging="1416"/>
        <w:jc w:val="center"/>
        <w:rPr>
          <w:rFonts w:ascii="ITC Avant Garde" w:hAnsi="ITC Avant Garde" w:cs="Arial"/>
          <w:b/>
          <w:lang w:val="es-ES_tradnl"/>
        </w:rPr>
      </w:pPr>
    </w:p>
    <w:p w:rsidR="008118E7" w:rsidRPr="000625C6" w:rsidRDefault="008118E7" w:rsidP="00516134">
      <w:pPr>
        <w:spacing w:after="0" w:line="276" w:lineRule="auto"/>
        <w:ind w:left="1416" w:hanging="1416"/>
        <w:jc w:val="center"/>
        <w:rPr>
          <w:rFonts w:ascii="ITC Avant Garde" w:hAnsi="ITC Avant Garde" w:cs="Arial"/>
          <w:b/>
          <w:lang w:val="es-ES_tradnl"/>
        </w:rPr>
      </w:pPr>
    </w:p>
    <w:p w:rsidR="00E45ECF" w:rsidRPr="000625C6" w:rsidRDefault="00E45ECF" w:rsidP="00725755">
      <w:pPr>
        <w:pStyle w:val="NormalWeb"/>
        <w:numPr>
          <w:ilvl w:val="0"/>
          <w:numId w:val="53"/>
        </w:numPr>
        <w:spacing w:before="0" w:beforeAutospacing="0" w:after="0" w:line="276" w:lineRule="auto"/>
        <w:rPr>
          <w:rFonts w:ascii="ITC Avant Garde" w:hAnsi="ITC Avant Garde"/>
          <w:color w:val="000000"/>
          <w:sz w:val="22"/>
          <w:szCs w:val="22"/>
        </w:rPr>
      </w:pPr>
      <w:r w:rsidRPr="000625C6">
        <w:rPr>
          <w:rStyle w:val="Textoennegrita"/>
          <w:rFonts w:ascii="ITC Avant Garde" w:hAnsi="ITC Avant Garde" w:cs="Arial"/>
          <w:color w:val="000000"/>
          <w:sz w:val="22"/>
          <w:szCs w:val="22"/>
        </w:rPr>
        <w:t>Oferta</w:t>
      </w:r>
    </w:p>
    <w:p w:rsidR="00E45ECF" w:rsidRPr="000625C6" w:rsidRDefault="00E45ECF" w:rsidP="00516134">
      <w:pPr>
        <w:pStyle w:val="NormalWeb"/>
        <w:spacing w:before="0" w:beforeAutospacing="0" w:after="0" w:line="276" w:lineRule="auto"/>
        <w:jc w:val="both"/>
        <w:rPr>
          <w:rFonts w:ascii="ITC Avant Garde" w:hAnsi="ITC Avant Garde"/>
          <w:color w:val="000000"/>
          <w:sz w:val="22"/>
          <w:szCs w:val="22"/>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 w:eastAsia="en-US"/>
        </w:rPr>
      </w:pPr>
      <w:r w:rsidRPr="000625C6">
        <w:rPr>
          <w:rFonts w:ascii="ITC Avant Garde" w:hAnsi="ITC Avant Garde" w:cs="Arial"/>
          <w:color w:val="000000" w:themeColor="text1"/>
          <w:sz w:val="22"/>
          <w:szCs w:val="22"/>
        </w:rPr>
        <w:t>La presente Oferta de Referencia y sus Anexos (en adelante la “Oferta” o la “Oferta de Referencia”) está dirigida a todas las personas físicas y/o morales que sean titulares de concesiones de redes públicas de telecomunicaciones otorgadas por el Gobierno Federal, para la prestación del servicio local móvil, así como titulares de concesiones únicas para prestar servicios públicos de telecomunicaciones que reciban o deseen recibir de Radiomóvil Dipsa, S.A. de C.V. (en lo sucesivo “</w:t>
      </w:r>
      <w:r w:rsidRPr="000625C6">
        <w:rPr>
          <w:rFonts w:ascii="ITC Avant Garde" w:hAnsi="ITC Avant Garde" w:cs="Arial"/>
          <w:color w:val="000000" w:themeColor="text1"/>
          <w:sz w:val="22"/>
          <w:szCs w:val="22"/>
          <w:u w:val="single"/>
          <w:lang w:val="es-ES"/>
        </w:rPr>
        <w:t>Telcel”</w:t>
      </w:r>
      <w:r w:rsidRPr="000625C6">
        <w:rPr>
          <w:rFonts w:ascii="ITC Avant Garde" w:hAnsi="ITC Avant Garde" w:cs="Arial"/>
          <w:color w:val="000000" w:themeColor="text1"/>
          <w:sz w:val="22"/>
          <w:szCs w:val="22"/>
        </w:rPr>
        <w:t xml:space="preserve">) el servicio Mayorista de Usuario Visitante por el cual un concesionario del servicio móvil permite el uso de su </w:t>
      </w:r>
      <w:proofErr w:type="gramStart"/>
      <w:r w:rsidRPr="000625C6">
        <w:rPr>
          <w:rFonts w:ascii="ITC Avant Garde" w:hAnsi="ITC Avant Garde" w:cs="Arial"/>
          <w:color w:val="000000" w:themeColor="text1"/>
          <w:sz w:val="22"/>
          <w:szCs w:val="22"/>
        </w:rPr>
        <w:t>infraestructura</w:t>
      </w:r>
      <w:proofErr w:type="gramEnd"/>
      <w:r w:rsidRPr="000625C6">
        <w:rPr>
          <w:rFonts w:ascii="ITC Avant Garde" w:hAnsi="ITC Avant Garde" w:cs="Arial"/>
          <w:color w:val="000000" w:themeColor="text1"/>
          <w:sz w:val="22"/>
          <w:szCs w:val="22"/>
        </w:rPr>
        <w:t xml:space="preserve"> para que los Usuarios que no sean sus suscriptores, puedan hacer uso de los Servicios de Usuario Visitante o Itinerancia </w:t>
      </w:r>
      <w:r w:rsidRPr="000625C6">
        <w:rPr>
          <w:rFonts w:ascii="ITC Avant Garde" w:hAnsi="ITC Avant Garde" w:cs="Arial"/>
          <w:sz w:val="22"/>
          <w:szCs w:val="22"/>
          <w:lang w:val="es-ES" w:eastAsia="en-US"/>
        </w:rPr>
        <w:t>en las tecnologías disponibles en su Red Pública de Telecomunicaciones, sujeto a los términos y condiciones contenidos en la Oferta.</w:t>
      </w:r>
    </w:p>
    <w:p w:rsidR="00E45ECF" w:rsidRPr="000625C6" w:rsidRDefault="00E45ECF" w:rsidP="00516134">
      <w:pPr>
        <w:pStyle w:val="NormalWeb"/>
        <w:spacing w:before="0" w:beforeAutospacing="0" w:after="0" w:line="276" w:lineRule="auto"/>
        <w:jc w:val="both"/>
        <w:rPr>
          <w:rFonts w:ascii="ITC Avant Garde" w:hAnsi="ITC Avant Garde"/>
          <w:color w:val="000000"/>
          <w:sz w:val="22"/>
          <w:szCs w:val="22"/>
        </w:rPr>
      </w:pPr>
    </w:p>
    <w:p w:rsidR="00E45ECF" w:rsidRPr="000625C6" w:rsidRDefault="00E45ECF" w:rsidP="00516134">
      <w:pPr>
        <w:pStyle w:val="NormalWeb"/>
        <w:spacing w:before="0" w:beforeAutospacing="0" w:after="0" w:line="276" w:lineRule="auto"/>
        <w:jc w:val="both"/>
        <w:rPr>
          <w:rFonts w:ascii="ITC Avant Garde" w:hAnsi="ITC Avant Garde"/>
          <w:color w:val="000000"/>
          <w:sz w:val="22"/>
          <w:szCs w:val="22"/>
        </w:rPr>
      </w:pPr>
      <w:r w:rsidRPr="000625C6">
        <w:rPr>
          <w:rFonts w:ascii="ITC Avant Garde" w:hAnsi="ITC Avant Garde"/>
          <w:color w:val="000000"/>
          <w:sz w:val="22"/>
          <w:szCs w:val="22"/>
        </w:rPr>
        <w:t>La presente Oferta de Referencia incluye los Servicios siguientes:</w:t>
      </w:r>
    </w:p>
    <w:p w:rsidR="00E45ECF" w:rsidRPr="000625C6" w:rsidRDefault="00E45ECF" w:rsidP="00516134">
      <w:pPr>
        <w:pStyle w:val="NormalWeb"/>
        <w:spacing w:before="0" w:beforeAutospacing="0" w:after="0" w:line="276" w:lineRule="auto"/>
        <w:ind w:left="426" w:hanging="426"/>
        <w:jc w:val="both"/>
        <w:rPr>
          <w:rFonts w:ascii="ITC Avant Garde" w:hAnsi="ITC Avant Garde"/>
          <w:b/>
          <w:color w:val="000000"/>
          <w:sz w:val="22"/>
          <w:szCs w:val="22"/>
        </w:rPr>
      </w:pPr>
    </w:p>
    <w:p w:rsidR="00E45ECF" w:rsidRPr="000625C6" w:rsidRDefault="00E45ECF" w:rsidP="00516134">
      <w:pPr>
        <w:pStyle w:val="NormalWeb"/>
        <w:spacing w:before="0" w:beforeAutospacing="0" w:after="0" w:line="276" w:lineRule="auto"/>
        <w:ind w:left="426" w:hanging="426"/>
        <w:jc w:val="both"/>
        <w:rPr>
          <w:rFonts w:ascii="ITC Avant Garde" w:hAnsi="ITC Avant Garde"/>
          <w:color w:val="000000"/>
          <w:sz w:val="22"/>
          <w:szCs w:val="22"/>
        </w:rPr>
      </w:pPr>
      <w:r w:rsidRPr="000625C6">
        <w:rPr>
          <w:rFonts w:ascii="ITC Avant Garde" w:hAnsi="ITC Avant Garde"/>
          <w:b/>
          <w:color w:val="000000"/>
          <w:sz w:val="22"/>
          <w:szCs w:val="22"/>
        </w:rPr>
        <w:t>1.1 Servicio de Voz:</w:t>
      </w:r>
      <w:r w:rsidRPr="000625C6">
        <w:rPr>
          <w:rFonts w:ascii="ITC Avant Garde" w:hAnsi="ITC Avant Garde"/>
          <w:color w:val="000000"/>
          <w:sz w:val="22"/>
          <w:szCs w:val="22"/>
        </w:rPr>
        <w:t xml:space="preserve"> La transmisión o recepción de voz a través de la Red Pública de Telecomunicaciones de Telcel.</w:t>
      </w:r>
    </w:p>
    <w:p w:rsidR="00E45ECF" w:rsidRPr="000625C6" w:rsidRDefault="00E45ECF" w:rsidP="00516134">
      <w:pPr>
        <w:pStyle w:val="NormalWeb"/>
        <w:spacing w:before="0" w:beforeAutospacing="0" w:after="0" w:line="276" w:lineRule="auto"/>
        <w:ind w:left="426" w:hanging="426"/>
        <w:jc w:val="both"/>
        <w:rPr>
          <w:rFonts w:ascii="ITC Avant Garde" w:hAnsi="ITC Avant Garde"/>
          <w:color w:val="000000"/>
          <w:sz w:val="22"/>
          <w:szCs w:val="22"/>
        </w:rPr>
      </w:pPr>
    </w:p>
    <w:p w:rsidR="00E45ECF" w:rsidRPr="000625C6" w:rsidRDefault="00E45ECF" w:rsidP="00516134">
      <w:pPr>
        <w:pStyle w:val="NormalWeb"/>
        <w:spacing w:before="0" w:beforeAutospacing="0" w:after="0" w:line="276" w:lineRule="auto"/>
        <w:ind w:left="426" w:hanging="426"/>
        <w:jc w:val="both"/>
        <w:rPr>
          <w:rFonts w:ascii="ITC Avant Garde" w:hAnsi="ITC Avant Garde"/>
          <w:color w:val="000000"/>
          <w:sz w:val="22"/>
          <w:szCs w:val="22"/>
        </w:rPr>
      </w:pPr>
      <w:r w:rsidRPr="000625C6">
        <w:rPr>
          <w:rFonts w:ascii="ITC Avant Garde" w:hAnsi="ITC Avant Garde"/>
          <w:b/>
          <w:color w:val="000000"/>
          <w:sz w:val="22"/>
          <w:szCs w:val="22"/>
        </w:rPr>
        <w:t>1.2 Servicio de Mensajes de Texto (SMS):</w:t>
      </w:r>
      <w:r w:rsidRPr="000625C6">
        <w:rPr>
          <w:rFonts w:ascii="ITC Avant Garde" w:hAnsi="ITC Avant Garde"/>
          <w:color w:val="000000"/>
          <w:sz w:val="22"/>
          <w:szCs w:val="22"/>
        </w:rPr>
        <w:t xml:space="preserve"> Aquél por medio del cual se proporciona la transmisión de mensajes de texto breves, generados desde </w:t>
      </w:r>
      <w:r w:rsidR="006E0ED7">
        <w:rPr>
          <w:rFonts w:ascii="ITC Avant Garde" w:hAnsi="ITC Avant Garde"/>
          <w:color w:val="000000"/>
          <w:sz w:val="22"/>
          <w:szCs w:val="22"/>
        </w:rPr>
        <w:t xml:space="preserve">y hacia </w:t>
      </w:r>
      <w:r w:rsidRPr="000625C6">
        <w:rPr>
          <w:rFonts w:ascii="ITC Avant Garde" w:hAnsi="ITC Avant Garde"/>
          <w:color w:val="000000"/>
          <w:sz w:val="22"/>
          <w:szCs w:val="22"/>
        </w:rPr>
        <w:t>los Equipos Terminales de los usuarios.</w:t>
      </w:r>
    </w:p>
    <w:p w:rsidR="00E45ECF" w:rsidRPr="000625C6" w:rsidRDefault="00E45ECF" w:rsidP="00516134">
      <w:pPr>
        <w:pStyle w:val="NormalWeb"/>
        <w:spacing w:before="0" w:beforeAutospacing="0" w:after="0" w:line="276" w:lineRule="auto"/>
        <w:ind w:left="426" w:hanging="426"/>
        <w:jc w:val="both"/>
        <w:rPr>
          <w:rFonts w:ascii="ITC Avant Garde" w:hAnsi="ITC Avant Garde"/>
          <w:b/>
          <w:color w:val="000000"/>
          <w:sz w:val="22"/>
          <w:szCs w:val="22"/>
        </w:rPr>
      </w:pPr>
    </w:p>
    <w:p w:rsidR="00E45ECF" w:rsidRPr="000625C6" w:rsidRDefault="00E45ECF" w:rsidP="00516134">
      <w:pPr>
        <w:pStyle w:val="NormalWeb"/>
        <w:spacing w:before="0" w:beforeAutospacing="0" w:after="0" w:line="276" w:lineRule="auto"/>
        <w:ind w:left="426" w:hanging="426"/>
        <w:jc w:val="both"/>
        <w:rPr>
          <w:rFonts w:ascii="ITC Avant Garde" w:hAnsi="ITC Avant Garde"/>
          <w:color w:val="000000"/>
          <w:sz w:val="22"/>
          <w:szCs w:val="22"/>
        </w:rPr>
      </w:pPr>
      <w:r w:rsidRPr="000625C6">
        <w:rPr>
          <w:rFonts w:ascii="ITC Avant Garde" w:hAnsi="ITC Avant Garde"/>
          <w:b/>
          <w:color w:val="000000"/>
          <w:sz w:val="22"/>
          <w:szCs w:val="22"/>
        </w:rPr>
        <w:t>1.3 Servicio Móvil de Datos:</w:t>
      </w:r>
      <w:r w:rsidRPr="000625C6">
        <w:rPr>
          <w:rFonts w:ascii="ITC Avant Garde" w:hAnsi="ITC Avant Garde"/>
          <w:color w:val="000000"/>
          <w:sz w:val="22"/>
          <w:szCs w:val="22"/>
        </w:rPr>
        <w:t xml:space="preserve"> Consiste en la provisión de conexión inalámbrica y móvil para el intercambio de datos, incluyendo el intercambio de datos por medio del Internet.</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La Oferta de Referencia establece los términos, condiciones y requisitos necesarios para la eficiente prestación de los Servicios. Telcel ofrecerá bajo bases no discriminatorias los mismos precios, términos y condiciones a todo Concesionario que se lo requiera. La provisión de los Servicios no estará condicionada a comprar, adquirir, vender o proporcionar otro bien o servicio adicional o diferente a los Servicios solicitados, ni a no adquirir, vender, comercializar o prestar servicios proporcionados o comercializados por un tercero.</w:t>
      </w:r>
    </w:p>
    <w:p w:rsidR="00E45ECF"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8118E7" w:rsidRDefault="008118E7" w:rsidP="00516134">
      <w:pPr>
        <w:pStyle w:val="Listavistosa-nfasis11"/>
        <w:spacing w:line="276" w:lineRule="auto"/>
        <w:ind w:left="0"/>
        <w:jc w:val="both"/>
        <w:rPr>
          <w:rFonts w:ascii="ITC Avant Garde" w:hAnsi="ITC Avant Garde" w:cs="Arial"/>
          <w:sz w:val="22"/>
          <w:szCs w:val="22"/>
          <w:lang w:val="es-ES_tradnl" w:eastAsia="en-US"/>
        </w:rPr>
      </w:pPr>
    </w:p>
    <w:p w:rsidR="008118E7" w:rsidRDefault="008118E7" w:rsidP="00516134">
      <w:pPr>
        <w:pStyle w:val="Listavistosa-nfasis11"/>
        <w:spacing w:line="276" w:lineRule="auto"/>
        <w:ind w:left="0"/>
        <w:jc w:val="both"/>
        <w:rPr>
          <w:rFonts w:ascii="ITC Avant Garde" w:hAnsi="ITC Avant Garde" w:cs="Arial"/>
          <w:sz w:val="22"/>
          <w:szCs w:val="22"/>
          <w:lang w:val="es-ES_tradnl" w:eastAsia="en-US"/>
        </w:rPr>
      </w:pPr>
    </w:p>
    <w:p w:rsidR="00E45ECF" w:rsidRDefault="00E45ECF" w:rsidP="00725755">
      <w:pPr>
        <w:pStyle w:val="NormalWeb"/>
        <w:numPr>
          <w:ilvl w:val="0"/>
          <w:numId w:val="53"/>
        </w:numPr>
        <w:spacing w:before="0" w:beforeAutospacing="0" w:after="0" w:line="276" w:lineRule="auto"/>
        <w:rPr>
          <w:rFonts w:ascii="ITC Avant Garde" w:hAnsi="ITC Avant Garde"/>
          <w:sz w:val="22"/>
          <w:szCs w:val="22"/>
        </w:rPr>
      </w:pPr>
      <w:r w:rsidRPr="0033500B">
        <w:rPr>
          <w:rFonts w:ascii="ITC Avant Garde" w:hAnsi="ITC Avant Garde"/>
          <w:b/>
          <w:sz w:val="22"/>
          <w:szCs w:val="22"/>
        </w:rPr>
        <w:lastRenderedPageBreak/>
        <w:t>Vigencia</w:t>
      </w:r>
    </w:p>
    <w:p w:rsidR="008118E7" w:rsidRDefault="008118E7" w:rsidP="00516134">
      <w:pPr>
        <w:pStyle w:val="Listavistosa-nfasis11"/>
        <w:spacing w:line="276" w:lineRule="auto"/>
        <w:ind w:left="0"/>
        <w:jc w:val="both"/>
        <w:rPr>
          <w:rFonts w:ascii="ITC Avant Garde" w:hAnsi="ITC Avant Garde" w:cs="Arial"/>
          <w:sz w:val="22"/>
          <w:szCs w:val="22"/>
        </w:rPr>
      </w:pPr>
    </w:p>
    <w:p w:rsidR="00E45ECF" w:rsidRDefault="00E45ECF" w:rsidP="00516134">
      <w:pPr>
        <w:pStyle w:val="Listavistosa-nfasis11"/>
        <w:spacing w:line="276" w:lineRule="auto"/>
        <w:ind w:left="0"/>
        <w:jc w:val="both"/>
        <w:rPr>
          <w:rFonts w:ascii="ITC Avant Garde" w:hAnsi="ITC Avant Garde" w:cs="Arial"/>
          <w:sz w:val="22"/>
          <w:szCs w:val="22"/>
          <w:lang w:val="es-ES_tradnl" w:eastAsia="en-US"/>
        </w:rPr>
      </w:pPr>
      <w:r>
        <w:rPr>
          <w:rFonts w:ascii="ITC Avant Garde" w:hAnsi="ITC Avant Garde" w:cs="Arial"/>
          <w:sz w:val="22"/>
          <w:szCs w:val="22"/>
        </w:rPr>
        <w:t>La Oferta de Referencia y sus anexos</w:t>
      </w:r>
      <w:r w:rsidRPr="000625C6">
        <w:rPr>
          <w:rFonts w:ascii="ITC Avant Garde" w:hAnsi="ITC Avant Garde" w:cs="Arial"/>
          <w:sz w:val="22"/>
          <w:szCs w:val="22"/>
        </w:rPr>
        <w:t xml:space="preserve"> </w:t>
      </w:r>
      <w:r>
        <w:rPr>
          <w:rFonts w:ascii="ITC Avant Garde" w:hAnsi="ITC Avant Garde" w:cs="Arial"/>
          <w:sz w:val="22"/>
          <w:szCs w:val="22"/>
        </w:rPr>
        <w:t>entrar</w:t>
      </w:r>
      <w:r w:rsidR="00FD65A3">
        <w:rPr>
          <w:rFonts w:ascii="ITC Avant Garde" w:hAnsi="ITC Avant Garde" w:cs="Arial"/>
          <w:sz w:val="22"/>
          <w:szCs w:val="22"/>
        </w:rPr>
        <w:t>á</w:t>
      </w:r>
      <w:r>
        <w:rPr>
          <w:rFonts w:ascii="ITC Avant Garde" w:hAnsi="ITC Avant Garde" w:cs="Arial"/>
          <w:sz w:val="22"/>
          <w:szCs w:val="22"/>
        </w:rPr>
        <w:t>n</w:t>
      </w:r>
      <w:r w:rsidRPr="00EB6EB6">
        <w:rPr>
          <w:rFonts w:ascii="ITC Avant Garde" w:hAnsi="ITC Avant Garde" w:cs="Arial"/>
          <w:sz w:val="22"/>
          <w:szCs w:val="22"/>
        </w:rPr>
        <w:t xml:space="preserve"> en vigor el 1 de enero</w:t>
      </w:r>
      <w:r>
        <w:rPr>
          <w:rFonts w:ascii="ITC Avant Garde" w:hAnsi="ITC Avant Garde" w:cs="Arial"/>
          <w:sz w:val="22"/>
          <w:szCs w:val="22"/>
        </w:rPr>
        <w:t xml:space="preserve"> de 202</w:t>
      </w:r>
      <w:r w:rsidR="0001423A">
        <w:rPr>
          <w:rFonts w:ascii="ITC Avant Garde" w:hAnsi="ITC Avant Garde" w:cs="Arial"/>
          <w:sz w:val="22"/>
          <w:szCs w:val="22"/>
        </w:rPr>
        <w:t>1</w:t>
      </w:r>
      <w:r>
        <w:rPr>
          <w:rFonts w:ascii="ITC Avant Garde" w:hAnsi="ITC Avant Garde" w:cs="Arial"/>
          <w:sz w:val="22"/>
          <w:szCs w:val="22"/>
        </w:rPr>
        <w:t xml:space="preserve"> </w:t>
      </w:r>
      <w:r w:rsidRPr="00704A50">
        <w:rPr>
          <w:rFonts w:ascii="ITC Avant Garde" w:hAnsi="ITC Avant Garde" w:cs="Arial"/>
          <w:sz w:val="22"/>
          <w:szCs w:val="22"/>
        </w:rPr>
        <w:t>en términos de la medida Decimosexta de las Medidas</w:t>
      </w:r>
      <w:r w:rsidRPr="000625C6">
        <w:rPr>
          <w:rFonts w:ascii="ITC Avant Garde" w:hAnsi="ITC Avant Garde" w:cs="Arial"/>
          <w:sz w:val="22"/>
          <w:szCs w:val="22"/>
        </w:rPr>
        <w:t>.</w:t>
      </w:r>
      <w:r>
        <w:rPr>
          <w:rStyle w:val="Refdenotaalpie"/>
          <w:rFonts w:ascii="ITC Avant Garde" w:hAnsi="ITC Avant Garde"/>
          <w:sz w:val="22"/>
          <w:szCs w:val="22"/>
          <w:lang w:val="es-ES_tradnl" w:eastAsia="en-US"/>
        </w:rPr>
        <w:footnoteReference w:id="1"/>
      </w:r>
      <w:r w:rsidR="00872F19">
        <w:rPr>
          <w:rFonts w:ascii="ITC Avant Garde" w:hAnsi="ITC Avant Garde" w:cs="Arial"/>
          <w:sz w:val="22"/>
          <w:szCs w:val="22"/>
          <w:lang w:val="es-ES_tradnl" w:eastAsia="en-US"/>
        </w:rPr>
        <w:t xml:space="preserve"> </w:t>
      </w:r>
      <w:r w:rsidR="00872F19" w:rsidRPr="00872F19">
        <w:rPr>
          <w:rFonts w:ascii="ITC Avant Garde" w:hAnsi="ITC Avant Garde" w:cs="Arial"/>
          <w:sz w:val="22"/>
          <w:szCs w:val="22"/>
        </w:rPr>
        <w:t>La vigencia del Convenio y sus anexos iniciará a partir de la fecha de su suscripción y se mantendrá por el plazo establecido en la Cláusula Décima Sexta Vigencia del Convenio.</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725755">
      <w:pPr>
        <w:pStyle w:val="NormalWeb"/>
        <w:numPr>
          <w:ilvl w:val="0"/>
          <w:numId w:val="53"/>
        </w:numPr>
        <w:spacing w:before="0" w:beforeAutospacing="0" w:after="0" w:line="276" w:lineRule="auto"/>
        <w:rPr>
          <w:rStyle w:val="Textoennegrita"/>
          <w:rFonts w:ascii="ITC Avant Garde" w:hAnsi="ITC Avant Garde" w:cs="Arial"/>
          <w:sz w:val="22"/>
          <w:szCs w:val="22"/>
        </w:rPr>
      </w:pPr>
      <w:r w:rsidRPr="000625C6">
        <w:rPr>
          <w:rStyle w:val="Textoennegrita"/>
          <w:rFonts w:ascii="ITC Avant Garde" w:hAnsi="ITC Avant Garde" w:cs="Arial"/>
          <w:sz w:val="22"/>
          <w:szCs w:val="22"/>
        </w:rPr>
        <w:t>Definiciones:</w:t>
      </w:r>
    </w:p>
    <w:p w:rsidR="008118E7" w:rsidRDefault="008118E7"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rPr>
      </w:pPr>
      <w:r w:rsidRPr="000625C6">
        <w:rPr>
          <w:rFonts w:ascii="ITC Avant Garde" w:hAnsi="ITC Avant Garde" w:cs="Arial"/>
          <w:sz w:val="22"/>
          <w:szCs w:val="22"/>
          <w:lang w:val="es-ES_tradnl" w:eastAsia="en-US"/>
        </w:rPr>
        <w:t xml:space="preserve">Los términos y acrónimos utilizados en la presente Oferta tendrán el significado </w:t>
      </w:r>
      <w:r w:rsidRPr="000625C6">
        <w:rPr>
          <w:rFonts w:ascii="ITC Avant Garde" w:hAnsi="ITC Avant Garde" w:cs="Arial"/>
          <w:sz w:val="22"/>
          <w:szCs w:val="22"/>
          <w:lang w:val="es-ES_tradnl"/>
        </w:rPr>
        <w:t>que se señala en el glosario contenido en el presente numeral (en adelante el “</w:t>
      </w:r>
      <w:r w:rsidRPr="000625C6">
        <w:rPr>
          <w:rFonts w:ascii="ITC Avant Garde" w:hAnsi="ITC Avant Garde" w:cs="Arial"/>
          <w:b/>
          <w:sz w:val="22"/>
          <w:szCs w:val="22"/>
          <w:u w:val="single"/>
          <w:lang w:val="es-ES_tradnl"/>
        </w:rPr>
        <w:t>Glosario</w:t>
      </w:r>
      <w:r w:rsidRPr="000625C6">
        <w:rPr>
          <w:rFonts w:ascii="ITC Avant Garde" w:hAnsi="ITC Avant Garde" w:cs="Arial"/>
          <w:b/>
          <w:sz w:val="22"/>
          <w:szCs w:val="22"/>
          <w:lang w:val="es-ES_tradnl"/>
        </w:rPr>
        <w:t>”)</w:t>
      </w:r>
      <w:r w:rsidRPr="000625C6">
        <w:rPr>
          <w:rFonts w:ascii="ITC Avant Garde" w:hAnsi="ITC Avant Garde" w:cs="Arial"/>
          <w:sz w:val="22"/>
          <w:szCs w:val="22"/>
          <w:lang w:val="es-ES_tradnl"/>
        </w:rPr>
        <w:t>, independientemente de que se empleen en singular o plural, tendrán el significado que allí se indica, salvo que de manera específica se les atribuya un significado distinto en la Oferta o en el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rPr>
      </w:pPr>
      <w:r w:rsidRPr="000625C6">
        <w:rPr>
          <w:rFonts w:ascii="ITC Avant Garde" w:hAnsi="ITC Avant Garde" w:cs="Arial"/>
          <w:sz w:val="22"/>
          <w:szCs w:val="22"/>
          <w:lang w:val="es-ES_tradnl"/>
        </w:rPr>
        <w:t>Aquellos términos no definidos, tendrán el significado que les corresponda conforme al contexto de la</w:t>
      </w:r>
      <w:r>
        <w:rPr>
          <w:rFonts w:ascii="ITC Avant Garde" w:hAnsi="ITC Avant Garde" w:cs="Arial"/>
          <w:sz w:val="22"/>
          <w:szCs w:val="22"/>
          <w:lang w:val="es-ES_tradnl"/>
        </w:rPr>
        <w:t xml:space="preserve"> presente</w:t>
      </w:r>
      <w:r w:rsidRPr="000625C6">
        <w:rPr>
          <w:rFonts w:ascii="ITC Avant Garde" w:hAnsi="ITC Avant Garde" w:cs="Arial"/>
          <w:sz w:val="22"/>
          <w:szCs w:val="22"/>
          <w:lang w:val="es-ES_tradnl"/>
        </w:rPr>
        <w:t xml:space="preserve"> Oferta de Referencia y, a falta de ésta, aquél que les atribuyan los ordenamientos legales, reglamentarios o administrativos aplicables en la materia.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u w:val="single"/>
          <w:lang w:val="es-ES_tradnl"/>
        </w:rPr>
        <w:t>Glosario</w:t>
      </w:r>
      <w:r w:rsidRPr="000625C6">
        <w:rPr>
          <w:rFonts w:ascii="ITC Avant Garde" w:hAnsi="ITC Avant Garde" w:cs="Arial"/>
          <w:b/>
          <w:lang w:val="es-ES_tradnl"/>
        </w:rPr>
        <w:t>.</w:t>
      </w:r>
    </w:p>
    <w:p w:rsidR="00E45ECF" w:rsidRPr="000625C6" w:rsidRDefault="00E45ECF" w:rsidP="00516134">
      <w:pPr>
        <w:spacing w:after="0" w:line="276" w:lineRule="auto"/>
        <w:jc w:val="both"/>
        <w:outlineLvl w:val="0"/>
        <w:rPr>
          <w:rFonts w:ascii="ITC Avant Garde" w:hAnsi="ITC Avant Garde" w:cs="Arial"/>
          <w:b/>
          <w:lang w:val="es-ES_tradnl"/>
        </w:rPr>
      </w:pPr>
    </w:p>
    <w:p w:rsidR="00E45ECF" w:rsidRPr="000625C6" w:rsidRDefault="00E45ECF" w:rsidP="00516134">
      <w:pPr>
        <w:spacing w:after="0" w:line="276" w:lineRule="auto"/>
        <w:jc w:val="both"/>
        <w:outlineLvl w:val="0"/>
        <w:rPr>
          <w:rFonts w:ascii="ITC Avant Garde" w:hAnsi="ITC Avant Garde" w:cs="Arial"/>
          <w:b/>
          <w:lang w:val="es-ES_tradnl"/>
        </w:rPr>
      </w:pPr>
      <w:bookmarkStart w:id="0" w:name="_Toc22744990"/>
      <w:r w:rsidRPr="000625C6">
        <w:rPr>
          <w:rFonts w:ascii="ITC Avant Garde" w:hAnsi="ITC Avant Garde" w:cs="Arial"/>
          <w:b/>
          <w:lang w:val="es-ES_tradnl"/>
        </w:rPr>
        <w:t>Definiciones y Términos.</w:t>
      </w:r>
      <w:bookmarkEnd w:id="0"/>
    </w:p>
    <w:p w:rsidR="00E45ECF" w:rsidRPr="000625C6" w:rsidRDefault="00E45ECF" w:rsidP="00516134">
      <w:pPr>
        <w:spacing w:after="0" w:line="276" w:lineRule="auto"/>
        <w:jc w:val="both"/>
        <w:outlineLvl w:val="0"/>
        <w:rPr>
          <w:rFonts w:ascii="ITC Avant Garde" w:hAnsi="ITC Avant Garde" w:cs="Arial"/>
          <w:b/>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iniciones y Téminos."/>
      </w:tblPr>
      <w:tblGrid>
        <w:gridCol w:w="3345"/>
        <w:gridCol w:w="5493"/>
      </w:tblGrid>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Acceso: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Servicio para proveer la originación, transmisión y terminación de Voz, SMS y Datos a los Usuarios Finales en condiciones de Trato No Discriminatorio con base en las condiciones de calidad aplicables al propio servicio de Telcel hacia los Usuarios Finales.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Agente Económico Preponderante:</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 xml:space="preserve">El Grupo de Interés Económico del que forman parte América Móvil, S.A.B. de C.V., Teléfonos de México, S.A.B. de C.V., Teléfonos del Noroeste, S.A. de C.V., Radiomóvil Dipsa, S.A. de C.V., </w:t>
            </w:r>
            <w:r w:rsidRPr="000625C6">
              <w:rPr>
                <w:rFonts w:ascii="ITC Avant Garde" w:hAnsi="ITC Avant Garde" w:cs="Arial"/>
                <w:sz w:val="22"/>
                <w:szCs w:val="22"/>
              </w:rPr>
              <w:lastRenderedPageBreak/>
              <w:t>Grupo Carso, S.A.B. de C.V. y Grupo Financiero lnbursa, S.A.B. de C.V.</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Anexo 1 de la Resolución de Preponderancia y/o las Medidas: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P/IFT/EXT/060314/76, de fecha 6  de marzo de 2014, que contiene la “RESOLUCIÓN MEDIANTE LA CUAL EL PLENO DEL INSTITUTO FEDERAL DE TELECOMUNICACIONES DETERMINA AL GRUPO DE INTERÉS ECONÓMICO DEL QUE [forma] PARTE [Telcel], COMO AGENTE ECONÓMICO PREPONDERANTE EN EL SECTOR DE TELECOMUNICACIONES Y LE IMPONE LAS MEDIDAS NECESARIAS PARA EVITAR QUE SE AFECTE LA COMPETENCIA Y LA LIBRE CONCURRENCIA” y de la Resolución P/IFT/EXT/270217/119 de fecha 27 de febrero de 2017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Área de Servicio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Área de cobertura para la prestación del Servicio Mayorista de Usuario Visitante al que se refiere la presente oferta, y que corresponde a la cobertura de las LAC, RAC y TAC, en la Red de Telecomunicaciones de Telcel.</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Autenticación:</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 xml:space="preserve">Propiedad mediante la cual se establece la identidad correcta de una entidad o parte con la </w:t>
            </w:r>
            <w:r w:rsidRPr="000625C6">
              <w:rPr>
                <w:rFonts w:ascii="ITC Avant Garde" w:hAnsi="ITC Avant Garde" w:cs="Arial"/>
                <w:sz w:val="22"/>
                <w:szCs w:val="22"/>
              </w:rPr>
              <w:lastRenderedPageBreak/>
              <w:t>seguridad necesaria. La parte que se autentica puede ser un usuario, abonado, entorno doméstico o red de servicio.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Caso Fortuito o Fuerza Mayor:</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imposibilitadas las Partes o cualquiera de ellas para cumplir con sus obligaciones contraídas en el Convenio de conformidad con los casos que se contemplan en el Anexo VIII Caso Fortuito o Fuerza Mayor de este Convenio.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Cobertura Garantizada :</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color w:val="000000" w:themeColor="text1"/>
                <w:sz w:val="22"/>
                <w:szCs w:val="22"/>
              </w:rPr>
              <w:t xml:space="preserve">Área que refleja la zona geográfica en que los prestadores del servicio móvil ofrecen </w:t>
            </w:r>
            <w:r w:rsidRPr="000625C6">
              <w:rPr>
                <w:rFonts w:ascii="ITC Avant Garde" w:hAnsi="ITC Avant Garde" w:cs="Arial"/>
                <w:sz w:val="22"/>
                <w:szCs w:val="22"/>
              </w:rPr>
              <w:t>los servicios de la Oferta y la cual corresponde a cierta tecnología de acceso, de conformidad con lo establecido en los Lineamientos de Calidad o las disposiciones que lo modifiquen o sustituyan y, en términos del Anexo II Acuerdos Técnicos de la Oferta de Referencia.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Concesionario Solicitante y/o Concesionario</w:t>
            </w:r>
          </w:p>
          <w:p w:rsidR="00E45ECF" w:rsidRPr="000625C6" w:rsidRDefault="00E45ECF" w:rsidP="00516134">
            <w:pPr>
              <w:spacing w:beforeLines="60" w:before="144" w:afterLines="60" w:after="144" w:line="276" w:lineRule="auto"/>
              <w:rPr>
                <w:rFonts w:ascii="ITC Avant Garde" w:hAnsi="ITC Avant Garde" w:cs="Arial"/>
                <w:b/>
                <w:sz w:val="22"/>
                <w:szCs w:val="22"/>
              </w:rPr>
            </w:pP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 xml:space="preserve">Concesionario de telecomunicaciones que solicita servicios </w:t>
            </w:r>
            <w:r w:rsidRPr="000625C6">
              <w:rPr>
                <w:rFonts w:ascii="MS Gothic" w:eastAsia="MS Gothic" w:hAnsi="MS Gothic" w:cs="MS Gothic" w:hint="eastAsia"/>
                <w:sz w:val="22"/>
                <w:szCs w:val="22"/>
              </w:rPr>
              <w:t> </w:t>
            </w:r>
            <w:r w:rsidRPr="000625C6">
              <w:rPr>
                <w:rFonts w:ascii="ITC Avant Garde" w:hAnsi="ITC Avant Garde" w:cs="Arial"/>
                <w:sz w:val="22"/>
                <w:szCs w:val="22"/>
              </w:rPr>
              <w:t>mayoristas regulados, de la red de Telcel a fin de prestar servicios de telecomunicaciones, en términos de la presente oferta.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Conexión Directa: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el intercambio del Tráfico de forma directa con la Red Pública de Telecomunicaciones de Telcel (en los puntos de interconexión previamente establecidos entre las Partes).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Conexión Indirecta: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 xml:space="preserve">Es el intercambio del tráfico del Concesionario con la Red Pública de Telecomunicaciones de destino, como si se tratase de Tráfico originado por un Usuario de Telcel. Para tal efecto el </w:t>
            </w:r>
            <w:r w:rsidRPr="000625C6">
              <w:rPr>
                <w:rFonts w:ascii="ITC Avant Garde" w:hAnsi="ITC Avant Garde" w:cs="Arial"/>
                <w:sz w:val="22"/>
                <w:szCs w:val="22"/>
              </w:rPr>
              <w:lastRenderedPageBreak/>
              <w:t>Concesionario deberá sufragar los costos adicionales de Interconexión y tránsito que se generen, al igual que la información de facturación conforme a estándares internacionales establecidos por la GSMA.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Convenio: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el</w:t>
            </w:r>
            <w:r>
              <w:rPr>
                <w:rFonts w:ascii="ITC Avant Garde" w:hAnsi="ITC Avant Garde" w:cs="Arial"/>
                <w:sz w:val="22"/>
                <w:szCs w:val="22"/>
              </w:rPr>
              <w:t xml:space="preserve"> Anexo XII</w:t>
            </w:r>
            <w:r w:rsidRPr="000625C6">
              <w:rPr>
                <w:rFonts w:ascii="ITC Avant Garde" w:hAnsi="ITC Avant Garde" w:cs="Arial"/>
                <w:sz w:val="22"/>
                <w:szCs w:val="22"/>
              </w:rPr>
              <w:t xml:space="preserve"> Convenio de Servicios Mayoristas de Usuario Visitante, que contiene el acuerdo de voluntades suscrito entre Telcel y el Concesionario, por virtud del cual se establecen los términos y condiciones que regirán la prestación de los Servicios de la Oferta.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Días naturales: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Equipos Terminales: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el equipo del Usuario capaz de realizar la interfaz entre la red de acceso de radio frecuencia y la red móvil terrestre pública (PLMN).</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1 Erlang:</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Uso continuo de un recurso de tráfico de comunicaciones durante una hora.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Facturación</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Función por la que la información de tarificación se transforma en facturas que requieren un pago.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Funcionalidades o aplicaciones para servicios de datos: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Funcionalidades o aplicaciones para servicios de datos, como son servicios Máquina a Máquina (M2M) o el Internet de las Cosas (IoT).</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Hora pico: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Hora del día en la que se registra la mayor cantidad de tráfico en Erlangs para uno o varios servicios dados.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Identificador de Polígono: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Nombre o número con el que se identifica un polígono y se distingue de otro.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IFT:</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El Instituto Federal de Telecomunicaciones.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LAC:</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Código de área de localización para el servicio de voz y mensajes cortos en las tecnologías 2G (GSM) y 3G (UMTS).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Ley de Telecom y/o LFTR:</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Decreto por el cual se expide la Ley Federal de Telecomunicaciones y de Radiodifusión, y la Ley del Sistema Público de Radiodifusión del Estado Mexicano; y se reforman, adicionan y derogan diversas disposiciones en materia de telecomunicaciones y radiodifusión, o aquellas ley o leyes mexicanas que la(s) sustituya(n) en el futuro.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Lineamientos de Calidad:</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color w:val="000000" w:themeColor="text1"/>
                <w:sz w:val="22"/>
                <w:szCs w:val="22"/>
                <w:lang w:val="es-ES_tradnl"/>
              </w:rPr>
              <w:t>Son los Lineamientos que fijan los índices y parámetros de Calidad a que deberán sujetarse los prestadores del Servicio Móvil, publicado en el Diario Oficial de la Federación el 17 de enero de 2018 o las disposiciones que los modifiquen o lo sustituyan</w:t>
            </w:r>
            <w:r w:rsidRPr="000625C6">
              <w:rPr>
                <w:rFonts w:ascii="ITC Avant Garde" w:hAnsi="ITC Avant Garde" w:cs="Arial"/>
                <w:i/>
                <w:color w:val="000000" w:themeColor="text1"/>
                <w:sz w:val="22"/>
                <w:szCs w:val="22"/>
              </w:rPr>
              <w:t>.</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Mapas de Cobertura: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Tiene el significado que se le atribuye en el numeral 9 del Anexo II Acuerdos Técnicos.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Pr>
                <w:rFonts w:ascii="ITC Avant Garde" w:hAnsi="ITC Avant Garde" w:cs="Arial"/>
                <w:b/>
                <w:sz w:val="22"/>
                <w:szCs w:val="22"/>
              </w:rPr>
              <w:t>NOM-184-SCFI-2018</w:t>
            </w:r>
            <w:r w:rsidRPr="000625C6">
              <w:rPr>
                <w:rFonts w:ascii="ITC Avant Garde" w:hAnsi="ITC Avant Garde" w:cs="Arial"/>
                <w:b/>
                <w:sz w:val="22"/>
                <w:szCs w:val="22"/>
              </w:rPr>
              <w:t>:</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 xml:space="preserve">Norma Oficial Mexicana, </w:t>
            </w:r>
            <w:r>
              <w:rPr>
                <w:rFonts w:ascii="ITC Avant Garde" w:hAnsi="ITC Avant Garde" w:cs="Arial"/>
                <w:sz w:val="22"/>
                <w:szCs w:val="22"/>
              </w:rPr>
              <w:t xml:space="preserve">Elementos normativos y obligaciones </w:t>
            </w:r>
            <w:proofErr w:type="gramStart"/>
            <w:r>
              <w:rPr>
                <w:rFonts w:ascii="ITC Avant Garde" w:hAnsi="ITC Avant Garde" w:cs="Arial"/>
                <w:sz w:val="22"/>
                <w:szCs w:val="22"/>
              </w:rPr>
              <w:t>específicas  que</w:t>
            </w:r>
            <w:proofErr w:type="gramEnd"/>
            <w:r>
              <w:rPr>
                <w:rFonts w:ascii="ITC Avant Garde" w:hAnsi="ITC Avant Garde" w:cs="Arial"/>
                <w:sz w:val="22"/>
                <w:szCs w:val="22"/>
              </w:rPr>
              <w:t xml:space="preserve"> deben observar los proveedores para la comercialización y/o prestación de servicios de telecomunicaciones cuando utilicen una red pública de telecomunicaciones</w:t>
            </w:r>
            <w:r w:rsidRPr="000625C6">
              <w:rPr>
                <w:rFonts w:ascii="ITC Avant Garde" w:hAnsi="ITC Avant Garde" w:cs="Arial"/>
                <w:sz w:val="22"/>
                <w:szCs w:val="22"/>
              </w:rPr>
              <w:t xml:space="preserve">, publicada en el Diario Oficial de la Federación el </w:t>
            </w:r>
            <w:r>
              <w:rPr>
                <w:rFonts w:ascii="ITC Avant Garde" w:hAnsi="ITC Avant Garde" w:cs="Arial"/>
                <w:sz w:val="22"/>
                <w:szCs w:val="22"/>
              </w:rPr>
              <w:t>8</w:t>
            </w:r>
            <w:r w:rsidRPr="000625C6">
              <w:rPr>
                <w:rFonts w:ascii="ITC Avant Garde" w:hAnsi="ITC Avant Garde" w:cs="Arial"/>
                <w:sz w:val="22"/>
                <w:szCs w:val="22"/>
              </w:rPr>
              <w:t xml:space="preserve"> de </w:t>
            </w:r>
            <w:r>
              <w:rPr>
                <w:rFonts w:ascii="ITC Avant Garde" w:hAnsi="ITC Avant Garde" w:cs="Arial"/>
                <w:sz w:val="22"/>
                <w:szCs w:val="22"/>
              </w:rPr>
              <w:t xml:space="preserve">marzo </w:t>
            </w:r>
            <w:r w:rsidRPr="000625C6">
              <w:rPr>
                <w:rFonts w:ascii="ITC Avant Garde" w:hAnsi="ITC Avant Garde" w:cs="Arial"/>
                <w:sz w:val="22"/>
                <w:szCs w:val="22"/>
              </w:rPr>
              <w:t>de 201</w:t>
            </w:r>
            <w:r>
              <w:rPr>
                <w:rFonts w:ascii="ITC Avant Garde" w:hAnsi="ITC Avant Garde" w:cs="Arial"/>
                <w:sz w:val="22"/>
                <w:szCs w:val="22"/>
              </w:rPr>
              <w:t>9</w:t>
            </w:r>
            <w:r w:rsidR="00A0403D">
              <w:rPr>
                <w:rFonts w:ascii="ITC Avant Garde" w:hAnsi="ITC Avant Garde" w:cs="Arial"/>
                <w:sz w:val="22"/>
                <w:szCs w:val="22"/>
              </w:rPr>
              <w:t>.</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Oferta y/u Oferta de Referencia: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Oferta de Referencia para la prestación del Servicio Mayorista de Usuario Visitante y sus anexos.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Oferta de Interconexión</w:t>
            </w:r>
            <w:r w:rsidR="00A0403D">
              <w:rPr>
                <w:rFonts w:ascii="ITC Avant Garde" w:hAnsi="ITC Avant Garde" w:cs="Arial"/>
                <w:b/>
                <w:sz w:val="22"/>
                <w:szCs w:val="22"/>
              </w:rPr>
              <w:t xml:space="preserve"> y/o Convenio Marco de Interconexión</w:t>
            </w:r>
            <w:r w:rsidRPr="000625C6">
              <w:rPr>
                <w:rFonts w:ascii="ITC Avant Garde" w:hAnsi="ITC Avant Garde" w:cs="Arial"/>
                <w:b/>
                <w:sz w:val="22"/>
                <w:szCs w:val="22"/>
              </w:rPr>
              <w:t>:</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Tendrá el significado que se le atribuye en la Medida Undécima del Anexo 1 de la Resolución de Preponderancia.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Originación de Tráfico: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Función que comprende la conmutación y transmisión de Tráfico en la red que lo recibe de un Usuario y lo entrega a la otra red en un Punto de Interconexión convenido.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Parte(s):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Indistintamente Telcel o el Concesionario o ambos en su conjunto, según sea el caso.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Plan de Señalización:</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el Plan Técnico Fundamental de Señalización vigente o las disposiciones que lo modifiquen o lo sustituyan.</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Polígono: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Polígono se refiere a una figura plana compuesta por una secuencia finita de segmentos rectos consecutivos que cierran una región en el plano, cuyo plano en este caso es el mapa de cobertura celular en donde se cursará el tráfico telefónico, en el entendido que a mayor cantidad de tráfico se reduce el área del polígono y viceversa.</w:t>
            </w:r>
          </w:p>
        </w:tc>
      </w:tr>
      <w:tr w:rsidR="00E45ECF" w:rsidRPr="000625C6" w:rsidTr="008C4D2F">
        <w:trPr>
          <w:trHeight w:val="1601"/>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Red Pública de Telecomunicaciones y/o Red:</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Región:</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Cada una de las zonas geográficas en que se divide el país para la prestación de servicios de Radiotelefonía Móvil con Tecnología Celular y/o de Acceso Inalámbrico, de conformidad con lo establecido en los títulos de concesión.</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RAC</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Código de área de ruteo para el servicio de datos 2G (GSM) o 3G (UMTS).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Registro de Concesiones: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Registro que lleva el IFT en términos de lo dispuesto por la Ley de Telecom.</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Resolución Firme:</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“Resolución Firme”, las sentencias emitidas en el incidente de suspensión en un juicio de amparo, ni las medidas cautelares o precautorias decretadas en juicios contenciosos administrativos.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Secretaría: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La Secretaría de Comunicaciones y Transportes.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Señalización:</w:t>
            </w:r>
          </w:p>
          <w:p w:rsidR="00E45ECF" w:rsidRPr="000625C6" w:rsidRDefault="00E45ECF" w:rsidP="00516134">
            <w:pPr>
              <w:spacing w:beforeLines="60" w:before="144" w:afterLines="60" w:after="144" w:line="276" w:lineRule="auto"/>
              <w:rPr>
                <w:rFonts w:ascii="ITC Avant Garde" w:hAnsi="ITC Avant Garde" w:cs="Arial"/>
                <w:b/>
                <w:sz w:val="22"/>
                <w:szCs w:val="22"/>
              </w:rPr>
            </w:pP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Mecanismos de intercambio de información entre sistemas, equipos y conmutadores de una red de telecomunicaciones necesarios para establecer el enlace y la comunicación entre dos o más Usuarios, utilizando formatos y protocolos sujetos a normas nacionales y/o internacionales.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Servicio de Mensajes Cortos (SMS):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Aquél por medio del cual se proporciona la transmisión de mensajes de texto breves, generados desde diversas fuentes externas hasta los equipos terminales de los Usuarios.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Servicio Mayorista de Usuario</w:t>
            </w:r>
          </w:p>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Visitante:</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Servicio por el cual un concesionario del servicio móvil permite el uso de su infraestructura para que los Usuarios que no sean sus suscriptores, puedan hacer uso de los Servicios de Usuario Visitante o Itinerancia.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p>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Servicio Móvil de Datos: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Consiste en la provisión de conexión inalámbrica y móvil para el intercambio de datos, incluyendo el intercambio de datos por medio del Internet.</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Servicios  Adicionales a la Oferta: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 xml:space="preserve">Servicios que Telcel presta al Concesionario: (i) en la zona donde el Concesionario cuenta </w:t>
            </w:r>
            <w:proofErr w:type="gramStart"/>
            <w:r w:rsidRPr="000625C6">
              <w:rPr>
                <w:rFonts w:ascii="ITC Avant Garde" w:hAnsi="ITC Avant Garde" w:cs="Arial"/>
                <w:sz w:val="22"/>
                <w:szCs w:val="22"/>
              </w:rPr>
              <w:t>con  infraestructura</w:t>
            </w:r>
            <w:proofErr w:type="gramEnd"/>
            <w:r w:rsidRPr="000625C6">
              <w:rPr>
                <w:rFonts w:ascii="ITC Avant Garde" w:hAnsi="ITC Avant Garde" w:cs="Arial"/>
                <w:sz w:val="22"/>
                <w:szCs w:val="22"/>
              </w:rPr>
              <w:t xml:space="preserve"> o presta el servicio móvil; (ii) cualquier otro servicio distinto a los contemplados en la Oferta de Referencia.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Servicios o Servicios de la Oferta:</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Consiste en la provisión de Telcel al Concesionario de los siguientes servicios: (i) Voz, (ii) Mensajes de Texto (SMS) y (iii) Datos. Las modalidades y condiciones en la prestación de estos servicios se detallan en el Anexo I Oferta de Servicios de la Oferta de Referencia.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Servicios Salientes: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Consisten en: (i) la generación de llamadas; (ii) el envío de mensajes de texto escritos (SMS); y (iii) la conexión a sesiones de datos.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Sistema Electrónico de Gestión o SEG:</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Sistema que Telcel proporciona a los Concesionarios con el fin de que cuenten con el acceso por vía remota en la siguiente dirección www.http://seg.telcel.com, una vez realizada la autenticación. Las características, funcionamiento, servicios y operaciones disponibles y demás términos y condiciones aplicables del SEG fueron aprobados por el Pleno del IFT</w:t>
            </w:r>
            <w:r w:rsidRPr="000625C6">
              <w:rPr>
                <w:rFonts w:ascii="ITC Avant Garde" w:hAnsi="ITC Avant Garde" w:cs="Arial"/>
                <w:sz w:val="22"/>
                <w:szCs w:val="22"/>
              </w:rPr>
              <w:footnoteReference w:id="2"/>
            </w:r>
            <w:r w:rsidRPr="000625C6">
              <w:rPr>
                <w:rFonts w:ascii="ITC Avant Garde" w:hAnsi="ITC Avant Garde" w:cs="Arial"/>
                <w:sz w:val="22"/>
                <w:szCs w:val="22"/>
              </w:rPr>
              <w:t>.</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TAC:</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Código de área de búsqueda para la tecnología 4G (LTE).</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Tarifas:</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el acuerdo de precios de los Servicios de la Oferta contenido en el Anexo A Precios y Tarifas del</w:t>
            </w:r>
            <w:r w:rsidR="00FA1F9C">
              <w:rPr>
                <w:rFonts w:ascii="ITC Avant Garde" w:hAnsi="ITC Avant Garde" w:cs="Arial"/>
                <w:sz w:val="22"/>
                <w:szCs w:val="22"/>
              </w:rPr>
              <w:t xml:space="preserve"> </w:t>
            </w:r>
            <w:r w:rsidRPr="000625C6">
              <w:rPr>
                <w:rFonts w:ascii="ITC Avant Garde" w:hAnsi="ITC Avant Garde" w:cs="Arial"/>
                <w:sz w:val="22"/>
                <w:szCs w:val="22"/>
              </w:rPr>
              <w:t>Convenio.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Tarjeta SIM:</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Dispositivo inteligente desmontable usado en Equipos Terminales que almacenan de forma segura la clave de servicio del Usuario Final para identificarse ante la Red Pública de Telecomunicaciones.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lastRenderedPageBreak/>
              <w:t>Terminación de Tráfico: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Función que comprende la conmutación y transmisión de Tráfico en la red que lo recibe en un Punto de Interconexión y su entrega al equipo terminal del Usuario de destino.</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Tráfico Irregular:</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aquel tráfico de acuerdo a la sección 10.4 “</w:t>
            </w:r>
            <w:r w:rsidRPr="00BE2015">
              <w:rPr>
                <w:rFonts w:ascii="ITC Avant Garde" w:hAnsi="ITC Avant Garde" w:cs="Arial"/>
                <w:i/>
              </w:rPr>
              <w:t>Fraudulent Traffic</w:t>
            </w:r>
            <w:r w:rsidRPr="000625C6">
              <w:rPr>
                <w:rFonts w:ascii="ITC Avant Garde" w:hAnsi="ITC Avant Garde" w:cs="Arial"/>
                <w:sz w:val="22"/>
                <w:szCs w:val="22"/>
              </w:rPr>
              <w:t>” del documento BA.20 de la GSMA.</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Tráfico: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Datos, escritos, imágenes, voz, sonidos o información de cualquier naturaleza que circulan por una red de telecomunicaciones.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Trato No Discriminatorio: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Es la obligación de Telcel de: (i) ofrecer a la otra Parte un trato igual al que haya otorgado Telcel a otros Concesionarios del Servicio Mayorista de Usuario Visitante en condiciones equiparables de términos, condiciones, cantidad, calidad, precio y disponibilidad de los Servicios y, (ii) otorgar dichos términos y condiciones, sujeto siempre a la condición de la otra Parte acepte y suscriba íntegramente el ofrecimiento de Telcel.</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Usuario: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Persona física o moral que en forma eventual o permanente tiene acceso o utiliza algún Servicio de Telecomunicaciones.</w:t>
            </w:r>
          </w:p>
        </w:tc>
      </w:tr>
      <w:tr w:rsidR="00E45ECF" w:rsidRPr="000625C6" w:rsidTr="008C4D2F">
        <w:trPr>
          <w:jc w:val="center"/>
        </w:trPr>
        <w:tc>
          <w:tcPr>
            <w:tcW w:w="3345" w:type="dxa"/>
          </w:tcPr>
          <w:p w:rsidR="00E45ECF" w:rsidRPr="000625C6" w:rsidRDefault="00E45ECF" w:rsidP="00516134">
            <w:pPr>
              <w:spacing w:beforeLines="60" w:before="144" w:afterLines="60" w:after="144" w:line="276" w:lineRule="auto"/>
              <w:rPr>
                <w:rFonts w:ascii="ITC Avant Garde" w:hAnsi="ITC Avant Garde" w:cs="Arial"/>
                <w:b/>
                <w:sz w:val="22"/>
                <w:szCs w:val="22"/>
              </w:rPr>
            </w:pPr>
            <w:r w:rsidRPr="000625C6">
              <w:rPr>
                <w:rFonts w:ascii="ITC Avant Garde" w:hAnsi="ITC Avant Garde" w:cs="Arial"/>
                <w:b/>
                <w:sz w:val="22"/>
                <w:szCs w:val="22"/>
              </w:rPr>
              <w:t>Usuarios Finales y/o Usuarios del Concesionario:</w:t>
            </w:r>
          </w:p>
        </w:tc>
        <w:tc>
          <w:tcPr>
            <w:tcW w:w="5493" w:type="dxa"/>
            <w:vAlign w:val="center"/>
          </w:tcPr>
          <w:p w:rsidR="00E45ECF" w:rsidRPr="000625C6" w:rsidRDefault="00E45ECF" w:rsidP="00516134">
            <w:pPr>
              <w:spacing w:beforeLines="60" w:before="144" w:afterLines="60" w:after="144" w:line="276" w:lineRule="auto"/>
              <w:jc w:val="both"/>
              <w:rPr>
                <w:rFonts w:ascii="ITC Avant Garde" w:hAnsi="ITC Avant Garde" w:cs="Arial"/>
                <w:sz w:val="22"/>
                <w:szCs w:val="22"/>
              </w:rPr>
            </w:pPr>
            <w:r w:rsidRPr="000625C6">
              <w:rPr>
                <w:rFonts w:ascii="ITC Avant Garde" w:hAnsi="ITC Avant Garde" w:cs="Arial"/>
                <w:sz w:val="22"/>
                <w:szCs w:val="22"/>
              </w:rPr>
              <w:t>Son los Usuarios del Concesionario</w:t>
            </w:r>
            <w:r>
              <w:rPr>
                <w:rFonts w:ascii="ITC Avant Garde" w:hAnsi="ITC Avant Garde" w:cs="Arial"/>
                <w:sz w:val="22"/>
                <w:szCs w:val="22"/>
              </w:rPr>
              <w:t>.</w:t>
            </w:r>
          </w:p>
        </w:tc>
      </w:tr>
    </w:tbl>
    <w:p w:rsidR="00E45ECF" w:rsidRDefault="00E45ECF" w:rsidP="00516134">
      <w:pPr>
        <w:spacing w:after="0" w:line="276" w:lineRule="auto"/>
        <w:rPr>
          <w:rFonts w:ascii="ITC Avant Garde" w:hAnsi="ITC Avant Garde" w:cs="Arial"/>
          <w:b/>
          <w:lang w:val="es-ES"/>
        </w:rPr>
      </w:pPr>
    </w:p>
    <w:p w:rsidR="008118E7" w:rsidRDefault="008118E7" w:rsidP="00516134">
      <w:pPr>
        <w:pStyle w:val="Puesto"/>
        <w:spacing w:line="276" w:lineRule="auto"/>
        <w:jc w:val="left"/>
        <w:rPr>
          <w:rFonts w:ascii="ITC Avant Garde" w:hAnsi="ITC Avant Garde" w:cs="Arial"/>
          <w:szCs w:val="22"/>
        </w:rPr>
      </w:pPr>
    </w:p>
    <w:p w:rsidR="008118E7" w:rsidRDefault="008118E7" w:rsidP="00516134">
      <w:pPr>
        <w:pStyle w:val="Puesto"/>
        <w:spacing w:line="276" w:lineRule="auto"/>
        <w:jc w:val="left"/>
        <w:rPr>
          <w:rFonts w:ascii="ITC Avant Garde" w:hAnsi="ITC Avant Garde" w:cs="Arial"/>
          <w:szCs w:val="22"/>
        </w:rPr>
      </w:pPr>
    </w:p>
    <w:p w:rsidR="00E45ECF" w:rsidRPr="000625C6" w:rsidRDefault="00E45ECF" w:rsidP="00516134">
      <w:pPr>
        <w:pStyle w:val="Puesto"/>
        <w:spacing w:line="276" w:lineRule="auto"/>
        <w:jc w:val="left"/>
        <w:rPr>
          <w:rFonts w:ascii="ITC Avant Garde" w:hAnsi="ITC Avant Garde" w:cs="Arial"/>
          <w:szCs w:val="22"/>
        </w:rPr>
      </w:pPr>
      <w:r w:rsidRPr="000625C6">
        <w:rPr>
          <w:rFonts w:ascii="ITC Avant Garde" w:hAnsi="ITC Avant Garde" w:cs="Arial"/>
          <w:szCs w:val="22"/>
        </w:rPr>
        <w:t>Acrónimos Adicionales.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a de acrónimos adicionales"/>
        <w:tblDescription w:val="Lista de acrónimos adicionales"/>
      </w:tblPr>
      <w:tblGrid>
        <w:gridCol w:w="2518"/>
        <w:gridCol w:w="6460"/>
      </w:tblGrid>
      <w:tr w:rsidR="00E45ECF" w:rsidRPr="000625C6" w:rsidTr="008C4D2F">
        <w:trPr>
          <w:tblHeader/>
        </w:trPr>
        <w:tc>
          <w:tcPr>
            <w:tcW w:w="2518" w:type="dxa"/>
          </w:tcPr>
          <w:p w:rsidR="00E45ECF" w:rsidRPr="000625C6" w:rsidRDefault="00E45ECF" w:rsidP="00516134">
            <w:pPr>
              <w:spacing w:line="276" w:lineRule="auto"/>
              <w:rPr>
                <w:rFonts w:ascii="ITC Avant Garde" w:hAnsi="ITC Avant Garde" w:cs="Arial"/>
                <w:color w:val="FFFFFF" w:themeColor="background1"/>
                <w:sz w:val="22"/>
                <w:szCs w:val="22"/>
              </w:rPr>
            </w:pPr>
            <w:r w:rsidRPr="000625C6">
              <w:rPr>
                <w:rFonts w:ascii="ITC Avant Garde" w:hAnsi="ITC Avant Garde" w:cs="Arial"/>
                <w:color w:val="FFFFFF" w:themeColor="background1"/>
                <w:sz w:val="22"/>
                <w:szCs w:val="22"/>
              </w:rPr>
              <w:t>Acrónimo</w:t>
            </w:r>
          </w:p>
        </w:tc>
        <w:tc>
          <w:tcPr>
            <w:tcW w:w="6460" w:type="dxa"/>
          </w:tcPr>
          <w:p w:rsidR="00E45ECF" w:rsidRPr="000625C6" w:rsidRDefault="00E45ECF" w:rsidP="00516134">
            <w:pPr>
              <w:spacing w:line="276" w:lineRule="auto"/>
              <w:rPr>
                <w:rFonts w:ascii="ITC Avant Garde" w:hAnsi="ITC Avant Garde" w:cs="Arial"/>
                <w:color w:val="FFFFFF" w:themeColor="background1"/>
                <w:sz w:val="22"/>
                <w:szCs w:val="22"/>
              </w:rPr>
            </w:pPr>
            <w:r w:rsidRPr="000625C6">
              <w:rPr>
                <w:rFonts w:ascii="ITC Avant Garde" w:hAnsi="ITC Avant Garde" w:cs="Arial"/>
                <w:color w:val="FFFFFF" w:themeColor="background1"/>
                <w:sz w:val="22"/>
                <w:szCs w:val="22"/>
              </w:rPr>
              <w:t>Definición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 xml:space="preserve">Acrónimo </w:t>
            </w:r>
          </w:p>
        </w:tc>
        <w:tc>
          <w:tcPr>
            <w:tcW w:w="6460"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Definición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AC</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Corriente Alterna</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APN</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Access Point Name</w:t>
            </w:r>
          </w:p>
        </w:tc>
      </w:tr>
      <w:tr w:rsidR="00E45ECF" w:rsidRPr="007D2099"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ASCII</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American Standard Code for Information Interchange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ASL</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Área de Servicio Local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BGP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Border Gateway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lastRenderedPageBreak/>
              <w:t>BID</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Binary Integer Decimal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BSS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Business Support System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bCs/>
                <w:sz w:val="22"/>
                <w:szCs w:val="22"/>
                <w:shd w:val="clear" w:color="auto" w:fill="FFFFFF"/>
                <w:lang w:val="es-ES_tradnl" w:eastAsia="es-ES"/>
              </w:rPr>
              <w:t>BSC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Base Station Controller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bCs/>
                <w:sz w:val="22"/>
                <w:szCs w:val="22"/>
                <w:shd w:val="clear" w:color="auto" w:fill="FFFFFF"/>
                <w:lang w:val="es-ES_tradnl" w:eastAsia="es-ES"/>
              </w:rPr>
              <w:t>BSS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Base Station System</w:t>
            </w:r>
          </w:p>
        </w:tc>
      </w:tr>
      <w:tr w:rsidR="00E45ECF" w:rsidRPr="007D2099"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CAMEL</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Customised Application of Mobile Enhanced Logic</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CCS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Core Control Server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CDR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Call Detail Record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COS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Class of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CPC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Capability Point Codes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CTI</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Computer Telephony Integration</w:t>
            </w:r>
          </w:p>
        </w:tc>
      </w:tr>
      <w:tr w:rsidR="00E45ECF" w:rsidRPr="007D2099"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DC</w:t>
            </w:r>
          </w:p>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DCH</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Corriente Directa</w:t>
            </w:r>
          </w:p>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Data Clearing House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lang w:val="es-ES_tradnl"/>
              </w:rPr>
              <w:t>DNS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Domain Name Server. </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lang w:val="es-ES_tradnl"/>
              </w:rPr>
              <w:t>DRA</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Diameter Routing Agent.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DSR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Diameter Signaling Router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E1</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Trama de 2048 kbps distribuidos en 32 divisiones (time slots) PCM (pulse code modulation) de 64k cada una</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EDR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Events Detail Records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rPr>
              <w:t>ESME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External Short Message Entity</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FP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Fax Peripheral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FTP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File Transfer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Formato TAP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Transfer Account Procedure con base en el TD 57.</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GFEP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General Front End Processor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G-Flex</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Gateway Flexible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G-Port</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Gateway Portable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GPRS Attach</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General Packet Radio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GRE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Generic Routing Encapsulation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GSMA</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Asociation GSM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HLR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Home Local Register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HTTP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Hyper Text Transfer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lang w:val="es-ES_tradnl"/>
              </w:rPr>
              <w:t>HSS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Home Subscriber Server.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IETF</w:t>
            </w:r>
          </w:p>
        </w:tc>
        <w:tc>
          <w:tcPr>
            <w:tcW w:w="6460" w:type="dxa"/>
          </w:tcPr>
          <w:p w:rsidR="00E45ECF" w:rsidRPr="000625C6" w:rsidRDefault="00E45ECF" w:rsidP="00516134">
            <w:pPr>
              <w:spacing w:line="276" w:lineRule="auto"/>
              <w:rPr>
                <w:rFonts w:ascii="ITC Avant Garde" w:hAnsi="ITC Avant Garde" w:cs="Arial"/>
                <w:sz w:val="22"/>
                <w:szCs w:val="22"/>
                <w:lang w:eastAsia="es-ES"/>
              </w:rPr>
            </w:pPr>
            <w:r w:rsidRPr="000625C6">
              <w:rPr>
                <w:rFonts w:ascii="ITC Avant Garde" w:hAnsi="ITC Avant Garde" w:cs="Arial"/>
                <w:sz w:val="22"/>
                <w:szCs w:val="22"/>
                <w:shd w:val="clear" w:color="auto" w:fill="FFFFFF"/>
                <w:lang w:eastAsia="es-ES"/>
              </w:rPr>
              <w:t>Internet Engineering Task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IMSI</w:t>
            </w:r>
          </w:p>
        </w:tc>
        <w:tc>
          <w:tcPr>
            <w:tcW w:w="6460" w:type="dxa"/>
          </w:tcPr>
          <w:p w:rsidR="00E45ECF" w:rsidRPr="000625C6" w:rsidRDefault="00E45ECF" w:rsidP="00516134">
            <w:pPr>
              <w:spacing w:line="276" w:lineRule="auto"/>
              <w:rPr>
                <w:rFonts w:ascii="ITC Avant Garde" w:hAnsi="ITC Avant Garde" w:cs="Arial"/>
                <w:sz w:val="22"/>
                <w:szCs w:val="22"/>
                <w:lang w:eastAsia="es-ES"/>
              </w:rPr>
            </w:pPr>
            <w:r w:rsidRPr="000625C6">
              <w:rPr>
                <w:rFonts w:ascii="ITC Avant Garde" w:hAnsi="ITC Avant Garde" w:cs="Arial"/>
                <w:sz w:val="22"/>
                <w:szCs w:val="22"/>
                <w:shd w:val="clear" w:color="auto" w:fill="FFFFFF"/>
                <w:lang w:eastAsia="es-ES"/>
              </w:rPr>
              <w:t>Internacional Mobile Subscriber Identity</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Internet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IREG</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Internacional Roaming Expert Group</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IR 21</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Internacional Roaming</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ISP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Information Service Platform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ITU</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Internacional Telecommunications Union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lastRenderedPageBreak/>
              <w:t>IVR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Interactive Voice Response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KB</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Kilobytes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LAC</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Location Area Code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M2PA</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lang w:val="en-US"/>
              </w:rPr>
              <w:t>MTP2 Peer-to-peer user Adaptation layer.</w:t>
            </w:r>
            <w:r w:rsidRPr="000625C6">
              <w:rPr>
                <w:rStyle w:val="Refdenotaalpie"/>
                <w:rFonts w:ascii="ITC Avant Garde" w:hAnsi="ITC Avant Garde" w:cs="Arial"/>
                <w:sz w:val="22"/>
                <w:szCs w:val="22"/>
                <w:lang w:val="en-US"/>
              </w:rPr>
              <w:footnoteReference w:id="3"/>
            </w:r>
            <w:r w:rsidRPr="000625C6">
              <w:rPr>
                <w:rFonts w:ascii="ITC Avant Garde" w:hAnsi="ITC Avant Garde" w:cs="Arial"/>
                <w:sz w:val="22"/>
                <w:szCs w:val="22"/>
                <w:lang w:val="en-US"/>
              </w:rPr>
              <w:t xml:space="preserve"> </w:t>
            </w:r>
            <w:r w:rsidRPr="000625C6">
              <w:rPr>
                <w:rFonts w:ascii="ITC Avant Garde" w:hAnsi="ITC Avant Garde" w:cs="Arial"/>
                <w:sz w:val="22"/>
                <w:szCs w:val="22"/>
              </w:rPr>
              <w:t>Es un protocolo de SIGTRAN</w:t>
            </w:r>
          </w:p>
        </w:tc>
      </w:tr>
      <w:tr w:rsidR="00E45ECF" w:rsidRPr="007D2099"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M3UA</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MTP Level 3 (MTP3) User Adaptation Layer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MAP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Mobile Application Part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MB</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Megabytes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lang w:val="es-ES_tradnl"/>
              </w:rPr>
              <w:t>MME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Mobility Managment Entity</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MMS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Multimedia Messaging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MMSC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Multimedia Messaging Service Center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lang w:val="es-ES_tradnl"/>
              </w:rPr>
              <w:t>MSC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Mobile Services Switching Center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MSISDN</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eastAsia="Times New Roman" w:hAnsi="ITC Avant Garde" w:cs="Arial"/>
                <w:bCs/>
                <w:sz w:val="22"/>
                <w:szCs w:val="22"/>
              </w:rPr>
              <w:t>Mobile Subscriber Integrated Services Digital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MSP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Multimedia Service Platform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MSRN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Mobile Station Roaming Number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MSU</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Message Signal Unit</w:t>
            </w:r>
            <w:r w:rsidRPr="000625C6">
              <w:rPr>
                <w:rStyle w:val="Refdenotaalpie"/>
                <w:rFonts w:ascii="ITC Avant Garde" w:hAnsi="ITC Avant Garde" w:cs="Arial"/>
                <w:sz w:val="22"/>
                <w:szCs w:val="22"/>
              </w:rPr>
              <w:footnoteReference w:id="4"/>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Message Transfer Part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MWI</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Message Waiting Indicator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NIR</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Número de Identificación Regional</w:t>
            </w:r>
          </w:p>
        </w:tc>
      </w:tr>
      <w:tr w:rsidR="00E45ECF" w:rsidRPr="007D2099"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NRTRDE</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Near Real Time Record Data Exchange</w:t>
            </w:r>
          </w:p>
        </w:tc>
      </w:tr>
      <w:tr w:rsidR="00E45ECF" w:rsidRPr="007D2099"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OICK</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Originating IN Category Key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OSFP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Open Shortest Path First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OSS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Operation Support System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OTA</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Over the Air</w:t>
            </w:r>
          </w:p>
        </w:tc>
      </w:tr>
      <w:tr w:rsidR="00E45ECF" w:rsidRPr="007D2099"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PCRF</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Policy and Charging Rules Function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PDP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Packet Data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PDU</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Unidad de distribución de fuerza (Power Distribution Unit)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PIC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Puntos de Interconexión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PIN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Personal Identity Number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PL</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Portal Layer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PLMN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Public Land Mobile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PSTN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Public Service Telephone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P-TMSI</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Packet Temporal IMSI</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PUK</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PIN Unlock Key</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QoS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Quality of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RAC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Routing Area Code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lastRenderedPageBreak/>
              <w:t>RAN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Radio Access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RFC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Request for Comments – Documentos emitidos por la IETF que regula las propuestas y los estandares de internet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RTP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Real Time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SAN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Red de Fibra Óptica para respaldos (Storage Area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SCP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Service Control Point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SCTP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Stream Control Transmission Protocol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shd w:val="clear" w:color="auto" w:fill="FFFFFF"/>
                <w:lang w:val="es-ES_tradnl" w:eastAsia="es-ES"/>
              </w:rPr>
              <w:t>SDP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Service Data Point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bCs/>
                <w:sz w:val="22"/>
                <w:szCs w:val="22"/>
                <w:shd w:val="clear" w:color="auto" w:fill="FFFFFF"/>
                <w:lang w:val="es-ES_tradnl" w:eastAsia="es-ES"/>
              </w:rPr>
              <w:t>SGSN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Serving GPRS Support Node.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shd w:val="clear" w:color="auto" w:fill="FFFFFF"/>
                <w:lang w:val="es-ES_tradnl" w:eastAsia="es-ES"/>
              </w:rPr>
              <w:t>SGW:</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shd w:val="clear" w:color="auto" w:fill="FFFFFF"/>
                <w:lang w:eastAsia="es-ES"/>
              </w:rPr>
              <w:t xml:space="preserve">Serving Gateway. </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shd w:val="clear" w:color="auto" w:fill="FFFFFF"/>
                <w:lang w:val="es-ES_tradnl" w:eastAsia="es-ES"/>
              </w:rPr>
              <w:t>SIM</w:t>
            </w:r>
          </w:p>
        </w:tc>
        <w:tc>
          <w:tcPr>
            <w:tcW w:w="6460" w:type="dxa"/>
          </w:tcPr>
          <w:p w:rsidR="00E45ECF" w:rsidRPr="000625C6" w:rsidRDefault="00E45ECF" w:rsidP="00516134">
            <w:pPr>
              <w:spacing w:line="276" w:lineRule="auto"/>
              <w:jc w:val="both"/>
              <w:rPr>
                <w:rFonts w:ascii="ITC Avant Garde" w:hAnsi="ITC Avant Garde" w:cs="Arial"/>
                <w:sz w:val="22"/>
                <w:szCs w:val="22"/>
                <w:lang w:eastAsia="es-ES"/>
              </w:rPr>
            </w:pPr>
            <w:r w:rsidRPr="000625C6">
              <w:rPr>
                <w:rFonts w:ascii="ITC Avant Garde" w:hAnsi="ITC Avant Garde" w:cs="Arial"/>
                <w:sz w:val="22"/>
                <w:szCs w:val="22"/>
                <w:shd w:val="clear" w:color="auto" w:fill="FFFFFF"/>
                <w:lang w:eastAsia="es-ES"/>
              </w:rPr>
              <w:t>Subscriber Identity Module.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SMGW</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Short Message Gateway</w:t>
            </w:r>
          </w:p>
        </w:tc>
      </w:tr>
      <w:tr w:rsidR="00E45ECF" w:rsidRPr="007D2099"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SMPP</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Short Message Peer to Peer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SMSC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Short Message Service Center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SPC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Signaling Point Code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SPID</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Singnaling Point ID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SS 7</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Signal System Number Seven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STM´1</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Es una trama de 2430 bytes, distribuidos en 9 filas y 270 columnas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STP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Signaling Transfer Protocol</w:t>
            </w:r>
          </w:p>
        </w:tc>
      </w:tr>
      <w:tr w:rsidR="00E45ECF" w:rsidRPr="007D2099"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TADIG</w:t>
            </w:r>
          </w:p>
        </w:tc>
        <w:tc>
          <w:tcPr>
            <w:tcW w:w="6460" w:type="dxa"/>
          </w:tcPr>
          <w:p w:rsidR="00E45ECF" w:rsidRPr="000625C6" w:rsidRDefault="00E45ECF" w:rsidP="00516134">
            <w:pPr>
              <w:spacing w:line="276" w:lineRule="auto"/>
              <w:jc w:val="both"/>
              <w:rPr>
                <w:rFonts w:ascii="ITC Avant Garde" w:hAnsi="ITC Avant Garde" w:cs="Arial"/>
                <w:sz w:val="22"/>
                <w:szCs w:val="22"/>
                <w:lang w:val="en-US"/>
              </w:rPr>
            </w:pPr>
            <w:r w:rsidRPr="000625C6">
              <w:rPr>
                <w:rFonts w:ascii="ITC Avant Garde" w:hAnsi="ITC Avant Garde" w:cs="Arial"/>
                <w:sz w:val="22"/>
                <w:szCs w:val="22"/>
                <w:lang w:val="en-US"/>
              </w:rPr>
              <w:t>Transferred Account Data Internacional Group</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TAP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Transferred Account Procedure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TICK</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IN Category Key Service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TAC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Tracking Area Code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UAP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Universal Access Platform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UD</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Unidad de Distribución</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UE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User Equipment</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UL</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Location Update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UMCP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Unified Message Control Platform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VLR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Visited Location Register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VMS</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Voice Mail System</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VoIP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Voice over IP</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VP</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Voice Peripheral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VPN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Virtual Private Network</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WGS84</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Sistema de coordenadas geográficas mundial que permite localizar cualquier punto de la Tierra por medio de tres unidades dadas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lastRenderedPageBreak/>
              <w:t>WapGw</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Wap Gateway</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ACCIÓN CORRECTIVA</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Acción tomada para eliminar la causa de una no conformidad detectada u otra situación no deseable.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BANNER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Anuncio en las pantallas del Centro de Operación de la Red.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rPr>
              <w:t>BACK OFFICE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Grupo del COR de segundo nivel para la atención de alarmas, CPD, corrección de fallas y cambios a la red.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BSC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Base Station Controller.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CAMPO</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Área de apoyo para cambio de Hardware y asistencia en sitio.</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CCR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Centro de Coordinación Regional.</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CHECK LIST</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Lista de puntos a revisar en los elementos de red cuando esté presente una Emergencia.</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COR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Centro de Operación de la Red.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CPD</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Customer Problem Description, registro del Trouble Manager de los reportes al COR proveniente de quejas de usuarios.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Change Request, registro del Trouble Manager para la </w:t>
            </w:r>
          </w:p>
          <w:p w:rsidR="00E45ECF" w:rsidRPr="000625C6" w:rsidRDefault="00E45ECF" w:rsidP="00516134">
            <w:pPr>
              <w:spacing w:line="276" w:lineRule="auto"/>
              <w:jc w:val="both"/>
              <w:rPr>
                <w:rFonts w:ascii="ITC Avant Garde" w:hAnsi="ITC Avant Garde" w:cs="Arial"/>
                <w:sz w:val="22"/>
                <w:szCs w:val="22"/>
              </w:rPr>
            </w:pPr>
            <w:proofErr w:type="gramStart"/>
            <w:r w:rsidRPr="000625C6">
              <w:rPr>
                <w:rFonts w:ascii="ITC Avant Garde" w:hAnsi="ITC Avant Garde" w:cs="Arial"/>
                <w:sz w:val="22"/>
                <w:szCs w:val="22"/>
              </w:rPr>
              <w:t>solicitud</w:t>
            </w:r>
            <w:proofErr w:type="gramEnd"/>
            <w:r w:rsidRPr="000625C6">
              <w:rPr>
                <w:rFonts w:ascii="ITC Avant Garde" w:hAnsi="ITC Avant Garde" w:cs="Arial"/>
                <w:sz w:val="22"/>
                <w:szCs w:val="22"/>
              </w:rPr>
              <w:t xml:space="preserve"> de cambios a la red.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CUSTOMER CARE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Grupo del COR de primer nivel para la atención de CPD.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ELEMENTO DE RED</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Equipos que integran la red celular.</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EMERGENCIA</w:t>
            </w:r>
          </w:p>
        </w:tc>
        <w:tc>
          <w:tcPr>
            <w:tcW w:w="6460"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rPr>
              <w:t>Es aquel incidente que cumple con al menos uno de los criterios de afectación de servicio.</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FRONT OFFICE</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Grupo del COR de primer nivel para la atención de alarmas.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GGSN</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Gateway General Support Node.</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LOG</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Archivo que registra movimientos y actividades de los elementos de red.</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rPr>
              <w:t>O&amp;M</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Operación y Mantenimiento.</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PCC</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Plataforma Centralizada de Conocimientos URL de acceso.</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TROUBLE MANAGER</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Herramienta de apoyo para el manejo de incidentes.</w:t>
            </w:r>
          </w:p>
        </w:tc>
      </w:tr>
      <w:tr w:rsidR="00E45ECF" w:rsidRPr="000625C6" w:rsidTr="008C4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3"/>
        </w:trPr>
        <w:tc>
          <w:tcPr>
            <w:tcW w:w="2518"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z w:val="22"/>
                <w:szCs w:val="22"/>
              </w:rPr>
              <w:t>TT</w:t>
            </w:r>
          </w:p>
        </w:tc>
        <w:tc>
          <w:tcPr>
            <w:tcW w:w="6460"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Trouble Ticket, registro del Trouble Manager para las actividades de O&amp;M en la red que realizan Front Office y Back Office.</w:t>
            </w:r>
          </w:p>
          <w:p w:rsidR="00E45ECF" w:rsidRPr="000625C6" w:rsidRDefault="00E45ECF" w:rsidP="00516134">
            <w:pPr>
              <w:spacing w:line="276" w:lineRule="auto"/>
              <w:jc w:val="both"/>
              <w:rPr>
                <w:rFonts w:ascii="ITC Avant Garde" w:hAnsi="ITC Avant Garde" w:cs="Arial"/>
                <w:sz w:val="22"/>
                <w:szCs w:val="22"/>
              </w:rPr>
            </w:pPr>
          </w:p>
        </w:tc>
      </w:tr>
    </w:tbl>
    <w:p w:rsidR="00E45ECF" w:rsidRPr="000625C6" w:rsidRDefault="00E45ECF" w:rsidP="00516134">
      <w:pPr>
        <w:spacing w:after="0" w:line="276" w:lineRule="auto"/>
        <w:jc w:val="both"/>
        <w:outlineLvl w:val="0"/>
        <w:rPr>
          <w:rFonts w:ascii="ITC Avant Garde" w:hAnsi="ITC Avant Garde" w:cs="Arial"/>
          <w:b/>
        </w:rPr>
      </w:pPr>
    </w:p>
    <w:p w:rsidR="00E45ECF" w:rsidRDefault="00E45ECF" w:rsidP="00516134">
      <w:pPr>
        <w:spacing w:after="0" w:line="276" w:lineRule="auto"/>
        <w:jc w:val="both"/>
        <w:outlineLvl w:val="0"/>
        <w:rPr>
          <w:rFonts w:ascii="ITC Avant Garde" w:hAnsi="ITC Avant Garde" w:cs="Arial"/>
          <w:b/>
        </w:rPr>
        <w:sectPr w:rsidR="00E45ECF" w:rsidSect="00D52A48">
          <w:footerReference w:type="default" r:id="rId8"/>
          <w:pgSz w:w="12240" w:h="15840"/>
          <w:pgMar w:top="1985" w:right="1418" w:bottom="1134" w:left="1418" w:header="709" w:footer="709" w:gutter="0"/>
          <w:cols w:space="708"/>
          <w:docGrid w:linePitch="360"/>
        </w:sectPr>
      </w:pPr>
    </w:p>
    <w:p w:rsidR="00E45ECF" w:rsidRPr="000625C6" w:rsidRDefault="00E45ECF" w:rsidP="00516134">
      <w:pPr>
        <w:pStyle w:val="Puesto"/>
        <w:spacing w:line="276" w:lineRule="auto"/>
        <w:rPr>
          <w:rFonts w:ascii="ITC Avant Garde" w:hAnsi="ITC Avant Garde" w:cs="Arial"/>
          <w:szCs w:val="22"/>
        </w:rPr>
      </w:pPr>
      <w:r w:rsidRPr="000625C6">
        <w:rPr>
          <w:rFonts w:ascii="ITC Avant Garde" w:hAnsi="ITC Avant Garde" w:cs="Arial"/>
          <w:szCs w:val="22"/>
        </w:rPr>
        <w:lastRenderedPageBreak/>
        <w:t>Pruebas del Subanexo E del Anexo II Acuerdos Técnicos de la Oferta de Referencia</w:t>
      </w:r>
    </w:p>
    <w:p w:rsidR="00E45ECF" w:rsidRPr="000625C6" w:rsidRDefault="00E45ECF" w:rsidP="00516134">
      <w:pPr>
        <w:pStyle w:val="Listavistosa-nfasis11"/>
        <w:spacing w:line="276" w:lineRule="auto"/>
        <w:ind w:left="0"/>
        <w:jc w:val="both"/>
        <w:rPr>
          <w:rFonts w:ascii="ITC Avant Garde" w:hAnsi="ITC Avant Garde" w:cs="Arial"/>
          <w:b/>
          <w:color w:val="000000"/>
          <w:sz w:val="22"/>
          <w:szCs w:val="22"/>
          <w:lang w:val="es-ES_tradnl"/>
        </w:rPr>
      </w:pPr>
    </w:p>
    <w:p w:rsidR="00E45ECF" w:rsidRPr="000625C6" w:rsidRDefault="00E45ECF" w:rsidP="00516134">
      <w:pPr>
        <w:pStyle w:val="Listavistosa-nfasis11"/>
        <w:spacing w:line="276" w:lineRule="auto"/>
        <w:ind w:left="0"/>
        <w:jc w:val="both"/>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A continuación se presenta la traducción del nombre de las pruebas en el entendido de que ante cualquier conflicto prevalecerá la versión en inglés:</w:t>
      </w:r>
    </w:p>
    <w:p w:rsidR="00E45ECF" w:rsidRPr="000625C6" w:rsidRDefault="00E45ECF" w:rsidP="00516134">
      <w:pPr>
        <w:pStyle w:val="Listavistosa-nfasis11"/>
        <w:spacing w:line="276" w:lineRule="auto"/>
        <w:ind w:left="0"/>
        <w:jc w:val="both"/>
        <w:rPr>
          <w:rFonts w:ascii="ITC Avant Garde" w:hAnsi="ITC Avant Garde" w:cs="Arial"/>
          <w:color w:val="000000"/>
          <w:sz w:val="22"/>
          <w:szCs w:val="22"/>
          <w:lang w:val="es-ES_tradnl"/>
        </w:rPr>
      </w:pPr>
    </w:p>
    <w:tbl>
      <w:tblPr>
        <w:tblStyle w:val="Tablaconcuadrcula"/>
        <w:tblW w:w="0" w:type="auto"/>
        <w:tblLook w:val="04A0" w:firstRow="1" w:lastRow="0" w:firstColumn="1" w:lastColumn="0" w:noHBand="0" w:noVBand="1"/>
        <w:tblCaption w:val="Traducción de pruebas de Subanexo E del Anexo II"/>
        <w:tblDescription w:val="Traducción de pruebas de Subanexo E del Anexo II"/>
      </w:tblPr>
      <w:tblGrid>
        <w:gridCol w:w="4414"/>
        <w:gridCol w:w="4414"/>
      </w:tblGrid>
      <w:tr w:rsidR="00E45ECF" w:rsidRPr="000625C6" w:rsidTr="009E4A1F">
        <w:trPr>
          <w:trHeight w:val="300"/>
          <w:tblHeader/>
        </w:trPr>
        <w:tc>
          <w:tcPr>
            <w:tcW w:w="4414" w:type="dxa"/>
            <w:noWrap/>
            <w:vAlign w:val="center"/>
            <w:hideMark/>
          </w:tcPr>
          <w:p w:rsidR="00E45ECF" w:rsidRPr="000625C6" w:rsidRDefault="00E45ECF" w:rsidP="00516134">
            <w:pPr>
              <w:pStyle w:val="Listavistosa-nfasis11"/>
              <w:spacing w:line="276" w:lineRule="auto"/>
              <w:ind w:left="0"/>
              <w:jc w:val="center"/>
              <w:rPr>
                <w:rFonts w:ascii="ITC Avant Garde" w:hAnsi="ITC Avant Garde" w:cs="Arial"/>
                <w:b/>
                <w:color w:val="000000"/>
                <w:sz w:val="22"/>
                <w:szCs w:val="22"/>
                <w:lang w:val="es-ES_tradnl"/>
              </w:rPr>
            </w:pPr>
            <w:r w:rsidRPr="000625C6">
              <w:rPr>
                <w:rFonts w:ascii="ITC Avant Garde" w:hAnsi="ITC Avant Garde" w:cs="Arial"/>
                <w:b/>
                <w:color w:val="000000"/>
                <w:sz w:val="22"/>
                <w:szCs w:val="22"/>
                <w:lang w:val="es-ES_tradnl"/>
              </w:rPr>
              <w:t>ORIGINAL</w:t>
            </w:r>
          </w:p>
        </w:tc>
        <w:tc>
          <w:tcPr>
            <w:tcW w:w="4414" w:type="dxa"/>
            <w:noWrap/>
            <w:vAlign w:val="center"/>
            <w:hideMark/>
          </w:tcPr>
          <w:p w:rsidR="00E45ECF" w:rsidRPr="000625C6" w:rsidRDefault="00E45ECF" w:rsidP="00516134">
            <w:pPr>
              <w:pStyle w:val="Listavistosa-nfasis11"/>
              <w:spacing w:line="276" w:lineRule="auto"/>
              <w:ind w:left="0"/>
              <w:jc w:val="center"/>
              <w:rPr>
                <w:rFonts w:ascii="ITC Avant Garde" w:hAnsi="ITC Avant Garde" w:cs="Arial"/>
                <w:b/>
                <w:color w:val="000000"/>
                <w:sz w:val="22"/>
                <w:szCs w:val="22"/>
                <w:lang w:val="es-ES_tradnl"/>
              </w:rPr>
            </w:pPr>
            <w:r w:rsidRPr="000625C6">
              <w:rPr>
                <w:rFonts w:ascii="ITC Avant Garde" w:hAnsi="ITC Avant Garde" w:cs="Arial"/>
                <w:b/>
                <w:color w:val="000000"/>
                <w:sz w:val="22"/>
                <w:szCs w:val="22"/>
                <w:lang w:val="es-ES_tradnl"/>
              </w:rPr>
              <w:t>TRADUCCIÓN</w:t>
            </w:r>
          </w:p>
        </w:tc>
      </w:tr>
      <w:tr w:rsidR="00E45ECF" w:rsidRPr="000625C6" w:rsidTr="009E4A1F">
        <w:trPr>
          <w:trHeight w:val="387"/>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Location Update 2G (Registro)</w:t>
            </w:r>
          </w:p>
        </w:tc>
        <w:tc>
          <w:tcPr>
            <w:tcW w:w="4414" w:type="dxa"/>
            <w:noWrap/>
            <w:vAlign w:val="center"/>
            <w:hideMark/>
          </w:tcPr>
          <w:p w:rsidR="00E45ECF" w:rsidRPr="000625C6" w:rsidRDefault="00E45ECF" w:rsidP="00516134">
            <w:pPr>
              <w:spacing w:line="276" w:lineRule="auto"/>
              <w:outlineLvl w:val="5"/>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Actualización de Localización 2G (Registro)</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Location Update 3G (Registro)</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Actualización de Localización 3G (Registro)</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Location UpdateLTE (Registro)</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Actualización de Localización LTE (Registro)</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2G (Entre roamers)</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2G (Entre usuarios visitantes)</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3G (Entre roamers)</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3G (Entre usuarios visitantes)</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 xml:space="preserve">Mobile Originated Call  LTE (Entre roamers en LTE con CSFB) </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LTE (Entre usuarios visitantes en LTE con CSFB)</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2G</w:t>
            </w:r>
            <w:r w:rsidR="005C0EB1">
              <w:rPr>
                <w:rFonts w:ascii="ITC Avant Garde" w:hAnsi="ITC Avant Garde" w:cs="Arial"/>
                <w:color w:val="000000"/>
                <w:sz w:val="22"/>
                <w:szCs w:val="22"/>
                <w:lang w:val="en-US"/>
              </w:rPr>
              <w:t xml:space="preserve"> </w:t>
            </w:r>
            <w:r w:rsidRPr="000625C6">
              <w:rPr>
                <w:rStyle w:val="Refdenotaalpie"/>
                <w:rFonts w:ascii="ITC Avant Garde" w:hAnsi="ITC Avant Garde"/>
                <w:color w:val="000000"/>
                <w:sz w:val="22"/>
                <w:szCs w:val="22"/>
                <w:lang w:val="en-US"/>
              </w:rPr>
              <w:footnoteReference w:id="5"/>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2G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(Local PSTN a 10 Dígitos en 2G)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(Local PSTN a 10 Dígitos en 2G)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(Local PSTN a 10 Dígitos en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(Local PSTN a 10 Dígitos en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(Internacional 00 + CC en 2G)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(Internacional 00 + CC en 2G)</w:t>
            </w:r>
          </w:p>
        </w:tc>
      </w:tr>
      <w:tr w:rsidR="00E45ECF" w:rsidRPr="002A7344"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(Internacional 00 + CC en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(Internacional 00 + CC en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(Internacional  +CC 2G)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(Internacional  +CC 2G)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Mobile Originated Call  (Internacional  +CC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(Internacional  +CC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Mobile Originated Call  (No Geográfico 2G)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(No Geográfico 2G)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lastRenderedPageBreak/>
              <w:t>Mobile Originated Call  (No Geográfico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Llamada Originante (No Geográfico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(CONCESIONARIO Roamer a   CONCESIONARIO Home 2G)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(Usuario Visitante CONCESIONARIO a   CONCESIONARIO Home 2G)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(CONCESIONARIO Roamer a CONCESIONARIO Home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(Usuario Visitante CONCESIONARIO a CONCESIONARIO Home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(Entre roamers 2G)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(Entre usuarios visitantes 2G)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(Entre roamers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(Entre usuarios visitantes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(Entre roamersLTE)</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(Entre usuarios visitantes LTE)</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MO (Short Code)</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SMS – Mensaje Originante (Marcación corta)</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Location Update (Registro de datos 2G)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Actualización de Localización (Registro de datos 2G)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Location Update (Registro de datos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Actualización de Localización (Registro de datos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Location Update (Registro de datos LTE)</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GPRS Actualización de Localización (Registro de datos LTE)</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Sesión de Datos 2G (Navegación APN internet)</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Sesión de Datos 2G (Navegación APN internet)</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Sesión de Datos 3G (Navegación APN internet)</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Sesión de Datos 3G (Navegación APN internet)</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Sesión de Datos LTE (Navegación APN internet)</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Sesión de Datos LTE (Navegación APN internet)</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roamers 2G)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usuarios visitantes 2G)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roamers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usuarios visitantes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roamers LTE)</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Envío de MMS (Entre usuarios visitantes LTE)</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Short Code *SALDO (Postpago en 2G)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Marcación corta *SALDO (Postpago en 2G)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Short Code *SALDO (Postpago en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Marcación corta *SALDO (Postpago en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lastRenderedPageBreak/>
              <w:t>Short Code *SALDO (Prepago en 2G)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Marcación corta *SALDO (Prepago en 2G)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Short Code *SALDO (Prepago en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Marcación corta *SALDO (Prepago en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Generación y envío de Archivo TAP de Pruebas</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Generación y envío de Archivo TAP de Pruebas</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Location Cancellation (2G y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Cancelación de Localización (2G y 3G)</w:t>
            </w:r>
          </w:p>
        </w:tc>
      </w:tr>
      <w:tr w:rsidR="00AC49BB" w:rsidRPr="000625C6" w:rsidTr="009E4A1F">
        <w:trPr>
          <w:trHeight w:val="300"/>
        </w:trPr>
        <w:tc>
          <w:tcPr>
            <w:tcW w:w="4414" w:type="dxa"/>
            <w:noWrap/>
            <w:vAlign w:val="center"/>
          </w:tcPr>
          <w:p w:rsidR="00AC49BB" w:rsidRPr="000625C6" w:rsidRDefault="00AC49BB" w:rsidP="00516134">
            <w:pPr>
              <w:pStyle w:val="Listavistosa-nfasis11"/>
              <w:spacing w:line="276" w:lineRule="auto"/>
              <w:ind w:left="0"/>
              <w:rPr>
                <w:rFonts w:ascii="ITC Avant Garde" w:hAnsi="ITC Avant Garde" w:cs="Arial"/>
                <w:color w:val="000000"/>
                <w:sz w:val="22"/>
                <w:szCs w:val="22"/>
                <w:lang w:val="en-US"/>
              </w:rPr>
            </w:pPr>
            <w:r>
              <w:rPr>
                <w:rFonts w:ascii="ITC Avant Garde" w:hAnsi="ITC Avant Garde" w:cs="Arial"/>
                <w:color w:val="000000"/>
                <w:sz w:val="22"/>
                <w:szCs w:val="22"/>
                <w:lang w:val="en-US"/>
              </w:rPr>
              <w:t>Cancel Location (4G)</w:t>
            </w:r>
          </w:p>
        </w:tc>
        <w:tc>
          <w:tcPr>
            <w:tcW w:w="4414" w:type="dxa"/>
            <w:noWrap/>
            <w:vAlign w:val="center"/>
          </w:tcPr>
          <w:p w:rsidR="00AC49BB" w:rsidRPr="000625C6" w:rsidRDefault="00AC49BB" w:rsidP="00516134">
            <w:pPr>
              <w:pStyle w:val="Listavistosa-nfasis11"/>
              <w:spacing w:line="276" w:lineRule="auto"/>
              <w:ind w:left="0"/>
              <w:rPr>
                <w:rFonts w:ascii="ITC Avant Garde" w:hAnsi="ITC Avant Garde" w:cs="Arial"/>
                <w:color w:val="000000"/>
                <w:sz w:val="22"/>
                <w:szCs w:val="22"/>
                <w:lang w:val="es-ES_tradnl"/>
              </w:rPr>
            </w:pPr>
            <w:r>
              <w:rPr>
                <w:rFonts w:ascii="ITC Avant Garde" w:hAnsi="ITC Avant Garde" w:cs="Arial"/>
                <w:color w:val="000000"/>
                <w:sz w:val="22"/>
                <w:szCs w:val="22"/>
                <w:lang w:val="es-ES_tradnl"/>
              </w:rPr>
              <w:t>Cancelación de Actualización de Localización (4G)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Operator Determined Barring (ODB) (2G y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Bloqueo de llamadas entrantes y salientes (ODB) (2G y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Barring of All Outgoing Calls [BAOC](2G y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Bloqueo de llamadas salientes.[BAOC](2G y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Barring of All Incoming Calls [BAIC] (2G y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Bloqueo de llamadas entrantes [BAIC] (2G y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CFNRC (Before IMSI detach) (2G y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Desvío de llamadas (Before IMSI detach) (2G y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CFNRC (After IMSI detach) (2G y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Desvío de llamadas (After IMSI detach) (2G y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Call Forwarding on Busy[CFB] (2G y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Desvío de llamadas en Ocupado.[CFB] (2G y 3G)</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n-US"/>
              </w:rPr>
            </w:pPr>
            <w:r w:rsidRPr="000625C6">
              <w:rPr>
                <w:rFonts w:ascii="ITC Avant Garde" w:hAnsi="ITC Avant Garde" w:cs="Arial"/>
                <w:color w:val="000000"/>
                <w:sz w:val="22"/>
                <w:szCs w:val="22"/>
                <w:lang w:val="en-US"/>
              </w:rPr>
              <w:t>Call Forward on No Reply [CFNRy] (2G y 3G)</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Desvío de llamadas en no Contestación.[CFNRy] (2G y 3G)</w:t>
            </w:r>
          </w:p>
        </w:tc>
      </w:tr>
      <w:tr w:rsidR="00813A21" w:rsidRPr="00813A21" w:rsidTr="009E4A1F">
        <w:trPr>
          <w:trHeight w:val="300"/>
        </w:trPr>
        <w:tc>
          <w:tcPr>
            <w:tcW w:w="4414" w:type="dxa"/>
            <w:noWrap/>
            <w:vAlign w:val="center"/>
          </w:tcPr>
          <w:p w:rsidR="00813A21" w:rsidRPr="00813A21" w:rsidRDefault="00813A21" w:rsidP="00516134">
            <w:pPr>
              <w:pStyle w:val="Listavistosa-nfasis11"/>
              <w:spacing w:line="276" w:lineRule="auto"/>
              <w:ind w:left="0"/>
              <w:rPr>
                <w:rFonts w:ascii="ITC Avant Garde" w:hAnsi="ITC Avant Garde" w:cs="Arial"/>
                <w:color w:val="000000"/>
                <w:sz w:val="22"/>
                <w:szCs w:val="22"/>
                <w:lang w:val="en-US"/>
              </w:rPr>
            </w:pPr>
            <w:r w:rsidRPr="00813A21">
              <w:rPr>
                <w:rFonts w:ascii="ITC Avant Garde" w:hAnsi="ITC Avant Garde" w:cs="Arial"/>
                <w:color w:val="000000"/>
                <w:sz w:val="22"/>
                <w:szCs w:val="22"/>
                <w:lang w:val="en-US"/>
              </w:rPr>
              <w:t>Call Forward on Not Reply to Voicemail (2G y 3G)</w:t>
            </w:r>
          </w:p>
        </w:tc>
        <w:tc>
          <w:tcPr>
            <w:tcW w:w="4414" w:type="dxa"/>
            <w:noWrap/>
            <w:vAlign w:val="center"/>
          </w:tcPr>
          <w:p w:rsidR="00813A21" w:rsidRPr="00813A21" w:rsidRDefault="00813A21" w:rsidP="00516134">
            <w:pPr>
              <w:pStyle w:val="Listavistosa-nfasis11"/>
              <w:spacing w:line="276" w:lineRule="auto"/>
              <w:ind w:left="0"/>
              <w:rPr>
                <w:rFonts w:ascii="ITC Avant Garde" w:hAnsi="ITC Avant Garde" w:cs="Arial"/>
                <w:color w:val="000000"/>
                <w:sz w:val="22"/>
                <w:szCs w:val="22"/>
                <w:lang w:val="es-MX"/>
              </w:rPr>
            </w:pPr>
            <w:r w:rsidRPr="00813A21">
              <w:rPr>
                <w:rFonts w:ascii="ITC Avant Garde" w:hAnsi="ITC Avant Garde" w:cs="Arial"/>
                <w:color w:val="000000"/>
                <w:sz w:val="22"/>
                <w:szCs w:val="22"/>
                <w:lang w:val="es-MX"/>
              </w:rPr>
              <w:t>Desvío de llamadas en no Contestaci</w:t>
            </w:r>
            <w:r>
              <w:rPr>
                <w:rFonts w:ascii="ITC Avant Garde" w:hAnsi="ITC Avant Garde" w:cs="Arial"/>
                <w:color w:val="000000"/>
                <w:sz w:val="22"/>
                <w:szCs w:val="22"/>
                <w:lang w:val="es-MX"/>
              </w:rPr>
              <w:t>ón hacia el Buzón de Voz</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Prueba de Rechazo de Servicio (Reject Cause Code #13)</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Prueba de Rechazo de Servicio (Reject Cause Code #13)</w:t>
            </w:r>
          </w:p>
        </w:tc>
      </w:tr>
      <w:tr w:rsidR="00E45ECF" w:rsidRPr="000625C6" w:rsidTr="009E4A1F">
        <w:trPr>
          <w:trHeight w:val="300"/>
        </w:trPr>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Prueba de Rechazo de Servicio (Reject Cause Code #15)</w:t>
            </w:r>
          </w:p>
        </w:tc>
        <w:tc>
          <w:tcPr>
            <w:tcW w:w="4414" w:type="dxa"/>
            <w:noWrap/>
            <w:vAlign w:val="center"/>
            <w:hideMark/>
          </w:tcPr>
          <w:p w:rsidR="00E45ECF" w:rsidRPr="000625C6" w:rsidRDefault="00E45ECF" w:rsidP="00516134">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Prueba de Rechazo de Servicio (Reject Cause Code #15)</w:t>
            </w:r>
          </w:p>
        </w:tc>
      </w:tr>
      <w:tr w:rsidR="00872F19" w:rsidRPr="000625C6" w:rsidTr="009E4A1F">
        <w:trPr>
          <w:trHeight w:val="300"/>
        </w:trPr>
        <w:tc>
          <w:tcPr>
            <w:tcW w:w="4414" w:type="dxa"/>
            <w:noWrap/>
            <w:vAlign w:val="center"/>
          </w:tcPr>
          <w:p w:rsidR="00872F19" w:rsidRPr="000625C6" w:rsidRDefault="00872F19" w:rsidP="00872F19">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Prueba de Rechazo de Servicio (Reject Cause Code #12)</w:t>
            </w:r>
          </w:p>
        </w:tc>
        <w:tc>
          <w:tcPr>
            <w:tcW w:w="4414" w:type="dxa"/>
            <w:noWrap/>
            <w:vAlign w:val="center"/>
          </w:tcPr>
          <w:p w:rsidR="00872F19" w:rsidRPr="000625C6" w:rsidRDefault="00872F19" w:rsidP="00872F19">
            <w:pPr>
              <w:pStyle w:val="Listavistosa-nfasis11"/>
              <w:spacing w:line="276" w:lineRule="auto"/>
              <w:ind w:left="0"/>
              <w:rPr>
                <w:rFonts w:ascii="ITC Avant Garde" w:hAnsi="ITC Avant Garde" w:cs="Arial"/>
                <w:color w:val="000000"/>
                <w:sz w:val="22"/>
                <w:szCs w:val="22"/>
                <w:lang w:val="es-ES_tradnl"/>
              </w:rPr>
            </w:pPr>
            <w:r w:rsidRPr="000625C6">
              <w:rPr>
                <w:rFonts w:ascii="ITC Avant Garde" w:hAnsi="ITC Avant Garde" w:cs="Arial"/>
                <w:color w:val="000000"/>
                <w:sz w:val="22"/>
                <w:szCs w:val="22"/>
                <w:lang w:val="es-ES_tradnl"/>
              </w:rPr>
              <w:t>Prueba de Rechazo de Servicio (Reject Cause Code #12)</w:t>
            </w:r>
          </w:p>
        </w:tc>
      </w:tr>
    </w:tbl>
    <w:p w:rsidR="00E45ECF" w:rsidRDefault="00E45ECF" w:rsidP="00516134">
      <w:pPr>
        <w:pStyle w:val="Listavistosa-nfasis11"/>
        <w:spacing w:line="276" w:lineRule="auto"/>
        <w:ind w:left="0"/>
        <w:jc w:val="both"/>
        <w:rPr>
          <w:rFonts w:ascii="ITC Avant Garde" w:hAnsi="ITC Avant Garde" w:cs="Arial"/>
          <w:color w:val="000000"/>
          <w:sz w:val="22"/>
          <w:szCs w:val="22"/>
        </w:rPr>
      </w:pPr>
    </w:p>
    <w:p w:rsidR="008118E7" w:rsidRDefault="008118E7" w:rsidP="00516134">
      <w:pPr>
        <w:pStyle w:val="Listavistosa-nfasis11"/>
        <w:spacing w:line="276" w:lineRule="auto"/>
        <w:ind w:left="0"/>
        <w:jc w:val="both"/>
        <w:rPr>
          <w:rFonts w:ascii="ITC Avant Garde" w:hAnsi="ITC Avant Garde" w:cs="Arial"/>
          <w:color w:val="000000"/>
          <w:sz w:val="22"/>
          <w:szCs w:val="22"/>
        </w:rPr>
      </w:pPr>
    </w:p>
    <w:p w:rsidR="008118E7" w:rsidRDefault="008118E7" w:rsidP="00516134">
      <w:pPr>
        <w:pStyle w:val="Listavistosa-nfasis11"/>
        <w:spacing w:line="276" w:lineRule="auto"/>
        <w:ind w:left="0"/>
        <w:jc w:val="both"/>
        <w:rPr>
          <w:rFonts w:ascii="ITC Avant Garde" w:hAnsi="ITC Avant Garde" w:cs="Arial"/>
          <w:color w:val="000000"/>
          <w:sz w:val="22"/>
          <w:szCs w:val="22"/>
        </w:rPr>
      </w:pPr>
    </w:p>
    <w:p w:rsidR="00601B8A" w:rsidRDefault="00601B8A" w:rsidP="00516134">
      <w:pPr>
        <w:pStyle w:val="Listavistosa-nfasis11"/>
        <w:spacing w:line="276" w:lineRule="auto"/>
        <w:ind w:left="0"/>
        <w:jc w:val="both"/>
        <w:rPr>
          <w:rFonts w:ascii="ITC Avant Garde" w:hAnsi="ITC Avant Garde" w:cs="Arial"/>
          <w:color w:val="000000"/>
          <w:sz w:val="22"/>
          <w:szCs w:val="22"/>
        </w:rPr>
      </w:pPr>
    </w:p>
    <w:p w:rsidR="00601B8A" w:rsidRDefault="00601B8A" w:rsidP="00516134">
      <w:pPr>
        <w:pStyle w:val="Listavistosa-nfasis11"/>
        <w:spacing w:line="276" w:lineRule="auto"/>
        <w:ind w:left="0"/>
        <w:jc w:val="both"/>
        <w:rPr>
          <w:rFonts w:ascii="ITC Avant Garde" w:hAnsi="ITC Avant Garde" w:cs="Arial"/>
          <w:color w:val="000000"/>
          <w:sz w:val="22"/>
          <w:szCs w:val="22"/>
        </w:rPr>
      </w:pPr>
    </w:p>
    <w:p w:rsidR="00601B8A" w:rsidRPr="000625C6" w:rsidRDefault="00601B8A" w:rsidP="00516134">
      <w:pPr>
        <w:pStyle w:val="Listavistosa-nfasis11"/>
        <w:spacing w:line="276" w:lineRule="auto"/>
        <w:ind w:left="0"/>
        <w:jc w:val="both"/>
        <w:rPr>
          <w:rFonts w:ascii="ITC Avant Garde" w:hAnsi="ITC Avant Garde" w:cs="Arial"/>
          <w:color w:val="000000"/>
          <w:sz w:val="22"/>
          <w:szCs w:val="22"/>
        </w:rPr>
      </w:pPr>
    </w:p>
    <w:p w:rsidR="00E45ECF" w:rsidRPr="000625C6" w:rsidRDefault="00E45ECF" w:rsidP="00725755">
      <w:pPr>
        <w:pStyle w:val="NormalWeb"/>
        <w:numPr>
          <w:ilvl w:val="0"/>
          <w:numId w:val="53"/>
        </w:numPr>
        <w:spacing w:before="0" w:beforeAutospacing="0" w:after="0" w:line="276" w:lineRule="auto"/>
        <w:rPr>
          <w:rFonts w:ascii="ITC Avant Garde" w:hAnsi="ITC Avant Garde"/>
          <w:b/>
          <w:color w:val="000000"/>
          <w:sz w:val="22"/>
          <w:szCs w:val="22"/>
        </w:rPr>
      </w:pPr>
      <w:r w:rsidRPr="000625C6">
        <w:rPr>
          <w:rFonts w:ascii="ITC Avant Garde" w:hAnsi="ITC Avant Garde"/>
          <w:b/>
          <w:color w:val="000000"/>
          <w:sz w:val="22"/>
          <w:szCs w:val="22"/>
        </w:rPr>
        <w:lastRenderedPageBreak/>
        <w:t>Anexos</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La presente Oferta de Referencia se integra por los siguientes Anexos, los cuales forman parte integral del presente documento</w:t>
      </w:r>
      <w:r w:rsidR="00D80781">
        <w:rPr>
          <w:rFonts w:ascii="ITC Avant Garde" w:hAnsi="ITC Avant Garde" w:cs="Arial"/>
          <w:sz w:val="22"/>
          <w:szCs w:val="22"/>
          <w:lang w:val="es-ES_tradnl" w:eastAsia="en-US"/>
        </w:rPr>
        <w:t>, a saber</w:t>
      </w:r>
      <w:r w:rsidRPr="000625C6">
        <w:rPr>
          <w:rFonts w:ascii="ITC Avant Garde" w:hAnsi="ITC Avant Garde" w:cs="Arial"/>
          <w:sz w:val="22"/>
          <w:szCs w:val="22"/>
          <w:lang w:val="es-ES_tradnl" w:eastAsia="en-US"/>
        </w:rPr>
        <w:t xml:space="preserve">: </w:t>
      </w:r>
    </w:p>
    <w:p w:rsidR="008118E7" w:rsidRPr="000625C6" w:rsidRDefault="008118E7" w:rsidP="00516134">
      <w:pPr>
        <w:pStyle w:val="Listavistosa-nfasis11"/>
        <w:spacing w:line="276" w:lineRule="auto"/>
        <w:ind w:left="0"/>
        <w:jc w:val="both"/>
        <w:rPr>
          <w:rFonts w:ascii="ITC Avant Garde" w:hAnsi="ITC Avant Garde" w:cs="Arial"/>
          <w:sz w:val="22"/>
          <w:szCs w:val="22"/>
          <w:lang w:val="es-ES_tradnl" w:eastAsia="en-US"/>
        </w:rPr>
      </w:pPr>
    </w:p>
    <w:tbl>
      <w:tblPr>
        <w:tblStyle w:val="Tablaconcuadrcula"/>
        <w:tblW w:w="5000" w:type="pct"/>
        <w:tblLook w:val="04A0" w:firstRow="1" w:lastRow="0" w:firstColumn="1" w:lastColumn="0" w:noHBand="0" w:noVBand="1"/>
        <w:tblCaption w:val="Lista de anexos"/>
        <w:tblDescription w:val="Lista de anexos"/>
      </w:tblPr>
      <w:tblGrid>
        <w:gridCol w:w="2675"/>
        <w:gridCol w:w="6153"/>
      </w:tblGrid>
      <w:tr w:rsidR="00E45ECF" w:rsidRPr="000625C6" w:rsidTr="008C4D2F">
        <w:trPr>
          <w:tblHeader/>
        </w:trPr>
        <w:tc>
          <w:tcPr>
            <w:tcW w:w="1515" w:type="pct"/>
          </w:tcPr>
          <w:p w:rsidR="00E45ECF" w:rsidRPr="000625C6" w:rsidRDefault="00E45ECF" w:rsidP="00516134">
            <w:pPr>
              <w:spacing w:line="276" w:lineRule="auto"/>
              <w:jc w:val="center"/>
              <w:rPr>
                <w:rFonts w:ascii="ITC Avant Garde" w:hAnsi="ITC Avant Garde" w:cs="Arial"/>
                <w:b/>
                <w:sz w:val="22"/>
                <w:szCs w:val="22"/>
                <w:lang w:val="es-ES_tradnl"/>
              </w:rPr>
            </w:pPr>
            <w:r w:rsidRPr="000625C6">
              <w:rPr>
                <w:rFonts w:ascii="ITC Avant Garde" w:hAnsi="ITC Avant Garde" w:cs="Arial"/>
                <w:b/>
                <w:sz w:val="22"/>
                <w:szCs w:val="22"/>
                <w:lang w:val="es-ES_tradnl"/>
              </w:rPr>
              <w:t xml:space="preserve">Anexos </w:t>
            </w:r>
          </w:p>
        </w:tc>
        <w:tc>
          <w:tcPr>
            <w:tcW w:w="3485" w:type="pct"/>
          </w:tcPr>
          <w:p w:rsidR="00E45ECF" w:rsidRPr="000625C6" w:rsidRDefault="00E45ECF" w:rsidP="00516134">
            <w:pPr>
              <w:spacing w:line="276" w:lineRule="auto"/>
              <w:jc w:val="center"/>
              <w:rPr>
                <w:rFonts w:ascii="ITC Avant Garde" w:hAnsi="ITC Avant Garde" w:cs="Arial"/>
                <w:b/>
                <w:sz w:val="22"/>
                <w:szCs w:val="22"/>
                <w:lang w:val="es-ES_tradnl"/>
              </w:rPr>
            </w:pPr>
            <w:r w:rsidRPr="000625C6">
              <w:rPr>
                <w:rFonts w:ascii="ITC Avant Garde" w:hAnsi="ITC Avant Garde" w:cs="Arial"/>
                <w:b/>
                <w:sz w:val="22"/>
                <w:szCs w:val="22"/>
                <w:lang w:val="es-ES_tradnl"/>
              </w:rPr>
              <w:t>Título</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rPr>
            </w:pPr>
            <w:r w:rsidRPr="000625C6">
              <w:rPr>
                <w:rFonts w:ascii="ITC Avant Garde" w:hAnsi="ITC Avant Garde" w:cs="Arial"/>
                <w:sz w:val="22"/>
                <w:szCs w:val="22"/>
                <w:lang w:val="es-ES_tradnl"/>
              </w:rPr>
              <w:t>I</w:t>
            </w:r>
          </w:p>
        </w:tc>
        <w:tc>
          <w:tcPr>
            <w:tcW w:w="3485" w:type="pct"/>
          </w:tcPr>
          <w:p w:rsidR="00E45ECF" w:rsidRPr="000625C6" w:rsidRDefault="00E45ECF" w:rsidP="00516134">
            <w:pPr>
              <w:spacing w:line="276" w:lineRule="auto"/>
              <w:jc w:val="both"/>
              <w:rPr>
                <w:rFonts w:ascii="ITC Avant Garde" w:hAnsi="ITC Avant Garde" w:cs="Arial"/>
                <w:sz w:val="22"/>
                <w:szCs w:val="22"/>
                <w:lang w:val="es-ES_tradnl" w:eastAsia="es-ES"/>
              </w:rPr>
            </w:pPr>
            <w:r w:rsidRPr="000625C6">
              <w:rPr>
                <w:rFonts w:ascii="ITC Avant Garde" w:hAnsi="ITC Avant Garde" w:cs="Arial"/>
                <w:sz w:val="22"/>
                <w:szCs w:val="22"/>
                <w:lang w:val="es-ES_tradnl"/>
              </w:rPr>
              <w:t xml:space="preserve">Oferta de Servicios </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II</w:t>
            </w:r>
          </w:p>
        </w:tc>
        <w:tc>
          <w:tcPr>
            <w:tcW w:w="3485" w:type="pct"/>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pacing w:val="2"/>
                <w:sz w:val="22"/>
                <w:szCs w:val="22"/>
                <w:lang w:val="es-ES_tradnl"/>
              </w:rPr>
              <w:t xml:space="preserve">Acuerdos Técnicos </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III</w:t>
            </w:r>
          </w:p>
        </w:tc>
        <w:tc>
          <w:tcPr>
            <w:tcW w:w="3485" w:type="pct"/>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pacing w:val="2"/>
                <w:sz w:val="22"/>
                <w:szCs w:val="22"/>
                <w:lang w:val="es-ES_tradnl"/>
              </w:rPr>
              <w:t>Dimensionamiento</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rPr>
            </w:pPr>
            <w:r w:rsidRPr="000625C6">
              <w:rPr>
                <w:rFonts w:ascii="ITC Avant Garde" w:hAnsi="ITC Avant Garde" w:cs="Arial"/>
                <w:sz w:val="22"/>
                <w:szCs w:val="22"/>
                <w:lang w:val="es-ES_tradnl"/>
              </w:rPr>
              <w:t>IV</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sz w:val="22"/>
                <w:szCs w:val="22"/>
                <w:lang w:val="es-ES_tradnl" w:eastAsia="es-ES"/>
              </w:rPr>
              <w:t>Acuerdos de Sistemas para la Facturación</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V</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Formato de Solicitud de Servicio</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V-A</w:t>
            </w:r>
          </w:p>
        </w:tc>
        <w:tc>
          <w:tcPr>
            <w:tcW w:w="3485" w:type="pct"/>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Alta de LAC, RAC y TAC para el Servicio de la Oferta</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V-B</w:t>
            </w:r>
          </w:p>
        </w:tc>
        <w:tc>
          <w:tcPr>
            <w:tcW w:w="3485" w:type="pct"/>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LAC, RAC y TAC para la prestación de los Servicios de la Oferta</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rPr>
            </w:pPr>
            <w:r w:rsidRPr="000625C6">
              <w:rPr>
                <w:rFonts w:ascii="ITC Avant Garde" w:hAnsi="ITC Avant Garde" w:cs="Arial"/>
                <w:sz w:val="22"/>
                <w:szCs w:val="22"/>
                <w:lang w:val="es-ES_tradnl"/>
              </w:rPr>
              <w:t>VI</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sz w:val="22"/>
                <w:szCs w:val="22"/>
                <w:lang w:val="es-ES_tradnl"/>
              </w:rPr>
              <w:t>Calidad del Servicio</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VII</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sz w:val="22"/>
                <w:szCs w:val="22"/>
                <w:lang w:val="es-ES_tradnl"/>
              </w:rPr>
              <w:t>Procedimiento para la Atención de Incidencias</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VIII</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Caso Fortuito o Fuerza Mayor</w:t>
            </w:r>
            <w:r w:rsidRPr="000625C6" w:rsidDel="00BA1E5F">
              <w:rPr>
                <w:rFonts w:ascii="ITC Avant Garde" w:hAnsi="ITC Avant Garde" w:cs="Arial"/>
                <w:iCs/>
                <w:sz w:val="22"/>
                <w:szCs w:val="22"/>
              </w:rPr>
              <w:t xml:space="preserve"> </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IX</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Procedimiento de Solicitud de Servicios</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X</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Entrega de los Servicios de la Oferta</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XI</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Pr>
                <w:rFonts w:ascii="ITC Avant Garde" w:hAnsi="ITC Avant Garde" w:cs="Arial"/>
                <w:iCs/>
                <w:sz w:val="22"/>
                <w:szCs w:val="22"/>
              </w:rPr>
              <w:t>Penas Convencionales</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Pr>
                <w:rFonts w:ascii="ITC Avant Garde" w:hAnsi="ITC Avant Garde" w:cs="Arial"/>
                <w:sz w:val="22"/>
                <w:szCs w:val="22"/>
                <w:lang w:val="es-ES_tradnl"/>
              </w:rPr>
              <w:t>XII</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Convenio de Servicios Mayoristas de Usuario Visitante</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lang w:val="es-ES_tradnl"/>
              </w:rPr>
            </w:pPr>
            <w:r w:rsidRPr="000625C6">
              <w:rPr>
                <w:rFonts w:ascii="ITC Avant Garde" w:hAnsi="ITC Avant Garde" w:cs="Arial"/>
                <w:sz w:val="22"/>
                <w:szCs w:val="22"/>
                <w:lang w:val="es-ES_tradnl"/>
              </w:rPr>
              <w:t>Anexo A</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Precios y Tarifas</w:t>
            </w:r>
          </w:p>
        </w:tc>
      </w:tr>
      <w:tr w:rsidR="00E45ECF" w:rsidRPr="000625C6" w:rsidTr="008C4D2F">
        <w:tc>
          <w:tcPr>
            <w:tcW w:w="1515" w:type="pct"/>
          </w:tcPr>
          <w:p w:rsidR="00E45ECF" w:rsidRPr="000625C6" w:rsidRDefault="00E45ECF" w:rsidP="00516134">
            <w:pPr>
              <w:spacing w:line="276" w:lineRule="auto"/>
              <w:jc w:val="center"/>
              <w:rPr>
                <w:rFonts w:ascii="ITC Avant Garde" w:hAnsi="ITC Avant Garde" w:cs="Arial"/>
                <w:sz w:val="22"/>
                <w:szCs w:val="22"/>
              </w:rPr>
            </w:pPr>
            <w:r w:rsidRPr="000625C6">
              <w:rPr>
                <w:rFonts w:ascii="ITC Avant Garde" w:hAnsi="ITC Avant Garde" w:cs="Arial"/>
                <w:sz w:val="22"/>
                <w:szCs w:val="22"/>
              </w:rPr>
              <w:t>Anexo B</w:t>
            </w:r>
          </w:p>
        </w:tc>
        <w:tc>
          <w:tcPr>
            <w:tcW w:w="3485" w:type="pct"/>
          </w:tcPr>
          <w:p w:rsidR="00E45ECF" w:rsidRPr="000625C6" w:rsidRDefault="00E45ECF" w:rsidP="00516134">
            <w:pPr>
              <w:spacing w:line="276" w:lineRule="auto"/>
              <w:jc w:val="both"/>
              <w:rPr>
                <w:rFonts w:ascii="ITC Avant Garde" w:hAnsi="ITC Avant Garde" w:cs="Arial"/>
                <w:iCs/>
                <w:sz w:val="22"/>
                <w:szCs w:val="22"/>
              </w:rPr>
            </w:pPr>
            <w:r w:rsidRPr="000625C6">
              <w:rPr>
                <w:rFonts w:ascii="ITC Avant Garde" w:hAnsi="ITC Avant Garde" w:cs="Arial"/>
                <w:iCs/>
                <w:sz w:val="22"/>
                <w:szCs w:val="22"/>
              </w:rPr>
              <w:t>Formato de Prórroga del Convenio</w:t>
            </w:r>
          </w:p>
        </w:tc>
      </w:tr>
    </w:tbl>
    <w:p w:rsidR="0092091F" w:rsidRDefault="0092091F" w:rsidP="0092091F">
      <w:pPr>
        <w:pStyle w:val="NormalWeb"/>
        <w:spacing w:before="0" w:beforeAutospacing="0" w:after="0" w:line="276" w:lineRule="auto"/>
        <w:ind w:left="720"/>
        <w:rPr>
          <w:rFonts w:ascii="ITC Avant Garde" w:hAnsi="ITC Avant Garde"/>
          <w:b/>
          <w:color w:val="000000"/>
          <w:sz w:val="22"/>
          <w:szCs w:val="22"/>
        </w:rPr>
      </w:pPr>
    </w:p>
    <w:p w:rsidR="00E45ECF" w:rsidRDefault="00E45ECF" w:rsidP="00725755">
      <w:pPr>
        <w:pStyle w:val="NormalWeb"/>
        <w:numPr>
          <w:ilvl w:val="0"/>
          <w:numId w:val="53"/>
        </w:numPr>
        <w:spacing w:before="0" w:beforeAutospacing="0" w:after="0" w:line="276" w:lineRule="auto"/>
        <w:rPr>
          <w:rFonts w:ascii="ITC Avant Garde" w:hAnsi="ITC Avant Garde"/>
          <w:b/>
          <w:color w:val="000000"/>
          <w:sz w:val="22"/>
          <w:szCs w:val="22"/>
        </w:rPr>
      </w:pPr>
      <w:r w:rsidRPr="000625C6">
        <w:rPr>
          <w:rFonts w:ascii="ITC Avant Garde" w:hAnsi="ITC Avant Garde"/>
          <w:b/>
          <w:color w:val="000000"/>
          <w:sz w:val="22"/>
          <w:szCs w:val="22"/>
        </w:rPr>
        <w:t>Convenio</w:t>
      </w:r>
    </w:p>
    <w:p w:rsidR="0092091F" w:rsidRPr="000625C6" w:rsidRDefault="0092091F" w:rsidP="0092091F">
      <w:pPr>
        <w:pStyle w:val="NormalWeb"/>
        <w:spacing w:before="0" w:beforeAutospacing="0" w:after="0" w:line="276" w:lineRule="auto"/>
        <w:ind w:left="720"/>
        <w:rPr>
          <w:rFonts w:ascii="ITC Avant Garde" w:hAnsi="ITC Avant Garde"/>
          <w:b/>
          <w:color w:val="000000"/>
          <w:sz w:val="22"/>
          <w:szCs w:val="22"/>
        </w:rPr>
      </w:pPr>
    </w:p>
    <w:p w:rsidR="00E45ECF" w:rsidRPr="000625C6" w:rsidRDefault="00E45ECF" w:rsidP="00516134">
      <w:pPr>
        <w:pStyle w:val="Listavistosa-nfasis11"/>
        <w:spacing w:line="276" w:lineRule="auto"/>
        <w:ind w:left="0"/>
        <w:jc w:val="both"/>
        <w:rPr>
          <w:rFonts w:ascii="ITC Avant Garde" w:hAnsi="ITC Avant Garde" w:cs="Arial"/>
          <w:color w:val="000000"/>
          <w:sz w:val="22"/>
          <w:szCs w:val="22"/>
        </w:rPr>
      </w:pPr>
      <w:r w:rsidRPr="000625C6">
        <w:rPr>
          <w:rFonts w:ascii="ITC Avant Garde" w:hAnsi="ITC Avant Garde" w:cs="Arial"/>
          <w:color w:val="000000"/>
          <w:sz w:val="22"/>
          <w:szCs w:val="22"/>
        </w:rPr>
        <w:t xml:space="preserve">El Convenio se adjunta en su integridad </w:t>
      </w:r>
      <w:r w:rsidR="00D80781">
        <w:rPr>
          <w:rFonts w:ascii="ITC Avant Garde" w:hAnsi="ITC Avant Garde" w:cs="Arial"/>
          <w:color w:val="000000"/>
          <w:sz w:val="22"/>
          <w:szCs w:val="22"/>
        </w:rPr>
        <w:t xml:space="preserve">al </w:t>
      </w:r>
      <w:r w:rsidRPr="000625C6">
        <w:rPr>
          <w:rFonts w:ascii="ITC Avant Garde" w:hAnsi="ITC Avant Garde" w:cs="Arial"/>
          <w:color w:val="000000"/>
          <w:sz w:val="22"/>
          <w:szCs w:val="22"/>
        </w:rPr>
        <w:t xml:space="preserve">Anexo </w:t>
      </w:r>
      <w:r>
        <w:rPr>
          <w:rFonts w:ascii="ITC Avant Garde" w:hAnsi="ITC Avant Garde" w:cs="Arial"/>
          <w:color w:val="000000"/>
          <w:sz w:val="22"/>
          <w:szCs w:val="22"/>
        </w:rPr>
        <w:t>XII</w:t>
      </w:r>
      <w:r w:rsidRPr="000625C6">
        <w:rPr>
          <w:rFonts w:ascii="ITC Avant Garde" w:hAnsi="ITC Avant Garde" w:cs="Arial"/>
          <w:color w:val="000000"/>
          <w:sz w:val="22"/>
          <w:szCs w:val="22"/>
        </w:rPr>
        <w:t xml:space="preserve"> de la presente Oferta, por lo que se remite al mismo para efectos de la implementación de la Oferta de Referencia.</w:t>
      </w:r>
    </w:p>
    <w:p w:rsidR="00E45ECF" w:rsidRPr="000625C6" w:rsidRDefault="00E45ECF" w:rsidP="00516134">
      <w:pPr>
        <w:pStyle w:val="Listavistosa-nfasis11"/>
        <w:spacing w:line="276" w:lineRule="auto"/>
        <w:ind w:left="0"/>
        <w:jc w:val="both"/>
        <w:rPr>
          <w:rFonts w:ascii="ITC Avant Garde" w:hAnsi="ITC Avant Garde" w:cs="Arial"/>
          <w:sz w:val="22"/>
          <w:szCs w:val="22"/>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rPr>
      </w:pPr>
      <w:r w:rsidRPr="000625C6">
        <w:rPr>
          <w:rFonts w:ascii="ITC Avant Garde" w:hAnsi="ITC Avant Garde" w:cs="Arial"/>
          <w:color w:val="000000"/>
          <w:sz w:val="22"/>
          <w:szCs w:val="22"/>
        </w:rPr>
        <w:t>La Oferta y el Convenio son documentos integrales, por lo cual todo solicitante de los Servicios deberá considerar sus términos y condiciones en su conjunto, por lo que, salvo por acuerdo expreso entre las Partes, los Concesionarios</w:t>
      </w:r>
      <w:r w:rsidRPr="000625C6">
        <w:rPr>
          <w:rFonts w:ascii="ITC Avant Garde" w:hAnsi="ITC Avant Garde" w:cs="Arial"/>
          <w:sz w:val="22"/>
          <w:szCs w:val="22"/>
          <w:lang w:val="es-ES_tradnl" w:eastAsia="en-US"/>
        </w:rPr>
        <w:t xml:space="preserve"> no podrán solicitar cambios o modificaciones a los Servicios, términos y condiciones señalados en la Oferta de Referencia, incluyendo, sin limitar, la aplicación de términos y condiciones especiales o diversos a los establecidos en el </w:t>
      </w:r>
      <w:r w:rsidRPr="000625C6">
        <w:rPr>
          <w:rFonts w:ascii="ITC Avant Garde" w:hAnsi="ITC Avant Garde" w:cs="Arial"/>
          <w:color w:val="000000"/>
          <w:sz w:val="22"/>
          <w:szCs w:val="22"/>
        </w:rPr>
        <w:t>Convenio</w:t>
      </w:r>
      <w:r w:rsidRPr="000625C6">
        <w:rPr>
          <w:rFonts w:ascii="ITC Avant Garde" w:hAnsi="ITC Avant Garde" w:cs="Arial"/>
          <w:sz w:val="22"/>
          <w:szCs w:val="22"/>
          <w:lang w:val="es-ES_tradnl" w:eastAsia="en-US"/>
        </w:rPr>
        <w:t xml:space="preserve">. </w:t>
      </w:r>
      <w:bookmarkStart w:id="1" w:name="_Hlk494317316"/>
      <w:bookmarkStart w:id="2" w:name="_Hlk494317241"/>
      <w:r w:rsidRPr="000625C6">
        <w:rPr>
          <w:rFonts w:ascii="ITC Avant Garde" w:hAnsi="ITC Avant Garde" w:cs="Arial"/>
          <w:sz w:val="22"/>
          <w:szCs w:val="22"/>
          <w:lang w:val="es-ES_tradnl"/>
        </w:rPr>
        <w:t xml:space="preserve">En caso de que Telcel haya otorgado u otorgue, ya sea por acuerdo o por resolución del Instituto, términos, condiciones, servicios o funcionalidades distintos a otros Concesionarios, a sus propias operaciones, subsidiarias, filiales o empresas que </w:t>
      </w:r>
      <w:r w:rsidRPr="000625C6">
        <w:rPr>
          <w:rFonts w:ascii="ITC Avant Garde" w:hAnsi="ITC Avant Garde" w:cs="Arial"/>
          <w:sz w:val="22"/>
          <w:szCs w:val="22"/>
          <w:lang w:val="es-ES_tradnl"/>
        </w:rPr>
        <w:lastRenderedPageBreak/>
        <w:t>pertenezcan al mismo grupo de interés económico respecto de los servicios de la Oferta, deberá hacer extensivos los mismos términos, condiciones, servicios o funcionalidades al Concesionario a partir de la fecha en que se lo soliciten. A petición del Concesionario, podrán celebrar el convenio o la modificación correspondiente, en un plazo no mayor a 15 (quince) días naturales contados a partir de la fecha de solicitud.</w:t>
      </w:r>
    </w:p>
    <w:bookmarkEnd w:id="1"/>
    <w:bookmarkEnd w:id="2"/>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Telcel suscribirá el Convenio, previamente a la prestación de los Servicios de la Oferta, dentro de los 15 (quince) días siguientes a la presentación de la solicitud del Concesionario, de conformidad con lo establecido en la medida Cuadragésima Primera del Anexo 1 de la Resolución de Preponderancia.</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Todo Concesionario interesado en aceptar los términos de la presente Oferta de Referencia, deberá acudir a formalizar tal aceptación mediante la suscripción del Convenio al domicilio de Telcel ubicado en:</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720"/>
        <w:jc w:val="both"/>
        <w:rPr>
          <w:rFonts w:ascii="ITC Avant Garde" w:hAnsi="ITC Avant Garde" w:cs="Arial"/>
          <w:sz w:val="22"/>
          <w:szCs w:val="22"/>
          <w:lang w:val="es-ES" w:eastAsia="en-US"/>
        </w:rPr>
      </w:pPr>
      <w:r w:rsidRPr="000625C6">
        <w:rPr>
          <w:rFonts w:ascii="ITC Avant Garde" w:hAnsi="ITC Avant Garde" w:cs="Arial"/>
          <w:sz w:val="22"/>
          <w:szCs w:val="22"/>
          <w:lang w:val="es-ES" w:eastAsia="en-US"/>
        </w:rPr>
        <w:t xml:space="preserve">Lago Zurich </w:t>
      </w:r>
      <w:r w:rsidR="00D80781">
        <w:rPr>
          <w:rFonts w:ascii="ITC Avant Garde" w:hAnsi="ITC Avant Garde" w:cs="Arial"/>
          <w:sz w:val="22"/>
          <w:szCs w:val="22"/>
          <w:lang w:val="es-ES" w:eastAsia="en-US"/>
        </w:rPr>
        <w:t xml:space="preserve">número </w:t>
      </w:r>
      <w:r w:rsidRPr="000625C6">
        <w:rPr>
          <w:rFonts w:ascii="ITC Avant Garde" w:hAnsi="ITC Avant Garde" w:cs="Arial"/>
          <w:sz w:val="22"/>
          <w:szCs w:val="22"/>
          <w:lang w:val="es-ES" w:eastAsia="en-US"/>
        </w:rPr>
        <w:t>245</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Plaza Carso / Edificio Telcel, piso 16</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Colonia Granada Ampliación</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Ciudad de México, 11529</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 xml:space="preserve">Teléfono: </w:t>
      </w:r>
      <w:r>
        <w:rPr>
          <w:rFonts w:ascii="ITC Avant Garde" w:hAnsi="ITC Avant Garde" w:cs="Arial"/>
          <w:sz w:val="22"/>
          <w:szCs w:val="22"/>
          <w:lang w:val="es-ES_tradnl" w:eastAsia="en-US"/>
        </w:rPr>
        <w:t>[*]</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 xml:space="preserve">Atención: </w:t>
      </w:r>
      <w:r>
        <w:rPr>
          <w:rFonts w:ascii="ITC Avant Garde" w:hAnsi="ITC Avant Garde" w:cs="Arial"/>
          <w:sz w:val="22"/>
          <w:szCs w:val="22"/>
          <w:lang w:val="es-ES_tradnl" w:eastAsia="en-US"/>
        </w:rPr>
        <w:t>[*]</w:t>
      </w:r>
    </w:p>
    <w:p w:rsidR="00E45ECF" w:rsidRPr="000625C6" w:rsidRDefault="00E45ECF" w:rsidP="00516134">
      <w:pPr>
        <w:pStyle w:val="Listavistosa-nfasis11"/>
        <w:spacing w:line="276" w:lineRule="auto"/>
        <w:ind w:left="72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Para ello deberá previamente concertarse cita, la cual será otorgada de manera expedita, mediante correo electrónico a la siguiente dirección: ofertamuv@telcel.com, o bien carta dirigida al domicilio de Telcel en días hábiles y horario de 9:00 a 14:00 y 16:00 a 18:00 horas, la cual será otorgada de manera expedita.</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La suscripción del Convenio da por terminado y sustituye a partir de su suscripción por ambas Partes, toda negociación, convenio y/o acuerdo previamente establecido, ya sea expreso, tácito o de cualquier naturaleza, que existiera entre ellas para la prestación de servicios materia del Convenio.</w:t>
      </w:r>
    </w:p>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 xml:space="preserve">Un ejemplar del Convenio suscrito por las Partes, será remitido </w:t>
      </w:r>
      <w:r w:rsidR="00D80781">
        <w:rPr>
          <w:rFonts w:ascii="ITC Avant Garde" w:hAnsi="ITC Avant Garde" w:cs="Arial"/>
          <w:sz w:val="22"/>
          <w:szCs w:val="22"/>
          <w:lang w:val="es-ES_tradnl" w:eastAsia="en-US"/>
        </w:rPr>
        <w:t xml:space="preserve">al Instituto </w:t>
      </w:r>
      <w:r w:rsidRPr="000625C6">
        <w:rPr>
          <w:rFonts w:ascii="ITC Avant Garde" w:hAnsi="ITC Avant Garde" w:cs="Arial"/>
          <w:sz w:val="22"/>
          <w:szCs w:val="22"/>
          <w:lang w:val="es-ES_tradnl" w:eastAsia="en-US"/>
        </w:rPr>
        <w:t>para su registro por Telcel dentro de los 30 (treinta) días hábiles siguientes a la suscripción del Convenio, de acuerdo al plazo establecido en la medida Cuadragésima Primera</w:t>
      </w:r>
      <w:r w:rsidR="00D80781">
        <w:rPr>
          <w:rFonts w:ascii="ITC Avant Garde" w:hAnsi="ITC Avant Garde" w:cs="Arial"/>
          <w:sz w:val="22"/>
          <w:szCs w:val="22"/>
          <w:lang w:val="es-ES_tradnl" w:eastAsia="en-US"/>
        </w:rPr>
        <w:t xml:space="preserve"> </w:t>
      </w:r>
      <w:r w:rsidR="00D80781" w:rsidRPr="005B10CF">
        <w:rPr>
          <w:rFonts w:ascii="ITC Avant Garde" w:hAnsi="ITC Avant Garde" w:cs="Arial"/>
          <w:sz w:val="22"/>
          <w:szCs w:val="22"/>
          <w:lang w:val="es-ES_tradnl" w:eastAsia="en-US"/>
        </w:rPr>
        <w:t>del Anexo 1 de la Resolución de Preponderancia</w:t>
      </w:r>
      <w:r w:rsidRPr="000625C6">
        <w:rPr>
          <w:rFonts w:ascii="ITC Avant Garde" w:hAnsi="ITC Avant Garde" w:cs="Arial"/>
          <w:sz w:val="22"/>
          <w:szCs w:val="22"/>
          <w:lang w:val="es-ES_tradnl" w:eastAsia="en-US"/>
        </w:rPr>
        <w:t>.</w:t>
      </w:r>
    </w:p>
    <w:p w:rsidR="0092091F" w:rsidRDefault="0092091F" w:rsidP="00516134">
      <w:pPr>
        <w:pStyle w:val="Listavistosa-nfasis11"/>
        <w:spacing w:line="276" w:lineRule="auto"/>
        <w:ind w:left="0"/>
        <w:jc w:val="both"/>
        <w:rPr>
          <w:rFonts w:ascii="ITC Avant Garde" w:hAnsi="ITC Avant Garde" w:cs="Arial"/>
          <w:sz w:val="22"/>
          <w:szCs w:val="22"/>
          <w:lang w:val="es-ES_tradnl" w:eastAsia="en-US"/>
        </w:rPr>
      </w:pPr>
    </w:p>
    <w:p w:rsidR="00601B8A" w:rsidRPr="000625C6" w:rsidRDefault="00601B8A" w:rsidP="00516134">
      <w:pPr>
        <w:pStyle w:val="Listavistosa-nfasis11"/>
        <w:spacing w:line="276" w:lineRule="auto"/>
        <w:ind w:left="0"/>
        <w:jc w:val="both"/>
        <w:rPr>
          <w:rFonts w:ascii="ITC Avant Garde" w:hAnsi="ITC Avant Garde" w:cs="Arial"/>
          <w:sz w:val="22"/>
          <w:szCs w:val="22"/>
          <w:lang w:val="es-ES_tradnl" w:eastAsia="en-US"/>
        </w:rPr>
      </w:pPr>
    </w:p>
    <w:p w:rsidR="00E45ECF" w:rsidRDefault="00E45ECF" w:rsidP="00725755">
      <w:pPr>
        <w:pStyle w:val="NormalWeb"/>
        <w:numPr>
          <w:ilvl w:val="0"/>
          <w:numId w:val="53"/>
        </w:numPr>
        <w:spacing w:before="0" w:beforeAutospacing="0" w:after="0" w:line="276" w:lineRule="auto"/>
        <w:rPr>
          <w:rFonts w:ascii="ITC Avant Garde" w:hAnsi="ITC Avant Garde"/>
          <w:b/>
          <w:color w:val="000000"/>
          <w:sz w:val="22"/>
          <w:szCs w:val="22"/>
        </w:rPr>
      </w:pPr>
      <w:r w:rsidRPr="000625C6">
        <w:rPr>
          <w:rFonts w:ascii="ITC Avant Garde" w:hAnsi="ITC Avant Garde"/>
          <w:b/>
          <w:color w:val="000000"/>
          <w:sz w:val="22"/>
          <w:szCs w:val="22"/>
        </w:rPr>
        <w:lastRenderedPageBreak/>
        <w:t>Reserva de Derechos</w:t>
      </w:r>
    </w:p>
    <w:p w:rsidR="0092091F" w:rsidRPr="000625C6" w:rsidRDefault="0092091F" w:rsidP="0092091F">
      <w:pPr>
        <w:pStyle w:val="NormalWeb"/>
        <w:spacing w:before="0" w:beforeAutospacing="0" w:after="0" w:line="276" w:lineRule="auto"/>
        <w:ind w:left="720"/>
        <w:rPr>
          <w:rFonts w:ascii="ITC Avant Garde" w:hAnsi="ITC Avant Garde"/>
          <w:b/>
          <w:color w:val="000000"/>
          <w:sz w:val="22"/>
          <w:szCs w:val="22"/>
        </w:rPr>
      </w:pPr>
    </w:p>
    <w:p w:rsidR="00E45ECF" w:rsidRDefault="00E45ECF" w:rsidP="00516134">
      <w:pPr>
        <w:pStyle w:val="Listavistosa-nfasis11"/>
        <w:spacing w:line="276" w:lineRule="auto"/>
        <w:ind w:left="0"/>
        <w:jc w:val="both"/>
        <w:rPr>
          <w:rFonts w:ascii="ITC Avant Garde" w:hAnsi="ITC Avant Garde" w:cs="Arial"/>
          <w:sz w:val="22"/>
          <w:szCs w:val="22"/>
          <w:lang w:val="es-ES_tradnl" w:eastAsia="en-US"/>
        </w:rPr>
      </w:pPr>
      <w:r w:rsidRPr="000625C6">
        <w:rPr>
          <w:rFonts w:ascii="ITC Avant Garde" w:hAnsi="ITC Avant Garde" w:cs="Arial"/>
          <w:sz w:val="22"/>
          <w:szCs w:val="22"/>
          <w:lang w:val="es-ES_tradnl" w:eastAsia="en-US"/>
        </w:rPr>
        <w:t>Ninguna de las manifestaciones vertidas en este documento implica o puede interpretarse como consentimiento o reconocimiento, expreso o tácito, sobre la constitucionalidad, validez, legalidad o procedencia de la Resolución de Preponderancia, ni de cualquier norma, resolución, plan, lineamiento general, acuerdo o cualquier otro acto de autoridad, presente o futuro, ni sobre cualquier otra ley, resolución, plan, lineamiento general, acuerdo o cualquier otro acto de autoridad que pudiera resultar de los términos y condiciones ofrecidos por Telcel en el presente documento.</w:t>
      </w:r>
    </w:p>
    <w:p w:rsidR="00E45ECF"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pStyle w:val="CONTRATOS"/>
        <w:spacing w:line="276" w:lineRule="auto"/>
        <w:rPr>
          <w:rFonts w:ascii="ITC Avant Garde" w:hAnsi="ITC Avant Garde" w:cs="Arial"/>
          <w:sz w:val="22"/>
          <w:szCs w:val="22"/>
        </w:rPr>
      </w:pPr>
      <w:r w:rsidRPr="000625C6">
        <w:rPr>
          <w:rFonts w:ascii="ITC Avant Garde" w:eastAsia="Times" w:hAnsi="ITC Avant Garde" w:cs="Arial"/>
          <w:sz w:val="22"/>
          <w:szCs w:val="22"/>
          <w:lang w:val="es-ES_tradnl"/>
        </w:rPr>
        <w:t xml:space="preserve">Leído que fue </w:t>
      </w:r>
      <w:r>
        <w:rPr>
          <w:rFonts w:ascii="ITC Avant Garde" w:eastAsia="Times" w:hAnsi="ITC Avant Garde" w:cs="Arial"/>
          <w:sz w:val="22"/>
          <w:szCs w:val="22"/>
          <w:lang w:val="es-ES_tradnl"/>
        </w:rPr>
        <w:t xml:space="preserve">la presente Oferta y sus Anexos </w:t>
      </w:r>
      <w:r w:rsidRPr="000625C6">
        <w:rPr>
          <w:rFonts w:ascii="ITC Avant Garde" w:eastAsia="Times" w:hAnsi="ITC Avant Garde" w:cs="Arial"/>
          <w:sz w:val="22"/>
          <w:szCs w:val="22"/>
          <w:lang w:val="es-ES_tradnl"/>
        </w:rPr>
        <w:t xml:space="preserve">y enteradas las Partes de su contenido y alcance, los representantes debidamente facultados de cada una de ellas lo firman por triplicado en la Ciudad de México, el </w:t>
      </w:r>
      <w:r w:rsidRPr="000625C6">
        <w:rPr>
          <w:rFonts w:ascii="ITC Avant Garde" w:hAnsi="ITC Avant Garde" w:cs="Arial"/>
          <w:sz w:val="22"/>
          <w:szCs w:val="22"/>
        </w:rPr>
        <w:t>[*] de [*] de [*].</w:t>
      </w:r>
    </w:p>
    <w:p w:rsidR="00E45ECF" w:rsidRPr="000625C6" w:rsidRDefault="00E45ECF" w:rsidP="00516134">
      <w:pPr>
        <w:pStyle w:val="CONTRATOS"/>
        <w:spacing w:line="276" w:lineRule="auto"/>
        <w:rPr>
          <w:rFonts w:ascii="ITC Avant Garde" w:eastAsia="Times" w:hAnsi="ITC Avant Garde" w:cs="Arial"/>
          <w:sz w:val="22"/>
          <w:szCs w:val="22"/>
          <w:lang w:val="es-ES_tradnl"/>
        </w:rPr>
      </w:pPr>
    </w:p>
    <w:tbl>
      <w:tblPr>
        <w:tblW w:w="0" w:type="auto"/>
        <w:tblLook w:val="00A0" w:firstRow="1" w:lastRow="0" w:firstColumn="1" w:lastColumn="0" w:noHBand="0" w:noVBand="0"/>
      </w:tblPr>
      <w:tblGrid>
        <w:gridCol w:w="4069"/>
        <w:gridCol w:w="707"/>
        <w:gridCol w:w="4062"/>
      </w:tblGrid>
      <w:tr w:rsidR="00E45ECF" w:rsidRPr="000625C6" w:rsidTr="008C4D2F">
        <w:tc>
          <w:tcPr>
            <w:tcW w:w="4069"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p w:rsidR="00E45ECF" w:rsidRPr="000625C6" w:rsidRDefault="00E45ECF" w:rsidP="00516134">
            <w:pPr>
              <w:spacing w:after="0" w:line="276" w:lineRule="auto"/>
              <w:jc w:val="center"/>
              <w:rPr>
                <w:rFonts w:ascii="ITC Avant Garde" w:hAnsi="ITC Avant Garde" w:cs="Arial"/>
                <w:lang w:val="es-ES_tradnl"/>
              </w:rPr>
            </w:pPr>
          </w:p>
        </w:tc>
        <w:tc>
          <w:tcPr>
            <w:tcW w:w="707" w:type="dxa"/>
          </w:tcPr>
          <w:p w:rsidR="00E45ECF" w:rsidRPr="000625C6" w:rsidRDefault="00E45ECF" w:rsidP="00516134">
            <w:pPr>
              <w:spacing w:after="0" w:line="276" w:lineRule="auto"/>
              <w:jc w:val="both"/>
              <w:rPr>
                <w:rFonts w:ascii="ITC Avant Garde" w:hAnsi="ITC Avant Garde" w:cs="Arial"/>
                <w:lang w:val="es-ES_tradnl"/>
              </w:rPr>
            </w:pPr>
          </w:p>
        </w:tc>
        <w:tc>
          <w:tcPr>
            <w:tcW w:w="4062"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tc>
      </w:tr>
      <w:tr w:rsidR="00E45ECF" w:rsidRPr="000625C6" w:rsidTr="008C4D2F">
        <w:tc>
          <w:tcPr>
            <w:tcW w:w="4069" w:type="dxa"/>
            <w:tcBorders>
              <w:top w:val="single" w:sz="4" w:space="0" w:color="auto"/>
            </w:tcBorders>
          </w:tcPr>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Apoderado</w:t>
            </w:r>
          </w:p>
        </w:tc>
        <w:tc>
          <w:tcPr>
            <w:tcW w:w="707" w:type="dxa"/>
          </w:tcPr>
          <w:p w:rsidR="00E45ECF" w:rsidRPr="000625C6" w:rsidRDefault="00E45ECF" w:rsidP="00516134">
            <w:pPr>
              <w:spacing w:after="0" w:line="276" w:lineRule="auto"/>
              <w:jc w:val="both"/>
              <w:rPr>
                <w:rFonts w:ascii="ITC Avant Garde" w:hAnsi="ITC Avant Garde" w:cs="Arial"/>
                <w:lang w:val="es-ES_tradnl"/>
              </w:rPr>
            </w:pPr>
          </w:p>
        </w:tc>
        <w:tc>
          <w:tcPr>
            <w:tcW w:w="4062"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spacing w:after="0" w:line="276" w:lineRule="auto"/>
        <w:jc w:val="both"/>
        <w:rPr>
          <w:rFonts w:ascii="ITC Avant Garde" w:hAnsi="ITC Avant Garde" w:cs="Arial"/>
          <w:color w:val="FF0000"/>
        </w:rPr>
      </w:pPr>
    </w:p>
    <w:tbl>
      <w:tblPr>
        <w:tblW w:w="0" w:type="auto"/>
        <w:jc w:val="center"/>
        <w:tblLook w:val="00A0" w:firstRow="1" w:lastRow="0" w:firstColumn="1" w:lastColumn="0" w:noHBand="0" w:noVBand="0"/>
      </w:tblPr>
      <w:tblGrid>
        <w:gridCol w:w="709"/>
        <w:gridCol w:w="4070"/>
      </w:tblGrid>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[DENOMINACIÓN O RAZÓN SOCIAL DEL Concesionario]</w:t>
            </w:r>
          </w:p>
          <w:p w:rsidR="00E45ECF" w:rsidRPr="000625C6" w:rsidRDefault="00E45ECF" w:rsidP="00516134">
            <w:pPr>
              <w:spacing w:after="0" w:line="276" w:lineRule="auto"/>
              <w:jc w:val="center"/>
              <w:rPr>
                <w:rFonts w:ascii="ITC Avant Garde" w:hAnsi="ITC Avant Garde" w:cs="Arial"/>
                <w:b/>
                <w:lang w:val="es-ES_tradnl"/>
              </w:rPr>
            </w:pPr>
          </w:p>
        </w:tc>
      </w:tr>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pStyle w:val="Listavistosa-nfasis11"/>
        <w:spacing w:line="276" w:lineRule="auto"/>
        <w:ind w:left="0"/>
        <w:jc w:val="both"/>
        <w:rPr>
          <w:rFonts w:ascii="ITC Avant Garde" w:hAnsi="ITC Avant Garde" w:cs="Arial"/>
          <w:sz w:val="22"/>
          <w:szCs w:val="22"/>
          <w:lang w:val="es-ES_tradnl" w:eastAsia="en-US"/>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rPr>
          <w:rFonts w:ascii="ITC Avant Garde" w:hAnsi="ITC Avant Garde" w:cs="Arial"/>
          <w:b/>
          <w:lang w:eastAsia="es-ES"/>
        </w:rPr>
      </w:pPr>
      <w:r w:rsidRPr="000625C6">
        <w:rPr>
          <w:rFonts w:ascii="ITC Avant Garde" w:hAnsi="ITC Avant Garde" w:cs="Arial"/>
        </w:rPr>
        <w:br w:type="page"/>
      </w:r>
    </w:p>
    <w:p w:rsidR="00E45ECF" w:rsidRPr="000625C6" w:rsidRDefault="00E45ECF" w:rsidP="00516134">
      <w:pPr>
        <w:pStyle w:val="Profesin"/>
        <w:spacing w:line="276" w:lineRule="auto"/>
        <w:rPr>
          <w:rFonts w:ascii="ITC Avant Garde" w:hAnsi="ITC Avant Garde" w:cs="Arial"/>
          <w:sz w:val="22"/>
          <w:szCs w:val="22"/>
          <w:lang w:val="es-MX"/>
        </w:rPr>
      </w:pPr>
      <w:r w:rsidRPr="000625C6">
        <w:rPr>
          <w:rFonts w:ascii="ITC Avant Garde" w:hAnsi="ITC Avant Garde" w:cs="Arial"/>
          <w:sz w:val="22"/>
          <w:szCs w:val="22"/>
          <w:lang w:val="es-MX"/>
        </w:rPr>
        <w:lastRenderedPageBreak/>
        <w:t xml:space="preserve">ANEXO I </w:t>
      </w:r>
      <w:r w:rsidRPr="000625C6">
        <w:rPr>
          <w:rFonts w:ascii="ITC Avant Garde" w:hAnsi="ITC Avant Garde" w:cs="Arial"/>
          <w:sz w:val="22"/>
          <w:szCs w:val="22"/>
          <w:lang w:val="es-ES_tradnl"/>
        </w:rPr>
        <w:t>OFERTA DE SERVICIOS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Telcel permitirá acceder al Concesionario a los Servicios de la Oferta, de conformidad con lo dispuesto por la Cláusula Segunda del Convenio</w:t>
      </w:r>
      <w:r w:rsidR="00D80781">
        <w:rPr>
          <w:rFonts w:ascii="ITC Avant Garde" w:hAnsi="ITC Avant Garde" w:cs="Arial"/>
          <w:lang w:val="es-ES_tradnl"/>
        </w:rPr>
        <w:t>.</w:t>
      </w:r>
    </w:p>
    <w:p w:rsidR="00E45ECF" w:rsidRPr="000625C6" w:rsidRDefault="00E45ECF" w:rsidP="00516134">
      <w:pPr>
        <w:tabs>
          <w:tab w:val="left" w:pos="8191"/>
        </w:tabs>
        <w:spacing w:after="0" w:line="276" w:lineRule="auto"/>
        <w:jc w:val="both"/>
        <w:rPr>
          <w:rFonts w:ascii="ITC Avant Garde" w:hAnsi="ITC Avant Garde" w:cs="Arial"/>
          <w:lang w:val="es-ES_tradnl"/>
        </w:rPr>
      </w:pPr>
      <w:r w:rsidRPr="000625C6">
        <w:rPr>
          <w:rFonts w:ascii="ITC Avant Garde" w:hAnsi="ITC Avant Garde" w:cs="Arial"/>
          <w:lang w:val="es-ES_tradnl"/>
        </w:rPr>
        <w:tab/>
      </w:r>
    </w:p>
    <w:p w:rsidR="00E45ECF" w:rsidRPr="000625C6" w:rsidRDefault="00E45ECF" w:rsidP="00516134">
      <w:pPr>
        <w:widowControl w:val="0"/>
        <w:numPr>
          <w:ilvl w:val="0"/>
          <w:numId w:val="15"/>
        </w:numPr>
        <w:kinsoku w:val="0"/>
        <w:spacing w:after="0" w:line="276" w:lineRule="auto"/>
        <w:ind w:left="426"/>
        <w:rPr>
          <w:rFonts w:ascii="ITC Avant Garde" w:hAnsi="ITC Avant Garde" w:cs="Arial"/>
          <w:b/>
        </w:rPr>
      </w:pPr>
      <w:r w:rsidRPr="000625C6">
        <w:rPr>
          <w:rFonts w:ascii="ITC Avant Garde" w:hAnsi="ITC Avant Garde" w:cs="Arial"/>
          <w:b/>
        </w:rPr>
        <w:t>Servicios de la Oferta.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numPr>
          <w:ilvl w:val="0"/>
          <w:numId w:val="16"/>
        </w:numPr>
        <w:spacing w:after="0" w:line="276" w:lineRule="auto"/>
        <w:ind w:left="426"/>
        <w:jc w:val="both"/>
        <w:rPr>
          <w:rFonts w:ascii="ITC Avant Garde" w:hAnsi="ITC Avant Garde" w:cs="Arial"/>
        </w:rPr>
      </w:pPr>
      <w:r w:rsidRPr="000625C6">
        <w:rPr>
          <w:rFonts w:ascii="ITC Avant Garde" w:hAnsi="ITC Avant Garde" w:cs="Arial"/>
        </w:rPr>
        <w:t>Telcel ofrecerá al Concesionario los siguientes Servicios de la Oferta, bajo los siguientes niveles de consumo:</w:t>
      </w:r>
    </w:p>
    <w:p w:rsidR="00E45ECF" w:rsidRPr="000625C6" w:rsidRDefault="00E45ECF" w:rsidP="00516134">
      <w:pPr>
        <w:widowControl w:val="0"/>
        <w:kinsoku w:val="0"/>
        <w:spacing w:after="0" w:line="276" w:lineRule="auto"/>
        <w:jc w:val="both"/>
        <w:rPr>
          <w:rFonts w:ascii="ITC Avant Garde" w:hAnsi="ITC Avant Garde" w:cs="Arial"/>
          <w:shd w:val="clear" w:color="auto" w:fill="FFFFFF"/>
          <w:lang w:val="es-ES_tradnl"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506"/>
        <w:gridCol w:w="3225"/>
      </w:tblGrid>
      <w:tr w:rsidR="00E45ECF" w:rsidRPr="000625C6" w:rsidTr="008C4D2F">
        <w:tc>
          <w:tcPr>
            <w:tcW w:w="3241" w:type="dxa"/>
            <w:shd w:val="clear" w:color="auto" w:fill="auto"/>
          </w:tcPr>
          <w:p w:rsidR="00E45ECF" w:rsidRPr="000625C6" w:rsidRDefault="00E45ECF" w:rsidP="00516134">
            <w:pPr>
              <w:spacing w:after="0" w:line="276" w:lineRule="auto"/>
              <w:ind w:right="709"/>
              <w:jc w:val="both"/>
              <w:rPr>
                <w:rFonts w:ascii="ITC Avant Garde" w:hAnsi="ITC Avant Garde" w:cs="Arial"/>
                <w:b/>
              </w:rPr>
            </w:pPr>
            <w:r w:rsidRPr="000625C6">
              <w:rPr>
                <w:rFonts w:ascii="ITC Avant Garde" w:hAnsi="ITC Avant Garde" w:cs="Arial"/>
                <w:b/>
              </w:rPr>
              <w:t xml:space="preserve">Servicio </w:t>
            </w:r>
          </w:p>
        </w:tc>
        <w:tc>
          <w:tcPr>
            <w:tcW w:w="6115" w:type="dxa"/>
            <w:gridSpan w:val="2"/>
          </w:tcPr>
          <w:p w:rsidR="00E45ECF" w:rsidRPr="000625C6" w:rsidRDefault="00E45ECF" w:rsidP="00516134">
            <w:pPr>
              <w:spacing w:after="0" w:line="276" w:lineRule="auto"/>
              <w:ind w:left="851" w:right="709"/>
              <w:jc w:val="both"/>
              <w:rPr>
                <w:rFonts w:ascii="ITC Avant Garde" w:hAnsi="ITC Avant Garde" w:cs="Arial"/>
                <w:b/>
              </w:rPr>
            </w:pPr>
            <w:r w:rsidRPr="000625C6">
              <w:rPr>
                <w:rFonts w:ascii="ITC Avant Garde" w:hAnsi="ITC Avant Garde" w:cs="Arial"/>
                <w:b/>
              </w:rPr>
              <w:t xml:space="preserve">Niveles de Consumo </w:t>
            </w:r>
          </w:p>
        </w:tc>
      </w:tr>
      <w:tr w:rsidR="00E45ECF" w:rsidRPr="000625C6" w:rsidTr="008C4D2F">
        <w:tc>
          <w:tcPr>
            <w:tcW w:w="3241" w:type="dxa"/>
            <w:shd w:val="clear" w:color="auto" w:fill="auto"/>
          </w:tcPr>
          <w:p w:rsidR="00E45ECF" w:rsidRPr="000625C6" w:rsidRDefault="00E45ECF" w:rsidP="00516134">
            <w:pPr>
              <w:spacing w:after="0" w:line="276" w:lineRule="auto"/>
              <w:ind w:left="34" w:right="14" w:hanging="34"/>
              <w:jc w:val="both"/>
              <w:rPr>
                <w:rFonts w:ascii="ITC Avant Garde" w:hAnsi="ITC Avant Garde" w:cs="Arial"/>
              </w:rPr>
            </w:pPr>
            <w:r w:rsidRPr="000625C6">
              <w:rPr>
                <w:rFonts w:ascii="ITC Avant Garde" w:hAnsi="ITC Avant Garde" w:cs="Arial"/>
                <w:b/>
              </w:rPr>
              <w:t xml:space="preserve">a) Voz </w:t>
            </w:r>
            <w:r w:rsidRPr="000625C6">
              <w:rPr>
                <w:rFonts w:ascii="ITC Avant Garde" w:hAnsi="ITC Avant Garde" w:cs="Arial"/>
              </w:rPr>
              <w:t>(se detallan los tipos de llamada, Subanexo A)</w:t>
            </w:r>
          </w:p>
        </w:tc>
        <w:tc>
          <w:tcPr>
            <w:tcW w:w="2571" w:type="dxa"/>
          </w:tcPr>
          <w:p w:rsidR="00E45ECF" w:rsidRPr="000625C6" w:rsidRDefault="00E45ECF" w:rsidP="00516134">
            <w:pPr>
              <w:spacing w:after="0" w:line="276" w:lineRule="auto"/>
              <w:ind w:right="34"/>
              <w:jc w:val="both"/>
              <w:rPr>
                <w:rFonts w:ascii="ITC Avant Garde" w:hAnsi="ITC Avant Garde" w:cs="Arial"/>
              </w:rPr>
            </w:pPr>
            <w:r w:rsidRPr="000625C6">
              <w:rPr>
                <w:rFonts w:ascii="ITC Avant Garde" w:hAnsi="ITC Avant Garde" w:cs="Arial"/>
              </w:rPr>
              <w:t>Por minuto – mínima e incremental</w:t>
            </w:r>
          </w:p>
          <w:p w:rsidR="00E45ECF" w:rsidRPr="000625C6" w:rsidRDefault="00E45ECF" w:rsidP="00516134">
            <w:pPr>
              <w:spacing w:after="0" w:line="276" w:lineRule="auto"/>
              <w:ind w:left="80" w:right="709" w:hanging="80"/>
              <w:jc w:val="both"/>
              <w:rPr>
                <w:rFonts w:ascii="ITC Avant Garde" w:hAnsi="ITC Avant Garde" w:cs="Arial"/>
              </w:rPr>
            </w:pPr>
          </w:p>
        </w:tc>
        <w:tc>
          <w:tcPr>
            <w:tcW w:w="3544" w:type="dxa"/>
            <w:shd w:val="clear" w:color="auto" w:fill="auto"/>
          </w:tcPr>
          <w:p w:rsidR="00E45ECF" w:rsidRPr="000625C6" w:rsidRDefault="00E45ECF" w:rsidP="00516134">
            <w:pPr>
              <w:spacing w:after="0" w:line="276" w:lineRule="auto"/>
              <w:ind w:right="176"/>
              <w:jc w:val="both"/>
              <w:rPr>
                <w:rFonts w:ascii="ITC Avant Garde" w:hAnsi="ITC Avant Garde" w:cs="Arial"/>
              </w:rPr>
            </w:pPr>
            <w:r w:rsidRPr="000625C6">
              <w:rPr>
                <w:rFonts w:ascii="ITC Avant Garde" w:hAnsi="ITC Avant Garde" w:cs="Arial"/>
              </w:rPr>
              <w:t>Por segundo – Mínima e incremental</w:t>
            </w:r>
          </w:p>
          <w:p w:rsidR="00E45ECF" w:rsidRPr="000625C6" w:rsidRDefault="00E45ECF" w:rsidP="00516134">
            <w:pPr>
              <w:spacing w:after="0" w:line="276" w:lineRule="auto"/>
              <w:ind w:left="80" w:right="709" w:hanging="80"/>
              <w:jc w:val="both"/>
              <w:rPr>
                <w:rFonts w:ascii="ITC Avant Garde" w:hAnsi="ITC Avant Garde" w:cs="Arial"/>
              </w:rPr>
            </w:pPr>
          </w:p>
        </w:tc>
      </w:tr>
      <w:tr w:rsidR="00E45ECF" w:rsidRPr="000625C6" w:rsidTr="008C4D2F">
        <w:tc>
          <w:tcPr>
            <w:tcW w:w="3241" w:type="dxa"/>
            <w:shd w:val="clear" w:color="auto" w:fill="auto"/>
          </w:tcPr>
          <w:p w:rsidR="00E45ECF" w:rsidRPr="000625C6" w:rsidRDefault="00E45ECF" w:rsidP="00CA684A">
            <w:pPr>
              <w:spacing w:after="0" w:line="276" w:lineRule="auto"/>
              <w:ind w:right="14" w:firstLine="34"/>
              <w:jc w:val="both"/>
              <w:rPr>
                <w:rFonts w:ascii="ITC Avant Garde" w:hAnsi="ITC Avant Garde" w:cs="Arial"/>
              </w:rPr>
            </w:pPr>
            <w:r w:rsidRPr="000625C6">
              <w:rPr>
                <w:rFonts w:ascii="ITC Avant Garde" w:hAnsi="ITC Avant Garde" w:cs="Arial"/>
                <w:b/>
              </w:rPr>
              <w:t>b) Mensajes de Texto (SMS)</w:t>
            </w:r>
            <w:r>
              <w:rPr>
                <w:rFonts w:ascii="ITC Avant Garde" w:hAnsi="ITC Avant Garde" w:cs="Arial"/>
                <w:b/>
              </w:rPr>
              <w:t xml:space="preserve"> </w:t>
            </w:r>
          </w:p>
        </w:tc>
        <w:tc>
          <w:tcPr>
            <w:tcW w:w="6115" w:type="dxa"/>
            <w:gridSpan w:val="2"/>
          </w:tcPr>
          <w:p w:rsidR="00A0403D" w:rsidRPr="001E75AA" w:rsidRDefault="00A0403D" w:rsidP="00A0403D">
            <w:pPr>
              <w:spacing w:line="276" w:lineRule="auto"/>
              <w:jc w:val="both"/>
              <w:rPr>
                <w:rFonts w:ascii="ITC Avant Garde" w:hAnsi="ITC Avant Garde" w:cs="Arial"/>
                <w:color w:val="000000"/>
              </w:rPr>
            </w:pPr>
            <w:r>
              <w:rPr>
                <w:rFonts w:ascii="ITC Avant Garde" w:hAnsi="ITC Avant Garde" w:cs="Arial"/>
              </w:rPr>
              <w:t xml:space="preserve"> </w:t>
            </w:r>
            <w:r w:rsidRPr="001E75AA">
              <w:rPr>
                <w:rFonts w:ascii="ITC Avant Garde" w:hAnsi="ITC Avant Garde" w:cs="Arial"/>
                <w:color w:val="000000"/>
              </w:rPr>
              <w:t xml:space="preserve">Por evento, conjunto individualizado de hasta 160 (ciento sesenta) caracteres alfanuméricos ASCII, susceptible de ser enviado y/o recibido, a través del SMS, por el Usuario mediante su Equipo Terminal. </w:t>
            </w:r>
          </w:p>
          <w:p w:rsidR="00E45ECF" w:rsidRPr="000625C6" w:rsidRDefault="00E45ECF" w:rsidP="00516134">
            <w:pPr>
              <w:spacing w:after="0" w:line="276" w:lineRule="auto"/>
              <w:ind w:right="34"/>
              <w:jc w:val="both"/>
              <w:rPr>
                <w:rFonts w:ascii="ITC Avant Garde" w:hAnsi="ITC Avant Garde" w:cs="Arial"/>
              </w:rPr>
            </w:pPr>
          </w:p>
        </w:tc>
      </w:tr>
      <w:tr w:rsidR="00E45ECF" w:rsidRPr="000625C6" w:rsidTr="008C4D2F">
        <w:tc>
          <w:tcPr>
            <w:tcW w:w="3241" w:type="dxa"/>
            <w:tcBorders>
              <w:bottom w:val="single" w:sz="4" w:space="0" w:color="auto"/>
            </w:tcBorders>
            <w:shd w:val="clear" w:color="auto" w:fill="auto"/>
          </w:tcPr>
          <w:p w:rsidR="00E45ECF" w:rsidRPr="000625C6" w:rsidRDefault="00E45ECF" w:rsidP="00516134">
            <w:pPr>
              <w:spacing w:after="0" w:line="276" w:lineRule="auto"/>
              <w:ind w:right="14" w:firstLine="34"/>
              <w:jc w:val="both"/>
              <w:rPr>
                <w:rFonts w:ascii="ITC Avant Garde" w:hAnsi="ITC Avant Garde" w:cs="Arial"/>
                <w:b/>
              </w:rPr>
            </w:pPr>
            <w:r w:rsidRPr="000625C6">
              <w:rPr>
                <w:rFonts w:ascii="ITC Avant Garde" w:hAnsi="ITC Avant Garde" w:cs="Arial"/>
                <w:b/>
              </w:rPr>
              <w:t>c) Datos</w:t>
            </w:r>
          </w:p>
        </w:tc>
        <w:tc>
          <w:tcPr>
            <w:tcW w:w="2571" w:type="dxa"/>
            <w:tcBorders>
              <w:bottom w:val="single" w:sz="4" w:space="0" w:color="auto"/>
            </w:tcBorders>
          </w:tcPr>
          <w:p w:rsidR="00E45ECF" w:rsidRPr="000625C6" w:rsidRDefault="00E45ECF" w:rsidP="00516134">
            <w:pPr>
              <w:spacing w:after="0" w:line="276" w:lineRule="auto"/>
              <w:ind w:right="709"/>
              <w:jc w:val="both"/>
              <w:rPr>
                <w:rFonts w:ascii="ITC Avant Garde" w:hAnsi="ITC Avant Garde" w:cs="Arial"/>
              </w:rPr>
            </w:pPr>
            <w:r w:rsidRPr="000625C6">
              <w:rPr>
                <w:rFonts w:ascii="ITC Avant Garde" w:hAnsi="ITC Avant Garde" w:cs="Arial"/>
              </w:rPr>
              <w:t>1 MB=1024KB.</w:t>
            </w:r>
          </w:p>
          <w:p w:rsidR="00E45ECF" w:rsidRPr="000625C6" w:rsidRDefault="00E45ECF" w:rsidP="00516134">
            <w:pPr>
              <w:spacing w:after="0" w:line="276" w:lineRule="auto"/>
              <w:ind w:right="709"/>
              <w:jc w:val="both"/>
              <w:rPr>
                <w:rFonts w:ascii="ITC Avant Garde" w:hAnsi="ITC Avant Garde" w:cs="Arial"/>
              </w:rPr>
            </w:pPr>
          </w:p>
        </w:tc>
        <w:tc>
          <w:tcPr>
            <w:tcW w:w="3544" w:type="dxa"/>
            <w:tcBorders>
              <w:bottom w:val="single" w:sz="4" w:space="0" w:color="auto"/>
            </w:tcBorders>
            <w:shd w:val="clear" w:color="auto" w:fill="auto"/>
          </w:tcPr>
          <w:p w:rsidR="00E45ECF" w:rsidRPr="000625C6" w:rsidRDefault="00E45ECF" w:rsidP="00516134">
            <w:pPr>
              <w:spacing w:after="0" w:line="276" w:lineRule="auto"/>
              <w:ind w:right="34"/>
              <w:jc w:val="both"/>
              <w:rPr>
                <w:rFonts w:ascii="ITC Avant Garde" w:hAnsi="ITC Avant Garde" w:cs="Arial"/>
              </w:rPr>
            </w:pPr>
            <w:r w:rsidRPr="000625C6">
              <w:rPr>
                <w:rFonts w:ascii="ITC Avant Garde" w:hAnsi="ITC Avant Garde" w:cs="Arial"/>
              </w:rPr>
              <w:t>Mínima e incremental 1 KB</w:t>
            </w:r>
          </w:p>
        </w:tc>
      </w:tr>
    </w:tbl>
    <w:p w:rsidR="00E45ECF" w:rsidRPr="000625C6" w:rsidRDefault="00E45ECF" w:rsidP="00516134">
      <w:pPr>
        <w:spacing w:after="0" w:line="276" w:lineRule="auto"/>
        <w:jc w:val="both"/>
        <w:rPr>
          <w:rFonts w:ascii="ITC Avant Garde" w:hAnsi="ITC Avant Garde" w:cs="Arial"/>
          <w:shd w:val="clear" w:color="auto" w:fill="FFFFFF"/>
          <w:lang w:val="es-ES_tradnl" w:eastAsia="es-ES"/>
        </w:rPr>
      </w:pPr>
    </w:p>
    <w:p w:rsidR="00E45ECF" w:rsidRPr="000625C6" w:rsidRDefault="00E45ECF" w:rsidP="00516134">
      <w:pPr>
        <w:spacing w:after="0" w:line="276" w:lineRule="auto"/>
        <w:jc w:val="both"/>
        <w:rPr>
          <w:rFonts w:ascii="ITC Avant Garde" w:hAnsi="ITC Avant Garde" w:cs="Arial"/>
          <w:lang w:val="es-ES" w:eastAsia="es-ES"/>
        </w:rPr>
      </w:pPr>
      <w:r w:rsidRPr="000625C6">
        <w:rPr>
          <w:rFonts w:ascii="ITC Avant Garde" w:hAnsi="ITC Avant Garde" w:cs="Arial"/>
          <w:shd w:val="clear" w:color="auto" w:fill="FFFFFF"/>
          <w:lang w:val="es-ES" w:eastAsia="es-ES"/>
        </w:rPr>
        <w:t>Para lo anterior, Telcel proporcionará al Concesionario las facilidades técnicas de señalización y entrega de Tráfico con el fin de que el Concesionario, dentro de los estándares internacionales, pueda otorgar los servicios de pospago y prepago a sus Usuarios Finales como si se encontraran en su propia Red. Telcel proporcionará los canales de comunicación necesarios para realizar el intercambio de información de Facturación con la suficiente periodicidad que permita la correcta prestación de los Servicios de la Oferta.</w:t>
      </w:r>
    </w:p>
    <w:p w:rsidR="00E45ECF" w:rsidRPr="000625C6" w:rsidRDefault="00E45ECF" w:rsidP="00516134">
      <w:pPr>
        <w:widowControl w:val="0"/>
        <w:kinsoku w:val="0"/>
        <w:spacing w:after="0" w:line="276" w:lineRule="auto"/>
        <w:ind w:left="426"/>
        <w:rPr>
          <w:rFonts w:ascii="ITC Avant Garde" w:hAnsi="ITC Avant Garde" w:cs="Arial"/>
          <w:b/>
          <w:spacing w:val="4"/>
          <w:lang w:val="es-ES_tradnl"/>
        </w:rPr>
      </w:pPr>
    </w:p>
    <w:p w:rsidR="00E45ECF" w:rsidRPr="000625C6" w:rsidRDefault="00E45ECF" w:rsidP="00516134">
      <w:pPr>
        <w:spacing w:after="0" w:line="276" w:lineRule="auto"/>
        <w:rPr>
          <w:rFonts w:ascii="ITC Avant Garde" w:hAnsi="ITC Avant Garde" w:cs="Arial"/>
        </w:rPr>
      </w:pPr>
    </w:p>
    <w:p w:rsidR="00E45ECF" w:rsidRPr="000625C6" w:rsidRDefault="00E45ECF" w:rsidP="00516134">
      <w:pPr>
        <w:tabs>
          <w:tab w:val="left" w:pos="1220"/>
        </w:tabs>
        <w:spacing w:after="0" w:line="276" w:lineRule="auto"/>
        <w:jc w:val="center"/>
        <w:rPr>
          <w:rFonts w:ascii="ITC Avant Garde" w:hAnsi="ITC Avant Garde" w:cs="Arial"/>
        </w:rPr>
      </w:pPr>
    </w:p>
    <w:p w:rsidR="00E45ECF" w:rsidRPr="000625C6" w:rsidRDefault="00E45ECF" w:rsidP="00516134">
      <w:pPr>
        <w:tabs>
          <w:tab w:val="left" w:pos="1220"/>
        </w:tabs>
        <w:spacing w:after="0" w:line="276" w:lineRule="auto"/>
        <w:rPr>
          <w:rFonts w:ascii="ITC Avant Garde" w:hAnsi="ITC Avant Garde" w:cs="Arial"/>
        </w:rPr>
      </w:pPr>
      <w:r w:rsidRPr="000625C6">
        <w:rPr>
          <w:rFonts w:ascii="ITC Avant Garde" w:hAnsi="ITC Avant Garde" w:cs="Arial"/>
        </w:rPr>
        <w:tab/>
      </w: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br w:type="page"/>
      </w:r>
    </w:p>
    <w:p w:rsidR="00E45ECF" w:rsidRPr="000625C6" w:rsidRDefault="00E45ECF" w:rsidP="00516134">
      <w:pPr>
        <w:spacing w:after="0" w:line="276" w:lineRule="auto"/>
        <w:jc w:val="center"/>
        <w:rPr>
          <w:rFonts w:ascii="ITC Avant Garde" w:hAnsi="ITC Avant Garde" w:cs="Arial"/>
          <w:b/>
        </w:rPr>
      </w:pPr>
      <w:r w:rsidRPr="000625C6">
        <w:rPr>
          <w:rFonts w:ascii="ITC Avant Garde" w:hAnsi="ITC Avant Garde" w:cs="Arial"/>
          <w:b/>
        </w:rPr>
        <w:lastRenderedPageBreak/>
        <w:t>Subanexo A</w:t>
      </w:r>
    </w:p>
    <w:p w:rsidR="00E45ECF" w:rsidRPr="000625C6" w:rsidRDefault="00E45ECF" w:rsidP="00516134">
      <w:pPr>
        <w:spacing w:after="0" w:line="276" w:lineRule="auto"/>
        <w:jc w:val="center"/>
        <w:rPr>
          <w:rFonts w:ascii="ITC Avant Garde" w:hAnsi="ITC Avant Garde" w:cs="Arial"/>
          <w:color w:val="FF0000"/>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Telcel cobrará Tarifas de Tránsito y/o Terminación (CPP) cuando sea el encargado de intercambiar el tráfico con la Red Pública de Telecomunicaciones de destino, como si se tratase de tráfico originado por un usuario de Telcel, conforme a la sección 1.1 del </w:t>
      </w:r>
      <w:r w:rsidRPr="000625C6">
        <w:rPr>
          <w:rFonts w:ascii="ITC Avant Garde" w:hAnsi="ITC Avant Garde" w:cs="Arial"/>
          <w:b/>
          <w:lang w:val="es-ES_tradnl"/>
        </w:rPr>
        <w:t>Anexo II Acuerdos Técnicos</w:t>
      </w:r>
      <w:r w:rsidRPr="000625C6">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Tratándose de intercambio de tráfico directo </w:t>
      </w:r>
      <w:r w:rsidRPr="000625C6">
        <w:rPr>
          <w:rFonts w:ascii="ITC Avant Garde" w:hAnsi="ITC Avant Garde" w:cs="Arial"/>
        </w:rPr>
        <w:t xml:space="preserve">conforme a la sección 1.2. </w:t>
      </w:r>
      <w:proofErr w:type="gramStart"/>
      <w:r w:rsidRPr="000625C6">
        <w:rPr>
          <w:rFonts w:ascii="ITC Avant Garde" w:hAnsi="ITC Avant Garde" w:cs="Arial"/>
        </w:rPr>
        <w:t>del</w:t>
      </w:r>
      <w:proofErr w:type="gramEnd"/>
      <w:r w:rsidRPr="000625C6">
        <w:rPr>
          <w:rFonts w:ascii="ITC Avant Garde" w:hAnsi="ITC Avant Garde" w:cs="Arial"/>
        </w:rPr>
        <w:t xml:space="preserve"> </w:t>
      </w:r>
      <w:r w:rsidRPr="000625C6">
        <w:rPr>
          <w:rFonts w:ascii="ITC Avant Garde" w:hAnsi="ITC Avant Garde" w:cs="Arial"/>
          <w:b/>
        </w:rPr>
        <w:t>Anexo II Acuerdos Técnicos</w:t>
      </w:r>
      <w:r w:rsidRPr="000625C6">
        <w:rPr>
          <w:rFonts w:ascii="ITC Avant Garde" w:hAnsi="ITC Avant Garde" w:cs="Arial"/>
        </w:rPr>
        <w:t xml:space="preserve">, </w:t>
      </w:r>
      <w:r w:rsidRPr="000625C6">
        <w:rPr>
          <w:rFonts w:ascii="ITC Avant Garde" w:hAnsi="ITC Avant Garde" w:cs="Arial"/>
          <w:lang w:val="es-ES_tradnl"/>
        </w:rPr>
        <w:t>el cobro se realizará por uso de la Red Pública de Telecomunicaciones.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Telcel cobrará Tarifas y Tarifas Extraordinarias</w:t>
      </w:r>
      <w:r w:rsidRPr="000625C6">
        <w:rPr>
          <w:rStyle w:val="Refdenotaalpie"/>
          <w:rFonts w:ascii="ITC Avant Garde" w:hAnsi="ITC Avant Garde" w:cs="Arial"/>
          <w:lang w:val="es-ES_tradnl"/>
        </w:rPr>
        <w:footnoteReference w:id="6"/>
      </w:r>
      <w:r w:rsidRPr="000625C6">
        <w:rPr>
          <w:rFonts w:ascii="ITC Avant Garde" w:hAnsi="ITC Avant Garde" w:cs="Arial"/>
          <w:lang w:val="es-ES_tradnl"/>
        </w:rPr>
        <w:t xml:space="preserve"> conforme a los siguientes escenarios de tráfico.</w:t>
      </w:r>
    </w:p>
    <w:p w:rsidR="00E45ECF" w:rsidRPr="000625C6" w:rsidRDefault="00E45ECF" w:rsidP="00516134">
      <w:pPr>
        <w:pStyle w:val="Listavistosa-nfasis11"/>
        <w:spacing w:line="276" w:lineRule="auto"/>
        <w:jc w:val="center"/>
        <w:rPr>
          <w:rFonts w:ascii="ITC Avant Garde" w:hAnsi="ITC Avant Garde" w:cs="Arial"/>
          <w:b/>
          <w:iCs/>
          <w:sz w:val="22"/>
          <w:szCs w:val="22"/>
        </w:rPr>
      </w:pPr>
      <w:r w:rsidRPr="000625C6">
        <w:rPr>
          <w:rFonts w:ascii="ITC Avant Garde" w:hAnsi="ITC Avant Garde" w:cs="Arial"/>
          <w:b/>
          <w:iCs/>
          <w:sz w:val="22"/>
          <w:szCs w:val="22"/>
        </w:rPr>
        <w:t>Saliente</w:t>
      </w:r>
    </w:p>
    <w:p w:rsidR="00E45ECF" w:rsidRPr="000625C6" w:rsidRDefault="00E45ECF" w:rsidP="00516134">
      <w:pPr>
        <w:pStyle w:val="Listavistosa-nfasis11"/>
        <w:spacing w:line="276" w:lineRule="auto"/>
        <w:jc w:val="both"/>
        <w:rPr>
          <w:rFonts w:ascii="ITC Avant Garde" w:hAnsi="ITC Avant Garde" w:cs="Arial"/>
          <w:iCs/>
          <w:sz w:val="22"/>
          <w:szCs w:val="22"/>
        </w:rPr>
      </w:pPr>
    </w:p>
    <w:tbl>
      <w:tblPr>
        <w:tblW w:w="7456" w:type="dxa"/>
        <w:jc w:val="center"/>
        <w:tblCellMar>
          <w:left w:w="70" w:type="dxa"/>
          <w:right w:w="70" w:type="dxa"/>
        </w:tblCellMar>
        <w:tblLook w:val="04A0" w:firstRow="1" w:lastRow="0" w:firstColumn="1" w:lastColumn="0" w:noHBand="0" w:noVBand="1"/>
      </w:tblPr>
      <w:tblGrid>
        <w:gridCol w:w="1200"/>
        <w:gridCol w:w="1550"/>
        <w:gridCol w:w="350"/>
        <w:gridCol w:w="1305"/>
        <w:gridCol w:w="144"/>
        <w:gridCol w:w="2000"/>
        <w:gridCol w:w="331"/>
        <w:gridCol w:w="576"/>
      </w:tblGrid>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1900" w:type="dxa"/>
            <w:gridSpan w:val="2"/>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rPr>
          <w:gridAfter w:val="2"/>
          <w:wAfter w:w="907" w:type="dxa"/>
          <w:trHeight w:val="300"/>
          <w:jc w:val="center"/>
        </w:trPr>
        <w:tc>
          <w:tcPr>
            <w:tcW w:w="3100" w:type="dxa"/>
            <w:gridSpan w:val="3"/>
            <w:tcBorders>
              <w:top w:val="nil"/>
              <w:left w:val="nil"/>
              <w:bottom w:val="nil"/>
              <w:right w:val="nil"/>
            </w:tcBorders>
            <w:shd w:val="clear" w:color="auto" w:fill="auto"/>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Origen de la Llamada "A"</w:t>
            </w:r>
          </w:p>
        </w:tc>
        <w:tc>
          <w:tcPr>
            <w:tcW w:w="3449" w:type="dxa"/>
            <w:gridSpan w:val="3"/>
            <w:tcBorders>
              <w:top w:val="nil"/>
              <w:left w:val="nil"/>
              <w:bottom w:val="nil"/>
              <w:right w:val="nil"/>
            </w:tcBorders>
            <w:shd w:val="clear" w:color="auto" w:fill="auto"/>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Destino de la Llamada "B"</w:t>
            </w:r>
          </w:p>
        </w:tc>
      </w:tr>
      <w:tr w:rsidR="00E45ECF" w:rsidRPr="000625C6" w:rsidTr="008C4D2F">
        <w:trPr>
          <w:gridAfter w:val="2"/>
          <w:wAfter w:w="907" w:type="dxa"/>
          <w:trHeight w:val="300"/>
          <w:jc w:val="center"/>
        </w:trPr>
        <w:tc>
          <w:tcPr>
            <w:tcW w:w="1200"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900" w:type="dxa"/>
            <w:gridSpan w:val="2"/>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1900" w:type="dxa"/>
            <w:gridSpan w:val="2"/>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single" w:sz="4" w:space="0" w:color="auto"/>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al Concesionario</w:t>
            </w:r>
          </w:p>
        </w:tc>
      </w:tr>
      <w:tr w:rsidR="00E45ECF" w:rsidRPr="000625C6" w:rsidTr="008C4D2F">
        <w:trPr>
          <w:gridAfter w:val="2"/>
          <w:wAfter w:w="907" w:type="dxa"/>
          <w:trHeight w:val="300"/>
          <w:jc w:val="center"/>
        </w:trPr>
        <w:tc>
          <w:tcPr>
            <w:tcW w:w="3100" w:type="dxa"/>
            <w:gridSpan w:val="3"/>
            <w:vMerge w:val="restart"/>
            <w:tcBorders>
              <w:top w:val="nil"/>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Concesionario en red de Telcel genera llamadas: </w:t>
            </w:r>
          </w:p>
        </w:tc>
        <w:tc>
          <w:tcPr>
            <w:tcW w:w="3449" w:type="dxa"/>
            <w:gridSpan w:val="3"/>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Telcel</w:t>
            </w:r>
          </w:p>
        </w:tc>
      </w:tr>
      <w:tr w:rsidR="00E45ECF" w:rsidRPr="000625C6" w:rsidTr="008C4D2F">
        <w:trPr>
          <w:gridAfter w:val="2"/>
          <w:wAfter w:w="907" w:type="dxa"/>
          <w:trHeight w:val="300"/>
          <w:jc w:val="center"/>
        </w:trPr>
        <w:tc>
          <w:tcPr>
            <w:tcW w:w="3100" w:type="dxa"/>
            <w:gridSpan w:val="3"/>
            <w:vMerge/>
            <w:tcBorders>
              <w:top w:val="nil"/>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3449" w:type="dxa"/>
            <w:gridSpan w:val="3"/>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Otro Móvil</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hideMark/>
          </w:tcPr>
          <w:p w:rsidR="00E45ECF" w:rsidRPr="000625C6" w:rsidRDefault="00E45ECF" w:rsidP="00516134">
            <w:pPr>
              <w:spacing w:after="0" w:line="276" w:lineRule="auto"/>
              <w:rPr>
                <w:rFonts w:ascii="ITC Avant Garde" w:eastAsia="Times New Roman" w:hAnsi="ITC Avant Garde" w:cs="Arial"/>
                <w:color w:val="000000"/>
              </w:rPr>
            </w:pPr>
          </w:p>
        </w:tc>
        <w:tc>
          <w:tcPr>
            <w:tcW w:w="1900" w:type="dxa"/>
            <w:gridSpan w:val="2"/>
            <w:tcBorders>
              <w:top w:val="nil"/>
              <w:left w:val="nil"/>
              <w:bottom w:val="nil"/>
              <w:right w:val="nil"/>
            </w:tcBorders>
            <w:shd w:val="clear" w:color="auto" w:fill="auto"/>
            <w:noWrap/>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nil"/>
              <w:left w:val="nil"/>
              <w:bottom w:val="single" w:sz="4" w:space="0" w:color="auto"/>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 Fijo</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900" w:type="dxa"/>
            <w:gridSpan w:val="2"/>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single" w:sz="4" w:space="0" w:color="auto"/>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(USA- Canadá)</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900" w:type="dxa"/>
            <w:gridSpan w:val="2"/>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nil"/>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(Mundial)</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900" w:type="dxa"/>
            <w:gridSpan w:val="2"/>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nil"/>
              <w:left w:val="nil"/>
              <w:bottom w:val="single" w:sz="4" w:space="0" w:color="auto"/>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(Cuba)</w:t>
            </w:r>
          </w:p>
        </w:tc>
      </w:tr>
      <w:tr w:rsidR="00E45ECF" w:rsidRPr="000625C6" w:rsidTr="008C4D2F">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900" w:type="dxa"/>
            <w:gridSpan w:val="2"/>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3449" w:type="dxa"/>
            <w:gridSpan w:val="3"/>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Marcaciones a llamadas de emergencia</w:t>
            </w:r>
          </w:p>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blPrEx>
          <w:jc w:val="left"/>
        </w:tblPrEx>
        <w:trPr>
          <w:gridBefore w:val="1"/>
          <w:wBefore w:w="1200" w:type="dxa"/>
          <w:trHeight w:val="300"/>
        </w:trPr>
        <w:tc>
          <w:tcPr>
            <w:tcW w:w="3205" w:type="dxa"/>
            <w:gridSpan w:val="3"/>
            <w:vMerge w:val="restart"/>
            <w:tcBorders>
              <w:top w:val="single" w:sz="4" w:space="0" w:color="auto"/>
              <w:left w:val="nil"/>
              <w:bottom w:val="nil"/>
              <w:right w:val="nil"/>
            </w:tcBorders>
            <w:shd w:val="clear" w:color="auto" w:fill="auto"/>
            <w:vAlign w:val="center"/>
            <w:hideMark/>
          </w:tcPr>
          <w:p w:rsidR="00E45ECF" w:rsidRPr="000625C6" w:rsidRDefault="00E45ECF" w:rsidP="00516134">
            <w:pPr>
              <w:spacing w:after="0" w:line="276" w:lineRule="auto"/>
              <w:jc w:val="center"/>
              <w:rPr>
                <w:rFonts w:ascii="ITC Avant Garde" w:eastAsia="Times New Roman" w:hAnsi="ITC Avant Garde" w:cs="Arial"/>
                <w:color w:val="000000"/>
              </w:rPr>
            </w:pPr>
            <w:r w:rsidRPr="000625C6">
              <w:rPr>
                <w:rFonts w:ascii="ITC Avant Garde" w:eastAsia="Times New Roman" w:hAnsi="ITC Avant Garde" w:cs="Arial"/>
                <w:color w:val="000000"/>
              </w:rPr>
              <w:t>SMS</w:t>
            </w:r>
          </w:p>
        </w:tc>
        <w:tc>
          <w:tcPr>
            <w:tcW w:w="2475" w:type="dxa"/>
            <w:gridSpan w:val="3"/>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Al Concesionario</w:t>
            </w:r>
          </w:p>
        </w:tc>
        <w:tc>
          <w:tcPr>
            <w:tcW w:w="576"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blPrEx>
          <w:jc w:val="left"/>
        </w:tblPrEx>
        <w:trPr>
          <w:gridBefore w:val="1"/>
          <w:wBefore w:w="1200" w:type="dxa"/>
          <w:trHeight w:val="226"/>
        </w:trPr>
        <w:tc>
          <w:tcPr>
            <w:tcW w:w="3205" w:type="dxa"/>
            <w:gridSpan w:val="3"/>
            <w:vMerge/>
            <w:tcBorders>
              <w:top w:val="single" w:sz="4" w:space="0" w:color="auto"/>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3051" w:type="dxa"/>
            <w:gridSpan w:val="4"/>
            <w:tcBorders>
              <w:top w:val="nil"/>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Telcel </w:t>
            </w:r>
          </w:p>
        </w:tc>
      </w:tr>
      <w:tr w:rsidR="00E45ECF" w:rsidRPr="000625C6" w:rsidTr="008C4D2F">
        <w:tblPrEx>
          <w:jc w:val="left"/>
        </w:tblPrEx>
        <w:trPr>
          <w:gridBefore w:val="1"/>
          <w:wBefore w:w="1200" w:type="dxa"/>
          <w:trHeight w:val="300"/>
        </w:trPr>
        <w:tc>
          <w:tcPr>
            <w:tcW w:w="3205" w:type="dxa"/>
            <w:gridSpan w:val="3"/>
            <w:vMerge/>
            <w:tcBorders>
              <w:top w:val="single" w:sz="4" w:space="0" w:color="auto"/>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3051" w:type="dxa"/>
            <w:gridSpan w:val="4"/>
            <w:tcBorders>
              <w:top w:val="nil"/>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Otro Móvil </w:t>
            </w:r>
          </w:p>
        </w:tc>
      </w:tr>
      <w:tr w:rsidR="00E45ECF" w:rsidRPr="000625C6" w:rsidTr="008C4D2F">
        <w:tblPrEx>
          <w:jc w:val="left"/>
        </w:tblPrEx>
        <w:trPr>
          <w:gridBefore w:val="1"/>
          <w:wBefore w:w="1200" w:type="dxa"/>
          <w:trHeight w:val="300"/>
        </w:trPr>
        <w:tc>
          <w:tcPr>
            <w:tcW w:w="1550" w:type="dxa"/>
            <w:tcBorders>
              <w:top w:val="single" w:sz="4" w:space="0" w:color="auto"/>
              <w:left w:val="nil"/>
              <w:bottom w:val="single" w:sz="4" w:space="0" w:color="auto"/>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655" w:type="dxa"/>
            <w:gridSpan w:val="2"/>
            <w:tcBorders>
              <w:top w:val="single" w:sz="4" w:space="0" w:color="auto"/>
              <w:left w:val="nil"/>
              <w:bottom w:val="single" w:sz="4" w:space="0" w:color="auto"/>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2475" w:type="dxa"/>
            <w:gridSpan w:val="3"/>
            <w:tcBorders>
              <w:top w:val="single" w:sz="4" w:space="0" w:color="auto"/>
              <w:left w:val="nil"/>
              <w:bottom w:val="single" w:sz="4" w:space="0" w:color="auto"/>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576" w:type="dxa"/>
            <w:tcBorders>
              <w:top w:val="single" w:sz="4" w:space="0" w:color="auto"/>
              <w:left w:val="nil"/>
              <w:bottom w:val="single" w:sz="4" w:space="0" w:color="auto"/>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blPrEx>
          <w:jc w:val="left"/>
        </w:tblPrEx>
        <w:trPr>
          <w:gridBefore w:val="1"/>
          <w:wBefore w:w="1200" w:type="dxa"/>
          <w:trHeight w:val="300"/>
        </w:trPr>
        <w:tc>
          <w:tcPr>
            <w:tcW w:w="3205" w:type="dxa"/>
            <w:gridSpan w:val="3"/>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MB (mínimo e incremental 1 KB)</w:t>
            </w:r>
          </w:p>
        </w:tc>
        <w:tc>
          <w:tcPr>
            <w:tcW w:w="3051" w:type="dxa"/>
            <w:gridSpan w:val="4"/>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Todos APN</w:t>
            </w:r>
          </w:p>
        </w:tc>
      </w:tr>
    </w:tbl>
    <w:p w:rsidR="00E45ECF" w:rsidRPr="000625C6" w:rsidRDefault="00E45ECF" w:rsidP="00B85122">
      <w:pPr>
        <w:pStyle w:val="Listavistosa-nfasis11"/>
        <w:spacing w:line="276" w:lineRule="auto"/>
        <w:jc w:val="center"/>
        <w:rPr>
          <w:rFonts w:ascii="ITC Avant Garde" w:hAnsi="ITC Avant Garde" w:cs="Arial"/>
          <w:b/>
          <w:iCs/>
          <w:sz w:val="22"/>
          <w:szCs w:val="22"/>
        </w:rPr>
      </w:pPr>
      <w:r w:rsidRPr="000625C6">
        <w:rPr>
          <w:rFonts w:ascii="ITC Avant Garde" w:hAnsi="ITC Avant Garde" w:cs="Arial"/>
          <w:b/>
          <w:iCs/>
          <w:sz w:val="22"/>
          <w:szCs w:val="22"/>
        </w:rPr>
        <w:br w:type="page"/>
      </w:r>
      <w:r w:rsidRPr="000625C6">
        <w:rPr>
          <w:rFonts w:ascii="ITC Avant Garde" w:hAnsi="ITC Avant Garde" w:cs="Arial"/>
          <w:b/>
          <w:iCs/>
          <w:sz w:val="22"/>
          <w:szCs w:val="22"/>
        </w:rPr>
        <w:lastRenderedPageBreak/>
        <w:t>Entrante</w:t>
      </w:r>
    </w:p>
    <w:p w:rsidR="00E45ECF" w:rsidRPr="000625C6" w:rsidRDefault="00E45ECF" w:rsidP="00516134">
      <w:pPr>
        <w:pStyle w:val="Listavistosa-nfasis11"/>
        <w:spacing w:line="276" w:lineRule="auto"/>
        <w:jc w:val="center"/>
        <w:rPr>
          <w:rFonts w:ascii="ITC Avant Garde" w:hAnsi="ITC Avant Garde" w:cs="Arial"/>
          <w:b/>
          <w:iCs/>
          <w:sz w:val="22"/>
          <w:szCs w:val="22"/>
        </w:rPr>
      </w:pPr>
    </w:p>
    <w:tbl>
      <w:tblPr>
        <w:tblW w:w="5617" w:type="dxa"/>
        <w:tblInd w:w="1346" w:type="dxa"/>
        <w:tblCellMar>
          <w:left w:w="70" w:type="dxa"/>
          <w:right w:w="70" w:type="dxa"/>
        </w:tblCellMar>
        <w:tblLook w:val="04A0" w:firstRow="1" w:lastRow="0" w:firstColumn="1" w:lastColumn="0" w:noHBand="0" w:noVBand="1"/>
      </w:tblPr>
      <w:tblGrid>
        <w:gridCol w:w="1412"/>
        <w:gridCol w:w="1360"/>
        <w:gridCol w:w="1955"/>
        <w:gridCol w:w="445"/>
        <w:gridCol w:w="445"/>
      </w:tblGrid>
      <w:tr w:rsidR="00E45ECF" w:rsidRPr="000625C6" w:rsidTr="008C4D2F">
        <w:trPr>
          <w:gridAfter w:val="1"/>
          <w:wAfter w:w="445" w:type="dxa"/>
          <w:trHeight w:val="300"/>
        </w:trPr>
        <w:tc>
          <w:tcPr>
            <w:tcW w:w="2772" w:type="dxa"/>
            <w:gridSpan w:val="2"/>
            <w:tcBorders>
              <w:top w:val="nil"/>
              <w:left w:val="nil"/>
              <w:bottom w:val="nil"/>
              <w:right w:val="nil"/>
            </w:tcBorders>
            <w:shd w:val="clear" w:color="auto" w:fill="auto"/>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Destino de la llamada "B" </w:t>
            </w:r>
          </w:p>
        </w:tc>
        <w:tc>
          <w:tcPr>
            <w:tcW w:w="2400" w:type="dxa"/>
            <w:gridSpan w:val="2"/>
            <w:tcBorders>
              <w:top w:val="nil"/>
              <w:left w:val="nil"/>
              <w:bottom w:val="nil"/>
              <w:right w:val="nil"/>
            </w:tcBorders>
            <w:shd w:val="clear" w:color="auto" w:fill="auto"/>
            <w:vAlign w:val="bottom"/>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Origen de la llamada "A" </w:t>
            </w:r>
          </w:p>
        </w:tc>
      </w:tr>
      <w:tr w:rsidR="00E45ECF" w:rsidRPr="000625C6" w:rsidTr="008C4D2F">
        <w:trPr>
          <w:gridAfter w:val="1"/>
          <w:wAfter w:w="445" w:type="dxa"/>
          <w:trHeight w:val="300"/>
        </w:trPr>
        <w:tc>
          <w:tcPr>
            <w:tcW w:w="1412"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360"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1955"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445"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rPr>
          <w:trHeight w:val="300"/>
        </w:trPr>
        <w:tc>
          <w:tcPr>
            <w:tcW w:w="2772" w:type="dxa"/>
            <w:gridSpan w:val="2"/>
            <w:vMerge w:val="restart"/>
            <w:tcBorders>
              <w:top w:val="nil"/>
              <w:left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r w:rsidRPr="000625C6">
              <w:rPr>
                <w:rFonts w:ascii="ITC Avant Garde" w:eastAsia="Times New Roman" w:hAnsi="ITC Avant Garde" w:cs="Arial"/>
                <w:color w:val="000000"/>
              </w:rPr>
              <w:t>Concesionario en red de Telcel recibe llamadas:</w:t>
            </w:r>
          </w:p>
        </w:tc>
        <w:tc>
          <w:tcPr>
            <w:tcW w:w="2400" w:type="dxa"/>
            <w:gridSpan w:val="2"/>
            <w:tcBorders>
              <w:top w:val="single" w:sz="4" w:space="0" w:color="auto"/>
              <w:left w:val="nil"/>
              <w:bottom w:val="nil"/>
              <w:right w:val="nil"/>
            </w:tcBorders>
            <w:shd w:val="clear" w:color="auto" w:fill="auto"/>
            <w:vAlign w:val="bottom"/>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c>
          <w:tcPr>
            <w:tcW w:w="445" w:type="dxa"/>
            <w:vAlign w:val="bottom"/>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rPr>
          <w:gridAfter w:val="1"/>
          <w:wAfter w:w="445" w:type="dxa"/>
          <w:trHeight w:val="300"/>
        </w:trPr>
        <w:tc>
          <w:tcPr>
            <w:tcW w:w="2772" w:type="dxa"/>
            <w:gridSpan w:val="2"/>
            <w:vMerge/>
            <w:tcBorders>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2400" w:type="dxa"/>
            <w:gridSpan w:val="2"/>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 xml:space="preserve">Local/Nacional del Concesionario </w:t>
            </w:r>
          </w:p>
        </w:tc>
      </w:tr>
      <w:tr w:rsidR="00E45ECF" w:rsidRPr="000625C6" w:rsidTr="008C4D2F">
        <w:trPr>
          <w:gridAfter w:val="1"/>
          <w:wAfter w:w="445" w:type="dxa"/>
          <w:trHeight w:val="300"/>
        </w:trPr>
        <w:tc>
          <w:tcPr>
            <w:tcW w:w="1412" w:type="dxa"/>
            <w:tcBorders>
              <w:top w:val="nil"/>
              <w:left w:val="nil"/>
              <w:bottom w:val="nil"/>
              <w:right w:val="nil"/>
            </w:tcBorders>
            <w:shd w:val="clear" w:color="auto" w:fill="auto"/>
            <w:noWrap/>
            <w:hideMark/>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hideMark/>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Telcel</w:t>
            </w:r>
          </w:p>
        </w:tc>
      </w:tr>
      <w:tr w:rsidR="00E45ECF" w:rsidRPr="000625C6" w:rsidTr="008C4D2F">
        <w:trPr>
          <w:gridAfter w:val="1"/>
          <w:wAfter w:w="445" w:type="dxa"/>
          <w:trHeight w:val="300"/>
        </w:trPr>
        <w:tc>
          <w:tcPr>
            <w:tcW w:w="1412" w:type="dxa"/>
            <w:tcBorders>
              <w:top w:val="nil"/>
              <w:left w:val="nil"/>
              <w:bottom w:val="nil"/>
              <w:right w:val="nil"/>
            </w:tcBorders>
            <w:shd w:val="clear" w:color="auto" w:fill="auto"/>
            <w:noWrap/>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Otro Móvil|</w:t>
            </w:r>
          </w:p>
        </w:tc>
      </w:tr>
      <w:tr w:rsidR="00E45ECF" w:rsidRPr="000625C6" w:rsidTr="008C4D2F">
        <w:trPr>
          <w:gridAfter w:val="1"/>
          <w:wAfter w:w="445" w:type="dxa"/>
          <w:trHeight w:val="300"/>
        </w:trPr>
        <w:tc>
          <w:tcPr>
            <w:tcW w:w="1412" w:type="dxa"/>
            <w:tcBorders>
              <w:top w:val="nil"/>
              <w:left w:val="nil"/>
              <w:bottom w:val="nil"/>
              <w:right w:val="nil"/>
            </w:tcBorders>
            <w:shd w:val="clear" w:color="auto" w:fill="auto"/>
            <w:noWrap/>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nil"/>
              <w:left w:val="nil"/>
              <w:bottom w:val="nil"/>
              <w:right w:val="nil"/>
            </w:tcBorders>
            <w:shd w:val="clear" w:color="auto" w:fill="auto"/>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Local/Nacional Fijo</w:t>
            </w:r>
          </w:p>
        </w:tc>
      </w:tr>
      <w:tr w:rsidR="00E45ECF" w:rsidRPr="000625C6" w:rsidTr="008C4D2F">
        <w:trPr>
          <w:gridAfter w:val="1"/>
          <w:wAfter w:w="445" w:type="dxa"/>
          <w:trHeight w:val="300"/>
        </w:trPr>
        <w:tc>
          <w:tcPr>
            <w:tcW w:w="1412" w:type="dxa"/>
            <w:tcBorders>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single" w:sz="4" w:space="0" w:color="auto"/>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(USA- Canadá)</w:t>
            </w:r>
          </w:p>
        </w:tc>
      </w:tr>
      <w:tr w:rsidR="00E45ECF" w:rsidRPr="000625C6" w:rsidTr="008C4D2F">
        <w:trPr>
          <w:gridAfter w:val="1"/>
          <w:wAfter w:w="445" w:type="dxa"/>
          <w:trHeight w:val="300"/>
        </w:trPr>
        <w:tc>
          <w:tcPr>
            <w:tcW w:w="1412"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nil"/>
              <w:left w:val="nil"/>
              <w:bottom w:val="nil"/>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(Mundial)</w:t>
            </w:r>
          </w:p>
        </w:tc>
      </w:tr>
      <w:tr w:rsidR="00E45ECF" w:rsidRPr="000625C6" w:rsidTr="008C4D2F">
        <w:trPr>
          <w:gridAfter w:val="1"/>
          <w:wAfter w:w="445" w:type="dxa"/>
          <w:trHeight w:val="300"/>
        </w:trPr>
        <w:tc>
          <w:tcPr>
            <w:tcW w:w="1412"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rPr>
            </w:pPr>
          </w:p>
        </w:tc>
        <w:tc>
          <w:tcPr>
            <w:tcW w:w="1360"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c>
          <w:tcPr>
            <w:tcW w:w="2400" w:type="dxa"/>
            <w:gridSpan w:val="2"/>
            <w:tcBorders>
              <w:top w:val="nil"/>
              <w:left w:val="nil"/>
              <w:bottom w:val="single" w:sz="4" w:space="0" w:color="auto"/>
              <w:right w:val="nil"/>
            </w:tcBorders>
            <w:shd w:val="clear" w:color="auto" w:fill="auto"/>
            <w:hideMark/>
          </w:tcPr>
          <w:p w:rsidR="00E45ECF" w:rsidRPr="000625C6" w:rsidRDefault="00E45ECF" w:rsidP="00516134">
            <w:pPr>
              <w:spacing w:after="0" w:line="276" w:lineRule="auto"/>
              <w:rPr>
                <w:rFonts w:ascii="ITC Avant Garde" w:eastAsia="Times New Roman" w:hAnsi="ITC Avant Garde" w:cs="Arial"/>
                <w:color w:val="000000"/>
              </w:rPr>
            </w:pPr>
            <w:r w:rsidRPr="000625C6">
              <w:rPr>
                <w:rFonts w:ascii="ITC Avant Garde" w:eastAsia="Times New Roman" w:hAnsi="ITC Avant Garde" w:cs="Arial"/>
                <w:color w:val="000000"/>
              </w:rPr>
              <w:t>LDI (Cuba)</w:t>
            </w:r>
          </w:p>
        </w:tc>
      </w:tr>
    </w:tbl>
    <w:p w:rsidR="00E45ECF" w:rsidRPr="000625C6" w:rsidRDefault="00E45ECF" w:rsidP="00516134">
      <w:pPr>
        <w:pStyle w:val="Listavistosa-nfasis11"/>
        <w:spacing w:line="276" w:lineRule="auto"/>
        <w:ind w:left="3540" w:firstLine="708"/>
        <w:jc w:val="both"/>
        <w:rPr>
          <w:rFonts w:ascii="ITC Avant Garde" w:hAnsi="ITC Avant Garde" w:cs="Arial"/>
          <w:iCs/>
          <w:sz w:val="22"/>
          <w:szCs w:val="22"/>
        </w:rPr>
      </w:pPr>
      <w:r w:rsidRPr="000625C6">
        <w:rPr>
          <w:rFonts w:ascii="ITC Avant Garde" w:hAnsi="ITC Avant Garde" w:cs="Arial"/>
          <w:iCs/>
          <w:sz w:val="22"/>
          <w:szCs w:val="22"/>
        </w:rPr>
        <w:t xml:space="preserve">Marcaciones a llamadas </w:t>
      </w:r>
    </w:p>
    <w:p w:rsidR="00E45ECF" w:rsidRPr="000625C6" w:rsidRDefault="00E45ECF" w:rsidP="00516134">
      <w:pPr>
        <w:pStyle w:val="Listavistosa-nfasis11"/>
        <w:spacing w:line="276" w:lineRule="auto"/>
        <w:ind w:left="3552" w:firstLine="696"/>
        <w:jc w:val="both"/>
        <w:rPr>
          <w:rFonts w:ascii="ITC Avant Garde" w:hAnsi="ITC Avant Garde" w:cs="Arial"/>
          <w:iCs/>
          <w:sz w:val="22"/>
          <w:szCs w:val="22"/>
        </w:rPr>
      </w:pPr>
      <w:proofErr w:type="gramStart"/>
      <w:r w:rsidRPr="000625C6">
        <w:rPr>
          <w:rFonts w:ascii="ITC Avant Garde" w:hAnsi="ITC Avant Garde" w:cs="Arial"/>
          <w:iCs/>
          <w:sz w:val="22"/>
          <w:szCs w:val="22"/>
        </w:rPr>
        <w:t>de</w:t>
      </w:r>
      <w:proofErr w:type="gramEnd"/>
      <w:r w:rsidRPr="000625C6">
        <w:rPr>
          <w:rFonts w:ascii="ITC Avant Garde" w:hAnsi="ITC Avant Garde" w:cs="Arial"/>
          <w:iCs/>
          <w:sz w:val="22"/>
          <w:szCs w:val="22"/>
        </w:rPr>
        <w:t xml:space="preserve"> emergencia</w:t>
      </w:r>
    </w:p>
    <w:p w:rsidR="00E45ECF" w:rsidRPr="000625C6" w:rsidRDefault="00E45ECF" w:rsidP="00516134">
      <w:pPr>
        <w:pStyle w:val="Listavistosa-nfasis11"/>
        <w:spacing w:line="276" w:lineRule="auto"/>
        <w:ind w:left="3552" w:firstLine="696"/>
        <w:jc w:val="both"/>
        <w:rPr>
          <w:rFonts w:ascii="ITC Avant Garde" w:hAnsi="ITC Avant Garde" w:cs="Arial"/>
          <w:iCs/>
          <w:sz w:val="22"/>
          <w:szCs w:val="22"/>
        </w:rPr>
      </w:pPr>
    </w:p>
    <w:p w:rsidR="00E45ECF" w:rsidRPr="000625C6" w:rsidRDefault="00E45ECF" w:rsidP="00516134">
      <w:pPr>
        <w:pStyle w:val="Listavistosa-nfasis11"/>
        <w:spacing w:line="276" w:lineRule="auto"/>
        <w:jc w:val="center"/>
        <w:rPr>
          <w:rFonts w:ascii="ITC Avant Garde" w:hAnsi="ITC Avant Garde" w:cs="Arial"/>
          <w:b/>
          <w:iCs/>
          <w:sz w:val="22"/>
          <w:szCs w:val="22"/>
        </w:rPr>
      </w:pPr>
      <w:r w:rsidRPr="000625C6">
        <w:rPr>
          <w:rFonts w:ascii="ITC Avant Garde" w:hAnsi="ITC Avant Garde" w:cs="Arial"/>
          <w:b/>
          <w:iCs/>
          <w:sz w:val="22"/>
          <w:szCs w:val="22"/>
        </w:rPr>
        <w:t>Entrante</w:t>
      </w:r>
    </w:p>
    <w:tbl>
      <w:tblPr>
        <w:tblW w:w="7727" w:type="dxa"/>
        <w:jc w:val="center"/>
        <w:tblCellMar>
          <w:left w:w="70" w:type="dxa"/>
          <w:right w:w="70" w:type="dxa"/>
        </w:tblCellMar>
        <w:tblLook w:val="04A0" w:firstRow="1" w:lastRow="0" w:firstColumn="1" w:lastColumn="0" w:noHBand="0" w:noVBand="1"/>
      </w:tblPr>
      <w:tblGrid>
        <w:gridCol w:w="562"/>
        <w:gridCol w:w="4440"/>
        <w:gridCol w:w="3085"/>
      </w:tblGrid>
      <w:tr w:rsidR="00E45ECF" w:rsidRPr="000625C6" w:rsidTr="008C4D2F">
        <w:trPr>
          <w:trHeight w:val="300"/>
          <w:jc w:val="center"/>
        </w:trPr>
        <w:tc>
          <w:tcPr>
            <w:tcW w:w="2161" w:type="dxa"/>
            <w:vMerge w:val="restart"/>
            <w:tcBorders>
              <w:top w:val="single" w:sz="4" w:space="0" w:color="auto"/>
              <w:left w:val="nil"/>
              <w:bottom w:val="nil"/>
              <w:right w:val="nil"/>
            </w:tcBorders>
            <w:shd w:val="clear" w:color="auto" w:fill="auto"/>
            <w:vAlign w:val="center"/>
            <w:hideMark/>
          </w:tcPr>
          <w:p w:rsidR="00E45ECF" w:rsidRPr="000625C6" w:rsidRDefault="00E45ECF" w:rsidP="00516134">
            <w:pPr>
              <w:spacing w:after="0" w:line="276" w:lineRule="auto"/>
              <w:jc w:val="center"/>
              <w:rPr>
                <w:rFonts w:ascii="ITC Avant Garde" w:eastAsia="Times New Roman" w:hAnsi="ITC Avant Garde" w:cs="Arial"/>
                <w:color w:val="000000"/>
              </w:rPr>
            </w:pPr>
            <w:r w:rsidRPr="000625C6">
              <w:rPr>
                <w:rFonts w:ascii="ITC Avant Garde" w:eastAsia="Times New Roman" w:hAnsi="ITC Avant Garde" w:cs="Arial"/>
                <w:color w:val="000000"/>
              </w:rPr>
              <w:t>SMS</w:t>
            </w:r>
          </w:p>
        </w:tc>
        <w:tc>
          <w:tcPr>
            <w:tcW w:w="2481"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ind w:left="2775" w:hanging="30"/>
              <w:rPr>
                <w:rFonts w:ascii="ITC Avant Garde" w:eastAsia="Times New Roman" w:hAnsi="ITC Avant Garde" w:cs="Arial"/>
                <w:color w:val="000000"/>
              </w:rPr>
            </w:pPr>
            <w:r w:rsidRPr="000625C6">
              <w:rPr>
                <w:rFonts w:ascii="ITC Avant Garde" w:eastAsia="Times New Roman" w:hAnsi="ITC Avant Garde" w:cs="Arial"/>
                <w:color w:val="000000"/>
              </w:rPr>
              <w:t>Concesionario</w:t>
            </w:r>
          </w:p>
        </w:tc>
        <w:tc>
          <w:tcPr>
            <w:tcW w:w="3085" w:type="dxa"/>
            <w:tcBorders>
              <w:top w:val="single" w:sz="4" w:space="0" w:color="auto"/>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color w:val="000000" w:themeColor="text1"/>
              </w:rPr>
            </w:pPr>
            <w:r w:rsidRPr="000625C6">
              <w:rPr>
                <w:rFonts w:ascii="ITC Avant Garde" w:eastAsia="Times New Roman" w:hAnsi="ITC Avant Garde" w:cs="Arial"/>
                <w:color w:val="000000" w:themeColor="text1"/>
              </w:rPr>
              <w:t> </w:t>
            </w:r>
          </w:p>
        </w:tc>
      </w:tr>
      <w:tr w:rsidR="00E45ECF" w:rsidRPr="000625C6" w:rsidTr="008C4D2F">
        <w:trPr>
          <w:trHeight w:val="300"/>
          <w:jc w:val="center"/>
        </w:trPr>
        <w:tc>
          <w:tcPr>
            <w:tcW w:w="2161" w:type="dxa"/>
            <w:vMerge/>
            <w:tcBorders>
              <w:top w:val="single" w:sz="4" w:space="0" w:color="auto"/>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5566" w:type="dxa"/>
            <w:gridSpan w:val="2"/>
            <w:tcBorders>
              <w:top w:val="nil"/>
              <w:left w:val="nil"/>
              <w:bottom w:val="nil"/>
              <w:right w:val="nil"/>
            </w:tcBorders>
            <w:shd w:val="clear" w:color="auto" w:fill="auto"/>
            <w:hideMark/>
          </w:tcPr>
          <w:p w:rsidR="00E45ECF" w:rsidRPr="000625C6" w:rsidRDefault="00E45ECF" w:rsidP="00516134">
            <w:pPr>
              <w:spacing w:after="0" w:line="276" w:lineRule="auto"/>
              <w:ind w:left="2775" w:hanging="30"/>
              <w:rPr>
                <w:rFonts w:ascii="ITC Avant Garde" w:eastAsia="Times New Roman" w:hAnsi="ITC Avant Garde" w:cs="Arial"/>
                <w:color w:val="000000"/>
              </w:rPr>
            </w:pPr>
            <w:r w:rsidRPr="000625C6">
              <w:rPr>
                <w:rFonts w:ascii="ITC Avant Garde" w:eastAsia="Times New Roman" w:hAnsi="ITC Avant Garde" w:cs="Arial"/>
                <w:color w:val="000000"/>
              </w:rPr>
              <w:t>Otros</w:t>
            </w:r>
          </w:p>
        </w:tc>
      </w:tr>
      <w:tr w:rsidR="00E45ECF" w:rsidRPr="000625C6" w:rsidTr="008C4D2F">
        <w:trPr>
          <w:trHeight w:val="300"/>
          <w:jc w:val="center"/>
        </w:trPr>
        <w:tc>
          <w:tcPr>
            <w:tcW w:w="2161" w:type="dxa"/>
            <w:vMerge/>
            <w:tcBorders>
              <w:top w:val="single" w:sz="4" w:space="0" w:color="auto"/>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5566" w:type="dxa"/>
            <w:gridSpan w:val="2"/>
            <w:tcBorders>
              <w:top w:val="nil"/>
              <w:left w:val="nil"/>
              <w:bottom w:val="nil"/>
              <w:right w:val="nil"/>
            </w:tcBorders>
            <w:shd w:val="clear" w:color="auto" w:fill="auto"/>
            <w:hideMark/>
          </w:tcPr>
          <w:p w:rsidR="00E45ECF" w:rsidRPr="000625C6" w:rsidRDefault="00E45ECF" w:rsidP="00516134">
            <w:pPr>
              <w:spacing w:after="0" w:line="276" w:lineRule="auto"/>
              <w:ind w:left="2775" w:hanging="30"/>
              <w:rPr>
                <w:rFonts w:ascii="ITC Avant Garde" w:eastAsia="Times New Roman" w:hAnsi="ITC Avant Garde" w:cs="Arial"/>
                <w:color w:val="000000"/>
              </w:rPr>
            </w:pPr>
          </w:p>
        </w:tc>
      </w:tr>
      <w:tr w:rsidR="00E45ECF" w:rsidRPr="000625C6" w:rsidTr="008C4D2F">
        <w:trPr>
          <w:trHeight w:val="300"/>
          <w:jc w:val="center"/>
        </w:trPr>
        <w:tc>
          <w:tcPr>
            <w:tcW w:w="2161" w:type="dxa"/>
            <w:vMerge/>
            <w:tcBorders>
              <w:top w:val="single" w:sz="4" w:space="0" w:color="auto"/>
              <w:left w:val="nil"/>
              <w:bottom w:val="nil"/>
              <w:right w:val="nil"/>
            </w:tcBorders>
            <w:vAlign w:val="center"/>
            <w:hideMark/>
          </w:tcPr>
          <w:p w:rsidR="00E45ECF" w:rsidRPr="000625C6" w:rsidRDefault="00E45ECF" w:rsidP="00516134">
            <w:pPr>
              <w:spacing w:after="0" w:line="276" w:lineRule="auto"/>
              <w:rPr>
                <w:rFonts w:ascii="ITC Avant Garde" w:eastAsia="Times New Roman" w:hAnsi="ITC Avant Garde" w:cs="Arial"/>
                <w:color w:val="000000"/>
              </w:rPr>
            </w:pPr>
          </w:p>
        </w:tc>
        <w:tc>
          <w:tcPr>
            <w:tcW w:w="2481" w:type="dxa"/>
            <w:tcBorders>
              <w:top w:val="nil"/>
              <w:left w:val="nil"/>
              <w:bottom w:val="nil"/>
              <w:right w:val="nil"/>
            </w:tcBorders>
            <w:shd w:val="clear" w:color="auto" w:fill="auto"/>
            <w:noWrap/>
            <w:hideMark/>
          </w:tcPr>
          <w:p w:rsidR="00E45ECF" w:rsidRPr="000625C6" w:rsidRDefault="00E45ECF" w:rsidP="00516134">
            <w:pPr>
              <w:spacing w:after="0" w:line="276" w:lineRule="auto"/>
              <w:rPr>
                <w:rFonts w:ascii="ITC Avant Garde" w:eastAsia="Times New Roman" w:hAnsi="ITC Avant Garde" w:cs="Arial"/>
                <w:color w:val="000000"/>
              </w:rPr>
            </w:pPr>
          </w:p>
        </w:tc>
        <w:tc>
          <w:tcPr>
            <w:tcW w:w="3085" w:type="dxa"/>
            <w:tcBorders>
              <w:top w:val="nil"/>
              <w:left w:val="nil"/>
              <w:bottom w:val="nil"/>
              <w:right w:val="nil"/>
            </w:tcBorders>
            <w:shd w:val="clear" w:color="auto" w:fill="auto"/>
            <w:noWrap/>
            <w:vAlign w:val="bottom"/>
            <w:hideMark/>
          </w:tcPr>
          <w:p w:rsidR="00E45ECF" w:rsidRPr="000625C6" w:rsidRDefault="00E45ECF" w:rsidP="00516134">
            <w:pPr>
              <w:spacing w:after="0" w:line="276" w:lineRule="auto"/>
              <w:rPr>
                <w:rFonts w:ascii="ITC Avant Garde" w:eastAsia="Times New Roman" w:hAnsi="ITC Avant Garde" w:cs="Arial"/>
              </w:rPr>
            </w:pPr>
          </w:p>
        </w:tc>
      </w:tr>
    </w:tbl>
    <w:p w:rsidR="00E45ECF" w:rsidRPr="000625C6" w:rsidRDefault="00E45ECF" w:rsidP="00516134">
      <w:pPr>
        <w:spacing w:after="0" w:line="276" w:lineRule="auto"/>
        <w:ind w:left="567" w:right="615"/>
        <w:jc w:val="both"/>
        <w:rPr>
          <w:rFonts w:ascii="ITC Avant Garde" w:hAnsi="ITC Avant Garde" w:cs="Arial"/>
          <w:iCs/>
        </w:rPr>
      </w:pPr>
    </w:p>
    <w:p w:rsidR="00E45ECF" w:rsidRPr="000625C6" w:rsidRDefault="00E45ECF" w:rsidP="00516134">
      <w:pPr>
        <w:spacing w:after="0" w:line="276" w:lineRule="auto"/>
        <w:ind w:left="567" w:right="615"/>
        <w:jc w:val="both"/>
        <w:rPr>
          <w:rFonts w:ascii="ITC Avant Garde" w:hAnsi="ITC Avant Garde" w:cs="Arial"/>
          <w:iCs/>
        </w:rPr>
      </w:pPr>
      <w:r w:rsidRPr="000625C6">
        <w:rPr>
          <w:rFonts w:ascii="ITC Avant Garde" w:hAnsi="ITC Avant Garde" w:cs="Arial"/>
          <w:iCs/>
        </w:rPr>
        <w:t>En donde:</w:t>
      </w:r>
    </w:p>
    <w:p w:rsidR="00E45ECF" w:rsidRPr="000625C6" w:rsidRDefault="00E45ECF" w:rsidP="00516134">
      <w:pPr>
        <w:spacing w:after="0" w:line="276" w:lineRule="auto"/>
        <w:ind w:left="567" w:right="615"/>
        <w:jc w:val="both"/>
        <w:rPr>
          <w:rFonts w:ascii="ITC Avant Garde" w:hAnsi="ITC Avant Garde" w:cs="Arial"/>
          <w:iCs/>
        </w:rPr>
      </w:pPr>
    </w:p>
    <w:p w:rsidR="00E45ECF" w:rsidRPr="000625C6" w:rsidRDefault="00E45ECF" w:rsidP="00516134">
      <w:pPr>
        <w:spacing w:after="0" w:line="276" w:lineRule="auto"/>
        <w:ind w:left="567" w:right="615"/>
        <w:jc w:val="both"/>
        <w:rPr>
          <w:rFonts w:ascii="ITC Avant Garde" w:hAnsi="ITC Avant Garde" w:cs="Arial"/>
          <w:iCs/>
        </w:rPr>
      </w:pPr>
      <w:r w:rsidRPr="000625C6">
        <w:rPr>
          <w:rFonts w:ascii="ITC Avant Garde" w:hAnsi="ITC Avant Garde" w:cs="Arial"/>
          <w:iCs/>
        </w:rPr>
        <w:t>LDI: larga distancia internacional.</w:t>
      </w:r>
    </w:p>
    <w:p w:rsidR="00E45ECF" w:rsidRPr="000625C6" w:rsidRDefault="00E45ECF" w:rsidP="00516134">
      <w:pPr>
        <w:spacing w:after="0" w:line="276" w:lineRule="auto"/>
        <w:ind w:left="567" w:right="615"/>
        <w:jc w:val="both"/>
        <w:rPr>
          <w:rFonts w:ascii="ITC Avant Garde" w:hAnsi="ITC Avant Garde" w:cs="Arial"/>
          <w:iCs/>
        </w:rPr>
      </w:pP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ind w:firstLine="708"/>
        <w:rPr>
          <w:rFonts w:ascii="ITC Avant Garde" w:hAnsi="ITC Avant Garde" w:cs="Arial"/>
          <w:lang w:val="es-ES_tradnl"/>
        </w:rPr>
      </w:pP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br w:type="page"/>
      </w:r>
    </w:p>
    <w:p w:rsidR="00E45ECF" w:rsidRPr="000625C6" w:rsidRDefault="00E45ECF" w:rsidP="00516134">
      <w:pPr>
        <w:spacing w:after="0" w:line="276" w:lineRule="auto"/>
        <w:jc w:val="center"/>
        <w:rPr>
          <w:rFonts w:ascii="ITC Avant Garde" w:hAnsi="ITC Avant Garde" w:cs="Arial"/>
        </w:rPr>
      </w:pPr>
      <w:r w:rsidRPr="000625C6">
        <w:rPr>
          <w:rFonts w:ascii="ITC Avant Garde" w:hAnsi="ITC Avant Garde" w:cs="Arial"/>
          <w:b/>
        </w:rPr>
        <w:lastRenderedPageBreak/>
        <w:t>ANEXO II ACUERDOS TÉCNICOS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pondrá a disposición del Concesionario los puntos de interconexión disponibles para el uso de la Red Pública de Telecomunicaciones de Telcel, conforme a los estándares internacionales.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abrirá las LAC, RAC y TAC acordadas en el </w:t>
      </w:r>
      <w:r w:rsidRPr="000625C6">
        <w:rPr>
          <w:rFonts w:ascii="ITC Avant Garde" w:hAnsi="ITC Avant Garde" w:cs="Arial"/>
          <w:b/>
        </w:rPr>
        <w:t>Anexo V-B LAC, RAC y TAC para la prestación del Servicio de la Oferta</w:t>
      </w:r>
      <w:r w:rsidRPr="000625C6">
        <w:rPr>
          <w:rFonts w:ascii="ITC Avant Garde" w:hAnsi="ITC Avant Garde" w:cs="Arial"/>
        </w:rPr>
        <w:t xml:space="preserve">, y proveerá todos los elementos técnicos necesarios para que el Concesionario pueda configurar su Red para que sus Usuarios Finales puedan acceder a los Servicios de la Oferta  en las áreas en donde  el Concesionario no cuente con infraestructura, de manera temporal y conforme al diagrama de dimensionamiento entregado a Telcel en términos del </w:t>
      </w:r>
      <w:r w:rsidRPr="000625C6">
        <w:rPr>
          <w:rFonts w:ascii="ITC Avant Garde" w:hAnsi="ITC Avant Garde" w:cs="Arial"/>
          <w:b/>
        </w:rPr>
        <w:t>Anexo III Dimensionamiento</w:t>
      </w:r>
      <w:r w:rsidRPr="000625C6">
        <w:rPr>
          <w:rFonts w:ascii="ITC Avant Garde" w:hAnsi="ITC Avant Garde" w:cs="Arial"/>
        </w:rPr>
        <w:t>, en cumplimiento con la medida Vigésima Tercera del Anexo 1 de la Resolución de Preponderancia.</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b/>
          <w:shd w:val="clear" w:color="auto" w:fill="FFFFFF"/>
          <w:lang w:val="es-ES_tradnl" w:eastAsia="es-ES"/>
        </w:rPr>
      </w:pPr>
      <w:r w:rsidRPr="000625C6">
        <w:rPr>
          <w:rFonts w:ascii="ITC Avant Garde" w:hAnsi="ITC Avant Garde" w:cs="Arial"/>
          <w:b/>
          <w:shd w:val="clear" w:color="auto" w:fill="FFFFFF"/>
          <w:lang w:val="es-ES_tradnl" w:eastAsia="es-ES"/>
        </w:rPr>
        <w:t>DIAGRAMAS TÉCNICOS:</w:t>
      </w:r>
    </w:p>
    <w:p w:rsidR="00E45ECF" w:rsidRPr="000625C6" w:rsidRDefault="00E45ECF" w:rsidP="00516134">
      <w:pPr>
        <w:spacing w:after="0" w:line="276" w:lineRule="auto"/>
        <w:jc w:val="both"/>
        <w:rPr>
          <w:rFonts w:ascii="ITC Avant Garde" w:hAnsi="ITC Avant Garde" w:cs="Arial"/>
          <w:b/>
          <w:shd w:val="clear" w:color="auto" w:fill="FFFFFF"/>
          <w:lang w:val="es-ES_tradnl" w:eastAsia="es-ES"/>
        </w:rPr>
      </w:pPr>
    </w:p>
    <w:p w:rsidR="00E45ECF" w:rsidRPr="000625C6" w:rsidRDefault="00E45ECF" w:rsidP="00516134">
      <w:pPr>
        <w:numPr>
          <w:ilvl w:val="1"/>
          <w:numId w:val="17"/>
        </w:numPr>
        <w:spacing w:after="0" w:line="276" w:lineRule="auto"/>
        <w:ind w:left="426"/>
        <w:jc w:val="both"/>
        <w:rPr>
          <w:rFonts w:ascii="ITC Avant Garde" w:hAnsi="ITC Avant Garde" w:cs="Arial"/>
          <w:b/>
        </w:rPr>
      </w:pPr>
      <w:r w:rsidRPr="000625C6">
        <w:rPr>
          <w:rFonts w:ascii="ITC Avant Garde" w:hAnsi="ITC Avant Garde" w:cs="Arial"/>
          <w:b/>
        </w:rPr>
        <w:t>CONEXIÓN INDIRECTA.</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w:t>
      </w:r>
      <w:r w:rsidRPr="000625C6">
        <w:rPr>
          <w:rFonts w:ascii="ITC Avant Garde" w:hAnsi="ITC Avant Garde" w:cs="Arial"/>
          <w:lang w:val="es-ES_tradnl"/>
        </w:rPr>
        <w:t xml:space="preserve">pone a disposición del Concesionario la opción de intercambiar el Tráfico con la Red Pública de Telecomunicaciones de destino, como si se tratase de Tráfico originado por un Usuario final de Telcel. Para tal efecto, el Concesionario deberá sufragar los costos adicionales de interconexión y tránsito que se generen. Telcel realizará la </w:t>
      </w:r>
      <w:r w:rsidRPr="000625C6">
        <w:rPr>
          <w:rFonts w:ascii="ITC Avant Garde" w:hAnsi="ITC Avant Garde" w:cs="Arial"/>
        </w:rPr>
        <w:t xml:space="preserve">facturación, conforme a estándares internacionales establecidos por la GSMA. </w:t>
      </w:r>
    </w:p>
    <w:p w:rsidR="00E45ECF" w:rsidRPr="000625C6" w:rsidRDefault="00E45ECF" w:rsidP="00516134">
      <w:pPr>
        <w:spacing w:after="0" w:line="276" w:lineRule="auto"/>
        <w:ind w:left="720"/>
        <w:jc w:val="center"/>
        <w:rPr>
          <w:rFonts w:ascii="ITC Avant Garde" w:hAnsi="ITC Avant Garde" w:cs="Arial"/>
          <w:b/>
          <w:color w:val="A6A6A6" w:themeColor="background1" w:themeShade="A6"/>
        </w:rPr>
      </w:pPr>
    </w:p>
    <w:p w:rsidR="00E45ECF" w:rsidRPr="000625C6" w:rsidRDefault="00E45ECF" w:rsidP="00516134">
      <w:pPr>
        <w:spacing w:after="0" w:line="276" w:lineRule="auto"/>
        <w:ind w:left="720"/>
        <w:jc w:val="both"/>
        <w:rPr>
          <w:rFonts w:ascii="ITC Avant Garde" w:hAnsi="ITC Avant Garde" w:cs="Arial"/>
        </w:rPr>
      </w:pP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br w:type="page"/>
      </w:r>
    </w:p>
    <w:p w:rsidR="00E45ECF" w:rsidRPr="000625C6" w:rsidRDefault="00E45ECF" w:rsidP="00725755">
      <w:pPr>
        <w:numPr>
          <w:ilvl w:val="2"/>
          <w:numId w:val="54"/>
        </w:numPr>
        <w:spacing w:after="0" w:line="276" w:lineRule="auto"/>
        <w:jc w:val="both"/>
        <w:rPr>
          <w:rFonts w:ascii="ITC Avant Garde" w:hAnsi="ITC Avant Garde" w:cs="Arial"/>
          <w:b/>
        </w:rPr>
      </w:pPr>
      <w:r w:rsidRPr="000625C6">
        <w:rPr>
          <w:rFonts w:ascii="ITC Avant Garde" w:hAnsi="ITC Avant Garde" w:cs="Arial"/>
          <w:b/>
        </w:rPr>
        <w:lastRenderedPageBreak/>
        <w:t>Mediante el intercambio de señalización directa entre Concesionarios:</w:t>
      </w:r>
    </w:p>
    <w:p w:rsidR="00E45ECF" w:rsidRDefault="00E45ECF" w:rsidP="00516134">
      <w:pPr>
        <w:spacing w:after="0" w:line="276" w:lineRule="auto"/>
        <w:ind w:left="720"/>
        <w:jc w:val="both"/>
        <w:rPr>
          <w:rFonts w:ascii="ITC Avant Garde" w:hAnsi="ITC Avant Garde" w:cs="Arial"/>
          <w:b/>
        </w:rPr>
      </w:pPr>
    </w:p>
    <w:p w:rsidR="008118E7" w:rsidRPr="000625C6" w:rsidRDefault="008118E7" w:rsidP="00516134">
      <w:pPr>
        <w:spacing w:after="0" w:line="276" w:lineRule="auto"/>
        <w:ind w:left="720"/>
        <w:jc w:val="both"/>
        <w:rPr>
          <w:rFonts w:ascii="ITC Avant Garde" w:hAnsi="ITC Avant Garde" w:cs="Arial"/>
          <w:b/>
        </w:rPr>
      </w:pPr>
    </w:p>
    <w:p w:rsidR="00E45ECF" w:rsidRPr="000625C6" w:rsidRDefault="00E45ECF" w:rsidP="00516134">
      <w:pPr>
        <w:spacing w:after="0" w:line="276" w:lineRule="auto"/>
        <w:jc w:val="center"/>
        <w:rPr>
          <w:rFonts w:cs="Arial"/>
          <w:b/>
        </w:rPr>
      </w:pPr>
      <w:r w:rsidRPr="000625C6">
        <w:rPr>
          <w:rFonts w:cs="Arial"/>
          <w:noProof/>
          <w:lang w:eastAsia="es-MX"/>
        </w:rPr>
        <w:drawing>
          <wp:inline distT="0" distB="0" distL="0" distR="0" wp14:anchorId="42BED7F6" wp14:editId="2E6FE2EB">
            <wp:extent cx="5572125" cy="2762250"/>
            <wp:effectExtent l="0" t="0" r="9525" b="0"/>
            <wp:docPr id="1" name="Imagen 1" descr="Diagrama técnico de conexión indirecta mediante el intercambio de señalización directa entre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2762250"/>
                    </a:xfrm>
                    <a:prstGeom prst="rect">
                      <a:avLst/>
                    </a:prstGeom>
                    <a:noFill/>
                    <a:ln>
                      <a:noFill/>
                    </a:ln>
                  </pic:spPr>
                </pic:pic>
              </a:graphicData>
            </a:graphic>
          </wp:inline>
        </w:drawing>
      </w:r>
    </w:p>
    <w:p w:rsidR="00E45ECF" w:rsidRDefault="00E45ECF" w:rsidP="00516134">
      <w:pPr>
        <w:spacing w:after="0" w:line="276" w:lineRule="auto"/>
        <w:jc w:val="both"/>
        <w:rPr>
          <w:rFonts w:cs="Arial"/>
          <w:b/>
          <w:lang w:val="es-ES_tradnl"/>
        </w:rPr>
      </w:pPr>
    </w:p>
    <w:p w:rsidR="008118E7" w:rsidRPr="000625C6" w:rsidRDefault="008118E7" w:rsidP="00516134">
      <w:pPr>
        <w:spacing w:after="0" w:line="276" w:lineRule="auto"/>
        <w:jc w:val="both"/>
        <w:rPr>
          <w:rFonts w:cs="Arial"/>
          <w:b/>
          <w:lang w:val="es-ES_tradnl"/>
        </w:rPr>
      </w:pPr>
    </w:p>
    <w:p w:rsidR="00E45ECF" w:rsidRDefault="00E45ECF" w:rsidP="00516134">
      <w:pPr>
        <w:numPr>
          <w:ilvl w:val="2"/>
          <w:numId w:val="32"/>
        </w:numPr>
        <w:spacing w:after="0" w:line="276" w:lineRule="auto"/>
        <w:jc w:val="both"/>
        <w:rPr>
          <w:rFonts w:ascii="ITC Avant Garde" w:hAnsi="ITC Avant Garde" w:cs="Arial"/>
          <w:b/>
          <w:lang w:val="es-ES_tradnl"/>
        </w:rPr>
      </w:pPr>
      <w:r w:rsidRPr="000625C6">
        <w:rPr>
          <w:rFonts w:ascii="ITC Avant Garde" w:hAnsi="ITC Avant Garde" w:cs="Arial"/>
          <w:b/>
          <w:lang w:val="es-ES_tradnl"/>
        </w:rPr>
        <w:t>Mediante el intercambio de señalización a través de un tercero:</w:t>
      </w:r>
    </w:p>
    <w:p w:rsidR="008118E7" w:rsidRDefault="008118E7" w:rsidP="008118E7">
      <w:pPr>
        <w:spacing w:after="0" w:line="276" w:lineRule="auto"/>
        <w:ind w:left="720"/>
        <w:jc w:val="both"/>
        <w:rPr>
          <w:rFonts w:ascii="ITC Avant Garde" w:hAnsi="ITC Avant Garde" w:cs="Arial"/>
          <w:b/>
          <w:lang w:val="es-ES_tradnl"/>
        </w:rPr>
      </w:pPr>
    </w:p>
    <w:p w:rsidR="008118E7" w:rsidRPr="000625C6" w:rsidRDefault="008118E7" w:rsidP="008118E7">
      <w:pPr>
        <w:spacing w:after="0" w:line="276" w:lineRule="auto"/>
        <w:ind w:left="720"/>
        <w:jc w:val="both"/>
        <w:rPr>
          <w:rFonts w:ascii="ITC Avant Garde" w:hAnsi="ITC Avant Garde" w:cs="Arial"/>
          <w:b/>
          <w:lang w:val="es-ES_tradnl"/>
        </w:rPr>
      </w:pPr>
    </w:p>
    <w:p w:rsidR="00E45ECF" w:rsidRPr="000625C6" w:rsidRDefault="00E45ECF" w:rsidP="00516134">
      <w:pPr>
        <w:spacing w:after="0" w:line="276" w:lineRule="auto"/>
        <w:jc w:val="both"/>
        <w:rPr>
          <w:rFonts w:cs="Arial"/>
          <w:b/>
        </w:rPr>
      </w:pPr>
      <w:r w:rsidRPr="000625C6">
        <w:rPr>
          <w:rFonts w:cs="Arial"/>
          <w:noProof/>
          <w:lang w:eastAsia="es-MX"/>
        </w:rPr>
        <w:drawing>
          <wp:inline distT="0" distB="0" distL="0" distR="0" wp14:anchorId="15611017" wp14:editId="47B2F71B">
            <wp:extent cx="5629275" cy="2647950"/>
            <wp:effectExtent l="0" t="0" r="9525" b="0"/>
            <wp:docPr id="2" name="Imagen 2" descr="Diagrama técnico de conexión indirecta mediante el intercambio de señalización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2647950"/>
                    </a:xfrm>
                    <a:prstGeom prst="rect">
                      <a:avLst/>
                    </a:prstGeom>
                    <a:noFill/>
                    <a:ln>
                      <a:noFill/>
                    </a:ln>
                  </pic:spPr>
                </pic:pic>
              </a:graphicData>
            </a:graphic>
          </wp:inline>
        </w:drawing>
      </w:r>
    </w:p>
    <w:p w:rsidR="00E45ECF" w:rsidRDefault="00E45ECF" w:rsidP="00516134">
      <w:pPr>
        <w:spacing w:after="0" w:line="276" w:lineRule="auto"/>
        <w:jc w:val="both"/>
        <w:rPr>
          <w:rFonts w:cs="Arial"/>
          <w:b/>
        </w:rPr>
      </w:pPr>
    </w:p>
    <w:p w:rsidR="008118E7" w:rsidRDefault="008118E7" w:rsidP="00516134">
      <w:pPr>
        <w:spacing w:after="0" w:line="276" w:lineRule="auto"/>
        <w:jc w:val="both"/>
        <w:rPr>
          <w:rFonts w:cs="Arial"/>
          <w:b/>
        </w:rPr>
      </w:pPr>
    </w:p>
    <w:p w:rsidR="008118E7" w:rsidRDefault="008118E7" w:rsidP="00516134">
      <w:pPr>
        <w:spacing w:after="0" w:line="276" w:lineRule="auto"/>
        <w:jc w:val="both"/>
        <w:rPr>
          <w:rFonts w:cs="Arial"/>
          <w:b/>
        </w:rPr>
      </w:pPr>
    </w:p>
    <w:p w:rsidR="008118E7" w:rsidRPr="000625C6" w:rsidRDefault="008118E7" w:rsidP="00516134">
      <w:pPr>
        <w:spacing w:after="0" w:line="276" w:lineRule="auto"/>
        <w:jc w:val="both"/>
        <w:rPr>
          <w:rFonts w:cs="Arial"/>
          <w:b/>
        </w:rPr>
      </w:pPr>
    </w:p>
    <w:p w:rsidR="00E45ECF" w:rsidRPr="008118E7" w:rsidRDefault="00E45ECF" w:rsidP="00516134">
      <w:pPr>
        <w:numPr>
          <w:ilvl w:val="1"/>
          <w:numId w:val="32"/>
        </w:numPr>
        <w:spacing w:after="0" w:line="276" w:lineRule="auto"/>
        <w:ind w:left="426"/>
        <w:jc w:val="both"/>
        <w:rPr>
          <w:rFonts w:ascii="ITC Avant Garde" w:hAnsi="ITC Avant Garde" w:cs="Arial"/>
          <w:shd w:val="clear" w:color="auto" w:fill="FFFFFF"/>
          <w:lang w:val="es-ES_tradnl" w:eastAsia="es-ES"/>
        </w:rPr>
      </w:pPr>
      <w:r w:rsidRPr="000625C6">
        <w:rPr>
          <w:rFonts w:ascii="ITC Avant Garde" w:hAnsi="ITC Avant Garde" w:cs="Arial"/>
          <w:b/>
          <w:shd w:val="clear" w:color="auto" w:fill="FFFFFF"/>
          <w:lang w:val="es-ES_tradnl" w:eastAsia="es-ES"/>
        </w:rPr>
        <w:lastRenderedPageBreak/>
        <w:t>CONEXIÓN DIRECTA.</w:t>
      </w:r>
    </w:p>
    <w:p w:rsidR="008118E7" w:rsidRPr="00646929" w:rsidRDefault="008118E7" w:rsidP="008118E7">
      <w:pPr>
        <w:spacing w:after="0" w:line="276" w:lineRule="auto"/>
        <w:ind w:left="426"/>
        <w:jc w:val="both"/>
        <w:rPr>
          <w:rFonts w:ascii="ITC Avant Garde" w:hAnsi="ITC Avant Garde" w:cs="Arial"/>
          <w:shd w:val="clear" w:color="auto" w:fill="FFFFFF"/>
          <w:lang w:val="es-ES_tradnl" w:eastAsia="es-ES"/>
        </w:rPr>
      </w:pPr>
    </w:p>
    <w:p w:rsidR="00E45ECF" w:rsidRDefault="00E45ECF" w:rsidP="00516134">
      <w:pPr>
        <w:spacing w:after="0" w:line="276" w:lineRule="auto"/>
        <w:jc w:val="both"/>
        <w:rPr>
          <w:rFonts w:ascii="ITC Avant Garde" w:hAnsi="ITC Avant Garde" w:cs="Arial"/>
          <w:shd w:val="clear" w:color="auto" w:fill="FFFFFF"/>
          <w:lang w:val="es-ES_tradnl" w:eastAsia="es-ES"/>
        </w:rPr>
      </w:pPr>
      <w:r w:rsidRPr="000625C6">
        <w:rPr>
          <w:rFonts w:ascii="ITC Avant Garde" w:hAnsi="ITC Avant Garde" w:cs="Arial"/>
          <w:lang w:val="es-ES_tradnl"/>
        </w:rPr>
        <w:t xml:space="preserve">Telcel pone a disposición del Concesionario para su elección el intercambio de Tráfico de forma directa con la Red Pública de Telecomunicaciones de Telcel (en los puntos de interconexión previamente establecidos entre las Partes). </w:t>
      </w:r>
      <w:r w:rsidRPr="000625C6">
        <w:rPr>
          <w:rFonts w:ascii="ITC Avant Garde" w:hAnsi="ITC Avant Garde" w:cs="Arial"/>
          <w:shd w:val="clear" w:color="auto" w:fill="FFFFFF"/>
          <w:lang w:val="es-ES_tradnl" w:eastAsia="es-ES"/>
        </w:rPr>
        <w:t>Las Partes negociarán de buena fe los puntos de acceso para permitir el uso de los Servicios de la Oferta, así como los tiempos de entrega.</w:t>
      </w:r>
    </w:p>
    <w:p w:rsidR="008118E7" w:rsidRPr="000625C6" w:rsidRDefault="008118E7" w:rsidP="00516134">
      <w:pPr>
        <w:spacing w:after="0" w:line="276" w:lineRule="auto"/>
        <w:jc w:val="both"/>
        <w:rPr>
          <w:rFonts w:ascii="ITC Avant Garde" w:hAnsi="ITC Avant Garde" w:cs="Arial"/>
          <w:shd w:val="clear" w:color="auto" w:fill="FFFFFF"/>
          <w:lang w:val="es-ES_tradnl" w:eastAsia="es-ES"/>
        </w:rPr>
      </w:pPr>
    </w:p>
    <w:p w:rsidR="00E45ECF" w:rsidRDefault="00E45ECF" w:rsidP="00516134">
      <w:pPr>
        <w:spacing w:after="0" w:line="276" w:lineRule="auto"/>
        <w:jc w:val="both"/>
        <w:rPr>
          <w:rFonts w:ascii="ITC Avant Garde" w:hAnsi="ITC Avant Garde" w:cs="Arial"/>
          <w:b/>
          <w:color w:val="000000"/>
        </w:rPr>
      </w:pPr>
      <w:r w:rsidRPr="000625C6">
        <w:rPr>
          <w:rFonts w:ascii="ITC Avant Garde" w:hAnsi="ITC Avant Garde" w:cs="Arial"/>
          <w:b/>
          <w:color w:val="000000"/>
        </w:rPr>
        <w:t>1.2.1. Mediante el intercambio de señalización directa entre ambos Concesionarios.</w:t>
      </w:r>
    </w:p>
    <w:p w:rsidR="008118E7" w:rsidRDefault="008118E7" w:rsidP="00516134">
      <w:pPr>
        <w:spacing w:after="0" w:line="276" w:lineRule="auto"/>
        <w:jc w:val="both"/>
        <w:rPr>
          <w:rFonts w:ascii="ITC Avant Garde" w:hAnsi="ITC Avant Garde" w:cs="Arial"/>
          <w:b/>
          <w:color w:val="000000"/>
        </w:rPr>
      </w:pPr>
    </w:p>
    <w:p w:rsidR="00E45ECF" w:rsidRDefault="00E45ECF" w:rsidP="00516134">
      <w:pPr>
        <w:spacing w:after="0" w:line="276" w:lineRule="auto"/>
        <w:jc w:val="center"/>
        <w:rPr>
          <w:rFonts w:cs="Arial"/>
          <w:shd w:val="clear" w:color="auto" w:fill="FFFFFF"/>
          <w:lang w:val="es-ES_tradnl" w:eastAsia="es-ES"/>
        </w:rPr>
      </w:pPr>
      <w:r w:rsidRPr="000625C6">
        <w:rPr>
          <w:rFonts w:cs="Arial"/>
          <w:noProof/>
          <w:shd w:val="clear" w:color="auto" w:fill="FFFFFF"/>
          <w:lang w:eastAsia="es-MX"/>
        </w:rPr>
        <w:drawing>
          <wp:inline distT="0" distB="0" distL="0" distR="0" wp14:anchorId="37BE9BDA" wp14:editId="266DDA41">
            <wp:extent cx="5324475" cy="2638425"/>
            <wp:effectExtent l="0" t="0" r="9525" b="9525"/>
            <wp:docPr id="3" name="Imagen 3" descr="Diagrama técnico de conexión directa mediante el intercambio de señalización directa entre ambos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rsidR="008118E7" w:rsidRPr="008118E7" w:rsidRDefault="008118E7" w:rsidP="00516134">
      <w:pPr>
        <w:spacing w:after="0" w:line="276" w:lineRule="auto"/>
        <w:jc w:val="center"/>
        <w:rPr>
          <w:rFonts w:cs="Arial"/>
          <w:sz w:val="4"/>
          <w:shd w:val="clear" w:color="auto" w:fill="FFFFFF"/>
          <w:lang w:val="es-ES_tradnl" w:eastAsia="es-ES"/>
        </w:rPr>
      </w:pPr>
    </w:p>
    <w:p w:rsidR="00E45ECF" w:rsidRDefault="00E45ECF" w:rsidP="00516134">
      <w:pPr>
        <w:spacing w:after="0" w:line="276" w:lineRule="auto"/>
        <w:rPr>
          <w:rFonts w:ascii="ITC Avant Garde" w:hAnsi="ITC Avant Garde" w:cs="Arial"/>
          <w:b/>
          <w:color w:val="000000"/>
        </w:rPr>
      </w:pPr>
      <w:r w:rsidRPr="000625C6">
        <w:rPr>
          <w:rFonts w:ascii="ITC Avant Garde" w:hAnsi="ITC Avant Garde" w:cs="Arial"/>
          <w:b/>
          <w:color w:val="000000"/>
        </w:rPr>
        <w:t>1.2.2. Mediante el intercambio de señalización a través de un tercero.</w:t>
      </w:r>
    </w:p>
    <w:p w:rsidR="00E45ECF" w:rsidRDefault="00E45ECF" w:rsidP="00516134">
      <w:pPr>
        <w:spacing w:after="0" w:line="276" w:lineRule="auto"/>
        <w:jc w:val="center"/>
        <w:rPr>
          <w:rFonts w:cs="Arial"/>
          <w:b/>
          <w:color w:val="FF0000"/>
        </w:rPr>
      </w:pPr>
      <w:r w:rsidRPr="000625C6">
        <w:rPr>
          <w:rFonts w:cs="Arial"/>
          <w:noProof/>
          <w:lang w:eastAsia="es-MX"/>
        </w:rPr>
        <w:drawing>
          <wp:inline distT="0" distB="0" distL="0" distR="0" wp14:anchorId="5F5AC435" wp14:editId="382601DE">
            <wp:extent cx="5514975" cy="2762250"/>
            <wp:effectExtent l="0" t="0" r="9525" b="0"/>
            <wp:docPr id="4" name="Imagen 4" descr="Diagrama técnico de conexión directa mediante el intercambio de señalización directa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2762250"/>
                    </a:xfrm>
                    <a:prstGeom prst="rect">
                      <a:avLst/>
                    </a:prstGeom>
                    <a:noFill/>
                    <a:ln>
                      <a:noFill/>
                    </a:ln>
                  </pic:spPr>
                </pic:pic>
              </a:graphicData>
            </a:graphic>
          </wp:inline>
        </w:drawing>
      </w:r>
    </w:p>
    <w:p w:rsidR="00E45ECF" w:rsidRDefault="00E45ECF" w:rsidP="00516134">
      <w:pPr>
        <w:numPr>
          <w:ilvl w:val="1"/>
          <w:numId w:val="32"/>
        </w:numPr>
        <w:spacing w:after="0" w:line="276" w:lineRule="auto"/>
        <w:ind w:left="426"/>
        <w:jc w:val="both"/>
        <w:rPr>
          <w:rFonts w:ascii="ITC Avant Garde" w:hAnsi="ITC Avant Garde" w:cs="Arial"/>
          <w:b/>
          <w:shd w:val="clear" w:color="auto" w:fill="FFFFFF"/>
          <w:lang w:val="es-ES_tradnl" w:eastAsia="es-ES"/>
        </w:rPr>
      </w:pPr>
      <w:r w:rsidRPr="000625C6">
        <w:rPr>
          <w:rFonts w:ascii="ITC Avant Garde" w:hAnsi="ITC Avant Garde" w:cs="Arial"/>
          <w:b/>
          <w:shd w:val="clear" w:color="auto" w:fill="FFFFFF"/>
          <w:lang w:val="es-ES_tradnl" w:eastAsia="es-ES"/>
        </w:rPr>
        <w:lastRenderedPageBreak/>
        <w:t>INTERCAMBIO DE INFORMACIÓN TÉCNICA.</w:t>
      </w:r>
    </w:p>
    <w:p w:rsidR="008118E7" w:rsidRPr="008118E7" w:rsidRDefault="008118E7" w:rsidP="00516134">
      <w:pPr>
        <w:spacing w:after="0" w:line="276" w:lineRule="auto"/>
        <w:ind w:left="480"/>
        <w:jc w:val="both"/>
        <w:rPr>
          <w:rFonts w:ascii="ITC Avant Garde" w:hAnsi="ITC Avant Garde" w:cs="Arial"/>
          <w:shd w:val="clear" w:color="auto" w:fill="FFFFFF"/>
          <w:lang w:val="es-ES_tradnl" w:eastAsia="es-ES"/>
        </w:rPr>
      </w:pPr>
    </w:p>
    <w:p w:rsidR="00E45ECF" w:rsidRPr="008118E7" w:rsidRDefault="00E45ECF" w:rsidP="00516134">
      <w:pPr>
        <w:spacing w:after="0" w:line="276" w:lineRule="auto"/>
        <w:ind w:left="480"/>
        <w:jc w:val="both"/>
        <w:rPr>
          <w:rFonts w:ascii="ITC Avant Garde" w:hAnsi="ITC Avant Garde" w:cs="Arial"/>
          <w:shd w:val="clear" w:color="auto" w:fill="FFFFFF"/>
          <w:lang w:val="es-ES_tradnl" w:eastAsia="es-ES"/>
        </w:rPr>
      </w:pPr>
      <w:r w:rsidRPr="008118E7">
        <w:rPr>
          <w:rFonts w:ascii="ITC Avant Garde" w:hAnsi="ITC Avant Garde" w:cs="Arial"/>
          <w:shd w:val="clear" w:color="auto" w:fill="FFFFFF"/>
          <w:lang w:val="es-ES_tradnl" w:eastAsia="es-ES"/>
        </w:rPr>
        <w:t>Telcel pone a disposición del Concesionario las siguientes opciones:</w:t>
      </w:r>
    </w:p>
    <w:p w:rsidR="00646929" w:rsidRPr="008118E7" w:rsidRDefault="00646929" w:rsidP="00516134">
      <w:pPr>
        <w:spacing w:after="0" w:line="276" w:lineRule="auto"/>
        <w:ind w:left="480"/>
        <w:jc w:val="both"/>
        <w:rPr>
          <w:rFonts w:ascii="ITC Avant Garde" w:hAnsi="ITC Avant Garde" w:cs="Arial"/>
          <w:shd w:val="clear" w:color="auto" w:fill="FFFFFF"/>
          <w:lang w:val="es-ES_tradnl" w:eastAsia="es-ES"/>
        </w:rPr>
      </w:pPr>
    </w:p>
    <w:p w:rsidR="00E45ECF" w:rsidRPr="008118E7" w:rsidRDefault="00E45ECF" w:rsidP="00516134">
      <w:pPr>
        <w:spacing w:after="0" w:line="276" w:lineRule="auto"/>
        <w:jc w:val="both"/>
        <w:rPr>
          <w:rFonts w:ascii="ITC Avant Garde" w:hAnsi="ITC Avant Garde" w:cs="Arial"/>
          <w:color w:val="000000"/>
        </w:rPr>
      </w:pPr>
      <w:r w:rsidRPr="008118E7">
        <w:rPr>
          <w:rFonts w:ascii="ITC Avant Garde" w:hAnsi="ITC Avant Garde" w:cs="Arial"/>
          <w:b/>
          <w:color w:val="000000"/>
        </w:rPr>
        <w:t xml:space="preserve">1.3.1. Conexión Indirecta: </w:t>
      </w:r>
      <w:r w:rsidRPr="008118E7">
        <w:rPr>
          <w:rFonts w:ascii="ITC Avant Garde" w:hAnsi="ITC Avant Garde" w:cs="Arial"/>
          <w:color w:val="000000"/>
        </w:rPr>
        <w:t>Las Partes acuerdan intercambiar la información técnica requerida para la prestación de los Servicios de la Oferta, conforme al estándar establecido por la GSMA en los documentos identificados como IR.21.</w:t>
      </w:r>
    </w:p>
    <w:p w:rsidR="008118E7" w:rsidRPr="008118E7" w:rsidRDefault="008118E7" w:rsidP="00516134">
      <w:pPr>
        <w:spacing w:after="0" w:line="276" w:lineRule="auto"/>
        <w:jc w:val="both"/>
        <w:rPr>
          <w:rFonts w:ascii="ITC Avant Garde" w:hAnsi="ITC Avant Garde" w:cs="Arial"/>
          <w:color w:val="000000"/>
        </w:rPr>
      </w:pPr>
    </w:p>
    <w:p w:rsidR="00E45ECF" w:rsidRDefault="00E45ECF" w:rsidP="00516134">
      <w:pPr>
        <w:spacing w:after="0" w:line="276" w:lineRule="auto"/>
        <w:jc w:val="both"/>
        <w:rPr>
          <w:rFonts w:ascii="ITC Avant Garde" w:hAnsi="ITC Avant Garde" w:cs="Arial"/>
          <w:color w:val="000000"/>
        </w:rPr>
      </w:pPr>
      <w:r w:rsidRPr="008118E7">
        <w:rPr>
          <w:rFonts w:ascii="ITC Avant Garde" w:hAnsi="ITC Avant Garde" w:cs="Arial"/>
          <w:b/>
          <w:color w:val="000000"/>
        </w:rPr>
        <w:t>1.3.2.</w:t>
      </w:r>
      <w:r w:rsidRPr="008118E7">
        <w:rPr>
          <w:rFonts w:ascii="ITC Avant Garde" w:hAnsi="ITC Avant Garde" w:cs="Arial"/>
          <w:color w:val="000000"/>
        </w:rPr>
        <w:t xml:space="preserve"> </w:t>
      </w:r>
      <w:r w:rsidRPr="008118E7">
        <w:rPr>
          <w:rFonts w:ascii="ITC Avant Garde" w:hAnsi="ITC Avant Garde" w:cs="Arial"/>
          <w:b/>
          <w:color w:val="000000"/>
        </w:rPr>
        <w:t>Conexión Directa</w:t>
      </w:r>
      <w:r w:rsidRPr="000625C6">
        <w:rPr>
          <w:rFonts w:ascii="ITC Avant Garde" w:hAnsi="ITC Avant Garde" w:cs="Arial"/>
          <w:b/>
          <w:color w:val="000000"/>
        </w:rPr>
        <w:t xml:space="preserve">: </w:t>
      </w:r>
      <w:r w:rsidRPr="000625C6">
        <w:rPr>
          <w:rFonts w:ascii="ITC Avant Garde" w:hAnsi="ITC Avant Garde" w:cs="Arial"/>
          <w:color w:val="000000"/>
        </w:rPr>
        <w:t>En el entendido, que se requieren elementos y protocolos adicionales, ambas Partes intercambiarán la información técnica necesaria para definir las reglas de intercambio de Tráfico, para realizar lo anterior, Telcel ha elaborado con base en sus mejores prácticas, el Subanexo A, que describe la sugerencia de cómo implementar la Conexión Directa.</w:t>
      </w:r>
    </w:p>
    <w:p w:rsidR="008118E7" w:rsidRPr="000625C6" w:rsidRDefault="008118E7" w:rsidP="00516134">
      <w:pPr>
        <w:spacing w:after="0" w:line="276" w:lineRule="auto"/>
        <w:jc w:val="both"/>
        <w:rPr>
          <w:rFonts w:ascii="ITC Avant Garde" w:hAnsi="ITC Avant Garde" w:cs="Arial"/>
          <w:color w:val="000000"/>
        </w:rPr>
      </w:pPr>
    </w:p>
    <w:p w:rsidR="00E45ECF" w:rsidRPr="008118E7" w:rsidRDefault="00E45ECF" w:rsidP="00516134">
      <w:pPr>
        <w:spacing w:after="0" w:line="276" w:lineRule="auto"/>
        <w:jc w:val="both"/>
        <w:rPr>
          <w:rFonts w:ascii="ITC Avant Garde" w:hAnsi="ITC Avant Garde" w:cs="Arial"/>
          <w:b/>
          <w:color w:val="FF0000"/>
          <w:sz w:val="8"/>
        </w:rPr>
      </w:pPr>
    </w:p>
    <w:p w:rsidR="00E45ECF" w:rsidRDefault="00E45ECF" w:rsidP="00516134">
      <w:pPr>
        <w:spacing w:after="0" w:line="276" w:lineRule="auto"/>
        <w:jc w:val="both"/>
        <w:rPr>
          <w:rFonts w:ascii="ITC Avant Garde" w:hAnsi="ITC Avant Garde" w:cs="Arial"/>
          <w:b/>
        </w:rPr>
      </w:pPr>
      <w:r w:rsidRPr="000625C6">
        <w:rPr>
          <w:rFonts w:ascii="ITC Avant Garde" w:hAnsi="ITC Avant Garde" w:cs="Arial"/>
          <w:b/>
        </w:rPr>
        <w:t>REQUISITOS TÉCNICOS A CUMPLIR POR PARTE DEL CONCESIONARIO.</w:t>
      </w:r>
    </w:p>
    <w:p w:rsidR="008118E7" w:rsidRDefault="008118E7"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cs="Arial"/>
          <w:b/>
          <w:sz w:val="2"/>
        </w:rPr>
      </w:pPr>
    </w:p>
    <w:tbl>
      <w:tblPr>
        <w:tblW w:w="5000" w:type="pct"/>
        <w:tblCellMar>
          <w:left w:w="0" w:type="dxa"/>
          <w:right w:w="0" w:type="dxa"/>
        </w:tblCellMar>
        <w:tblLook w:val="04A0" w:firstRow="1" w:lastRow="0" w:firstColumn="1" w:lastColumn="0" w:noHBand="0" w:noVBand="1"/>
      </w:tblPr>
      <w:tblGrid>
        <w:gridCol w:w="1078"/>
        <w:gridCol w:w="2175"/>
        <w:gridCol w:w="2178"/>
        <w:gridCol w:w="2180"/>
        <w:gridCol w:w="1207"/>
      </w:tblGrid>
      <w:tr w:rsidR="00E45ECF" w:rsidRPr="000625C6" w:rsidTr="00646929">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Tipo de Elemento</w:t>
            </w:r>
          </w:p>
        </w:tc>
        <w:tc>
          <w:tcPr>
            <w:tcW w:w="1234" w:type="pct"/>
            <w:vMerge w:val="restart"/>
            <w:tcBorders>
              <w:top w:val="single" w:sz="8" w:space="0" w:color="auto"/>
              <w:left w:val="nil"/>
              <w:bottom w:val="nil"/>
              <w:right w:val="single" w:sz="8" w:space="0" w:color="auto"/>
            </w:tcBorders>
            <w:shd w:val="clear" w:color="auto" w:fill="366092"/>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FFFFFF"/>
                <w:sz w:val="16"/>
                <w:szCs w:val="16"/>
              </w:rPr>
              <w:t>Elemento</w:t>
            </w:r>
          </w:p>
        </w:tc>
        <w:tc>
          <w:tcPr>
            <w:tcW w:w="2471" w:type="pct"/>
            <w:gridSpan w:val="2"/>
            <w:tcBorders>
              <w:top w:val="single" w:sz="8" w:space="0" w:color="auto"/>
              <w:left w:val="nil"/>
              <w:bottom w:val="single" w:sz="8" w:space="0" w:color="auto"/>
              <w:right w:val="single" w:sz="8" w:space="0" w:color="000000" w:themeColor="text1"/>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themeColor="text1"/>
                <w:sz w:val="16"/>
                <w:szCs w:val="16"/>
              </w:rPr>
              <w:t>Roaming Nacional</w:t>
            </w:r>
          </w:p>
        </w:tc>
        <w:tc>
          <w:tcPr>
            <w:tcW w:w="684" w:type="pct"/>
            <w:vMerge w:val="restart"/>
            <w:tcBorders>
              <w:top w:val="single" w:sz="8" w:space="0" w:color="auto"/>
              <w:left w:val="nil"/>
              <w:bottom w:val="single" w:sz="8" w:space="0" w:color="000000" w:themeColor="text1"/>
              <w:right w:val="single" w:sz="8" w:space="0" w:color="auto"/>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Tecnologías</w:t>
            </w:r>
          </w:p>
        </w:tc>
      </w:tr>
      <w:tr w:rsidR="00E45ECF" w:rsidRPr="000625C6" w:rsidTr="00646929">
        <w:trPr>
          <w:trHeight w:val="315"/>
        </w:trPr>
        <w:tc>
          <w:tcPr>
            <w:tcW w:w="611" w:type="pct"/>
            <w:vMerge/>
            <w:tcBorders>
              <w:top w:val="single" w:sz="8" w:space="0" w:color="auto"/>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vMerge/>
            <w:tcBorders>
              <w:top w:val="single" w:sz="8" w:space="0" w:color="auto"/>
              <w:left w:val="nil"/>
              <w:bottom w:val="nil"/>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5"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Conexión Directa</w:t>
            </w:r>
          </w:p>
        </w:tc>
        <w:tc>
          <w:tcPr>
            <w:tcW w:w="1236"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Conexión Indirecta</w:t>
            </w:r>
          </w:p>
        </w:tc>
        <w:tc>
          <w:tcPr>
            <w:tcW w:w="684" w:type="pct"/>
            <w:vMerge/>
            <w:tcBorders>
              <w:top w:val="single" w:sz="8" w:space="0" w:color="auto"/>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r>
      <w:tr w:rsidR="00E45ECF" w:rsidRPr="000625C6" w:rsidTr="00646929">
        <w:trPr>
          <w:trHeight w:val="465"/>
        </w:trPr>
        <w:tc>
          <w:tcPr>
            <w:tcW w:w="611" w:type="pct"/>
            <w:vMerge/>
            <w:tcBorders>
              <w:top w:val="single" w:sz="8" w:space="0" w:color="auto"/>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b/>
                <w:bCs/>
                <w:color w:val="000000"/>
                <w:sz w:val="16"/>
                <w:szCs w:val="16"/>
              </w:rPr>
              <w:t xml:space="preserve">Entrega de Tráfico  </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b/>
                <w:bCs/>
                <w:i/>
                <w:iCs/>
                <w:color w:val="000000"/>
                <w:sz w:val="16"/>
                <w:szCs w:val="16"/>
              </w:rPr>
              <w:t>Telcel entregará el tráfico conmutado a la red Visitante para que este lo termine (1)</w:t>
            </w:r>
          </w:p>
        </w:tc>
        <w:tc>
          <w:tcPr>
            <w:tcW w:w="1236"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b/>
                <w:bCs/>
                <w:i/>
                <w:iCs/>
                <w:color w:val="000000"/>
                <w:sz w:val="16"/>
                <w:szCs w:val="16"/>
              </w:rPr>
              <w:t>Entrega de todo el tráfico a la VPMN (1)</w:t>
            </w:r>
          </w:p>
        </w:tc>
        <w:tc>
          <w:tcPr>
            <w:tcW w:w="684" w:type="pct"/>
            <w:vMerge/>
            <w:tcBorders>
              <w:top w:val="single" w:sz="8" w:space="0" w:color="auto"/>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r>
      <w:tr w:rsidR="00E45ECF" w:rsidRPr="000625C6" w:rsidTr="00646929">
        <w:trPr>
          <w:trHeight w:val="465"/>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ITX</w:t>
            </w:r>
          </w:p>
        </w:tc>
        <w:tc>
          <w:tcPr>
            <w:tcW w:w="1234" w:type="pct"/>
            <w:tcBorders>
              <w:top w:val="single" w:sz="8" w:space="0" w:color="000000" w:themeColor="text1"/>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PIC Telcel (Voz)</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Puntos actuales y/o tiempos definidos en oferta ITX</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NA</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 xml:space="preserve">2G, 3G </w:t>
            </w:r>
          </w:p>
        </w:tc>
      </w:tr>
      <w:tr w:rsidR="00E45ECF" w:rsidRPr="000625C6" w:rsidTr="00646929">
        <w:trPr>
          <w:trHeight w:val="690"/>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Entrega de tráfico Originado por usuarios del Operador Visitante</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 xml:space="preserve">Definición de arquitectura - Acuerdo entre las partes </w:t>
            </w:r>
            <w:r w:rsidRPr="000625C6">
              <w:rPr>
                <w:rFonts w:ascii="ITC Avant Garde" w:hAnsi="ITC Avant Garde" w:cs="Arial"/>
                <w:color w:val="000000"/>
                <w:sz w:val="16"/>
                <w:szCs w:val="16"/>
              </w:rPr>
              <w:br/>
              <w:t>+ 30 días para pruebas</w:t>
            </w:r>
          </w:p>
        </w:tc>
        <w:tc>
          <w:tcPr>
            <w:tcW w:w="1236" w:type="pct"/>
            <w:vMerge/>
            <w:tcBorders>
              <w:top w:val="single" w:sz="8" w:space="0" w:color="auto"/>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684"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r>
      <w:tr w:rsidR="00E45ECF" w:rsidRPr="008118E7" w:rsidTr="00646929">
        <w:trPr>
          <w:trHeight w:val="315"/>
        </w:trPr>
        <w:tc>
          <w:tcPr>
            <w:tcW w:w="611" w:type="pct"/>
            <w:tcMar>
              <w:top w:w="0" w:type="dxa"/>
              <w:left w:w="70" w:type="dxa"/>
              <w:bottom w:w="0" w:type="dxa"/>
              <w:right w:w="70" w:type="dxa"/>
            </w:tcMar>
            <w:vAlign w:val="center"/>
            <w:hideMark/>
          </w:tcPr>
          <w:p w:rsidR="00E45ECF" w:rsidRPr="008118E7" w:rsidRDefault="00E45ECF" w:rsidP="00516134">
            <w:pPr>
              <w:spacing w:after="0" w:line="276" w:lineRule="auto"/>
              <w:rPr>
                <w:rFonts w:ascii="ITC Avant Garde" w:eastAsia="Times New Roman" w:hAnsi="ITC Avant Garde" w:cs="Arial"/>
                <w:sz w:val="18"/>
                <w:szCs w:val="16"/>
              </w:rPr>
            </w:pPr>
          </w:p>
          <w:p w:rsidR="00E45ECF" w:rsidRPr="008118E7" w:rsidRDefault="00E45ECF" w:rsidP="00516134">
            <w:pPr>
              <w:spacing w:after="0" w:line="276" w:lineRule="auto"/>
              <w:rPr>
                <w:rFonts w:ascii="ITC Avant Garde" w:eastAsia="Times New Roman" w:hAnsi="ITC Avant Garde" w:cs="Arial"/>
                <w:sz w:val="18"/>
                <w:szCs w:val="16"/>
              </w:rPr>
            </w:pPr>
          </w:p>
        </w:tc>
        <w:tc>
          <w:tcPr>
            <w:tcW w:w="1234" w:type="pct"/>
            <w:tcMar>
              <w:top w:w="0" w:type="dxa"/>
              <w:left w:w="70" w:type="dxa"/>
              <w:bottom w:w="0" w:type="dxa"/>
              <w:right w:w="70" w:type="dxa"/>
            </w:tcMar>
            <w:vAlign w:val="center"/>
            <w:hideMark/>
          </w:tcPr>
          <w:p w:rsidR="00E45ECF" w:rsidRPr="008118E7" w:rsidRDefault="00E45ECF" w:rsidP="00516134">
            <w:pPr>
              <w:spacing w:after="0" w:line="276" w:lineRule="auto"/>
              <w:rPr>
                <w:rFonts w:ascii="ITC Avant Garde" w:eastAsia="Times New Roman" w:hAnsi="ITC Avant Garde" w:cs="Arial"/>
                <w:sz w:val="18"/>
                <w:szCs w:val="16"/>
              </w:rPr>
            </w:pPr>
          </w:p>
        </w:tc>
        <w:tc>
          <w:tcPr>
            <w:tcW w:w="1235" w:type="pct"/>
            <w:tcMar>
              <w:top w:w="0" w:type="dxa"/>
              <w:left w:w="70" w:type="dxa"/>
              <w:bottom w:w="0" w:type="dxa"/>
              <w:right w:w="70" w:type="dxa"/>
            </w:tcMar>
            <w:vAlign w:val="center"/>
            <w:hideMark/>
          </w:tcPr>
          <w:p w:rsidR="00E45ECF" w:rsidRPr="008118E7" w:rsidRDefault="00E45ECF" w:rsidP="00516134">
            <w:pPr>
              <w:spacing w:after="0" w:line="276" w:lineRule="auto"/>
              <w:rPr>
                <w:rFonts w:ascii="ITC Avant Garde" w:eastAsia="Times New Roman" w:hAnsi="ITC Avant Garde" w:cs="Arial"/>
                <w:sz w:val="18"/>
                <w:szCs w:val="16"/>
              </w:rPr>
            </w:pPr>
          </w:p>
        </w:tc>
        <w:tc>
          <w:tcPr>
            <w:tcW w:w="1236" w:type="pct"/>
            <w:tcMar>
              <w:top w:w="0" w:type="dxa"/>
              <w:left w:w="70" w:type="dxa"/>
              <w:bottom w:w="0" w:type="dxa"/>
              <w:right w:w="70" w:type="dxa"/>
            </w:tcMar>
            <w:vAlign w:val="center"/>
            <w:hideMark/>
          </w:tcPr>
          <w:p w:rsidR="00E45ECF" w:rsidRPr="008118E7" w:rsidRDefault="00E45ECF" w:rsidP="00516134">
            <w:pPr>
              <w:spacing w:after="0" w:line="276" w:lineRule="auto"/>
              <w:rPr>
                <w:rFonts w:ascii="ITC Avant Garde" w:eastAsia="Times New Roman" w:hAnsi="ITC Avant Garde" w:cs="Arial"/>
                <w:sz w:val="18"/>
                <w:szCs w:val="16"/>
              </w:rPr>
            </w:pPr>
          </w:p>
        </w:tc>
        <w:tc>
          <w:tcPr>
            <w:tcW w:w="684" w:type="pct"/>
            <w:tcMar>
              <w:top w:w="0" w:type="dxa"/>
              <w:left w:w="70" w:type="dxa"/>
              <w:bottom w:w="0" w:type="dxa"/>
              <w:right w:w="70" w:type="dxa"/>
            </w:tcMar>
            <w:vAlign w:val="center"/>
            <w:hideMark/>
          </w:tcPr>
          <w:p w:rsidR="00E45ECF" w:rsidRPr="008118E7" w:rsidRDefault="00E45ECF" w:rsidP="00516134">
            <w:pPr>
              <w:spacing w:after="0" w:line="276" w:lineRule="auto"/>
              <w:rPr>
                <w:rFonts w:ascii="ITC Avant Garde" w:eastAsia="Times New Roman" w:hAnsi="ITC Avant Garde" w:cs="Arial"/>
                <w:sz w:val="18"/>
                <w:szCs w:val="16"/>
              </w:rPr>
            </w:pPr>
          </w:p>
        </w:tc>
      </w:tr>
      <w:tr w:rsidR="00E45ECF" w:rsidRPr="000625C6" w:rsidTr="00646929">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Tipo de Elemento</w:t>
            </w:r>
          </w:p>
        </w:tc>
        <w:tc>
          <w:tcPr>
            <w:tcW w:w="1234" w:type="pct"/>
            <w:tcBorders>
              <w:top w:val="single" w:sz="8" w:space="0" w:color="auto"/>
              <w:left w:val="nil"/>
              <w:bottom w:val="single" w:sz="8" w:space="0" w:color="auto"/>
              <w:right w:val="single" w:sz="8" w:space="0" w:color="auto"/>
            </w:tcBorders>
            <w:shd w:val="clear" w:color="auto" w:fill="366092"/>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FFFFFF"/>
                <w:sz w:val="16"/>
                <w:szCs w:val="16"/>
              </w:rPr>
              <w:t>Elemento</w:t>
            </w:r>
          </w:p>
        </w:tc>
        <w:tc>
          <w:tcPr>
            <w:tcW w:w="1235"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Conexión Directa</w:t>
            </w:r>
          </w:p>
        </w:tc>
        <w:tc>
          <w:tcPr>
            <w:tcW w:w="1236"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Conexión Indirecta</w:t>
            </w:r>
          </w:p>
        </w:tc>
        <w:tc>
          <w:tcPr>
            <w:tcW w:w="684" w:type="pct"/>
            <w:tcBorders>
              <w:top w:val="single" w:sz="8" w:space="0" w:color="auto"/>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Tecnologías</w:t>
            </w:r>
          </w:p>
        </w:tc>
      </w:tr>
      <w:tr w:rsidR="00E45ECF" w:rsidRPr="000625C6" w:rsidTr="00646929">
        <w:trPr>
          <w:trHeight w:val="690"/>
        </w:trPr>
        <w:tc>
          <w:tcPr>
            <w:tcW w:w="611" w:type="pct"/>
            <w:vMerge/>
            <w:tcBorders>
              <w:top w:val="single" w:sz="8" w:space="0" w:color="auto"/>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Conexión de Elementos de Red</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i/>
                <w:iCs/>
                <w:color w:val="000000"/>
                <w:sz w:val="16"/>
                <w:szCs w:val="16"/>
              </w:rPr>
              <w:t>Las partes deberán firmar un acuerdo de términos técnicos para definir la arquitectura de conexión</w:t>
            </w:r>
          </w:p>
        </w:tc>
        <w:tc>
          <w:tcPr>
            <w:tcW w:w="1236" w:type="pct"/>
            <w:tcBorders>
              <w:top w:val="single" w:sz="8" w:space="0" w:color="auto"/>
              <w:left w:val="nil"/>
              <w:bottom w:val="single" w:sz="8" w:space="0" w:color="auto"/>
              <w:right w:val="single" w:sz="8" w:space="0" w:color="auto"/>
            </w:tcBorders>
            <w:shd w:val="clear" w:color="auto" w:fill="95B3D7"/>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i/>
                <w:color w:val="000000" w:themeColor="text1"/>
                <w:sz w:val="16"/>
                <w:szCs w:val="16"/>
              </w:rPr>
              <w:t>Se considera el uso de proveedores actuales para Roaming Internacionales los cuales por estándar de la GSMA hacen peering entre terceros (1)</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themeColor="text1"/>
                <w:sz w:val="16"/>
                <w:szCs w:val="16"/>
              </w:rPr>
              <w:t> </w:t>
            </w:r>
          </w:p>
        </w:tc>
      </w:tr>
      <w:tr w:rsidR="00E45ECF" w:rsidRPr="000625C6" w:rsidTr="00646929">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Red</w:t>
            </w:r>
          </w:p>
        </w:tc>
        <w:tc>
          <w:tcPr>
            <w:tcW w:w="1234" w:type="pct"/>
            <w:tcBorders>
              <w:top w:val="single" w:sz="8" w:space="0" w:color="auto"/>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STP</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90 días</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Carga de configuraciones en Red 20 días hábiles - (4 semanas)</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4G</w:t>
            </w:r>
          </w:p>
        </w:tc>
      </w:tr>
      <w:tr w:rsidR="00E45ECF" w:rsidRPr="000625C6" w:rsidTr="00646929">
        <w:trPr>
          <w:trHeight w:val="315"/>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GRX</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684"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r>
      <w:tr w:rsidR="00E45ECF" w:rsidRPr="000625C6" w:rsidTr="00646929">
        <w:trPr>
          <w:trHeight w:val="315"/>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DRA</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684"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r>
      <w:tr w:rsidR="00E45ECF" w:rsidRPr="000625C6" w:rsidTr="00646929">
        <w:trPr>
          <w:trHeight w:val="465"/>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IR21</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20 días</w:t>
            </w:r>
          </w:p>
        </w:tc>
        <w:tc>
          <w:tcPr>
            <w:tcW w:w="1236"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Carga en proveedores 10 días hábiles -  (2 semanas)</w:t>
            </w:r>
          </w:p>
        </w:tc>
        <w:tc>
          <w:tcPr>
            <w:tcW w:w="6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r>
      <w:tr w:rsidR="00E45ECF" w:rsidRPr="000625C6" w:rsidTr="00646929">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lastRenderedPageBreak/>
              <w:t>Facturación</w:t>
            </w:r>
          </w:p>
        </w:tc>
        <w:tc>
          <w:tcPr>
            <w:tcW w:w="123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Archivos TAP</w:t>
            </w: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 xml:space="preserve">60 días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30 días</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both"/>
              <w:rPr>
                <w:rFonts w:ascii="ITC Avant Garde" w:hAnsi="ITC Avant Garde" w:cs="Arial"/>
                <w:sz w:val="16"/>
                <w:szCs w:val="16"/>
              </w:rPr>
            </w:pPr>
            <w:r w:rsidRPr="000625C6">
              <w:rPr>
                <w:rFonts w:ascii="ITC Avant Garde" w:hAnsi="ITC Avant Garde" w:cs="Arial"/>
                <w:color w:val="000000"/>
                <w:sz w:val="16"/>
                <w:szCs w:val="16"/>
              </w:rPr>
              <w:t>Por estándar internacional, hay diferentes tipo de pruebas por servicio a liberar (las pruebas CAMEL IR.35 podrían llegar hasta 30 días hábiles</w:t>
            </w:r>
          </w:p>
        </w:tc>
      </w:tr>
      <w:tr w:rsidR="00E45ECF" w:rsidRPr="000625C6" w:rsidTr="00646929">
        <w:trPr>
          <w:trHeight w:val="300"/>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 xml:space="preserve">45 días enlaces y/o VPN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(4 semanas)</w:t>
            </w:r>
          </w:p>
        </w:tc>
        <w:tc>
          <w:tcPr>
            <w:tcW w:w="684"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r>
      <w:tr w:rsidR="00E45ECF" w:rsidRPr="000625C6" w:rsidTr="00646929">
        <w:trPr>
          <w:trHeight w:val="315"/>
        </w:trPr>
        <w:tc>
          <w:tcPr>
            <w:tcW w:w="611" w:type="pct"/>
            <w:vMerge/>
            <w:tcBorders>
              <w:top w:val="nil"/>
              <w:left w:val="single" w:sz="8" w:space="0" w:color="auto"/>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4"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15 días pruebas IREG/ TADIG</w:t>
            </w:r>
          </w:p>
        </w:tc>
        <w:tc>
          <w:tcPr>
            <w:tcW w:w="123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c>
          <w:tcPr>
            <w:tcW w:w="684" w:type="pct"/>
            <w:vMerge/>
            <w:tcBorders>
              <w:top w:val="nil"/>
              <w:left w:val="nil"/>
              <w:bottom w:val="single" w:sz="8" w:space="0" w:color="000000"/>
              <w:right w:val="single" w:sz="8" w:space="0" w:color="auto"/>
            </w:tcBorders>
            <w:vAlign w:val="center"/>
            <w:hideMark/>
          </w:tcPr>
          <w:p w:rsidR="00E45ECF" w:rsidRPr="000625C6" w:rsidRDefault="00E45ECF" w:rsidP="00516134">
            <w:pPr>
              <w:spacing w:after="0" w:line="276" w:lineRule="auto"/>
              <w:rPr>
                <w:rFonts w:ascii="ITC Avant Garde" w:hAnsi="ITC Avant Garde" w:cs="Arial"/>
                <w:sz w:val="16"/>
                <w:szCs w:val="16"/>
              </w:rPr>
            </w:pPr>
          </w:p>
        </w:tc>
      </w:tr>
      <w:tr w:rsidR="00E45ECF" w:rsidRPr="000625C6" w:rsidTr="00646929">
        <w:trPr>
          <w:trHeight w:val="300"/>
        </w:trPr>
        <w:tc>
          <w:tcPr>
            <w:tcW w:w="611" w:type="pct"/>
            <w:tcBorders>
              <w:bottom w:val="single" w:sz="12" w:space="0" w:color="auto"/>
            </w:tcBorders>
            <w:shd w:val="clear" w:color="auto" w:fill="auto"/>
            <w:noWrap/>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sz w:val="16"/>
                <w:szCs w:val="16"/>
              </w:rPr>
              <w:t>TOTAL</w:t>
            </w:r>
          </w:p>
        </w:tc>
        <w:tc>
          <w:tcPr>
            <w:tcW w:w="1234" w:type="pct"/>
            <w:tcBorders>
              <w:bottom w:val="single" w:sz="12" w:space="0" w:color="auto"/>
            </w:tcBorders>
            <w:shd w:val="clear" w:color="auto" w:fill="auto"/>
            <w:noWrap/>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c>
          <w:tcPr>
            <w:tcW w:w="1235" w:type="pct"/>
            <w:tcBorders>
              <w:bottom w:val="single" w:sz="12" w:space="0" w:color="auto"/>
            </w:tcBorders>
            <w:shd w:val="clear" w:color="auto" w:fill="auto"/>
            <w:noWrap/>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90 días hábiles</w:t>
            </w:r>
          </w:p>
        </w:tc>
        <w:tc>
          <w:tcPr>
            <w:tcW w:w="1236" w:type="pct"/>
            <w:tcBorders>
              <w:bottom w:val="single" w:sz="12" w:space="0" w:color="auto"/>
            </w:tcBorders>
            <w:shd w:val="clear" w:color="auto" w:fill="auto"/>
            <w:noWrap/>
            <w:tcMar>
              <w:top w:w="0" w:type="dxa"/>
              <w:left w:w="70" w:type="dxa"/>
              <w:bottom w:w="0" w:type="dxa"/>
              <w:right w:w="70" w:type="dxa"/>
            </w:tcMar>
            <w:vAlign w:val="center"/>
            <w:hideMark/>
          </w:tcPr>
          <w:p w:rsidR="00E45ECF" w:rsidRPr="000625C6" w:rsidRDefault="00E45ECF" w:rsidP="00516134">
            <w:pPr>
              <w:spacing w:after="0" w:line="276" w:lineRule="auto"/>
              <w:jc w:val="center"/>
              <w:rPr>
                <w:rFonts w:ascii="ITC Avant Garde" w:hAnsi="ITC Avant Garde" w:cs="Arial"/>
                <w:sz w:val="16"/>
                <w:szCs w:val="16"/>
              </w:rPr>
            </w:pPr>
            <w:r w:rsidRPr="000625C6">
              <w:rPr>
                <w:rFonts w:ascii="ITC Avant Garde" w:hAnsi="ITC Avant Garde" w:cs="Arial"/>
                <w:color w:val="000000"/>
                <w:sz w:val="16"/>
                <w:szCs w:val="16"/>
              </w:rPr>
              <w:t>20 días hábiles</w:t>
            </w:r>
          </w:p>
        </w:tc>
        <w:tc>
          <w:tcPr>
            <w:tcW w:w="684" w:type="pct"/>
            <w:tcBorders>
              <w:bottom w:val="single" w:sz="12" w:space="0" w:color="auto"/>
            </w:tcBorders>
            <w:shd w:val="clear" w:color="auto" w:fill="auto"/>
            <w:noWrap/>
            <w:tcMar>
              <w:top w:w="0" w:type="dxa"/>
              <w:left w:w="70" w:type="dxa"/>
              <w:bottom w:w="0" w:type="dxa"/>
              <w:right w:w="70" w:type="dxa"/>
            </w:tcMar>
            <w:vAlign w:val="center"/>
            <w:hideMark/>
          </w:tcPr>
          <w:p w:rsidR="00E45ECF" w:rsidRPr="000625C6" w:rsidRDefault="00E45ECF" w:rsidP="00516134">
            <w:pPr>
              <w:spacing w:after="0" w:line="276" w:lineRule="auto"/>
              <w:rPr>
                <w:rFonts w:ascii="ITC Avant Garde" w:hAnsi="ITC Avant Garde" w:cs="Arial"/>
                <w:sz w:val="16"/>
                <w:szCs w:val="16"/>
              </w:rPr>
            </w:pPr>
            <w:r w:rsidRPr="000625C6">
              <w:rPr>
                <w:rFonts w:ascii="ITC Avant Garde" w:hAnsi="ITC Avant Garde" w:cs="Arial"/>
                <w:color w:val="000000" w:themeColor="text1"/>
                <w:sz w:val="16"/>
                <w:szCs w:val="16"/>
              </w:rPr>
              <w:t> </w:t>
            </w:r>
          </w:p>
        </w:tc>
      </w:tr>
    </w:tbl>
    <w:p w:rsidR="00E45ECF" w:rsidRPr="000625C6" w:rsidRDefault="00E45ECF" w:rsidP="00516134">
      <w:pPr>
        <w:pStyle w:val="Listavistosa-nfasis11"/>
        <w:numPr>
          <w:ilvl w:val="0"/>
          <w:numId w:val="37"/>
        </w:numPr>
        <w:spacing w:line="276" w:lineRule="auto"/>
        <w:jc w:val="both"/>
        <w:rPr>
          <w:rFonts w:ascii="ITC Avant Garde" w:hAnsi="ITC Avant Garde" w:cs="Arial"/>
          <w:iCs/>
          <w:sz w:val="16"/>
          <w:szCs w:val="16"/>
        </w:rPr>
      </w:pPr>
      <w:r w:rsidRPr="000625C6">
        <w:rPr>
          <w:rFonts w:ascii="ITC Avant Garde" w:hAnsi="ITC Avant Garde" w:cs="Arial"/>
          <w:iCs/>
          <w:sz w:val="16"/>
          <w:szCs w:val="16"/>
        </w:rPr>
        <w:t>Los enlaces deberán considerar el dimensionamiento del Concesionario para poder contar con las capacidades necesarias, los cuales en caso de crecimiento, deberán considerase 4 semanas adicionales (20 días hábiles).</w:t>
      </w:r>
    </w:p>
    <w:p w:rsidR="00E45ECF" w:rsidRPr="000625C6" w:rsidRDefault="00E45ECF" w:rsidP="00516134">
      <w:pPr>
        <w:spacing w:after="0" w:line="276" w:lineRule="auto"/>
        <w:rPr>
          <w:rFonts w:cs="Arial"/>
          <w:iCs/>
          <w:sz w:val="16"/>
          <w:szCs w:val="16"/>
        </w:rPr>
      </w:pPr>
    </w:p>
    <w:p w:rsidR="00E45ECF" w:rsidRPr="000625C6" w:rsidRDefault="00E45ECF" w:rsidP="00516134">
      <w:pPr>
        <w:numPr>
          <w:ilvl w:val="1"/>
          <w:numId w:val="32"/>
        </w:numPr>
        <w:spacing w:after="0" w:line="276" w:lineRule="auto"/>
        <w:ind w:left="426"/>
        <w:jc w:val="both"/>
        <w:rPr>
          <w:rFonts w:ascii="ITC Avant Garde" w:hAnsi="ITC Avant Garde" w:cs="Arial"/>
          <w:b/>
        </w:rPr>
      </w:pPr>
      <w:r w:rsidRPr="000625C6">
        <w:rPr>
          <w:rFonts w:ascii="ITC Avant Garde" w:hAnsi="ITC Avant Garde" w:cs="Arial"/>
          <w:b/>
        </w:rPr>
        <w:t>CONEXIÓN INDIRECTA.</w:t>
      </w:r>
    </w:p>
    <w:p w:rsidR="00E45ECF" w:rsidRPr="000625C6" w:rsidRDefault="00E45ECF" w:rsidP="00516134">
      <w:pPr>
        <w:spacing w:after="0" w:line="276" w:lineRule="auto"/>
        <w:ind w:left="491"/>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caso que el Concesionario elija la opción de Conexión Indirecta, éste deberá contar con proveedores que cumplan con los siguientes estándares internacionales:</w:t>
      </w:r>
    </w:p>
    <w:p w:rsidR="00E45ECF" w:rsidRPr="000625C6" w:rsidRDefault="00E45ECF" w:rsidP="00516134">
      <w:pPr>
        <w:numPr>
          <w:ilvl w:val="2"/>
          <w:numId w:val="19"/>
        </w:numPr>
        <w:spacing w:after="0" w:line="276" w:lineRule="auto"/>
        <w:ind w:left="709" w:hanging="357"/>
        <w:jc w:val="both"/>
        <w:rPr>
          <w:rFonts w:ascii="ITC Avant Garde" w:hAnsi="ITC Avant Garde" w:cs="Arial"/>
        </w:rPr>
      </w:pPr>
      <w:r w:rsidRPr="000625C6">
        <w:rPr>
          <w:rFonts w:ascii="ITC Avant Garde" w:hAnsi="ITC Avant Garde" w:cs="Arial"/>
        </w:rPr>
        <w:t>Señalización. El Concesionario deberá contar con conexión de señalización hacia un tercero.</w:t>
      </w:r>
    </w:p>
    <w:p w:rsidR="00E45ECF" w:rsidRPr="000625C6" w:rsidRDefault="00E45ECF" w:rsidP="00516134">
      <w:pPr>
        <w:numPr>
          <w:ilvl w:val="2"/>
          <w:numId w:val="19"/>
        </w:numPr>
        <w:spacing w:after="0" w:line="276" w:lineRule="auto"/>
        <w:ind w:left="709" w:hanging="357"/>
        <w:jc w:val="both"/>
        <w:rPr>
          <w:rFonts w:ascii="ITC Avant Garde" w:hAnsi="ITC Avant Garde" w:cs="Arial"/>
        </w:rPr>
      </w:pPr>
      <w:r w:rsidRPr="000625C6">
        <w:rPr>
          <w:rFonts w:ascii="ITC Avant Garde" w:hAnsi="ITC Avant Garde" w:cs="Arial"/>
        </w:rPr>
        <w:t>IPX – GRX. El Concesionario deberá contar con conexión de datos hacia un tercero.</w:t>
      </w:r>
    </w:p>
    <w:p w:rsidR="00E45ECF" w:rsidRPr="000625C6" w:rsidRDefault="00E45ECF" w:rsidP="00516134">
      <w:pPr>
        <w:numPr>
          <w:ilvl w:val="2"/>
          <w:numId w:val="19"/>
        </w:numPr>
        <w:spacing w:after="0" w:line="276" w:lineRule="auto"/>
        <w:ind w:left="709" w:hanging="357"/>
        <w:jc w:val="both"/>
        <w:rPr>
          <w:rFonts w:ascii="ITC Avant Garde" w:hAnsi="ITC Avant Garde" w:cs="Arial"/>
        </w:rPr>
      </w:pPr>
      <w:r w:rsidRPr="000625C6">
        <w:rPr>
          <w:rFonts w:ascii="ITC Avant Garde" w:hAnsi="ITC Avant Garde" w:cs="Arial"/>
        </w:rPr>
        <w:t xml:space="preserve">IR.21. </w:t>
      </w:r>
      <w:r w:rsidRPr="000625C6">
        <w:rPr>
          <w:rFonts w:ascii="ITC Avant Garde" w:eastAsia="Times New Roman" w:hAnsi="ITC Avant Garde" w:cs="Arial"/>
          <w:color w:val="000000"/>
        </w:rPr>
        <w:t xml:space="preserve">El </w:t>
      </w:r>
      <w:r w:rsidRPr="000625C6">
        <w:rPr>
          <w:rFonts w:ascii="ITC Avant Garde" w:hAnsi="ITC Avant Garde" w:cs="Arial"/>
          <w:lang w:val="es-ES_tradnl"/>
        </w:rPr>
        <w:t>Concesionario</w:t>
      </w:r>
      <w:r w:rsidRPr="000625C6">
        <w:rPr>
          <w:rFonts w:ascii="ITC Avant Garde" w:eastAsia="Times New Roman" w:hAnsi="ITC Avant Garde" w:cs="Arial"/>
          <w:color w:val="000000"/>
        </w:rPr>
        <w:t xml:space="preserve"> debe proporcionar el IR.21, que contiene la información técnica para la interconexión de operadores.</w:t>
      </w:r>
    </w:p>
    <w:p w:rsidR="00E45ECF" w:rsidRPr="000625C6" w:rsidRDefault="00E45ECF" w:rsidP="00516134">
      <w:pPr>
        <w:spacing w:after="0" w:line="276" w:lineRule="auto"/>
        <w:ind w:left="851"/>
        <w:jc w:val="both"/>
        <w:rPr>
          <w:rFonts w:ascii="ITC Avant Garde" w:hAnsi="ITC Avant Garde" w:cs="Arial"/>
        </w:rPr>
      </w:pPr>
    </w:p>
    <w:p w:rsidR="00E45ECF" w:rsidRPr="000625C6" w:rsidRDefault="00E45ECF" w:rsidP="00516134">
      <w:pPr>
        <w:numPr>
          <w:ilvl w:val="1"/>
          <w:numId w:val="32"/>
        </w:numPr>
        <w:spacing w:after="0" w:line="276" w:lineRule="auto"/>
        <w:ind w:left="426"/>
        <w:jc w:val="both"/>
        <w:rPr>
          <w:rFonts w:ascii="ITC Avant Garde" w:hAnsi="ITC Avant Garde" w:cs="Arial"/>
          <w:b/>
        </w:rPr>
      </w:pPr>
      <w:r w:rsidRPr="000625C6">
        <w:rPr>
          <w:rFonts w:ascii="ITC Avant Garde" w:hAnsi="ITC Avant Garde" w:cs="Arial"/>
          <w:b/>
        </w:rPr>
        <w:t>CONEXIÓN DIRECTA.</w:t>
      </w:r>
    </w:p>
    <w:p w:rsidR="00E45ECF" w:rsidRPr="000625C6" w:rsidRDefault="00E45ECF" w:rsidP="00516134">
      <w:pPr>
        <w:spacing w:after="0" w:line="276" w:lineRule="auto"/>
        <w:ind w:left="480"/>
        <w:rPr>
          <w:rFonts w:ascii="ITC Avant Garde" w:hAnsi="ITC Avant Garde" w:cs="Arial"/>
          <w:lang w:val="es-ES"/>
        </w:rPr>
      </w:pPr>
      <w:r w:rsidRPr="000625C6">
        <w:rPr>
          <w:rFonts w:ascii="ITC Avant Garde" w:hAnsi="ITC Avant Garde" w:cs="Arial"/>
        </w:rPr>
        <w:t>Para utilizar esta opción de conexión, el Concesionario deberá observar:</w:t>
      </w:r>
    </w:p>
    <w:p w:rsidR="00E45ECF" w:rsidRPr="000625C6" w:rsidRDefault="00E45ECF" w:rsidP="008118E7">
      <w:pPr>
        <w:numPr>
          <w:ilvl w:val="2"/>
          <w:numId w:val="56"/>
        </w:numPr>
        <w:tabs>
          <w:tab w:val="left" w:pos="1560"/>
        </w:tabs>
        <w:spacing w:after="0" w:line="276" w:lineRule="auto"/>
        <w:ind w:left="709" w:hanging="709"/>
        <w:contextualSpacing/>
        <w:rPr>
          <w:rFonts w:ascii="ITC Avant Garde" w:hAnsi="ITC Avant Garde" w:cs="Arial"/>
          <w:lang w:val="es-ES"/>
        </w:rPr>
      </w:pPr>
      <w:r w:rsidRPr="000625C6">
        <w:rPr>
          <w:rFonts w:ascii="ITC Avant Garde" w:hAnsi="ITC Avant Garde" w:cs="Arial"/>
          <w:lang w:val="es-ES"/>
        </w:rPr>
        <w:t xml:space="preserve"> Terminación de Tráfico en PIC Telcel (voz y datos).</w:t>
      </w:r>
    </w:p>
    <w:p w:rsidR="00E45ECF" w:rsidRPr="000625C6" w:rsidRDefault="00E45ECF" w:rsidP="00516134">
      <w:pPr>
        <w:spacing w:after="0" w:line="276" w:lineRule="auto"/>
        <w:ind w:left="2124"/>
        <w:jc w:val="both"/>
        <w:rPr>
          <w:rFonts w:ascii="ITC Avant Garde" w:hAnsi="ITC Avant Garde" w:cs="Arial"/>
          <w:lang w:val="es-ES_tradnl"/>
        </w:rPr>
      </w:pPr>
      <w:r w:rsidRPr="000625C6">
        <w:rPr>
          <w:rFonts w:ascii="ITC Avant Garde" w:hAnsi="ITC Avant Garde" w:cs="Arial"/>
          <w:lang w:val="es-ES_tradnl"/>
        </w:rPr>
        <w:t>Las Partes acordarán los puntos de Interconexión a utilizar para el intercambio de Tráfico, los cuales estarán disponibles en el SEG.</w:t>
      </w:r>
    </w:p>
    <w:p w:rsidR="00E45ECF" w:rsidRPr="000625C6" w:rsidRDefault="00E45ECF" w:rsidP="008118E7">
      <w:pPr>
        <w:numPr>
          <w:ilvl w:val="2"/>
          <w:numId w:val="56"/>
        </w:numPr>
        <w:spacing w:after="0" w:line="276" w:lineRule="auto"/>
        <w:ind w:left="709" w:hanging="709"/>
        <w:contextualSpacing/>
        <w:jc w:val="both"/>
        <w:rPr>
          <w:rFonts w:ascii="ITC Avant Garde" w:hAnsi="ITC Avant Garde" w:cs="Arial"/>
          <w:lang w:val="es-ES_tradnl"/>
        </w:rPr>
      </w:pPr>
      <w:r w:rsidRPr="000625C6">
        <w:rPr>
          <w:rFonts w:ascii="ITC Avant Garde" w:hAnsi="ITC Avant Garde" w:cs="Arial"/>
          <w:lang w:val="es-ES_tradnl"/>
        </w:rPr>
        <w:t>Intercambio de Tráfico. Conforme al Convenio Marco de Interconexión.</w:t>
      </w:r>
    </w:p>
    <w:p w:rsidR="00E45ECF" w:rsidRPr="000625C6" w:rsidRDefault="00E45ECF" w:rsidP="00725755">
      <w:pPr>
        <w:numPr>
          <w:ilvl w:val="3"/>
          <w:numId w:val="56"/>
        </w:numPr>
        <w:spacing w:after="0" w:line="276" w:lineRule="auto"/>
        <w:ind w:left="2127" w:hanging="1133"/>
        <w:contextualSpacing/>
        <w:jc w:val="both"/>
        <w:rPr>
          <w:rFonts w:ascii="ITC Avant Garde" w:hAnsi="ITC Avant Garde" w:cs="Arial"/>
          <w:lang w:val="es-ES_tradnl"/>
        </w:rPr>
      </w:pPr>
      <w:r w:rsidRPr="000625C6">
        <w:rPr>
          <w:rFonts w:ascii="ITC Avant Garde" w:hAnsi="ITC Avant Garde" w:cs="Arial"/>
          <w:lang w:val="es-ES_tradnl"/>
        </w:rPr>
        <w:t>Interconexión para señalización y datos. Conforme a los Puntos de Interconexión habilitados para estos servicios conforme al Convenio Marco de Interconexión.</w:t>
      </w:r>
    </w:p>
    <w:p w:rsidR="00E45ECF" w:rsidRPr="000625C6" w:rsidRDefault="00E45ECF" w:rsidP="00725755">
      <w:pPr>
        <w:numPr>
          <w:ilvl w:val="3"/>
          <w:numId w:val="56"/>
        </w:numPr>
        <w:spacing w:after="0" w:line="276" w:lineRule="auto"/>
        <w:ind w:hanging="294"/>
        <w:contextualSpacing/>
        <w:jc w:val="both"/>
        <w:rPr>
          <w:rFonts w:ascii="ITC Avant Garde" w:hAnsi="ITC Avant Garde" w:cs="Arial"/>
          <w:lang w:val="es-ES_tradnl"/>
        </w:rPr>
      </w:pPr>
      <w:r w:rsidRPr="000625C6">
        <w:rPr>
          <w:rFonts w:ascii="ITC Avant Garde" w:hAnsi="ITC Avant Garde" w:cs="Arial"/>
          <w:lang w:val="es-ES_tradnl"/>
        </w:rPr>
        <w:t>PDIC. Conforme al Convenio Marco de Interconexión.</w:t>
      </w:r>
    </w:p>
    <w:p w:rsidR="00E45ECF" w:rsidRPr="000625C6" w:rsidRDefault="00E45ECF" w:rsidP="00725755">
      <w:pPr>
        <w:numPr>
          <w:ilvl w:val="3"/>
          <w:numId w:val="56"/>
        </w:numPr>
        <w:spacing w:after="0" w:line="276" w:lineRule="auto"/>
        <w:ind w:left="2127" w:hanging="1133"/>
        <w:contextualSpacing/>
        <w:jc w:val="both"/>
        <w:rPr>
          <w:rFonts w:ascii="ITC Avant Garde" w:hAnsi="ITC Avant Garde" w:cs="Arial"/>
          <w:lang w:val="es-ES_tradnl"/>
        </w:rPr>
      </w:pPr>
      <w:r w:rsidRPr="000625C6">
        <w:rPr>
          <w:rFonts w:ascii="ITC Avant Garde" w:hAnsi="ITC Avant Garde" w:cs="Arial"/>
          <w:lang w:val="es-ES_tradnl"/>
        </w:rPr>
        <w:t>Suministro de circuitos y puertos. Conforme al Convenio Marco de Interconexión.</w:t>
      </w:r>
    </w:p>
    <w:p w:rsidR="00E45ECF" w:rsidRPr="000625C6" w:rsidRDefault="00E45ECF" w:rsidP="00725755">
      <w:pPr>
        <w:numPr>
          <w:ilvl w:val="3"/>
          <w:numId w:val="56"/>
        </w:numPr>
        <w:spacing w:after="0" w:line="276" w:lineRule="auto"/>
        <w:ind w:left="2127" w:hanging="1133"/>
        <w:contextualSpacing/>
        <w:jc w:val="both"/>
        <w:rPr>
          <w:rFonts w:ascii="ITC Avant Garde" w:hAnsi="ITC Avant Garde" w:cs="Arial"/>
          <w:lang w:val="es-ES_tradnl"/>
        </w:rPr>
      </w:pPr>
      <w:r w:rsidRPr="000625C6">
        <w:rPr>
          <w:rFonts w:ascii="ITC Avant Garde" w:hAnsi="ITC Avant Garde" w:cs="Arial"/>
          <w:lang w:val="es-ES_tradnl"/>
        </w:rPr>
        <w:t>Sincronización. Conforme al Convenio Marco de Interconexión.</w:t>
      </w:r>
    </w:p>
    <w:p w:rsidR="00E45ECF" w:rsidRPr="000625C6" w:rsidRDefault="00E45ECF" w:rsidP="00725755">
      <w:pPr>
        <w:numPr>
          <w:ilvl w:val="3"/>
          <w:numId w:val="56"/>
        </w:numPr>
        <w:spacing w:after="0" w:line="276" w:lineRule="auto"/>
        <w:ind w:left="2127" w:hanging="1133"/>
        <w:contextualSpacing/>
        <w:jc w:val="both"/>
        <w:rPr>
          <w:rFonts w:ascii="ITC Avant Garde" w:hAnsi="ITC Avant Garde" w:cs="Arial"/>
          <w:lang w:val="es-ES"/>
        </w:rPr>
      </w:pPr>
      <w:r w:rsidRPr="000625C6">
        <w:rPr>
          <w:rFonts w:ascii="ITC Avant Garde" w:hAnsi="ITC Avant Garde" w:cs="Arial"/>
          <w:lang w:val="es-ES"/>
        </w:rPr>
        <w:lastRenderedPageBreak/>
        <w:t>Coubicaciones. Conforme al Convenio Marco de Interconexión.</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
        </w:rPr>
      </w:pPr>
      <w:r w:rsidRPr="000625C6">
        <w:rPr>
          <w:rFonts w:ascii="ITC Avant Garde" w:hAnsi="ITC Avant Garde" w:cs="Arial"/>
          <w:lang w:val="es-ES"/>
        </w:rPr>
        <w:t>Enrutar los MSRN pertenecientes a Telcel por las rutas directas para llamadas con destino a Usuarios Finales del Concesionario en cobertura Telcel. Los MSRN de Telcel se enviarán igual que los números MPP.</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_tradnl"/>
        </w:rPr>
      </w:pPr>
      <w:r w:rsidRPr="000625C6">
        <w:rPr>
          <w:rFonts w:ascii="ITC Avant Garde" w:hAnsi="ITC Avant Garde" w:cs="Arial"/>
          <w:lang w:val="es-ES_tradnl"/>
        </w:rPr>
        <w:t>El Concesionario deberá contar con IDD.</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
        </w:rPr>
      </w:pPr>
      <w:r w:rsidRPr="000625C6">
        <w:rPr>
          <w:rFonts w:ascii="ITC Avant Garde" w:hAnsi="ITC Avant Garde" w:cs="Arial"/>
          <w:lang w:val="es-ES"/>
        </w:rPr>
        <w:t xml:space="preserve">En el entendido que en la entrega directa del Tráfico, Telcel no </w:t>
      </w:r>
      <w:r w:rsidR="006A2EE4" w:rsidRPr="000625C6">
        <w:rPr>
          <w:rFonts w:ascii="ITC Avant Garde" w:hAnsi="ITC Avant Garde" w:cs="Arial"/>
          <w:lang w:val="es-ES"/>
        </w:rPr>
        <w:t>realiza análisis</w:t>
      </w:r>
      <w:r w:rsidRPr="000625C6">
        <w:rPr>
          <w:rFonts w:ascii="ITC Avant Garde" w:hAnsi="ITC Avant Garde" w:cs="Arial"/>
          <w:lang w:val="es-ES"/>
        </w:rPr>
        <w:t xml:space="preserve"> del destino, dicho análisis y tránsito de NIR será realizado por el Concesionario.</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_tradnl"/>
        </w:rPr>
      </w:pPr>
      <w:r w:rsidRPr="000625C6">
        <w:rPr>
          <w:rFonts w:ascii="ITC Avant Garde" w:hAnsi="ITC Avant Garde" w:cs="Arial"/>
          <w:lang w:val="es-ES_tradnl"/>
        </w:rPr>
        <w:t>Datos. Se deberá integrar preferentemente a través de la GRX. Telcel pone a disposición del Concesionario la opción de conexión directa, mediante acuerdo suscrito entre las Partes.</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_tradnl"/>
        </w:rPr>
      </w:pPr>
      <w:r w:rsidRPr="000625C6">
        <w:rPr>
          <w:rFonts w:ascii="ITC Avant Garde" w:hAnsi="ITC Avant Garde" w:cs="Arial"/>
          <w:lang w:val="es-ES_tradnl"/>
        </w:rPr>
        <w:t>Se anexan diagramas de señalización para entrega de tráfico directo Sub- Anexo A.</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
        </w:rPr>
      </w:pPr>
      <w:r w:rsidRPr="000625C6">
        <w:rPr>
          <w:rFonts w:ascii="ITC Avant Garde" w:hAnsi="ITC Avant Garde" w:cs="Arial"/>
        </w:rPr>
        <w:t xml:space="preserve">Soportar MAPv3 para señalización entre las MSC Telcel y los HLR del Concesionario. </w:t>
      </w:r>
    </w:p>
    <w:p w:rsidR="00E45ECF" w:rsidRPr="000625C6" w:rsidRDefault="00E45ECF" w:rsidP="00725755">
      <w:pPr>
        <w:numPr>
          <w:ilvl w:val="3"/>
          <w:numId w:val="56"/>
        </w:numPr>
        <w:spacing w:after="0" w:line="276" w:lineRule="auto"/>
        <w:ind w:left="2127" w:hanging="1134"/>
        <w:contextualSpacing/>
        <w:jc w:val="both"/>
        <w:rPr>
          <w:rFonts w:ascii="ITC Avant Garde" w:hAnsi="ITC Avant Garde" w:cs="Arial"/>
          <w:lang w:val="es-ES_tradnl"/>
        </w:rPr>
      </w:pPr>
      <w:r w:rsidRPr="000625C6">
        <w:rPr>
          <w:rFonts w:ascii="ITC Avant Garde" w:hAnsi="ITC Avant Garde" w:cs="Arial"/>
        </w:rPr>
        <w:t>Soportar Camel Fase 2 y/o 3 para Señalización entre las MSC/SSF Telcel y los SCP del Concesionario</w:t>
      </w:r>
      <w:r w:rsidRPr="000625C6">
        <w:rPr>
          <w:rFonts w:ascii="ITC Avant Garde" w:eastAsia="Times New Roman" w:hAnsi="ITC Avant Garde" w:cs="Arial"/>
          <w:bCs/>
          <w:i/>
          <w:iCs/>
          <w:lang w:val="es-ES_tradnl"/>
        </w:rPr>
        <w:t xml:space="preserve"> </w:t>
      </w:r>
      <w:r w:rsidRPr="000625C6">
        <w:rPr>
          <w:rFonts w:ascii="ITC Avant Garde" w:eastAsia="Times New Roman" w:hAnsi="ITC Avant Garde" w:cs="Arial"/>
          <w:bCs/>
          <w:iCs/>
          <w:lang w:val="es-ES_tradnl"/>
        </w:rPr>
        <w:t>sin perjuicio de las limitaciones propias que cada protocolo permita.</w:t>
      </w:r>
    </w:p>
    <w:p w:rsidR="00E45ECF" w:rsidRPr="000625C6" w:rsidRDefault="00E45ECF" w:rsidP="00725755">
      <w:pPr>
        <w:numPr>
          <w:ilvl w:val="2"/>
          <w:numId w:val="56"/>
        </w:numPr>
        <w:spacing w:after="0" w:line="276" w:lineRule="auto"/>
        <w:ind w:left="1560"/>
        <w:contextualSpacing/>
        <w:jc w:val="both"/>
        <w:rPr>
          <w:rFonts w:ascii="ITC Avant Garde" w:hAnsi="ITC Avant Garde" w:cs="Arial"/>
          <w:lang w:val="es-ES_tradnl"/>
        </w:rPr>
      </w:pPr>
      <w:r w:rsidRPr="000625C6">
        <w:rPr>
          <w:rFonts w:ascii="ITC Avant Garde" w:hAnsi="ITC Avant Garde" w:cs="Arial"/>
          <w:lang w:val="es-ES_tradnl"/>
        </w:rPr>
        <w:t>STP</w:t>
      </w:r>
    </w:p>
    <w:p w:rsidR="00E45ECF" w:rsidRPr="000625C6" w:rsidRDefault="00E45ECF" w:rsidP="00516134">
      <w:pPr>
        <w:spacing w:after="0" w:line="276" w:lineRule="auto"/>
        <w:ind w:left="1560"/>
        <w:contextualSpacing/>
        <w:jc w:val="both"/>
        <w:rPr>
          <w:rFonts w:ascii="ITC Avant Garde" w:hAnsi="ITC Avant Garde" w:cs="Arial"/>
        </w:rPr>
      </w:pPr>
      <w:r w:rsidRPr="000625C6">
        <w:rPr>
          <w:rFonts w:ascii="ITC Avant Garde" w:eastAsia="Times New Roman" w:hAnsi="ITC Avant Garde" w:cs="Arial"/>
          <w:color w:val="000000"/>
        </w:rPr>
        <w:t xml:space="preserve">El </w:t>
      </w:r>
      <w:r w:rsidRPr="000625C6">
        <w:rPr>
          <w:rFonts w:ascii="ITC Avant Garde" w:hAnsi="ITC Avant Garde" w:cs="Arial"/>
          <w:lang w:val="es-ES_tradnl"/>
        </w:rPr>
        <w:t>Concesionario</w:t>
      </w:r>
      <w:r w:rsidRPr="000625C6">
        <w:rPr>
          <w:rFonts w:ascii="ITC Avant Garde" w:eastAsia="Times New Roman" w:hAnsi="ITC Avant Garde" w:cs="Arial"/>
          <w:color w:val="000000"/>
        </w:rPr>
        <w:t xml:space="preserve"> deberá contar con un </w:t>
      </w:r>
      <w:r w:rsidRPr="000625C6">
        <w:rPr>
          <w:rFonts w:ascii="ITC Avant Garde" w:hAnsi="ITC Avant Garde" w:cs="Arial"/>
        </w:rPr>
        <w:t>STP para enrutar la señalización SS7 entre las Redes Públicas de Telecomunicaciones.</w:t>
      </w:r>
    </w:p>
    <w:p w:rsidR="00E45ECF" w:rsidRPr="000625C6" w:rsidRDefault="00E45ECF" w:rsidP="00516134">
      <w:pPr>
        <w:spacing w:after="0" w:line="276" w:lineRule="auto"/>
        <w:ind w:left="1560"/>
        <w:contextualSpacing/>
        <w:jc w:val="both"/>
        <w:rPr>
          <w:rFonts w:ascii="ITC Avant Garde" w:hAnsi="ITC Avant Garde" w:cs="Arial"/>
        </w:rPr>
      </w:pPr>
      <w:r w:rsidRPr="000625C6">
        <w:rPr>
          <w:rFonts w:ascii="ITC Avant Garde" w:hAnsi="ITC Avant Garde" w:cs="Arial"/>
        </w:rPr>
        <w:t>Establecer enlaces de señalización y enrutamiento SCCP con los STP Telcel para el tránsito de los mensajes CAMEL y MAP con la serie 52941 perteneciente a Telcel. Se anexan diagramas y solicitudes Subanexo B.</w:t>
      </w:r>
    </w:p>
    <w:p w:rsidR="00E45ECF" w:rsidRPr="000625C6" w:rsidRDefault="00E45ECF" w:rsidP="00725755">
      <w:pPr>
        <w:numPr>
          <w:ilvl w:val="2"/>
          <w:numId w:val="56"/>
        </w:numPr>
        <w:spacing w:after="0" w:line="276" w:lineRule="auto"/>
        <w:ind w:left="1559"/>
        <w:contextualSpacing/>
        <w:rPr>
          <w:rFonts w:ascii="ITC Avant Garde" w:hAnsi="ITC Avant Garde" w:cs="Arial"/>
          <w:lang w:val="es-ES_tradnl"/>
        </w:rPr>
      </w:pPr>
      <w:r w:rsidRPr="000625C6">
        <w:rPr>
          <w:rFonts w:ascii="ITC Avant Garde" w:hAnsi="ITC Avant Garde" w:cs="Arial"/>
          <w:lang w:val="es-ES_tradnl"/>
        </w:rPr>
        <w:t>GRX</w:t>
      </w:r>
    </w:p>
    <w:p w:rsidR="00E45ECF" w:rsidRPr="000625C6" w:rsidRDefault="00E45ECF" w:rsidP="00516134">
      <w:pPr>
        <w:spacing w:after="0" w:line="276" w:lineRule="auto"/>
        <w:ind w:left="1559"/>
        <w:jc w:val="both"/>
        <w:rPr>
          <w:rStyle w:val="st1"/>
          <w:rFonts w:ascii="ITC Avant Garde" w:hAnsi="ITC Avant Garde" w:cs="Arial"/>
          <w:color w:val="545454"/>
        </w:rPr>
      </w:pPr>
      <w:r w:rsidRPr="000625C6">
        <w:rPr>
          <w:rFonts w:ascii="ITC Avant Garde" w:eastAsia="Times New Roman" w:hAnsi="ITC Avant Garde" w:cs="Arial"/>
          <w:color w:val="000000"/>
        </w:rPr>
        <w:t xml:space="preserve">El </w:t>
      </w:r>
      <w:r w:rsidRPr="000625C6">
        <w:rPr>
          <w:rFonts w:ascii="ITC Avant Garde" w:hAnsi="ITC Avant Garde" w:cs="Arial"/>
          <w:lang w:val="es-ES_tradnl"/>
        </w:rPr>
        <w:t>Concesionario</w:t>
      </w:r>
      <w:r w:rsidRPr="000625C6">
        <w:rPr>
          <w:rFonts w:ascii="ITC Avant Garde" w:hAnsi="ITC Avant Garde" w:cs="Arial"/>
        </w:rPr>
        <w:t xml:space="preserve"> deberá contar con una solución GRX, </w:t>
      </w:r>
      <w:r w:rsidRPr="000625C6">
        <w:rPr>
          <w:rStyle w:val="st1"/>
          <w:rFonts w:ascii="ITC Avant Garde" w:hAnsi="ITC Avant Garde" w:cs="Arial"/>
        </w:rPr>
        <w:t>q</w:t>
      </w:r>
      <w:r w:rsidRPr="000625C6">
        <w:rPr>
          <w:rStyle w:val="st1"/>
          <w:rFonts w:ascii="ITC Avant Garde" w:hAnsi="ITC Avant Garde" w:cs="Arial"/>
          <w:color w:val="000000"/>
        </w:rPr>
        <w:t>ue permite la conexión entre operadores para el servicio de datos GPRS, la cual permite una solución eficiente y escalable en función del ancho de banda y calidad del servicio</w:t>
      </w:r>
      <w:r w:rsidRPr="000625C6">
        <w:rPr>
          <w:rStyle w:val="st1"/>
          <w:rFonts w:ascii="ITC Avant Garde" w:hAnsi="ITC Avant Garde" w:cs="Arial"/>
          <w:color w:val="545454"/>
        </w:rPr>
        <w:t>.</w:t>
      </w:r>
    </w:p>
    <w:p w:rsidR="00E45ECF" w:rsidRPr="000625C6" w:rsidRDefault="00E45ECF" w:rsidP="00725755">
      <w:pPr>
        <w:numPr>
          <w:ilvl w:val="2"/>
          <w:numId w:val="56"/>
        </w:numPr>
        <w:spacing w:after="0" w:line="276" w:lineRule="auto"/>
        <w:ind w:left="1560"/>
        <w:contextualSpacing/>
        <w:rPr>
          <w:rFonts w:ascii="ITC Avant Garde" w:hAnsi="ITC Avant Garde" w:cs="Arial"/>
          <w:lang w:val="es-ES_tradnl"/>
        </w:rPr>
      </w:pPr>
      <w:r w:rsidRPr="000625C6">
        <w:rPr>
          <w:rFonts w:ascii="ITC Avant Garde" w:eastAsia="Times New Roman" w:hAnsi="ITC Avant Garde" w:cs="Arial"/>
          <w:color w:val="000000"/>
          <w:lang w:val="es-ES_tradnl"/>
        </w:rPr>
        <w:t>IR.21</w:t>
      </w:r>
    </w:p>
    <w:p w:rsidR="00E45ECF" w:rsidRPr="000625C6" w:rsidRDefault="00E45ECF" w:rsidP="00516134">
      <w:pPr>
        <w:spacing w:after="0" w:line="276" w:lineRule="auto"/>
        <w:ind w:left="1560"/>
        <w:jc w:val="both"/>
        <w:rPr>
          <w:rFonts w:ascii="ITC Avant Garde" w:eastAsia="Times New Roman" w:hAnsi="ITC Avant Garde" w:cs="Arial"/>
          <w:color w:val="000000"/>
        </w:rPr>
      </w:pPr>
      <w:r w:rsidRPr="000625C6">
        <w:rPr>
          <w:rFonts w:ascii="ITC Avant Garde" w:eastAsia="Times New Roman" w:hAnsi="ITC Avant Garde" w:cs="Arial"/>
          <w:color w:val="000000"/>
        </w:rPr>
        <w:t xml:space="preserve">El </w:t>
      </w:r>
      <w:r w:rsidRPr="000625C6">
        <w:rPr>
          <w:rFonts w:ascii="ITC Avant Garde" w:hAnsi="ITC Avant Garde" w:cs="Arial"/>
          <w:lang w:val="es-ES_tradnl"/>
        </w:rPr>
        <w:t>Concesionario</w:t>
      </w:r>
      <w:r w:rsidRPr="000625C6">
        <w:rPr>
          <w:rFonts w:ascii="ITC Avant Garde" w:eastAsia="Times New Roman" w:hAnsi="ITC Avant Garde" w:cs="Arial"/>
          <w:color w:val="000000"/>
        </w:rPr>
        <w:t xml:space="preserve"> debe proporcionar el IR.21, el cual contiene la información técnica para la interconexión de operadores.</w:t>
      </w:r>
    </w:p>
    <w:p w:rsidR="00E45ECF" w:rsidRPr="000625C6" w:rsidRDefault="00E45ECF" w:rsidP="00725755">
      <w:pPr>
        <w:numPr>
          <w:ilvl w:val="2"/>
          <w:numId w:val="56"/>
        </w:numPr>
        <w:spacing w:after="0" w:line="276" w:lineRule="auto"/>
        <w:ind w:left="1560"/>
        <w:contextualSpacing/>
        <w:rPr>
          <w:rFonts w:ascii="ITC Avant Garde" w:eastAsia="Times New Roman" w:hAnsi="ITC Avant Garde" w:cs="Arial"/>
          <w:color w:val="000000"/>
          <w:lang w:val="es-ES_tradnl"/>
        </w:rPr>
      </w:pPr>
      <w:r w:rsidRPr="000625C6">
        <w:rPr>
          <w:rFonts w:ascii="ITC Avant Garde" w:eastAsia="Times New Roman" w:hAnsi="ITC Avant Garde" w:cs="Arial"/>
          <w:color w:val="000000"/>
          <w:lang w:val="es-ES_tradnl"/>
        </w:rPr>
        <w:t>DRA</w:t>
      </w:r>
    </w:p>
    <w:p w:rsidR="00E45ECF" w:rsidRPr="000625C6" w:rsidRDefault="00E45ECF" w:rsidP="00516134">
      <w:pPr>
        <w:spacing w:after="0" w:line="276" w:lineRule="auto"/>
        <w:ind w:left="1418"/>
        <w:jc w:val="both"/>
        <w:rPr>
          <w:rFonts w:ascii="ITC Avant Garde" w:hAnsi="ITC Avant Garde" w:cs="Arial"/>
          <w:lang w:val="es-ES"/>
        </w:rPr>
      </w:pPr>
      <w:r w:rsidRPr="000625C6">
        <w:rPr>
          <w:rFonts w:ascii="ITC Avant Garde" w:hAnsi="ITC Avant Garde" w:cs="Arial"/>
          <w:lang w:val="es-ES"/>
        </w:rPr>
        <w:t>El Concesionario debe contar con un DRA, para rutear los mensajes de señalización en Diameter entre las Redes Públicas de Telecomunicaciones de las Partes.</w:t>
      </w:r>
    </w:p>
    <w:p w:rsidR="00E45ECF" w:rsidRPr="000625C6" w:rsidRDefault="00E45ECF" w:rsidP="00516134">
      <w:pPr>
        <w:spacing w:after="0" w:line="276" w:lineRule="auto"/>
        <w:jc w:val="both"/>
        <w:rPr>
          <w:rFonts w:ascii="ITC Avant Garde" w:hAnsi="ITC Avant Garde" w:cs="Arial"/>
          <w:lang w:val="es-ES_tradnl"/>
        </w:rPr>
      </w:pPr>
    </w:p>
    <w:p w:rsidR="00E45ECF" w:rsidRPr="00646929" w:rsidRDefault="00E45ECF" w:rsidP="00516134">
      <w:pPr>
        <w:numPr>
          <w:ilvl w:val="0"/>
          <w:numId w:val="18"/>
        </w:numPr>
        <w:spacing w:after="0" w:line="276" w:lineRule="auto"/>
        <w:ind w:left="426"/>
        <w:jc w:val="both"/>
        <w:rPr>
          <w:rFonts w:ascii="ITC Avant Garde" w:hAnsi="ITC Avant Garde" w:cs="Arial"/>
          <w:b/>
          <w:lang w:val="es-ES"/>
        </w:rPr>
      </w:pPr>
      <w:r w:rsidRPr="000625C6">
        <w:rPr>
          <w:rFonts w:ascii="ITC Avant Garde" w:eastAsia="Times New Roman" w:hAnsi="ITC Avant Garde" w:cs="Arial"/>
          <w:b/>
          <w:color w:val="000000" w:themeColor="text1"/>
        </w:rPr>
        <w:lastRenderedPageBreak/>
        <w:t>ENTREGA DE CDR y EDR.</w:t>
      </w:r>
    </w:p>
    <w:p w:rsidR="00646929" w:rsidRPr="000625C6" w:rsidRDefault="00646929" w:rsidP="00646929">
      <w:pPr>
        <w:spacing w:after="0" w:line="276" w:lineRule="auto"/>
        <w:ind w:left="426"/>
        <w:jc w:val="both"/>
        <w:rPr>
          <w:rFonts w:ascii="ITC Avant Garde" w:hAnsi="ITC Avant Garde" w:cs="Arial"/>
          <w:b/>
          <w:lang w:val="es-ES"/>
        </w:rPr>
      </w:pPr>
    </w:p>
    <w:p w:rsidR="00E45ECF" w:rsidRDefault="00E45ECF" w:rsidP="00516134">
      <w:pPr>
        <w:spacing w:after="0" w:line="276" w:lineRule="auto"/>
        <w:jc w:val="both"/>
        <w:rPr>
          <w:rFonts w:ascii="ITC Avant Garde" w:eastAsia="Times New Roman" w:hAnsi="ITC Avant Garde" w:cs="Arial"/>
          <w:color w:val="000000"/>
        </w:rPr>
      </w:pPr>
      <w:r w:rsidRPr="000625C6">
        <w:rPr>
          <w:rFonts w:ascii="ITC Avant Garde" w:eastAsia="Times New Roman" w:hAnsi="ITC Avant Garde" w:cs="Arial"/>
          <w:color w:val="000000"/>
        </w:rPr>
        <w:t xml:space="preserve">Telcel pone a disposición del Concesionario las siguientes opciones descritas en los numerales 2.1. </w:t>
      </w:r>
      <w:proofErr w:type="gramStart"/>
      <w:r w:rsidRPr="000625C6">
        <w:rPr>
          <w:rFonts w:ascii="ITC Avant Garde" w:eastAsia="Times New Roman" w:hAnsi="ITC Avant Garde" w:cs="Arial"/>
          <w:color w:val="000000"/>
        </w:rPr>
        <w:t>y</w:t>
      </w:r>
      <w:proofErr w:type="gramEnd"/>
      <w:r w:rsidRPr="000625C6">
        <w:rPr>
          <w:rFonts w:ascii="ITC Avant Garde" w:eastAsia="Times New Roman" w:hAnsi="ITC Avant Garde" w:cs="Arial"/>
          <w:color w:val="000000"/>
        </w:rPr>
        <w:t xml:space="preserve"> 2.2.</w:t>
      </w:r>
    </w:p>
    <w:p w:rsidR="00646929" w:rsidRDefault="00646929" w:rsidP="00516134">
      <w:pPr>
        <w:spacing w:after="0" w:line="276" w:lineRule="auto"/>
        <w:jc w:val="both"/>
        <w:rPr>
          <w:rFonts w:ascii="ITC Avant Garde" w:eastAsia="Times New Roman" w:hAnsi="ITC Avant Garde" w:cs="Arial"/>
          <w:color w:val="000000"/>
        </w:rPr>
      </w:pPr>
    </w:p>
    <w:p w:rsidR="00646929" w:rsidRPr="000625C6" w:rsidRDefault="00646929" w:rsidP="00516134">
      <w:pPr>
        <w:spacing w:after="0" w:line="276" w:lineRule="auto"/>
        <w:jc w:val="both"/>
        <w:rPr>
          <w:rFonts w:ascii="ITC Avant Garde" w:hAnsi="ITC Avant Garde" w:cs="Arial"/>
          <w:lang w:val="es-ES_tradnl"/>
        </w:rPr>
      </w:pPr>
    </w:p>
    <w:p w:rsidR="00E45ECF" w:rsidRDefault="00E45ECF" w:rsidP="00516134">
      <w:pPr>
        <w:numPr>
          <w:ilvl w:val="1"/>
          <w:numId w:val="30"/>
        </w:numPr>
        <w:spacing w:after="0" w:line="276" w:lineRule="auto"/>
        <w:ind w:hanging="1289"/>
        <w:jc w:val="both"/>
        <w:rPr>
          <w:rFonts w:ascii="ITC Avant Garde" w:hAnsi="ITC Avant Garde" w:cs="Arial"/>
          <w:b/>
        </w:rPr>
      </w:pPr>
      <w:r w:rsidRPr="000625C6">
        <w:rPr>
          <w:rFonts w:ascii="ITC Avant Garde" w:hAnsi="ITC Avant Garde" w:cs="Arial"/>
          <w:b/>
        </w:rPr>
        <w:t>CONEXIÓN INDIRECTA.</w:t>
      </w:r>
    </w:p>
    <w:p w:rsidR="008118E7" w:rsidRPr="000625C6" w:rsidRDefault="008118E7" w:rsidP="008118E7">
      <w:pPr>
        <w:spacing w:after="0" w:line="276" w:lineRule="auto"/>
        <w:ind w:left="1431"/>
        <w:jc w:val="both"/>
        <w:rPr>
          <w:rFonts w:ascii="ITC Avant Garde" w:hAnsi="ITC Avant Garde" w:cs="Arial"/>
          <w:b/>
        </w:rPr>
      </w:pPr>
    </w:p>
    <w:p w:rsidR="00E45ECF" w:rsidRPr="000625C6" w:rsidRDefault="00E45ECF" w:rsidP="00516134">
      <w:pPr>
        <w:spacing w:after="0" w:line="276" w:lineRule="auto"/>
        <w:jc w:val="both"/>
        <w:rPr>
          <w:rFonts w:cs="Arial"/>
        </w:rPr>
      </w:pPr>
    </w:p>
    <w:p w:rsidR="00E45ECF" w:rsidRPr="000625C6" w:rsidRDefault="00E45ECF" w:rsidP="00516134">
      <w:pPr>
        <w:spacing w:after="0" w:line="276" w:lineRule="auto"/>
        <w:jc w:val="center"/>
        <w:rPr>
          <w:rFonts w:cs="Arial"/>
        </w:rPr>
      </w:pPr>
      <w:r w:rsidRPr="000625C6">
        <w:rPr>
          <w:rFonts w:cs="Arial"/>
          <w:noProof/>
          <w:lang w:eastAsia="es-MX"/>
        </w:rPr>
        <w:drawing>
          <wp:inline distT="0" distB="0" distL="0" distR="0" wp14:anchorId="2522689C" wp14:editId="3413DCAC">
            <wp:extent cx="4867275" cy="885825"/>
            <wp:effectExtent l="0" t="0" r="9525" b="9525"/>
            <wp:docPr id="5" name="Imagen 5" descr="Diagrama técnico de entrega de CDR y EDR en conexión in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10802" r="7329"/>
                    <a:stretch>
                      <a:fillRect/>
                    </a:stretch>
                  </pic:blipFill>
                  <pic:spPr bwMode="auto">
                    <a:xfrm>
                      <a:off x="0" y="0"/>
                      <a:ext cx="4867275" cy="885825"/>
                    </a:xfrm>
                    <a:prstGeom prst="rect">
                      <a:avLst/>
                    </a:prstGeom>
                    <a:noFill/>
                    <a:ln>
                      <a:noFill/>
                    </a:ln>
                  </pic:spPr>
                </pic:pic>
              </a:graphicData>
            </a:graphic>
          </wp:inline>
        </w:drawing>
      </w:r>
    </w:p>
    <w:p w:rsidR="008118E7" w:rsidRDefault="008118E7" w:rsidP="00516134">
      <w:pPr>
        <w:spacing w:after="0" w:line="276" w:lineRule="auto"/>
        <w:rPr>
          <w:rFonts w:ascii="ITC Avant Garde" w:hAnsi="ITC Avant Garde" w:cs="Arial"/>
        </w:rPr>
      </w:pP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t>Se podrá realizar de la siguiente manera:</w:t>
      </w:r>
    </w:p>
    <w:p w:rsidR="00E45ECF" w:rsidRDefault="00E45ECF" w:rsidP="00516134">
      <w:pPr>
        <w:spacing w:after="0" w:line="276" w:lineRule="auto"/>
        <w:rPr>
          <w:rFonts w:ascii="ITC Avant Garde" w:hAnsi="ITC Avant Garde" w:cs="Arial"/>
        </w:rPr>
      </w:pPr>
    </w:p>
    <w:p w:rsidR="008118E7" w:rsidRPr="000625C6" w:rsidRDefault="008118E7" w:rsidP="00516134">
      <w:pPr>
        <w:spacing w:after="0" w:line="276" w:lineRule="auto"/>
        <w:rPr>
          <w:rFonts w:ascii="ITC Avant Garde" w:hAnsi="ITC Avant Garde" w:cs="Arial"/>
        </w:rPr>
      </w:pPr>
    </w:p>
    <w:p w:rsidR="00E45ECF" w:rsidRPr="000625C6" w:rsidRDefault="00E45ECF" w:rsidP="00516134">
      <w:pPr>
        <w:numPr>
          <w:ilvl w:val="0"/>
          <w:numId w:val="35"/>
        </w:numPr>
        <w:spacing w:after="0" w:line="276" w:lineRule="auto"/>
        <w:jc w:val="both"/>
        <w:rPr>
          <w:rFonts w:ascii="ITC Avant Garde" w:hAnsi="ITC Avant Garde" w:cs="Arial"/>
        </w:rPr>
      </w:pPr>
      <w:r w:rsidRPr="000625C6">
        <w:rPr>
          <w:rFonts w:ascii="ITC Avant Garde" w:hAnsi="ITC Avant Garde" w:cs="Arial"/>
        </w:rPr>
        <w:t>Mediante DCH. El Concesionario deberá contar con conexión DCH para intercambio de archivos conforme al estándar internacional de la GSMA, es decir, bajo el formato TAP.</w:t>
      </w:r>
    </w:p>
    <w:p w:rsidR="00E45ECF" w:rsidRPr="000625C6" w:rsidRDefault="00E45ECF" w:rsidP="00516134">
      <w:pPr>
        <w:numPr>
          <w:ilvl w:val="0"/>
          <w:numId w:val="35"/>
        </w:numPr>
        <w:spacing w:after="0" w:line="276" w:lineRule="auto"/>
        <w:jc w:val="both"/>
        <w:rPr>
          <w:rFonts w:ascii="ITC Avant Garde" w:hAnsi="ITC Avant Garde" w:cs="Arial"/>
        </w:rPr>
      </w:pPr>
      <w:r w:rsidRPr="000625C6">
        <w:rPr>
          <w:rFonts w:ascii="ITC Avant Garde" w:hAnsi="ITC Avant Garde" w:cs="Arial"/>
        </w:rPr>
        <w:t>Intercambio de NRTRDE. El Concesionario deberá contar con conexión a herramientas de alto consumo para control de fraude conforme al estándar internacional de la GSMA, intercambio de NRTRDE.</w:t>
      </w:r>
    </w:p>
    <w:p w:rsidR="00E45ECF" w:rsidRDefault="00E45ECF" w:rsidP="00516134">
      <w:pPr>
        <w:spacing w:after="0" w:line="276" w:lineRule="auto"/>
        <w:jc w:val="both"/>
        <w:rPr>
          <w:rFonts w:ascii="ITC Avant Garde" w:hAnsi="ITC Avant Garde" w:cs="Arial"/>
        </w:rPr>
      </w:pPr>
    </w:p>
    <w:p w:rsidR="008118E7" w:rsidRPr="000625C6" w:rsidRDefault="008118E7" w:rsidP="00516134">
      <w:pPr>
        <w:spacing w:after="0" w:line="276" w:lineRule="auto"/>
        <w:jc w:val="both"/>
        <w:rPr>
          <w:rFonts w:ascii="ITC Avant Garde" w:hAnsi="ITC Avant Garde" w:cs="Arial"/>
        </w:rPr>
      </w:pPr>
    </w:p>
    <w:p w:rsidR="00E45ECF" w:rsidRDefault="00E45ECF" w:rsidP="00516134">
      <w:pPr>
        <w:numPr>
          <w:ilvl w:val="1"/>
          <w:numId w:val="30"/>
        </w:numPr>
        <w:spacing w:after="0" w:line="276" w:lineRule="auto"/>
        <w:ind w:hanging="1289"/>
        <w:jc w:val="both"/>
        <w:rPr>
          <w:rFonts w:ascii="ITC Avant Garde" w:hAnsi="ITC Avant Garde" w:cs="Arial"/>
          <w:b/>
        </w:rPr>
      </w:pPr>
      <w:r w:rsidRPr="000625C6">
        <w:rPr>
          <w:rFonts w:ascii="ITC Avant Garde" w:hAnsi="ITC Avant Garde" w:cs="Arial"/>
          <w:b/>
        </w:rPr>
        <w:t>CONEXIÓN DIRECTA.</w:t>
      </w:r>
    </w:p>
    <w:p w:rsidR="008118E7" w:rsidRPr="000625C6" w:rsidRDefault="008118E7" w:rsidP="00516134">
      <w:pPr>
        <w:numPr>
          <w:ilvl w:val="1"/>
          <w:numId w:val="30"/>
        </w:numPr>
        <w:spacing w:after="0" w:line="276" w:lineRule="auto"/>
        <w:ind w:hanging="1289"/>
        <w:jc w:val="both"/>
        <w:rPr>
          <w:rFonts w:ascii="ITC Avant Garde" w:hAnsi="ITC Avant Garde" w:cs="Arial"/>
          <w:b/>
        </w:rPr>
      </w:pPr>
    </w:p>
    <w:p w:rsidR="00E45ECF" w:rsidRPr="000625C6" w:rsidRDefault="00E45ECF" w:rsidP="00516134">
      <w:pPr>
        <w:spacing w:after="0" w:line="276" w:lineRule="auto"/>
        <w:ind w:left="1431"/>
        <w:jc w:val="both"/>
        <w:rPr>
          <w:rFonts w:cs="Arial"/>
          <w:b/>
        </w:rPr>
      </w:pPr>
    </w:p>
    <w:p w:rsidR="00E45ECF" w:rsidRPr="000625C6" w:rsidRDefault="00E45ECF" w:rsidP="00516134">
      <w:pPr>
        <w:spacing w:after="0" w:line="276" w:lineRule="auto"/>
        <w:ind w:left="142"/>
        <w:jc w:val="both"/>
        <w:rPr>
          <w:rFonts w:cs="Arial"/>
          <w:b/>
        </w:rPr>
      </w:pPr>
      <w:r w:rsidRPr="000625C6">
        <w:rPr>
          <w:rFonts w:cs="Arial"/>
          <w:noProof/>
          <w:lang w:eastAsia="es-MX"/>
        </w:rPr>
        <w:drawing>
          <wp:inline distT="0" distB="0" distL="0" distR="0" wp14:anchorId="79058E91" wp14:editId="653B59F1">
            <wp:extent cx="4819650" cy="885825"/>
            <wp:effectExtent l="0" t="0" r="0" b="9525"/>
            <wp:docPr id="6" name="Imagen 6" descr="Diagrama técnico de entrega de CDR y EDR en conexión 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11539" r="7329"/>
                    <a:stretch>
                      <a:fillRect/>
                    </a:stretch>
                  </pic:blipFill>
                  <pic:spPr bwMode="auto">
                    <a:xfrm>
                      <a:off x="0" y="0"/>
                      <a:ext cx="4819650" cy="885825"/>
                    </a:xfrm>
                    <a:prstGeom prst="rect">
                      <a:avLst/>
                    </a:prstGeom>
                    <a:noFill/>
                    <a:ln>
                      <a:noFill/>
                    </a:ln>
                  </pic:spPr>
                </pic:pic>
              </a:graphicData>
            </a:graphic>
          </wp:inline>
        </w:drawing>
      </w:r>
    </w:p>
    <w:p w:rsidR="00E45ECF" w:rsidRPr="000625C6" w:rsidRDefault="00E45ECF" w:rsidP="00516134">
      <w:pPr>
        <w:spacing w:after="0" w:line="276" w:lineRule="auto"/>
        <w:ind w:left="426"/>
        <w:jc w:val="both"/>
        <w:rPr>
          <w:rFonts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podrá entregar al Concesionario los CDR y EDR mediante las siguientes opciones: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1. Enlace dedicado: E1, STM-1 o Internet (GE o 10GE). </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2. VPN IPSec.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Dependiendo del tipo de conectividad (simple -una sola VPN mediante un solo equipo- o redundante -dos VPN redundantes en 2 equipos diferentes-) se acordará con el SMUV los protocolos técnicos a utilizar para la interconexión. A nivel técnico, los equipos que realizarán la conexión vía VPN se sugiere cumplan con las siguientes características técnicas: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pStyle w:val="Prrafodelista"/>
        <w:numPr>
          <w:ilvl w:val="0"/>
          <w:numId w:val="77"/>
        </w:numPr>
        <w:spacing w:line="276" w:lineRule="auto"/>
        <w:jc w:val="both"/>
        <w:rPr>
          <w:rFonts w:ascii="ITC Avant Garde" w:hAnsi="ITC Avant Garde" w:cs="Arial"/>
          <w:sz w:val="22"/>
          <w:szCs w:val="22"/>
        </w:rPr>
      </w:pPr>
      <w:r w:rsidRPr="000625C6">
        <w:rPr>
          <w:rFonts w:ascii="ITC Avant Garde" w:hAnsi="ITC Avant Garde" w:cs="Arial"/>
          <w:sz w:val="22"/>
          <w:szCs w:val="22"/>
        </w:rPr>
        <w:t>Soporte a NAT Transversal.</w:t>
      </w:r>
    </w:p>
    <w:p w:rsidR="00E45ECF" w:rsidRPr="000625C6" w:rsidRDefault="00E45ECF" w:rsidP="00725755">
      <w:pPr>
        <w:pStyle w:val="Prrafodelista"/>
        <w:numPr>
          <w:ilvl w:val="0"/>
          <w:numId w:val="77"/>
        </w:numPr>
        <w:spacing w:line="276" w:lineRule="auto"/>
        <w:jc w:val="both"/>
        <w:rPr>
          <w:rFonts w:ascii="ITC Avant Garde" w:hAnsi="ITC Avant Garde" w:cs="Arial"/>
          <w:sz w:val="22"/>
          <w:szCs w:val="22"/>
        </w:rPr>
      </w:pPr>
      <w:r w:rsidRPr="000625C6">
        <w:rPr>
          <w:rFonts w:ascii="ITC Avant Garde" w:hAnsi="ITC Avant Garde" w:cs="Arial"/>
          <w:sz w:val="22"/>
          <w:szCs w:val="22"/>
        </w:rPr>
        <w:t>Soporte de mecanismo de Dead Peer Detection/Keepalive compatible con otros fabricantes.</w:t>
      </w:r>
    </w:p>
    <w:p w:rsidR="00E45ECF" w:rsidRPr="000625C6" w:rsidRDefault="00E45ECF" w:rsidP="00725755">
      <w:pPr>
        <w:pStyle w:val="Prrafodelista"/>
        <w:numPr>
          <w:ilvl w:val="0"/>
          <w:numId w:val="77"/>
        </w:numPr>
        <w:spacing w:line="276" w:lineRule="auto"/>
        <w:jc w:val="both"/>
        <w:rPr>
          <w:rFonts w:ascii="ITC Avant Garde" w:hAnsi="ITC Avant Garde" w:cs="Arial"/>
          <w:sz w:val="22"/>
          <w:szCs w:val="22"/>
        </w:rPr>
      </w:pPr>
      <w:r w:rsidRPr="000625C6">
        <w:rPr>
          <w:rFonts w:ascii="ITC Avant Garde" w:hAnsi="ITC Avant Garde" w:cs="Arial"/>
          <w:sz w:val="22"/>
          <w:szCs w:val="22"/>
        </w:rPr>
        <w:t>Soporte para configuración de túneles GRE.</w:t>
      </w:r>
    </w:p>
    <w:p w:rsidR="00E45ECF" w:rsidRPr="000625C6" w:rsidRDefault="00E45ECF" w:rsidP="00725755">
      <w:pPr>
        <w:pStyle w:val="Prrafodelista"/>
        <w:numPr>
          <w:ilvl w:val="0"/>
          <w:numId w:val="77"/>
        </w:numPr>
        <w:spacing w:line="276" w:lineRule="auto"/>
        <w:jc w:val="both"/>
        <w:rPr>
          <w:rFonts w:ascii="ITC Avant Garde" w:hAnsi="ITC Avant Garde" w:cs="Arial"/>
          <w:sz w:val="22"/>
          <w:szCs w:val="22"/>
        </w:rPr>
      </w:pPr>
      <w:r w:rsidRPr="000625C6">
        <w:rPr>
          <w:rFonts w:ascii="ITC Avant Garde" w:hAnsi="ITC Avant Garde" w:cs="Arial"/>
          <w:sz w:val="22"/>
          <w:szCs w:val="22"/>
        </w:rPr>
        <w:t>Soporte para protocolos de ruteo BGP y OSPF.</w:t>
      </w:r>
    </w:p>
    <w:p w:rsidR="00E45ECF" w:rsidRPr="000625C6" w:rsidRDefault="00E45ECF" w:rsidP="00725755">
      <w:pPr>
        <w:pStyle w:val="Prrafodelista"/>
        <w:numPr>
          <w:ilvl w:val="0"/>
          <w:numId w:val="77"/>
        </w:numPr>
        <w:spacing w:line="276" w:lineRule="auto"/>
        <w:jc w:val="both"/>
        <w:rPr>
          <w:rFonts w:ascii="ITC Avant Garde" w:hAnsi="ITC Avant Garde" w:cs="Arial"/>
          <w:sz w:val="22"/>
          <w:szCs w:val="22"/>
        </w:rPr>
      </w:pPr>
      <w:r w:rsidRPr="000625C6">
        <w:rPr>
          <w:rFonts w:ascii="ITC Avant Garde" w:hAnsi="ITC Avant Garde" w:cs="Arial"/>
          <w:sz w:val="22"/>
          <w:szCs w:val="22"/>
        </w:rPr>
        <w:t>Implementación de RFCs 2401, 4301 (IPSec) y 3706 (Dead Peer Detection).</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Para el establecimiento de la VPN el Concesionario podrá seleccionar la opción correspondiente a los parámetros de seguridad:</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Opción 1  </w:t>
      </w: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Autenticación: Pre-Shared Keys, RSA-Encryption, RSA-Signature.</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Algoritmos de Encripción: AES [128, 192, 256].</w:t>
      </w:r>
    </w:p>
    <w:p w:rsidR="00E45ECF" w:rsidRPr="00121D87" w:rsidRDefault="00E45ECF" w:rsidP="00516134">
      <w:pPr>
        <w:spacing w:after="0" w:line="276" w:lineRule="auto"/>
        <w:jc w:val="both"/>
        <w:rPr>
          <w:rFonts w:ascii="ITC Avant Garde" w:hAnsi="ITC Avant Garde" w:cs="Arial"/>
          <w:lang w:val="en-US"/>
        </w:rPr>
      </w:pPr>
      <w:r w:rsidRPr="0044168B">
        <w:rPr>
          <w:rFonts w:ascii="ITC Avant Garde" w:hAnsi="ITC Avant Garde" w:cs="Arial"/>
          <w:lang w:val="en-US"/>
        </w:rPr>
        <w:t>• Intercambio de llave: DH-Group 2 [1024-bit], DH-Group 5 [1536-bit].</w:t>
      </w:r>
    </w:p>
    <w:p w:rsidR="00E45ECF" w:rsidRPr="0044168B" w:rsidRDefault="00E45ECF" w:rsidP="00516134">
      <w:pPr>
        <w:spacing w:after="0" w:line="276" w:lineRule="auto"/>
        <w:jc w:val="both"/>
        <w:rPr>
          <w:rFonts w:ascii="ITC Avant Garde" w:hAnsi="ITC Avant Garde" w:cs="Arial"/>
          <w:lang w:val="en-US"/>
        </w:rPr>
      </w:pPr>
      <w:r w:rsidRPr="0044168B">
        <w:rPr>
          <w:rFonts w:ascii="ITC Avant Garde" w:hAnsi="ITC Avant Garde" w:cs="Arial"/>
          <w:lang w:val="en-US"/>
        </w:rPr>
        <w:t xml:space="preserve">• Hashing: SHA-1. </w:t>
      </w:r>
    </w:p>
    <w:p w:rsidR="00E45ECF" w:rsidRPr="0044168B" w:rsidRDefault="00E45ECF" w:rsidP="00516134">
      <w:pPr>
        <w:spacing w:after="0" w:line="276" w:lineRule="auto"/>
        <w:jc w:val="both"/>
        <w:rPr>
          <w:rFonts w:ascii="ITC Avant Garde" w:hAnsi="ITC Avant Garde" w:cs="Arial"/>
          <w:lang w:val="en-US"/>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Opción 2</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Algoritmos de encripción: esp-aes [128, 192, 256].</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 Autenticación: ah-sha-hmac, esp-sha-hmac.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Asimismo, se aclara a ese Instituto que la conectividad vía una VPN IPsec se establece vía la nube de Internet con lo cual su nivel de calidad y estabilidad están fuera del control de Telcel. En este sentido, se reitera que, para aumentar el nivel de disponibilidad en ese tipo de tráfico, se sugiere que el Concesionario establezca enlaces dedicados.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Respecto al método de entrega de los Registros CDR y EDR se realizará de acuerdo al numeral 1.</w:t>
      </w:r>
      <w:r w:rsidR="00A205EF">
        <w:rPr>
          <w:rFonts w:ascii="ITC Avant Garde" w:hAnsi="ITC Avant Garde" w:cs="Arial"/>
          <w:lang w:val="es-ES"/>
        </w:rPr>
        <w:t xml:space="preserve"> </w:t>
      </w:r>
      <w:r w:rsidRPr="000625C6">
        <w:rPr>
          <w:rFonts w:ascii="ITC Avant Garde" w:hAnsi="ITC Avant Garde" w:cs="Arial"/>
          <w:lang w:val="es-ES"/>
        </w:rPr>
        <w:t xml:space="preserve">Requisitos, inciso a) Técnicos del </w:t>
      </w:r>
      <w:r w:rsidRPr="000625C6">
        <w:rPr>
          <w:rFonts w:ascii="ITC Avant Garde" w:hAnsi="ITC Avant Garde" w:cs="Arial"/>
          <w:b/>
          <w:lang w:val="es-ES"/>
        </w:rPr>
        <w:t>Anexo IV Acuerdos de Sistemas para la Facturación</w:t>
      </w:r>
      <w:r w:rsidRPr="000625C6">
        <w:rPr>
          <w:rFonts w:ascii="ITC Avant Garde" w:hAnsi="ITC Avant Garde" w:cs="Arial"/>
          <w:lang w:val="es-ES"/>
        </w:rPr>
        <w:t xml:space="preserve">, y utilizando al estándar internacional “Formato TAP”, para el cual el Concesionario puede encontrar referencia en el PRD Oficial TD.57 de la GSMA. Los registros serán intercambiados de manera diaria conforme a los estándares de la GSMA los registros podrán tener un desfase hasta de 30 (treinta) días, sin perjuicio </w:t>
      </w:r>
      <w:r w:rsidRPr="000625C6">
        <w:rPr>
          <w:rFonts w:ascii="ITC Avant Garde" w:hAnsi="ITC Avant Garde" w:cs="Arial"/>
          <w:lang w:val="es-ES"/>
        </w:rPr>
        <w:lastRenderedPageBreak/>
        <w:t>de que la emisión de la Factura se lleve a cabo en términos de lo establecido en el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Para los casos en donde Telcel entregue de manera Directa el Tráfico, se proveerá el intercambio de registros NRTRDE, establecidos por la GSMA para la detección de escenarios de Tráfico fraudulento. Al igual que los estándares internacionales, el Concesionario será responsable de solicitar la suspensión o desactivación de las líneas con comportamiento anormal en sus sistemas, hasta ese momento, el Concesionario será el único responsable del pago total de los consumos que se hubieran generado en la Red Pública de Telecomunicaciones de Telcel.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18"/>
        </w:numPr>
        <w:spacing w:after="0" w:line="276" w:lineRule="auto"/>
        <w:ind w:left="426"/>
        <w:jc w:val="both"/>
        <w:rPr>
          <w:rFonts w:ascii="ITC Avant Garde" w:eastAsia="Times New Roman" w:hAnsi="ITC Avant Garde" w:cs="Arial"/>
          <w:b/>
          <w:color w:val="000000"/>
        </w:rPr>
      </w:pPr>
      <w:r w:rsidRPr="000625C6">
        <w:rPr>
          <w:rFonts w:ascii="ITC Avant Garde" w:eastAsia="Times New Roman" w:hAnsi="ITC Avant Garde" w:cs="Arial"/>
          <w:b/>
          <w:color w:val="000000"/>
        </w:rPr>
        <w:t>PROCESO DE PRUEBAS.</w:t>
      </w: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r w:rsidRPr="000625C6">
        <w:rPr>
          <w:rFonts w:ascii="ITC Avant Garde" w:hAnsi="ITC Avant Garde" w:cs="Arial"/>
          <w:color w:val="000000"/>
        </w:rPr>
        <w:t xml:space="preserve">Se integrará con las certificaciones de las pruebas para lanzamiento comercial. Las Partes acuerdan en intercambiar certificados de terminación de pruebas IREG (Internacional Roaming Expert Group) y TADIG (Transferred Account Data Interchange Group) de acuerdo a los documentos permanentes aprobados por la GSMA. </w:t>
      </w: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r w:rsidRPr="000625C6">
        <w:rPr>
          <w:rFonts w:ascii="ITC Avant Garde" w:hAnsi="ITC Avant Garde" w:cs="Arial"/>
          <w:color w:val="000000"/>
        </w:rPr>
        <w:t xml:space="preserve">Las Partes ejecutarán las pruebas del Subanexo E a fin de garantizar el correcto funcionamiento de los servicios de la Oferta. </w:t>
      </w: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r w:rsidRPr="000625C6">
        <w:rPr>
          <w:rFonts w:ascii="ITC Avant Garde" w:hAnsi="ITC Avant Garde" w:cs="Arial"/>
          <w:color w:val="000000"/>
        </w:rPr>
        <w:t>El Concesionario podrá realizar pruebas adicionales previas al lanzamiento comercial, y en su caso reportar a Telcel los casos de falla p</w:t>
      </w:r>
      <w:r>
        <w:rPr>
          <w:rFonts w:ascii="ITC Avant Garde" w:hAnsi="ITC Avant Garde" w:cs="Arial"/>
          <w:color w:val="000000"/>
        </w:rPr>
        <w:t xml:space="preserve">osterior </w:t>
      </w:r>
      <w:r w:rsidRPr="000625C6">
        <w:rPr>
          <w:rFonts w:ascii="ITC Avant Garde" w:hAnsi="ITC Avant Garde" w:cs="Arial"/>
          <w:color w:val="000000"/>
        </w:rPr>
        <w:t>al análisis que realice</w:t>
      </w:r>
      <w:r>
        <w:rPr>
          <w:rFonts w:ascii="ITC Avant Garde" w:hAnsi="ITC Avant Garde" w:cs="Arial"/>
          <w:color w:val="000000"/>
        </w:rPr>
        <w:t xml:space="preserve"> el Concesionario</w:t>
      </w:r>
      <w:r w:rsidRPr="000625C6">
        <w:rPr>
          <w:rFonts w:ascii="ITC Avant Garde" w:hAnsi="ITC Avant Garde" w:cs="Arial"/>
          <w:color w:val="000000"/>
        </w:rPr>
        <w:t>, en el entendido que deberá acompañar la información y soportes necesarios (LOG, trazados, etc.) a efecto de realizar el análisis y solucionar la falla en conjunto.</w:t>
      </w: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r w:rsidRPr="000625C6">
        <w:rPr>
          <w:rFonts w:ascii="ITC Avant Garde" w:hAnsi="ITC Avant Garde" w:cs="Arial"/>
          <w:color w:val="000000"/>
        </w:rPr>
        <w:t>En caso de que el Concesionario Solicitante requiera la integración de nuevos PLMN Telcel entregará en un plazo de 5 (cinco) días hábiles los costos para completar las pruebas de certificación IREG y TADIG, las cuales serán liberadas en un plazo no mayor de 30 (treinta) días hábiles, siempre y cuando utilicen las plataformas ya integradas. El Concesionario Solicitante deberá realizar el pago notificado antes de que Telcel realice la integración.</w:t>
      </w:r>
    </w:p>
    <w:p w:rsidR="00E45ECF" w:rsidRPr="000625C6" w:rsidRDefault="00E45ECF" w:rsidP="00516134">
      <w:pPr>
        <w:autoSpaceDE w:val="0"/>
        <w:autoSpaceDN w:val="0"/>
        <w:adjustRightInd w:val="0"/>
        <w:spacing w:after="0" w:line="276" w:lineRule="auto"/>
        <w:ind w:left="66"/>
        <w:jc w:val="both"/>
        <w:rPr>
          <w:rFonts w:ascii="ITC Avant Garde" w:hAnsi="ITC Avant Garde" w:cs="Arial"/>
          <w:color w:val="000000"/>
        </w:rPr>
      </w:pPr>
      <w:r w:rsidRPr="000625C6">
        <w:rPr>
          <w:rFonts w:ascii="ITC Avant Garde" w:hAnsi="ITC Avant Garde" w:cs="Arial"/>
          <w:color w:val="000000"/>
        </w:rPr>
        <w:t>En caso de que el Concesionario Solicitante requiera pruebas adicionales Telcel, establecerá los plazos y costos para la ejecución de las mismas los cuales estarán a cargo del Concesionario Solicitante.</w:t>
      </w:r>
      <w:bookmarkStart w:id="3" w:name="Servicios5"/>
    </w:p>
    <w:p w:rsidR="00E45ECF" w:rsidRPr="000625C6" w:rsidRDefault="00E45ECF" w:rsidP="00516134">
      <w:pPr>
        <w:spacing w:after="0" w:line="276" w:lineRule="auto"/>
        <w:rPr>
          <w:rFonts w:ascii="ITC Avant Garde" w:hAnsi="ITC Avant Garde" w:cs="Arial"/>
          <w:color w:val="000000"/>
        </w:rPr>
      </w:pPr>
    </w:p>
    <w:p w:rsidR="00E45ECF" w:rsidRPr="000625C6" w:rsidRDefault="00E45ECF" w:rsidP="00516134">
      <w:pPr>
        <w:numPr>
          <w:ilvl w:val="0"/>
          <w:numId w:val="18"/>
        </w:numPr>
        <w:spacing w:after="0" w:line="276" w:lineRule="auto"/>
        <w:ind w:left="426"/>
        <w:jc w:val="both"/>
        <w:rPr>
          <w:rFonts w:ascii="ITC Avant Garde" w:hAnsi="ITC Avant Garde" w:cs="Arial"/>
          <w:b/>
          <w:color w:val="000000"/>
          <w:lang w:val="es-ES_tradnl"/>
        </w:rPr>
      </w:pPr>
      <w:r w:rsidRPr="000625C6">
        <w:rPr>
          <w:rFonts w:ascii="ITC Avant Garde" w:hAnsi="ITC Avant Garde" w:cs="Arial"/>
          <w:b/>
          <w:color w:val="000000"/>
          <w:lang w:val="es-ES_tradnl"/>
        </w:rPr>
        <w:t xml:space="preserve"> </w:t>
      </w:r>
      <w:r w:rsidRPr="000625C6">
        <w:rPr>
          <w:rFonts w:ascii="ITC Avant Garde" w:eastAsia="Times New Roman" w:hAnsi="ITC Avant Garde" w:cs="Arial"/>
          <w:b/>
          <w:color w:val="000000"/>
        </w:rPr>
        <w:t>SERVICIOS</w:t>
      </w:r>
      <w:r w:rsidRPr="000625C6">
        <w:rPr>
          <w:rFonts w:ascii="ITC Avant Garde" w:hAnsi="ITC Avant Garde" w:cs="Arial"/>
          <w:b/>
          <w:color w:val="000000"/>
        </w:rPr>
        <w:t>.</w:t>
      </w:r>
    </w:p>
    <w:bookmarkEnd w:id="3"/>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 implementación de los Servicios de la Oferta serán de acuerdo a las especificaciones técnicas establecidas y conforme a los </w:t>
      </w:r>
      <w:r w:rsidRPr="000625C6">
        <w:rPr>
          <w:rFonts w:ascii="ITC Avant Garde" w:hAnsi="ITC Avant Garde" w:cs="Arial"/>
          <w:color w:val="000000"/>
        </w:rPr>
        <w:t xml:space="preserve">certificados de </w:t>
      </w:r>
      <w:r w:rsidRPr="000625C6">
        <w:rPr>
          <w:rFonts w:ascii="ITC Avant Garde" w:hAnsi="ITC Avant Garde" w:cs="Arial"/>
          <w:color w:val="000000"/>
        </w:rPr>
        <w:lastRenderedPageBreak/>
        <w:t>terminación de pruebas IREG y TADIG</w:t>
      </w:r>
      <w:r w:rsidRPr="000625C6">
        <w:rPr>
          <w:rFonts w:ascii="ITC Avant Garde" w:hAnsi="ITC Avant Garde" w:cs="Arial"/>
          <w:lang w:val="es-ES_tradnl"/>
        </w:rPr>
        <w:t xml:space="preserve"> intercambiados entre Telcel y el Concesionario, a menos de que se presente alguna desviación aceptada y acordada entre las Partes durante el Proceso de Pruebas.</w:t>
      </w:r>
    </w:p>
    <w:p w:rsidR="008118E7" w:rsidRPr="000625C6" w:rsidRDefault="008118E7" w:rsidP="00516134">
      <w:pPr>
        <w:spacing w:after="0" w:line="276" w:lineRule="auto"/>
        <w:jc w:val="both"/>
        <w:rPr>
          <w:rFonts w:ascii="ITC Avant Garde" w:hAnsi="ITC Avant Garde" w:cs="Arial"/>
          <w:lang w:val="es-ES_tradnl"/>
        </w:rPr>
      </w:pPr>
    </w:p>
    <w:p w:rsidR="00E45ECF" w:rsidRPr="000625C6" w:rsidRDefault="00E45ECF" w:rsidP="00516134">
      <w:pPr>
        <w:autoSpaceDE w:val="0"/>
        <w:autoSpaceDN w:val="0"/>
        <w:adjustRightInd w:val="0"/>
        <w:spacing w:after="0" w:line="276" w:lineRule="auto"/>
        <w:jc w:val="both"/>
        <w:rPr>
          <w:rFonts w:ascii="ITC Avant Garde" w:hAnsi="ITC Avant Garde" w:cs="Arial"/>
          <w:color w:val="000000"/>
          <w:lang w:val="es-ES_tradnl"/>
        </w:rPr>
      </w:pPr>
      <w:r w:rsidRPr="000625C6">
        <w:rPr>
          <w:rFonts w:ascii="ITC Avant Garde" w:hAnsi="ITC Avant Garde" w:cs="Arial"/>
          <w:color w:val="000000"/>
          <w:lang w:val="es-ES_tradnl"/>
        </w:rPr>
        <w:t>Para realizar las pruebas, es necesario que el Concesionario provea a Telcel los siguientes insumos:</w:t>
      </w:r>
    </w:p>
    <w:p w:rsidR="00E45ECF" w:rsidRPr="000625C6" w:rsidRDefault="00E45ECF" w:rsidP="00516134">
      <w:pPr>
        <w:autoSpaceDE w:val="0"/>
        <w:autoSpaceDN w:val="0"/>
        <w:adjustRightInd w:val="0"/>
        <w:spacing w:after="0" w:line="276" w:lineRule="auto"/>
        <w:jc w:val="both"/>
        <w:rPr>
          <w:rFonts w:ascii="ITC Avant Garde" w:hAnsi="ITC Avant Garde" w:cs="Arial"/>
          <w:color w:val="000000"/>
          <w:lang w:val="es-ES_tradnl"/>
        </w:rPr>
      </w:pPr>
    </w:p>
    <w:p w:rsidR="00E45ECF" w:rsidRPr="000625C6" w:rsidRDefault="00E45ECF" w:rsidP="00516134">
      <w:pPr>
        <w:numPr>
          <w:ilvl w:val="0"/>
          <w:numId w:val="21"/>
        </w:numPr>
        <w:autoSpaceDE w:val="0"/>
        <w:autoSpaceDN w:val="0"/>
        <w:adjustRightInd w:val="0"/>
        <w:spacing w:after="0" w:line="276" w:lineRule="auto"/>
        <w:jc w:val="both"/>
        <w:rPr>
          <w:rFonts w:ascii="ITC Avant Garde" w:hAnsi="ITC Avant Garde" w:cs="Arial"/>
          <w:color w:val="000000"/>
        </w:rPr>
      </w:pPr>
      <w:r w:rsidRPr="000625C6">
        <w:rPr>
          <w:rFonts w:ascii="ITC Avant Garde" w:hAnsi="ITC Avant Garde" w:cs="Arial"/>
          <w:color w:val="000000"/>
        </w:rPr>
        <w:t>Las Partes acordarán el número de Tarjetas SIM/USIM, las cuales estarán disponibles para Telcel bajo las siguientes condiciones:</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Sin cargo de activación.</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Proveer los elementos necesarios (IMSI, MSISDN, PIN, PUK).</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Las Tarjetas SIM/USIM son propiedad del Concesionario y estarán bajo resguardo de Telcel durante la vigencia del Convenio, y serán devueltas una vez terminado a petición del Concesionario.</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Dichas Tarjetas SIM/USIM serán exclusivamente utilizadas para realizar pruebas en la Red Pública de Telcel para garantizar su correcto funcionamiento.</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El Tráfico generado por dichas Tarjetas SIM/USIM antes del lanzamiento comercial, no será facturado por Telcel hacia el Concesionario.</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Una vez efectuado el lanzamiento comercial, en caso que Telcel siga utilizando la SIM/USIM de prueba, todo el Tráfico generado por dichas SIM/USIM será facturado por Telcel dentro del estándar establecido Formato TAP.</w:t>
      </w:r>
    </w:p>
    <w:p w:rsidR="00E45ECF" w:rsidRPr="000625C6" w:rsidRDefault="00E45ECF" w:rsidP="00516134">
      <w:pPr>
        <w:numPr>
          <w:ilvl w:val="1"/>
          <w:numId w:val="21"/>
        </w:numPr>
        <w:autoSpaceDE w:val="0"/>
        <w:autoSpaceDN w:val="0"/>
        <w:adjustRightInd w:val="0"/>
        <w:spacing w:after="0" w:line="276" w:lineRule="auto"/>
        <w:ind w:left="1418"/>
        <w:jc w:val="both"/>
        <w:rPr>
          <w:rFonts w:ascii="ITC Avant Garde" w:hAnsi="ITC Avant Garde" w:cs="Arial"/>
          <w:color w:val="000000"/>
        </w:rPr>
      </w:pPr>
      <w:r w:rsidRPr="000625C6">
        <w:rPr>
          <w:rFonts w:ascii="ITC Avant Garde" w:hAnsi="ITC Avant Garde" w:cs="Arial"/>
          <w:color w:val="000000"/>
        </w:rPr>
        <w:t>En caso de robo o extravío de las Tarjetas SIM/USIM, Telcel deberá notificar al Concesionario en cuanto tenga conocimiento del supuesto por correo electrónico que señale el Concesionario.</w:t>
      </w:r>
    </w:p>
    <w:p w:rsidR="00E45ECF" w:rsidRPr="000625C6" w:rsidRDefault="00E45ECF" w:rsidP="00516134">
      <w:pPr>
        <w:spacing w:after="0" w:line="276" w:lineRule="auto"/>
        <w:rPr>
          <w:rFonts w:ascii="ITC Avant Garde" w:hAnsi="ITC Avant Garde" w:cs="Arial"/>
          <w:color w:val="000000"/>
        </w:rPr>
      </w:pPr>
    </w:p>
    <w:p w:rsidR="00E45ECF" w:rsidRPr="000625C6" w:rsidRDefault="00E45ECF" w:rsidP="00516134">
      <w:pPr>
        <w:numPr>
          <w:ilvl w:val="0"/>
          <w:numId w:val="20"/>
        </w:numPr>
        <w:autoSpaceDE w:val="0"/>
        <w:autoSpaceDN w:val="0"/>
        <w:adjustRightInd w:val="0"/>
        <w:spacing w:after="0" w:line="276" w:lineRule="auto"/>
        <w:ind w:left="426"/>
        <w:jc w:val="both"/>
        <w:rPr>
          <w:rFonts w:ascii="ITC Avant Garde" w:hAnsi="ITC Avant Garde" w:cs="Arial"/>
          <w:b/>
          <w:color w:val="000000"/>
        </w:rPr>
      </w:pPr>
      <w:r w:rsidRPr="000625C6">
        <w:rPr>
          <w:rFonts w:ascii="ITC Avant Garde" w:hAnsi="ITC Avant Garde" w:cs="Arial"/>
          <w:b/>
          <w:color w:val="000000"/>
        </w:rPr>
        <w:t>AUTENTICACIÓN.</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Las Partes acuerdan la implementación de los mecanismos de autenticación descritos en las normas establecidas por la GSMA 02.09 y el PRD SG15. El proceso de autenticación será realizado como se especifica a continuación:</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Para los Usuarios Finales del Concesionario, la autenticación se realizará cada vez que se presenten los siguientes escenarios: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22"/>
        </w:numPr>
        <w:spacing w:after="0" w:line="276" w:lineRule="auto"/>
        <w:ind w:left="1080"/>
        <w:contextualSpacing/>
        <w:jc w:val="both"/>
        <w:rPr>
          <w:rFonts w:ascii="ITC Avant Garde" w:hAnsi="ITC Avant Garde" w:cs="Arial"/>
          <w:lang w:val="es-ES_tradnl"/>
        </w:rPr>
      </w:pPr>
      <w:r w:rsidRPr="000625C6">
        <w:rPr>
          <w:rFonts w:ascii="ITC Avant Garde" w:hAnsi="ITC Avant Garde" w:cs="Arial"/>
          <w:lang w:val="es-ES_tradnl"/>
        </w:rPr>
        <w:t xml:space="preserve">Acceso a la Red Pública de Telecomunicaciones de Telcel. </w:t>
      </w:r>
    </w:p>
    <w:p w:rsidR="00E45ECF" w:rsidRPr="000625C6" w:rsidRDefault="00E45ECF" w:rsidP="00516134">
      <w:pPr>
        <w:numPr>
          <w:ilvl w:val="0"/>
          <w:numId w:val="22"/>
        </w:numPr>
        <w:spacing w:after="0" w:line="276" w:lineRule="auto"/>
        <w:ind w:left="1080"/>
        <w:contextualSpacing/>
        <w:jc w:val="both"/>
        <w:rPr>
          <w:rFonts w:ascii="ITC Avant Garde" w:hAnsi="ITC Avant Garde" w:cs="Arial"/>
          <w:lang w:val="es-ES_tradnl"/>
        </w:rPr>
      </w:pPr>
      <w:r w:rsidRPr="000625C6">
        <w:rPr>
          <w:rFonts w:ascii="ITC Avant Garde" w:hAnsi="ITC Avant Garde" w:cs="Arial"/>
          <w:lang w:val="es-ES_tradnl"/>
        </w:rPr>
        <w:t xml:space="preserve">Actualización de Localización UL cada vez que se involucre un cambio de VLR, 1 (uno) de cada 15 (quince) eventos. </w:t>
      </w:r>
    </w:p>
    <w:p w:rsidR="00E45ECF" w:rsidRPr="000625C6" w:rsidRDefault="00E45ECF" w:rsidP="00516134">
      <w:pPr>
        <w:numPr>
          <w:ilvl w:val="0"/>
          <w:numId w:val="22"/>
        </w:numPr>
        <w:spacing w:after="0" w:line="276" w:lineRule="auto"/>
        <w:ind w:left="1080"/>
        <w:contextualSpacing/>
        <w:jc w:val="both"/>
        <w:rPr>
          <w:rFonts w:ascii="ITC Avant Garde" w:hAnsi="ITC Avant Garde" w:cs="Arial"/>
          <w:lang w:val="es-ES_tradnl"/>
        </w:rPr>
      </w:pPr>
      <w:r w:rsidRPr="000625C6">
        <w:rPr>
          <w:rFonts w:ascii="ITC Avant Garde" w:hAnsi="ITC Avant Garde" w:cs="Arial"/>
          <w:lang w:val="es-ES_tradnl"/>
        </w:rPr>
        <w:t>Acceso a la Red Pública de Telecomunicaciones en todos los intentos de llamada originada o terminada, incluyendo escenarios de SMS.</w:t>
      </w:r>
    </w:p>
    <w:p w:rsidR="00E45ECF" w:rsidRPr="000625C6" w:rsidRDefault="00E45ECF" w:rsidP="00516134">
      <w:pPr>
        <w:numPr>
          <w:ilvl w:val="0"/>
          <w:numId w:val="22"/>
        </w:numPr>
        <w:spacing w:after="0" w:line="276" w:lineRule="auto"/>
        <w:ind w:left="1080"/>
        <w:contextualSpacing/>
        <w:jc w:val="both"/>
        <w:rPr>
          <w:rFonts w:ascii="ITC Avant Garde" w:hAnsi="ITC Avant Garde" w:cs="Arial"/>
          <w:lang w:val="es-ES_tradnl"/>
        </w:rPr>
      </w:pPr>
      <w:r w:rsidRPr="000625C6">
        <w:rPr>
          <w:rFonts w:ascii="ITC Avant Garde" w:hAnsi="ITC Avant Garde" w:cs="Arial"/>
          <w:lang w:val="es-ES_tradnl"/>
        </w:rPr>
        <w:lastRenderedPageBreak/>
        <w:t>Se considerarán como rechazos válidos 3 (tres) intentos de conexión a la Red Pública de Telecomunicaciones de Telcel. La activación o cancelación de servicios suplementarios (aprovisionados por el Concesionario), es decir que no involucren llamada. Como por ejemplo activación de llamada en espera y/o conferencia tripartita, así como la desactivación de los mismos, en caso de que lo permitan.</w:t>
      </w:r>
    </w:p>
    <w:p w:rsidR="00E45ECF" w:rsidRPr="000625C6" w:rsidRDefault="00E45ECF" w:rsidP="00516134">
      <w:pPr>
        <w:numPr>
          <w:ilvl w:val="0"/>
          <w:numId w:val="22"/>
        </w:numPr>
        <w:spacing w:after="0" w:line="276" w:lineRule="auto"/>
        <w:ind w:left="1080"/>
        <w:contextualSpacing/>
        <w:jc w:val="both"/>
        <w:rPr>
          <w:rFonts w:ascii="ITC Avant Garde" w:hAnsi="ITC Avant Garde" w:cs="Arial"/>
          <w:lang w:val="es-ES_tradnl"/>
        </w:rPr>
      </w:pPr>
      <w:r w:rsidRPr="000625C6">
        <w:rPr>
          <w:rFonts w:ascii="ITC Avant Garde" w:hAnsi="ITC Avant Garde" w:cs="Arial"/>
          <w:lang w:val="es-ES_tradnl"/>
        </w:rPr>
        <w:t xml:space="preserve">Error en secuencia de llave cifrada de autenticación. </w:t>
      </w:r>
    </w:p>
    <w:p w:rsidR="00E45ECF" w:rsidRPr="000625C6" w:rsidRDefault="00E45ECF" w:rsidP="00516134">
      <w:pPr>
        <w:spacing w:after="0" w:line="276" w:lineRule="auto"/>
        <w:ind w:left="360"/>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Si se permiten sesiones de datos, la autenticación se realizará en cada uno de los siguientes escenarios: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1"/>
          <w:numId w:val="23"/>
        </w:numPr>
        <w:spacing w:after="0" w:line="276" w:lineRule="auto"/>
        <w:ind w:left="1134"/>
        <w:contextualSpacing/>
        <w:jc w:val="both"/>
        <w:rPr>
          <w:rFonts w:ascii="ITC Avant Garde" w:hAnsi="ITC Avant Garde" w:cs="Arial"/>
          <w:lang w:val="es-ES"/>
        </w:rPr>
      </w:pPr>
      <w:r w:rsidRPr="000625C6">
        <w:rPr>
          <w:rFonts w:ascii="ITC Avant Garde" w:hAnsi="ITC Avant Garde" w:cs="Arial"/>
          <w:lang w:val="es-ES"/>
        </w:rPr>
        <w:t>GPRS Attach (acceso).</w:t>
      </w:r>
    </w:p>
    <w:p w:rsidR="00E45ECF" w:rsidRPr="000625C6" w:rsidRDefault="00E45ECF" w:rsidP="00516134">
      <w:pPr>
        <w:numPr>
          <w:ilvl w:val="1"/>
          <w:numId w:val="23"/>
        </w:numPr>
        <w:spacing w:after="0" w:line="276" w:lineRule="auto"/>
        <w:ind w:left="1134"/>
        <w:contextualSpacing/>
        <w:jc w:val="both"/>
        <w:rPr>
          <w:rFonts w:ascii="ITC Avant Garde" w:hAnsi="ITC Avant Garde" w:cs="Arial"/>
          <w:lang w:val="es-ES_tradnl"/>
        </w:rPr>
      </w:pPr>
      <w:r w:rsidRPr="000625C6">
        <w:rPr>
          <w:rFonts w:ascii="ITC Avant Garde" w:hAnsi="ITC Avant Garde" w:cs="Arial"/>
          <w:lang w:val="es-ES_tradnl"/>
        </w:rPr>
        <w:t>Cambio en ruta o actualización que involucre cambio de SGSN utilizado.</w:t>
      </w:r>
    </w:p>
    <w:p w:rsidR="00E45ECF" w:rsidRPr="000625C6" w:rsidRDefault="00E45ECF" w:rsidP="00516134">
      <w:pPr>
        <w:numPr>
          <w:ilvl w:val="1"/>
          <w:numId w:val="23"/>
        </w:numPr>
        <w:spacing w:after="0" w:line="276" w:lineRule="auto"/>
        <w:ind w:left="1134"/>
        <w:contextualSpacing/>
        <w:jc w:val="both"/>
        <w:rPr>
          <w:rFonts w:ascii="ITC Avant Garde" w:hAnsi="ITC Avant Garde" w:cs="Arial"/>
          <w:lang w:val="es-ES"/>
        </w:rPr>
      </w:pPr>
      <w:r w:rsidRPr="000625C6">
        <w:rPr>
          <w:rFonts w:ascii="ITC Avant Garde" w:hAnsi="ITC Avant Garde" w:cs="Arial"/>
          <w:lang w:val="es-ES"/>
        </w:rPr>
        <w:t>Activación de PDP Context.</w:t>
      </w:r>
    </w:p>
    <w:p w:rsidR="00E45ECF" w:rsidRPr="000625C6" w:rsidRDefault="00E45ECF" w:rsidP="00516134">
      <w:pPr>
        <w:numPr>
          <w:ilvl w:val="1"/>
          <w:numId w:val="23"/>
        </w:numPr>
        <w:spacing w:after="0" w:line="276" w:lineRule="auto"/>
        <w:ind w:left="1134"/>
        <w:contextualSpacing/>
        <w:jc w:val="both"/>
        <w:rPr>
          <w:rFonts w:ascii="ITC Avant Garde" w:hAnsi="ITC Avant Garde" w:cs="Arial"/>
          <w:lang w:val="es-ES_tradnl"/>
        </w:rPr>
      </w:pPr>
      <w:r w:rsidRPr="000625C6">
        <w:rPr>
          <w:rFonts w:ascii="ITC Avant Garde" w:hAnsi="ITC Avant Garde" w:cs="Arial"/>
          <w:lang w:val="es-ES_tradnl"/>
        </w:rPr>
        <w:t>P-TMSI (P- IMSI Temporal) Error de firma si se utiliza P-TMSI.</w:t>
      </w:r>
    </w:p>
    <w:p w:rsidR="00E45ECF" w:rsidRPr="000625C6" w:rsidRDefault="00E45ECF" w:rsidP="00516134">
      <w:pPr>
        <w:numPr>
          <w:ilvl w:val="1"/>
          <w:numId w:val="23"/>
        </w:numPr>
        <w:spacing w:after="0" w:line="276" w:lineRule="auto"/>
        <w:ind w:left="1134"/>
        <w:contextualSpacing/>
        <w:jc w:val="both"/>
        <w:rPr>
          <w:rFonts w:ascii="ITC Avant Garde" w:hAnsi="ITC Avant Garde" w:cs="Arial"/>
          <w:lang w:val="es-ES_tradnl"/>
        </w:rPr>
      </w:pPr>
      <w:r w:rsidRPr="000625C6">
        <w:rPr>
          <w:rFonts w:ascii="ITC Avant Garde" w:hAnsi="ITC Avant Garde" w:cs="Arial"/>
          <w:lang w:val="es-ES_tradnl"/>
        </w:rPr>
        <w:t>P-TMSI Firma no insertada en el requerimiento de acceso o requerimiento de acceso cambio de ruta.</w:t>
      </w:r>
    </w:p>
    <w:p w:rsidR="00E45ECF" w:rsidRPr="000625C6" w:rsidRDefault="00E45ECF" w:rsidP="00516134">
      <w:pPr>
        <w:spacing w:after="0" w:line="276" w:lineRule="auto"/>
        <w:contextualSpacing/>
        <w:jc w:val="both"/>
        <w:rPr>
          <w:rFonts w:ascii="ITC Avant Garde" w:hAnsi="ITC Avant Garde" w:cs="Arial"/>
          <w:lang w:val="es-ES_tradnl"/>
        </w:rPr>
      </w:pPr>
    </w:p>
    <w:p w:rsidR="00E45ECF" w:rsidRPr="000625C6" w:rsidRDefault="00E45ECF" w:rsidP="00516134">
      <w:pPr>
        <w:spacing w:after="0" w:line="276" w:lineRule="auto"/>
        <w:contextualSpacing/>
        <w:jc w:val="both"/>
        <w:rPr>
          <w:rFonts w:ascii="ITC Avant Garde" w:hAnsi="ITC Avant Garde" w:cs="Arial"/>
          <w:lang w:val="es-ES_tradnl"/>
        </w:rPr>
      </w:pPr>
      <w:r w:rsidRPr="000625C6">
        <w:rPr>
          <w:rFonts w:ascii="ITC Avant Garde" w:hAnsi="ITC Avant Garde" w:cs="Arial"/>
          <w:lang w:val="es-ES_tradnl"/>
        </w:rPr>
        <w:t>La configuración del funcionamiento para la autenticación de otras tecnologías, le será informada en su momento al Concesionario, por el medio que defina Telcel, siguiendo los estándares internacionales vigentes.</w:t>
      </w:r>
    </w:p>
    <w:p w:rsidR="00E45ECF" w:rsidRPr="000625C6" w:rsidRDefault="00E45ECF" w:rsidP="00516134">
      <w:pPr>
        <w:spacing w:after="0" w:line="276" w:lineRule="auto"/>
        <w:contextualSpacing/>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caso que Telcel detecte errores en la correcta autenticación de los Usuarios Finales del Concesionario, Telcel notificará al Concesionario dentro de las 24 (veinticuatro) horas de haberse detectado dicho error. Las Partes acordarán el intercambio de información, atención en línea, trazados y demás acciones necesarias dentro de las siguientes 48 (cuarenta y ocho) horas del reporte de la falla con el fin de subsanar cualquier pérdida de servicio de los Usuarios Finales del Concesionario y permitir el correcto </w:t>
      </w:r>
      <w:proofErr w:type="gramStart"/>
      <w:r w:rsidRPr="000625C6">
        <w:rPr>
          <w:rFonts w:ascii="ITC Avant Garde" w:hAnsi="ITC Avant Garde" w:cs="Arial"/>
          <w:lang w:val="es-ES_tradnl"/>
        </w:rPr>
        <w:t>registro</w:t>
      </w:r>
      <w:proofErr w:type="gramEnd"/>
      <w:r w:rsidRPr="000625C6">
        <w:rPr>
          <w:rFonts w:ascii="ITC Avant Garde" w:hAnsi="ITC Avant Garde" w:cs="Arial"/>
          <w:lang w:val="es-ES_tradnl"/>
        </w:rPr>
        <w:t xml:space="preserve"> en la Red Pública de Telecomunicaciones de Telcel.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20"/>
        </w:numPr>
        <w:spacing w:after="0" w:line="276" w:lineRule="auto"/>
        <w:ind w:left="426" w:hanging="284"/>
        <w:contextualSpacing/>
        <w:jc w:val="both"/>
        <w:rPr>
          <w:rFonts w:ascii="ITC Avant Garde" w:hAnsi="ITC Avant Garde" w:cs="Arial"/>
          <w:b/>
          <w:lang w:val="es-ES_tradnl"/>
        </w:rPr>
      </w:pPr>
      <w:bookmarkStart w:id="4" w:name="OLE_LINK1"/>
      <w:r w:rsidRPr="000625C6">
        <w:rPr>
          <w:rFonts w:ascii="ITC Avant Garde" w:hAnsi="ITC Avant Garde" w:cs="Arial"/>
          <w:b/>
          <w:lang w:val="es-ES_tradnl"/>
        </w:rPr>
        <w:t>REGLAS DE REDIRECCIONAMIENTO DE TRÁFICO A LA RED DEL CONCESIONARIO.</w:t>
      </w:r>
    </w:p>
    <w:bookmarkEnd w:id="4"/>
    <w:p w:rsidR="00E45ECF" w:rsidRPr="000625C6" w:rsidRDefault="00E45ECF" w:rsidP="00516134">
      <w:pPr>
        <w:spacing w:after="0" w:line="276" w:lineRule="auto"/>
        <w:contextualSpacing/>
        <w:jc w:val="both"/>
        <w:rPr>
          <w:rFonts w:ascii="ITC Avant Garde" w:hAnsi="ITC Avant Garde" w:cs="Arial"/>
          <w:lang w:val="es-ES_tradnl"/>
        </w:rPr>
      </w:pPr>
    </w:p>
    <w:p w:rsidR="00E45ECF" w:rsidRPr="000625C6" w:rsidRDefault="00E45ECF" w:rsidP="00516134">
      <w:pPr>
        <w:numPr>
          <w:ilvl w:val="1"/>
          <w:numId w:val="20"/>
        </w:numPr>
        <w:spacing w:after="0" w:line="276" w:lineRule="auto"/>
        <w:ind w:left="709" w:hanging="709"/>
        <w:contextualSpacing/>
        <w:jc w:val="both"/>
        <w:rPr>
          <w:rFonts w:ascii="ITC Avant Garde" w:hAnsi="ITC Avant Garde" w:cs="Arial"/>
          <w:lang w:val="es-ES"/>
        </w:rPr>
      </w:pPr>
      <w:r w:rsidRPr="000625C6">
        <w:rPr>
          <w:rFonts w:ascii="ITC Avant Garde" w:hAnsi="ITC Avant Garde" w:cs="Arial"/>
        </w:rPr>
        <w:t>Telcel realizará las adecuaciones técnicamente factibles para permitir el acceso al Servicio en las LAC, RAC y TAC solicitadas y de restringirlo en las no solicitadas, mediante la aplicación de restricción de LAC, RAC y TAC, sin embargo, en las zonas fronteras o donde no es técnicamente evitable el traslape, e</w:t>
      </w:r>
      <w:r w:rsidRPr="000625C6">
        <w:rPr>
          <w:rFonts w:ascii="ITC Avant Garde" w:hAnsi="ITC Avant Garde" w:cs="Arial"/>
          <w:lang w:val="es-ES"/>
        </w:rPr>
        <w:t xml:space="preserve">l Concesionario deberá contar con la capacidad de redireccionar el Tráfico de sus Usuarios Finales conforme a sus intereses. Así también, con </w:t>
      </w:r>
      <w:r>
        <w:rPr>
          <w:rFonts w:ascii="ITC Avant Garde" w:hAnsi="ITC Avant Garde" w:cs="Arial"/>
          <w:lang w:val="es-ES"/>
        </w:rPr>
        <w:t xml:space="preserve">el </w:t>
      </w:r>
      <w:r w:rsidRPr="000625C6">
        <w:rPr>
          <w:rFonts w:ascii="ITC Avant Garde" w:hAnsi="ITC Avant Garde" w:cs="Arial"/>
          <w:lang w:val="es-ES"/>
        </w:rPr>
        <w:t xml:space="preserve">previo acuerdo entre las Partes, el Concesionario deberá </w:t>
      </w:r>
      <w:r w:rsidRPr="000625C6">
        <w:rPr>
          <w:rFonts w:ascii="ITC Avant Garde" w:hAnsi="ITC Avant Garde" w:cs="Arial"/>
          <w:lang w:val="es-ES"/>
        </w:rPr>
        <w:lastRenderedPageBreak/>
        <w:t>cumplir con los estándares y prácticas internacionales para el tratamiento de los errores de “rechazo” validos en los intentos de actualización de localización en la Red Pública de Telecomunicaciones de Telcel.</w:t>
      </w:r>
    </w:p>
    <w:p w:rsidR="00E45ECF" w:rsidRPr="000625C6" w:rsidRDefault="00E45ECF" w:rsidP="00516134">
      <w:pPr>
        <w:spacing w:after="0" w:line="276" w:lineRule="auto"/>
        <w:ind w:left="709"/>
        <w:contextualSpacing/>
        <w:jc w:val="both"/>
        <w:rPr>
          <w:rFonts w:ascii="ITC Avant Garde" w:hAnsi="ITC Avant Garde" w:cs="Arial"/>
          <w:lang w:val="es-ES_tradnl"/>
        </w:rPr>
      </w:pPr>
    </w:p>
    <w:p w:rsidR="00E45ECF" w:rsidRPr="000625C6" w:rsidRDefault="00E45ECF" w:rsidP="00516134">
      <w:pPr>
        <w:spacing w:after="0" w:line="276" w:lineRule="auto"/>
        <w:ind w:left="709"/>
        <w:contextualSpacing/>
        <w:jc w:val="both"/>
        <w:rPr>
          <w:rFonts w:ascii="ITC Avant Garde" w:hAnsi="ITC Avant Garde" w:cs="Arial"/>
          <w:lang w:val="es-ES_tradnl"/>
        </w:rPr>
      </w:pPr>
      <w:r w:rsidRPr="000625C6">
        <w:rPr>
          <w:rFonts w:ascii="ITC Avant Garde" w:hAnsi="ITC Avant Garde" w:cs="Arial"/>
          <w:lang w:val="es-ES_tradnl"/>
        </w:rPr>
        <w:t xml:space="preserve">En caso que Telcel detecte un comportamiento anormal en la señalización derivado del redireccionamiento del Tráfico del Concesionario, Telcel notificará a través del </w:t>
      </w:r>
      <w:r w:rsidR="006A2EE4" w:rsidRPr="000625C6">
        <w:rPr>
          <w:rFonts w:ascii="ITC Avant Garde" w:hAnsi="ITC Avant Garde" w:cs="Arial"/>
          <w:lang w:val="es-ES_tradnl"/>
        </w:rPr>
        <w:t>SEG al</w:t>
      </w:r>
      <w:r w:rsidRPr="000625C6">
        <w:rPr>
          <w:rFonts w:ascii="ITC Avant Garde" w:hAnsi="ITC Avant Garde" w:cs="Arial"/>
          <w:lang w:val="es-ES_tradnl"/>
        </w:rPr>
        <w:t xml:space="preserve"> Concesionario el comportamiento anormal; para que realice las modificaciones a sus reglas de redireccionamiento, a fin de afectar en lo mínimo posible los Servicios de la Oferta.</w:t>
      </w:r>
    </w:p>
    <w:p w:rsidR="00E45ECF" w:rsidRPr="000625C6" w:rsidRDefault="00E45ECF" w:rsidP="00516134">
      <w:pPr>
        <w:spacing w:after="0" w:line="276" w:lineRule="auto"/>
        <w:contextualSpacing/>
        <w:jc w:val="both"/>
        <w:rPr>
          <w:rFonts w:ascii="ITC Avant Garde" w:hAnsi="ITC Avant Garde" w:cs="Arial"/>
          <w:lang w:val="es-ES_tradnl"/>
        </w:rPr>
      </w:pPr>
    </w:p>
    <w:p w:rsidR="00E45ECF" w:rsidRPr="000625C6" w:rsidRDefault="00E45ECF" w:rsidP="00516134">
      <w:pPr>
        <w:numPr>
          <w:ilvl w:val="1"/>
          <w:numId w:val="20"/>
        </w:numPr>
        <w:spacing w:after="0" w:line="276" w:lineRule="auto"/>
        <w:ind w:left="709" w:hanging="709"/>
        <w:contextualSpacing/>
        <w:jc w:val="both"/>
        <w:rPr>
          <w:rFonts w:ascii="ITC Avant Garde" w:hAnsi="ITC Avant Garde" w:cs="Arial"/>
          <w:lang w:val="es-ES"/>
        </w:rPr>
      </w:pPr>
      <w:r w:rsidRPr="000625C6">
        <w:rPr>
          <w:rFonts w:ascii="ITC Avant Garde" w:hAnsi="ITC Avant Garde" w:cs="Arial"/>
          <w:lang w:val="es-ES"/>
        </w:rPr>
        <w:t xml:space="preserve">El Concesionario es responsable de que los Equipos Terminales se encuentren configurados con: (i) las características necesarias para utilizar la Red Pública de Telecomunicaciones de Telcel, y (ii) los estándares de rechazo que se enviarán a dichos Equipos Terminales en los intentos de actualización de localización. </w:t>
      </w:r>
      <w:r w:rsidRPr="000625C6">
        <w:rPr>
          <w:rFonts w:ascii="ITC Avant Garde" w:hAnsi="ITC Avant Garde" w:cs="Arial"/>
        </w:rPr>
        <w:t xml:space="preserve">Las Partes </w:t>
      </w:r>
      <w:r w:rsidR="006A2EE4" w:rsidRPr="000625C6">
        <w:rPr>
          <w:rFonts w:ascii="ITC Avant Garde" w:hAnsi="ITC Avant Garde" w:cs="Arial"/>
        </w:rPr>
        <w:t>acordarán</w:t>
      </w:r>
      <w:r w:rsidRPr="000625C6">
        <w:rPr>
          <w:rFonts w:ascii="ITC Avant Garde" w:hAnsi="ITC Avant Garde" w:cs="Arial"/>
        </w:rPr>
        <w:t xml:space="preserve"> conforme a estándares internacionales, los códigos de rechazo a utilizar, los cuales serán descritos en el documento denominado “Alcance Técnico de Solución”.</w:t>
      </w:r>
    </w:p>
    <w:p w:rsidR="00E45ECF" w:rsidRPr="000625C6" w:rsidRDefault="00E45ECF" w:rsidP="00516134">
      <w:pPr>
        <w:spacing w:after="0" w:line="276" w:lineRule="auto"/>
        <w:ind w:left="709"/>
        <w:contextualSpacing/>
        <w:jc w:val="both"/>
        <w:rPr>
          <w:rFonts w:ascii="ITC Avant Garde" w:hAnsi="ITC Avant Garde" w:cs="Arial"/>
          <w:lang w:val="es-ES"/>
        </w:rPr>
      </w:pPr>
    </w:p>
    <w:p w:rsidR="00E45ECF" w:rsidRPr="000625C6" w:rsidRDefault="00E45ECF" w:rsidP="00516134">
      <w:pPr>
        <w:spacing w:after="0" w:line="276" w:lineRule="auto"/>
        <w:ind w:left="709"/>
        <w:contextualSpacing/>
        <w:jc w:val="both"/>
        <w:rPr>
          <w:rFonts w:ascii="ITC Avant Garde" w:hAnsi="ITC Avant Garde" w:cs="Arial"/>
          <w:lang w:val="es-ES_tradnl"/>
        </w:rPr>
      </w:pPr>
      <w:r w:rsidRPr="000625C6">
        <w:rPr>
          <w:rFonts w:ascii="ITC Avant Garde" w:hAnsi="ITC Avant Garde" w:cs="Arial"/>
          <w:lang w:val="es-ES_tradnl"/>
        </w:rPr>
        <w:t>En caso de presentarse problemas en los Equipos Terminales de los Usuarios Finales del Concesionario con la leyenda de “sin servicio”, derivado de este tipo de errores, la responsabilidad y solución quedará a cargo del mismo, a lo cual Telcel apoyará en procesos de pruebas y homologación que el Concesionario requiera para la solución de la falla.</w:t>
      </w:r>
    </w:p>
    <w:p w:rsidR="00E45ECF" w:rsidRPr="000625C6" w:rsidRDefault="00E45ECF" w:rsidP="00516134">
      <w:pPr>
        <w:spacing w:after="0" w:line="276" w:lineRule="auto"/>
        <w:contextualSpacing/>
        <w:jc w:val="both"/>
        <w:rPr>
          <w:rFonts w:ascii="ITC Avant Garde" w:hAnsi="ITC Avant Garde" w:cs="Arial"/>
          <w:lang w:val="es-ES_tradnl"/>
        </w:rPr>
      </w:pPr>
    </w:p>
    <w:p w:rsidR="00E45ECF" w:rsidRPr="000625C6" w:rsidRDefault="00E45ECF" w:rsidP="00516134">
      <w:pPr>
        <w:numPr>
          <w:ilvl w:val="1"/>
          <w:numId w:val="20"/>
        </w:numPr>
        <w:spacing w:after="0" w:line="276" w:lineRule="auto"/>
        <w:ind w:left="709" w:hanging="709"/>
        <w:contextualSpacing/>
        <w:jc w:val="both"/>
        <w:rPr>
          <w:rFonts w:ascii="ITC Avant Garde" w:hAnsi="ITC Avant Garde" w:cs="Arial"/>
          <w:lang w:val="es-ES_tradnl"/>
        </w:rPr>
      </w:pPr>
      <w:r w:rsidRPr="000625C6">
        <w:rPr>
          <w:rFonts w:ascii="ITC Avant Garde" w:hAnsi="ITC Avant Garde" w:cs="Arial"/>
          <w:lang w:val="es-ES_tradnl"/>
        </w:rPr>
        <w:t xml:space="preserve">Para los numerales 6.1. y 6.2 Telcel notificará a través del SEG al Concesionario dentro de las 24 (veinticuatro) horas siguientes de haberse detectado la </w:t>
      </w:r>
      <w:r w:rsidR="006A2EE4" w:rsidRPr="000625C6">
        <w:rPr>
          <w:rFonts w:ascii="ITC Avant Garde" w:hAnsi="ITC Avant Garde" w:cs="Arial"/>
          <w:lang w:val="es-ES_tradnl"/>
        </w:rPr>
        <w:t>afectación a</w:t>
      </w:r>
      <w:r w:rsidRPr="000625C6">
        <w:rPr>
          <w:rFonts w:ascii="ITC Avant Garde" w:hAnsi="ITC Avant Garde" w:cs="Arial"/>
          <w:lang w:val="es-ES_tradnl"/>
        </w:rPr>
        <w:t xml:space="preserve"> la Calidad de los Servicios. Las Partes acordarán el intercambio de información, atención en línea, trazados y demás acciones necesarias dentro de las siguientes 48 (cuarenta y ocho) horas del reporte de la falla con el fin de evitar perdida de servicio en los Usuarios finales de Telcel y del Concesionario y/o bien que pudieran ver afectada la calidad del Servicio en </w:t>
      </w:r>
      <w:r w:rsidR="006A2EE4" w:rsidRPr="000625C6">
        <w:rPr>
          <w:rFonts w:ascii="ITC Avant Garde" w:hAnsi="ITC Avant Garde" w:cs="Arial"/>
          <w:lang w:val="es-ES_tradnl"/>
        </w:rPr>
        <w:t>la zona</w:t>
      </w:r>
      <w:r w:rsidRPr="000625C6">
        <w:rPr>
          <w:rFonts w:ascii="ITC Avant Garde" w:hAnsi="ITC Avant Garde" w:cs="Arial"/>
          <w:lang w:val="es-ES_tradnl"/>
        </w:rPr>
        <w:t xml:space="preserve"> donde se detectó la falla.</w:t>
      </w: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Sin perjuicio de lo anterior, todo incremento de señalización que pusiera en riesgo la calidad de los Servicios que provee Telcel a sus Usuarios finales y a los Usuarios Finales del Concesionario, Telcel notificará al Concesionario por medio del SEG de dicha situación; en el entendido que derivado de esa situación, pudiera presentarse saturación y sin ser una medida y/o modificación de Telcel, los Usuarios de ambas Partes podrían presentar pérdida del Servicio o afectación en la calidad debido a la saturación de enlaces de señalización en la zona afectada. En el </w:t>
      </w:r>
      <w:r w:rsidRPr="000625C6">
        <w:rPr>
          <w:rFonts w:ascii="ITC Avant Garde" w:hAnsi="ITC Avant Garde" w:cs="Arial"/>
          <w:lang w:val="es-ES_tradnl"/>
        </w:rPr>
        <w:lastRenderedPageBreak/>
        <w:t>entendido de que Telcel, con el conocimiento del Concesionario, podrá suspender la prestación de los Servicios de la Oferta en las zonas afectada.</w:t>
      </w:r>
    </w:p>
    <w:p w:rsidR="00E45ECF" w:rsidRDefault="00E45ECF" w:rsidP="00516134">
      <w:pPr>
        <w:spacing w:after="0" w:line="276" w:lineRule="auto"/>
        <w:contextualSpacing/>
        <w:jc w:val="both"/>
        <w:rPr>
          <w:rFonts w:ascii="ITC Avant Garde" w:hAnsi="ITC Avant Garde" w:cs="Arial"/>
          <w:lang w:val="es-ES_tradnl"/>
        </w:rPr>
      </w:pPr>
    </w:p>
    <w:p w:rsidR="00E45ECF" w:rsidRPr="000625C6" w:rsidRDefault="00E45ECF" w:rsidP="00516134">
      <w:pPr>
        <w:numPr>
          <w:ilvl w:val="0"/>
          <w:numId w:val="20"/>
        </w:numPr>
        <w:autoSpaceDE w:val="0"/>
        <w:autoSpaceDN w:val="0"/>
        <w:adjustRightInd w:val="0"/>
        <w:spacing w:after="0" w:line="276" w:lineRule="auto"/>
        <w:ind w:left="426"/>
        <w:jc w:val="both"/>
        <w:rPr>
          <w:rFonts w:ascii="ITC Avant Garde" w:hAnsi="ITC Avant Garde" w:cs="Arial"/>
          <w:b/>
          <w:color w:val="000000"/>
        </w:rPr>
      </w:pPr>
      <w:r w:rsidRPr="000625C6">
        <w:rPr>
          <w:rFonts w:ascii="ITC Avant Garde" w:hAnsi="ITC Avant Garde" w:cs="Arial"/>
          <w:b/>
          <w:color w:val="000000"/>
        </w:rPr>
        <w:t>ATENCIÓN A CLIENTES.</w:t>
      </w:r>
    </w:p>
    <w:p w:rsidR="00E45ECF" w:rsidRPr="000625C6" w:rsidRDefault="00E45ECF" w:rsidP="00516134">
      <w:pPr>
        <w:autoSpaceDE w:val="0"/>
        <w:autoSpaceDN w:val="0"/>
        <w:adjustRightInd w:val="0"/>
        <w:spacing w:after="0" w:line="276" w:lineRule="auto"/>
        <w:jc w:val="both"/>
        <w:rPr>
          <w:rFonts w:ascii="ITC Avant Garde" w:hAnsi="ITC Avant Garde" w:cs="Arial"/>
          <w:color w:val="000000"/>
        </w:rPr>
      </w:pPr>
      <w:r w:rsidRPr="000625C6">
        <w:rPr>
          <w:rFonts w:ascii="ITC Avant Garde" w:hAnsi="ITC Avant Garde" w:cs="Arial"/>
          <w:color w:val="000000"/>
        </w:rPr>
        <w:t xml:space="preserve">Queda entendido que el Concesionario deberá proveer un número de atención a sus Usuarios Finales mediante el cual éstos podrán reportar imprevistos o problemas del servicio directamente al Concesionario. </w:t>
      </w:r>
    </w:p>
    <w:p w:rsidR="00E45ECF" w:rsidRPr="000625C6" w:rsidRDefault="00E45ECF" w:rsidP="00516134">
      <w:pPr>
        <w:autoSpaceDE w:val="0"/>
        <w:autoSpaceDN w:val="0"/>
        <w:adjustRightInd w:val="0"/>
        <w:spacing w:after="0" w:line="276" w:lineRule="auto"/>
        <w:jc w:val="both"/>
        <w:rPr>
          <w:rFonts w:ascii="ITC Avant Garde" w:hAnsi="ITC Avant Garde" w:cs="Arial"/>
          <w:b/>
          <w:color w:val="000000"/>
        </w:rPr>
      </w:pPr>
    </w:p>
    <w:p w:rsidR="00E45ECF" w:rsidRPr="000625C6" w:rsidRDefault="00E45ECF" w:rsidP="00516134">
      <w:pPr>
        <w:numPr>
          <w:ilvl w:val="0"/>
          <w:numId w:val="20"/>
        </w:numPr>
        <w:autoSpaceDE w:val="0"/>
        <w:autoSpaceDN w:val="0"/>
        <w:adjustRightInd w:val="0"/>
        <w:spacing w:after="0" w:line="276" w:lineRule="auto"/>
        <w:ind w:left="426"/>
        <w:jc w:val="both"/>
        <w:rPr>
          <w:rFonts w:ascii="ITC Avant Garde" w:hAnsi="ITC Avant Garde" w:cs="Arial"/>
          <w:b/>
          <w:color w:val="000000"/>
        </w:rPr>
      </w:pPr>
      <w:r w:rsidRPr="000625C6">
        <w:rPr>
          <w:rFonts w:ascii="ITC Avant Garde" w:hAnsi="ITC Avant Garde" w:cs="Arial"/>
          <w:b/>
          <w:color w:val="000000"/>
        </w:rPr>
        <w:t>TECNOLOGÍAS DISPONIBLES.</w:t>
      </w:r>
    </w:p>
    <w:p w:rsidR="00E45ECF" w:rsidRDefault="00E45ECF" w:rsidP="00516134">
      <w:pPr>
        <w:spacing w:after="0" w:line="276" w:lineRule="auto"/>
        <w:jc w:val="both"/>
        <w:rPr>
          <w:rFonts w:ascii="ITC Avant Garde" w:hAnsi="ITC Avant Garde"/>
          <w:color w:val="000000"/>
        </w:rPr>
      </w:pPr>
      <w:r>
        <w:rPr>
          <w:rFonts w:ascii="ITC Avant Garde" w:hAnsi="ITC Avant Garde"/>
          <w:color w:val="000000"/>
        </w:rPr>
        <w:t>Telcel cuenta con las siguientes tecnologías disponibles:</w:t>
      </w:r>
    </w:p>
    <w:p w:rsidR="00646929" w:rsidRPr="00BC69D5" w:rsidRDefault="00646929" w:rsidP="00516134">
      <w:pPr>
        <w:spacing w:after="0" w:line="276" w:lineRule="auto"/>
        <w:jc w:val="both"/>
        <w:rPr>
          <w:rFonts w:ascii="ITC Avant Garde" w:hAnsi="ITC Avant Garde" w:cs="Arial"/>
          <w:color w:val="000000"/>
        </w:rPr>
      </w:pPr>
    </w:p>
    <w:p w:rsidR="00E45ECF" w:rsidRPr="005E3B71" w:rsidRDefault="00E45ECF" w:rsidP="00516134">
      <w:pPr>
        <w:numPr>
          <w:ilvl w:val="0"/>
          <w:numId w:val="24"/>
        </w:numPr>
        <w:spacing w:after="0" w:line="276" w:lineRule="auto"/>
        <w:contextualSpacing/>
        <w:jc w:val="both"/>
        <w:rPr>
          <w:rFonts w:ascii="ITC Avant Garde" w:hAnsi="ITC Avant Garde" w:cs="Arial"/>
          <w:b/>
          <w:color w:val="000000"/>
        </w:rPr>
      </w:pPr>
      <w:r w:rsidRPr="005E3B71">
        <w:rPr>
          <w:rFonts w:ascii="ITC Avant Garde" w:hAnsi="ITC Avant Garde" w:cs="Arial"/>
          <w:b/>
          <w:color w:val="000000"/>
        </w:rPr>
        <w:t>(2G) GSM.</w:t>
      </w:r>
    </w:p>
    <w:p w:rsidR="00E45ECF" w:rsidRPr="005E3B71" w:rsidRDefault="00E45ECF" w:rsidP="00516134">
      <w:pPr>
        <w:numPr>
          <w:ilvl w:val="0"/>
          <w:numId w:val="24"/>
        </w:numPr>
        <w:spacing w:after="0" w:line="276" w:lineRule="auto"/>
        <w:contextualSpacing/>
        <w:jc w:val="both"/>
        <w:rPr>
          <w:rFonts w:ascii="ITC Avant Garde" w:hAnsi="ITC Avant Garde" w:cs="Arial"/>
          <w:b/>
          <w:color w:val="000000"/>
        </w:rPr>
      </w:pPr>
      <w:r w:rsidRPr="005E3B71">
        <w:rPr>
          <w:rFonts w:ascii="ITC Avant Garde" w:hAnsi="ITC Avant Garde" w:cs="Arial"/>
          <w:b/>
          <w:color w:val="000000"/>
        </w:rPr>
        <w:t>(3G) UMTS.</w:t>
      </w:r>
    </w:p>
    <w:p w:rsidR="00E45ECF" w:rsidRPr="00D34628" w:rsidRDefault="00E45ECF" w:rsidP="00516134">
      <w:pPr>
        <w:numPr>
          <w:ilvl w:val="0"/>
          <w:numId w:val="24"/>
        </w:numPr>
        <w:spacing w:after="0" w:line="276" w:lineRule="auto"/>
        <w:contextualSpacing/>
        <w:jc w:val="both"/>
        <w:rPr>
          <w:rFonts w:ascii="ITC Avant Garde" w:hAnsi="ITC Avant Garde" w:cs="Arial"/>
          <w:color w:val="000000"/>
        </w:rPr>
      </w:pPr>
      <w:r w:rsidRPr="005E3B71">
        <w:rPr>
          <w:rFonts w:ascii="ITC Avant Garde" w:hAnsi="ITC Avant Garde" w:cs="Arial"/>
          <w:b/>
          <w:color w:val="000000"/>
        </w:rPr>
        <w:t>(4G/4.5G) LTE.</w:t>
      </w:r>
    </w:p>
    <w:p w:rsidR="0002563A" w:rsidRPr="0042515A" w:rsidRDefault="0002563A" w:rsidP="00516134">
      <w:pPr>
        <w:numPr>
          <w:ilvl w:val="0"/>
          <w:numId w:val="24"/>
        </w:numPr>
        <w:spacing w:after="0" w:line="276" w:lineRule="auto"/>
        <w:contextualSpacing/>
        <w:jc w:val="both"/>
        <w:rPr>
          <w:rFonts w:ascii="ITC Avant Garde" w:hAnsi="ITC Avant Garde" w:cs="Arial"/>
          <w:color w:val="000000"/>
        </w:rPr>
      </w:pPr>
      <w:r>
        <w:rPr>
          <w:rFonts w:ascii="ITC Avant Garde" w:hAnsi="ITC Avant Garde" w:cs="Arial"/>
          <w:b/>
          <w:color w:val="000000"/>
        </w:rPr>
        <w:t>(4G/4.5G) VoLTE.</w:t>
      </w:r>
    </w:p>
    <w:p w:rsidR="00E45ECF" w:rsidRDefault="00E45ECF" w:rsidP="00516134">
      <w:pPr>
        <w:spacing w:after="0" w:line="276" w:lineRule="auto"/>
        <w:jc w:val="both"/>
        <w:rPr>
          <w:rFonts w:ascii="ITC Avant Garde" w:hAnsi="ITC Avant Garde" w:cs="Arial"/>
          <w:color w:val="000000"/>
        </w:rPr>
      </w:pPr>
    </w:p>
    <w:p w:rsidR="00E45ECF" w:rsidRDefault="00E45ECF" w:rsidP="00516134">
      <w:pPr>
        <w:spacing w:after="0" w:line="276" w:lineRule="auto"/>
        <w:jc w:val="both"/>
        <w:rPr>
          <w:rFonts w:ascii="ITC Avant Garde" w:hAnsi="ITC Avant Garde" w:cs="Arial"/>
          <w:color w:val="000000"/>
        </w:rPr>
      </w:pPr>
      <w:r>
        <w:rPr>
          <w:rFonts w:ascii="ITC Avant Garde" w:hAnsi="ITC Avant Garde" w:cs="Arial"/>
          <w:color w:val="000000"/>
        </w:rPr>
        <w:t xml:space="preserve">Telcel se reserva el derecho de evaluar la permanencia de la red 2G (GSM), por lo que notificará al Concesionario el calendario, las fases y tiempos del proceso de apagado de la red 2G (GSM), </w:t>
      </w:r>
      <w:r w:rsidR="00035378">
        <w:rPr>
          <w:rFonts w:ascii="ITC Avant Garde" w:hAnsi="ITC Avant Garde" w:cs="Arial"/>
          <w:color w:val="000000"/>
        </w:rPr>
        <w:t xml:space="preserve">previa </w:t>
      </w:r>
      <w:r w:rsidR="003A2106">
        <w:rPr>
          <w:rFonts w:ascii="ITC Avant Garde" w:hAnsi="ITC Avant Garde" w:cs="Arial"/>
          <w:color w:val="000000"/>
        </w:rPr>
        <w:t xml:space="preserve">autorización del </w:t>
      </w:r>
      <w:r w:rsidR="00035378">
        <w:rPr>
          <w:rFonts w:ascii="ITC Avant Garde" w:hAnsi="ITC Avant Garde" w:cs="Arial"/>
          <w:color w:val="000000"/>
        </w:rPr>
        <w:t xml:space="preserve">Instituto, </w:t>
      </w:r>
      <w:r>
        <w:rPr>
          <w:rFonts w:ascii="ITC Avant Garde" w:hAnsi="ITC Avant Garde" w:cs="Arial"/>
          <w:color w:val="000000"/>
        </w:rPr>
        <w:t>con por los menos 60 (sesenta) días naturales de anticipación del inicio de tal cronograma.</w:t>
      </w:r>
      <w:r w:rsidRPr="008F569A">
        <w:rPr>
          <w:rFonts w:ascii="ITC Avant Garde" w:hAnsi="ITC Avant Garde" w:cs="Arial"/>
          <w:color w:val="000000"/>
        </w:rPr>
        <w:t xml:space="preserve"> </w:t>
      </w:r>
    </w:p>
    <w:p w:rsidR="00E45ECF" w:rsidRDefault="00E45ECF" w:rsidP="00516134">
      <w:pPr>
        <w:spacing w:after="0" w:line="276" w:lineRule="auto"/>
        <w:jc w:val="both"/>
        <w:rPr>
          <w:rFonts w:ascii="ITC Avant Garde" w:hAnsi="ITC Avant Garde" w:cs="Arial"/>
          <w:color w:val="000000"/>
        </w:rPr>
      </w:pPr>
    </w:p>
    <w:p w:rsidR="00E45ECF" w:rsidRPr="008F569A" w:rsidRDefault="00E45ECF" w:rsidP="00516134">
      <w:pPr>
        <w:spacing w:after="0" w:line="276" w:lineRule="auto"/>
        <w:jc w:val="both"/>
        <w:rPr>
          <w:rFonts w:ascii="ITC Avant Garde" w:hAnsi="ITC Avant Garde" w:cs="Arial"/>
          <w:color w:val="000000"/>
        </w:rPr>
      </w:pPr>
      <w:r>
        <w:rPr>
          <w:rFonts w:ascii="ITC Avant Garde" w:hAnsi="ITC Avant Garde" w:cs="Arial"/>
          <w:color w:val="000000"/>
        </w:rPr>
        <w:t>Una vez realizada la notificación a que se refiere el párrafo anterior, el Concesionario no podrá solicitar a Telcel la apertura y/o modificación de LACs, únicamente la baja de las mismas.</w:t>
      </w:r>
    </w:p>
    <w:p w:rsidR="00E45ECF" w:rsidRDefault="00E45ECF" w:rsidP="00516134">
      <w:pPr>
        <w:spacing w:after="0" w:line="276" w:lineRule="auto"/>
        <w:contextualSpacing/>
        <w:jc w:val="both"/>
        <w:rPr>
          <w:rFonts w:ascii="ITC Avant Garde" w:hAnsi="ITC Avant Garde" w:cs="Arial"/>
          <w:color w:val="000000"/>
        </w:rPr>
      </w:pPr>
    </w:p>
    <w:p w:rsidR="00E45ECF" w:rsidRPr="000625C6" w:rsidRDefault="00E45ECF" w:rsidP="00516134">
      <w:pPr>
        <w:numPr>
          <w:ilvl w:val="0"/>
          <w:numId w:val="20"/>
        </w:numPr>
        <w:autoSpaceDE w:val="0"/>
        <w:autoSpaceDN w:val="0"/>
        <w:adjustRightInd w:val="0"/>
        <w:spacing w:after="0" w:line="276" w:lineRule="auto"/>
        <w:ind w:left="426"/>
        <w:jc w:val="both"/>
        <w:rPr>
          <w:rFonts w:ascii="ITC Avant Garde" w:hAnsi="ITC Avant Garde" w:cs="Arial"/>
          <w:b/>
          <w:color w:val="000000"/>
        </w:rPr>
      </w:pPr>
      <w:bookmarkStart w:id="5" w:name="Mapascobertura9"/>
      <w:r w:rsidRPr="000625C6">
        <w:rPr>
          <w:rFonts w:ascii="ITC Avant Garde" w:hAnsi="ITC Avant Garde" w:cs="Arial"/>
          <w:b/>
          <w:color w:val="000000"/>
        </w:rPr>
        <w:t xml:space="preserve">MAPAS DE COBERTURA. </w:t>
      </w:r>
    </w:p>
    <w:bookmarkEnd w:id="5"/>
    <w:p w:rsidR="00E45ECF"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 xml:space="preserve">Telcel a través del SEG informará y pondrá a disposición del Concesionario: (i) los Mapas de Cobertura Garantizada atendiendo a los Lineamientos de Calidad en formato "*.tab" del programa </w:t>
      </w:r>
      <w:r w:rsidRPr="000625C6">
        <w:rPr>
          <w:rFonts w:ascii="ITC Avant Garde" w:hAnsi="ITC Avant Garde" w:cs="Arial"/>
          <w:i/>
          <w:color w:val="000000"/>
        </w:rPr>
        <w:t>Mapinfo Professional</w:t>
      </w:r>
      <w:r w:rsidRPr="000625C6">
        <w:rPr>
          <w:rFonts w:ascii="ITC Avant Garde" w:hAnsi="ITC Avant Garde" w:cs="Arial"/>
          <w:color w:val="000000"/>
        </w:rPr>
        <w:t xml:space="preserve">, mismos que deberán mantenerse actualizados trimestralmente y en el entendido de que la Cobertura Garantizada se conformará con la representación geográfica de las áreas en las que Telcel presta el servicio móvil con las tecnologías disponibles, cumpliendo con los índices que se indican en la normatividad aplicable;.y (ii) los mapas por Áreas de Servicio (LAC, RAC y TAC) de su Red. Los mapas deberán acompañarse con información que permita al Concesionario Solicitante identificar a que LAC, RAC o TAC, según corresponda, pertenecen las estaciones, radiobases o sitios. A fin de que el Concesionario esté en posibilidad de visualizar las tablas de Cobertura, deberá contar con la licencia del programa </w:t>
      </w:r>
      <w:r w:rsidRPr="000625C6">
        <w:rPr>
          <w:rFonts w:ascii="ITC Avant Garde" w:hAnsi="ITC Avant Garde" w:cs="Arial"/>
          <w:i/>
          <w:color w:val="000000"/>
        </w:rPr>
        <w:t xml:space="preserve">Mapinfo Professional </w:t>
      </w:r>
      <w:r w:rsidRPr="000625C6">
        <w:rPr>
          <w:rFonts w:ascii="ITC Avant Garde" w:hAnsi="ITC Avant Garde" w:cs="Arial"/>
          <w:color w:val="000000"/>
        </w:rPr>
        <w:t xml:space="preserve">última versión disponible u otro equivalente, adicionalmente deberá contar con: (i) las trazas </w:t>
      </w:r>
      <w:r w:rsidRPr="000625C6">
        <w:rPr>
          <w:rFonts w:ascii="ITC Avant Garde" w:hAnsi="ITC Avant Garde" w:cs="Arial"/>
          <w:color w:val="000000"/>
        </w:rPr>
        <w:lastRenderedPageBreak/>
        <w:t xml:space="preserve">necesarias a fin de tener detalle a nivel de calle; y (ii) la base de datos de población del Instituto Nacional de Estadística y Geografía. </w:t>
      </w:r>
    </w:p>
    <w:p w:rsidR="0042515A" w:rsidRPr="000625C6" w:rsidRDefault="0042515A"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Los mapas serán georreferenciados en formato mapinfo*.tab, por región y por tecnología, a saber:</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725755">
      <w:pPr>
        <w:pStyle w:val="Prrafodelista"/>
        <w:numPr>
          <w:ilvl w:val="0"/>
          <w:numId w:val="69"/>
        </w:numPr>
        <w:spacing w:line="276" w:lineRule="auto"/>
        <w:ind w:left="993"/>
        <w:jc w:val="both"/>
        <w:rPr>
          <w:rFonts w:ascii="ITC Avant Garde" w:hAnsi="ITC Avant Garde" w:cs="Arial"/>
          <w:color w:val="000000"/>
          <w:sz w:val="22"/>
          <w:szCs w:val="22"/>
        </w:rPr>
      </w:pPr>
      <w:r w:rsidRPr="000625C6">
        <w:rPr>
          <w:rFonts w:ascii="ITC Avant Garde" w:hAnsi="ITC Avant Garde" w:cs="Arial"/>
          <w:color w:val="000000"/>
          <w:sz w:val="22"/>
          <w:szCs w:val="22"/>
        </w:rPr>
        <w:t>Mapas de Cobertura de las LAC, RAC y TAC que se encuentren productivos. Deberán acompañarse con información que permita al Concesionario Solicitante identificar a que LAC, RAC o TAC, corresponden las estaciones, radiobases o sitios disponibles.</w:t>
      </w:r>
    </w:p>
    <w:p w:rsidR="00E45ECF" w:rsidRPr="000625C6" w:rsidRDefault="00E45ECF" w:rsidP="00725755">
      <w:pPr>
        <w:numPr>
          <w:ilvl w:val="0"/>
          <w:numId w:val="69"/>
        </w:numPr>
        <w:spacing w:after="0" w:line="276" w:lineRule="auto"/>
        <w:ind w:left="993"/>
        <w:jc w:val="both"/>
        <w:rPr>
          <w:rFonts w:ascii="ITC Avant Garde" w:hAnsi="ITC Avant Garde" w:cs="Arial"/>
          <w:color w:val="000000"/>
        </w:rPr>
      </w:pPr>
      <w:r w:rsidRPr="000625C6">
        <w:rPr>
          <w:rFonts w:ascii="ITC Avant Garde" w:hAnsi="ITC Avant Garde" w:cs="Arial"/>
          <w:color w:val="000000"/>
        </w:rPr>
        <w:t>Los mapas por LAC, RAC y TAC (polígonos) por tecnología deberán actualizarse y hacerse disponibles el día 10 (diez)</w:t>
      </w:r>
      <w:r w:rsidRPr="000625C6">
        <w:rPr>
          <w:rStyle w:val="Refdenotaalpie"/>
          <w:rFonts w:ascii="ITC Avant Garde" w:hAnsi="ITC Avant Garde"/>
          <w:color w:val="000000"/>
        </w:rPr>
        <w:t xml:space="preserve"> </w:t>
      </w:r>
      <w:r w:rsidRPr="000625C6">
        <w:rPr>
          <w:rStyle w:val="Refdenotaalpie"/>
          <w:rFonts w:ascii="ITC Avant Garde" w:hAnsi="ITC Avant Garde"/>
          <w:color w:val="000000"/>
        </w:rPr>
        <w:footnoteReference w:id="7"/>
      </w:r>
      <w:r w:rsidRPr="000625C6">
        <w:rPr>
          <w:rFonts w:ascii="ITC Avant Garde" w:hAnsi="ITC Avant Garde" w:cs="Arial"/>
          <w:color w:val="000000"/>
        </w:rPr>
        <w:t xml:space="preserve"> de los meses de febrero y agosto de cada año, con el fin de que el Concesionario pueda solicitar a Telcel el Alta y Baja de Cobertura, conforme a las políticas de Telcel disponibles en el </w:t>
      </w:r>
      <w:r w:rsidRPr="000625C6">
        <w:rPr>
          <w:rFonts w:ascii="ITC Avant Garde" w:hAnsi="ITC Avant Garde" w:cs="Arial"/>
          <w:b/>
          <w:color w:val="000000"/>
        </w:rPr>
        <w:t>Anexo IX Procedimiento de Solicitud de Servicios</w:t>
      </w:r>
      <w:r w:rsidRPr="000625C6">
        <w:rPr>
          <w:rFonts w:ascii="ITC Avant Garde" w:hAnsi="ITC Avant Garde" w:cs="Arial"/>
          <w:color w:val="000000"/>
        </w:rPr>
        <w:t xml:space="preserve">. </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 xml:space="preserve">El software </w:t>
      </w:r>
      <w:r w:rsidRPr="000625C6">
        <w:rPr>
          <w:rFonts w:ascii="ITC Avant Garde" w:hAnsi="ITC Avant Garde" w:cs="Arial"/>
          <w:i/>
          <w:color w:val="000000" w:themeColor="text1"/>
        </w:rPr>
        <w:t>Mapinfo</w:t>
      </w:r>
      <w:r w:rsidRPr="000625C6">
        <w:rPr>
          <w:rFonts w:ascii="ITC Avant Garde" w:hAnsi="ITC Avant Garde" w:cs="Arial"/>
          <w:color w:val="000000" w:themeColor="text1"/>
        </w:rPr>
        <w:t xml:space="preserve"> </w:t>
      </w:r>
      <w:r w:rsidRPr="000625C6">
        <w:rPr>
          <w:rFonts w:ascii="ITC Avant Garde" w:hAnsi="ITC Avant Garde" w:cs="Arial"/>
          <w:i/>
          <w:color w:val="000000" w:themeColor="text1"/>
        </w:rPr>
        <w:t>Professional</w:t>
      </w:r>
      <w:r w:rsidRPr="000625C6">
        <w:rPr>
          <w:rFonts w:ascii="ITC Avant Garde" w:hAnsi="ITC Avant Garde" w:cs="Arial"/>
          <w:color w:val="000000" w:themeColor="text1"/>
        </w:rPr>
        <w:t>, podrá ser adquirido en las siguientes ligas:</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7D2099" w:rsidP="00516134">
      <w:pPr>
        <w:numPr>
          <w:ilvl w:val="1"/>
          <w:numId w:val="33"/>
        </w:numPr>
        <w:spacing w:after="0" w:line="276" w:lineRule="auto"/>
        <w:contextualSpacing/>
        <w:jc w:val="both"/>
        <w:rPr>
          <w:rFonts w:ascii="ITC Avant Garde" w:hAnsi="ITC Avant Garde" w:cs="Arial"/>
        </w:rPr>
      </w:pPr>
      <w:hyperlink r:id="rId15" w:history="1">
        <w:r w:rsidR="00E45ECF" w:rsidRPr="000625C6">
          <w:rPr>
            <w:rFonts w:ascii="ITC Avant Garde" w:hAnsi="ITC Avant Garde" w:cs="Arial"/>
          </w:rPr>
          <w:t>http://www.mapinfo.com/</w:t>
        </w:r>
      </w:hyperlink>
    </w:p>
    <w:p w:rsidR="00E45ECF" w:rsidRPr="000625C6" w:rsidRDefault="007D2099" w:rsidP="00516134">
      <w:pPr>
        <w:numPr>
          <w:ilvl w:val="1"/>
          <w:numId w:val="33"/>
        </w:numPr>
        <w:spacing w:after="0" w:line="276" w:lineRule="auto"/>
        <w:contextualSpacing/>
        <w:jc w:val="both"/>
        <w:rPr>
          <w:rStyle w:val="Hipervnculo"/>
          <w:rFonts w:ascii="ITC Avant Garde" w:hAnsi="ITC Avant Garde" w:cs="Arial"/>
        </w:rPr>
      </w:pPr>
      <w:hyperlink w:history="1"/>
      <w:hyperlink r:id="rId16" w:history="1">
        <w:r w:rsidR="00E45ECF" w:rsidRPr="000625C6">
          <w:rPr>
            <w:rFonts w:ascii="ITC Avant Garde" w:hAnsi="ITC Avant Garde" w:cs="Arial"/>
          </w:rPr>
          <w:t>http://www.mapdata.com.mx/productos_mapinfo03.html</w:t>
        </w:r>
      </w:hyperlink>
      <w:r w:rsidR="00E45ECF" w:rsidRPr="000625C6">
        <w:rPr>
          <w:rFonts w:ascii="ITC Avant Garde" w:hAnsi="ITC Avant Garde" w:cs="Arial"/>
        </w:rPr>
        <w:t xml:space="preserve"> </w:t>
      </w:r>
    </w:p>
    <w:p w:rsidR="00E45ECF" w:rsidRPr="000625C6" w:rsidRDefault="00E45ECF" w:rsidP="00516134">
      <w:pPr>
        <w:numPr>
          <w:ilvl w:val="1"/>
          <w:numId w:val="33"/>
        </w:numPr>
        <w:spacing w:after="0" w:line="276" w:lineRule="auto"/>
        <w:contextualSpacing/>
        <w:jc w:val="both"/>
        <w:rPr>
          <w:rFonts w:ascii="ITC Avant Garde" w:hAnsi="ITC Avant Garde" w:cs="Arial"/>
        </w:rPr>
      </w:pPr>
      <w:r w:rsidRPr="000625C6">
        <w:rPr>
          <w:rFonts w:ascii="ITC Avant Garde" w:hAnsi="ITC Avant Garde" w:cs="Arial"/>
          <w:color w:val="000000"/>
        </w:rPr>
        <w:t>https:www.pb.com/software/Location-Intelligence/MapInfo-Suite/MapInfo-Professional.shtml</w:t>
      </w:r>
    </w:p>
    <w:p w:rsidR="00E45ECF" w:rsidRPr="000625C6" w:rsidRDefault="00E45ECF" w:rsidP="00516134">
      <w:pPr>
        <w:numPr>
          <w:ilvl w:val="1"/>
          <w:numId w:val="33"/>
        </w:numPr>
        <w:spacing w:after="0" w:line="276" w:lineRule="auto"/>
        <w:contextualSpacing/>
        <w:jc w:val="both"/>
        <w:rPr>
          <w:rFonts w:ascii="ITC Avant Garde" w:hAnsi="ITC Avant Garde" w:cs="Arial"/>
        </w:rPr>
      </w:pPr>
      <w:r w:rsidRPr="000625C6">
        <w:rPr>
          <w:rFonts w:ascii="ITC Avant Garde" w:hAnsi="ITC Avant Garde" w:cs="Arial"/>
        </w:rPr>
        <w:t>http://store.pbinsight.com/store/pitneybo/en_US/pd/ThemeID.28499800/productID.5181461100/categoryID.43348500/parentCategoryID.</w:t>
      </w:r>
    </w:p>
    <w:p w:rsidR="00E45ECF" w:rsidRPr="000625C6" w:rsidRDefault="00E45ECF" w:rsidP="00516134">
      <w:pPr>
        <w:spacing w:after="0" w:line="276" w:lineRule="auto"/>
        <w:jc w:val="both"/>
        <w:rPr>
          <w:rFonts w:ascii="ITC Avant Garde" w:hAnsi="ITC Avant Garde" w:cs="Arial"/>
          <w:spacing w:val="-1"/>
        </w:rPr>
      </w:pP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Dentro de la Cobertura Garantizada pueden presentarse condiciones que afecten los Servicios de la Oferta en términos del Anexo VI Calidad del Servicio.</w:t>
      </w:r>
    </w:p>
    <w:p w:rsidR="00E45ECF" w:rsidRPr="000625C6" w:rsidRDefault="00E45ECF" w:rsidP="00516134">
      <w:pPr>
        <w:spacing w:after="0" w:line="276" w:lineRule="auto"/>
        <w:jc w:val="both"/>
        <w:rPr>
          <w:rFonts w:ascii="ITC Avant Garde" w:hAnsi="ITC Avant Garde" w:cs="Arial"/>
          <w:color w:val="000000" w:themeColor="text1"/>
        </w:rPr>
      </w:pP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Sin perjuicio de lo anterior, Telcel prestará los Servicios de la Oferta dentro de la cobertura no garantizada, en el entendido de que Telcel no incumple con la prestación de los Servicios de la Oferta en términos de los Lineamientos de Calidad, ni con el contenido del presente Anexo.</w:t>
      </w:r>
    </w:p>
    <w:p w:rsidR="00E45ECF" w:rsidRPr="000625C6" w:rsidRDefault="00E45ECF" w:rsidP="00516134">
      <w:pPr>
        <w:spacing w:after="0" w:line="276" w:lineRule="auto"/>
        <w:jc w:val="both"/>
        <w:rPr>
          <w:rFonts w:ascii="ITC Avant Garde" w:hAnsi="ITC Avant Garde" w:cs="Arial"/>
          <w:spacing w:val="-1"/>
        </w:rPr>
      </w:pPr>
    </w:p>
    <w:p w:rsidR="00E45ECF" w:rsidRPr="000625C6" w:rsidRDefault="00E45ECF" w:rsidP="00516134">
      <w:pPr>
        <w:numPr>
          <w:ilvl w:val="0"/>
          <w:numId w:val="20"/>
        </w:numPr>
        <w:autoSpaceDE w:val="0"/>
        <w:autoSpaceDN w:val="0"/>
        <w:adjustRightInd w:val="0"/>
        <w:spacing w:after="0" w:line="276" w:lineRule="auto"/>
        <w:ind w:left="426"/>
        <w:jc w:val="both"/>
        <w:rPr>
          <w:rFonts w:ascii="ITC Avant Garde" w:hAnsi="ITC Avant Garde" w:cs="Arial"/>
          <w:b/>
          <w:color w:val="000000"/>
        </w:rPr>
      </w:pPr>
      <w:r w:rsidRPr="000625C6">
        <w:rPr>
          <w:rFonts w:ascii="ITC Avant Garde" w:hAnsi="ITC Avant Garde" w:cs="Arial"/>
          <w:b/>
          <w:color w:val="000000"/>
        </w:rPr>
        <w:t>FUNCIONALIDADES O APLICACIONES PARA SERVICIOS DE DATOS.</w:t>
      </w: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 xml:space="preserve">Las Partes reconocen que las Funcionalidades o aplicaciones para servicios de datos como IoT y M2M deberán apegarse, de manera no limitativa, a los </w:t>
      </w:r>
      <w:r w:rsidRPr="000625C6">
        <w:rPr>
          <w:rFonts w:ascii="ITC Avant Garde" w:hAnsi="ITC Avant Garde" w:cs="Arial"/>
          <w:color w:val="000000" w:themeColor="text1"/>
        </w:rPr>
        <w:lastRenderedPageBreak/>
        <w:t xml:space="preserve">estándares y recomendaciones de la GSMA para el balance de compensar a la red visitada por estos servicios de valor agregado ofrecidos por el Concesionario, por lo que las Partes acordarán las tarifas que el Concesionario deberá pagar a Telcel por: uso de red (señalización), usuario activo, y/o volumen diario/mensual. </w:t>
      </w:r>
    </w:p>
    <w:p w:rsidR="00E45ECF" w:rsidRPr="000625C6" w:rsidRDefault="00E45ECF" w:rsidP="00516134">
      <w:pPr>
        <w:autoSpaceDE w:val="0"/>
        <w:autoSpaceDN w:val="0"/>
        <w:adjustRightInd w:val="0"/>
        <w:spacing w:after="0" w:line="276" w:lineRule="auto"/>
        <w:jc w:val="both"/>
        <w:rPr>
          <w:rFonts w:ascii="ITC Avant Garde" w:hAnsi="ITC Avant Garde" w:cs="Arial"/>
          <w:b/>
          <w:color w:val="000000"/>
        </w:rPr>
      </w:pP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 xml:space="preserve">De conformidad con las recomendaciones de la GSMA el Concesionario deberá indicar Rangos de IMSI, APN y/o PLMN específicos para la prestación de dichos servicios. </w:t>
      </w:r>
    </w:p>
    <w:p w:rsidR="00E45ECF" w:rsidRPr="000625C6" w:rsidRDefault="00E45ECF" w:rsidP="00516134">
      <w:pPr>
        <w:spacing w:after="0" w:line="276" w:lineRule="auto"/>
        <w:jc w:val="both"/>
        <w:rPr>
          <w:rFonts w:ascii="ITC Avant Garde" w:hAnsi="ITC Avant Garde" w:cs="Arial"/>
          <w:spacing w:val="-1"/>
        </w:rPr>
      </w:pPr>
    </w:p>
    <w:p w:rsidR="00E45ECF" w:rsidRDefault="00E45ECF" w:rsidP="00516134">
      <w:pPr>
        <w:autoSpaceDE w:val="0"/>
        <w:autoSpaceDN w:val="0"/>
        <w:adjustRightInd w:val="0"/>
        <w:spacing w:after="0" w:line="276" w:lineRule="auto"/>
        <w:jc w:val="both"/>
        <w:rPr>
          <w:rFonts w:ascii="ITC Avant Garde" w:hAnsi="ITC Avant Garde" w:cs="Arial"/>
          <w:spacing w:val="-1"/>
        </w:rPr>
      </w:pPr>
      <w:r w:rsidRPr="000625C6">
        <w:rPr>
          <w:rFonts w:ascii="ITC Avant Garde" w:hAnsi="ITC Avant Garde" w:cs="Arial"/>
          <w:color w:val="000000" w:themeColor="text1"/>
        </w:rPr>
        <w:t>En adición a lo anterior, el Concesionario reconoce que cualquier dispositivo de Señalización que permanezca indeterminadamente en la red de Telcel, la señalización (MSU) generada deberá ser conforme a estándares de los Servicios de la Oferta (Min, SMS, MB), por lo que en caso que Telcel detecte un exceso en la Señalización producida por servicios enfocados en Señalización y/o mínima transmisión de datos que generen un alto tráfico de Señalización, Telcel acuerda en continuar con la prestación de esos servicios siempre y cuando (i) ese dispositivo en particular no ponga en riesgo los Servicios</w:t>
      </w:r>
      <w:r w:rsidRPr="000625C6">
        <w:rPr>
          <w:rFonts w:ascii="ITC Avant Garde" w:hAnsi="ITC Avant Garde" w:cs="Arial"/>
          <w:spacing w:val="-1"/>
        </w:rPr>
        <w:t xml:space="preserve"> de la Oferta; y (ii) exista un acuerdo entre las Partes de las tarifas que fueran necesarias para este tipo de servicios.</w:t>
      </w:r>
    </w:p>
    <w:p w:rsidR="00E45ECF" w:rsidRPr="000625C6" w:rsidRDefault="00E45ECF" w:rsidP="00516134">
      <w:pPr>
        <w:spacing w:after="0" w:line="276" w:lineRule="auto"/>
        <w:rPr>
          <w:rFonts w:ascii="ITC Avant Garde" w:hAnsi="ITC Avant Garde" w:cs="Arial"/>
        </w:rPr>
      </w:pPr>
    </w:p>
    <w:p w:rsidR="00E45ECF" w:rsidRPr="000625C6" w:rsidRDefault="00E45ECF" w:rsidP="00516134">
      <w:pPr>
        <w:spacing w:after="0" w:line="276" w:lineRule="auto"/>
        <w:rPr>
          <w:rFonts w:ascii="ITC Avant Garde" w:hAnsi="ITC Avant Garde" w:cs="Arial"/>
          <w:b/>
          <w:color w:val="000000"/>
        </w:rPr>
      </w:pPr>
      <w:r w:rsidRPr="000625C6">
        <w:rPr>
          <w:rFonts w:ascii="ITC Avant Garde" w:hAnsi="ITC Avant Garde" w:cs="Arial"/>
          <w:b/>
          <w:color w:val="000000"/>
        </w:rPr>
        <w:br w:type="page"/>
      </w:r>
    </w:p>
    <w:p w:rsidR="00E45ECF" w:rsidRPr="000625C6" w:rsidRDefault="00E45ECF" w:rsidP="00516134">
      <w:pPr>
        <w:autoSpaceDE w:val="0"/>
        <w:autoSpaceDN w:val="0"/>
        <w:adjustRightInd w:val="0"/>
        <w:spacing w:after="0" w:line="276" w:lineRule="auto"/>
        <w:jc w:val="center"/>
        <w:rPr>
          <w:rFonts w:ascii="ITC Avant Garde" w:hAnsi="ITC Avant Garde" w:cs="Arial"/>
          <w:b/>
          <w:color w:val="000000"/>
        </w:rPr>
      </w:pPr>
      <w:r w:rsidRPr="000625C6">
        <w:rPr>
          <w:rFonts w:ascii="ITC Avant Garde" w:hAnsi="ITC Avant Garde" w:cs="Arial"/>
          <w:b/>
          <w:color w:val="000000"/>
        </w:rPr>
        <w:lastRenderedPageBreak/>
        <w:t>Subanexo A</w:t>
      </w:r>
    </w:p>
    <w:p w:rsidR="00E45ECF" w:rsidRPr="000625C6" w:rsidRDefault="00E45ECF" w:rsidP="00516134">
      <w:pPr>
        <w:spacing w:after="0" w:line="276" w:lineRule="auto"/>
        <w:jc w:val="center"/>
        <w:rPr>
          <w:rFonts w:ascii="ITC Avant Garde" w:hAnsi="ITC Avant Garde" w:cs="Arial"/>
          <w:b/>
        </w:rPr>
      </w:pPr>
      <w:r w:rsidRPr="000625C6">
        <w:rPr>
          <w:rFonts w:ascii="ITC Avant Garde" w:hAnsi="ITC Avant Garde" w:cs="Arial"/>
          <w:b/>
        </w:rPr>
        <w:t>Intercambio de Información en Conexión Directa.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Conforme a la sección 1.5.2.9 Telcel no realizará el análisis del destino; dicho análisis y tránsito de NIR será realizado por el Concesionario para las llamadas generadas.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entregará la llamada al Concesionario en el punto de interconexión más cercano</w:t>
      </w:r>
      <w:r w:rsidR="00FB7430">
        <w:rPr>
          <w:rFonts w:ascii="ITC Avant Garde" w:hAnsi="ITC Avant Garde" w:cs="Arial"/>
        </w:rPr>
        <w:t xml:space="preserve"> </w:t>
      </w:r>
      <w:r w:rsidRPr="000625C6">
        <w:rPr>
          <w:rFonts w:ascii="ITC Avant Garde" w:hAnsi="ITC Avant Garde" w:cs="Arial"/>
        </w:rPr>
        <w:t>en el entendido, que el Concesionario deberá tener al menos 1 (un) punto</w:t>
      </w:r>
      <w:r w:rsidR="00FB7430">
        <w:rPr>
          <w:rFonts w:ascii="ITC Avant Garde" w:hAnsi="ITC Avant Garde" w:cs="Arial"/>
        </w:rPr>
        <w:t xml:space="preserve"> de interconexión</w:t>
      </w:r>
      <w:r w:rsidRPr="000625C6">
        <w:rPr>
          <w:rFonts w:ascii="ITC Avant Garde" w:hAnsi="ITC Avant Garde" w:cs="Arial"/>
        </w:rPr>
        <w:t xml:space="preserve"> a fin de realizar el correcto direccionamiento del Tráfico generado por sus Usuarios Finales en la Red Pública de Telecomunicaciones de Telcel.</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el entendido que Telcel no realizará validación del destino de la llamada, éste podrá entregar la llamada al Concesionario que no pertenezca al punto de interconexión, lo cual, no será entendido como una práctica contraria a la regla actual para el Tráfico de interconexión, que única y exclusivamente recibe tráfico entrante perteneciente al punto de interconexión que se trate.</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A continuación se muestra la opción técnica propuesta del tratamiento del Tráfico, que obedece a la regulación de interconexión, sobre el intercambio de dígitos.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b/>
        </w:rPr>
      </w:pPr>
      <w:r w:rsidRPr="000625C6">
        <w:rPr>
          <w:rFonts w:ascii="ITC Avant Garde" w:hAnsi="ITC Avant Garde" w:cs="Arial"/>
          <w:b/>
        </w:rPr>
        <w:t xml:space="preserve">1. Reglas de Señalización </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El intercambio de dígitos o señalización entre el Core Telcel y el Core del Concesionario para los distintos casos será de la siguiente manera, en el entendido de que deberá ajustarse a lo dispuesto en el Plan de Señalización:</w:t>
      </w:r>
    </w:p>
    <w:p w:rsidR="00E45ECF" w:rsidRPr="000625C6" w:rsidRDefault="00E45ECF" w:rsidP="00516134">
      <w:pPr>
        <w:spacing w:after="0" w:line="276" w:lineRule="auto"/>
        <w:jc w:val="both"/>
        <w:rPr>
          <w:rFonts w:ascii="ITC Avant Garde" w:hAnsi="ITC Avant Garde" w:cs="Arial"/>
        </w:rPr>
      </w:pPr>
    </w:p>
    <w:p w:rsidR="00E45ECF" w:rsidRDefault="00E45ECF" w:rsidP="00516134">
      <w:pPr>
        <w:numPr>
          <w:ilvl w:val="1"/>
          <w:numId w:val="26"/>
        </w:numPr>
        <w:spacing w:after="0" w:line="276" w:lineRule="auto"/>
        <w:jc w:val="both"/>
        <w:rPr>
          <w:rFonts w:ascii="ITC Avant Garde" w:hAnsi="ITC Avant Garde" w:cs="Arial"/>
          <w:b/>
          <w:lang w:eastAsia="x-none"/>
        </w:rPr>
      </w:pPr>
      <w:r w:rsidRPr="000625C6">
        <w:rPr>
          <w:rFonts w:ascii="ITC Avant Garde" w:hAnsi="ITC Avant Garde" w:cs="Arial"/>
          <w:b/>
          <w:lang w:eastAsia="x-none"/>
        </w:rPr>
        <w:t>Tráfico Saliente</w:t>
      </w:r>
    </w:p>
    <w:tbl>
      <w:tblPr>
        <w:tblW w:w="0" w:type="auto"/>
        <w:tblInd w:w="1346" w:type="dxa"/>
        <w:tblCellMar>
          <w:left w:w="70" w:type="dxa"/>
          <w:right w:w="70" w:type="dxa"/>
        </w:tblCellMar>
        <w:tblLook w:val="04A0" w:firstRow="1" w:lastRow="0" w:firstColumn="1" w:lastColumn="0" w:noHBand="0" w:noVBand="1"/>
      </w:tblPr>
      <w:tblGrid>
        <w:gridCol w:w="3908"/>
        <w:gridCol w:w="2041"/>
      </w:tblGrid>
      <w:tr w:rsidR="00B67CFC" w:rsidRPr="000625C6" w:rsidTr="00B67CFC">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rsidR="00B67CFC" w:rsidRPr="000625C6" w:rsidRDefault="00B67CFC" w:rsidP="00B67CFC">
            <w:pPr>
              <w:spacing w:after="0" w:line="276" w:lineRule="auto"/>
              <w:jc w:val="center"/>
              <w:rPr>
                <w:rFonts w:ascii="ITC Avant Garde" w:hAnsi="ITC Avant Garde" w:cs="Arial"/>
                <w:b/>
                <w:bCs/>
                <w:smallCaps/>
                <w:color w:val="FFFFFF"/>
              </w:rPr>
            </w:pPr>
            <w:r w:rsidRPr="000625C6">
              <w:rPr>
                <w:rFonts w:ascii="ITC Avant Garde" w:hAnsi="ITC Avant Garde" w:cs="Arial"/>
                <w:b/>
                <w:bCs/>
                <w:smallCaps/>
                <w:color w:val="FFFFFF"/>
              </w:rPr>
              <w:t>CASO</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rsidR="00B67CFC" w:rsidRPr="000625C6" w:rsidRDefault="00B67CFC" w:rsidP="00B67CFC">
            <w:pPr>
              <w:spacing w:after="0" w:line="276" w:lineRule="auto"/>
              <w:jc w:val="center"/>
              <w:rPr>
                <w:rFonts w:ascii="ITC Avant Garde" w:hAnsi="ITC Avant Garde" w:cs="Arial"/>
                <w:b/>
                <w:bCs/>
                <w:smallCaps/>
                <w:color w:val="FFFFFF"/>
              </w:rPr>
            </w:pPr>
            <w:r w:rsidRPr="000625C6">
              <w:rPr>
                <w:rFonts w:ascii="ITC Avant Garde" w:hAnsi="ITC Avant Garde" w:cs="Arial"/>
                <w:b/>
                <w:bCs/>
                <w:smallCaps/>
                <w:color w:val="FFFFFF"/>
              </w:rPr>
              <w:t>ENVÍO DE DÍGITOS</w:t>
            </w:r>
          </w:p>
        </w:tc>
      </w:tr>
      <w:tr w:rsidR="00B67CFC" w:rsidRPr="000625C6" w:rsidTr="00D34628">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tcPr>
          <w:p w:rsidR="00B67CFC" w:rsidRPr="00B67CFC" w:rsidRDefault="00B67CFC" w:rsidP="00B67CFC">
            <w:pPr>
              <w:spacing w:after="0" w:line="276" w:lineRule="auto"/>
              <w:jc w:val="center"/>
              <w:rPr>
                <w:rFonts w:ascii="ITC Avant Garde" w:hAnsi="ITC Avant Garde" w:cs="Arial"/>
                <w:b/>
                <w:bCs/>
                <w:smallCaps/>
                <w:color w:val="FFFFFF"/>
              </w:rPr>
            </w:pPr>
          </w:p>
        </w:tc>
        <w:tc>
          <w:tcPr>
            <w:tcW w:w="0" w:type="auto"/>
            <w:tcBorders>
              <w:top w:val="single" w:sz="8" w:space="0" w:color="auto"/>
              <w:left w:val="nil"/>
              <w:bottom w:val="single" w:sz="8" w:space="0" w:color="auto"/>
              <w:right w:val="single" w:sz="8" w:space="0" w:color="auto"/>
            </w:tcBorders>
            <w:shd w:val="clear" w:color="auto" w:fill="0070C0"/>
            <w:noWrap/>
            <w:vAlign w:val="center"/>
          </w:tcPr>
          <w:p w:rsidR="00B67CFC" w:rsidRPr="00B67CFC" w:rsidRDefault="00B67CFC" w:rsidP="00B67CFC">
            <w:pPr>
              <w:spacing w:after="0" w:line="276" w:lineRule="auto"/>
              <w:jc w:val="center"/>
              <w:rPr>
                <w:rFonts w:ascii="ITC Avant Garde" w:hAnsi="ITC Avant Garde" w:cs="Arial"/>
                <w:b/>
                <w:bCs/>
                <w:smallCaps/>
                <w:color w:val="FFFFFF"/>
              </w:rPr>
            </w:pPr>
          </w:p>
        </w:tc>
      </w:tr>
      <w:tr w:rsidR="00B67CFC" w:rsidRPr="000625C6" w:rsidTr="00B67CFC">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rsidR="00B67CFC" w:rsidRPr="00B67CFC" w:rsidRDefault="00B67CFC" w:rsidP="00B67CFC">
            <w:pPr>
              <w:spacing w:after="0" w:line="276" w:lineRule="auto"/>
              <w:jc w:val="center"/>
              <w:rPr>
                <w:rFonts w:ascii="ITC Avant Garde" w:hAnsi="ITC Avant Garde" w:cs="Arial"/>
                <w:b/>
                <w:bCs/>
                <w:smallCaps/>
                <w:color w:val="FFFFFF"/>
              </w:rPr>
            </w:pPr>
            <w:r w:rsidRPr="00B67CFC">
              <w:rPr>
                <w:rFonts w:ascii="ITC Avant Garde" w:hAnsi="ITC Avant Garde" w:cs="Arial"/>
                <w:b/>
                <w:bCs/>
                <w:smallCaps/>
                <w:color w:val="FFFFFF"/>
              </w:rPr>
              <w:t xml:space="preserve">CPP </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rsidR="00B67CFC" w:rsidRPr="00B67CFC" w:rsidRDefault="009C51D7" w:rsidP="00B67CFC">
            <w:pPr>
              <w:spacing w:after="0" w:line="276" w:lineRule="auto"/>
              <w:jc w:val="center"/>
              <w:rPr>
                <w:rFonts w:ascii="ITC Avant Garde" w:hAnsi="ITC Avant Garde" w:cs="Arial"/>
                <w:b/>
                <w:bCs/>
                <w:smallCaps/>
                <w:color w:val="FFFFFF"/>
              </w:rPr>
            </w:pPr>
            <w:r>
              <w:rPr>
                <w:rFonts w:ascii="ITC Avant Garde" w:hAnsi="ITC Avant Garde" w:cs="Arial"/>
                <w:b/>
                <w:bCs/>
                <w:smallCaps/>
                <w:color w:val="FFFFFF"/>
              </w:rPr>
              <w:t>IDD+IDO+</w:t>
            </w:r>
            <w:r w:rsidR="00B67CFC" w:rsidRPr="00B67CFC">
              <w:rPr>
                <w:rFonts w:ascii="ITC Avant Garde" w:hAnsi="ITC Avant Garde" w:cs="Arial"/>
                <w:b/>
                <w:bCs/>
                <w:smallCaps/>
                <w:color w:val="FFFFFF"/>
              </w:rPr>
              <w:t>10D</w:t>
            </w:r>
          </w:p>
        </w:tc>
      </w:tr>
      <w:tr w:rsidR="00B67CFC" w:rsidRPr="000625C6" w:rsidTr="00D34628">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tcPr>
          <w:p w:rsidR="00B67CFC" w:rsidRPr="00B67CFC" w:rsidRDefault="00B67CFC" w:rsidP="00B67CFC">
            <w:pPr>
              <w:spacing w:after="0" w:line="276" w:lineRule="auto"/>
              <w:jc w:val="center"/>
              <w:rPr>
                <w:rFonts w:ascii="ITC Avant Garde" w:hAnsi="ITC Avant Garde" w:cs="Arial"/>
                <w:b/>
                <w:bCs/>
                <w:smallCaps/>
                <w:color w:val="FFFFFF"/>
              </w:rPr>
            </w:pPr>
          </w:p>
        </w:tc>
        <w:tc>
          <w:tcPr>
            <w:tcW w:w="0" w:type="auto"/>
            <w:tcBorders>
              <w:top w:val="single" w:sz="8" w:space="0" w:color="auto"/>
              <w:left w:val="nil"/>
              <w:bottom w:val="single" w:sz="8" w:space="0" w:color="auto"/>
              <w:right w:val="single" w:sz="8" w:space="0" w:color="auto"/>
            </w:tcBorders>
            <w:shd w:val="clear" w:color="auto" w:fill="0070C0"/>
            <w:noWrap/>
            <w:vAlign w:val="center"/>
          </w:tcPr>
          <w:p w:rsidR="00B67CFC" w:rsidRPr="00B67CFC" w:rsidRDefault="00B67CFC" w:rsidP="00B67CFC">
            <w:pPr>
              <w:spacing w:after="0" w:line="276" w:lineRule="auto"/>
              <w:jc w:val="center"/>
              <w:rPr>
                <w:rFonts w:ascii="ITC Avant Garde" w:hAnsi="ITC Avant Garde" w:cs="Arial"/>
                <w:b/>
                <w:bCs/>
                <w:smallCaps/>
                <w:color w:val="FFFFFF"/>
              </w:rPr>
            </w:pPr>
          </w:p>
        </w:tc>
      </w:tr>
      <w:tr w:rsidR="00B67CFC" w:rsidRPr="000625C6" w:rsidTr="00B67CFC">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rsidR="00B67CFC" w:rsidRPr="00B67CFC" w:rsidRDefault="00B67CFC" w:rsidP="00B67CFC">
            <w:pPr>
              <w:spacing w:after="0" w:line="276" w:lineRule="auto"/>
              <w:jc w:val="center"/>
              <w:rPr>
                <w:rFonts w:ascii="ITC Avant Garde" w:hAnsi="ITC Avant Garde" w:cs="Arial"/>
                <w:b/>
                <w:bCs/>
                <w:smallCaps/>
                <w:color w:val="FFFFFF"/>
              </w:rPr>
            </w:pPr>
            <w:r w:rsidRPr="00B67CFC">
              <w:rPr>
                <w:rFonts w:ascii="ITC Avant Garde" w:hAnsi="ITC Avant Garde" w:cs="Arial"/>
                <w:b/>
                <w:bCs/>
                <w:smallCaps/>
                <w:color w:val="FFFFFF"/>
              </w:rPr>
              <w:t xml:space="preserve">MPP </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rsidR="00B67CFC" w:rsidRPr="00B67CFC" w:rsidRDefault="009C51D7" w:rsidP="00B67CFC">
            <w:pPr>
              <w:spacing w:after="0" w:line="276" w:lineRule="auto"/>
              <w:jc w:val="center"/>
              <w:rPr>
                <w:rFonts w:ascii="ITC Avant Garde" w:hAnsi="ITC Avant Garde" w:cs="Arial"/>
                <w:b/>
                <w:bCs/>
                <w:smallCaps/>
                <w:color w:val="FFFFFF"/>
              </w:rPr>
            </w:pPr>
            <w:r>
              <w:rPr>
                <w:rFonts w:ascii="ITC Avant Garde" w:hAnsi="ITC Avant Garde" w:cs="Arial"/>
                <w:b/>
                <w:bCs/>
                <w:smallCaps/>
                <w:color w:val="FFFFFF"/>
              </w:rPr>
              <w:t>IDD+IDO+</w:t>
            </w:r>
            <w:r w:rsidR="00B67CFC" w:rsidRPr="00B67CFC">
              <w:rPr>
                <w:rFonts w:ascii="ITC Avant Garde" w:hAnsi="ITC Avant Garde" w:cs="Arial"/>
                <w:b/>
                <w:bCs/>
                <w:smallCaps/>
                <w:color w:val="FFFFFF"/>
              </w:rPr>
              <w:t>10D</w:t>
            </w:r>
          </w:p>
        </w:tc>
      </w:tr>
      <w:tr w:rsidR="00B67CFC" w:rsidRPr="000625C6" w:rsidTr="00B67CFC">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rsidR="00B67CFC" w:rsidRPr="00B67CFC" w:rsidRDefault="00B67CFC" w:rsidP="00B67CFC">
            <w:pPr>
              <w:spacing w:after="0" w:line="276" w:lineRule="auto"/>
              <w:jc w:val="center"/>
              <w:rPr>
                <w:rFonts w:ascii="ITC Avant Garde" w:hAnsi="ITC Avant Garde" w:cs="Arial"/>
                <w:b/>
                <w:bCs/>
                <w:smallCaps/>
                <w:color w:val="FFFFFF"/>
              </w:rPr>
            </w:pPr>
            <w:r w:rsidRPr="00B67CFC">
              <w:rPr>
                <w:rFonts w:ascii="ITC Avant Garde" w:hAnsi="ITC Avant Garde" w:cs="Arial"/>
                <w:b/>
                <w:bCs/>
                <w:smallCaps/>
                <w:color w:val="FFFFFF"/>
              </w:rPr>
              <w:t xml:space="preserve">  INTERNACIONAL</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rsidR="00B67CFC" w:rsidRPr="00B67CFC" w:rsidRDefault="00B67CFC" w:rsidP="00B67CFC">
            <w:pPr>
              <w:spacing w:after="0" w:line="276" w:lineRule="auto"/>
              <w:jc w:val="center"/>
              <w:rPr>
                <w:rFonts w:ascii="ITC Avant Garde" w:hAnsi="ITC Avant Garde" w:cs="Arial"/>
                <w:b/>
                <w:bCs/>
                <w:smallCaps/>
                <w:color w:val="FFFFFF"/>
              </w:rPr>
            </w:pPr>
            <w:r w:rsidRPr="00B67CFC">
              <w:rPr>
                <w:rFonts w:ascii="ITC Avant Garde" w:hAnsi="ITC Avant Garde" w:cs="Arial"/>
                <w:b/>
                <w:bCs/>
                <w:smallCaps/>
                <w:color w:val="FFFFFF"/>
              </w:rPr>
              <w:t>00+</w:t>
            </w:r>
            <w:r w:rsidRPr="00B67CFC" w:rsidDel="00D056B7">
              <w:rPr>
                <w:rFonts w:ascii="ITC Avant Garde" w:hAnsi="ITC Avant Garde" w:cs="Arial"/>
                <w:b/>
                <w:bCs/>
                <w:smallCaps/>
                <w:color w:val="FFFFFF"/>
              </w:rPr>
              <w:t xml:space="preserve"> </w:t>
            </w:r>
            <w:r w:rsidR="009C51D7">
              <w:rPr>
                <w:rFonts w:ascii="ITC Avant Garde" w:hAnsi="ITC Avant Garde" w:cs="Arial"/>
                <w:b/>
                <w:bCs/>
                <w:smallCaps/>
                <w:color w:val="FFFFFF"/>
              </w:rPr>
              <w:t>IDD+IDO</w:t>
            </w:r>
            <w:r w:rsidRPr="00B67CFC">
              <w:rPr>
                <w:rFonts w:ascii="ITC Avant Garde" w:hAnsi="ITC Avant Garde" w:cs="Arial"/>
                <w:b/>
                <w:bCs/>
                <w:smallCaps/>
                <w:color w:val="FFFFFF"/>
              </w:rPr>
              <w:t>+NI</w:t>
            </w:r>
          </w:p>
        </w:tc>
      </w:tr>
      <w:tr w:rsidR="00B67CFC" w:rsidRPr="000625C6" w:rsidTr="00B67CFC">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rsidR="00B67CFC" w:rsidRPr="00B67CFC" w:rsidRDefault="00B67CFC" w:rsidP="00B67CFC">
            <w:pPr>
              <w:spacing w:after="0" w:line="276" w:lineRule="auto"/>
              <w:jc w:val="center"/>
              <w:rPr>
                <w:rFonts w:ascii="ITC Avant Garde" w:hAnsi="ITC Avant Garde" w:cs="Arial"/>
                <w:b/>
                <w:bCs/>
                <w:smallCaps/>
                <w:color w:val="FFFFFF"/>
              </w:rPr>
            </w:pPr>
            <w:r w:rsidRPr="00B67CFC">
              <w:rPr>
                <w:rFonts w:ascii="ITC Avant Garde" w:hAnsi="ITC Avant Garde" w:cs="Arial"/>
                <w:b/>
                <w:bCs/>
                <w:smallCaps/>
                <w:color w:val="FFFFFF"/>
              </w:rPr>
              <w:t xml:space="preserve"> MUNDIAL</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rsidR="00B67CFC" w:rsidRPr="00B67CFC" w:rsidRDefault="00B67CFC" w:rsidP="00B67CFC">
            <w:pPr>
              <w:spacing w:after="0" w:line="276" w:lineRule="auto"/>
              <w:jc w:val="center"/>
              <w:rPr>
                <w:rFonts w:ascii="ITC Avant Garde" w:hAnsi="ITC Avant Garde" w:cs="Arial"/>
                <w:b/>
                <w:bCs/>
                <w:smallCaps/>
                <w:color w:val="FFFFFF"/>
              </w:rPr>
            </w:pPr>
            <w:r w:rsidRPr="00B67CFC">
              <w:rPr>
                <w:rFonts w:ascii="ITC Avant Garde" w:hAnsi="ITC Avant Garde" w:cs="Arial"/>
                <w:b/>
                <w:bCs/>
                <w:smallCaps/>
                <w:color w:val="FFFFFF"/>
              </w:rPr>
              <w:t>00+</w:t>
            </w:r>
            <w:r w:rsidRPr="00B67CFC" w:rsidDel="00D056B7">
              <w:rPr>
                <w:rFonts w:ascii="ITC Avant Garde" w:hAnsi="ITC Avant Garde" w:cs="Arial"/>
                <w:b/>
                <w:bCs/>
                <w:smallCaps/>
                <w:color w:val="FFFFFF"/>
              </w:rPr>
              <w:t xml:space="preserve"> </w:t>
            </w:r>
            <w:r w:rsidR="009C51D7">
              <w:rPr>
                <w:rFonts w:ascii="ITC Avant Garde" w:hAnsi="ITC Avant Garde" w:cs="Arial"/>
                <w:b/>
                <w:bCs/>
                <w:smallCaps/>
                <w:color w:val="FFFFFF"/>
              </w:rPr>
              <w:t>IDD+IDO</w:t>
            </w:r>
            <w:r w:rsidRPr="00B67CFC">
              <w:rPr>
                <w:rFonts w:ascii="ITC Avant Garde" w:hAnsi="ITC Avant Garde" w:cs="Arial"/>
                <w:b/>
                <w:bCs/>
                <w:smallCaps/>
                <w:color w:val="FFFFFF"/>
              </w:rPr>
              <w:t>+NM</w:t>
            </w:r>
          </w:p>
        </w:tc>
      </w:tr>
      <w:tr w:rsidR="00B67CFC" w:rsidRPr="000625C6" w:rsidTr="00B67CFC">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rsidR="00B67CFC" w:rsidRPr="00B67CFC" w:rsidRDefault="00B67CFC" w:rsidP="00B67CFC">
            <w:pPr>
              <w:spacing w:after="0" w:line="276" w:lineRule="auto"/>
              <w:jc w:val="center"/>
              <w:rPr>
                <w:rFonts w:ascii="ITC Avant Garde" w:hAnsi="ITC Avant Garde" w:cs="Arial"/>
                <w:b/>
                <w:bCs/>
                <w:smallCaps/>
                <w:color w:val="FFFFFF"/>
              </w:rPr>
            </w:pPr>
            <w:r w:rsidRPr="00B67CFC">
              <w:rPr>
                <w:rFonts w:ascii="ITC Avant Garde" w:hAnsi="ITC Avant Garde" w:cs="Arial"/>
                <w:b/>
                <w:bCs/>
                <w:smallCaps/>
                <w:color w:val="FFFFFF"/>
              </w:rPr>
              <w:t>800</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rsidR="00B67CFC" w:rsidRPr="00B67CFC" w:rsidRDefault="000108DB" w:rsidP="00B67CFC">
            <w:pPr>
              <w:spacing w:after="0" w:line="276" w:lineRule="auto"/>
              <w:jc w:val="center"/>
              <w:rPr>
                <w:rFonts w:ascii="ITC Avant Garde" w:hAnsi="ITC Avant Garde" w:cs="Arial"/>
                <w:b/>
                <w:bCs/>
                <w:smallCaps/>
                <w:color w:val="FFFFFF"/>
              </w:rPr>
            </w:pPr>
            <w:r>
              <w:rPr>
                <w:rFonts w:ascii="ITC Avant Garde" w:hAnsi="ITC Avant Garde" w:cs="Arial"/>
                <w:b/>
                <w:bCs/>
                <w:smallCaps/>
                <w:color w:val="FFFFFF"/>
              </w:rPr>
              <w:t>IDD+IDO+10D</w:t>
            </w:r>
          </w:p>
        </w:tc>
      </w:tr>
      <w:tr w:rsidR="00B67CFC" w:rsidRPr="000625C6" w:rsidTr="00B67CFC">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rsidR="00B67CFC" w:rsidRPr="00B67CFC" w:rsidRDefault="009C51D7" w:rsidP="00B67CFC">
            <w:pPr>
              <w:spacing w:after="0" w:line="276" w:lineRule="auto"/>
              <w:jc w:val="center"/>
              <w:rPr>
                <w:rFonts w:ascii="ITC Avant Garde" w:hAnsi="ITC Avant Garde" w:cs="Arial"/>
                <w:b/>
                <w:bCs/>
                <w:smallCaps/>
                <w:color w:val="FFFFFF"/>
              </w:rPr>
            </w:pPr>
            <w:r>
              <w:rPr>
                <w:rFonts w:ascii="ITC Avant Garde" w:hAnsi="ITC Avant Garde" w:cs="Arial"/>
                <w:b/>
                <w:bCs/>
                <w:smallCaps/>
                <w:color w:val="FFFFFF"/>
              </w:rPr>
              <w:t>CÓDIGOS DE SERVICIOS</w:t>
            </w:r>
            <w:r w:rsidR="00B67CFC" w:rsidRPr="00B67CFC">
              <w:rPr>
                <w:rFonts w:ascii="ITC Avant Garde" w:hAnsi="ITC Avant Garde" w:cs="Arial"/>
                <w:b/>
                <w:bCs/>
                <w:smallCaps/>
                <w:color w:val="FFFFFF"/>
              </w:rPr>
              <w:t xml:space="preserve"> ESPECIALES</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rsidR="00B67CFC" w:rsidRPr="00B67CFC" w:rsidRDefault="009C51D7" w:rsidP="00B67CFC">
            <w:pPr>
              <w:spacing w:after="0" w:line="276" w:lineRule="auto"/>
              <w:jc w:val="center"/>
              <w:rPr>
                <w:rFonts w:ascii="ITC Avant Garde" w:hAnsi="ITC Avant Garde" w:cs="Arial"/>
                <w:b/>
                <w:bCs/>
                <w:smallCaps/>
                <w:color w:val="FFFFFF"/>
              </w:rPr>
            </w:pPr>
            <w:r>
              <w:rPr>
                <w:rFonts w:ascii="ITC Avant Garde" w:hAnsi="ITC Avant Garde" w:cs="Arial"/>
                <w:b/>
                <w:bCs/>
                <w:smallCaps/>
                <w:color w:val="FFFFFF"/>
              </w:rPr>
              <w:t>IDD+IDO+10D</w:t>
            </w:r>
          </w:p>
        </w:tc>
      </w:tr>
    </w:tbl>
    <w:p w:rsidR="00E45ECF" w:rsidRDefault="00E45ECF" w:rsidP="00516134">
      <w:pPr>
        <w:spacing w:after="0" w:line="276" w:lineRule="auto"/>
        <w:ind w:left="1080"/>
        <w:jc w:val="both"/>
        <w:rPr>
          <w:rFonts w:ascii="ITC Avant Garde" w:hAnsi="ITC Avant Garde" w:cs="Arial"/>
          <w:b/>
          <w:lang w:eastAsia="x-none"/>
        </w:rPr>
      </w:pPr>
    </w:p>
    <w:p w:rsidR="00E45ECF" w:rsidRPr="000625C6" w:rsidRDefault="00E45ECF" w:rsidP="00725755">
      <w:pPr>
        <w:numPr>
          <w:ilvl w:val="1"/>
          <w:numId w:val="55"/>
        </w:numPr>
        <w:spacing w:after="0" w:line="276" w:lineRule="auto"/>
        <w:jc w:val="both"/>
        <w:rPr>
          <w:rFonts w:ascii="ITC Avant Garde" w:hAnsi="ITC Avant Garde" w:cs="Arial"/>
          <w:b/>
          <w:lang w:eastAsia="x-none"/>
        </w:rPr>
      </w:pPr>
      <w:r w:rsidRPr="000625C6">
        <w:rPr>
          <w:rFonts w:ascii="ITC Avant Garde" w:hAnsi="ITC Avant Garde" w:cs="Arial"/>
          <w:b/>
          <w:lang w:eastAsia="x-none"/>
        </w:rPr>
        <w:t>Tráfico Entrante</w:t>
      </w:r>
    </w:p>
    <w:p w:rsidR="00E45ECF" w:rsidRPr="000625C6" w:rsidRDefault="00E45ECF" w:rsidP="00516134">
      <w:pPr>
        <w:spacing w:after="0" w:line="276" w:lineRule="auto"/>
        <w:rPr>
          <w:rFonts w:ascii="ITC Avant Garde" w:hAnsi="ITC Avant Garde" w:cs="Arial"/>
          <w:lang w:eastAsia="x-none"/>
        </w:rPr>
      </w:pPr>
      <w:r w:rsidRPr="000625C6">
        <w:rPr>
          <w:rFonts w:ascii="ITC Avant Garde" w:hAnsi="ITC Avant Garde" w:cs="Arial"/>
          <w:lang w:eastAsia="x-none"/>
        </w:rPr>
        <w:lastRenderedPageBreak/>
        <w:t>Se utilizará el esquema que actualmente se encuentra funcionando en las rutas de Tráfico entrante, el cual es del conocimiento del Concesionario.</w:t>
      </w:r>
    </w:p>
    <w:p w:rsidR="00E45ECF" w:rsidRPr="000625C6" w:rsidRDefault="00E45ECF" w:rsidP="00516134">
      <w:pPr>
        <w:spacing w:after="0" w:line="276" w:lineRule="auto"/>
        <w:rPr>
          <w:rFonts w:ascii="ITC Avant Garde" w:hAnsi="ITC Avant Garde" w:cs="Arial"/>
          <w:b/>
          <w:lang w:eastAsia="x-none"/>
        </w:rPr>
      </w:pPr>
    </w:p>
    <w:p w:rsidR="00E45ECF" w:rsidRPr="00DF6904" w:rsidRDefault="00E45ECF" w:rsidP="00725755">
      <w:pPr>
        <w:numPr>
          <w:ilvl w:val="0"/>
          <w:numId w:val="55"/>
        </w:numPr>
        <w:autoSpaceDE w:val="0"/>
        <w:autoSpaceDN w:val="0"/>
        <w:adjustRightInd w:val="0"/>
        <w:spacing w:after="0" w:line="276" w:lineRule="auto"/>
        <w:jc w:val="both"/>
        <w:rPr>
          <w:rFonts w:ascii="ITC Avant Garde" w:hAnsi="ITC Avant Garde" w:cs="Arial"/>
          <w:b/>
        </w:rPr>
      </w:pPr>
      <w:r w:rsidRPr="000625C6">
        <w:rPr>
          <w:rFonts w:ascii="ITC Avant Garde" w:hAnsi="ITC Avant Garde" w:cs="Arial"/>
          <w:b/>
          <w:color w:val="000000"/>
        </w:rPr>
        <w:t>Registro de Usuarios Finales del Concesionario en la Red Pública de Telecomunicaciones de Telcel.</w:t>
      </w:r>
    </w:p>
    <w:p w:rsidR="00DF6904" w:rsidRPr="000625C6" w:rsidRDefault="00DF6904" w:rsidP="00DF6904">
      <w:pPr>
        <w:autoSpaceDE w:val="0"/>
        <w:autoSpaceDN w:val="0"/>
        <w:adjustRightInd w:val="0"/>
        <w:spacing w:after="0" w:line="276" w:lineRule="auto"/>
        <w:ind w:left="720"/>
        <w:jc w:val="both"/>
        <w:rPr>
          <w:rFonts w:ascii="ITC Avant Garde" w:hAnsi="ITC Avant Garde" w:cs="Arial"/>
          <w:b/>
        </w:rPr>
      </w:pPr>
    </w:p>
    <w:p w:rsidR="00E45ECF" w:rsidRPr="000625C6" w:rsidRDefault="00E45ECF" w:rsidP="00725755">
      <w:pPr>
        <w:numPr>
          <w:ilvl w:val="1"/>
          <w:numId w:val="55"/>
        </w:numPr>
        <w:spacing w:after="0" w:line="276" w:lineRule="auto"/>
        <w:jc w:val="both"/>
        <w:rPr>
          <w:rFonts w:ascii="ITC Avant Garde" w:hAnsi="ITC Avant Garde" w:cs="Arial"/>
          <w:b/>
        </w:rPr>
      </w:pPr>
      <w:r w:rsidRPr="000625C6">
        <w:rPr>
          <w:rFonts w:ascii="ITC Avant Garde" w:hAnsi="ITC Avant Garde" w:cs="Arial"/>
          <w:b/>
        </w:rPr>
        <w:t>Location Update (LA) para Pospago</w:t>
      </w:r>
    </w:p>
    <w:p w:rsidR="00E45ECF" w:rsidRDefault="00E45ECF" w:rsidP="00516134">
      <w:pPr>
        <w:spacing w:after="0" w:line="276" w:lineRule="auto"/>
        <w:jc w:val="both"/>
        <w:rPr>
          <w:rFonts w:ascii="ITC Avant Garde" w:hAnsi="ITC Avant Garde" w:cs="Arial"/>
        </w:rPr>
      </w:pPr>
      <w:r w:rsidRPr="000625C6">
        <w:rPr>
          <w:rFonts w:ascii="ITC Avant Garde" w:hAnsi="ITC Avant Garde" w:cs="Arial"/>
        </w:rPr>
        <w:t>Cuando un Usuario Final de pospago del Concesionario intente registrarse en una central de Telcel, la serie de IMSI (que será necesario incluir) entrará al análisis de IMSI y será traducida al GT correspondiente, mismo que se buscará en el análisis de GT (TT=0, NP=7, NA=4) para poder enrutar el mensaje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que será almacenado en el VLR.</w:t>
      </w:r>
    </w:p>
    <w:p w:rsidR="00DF6904" w:rsidRPr="000625C6" w:rsidRDefault="00DF6904" w:rsidP="00516134">
      <w:pPr>
        <w:spacing w:after="0" w:line="276" w:lineRule="auto"/>
        <w:jc w:val="both"/>
        <w:rPr>
          <w:rFonts w:ascii="ITC Avant Garde" w:hAnsi="ITC Avant Garde" w:cs="Arial"/>
        </w:rPr>
      </w:pPr>
    </w:p>
    <w:p w:rsidR="00E45ECF" w:rsidRPr="000625C6" w:rsidRDefault="00E45ECF" w:rsidP="00725755">
      <w:pPr>
        <w:numPr>
          <w:ilvl w:val="1"/>
          <w:numId w:val="55"/>
        </w:numPr>
        <w:spacing w:after="0" w:line="276" w:lineRule="auto"/>
        <w:jc w:val="both"/>
        <w:rPr>
          <w:rFonts w:ascii="ITC Avant Garde" w:hAnsi="ITC Avant Garde" w:cs="Arial"/>
          <w:b/>
          <w:lang w:eastAsia="x-none"/>
        </w:rPr>
      </w:pPr>
      <w:r w:rsidRPr="000625C6">
        <w:rPr>
          <w:rFonts w:ascii="ITC Avant Garde" w:hAnsi="ITC Avant Garde" w:cs="Arial"/>
          <w:b/>
          <w:lang w:eastAsia="x-none"/>
        </w:rPr>
        <w:t xml:space="preserve"> (LA) para Prepago</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Cuando un Usuario Final de prepago del Concesionario intente registrarse en una central de Telcel, su serie de IMSI entrará al análisis de </w:t>
      </w:r>
      <w:r>
        <w:rPr>
          <w:rFonts w:ascii="ITC Avant Garde" w:hAnsi="ITC Avant Garde" w:cs="Arial"/>
        </w:rPr>
        <w:t>IMSI</w:t>
      </w:r>
      <w:r w:rsidRPr="000625C6">
        <w:rPr>
          <w:rFonts w:ascii="ITC Avant Garde" w:hAnsi="ITC Avant Garde" w:cs="Arial"/>
        </w:rPr>
        <w:t xml:space="preserve"> y será traducida al GT correspondiente, mismo que se buscará en el análisis de GT (TT=0, NP=7, NA=4) para poder enrutar el mensaje MAP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(incluyendo perfil de CAMEL) que será almacenado en el VLR.</w:t>
      </w: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br w:type="page"/>
      </w:r>
    </w:p>
    <w:p w:rsidR="00E45ECF" w:rsidRPr="000625C6" w:rsidRDefault="00E45ECF" w:rsidP="00516134">
      <w:pPr>
        <w:spacing w:after="0" w:line="276" w:lineRule="auto"/>
        <w:jc w:val="center"/>
        <w:rPr>
          <w:rFonts w:cs="Arial"/>
        </w:rPr>
      </w:pPr>
      <w:r w:rsidRPr="000625C6">
        <w:rPr>
          <w:rFonts w:cs="Arial"/>
          <w:noProof/>
          <w:lang w:eastAsia="es-MX"/>
        </w:rPr>
        <w:lastRenderedPageBreak/>
        <w:drawing>
          <wp:inline distT="0" distB="0" distL="0" distR="0" wp14:anchorId="30F669C3" wp14:editId="7844374D">
            <wp:extent cx="5637475" cy="3155168"/>
            <wp:effectExtent l="0" t="0" r="0" b="0"/>
            <wp:docPr id="7" name="Imagen 7" descr="Diagrama de registro de usuarios finales del concesionario en la red pública de telecomunicaciones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2179"/>
                    <a:stretch/>
                  </pic:blipFill>
                  <pic:spPr bwMode="auto">
                    <a:xfrm>
                      <a:off x="0" y="0"/>
                      <a:ext cx="5636143" cy="3154422"/>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spacing w:after="0" w:line="276" w:lineRule="auto"/>
        <w:rPr>
          <w:rFonts w:ascii="ITC Avant Garde" w:hAnsi="ITC Avant Garde" w:cs="Arial"/>
        </w:rPr>
      </w:pPr>
    </w:p>
    <w:p w:rsidR="00E45ECF" w:rsidRPr="000625C6" w:rsidRDefault="00E45ECF" w:rsidP="00725755">
      <w:pPr>
        <w:numPr>
          <w:ilvl w:val="0"/>
          <w:numId w:val="67"/>
        </w:numPr>
        <w:spacing w:after="0" w:line="276" w:lineRule="auto"/>
        <w:jc w:val="both"/>
        <w:rPr>
          <w:rFonts w:ascii="ITC Avant Garde" w:hAnsi="ITC Avant Garde" w:cs="Arial"/>
        </w:rPr>
      </w:pPr>
      <w:r w:rsidRPr="000625C6">
        <w:rPr>
          <w:rFonts w:ascii="ITC Avant Garde" w:hAnsi="ITC Avant Garde" w:cs="Arial"/>
        </w:rPr>
        <w:t>El Usuario Final del Concesionario en cobertura Telcel envía un LA a la MSC Telcel, la cual genera un mensaje MAP hacia el HLR del otro operador vía el STP de Telcel.</w:t>
      </w:r>
    </w:p>
    <w:p w:rsidR="00E45ECF" w:rsidRDefault="00E45ECF" w:rsidP="00725755">
      <w:pPr>
        <w:numPr>
          <w:ilvl w:val="0"/>
          <w:numId w:val="67"/>
        </w:numPr>
        <w:spacing w:after="0" w:line="276" w:lineRule="auto"/>
        <w:jc w:val="both"/>
        <w:rPr>
          <w:rFonts w:ascii="ITC Avant Garde" w:hAnsi="ITC Avant Garde" w:cs="Arial"/>
        </w:rPr>
      </w:pPr>
      <w:r w:rsidRPr="000625C6">
        <w:rPr>
          <w:rFonts w:ascii="ITC Avant Garde" w:hAnsi="ITC Avant Garde" w:cs="Arial"/>
        </w:rPr>
        <w:t>El HLR del Concesionario, responde la solicitud con el perfil del Usuario mismo que se almacena en el VLR de Telcel. La MSC envía una respuesta al Equipo Terminal del Usuario Final.</w:t>
      </w:r>
    </w:p>
    <w:p w:rsidR="008C4D2F" w:rsidRPr="000625C6" w:rsidRDefault="008C4D2F" w:rsidP="008C4D2F">
      <w:pPr>
        <w:spacing w:after="0" w:line="276" w:lineRule="auto"/>
        <w:ind w:left="720"/>
        <w:jc w:val="both"/>
        <w:rPr>
          <w:rFonts w:ascii="ITC Avant Garde" w:hAnsi="ITC Avant Garde" w:cs="Arial"/>
        </w:rPr>
      </w:pPr>
    </w:p>
    <w:p w:rsidR="00E45ECF" w:rsidRDefault="00E45ECF" w:rsidP="00725755">
      <w:pPr>
        <w:numPr>
          <w:ilvl w:val="0"/>
          <w:numId w:val="55"/>
        </w:numPr>
        <w:autoSpaceDE w:val="0"/>
        <w:autoSpaceDN w:val="0"/>
        <w:adjustRightInd w:val="0"/>
        <w:spacing w:after="0" w:line="276" w:lineRule="auto"/>
        <w:rPr>
          <w:rFonts w:ascii="ITC Avant Garde" w:hAnsi="ITC Avant Garde" w:cs="Arial"/>
          <w:b/>
          <w:color w:val="000000"/>
        </w:rPr>
      </w:pPr>
      <w:bookmarkStart w:id="6" w:name="_Toc395695629"/>
      <w:bookmarkStart w:id="7" w:name="_Toc396319722"/>
      <w:r w:rsidRPr="000625C6">
        <w:rPr>
          <w:rFonts w:ascii="ITC Avant Garde" w:hAnsi="ITC Avant Garde" w:cs="Arial"/>
          <w:b/>
          <w:color w:val="000000"/>
        </w:rPr>
        <w:t>Casos de Tráfico</w:t>
      </w:r>
      <w:bookmarkEnd w:id="6"/>
      <w:bookmarkEnd w:id="7"/>
    </w:p>
    <w:p w:rsidR="008C4D2F" w:rsidRPr="000625C6" w:rsidRDefault="008C4D2F" w:rsidP="008C4D2F">
      <w:pPr>
        <w:autoSpaceDE w:val="0"/>
        <w:autoSpaceDN w:val="0"/>
        <w:adjustRightInd w:val="0"/>
        <w:spacing w:after="0" w:line="276" w:lineRule="auto"/>
        <w:ind w:left="720"/>
        <w:rPr>
          <w:rFonts w:ascii="ITC Avant Garde" w:hAnsi="ITC Avant Garde" w:cs="Arial"/>
          <w:b/>
          <w:color w:val="000000"/>
        </w:rPr>
      </w:pPr>
    </w:p>
    <w:p w:rsidR="00E45ECF" w:rsidRDefault="00E45ECF" w:rsidP="00725755">
      <w:pPr>
        <w:numPr>
          <w:ilvl w:val="1"/>
          <w:numId w:val="55"/>
        </w:numPr>
        <w:spacing w:after="0" w:line="276" w:lineRule="auto"/>
        <w:jc w:val="both"/>
        <w:rPr>
          <w:rFonts w:ascii="ITC Avant Garde" w:hAnsi="ITC Avant Garde" w:cs="Arial"/>
          <w:b/>
        </w:rPr>
      </w:pPr>
      <w:bookmarkStart w:id="8" w:name="_Toc395695630"/>
      <w:bookmarkStart w:id="9" w:name="_Toc396319723"/>
      <w:r w:rsidRPr="000625C6">
        <w:rPr>
          <w:rFonts w:ascii="ITC Avant Garde" w:hAnsi="ITC Avant Garde" w:cs="Arial"/>
          <w:b/>
          <w:lang w:eastAsia="x-none"/>
        </w:rPr>
        <w:t>Llamadas Originantes</w:t>
      </w:r>
      <w:bookmarkEnd w:id="8"/>
      <w:bookmarkEnd w:id="9"/>
      <w:r w:rsidRPr="000625C6">
        <w:rPr>
          <w:rFonts w:ascii="ITC Avant Garde" w:hAnsi="ITC Avant Garde" w:cs="Arial"/>
          <w:b/>
          <w:lang w:eastAsia="x-none"/>
        </w:rPr>
        <w:t xml:space="preserve"> (en la Red Pública de Telecomunicaciones de Telcel)</w:t>
      </w:r>
    </w:p>
    <w:p w:rsidR="008C4D2F" w:rsidRPr="000625C6" w:rsidRDefault="008C4D2F" w:rsidP="008C4D2F">
      <w:pPr>
        <w:spacing w:after="0" w:line="276" w:lineRule="auto"/>
        <w:ind w:left="1080"/>
        <w:jc w:val="both"/>
        <w:rPr>
          <w:rFonts w:ascii="ITC Avant Garde" w:hAnsi="ITC Avant Garde" w:cs="Arial"/>
          <w:b/>
        </w:rPr>
      </w:pPr>
    </w:p>
    <w:p w:rsidR="00E45ECF" w:rsidRPr="000625C6" w:rsidRDefault="00E45ECF" w:rsidP="00516134">
      <w:pPr>
        <w:spacing w:after="0" w:line="276" w:lineRule="auto"/>
        <w:ind w:firstLine="708"/>
        <w:rPr>
          <w:rFonts w:ascii="ITC Avant Garde" w:hAnsi="ITC Avant Garde" w:cs="Arial"/>
          <w:b/>
        </w:rPr>
      </w:pPr>
      <w:bookmarkStart w:id="10" w:name="_Toc395695631"/>
      <w:bookmarkStart w:id="11" w:name="_Toc396319724"/>
      <w:r w:rsidRPr="000625C6">
        <w:rPr>
          <w:rFonts w:ascii="ITC Avant Garde" w:hAnsi="ITC Avant Garde" w:cs="Arial"/>
          <w:b/>
        </w:rPr>
        <w:t>3.1.1 Pospago</w:t>
      </w:r>
      <w:bookmarkEnd w:id="10"/>
      <w:bookmarkEnd w:id="11"/>
    </w:p>
    <w:p w:rsidR="00E45ECF" w:rsidRPr="000625C6" w:rsidRDefault="00E45ECF" w:rsidP="00516134">
      <w:pPr>
        <w:spacing w:after="0" w:line="276" w:lineRule="auto"/>
        <w:ind w:firstLine="708"/>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Cuando un Usuario Final en pospago del Concesionario realiza una llamada, el análisis se inicia en el árbol que se indica en el análisis de </w:t>
      </w:r>
      <w:r>
        <w:rPr>
          <w:rFonts w:ascii="ITC Avant Garde" w:hAnsi="ITC Avant Garde" w:cs="Arial"/>
        </w:rPr>
        <w:t>IMSI</w:t>
      </w:r>
      <w:r w:rsidRPr="000625C6">
        <w:rPr>
          <w:rFonts w:ascii="ITC Avant Garde" w:hAnsi="ITC Avant Garde" w:cs="Arial"/>
        </w:rPr>
        <w:t xml:space="preserve"> con el parámetro OBA, Telcel asignará nuevos OBA para cada Concesionario para separar el análisis de los Usuarios Telcel.</w:t>
      </w:r>
    </w:p>
    <w:p w:rsidR="00E45ECF" w:rsidRPr="000625C6" w:rsidRDefault="00E45ECF" w:rsidP="00516134">
      <w:pPr>
        <w:spacing w:after="0" w:line="276" w:lineRule="auto"/>
        <w:rPr>
          <w:rFonts w:ascii="ITC Avant Garde" w:hAnsi="ITC Avant Garde" w:cs="Arial"/>
          <w:lang w:eastAsia="x-none"/>
        </w:rPr>
      </w:pPr>
    </w:p>
    <w:p w:rsidR="00E45ECF" w:rsidRPr="000625C6" w:rsidRDefault="00E45ECF" w:rsidP="00516134">
      <w:pPr>
        <w:spacing w:after="0" w:line="276" w:lineRule="auto"/>
        <w:rPr>
          <w:rFonts w:ascii="ITC Avant Garde" w:hAnsi="ITC Avant Garde" w:cs="Arial"/>
          <w:lang w:eastAsia="x-none"/>
        </w:rPr>
      </w:pPr>
      <w:r w:rsidRPr="000625C6">
        <w:rPr>
          <w:rFonts w:ascii="ITC Avant Garde" w:hAnsi="ITC Avant Garde" w:cs="Arial"/>
          <w:lang w:eastAsia="x-none"/>
        </w:rPr>
        <w:t>En cada OBA se creará el análisis necesario para soportar las siguientes marcaciones:</w:t>
      </w:r>
    </w:p>
    <w:p w:rsidR="00E45ECF" w:rsidRPr="000625C6" w:rsidRDefault="00E45ECF" w:rsidP="00516134">
      <w:pPr>
        <w:spacing w:after="0" w:line="276" w:lineRule="auto"/>
        <w:rPr>
          <w:rFonts w:ascii="ITC Avant Garde" w:eastAsia="Times New Roman" w:hAnsi="ITC Avant Garde" w:cs="Arial"/>
          <w:smallCaps/>
          <w:lang w:eastAsia="x-none"/>
        </w:rPr>
      </w:pPr>
    </w:p>
    <w:p w:rsidR="00B67CFC" w:rsidRPr="000625C6" w:rsidRDefault="00B67CFC" w:rsidP="00B67CFC">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10 Dígitos</w:t>
      </w:r>
    </w:p>
    <w:p w:rsidR="00B67CFC" w:rsidRPr="000625C6" w:rsidRDefault="00B67CFC" w:rsidP="00B67CFC">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lastRenderedPageBreak/>
        <w:t>Fijo Nacional</w:t>
      </w:r>
    </w:p>
    <w:p w:rsidR="00B67CFC" w:rsidRPr="000625C6" w:rsidRDefault="00B67CFC" w:rsidP="00B67CFC">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00 + Internacional</w:t>
      </w:r>
    </w:p>
    <w:p w:rsidR="00B67CFC" w:rsidRPr="000625C6" w:rsidRDefault="00B67CFC" w:rsidP="00B67CFC">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00 + Mundial</w:t>
      </w:r>
    </w:p>
    <w:p w:rsidR="00B67CFC" w:rsidRPr="000625C6" w:rsidRDefault="00B67CFC" w:rsidP="00B67CFC">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rPr>
      </w:pPr>
      <w:r w:rsidRPr="000625C6">
        <w:rPr>
          <w:rFonts w:ascii="ITC Avant Garde" w:hAnsi="ITC Avant Garde" w:cs="Arial"/>
        </w:rPr>
        <w:t>800</w:t>
      </w:r>
    </w:p>
    <w:p w:rsidR="00B67CFC" w:rsidRPr="000625C6" w:rsidRDefault="00B67CFC" w:rsidP="00B67CFC">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Marcaciones de Emergencia</w:t>
      </w:r>
    </w:p>
    <w:p w:rsidR="00B67CFC" w:rsidRPr="000625C6" w:rsidRDefault="00B67CFC" w:rsidP="00B67CFC">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Marcaciones Especiales</w:t>
      </w:r>
    </w:p>
    <w:p w:rsidR="00E45ECF" w:rsidRPr="000625C6" w:rsidRDefault="00E45ECF" w:rsidP="00516134">
      <w:pPr>
        <w:spacing w:after="0" w:line="276" w:lineRule="auto"/>
        <w:rPr>
          <w:rFonts w:ascii="ITC Avant Garde" w:hAnsi="ITC Avant Garde" w:cs="Arial"/>
          <w:lang w:eastAsia="x-none"/>
        </w:rPr>
      </w:pP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lang w:eastAsia="x-none"/>
        </w:rPr>
        <w:t>Se crearán nuevos RC y EOS para incluir las rutas hacia cada Concesionario.</w:t>
      </w:r>
      <w:r w:rsidRPr="000625C6">
        <w:rPr>
          <w:rFonts w:ascii="ITC Avant Garde" w:hAnsi="ITC Avant Garde" w:cs="Arial"/>
        </w:rPr>
        <w:t xml:space="preserve"> </w:t>
      </w:r>
    </w:p>
    <w:p w:rsidR="00E45ECF" w:rsidRPr="000625C6" w:rsidRDefault="00E45ECF" w:rsidP="00516134">
      <w:pPr>
        <w:pStyle w:val="Textoindependiente"/>
        <w:spacing w:line="276" w:lineRule="auto"/>
        <w:jc w:val="center"/>
        <w:rPr>
          <w:rFonts w:cs="Arial"/>
          <w:szCs w:val="22"/>
          <w:lang w:val="es-MX" w:eastAsia="x-none"/>
        </w:rPr>
      </w:pPr>
      <w:r w:rsidRPr="000625C6">
        <w:rPr>
          <w:rFonts w:cs="Arial"/>
          <w:noProof/>
          <w:lang w:val="es-MX" w:eastAsia="es-MX"/>
        </w:rPr>
        <w:drawing>
          <wp:inline distT="0" distB="0" distL="0" distR="0" wp14:anchorId="6C0A8087" wp14:editId="69F1A91C">
            <wp:extent cx="4882551" cy="2268747"/>
            <wp:effectExtent l="0" t="0" r="0" b="0"/>
            <wp:docPr id="8" name="Imagen 8" descr="Diagrama de llamadas orig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055"/>
                    <a:stretch/>
                  </pic:blipFill>
                  <pic:spPr bwMode="auto">
                    <a:xfrm>
                      <a:off x="0" y="0"/>
                      <a:ext cx="4879471" cy="2267316"/>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725755">
      <w:pPr>
        <w:numPr>
          <w:ilvl w:val="0"/>
          <w:numId w:val="66"/>
        </w:numPr>
        <w:spacing w:after="0" w:line="276" w:lineRule="auto"/>
        <w:rPr>
          <w:rFonts w:ascii="ITC Avant Garde" w:hAnsi="ITC Avant Garde" w:cs="Arial"/>
          <w:lang w:eastAsia="x-none"/>
        </w:rPr>
      </w:pPr>
      <w:r w:rsidRPr="000625C6">
        <w:rPr>
          <w:rFonts w:ascii="ITC Avant Garde" w:hAnsi="ITC Avant Garde" w:cs="Arial"/>
          <w:lang w:eastAsia="x-none"/>
        </w:rPr>
        <w:t>El Usuario Final del Concesionario realiza una llamada. La MSC Telcel realiza el análisis de la marcación para enviar el tráfico a la MSC del Concesionario.</w:t>
      </w:r>
    </w:p>
    <w:p w:rsidR="00E45ECF" w:rsidRPr="000625C6" w:rsidRDefault="00E45ECF" w:rsidP="00725755">
      <w:pPr>
        <w:numPr>
          <w:ilvl w:val="0"/>
          <w:numId w:val="66"/>
        </w:numPr>
        <w:spacing w:after="0" w:line="276" w:lineRule="auto"/>
        <w:rPr>
          <w:rFonts w:ascii="ITC Avant Garde" w:hAnsi="ITC Avant Garde" w:cs="Arial"/>
          <w:lang w:eastAsia="x-none"/>
        </w:rPr>
      </w:pPr>
      <w:r w:rsidRPr="000625C6">
        <w:rPr>
          <w:rFonts w:ascii="ITC Avant Garde" w:hAnsi="ITC Avant Garde" w:cs="Arial"/>
          <w:lang w:eastAsia="x-none"/>
        </w:rPr>
        <w:t>La MSC del Concesionario, realiza la consulta a su HLR.</w:t>
      </w:r>
    </w:p>
    <w:p w:rsidR="00E45ECF" w:rsidRDefault="00E45ECF" w:rsidP="00725755">
      <w:pPr>
        <w:numPr>
          <w:ilvl w:val="0"/>
          <w:numId w:val="66"/>
        </w:numPr>
        <w:spacing w:after="0" w:line="276" w:lineRule="auto"/>
        <w:jc w:val="both"/>
        <w:rPr>
          <w:rFonts w:ascii="ITC Avant Garde" w:hAnsi="ITC Avant Garde" w:cs="Arial"/>
          <w:lang w:eastAsia="x-none"/>
        </w:rPr>
      </w:pPr>
      <w:r w:rsidRPr="000625C6">
        <w:rPr>
          <w:rFonts w:ascii="ITC Avant Garde" w:hAnsi="ITC Avant Garde" w:cs="Arial"/>
          <w:lang w:eastAsia="x-none"/>
        </w:rPr>
        <w:t>El HLR responde la consulta con un MSRN o IDD para que la MSC del Concesionario se encargue de realizar el enrutamiento al destino final.</w:t>
      </w:r>
    </w:p>
    <w:p w:rsidR="008C4D2F" w:rsidRPr="000625C6" w:rsidRDefault="008C4D2F" w:rsidP="008C4D2F">
      <w:pPr>
        <w:spacing w:after="0" w:line="276" w:lineRule="auto"/>
        <w:ind w:left="720"/>
        <w:jc w:val="both"/>
        <w:rPr>
          <w:rFonts w:ascii="ITC Avant Garde" w:hAnsi="ITC Avant Garde" w:cs="Arial"/>
          <w:lang w:eastAsia="x-none"/>
        </w:rPr>
      </w:pPr>
    </w:p>
    <w:p w:rsidR="00E45ECF" w:rsidRDefault="00E45ECF" w:rsidP="00E2316E">
      <w:pPr>
        <w:pStyle w:val="Prrafodelista"/>
        <w:numPr>
          <w:ilvl w:val="2"/>
          <w:numId w:val="91"/>
        </w:numPr>
        <w:spacing w:line="276" w:lineRule="auto"/>
        <w:ind w:left="851" w:hanging="284"/>
        <w:rPr>
          <w:rFonts w:ascii="ITC Avant Garde" w:hAnsi="ITC Avant Garde" w:cs="Arial"/>
          <w:b/>
          <w:lang w:eastAsia="x-none"/>
        </w:rPr>
      </w:pPr>
      <w:bookmarkStart w:id="12" w:name="_Toc395695632"/>
      <w:bookmarkStart w:id="13" w:name="_Toc396319725"/>
      <w:r w:rsidRPr="008C4D2F">
        <w:rPr>
          <w:rFonts w:ascii="ITC Avant Garde" w:hAnsi="ITC Avant Garde" w:cs="Arial"/>
          <w:b/>
          <w:lang w:eastAsia="x-none"/>
        </w:rPr>
        <w:t>Prepago</w:t>
      </w:r>
      <w:bookmarkEnd w:id="12"/>
      <w:bookmarkEnd w:id="13"/>
    </w:p>
    <w:p w:rsidR="008C4D2F" w:rsidRPr="008C4D2F" w:rsidRDefault="008C4D2F" w:rsidP="008C4D2F">
      <w:pPr>
        <w:pStyle w:val="Prrafodelista"/>
        <w:spacing w:line="276" w:lineRule="auto"/>
        <w:ind w:left="1428"/>
        <w:rPr>
          <w:rFonts w:ascii="ITC Avant Garde" w:hAnsi="ITC Avant Garde" w:cs="Arial"/>
          <w:b/>
          <w:lang w:eastAsia="x-non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Cuando el Usuario Final en prepago del Concesionario realice una llamada originante, de la tabla de </w:t>
      </w:r>
      <w:r>
        <w:rPr>
          <w:rFonts w:ascii="ITC Avant Garde" w:hAnsi="ITC Avant Garde" w:cs="Arial"/>
        </w:rPr>
        <w:t>IMSI</w:t>
      </w:r>
      <w:r w:rsidRPr="000625C6">
        <w:rPr>
          <w:rFonts w:ascii="ITC Avant Garde" w:hAnsi="ITC Avant Garde" w:cs="Arial"/>
        </w:rPr>
        <w:t xml:space="preserve"> para su serie, se obtiene el INOPER el cual se mapea con el MIS2 de las rutas MIN con FNC=9 (Originating CAMEL in MSC/VLR at Call from MS) para determinar de qué ruta MIN se obtiene el OBA para iniciar el análisis de la marcación y el IST utilizado por las tablas de IN.</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creará una nueva ruta MIN y asignará nuevos BO a cada Concesionario para separar el análisis de los Usuarios finales prepago de Telcel.</w:t>
      </w:r>
    </w:p>
    <w:p w:rsidR="00E45ECF" w:rsidRPr="000625C6" w:rsidRDefault="00E45ECF" w:rsidP="00516134">
      <w:pPr>
        <w:tabs>
          <w:tab w:val="left" w:pos="0"/>
        </w:tabs>
        <w:spacing w:after="0" w:line="276" w:lineRule="auto"/>
        <w:ind w:right="49"/>
        <w:jc w:val="both"/>
        <w:rPr>
          <w:rFonts w:ascii="ITC Avant Garde" w:hAnsi="ITC Avant Garde" w:cs="Arial"/>
          <w:lang w:eastAsia="x-none"/>
        </w:rPr>
      </w:pPr>
      <w:r w:rsidRPr="000625C6">
        <w:rPr>
          <w:rFonts w:ascii="ITC Avant Garde" w:hAnsi="ITC Avant Garde" w:cs="Arial"/>
          <w:lang w:eastAsia="x-none"/>
        </w:rPr>
        <w:t>En cada OBA se creará el análisis necesario para soportar las siguientes marcaciones:</w:t>
      </w:r>
    </w:p>
    <w:p w:rsidR="00E45ECF" w:rsidRPr="000625C6" w:rsidRDefault="00E45ECF" w:rsidP="00516134">
      <w:pPr>
        <w:spacing w:after="0" w:line="276" w:lineRule="auto"/>
        <w:rPr>
          <w:rFonts w:ascii="ITC Avant Garde" w:eastAsia="Times New Roman" w:hAnsi="ITC Avant Garde" w:cs="Arial"/>
          <w:smallCaps/>
          <w:lang w:eastAsia="x-none"/>
        </w:rPr>
      </w:pP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t>10 Dígitos</w:t>
      </w:r>
    </w:p>
    <w:p w:rsidR="00E45ECF" w:rsidRPr="000625C6" w:rsidRDefault="00E45ECF"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sidRPr="000625C6">
        <w:rPr>
          <w:rFonts w:ascii="ITC Avant Garde" w:hAnsi="ITC Avant Garde" w:cs="Arial"/>
          <w:lang w:eastAsia="x-none"/>
        </w:rPr>
        <w:lastRenderedPageBreak/>
        <w:t>00 + Internacional</w:t>
      </w:r>
    </w:p>
    <w:p w:rsidR="00E45ECF" w:rsidRPr="000625C6" w:rsidRDefault="00154D6A"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rPr>
      </w:pPr>
      <w:r>
        <w:rPr>
          <w:rFonts w:ascii="ITC Avant Garde" w:hAnsi="ITC Avant Garde" w:cs="Arial"/>
        </w:rPr>
        <w:t>Números No Geográficos</w:t>
      </w:r>
    </w:p>
    <w:p w:rsidR="00E45ECF" w:rsidRPr="000625C6" w:rsidRDefault="00456844" w:rsidP="00516134">
      <w:pPr>
        <w:keepLines/>
        <w:numPr>
          <w:ilvl w:val="0"/>
          <w:numId w:val="25"/>
        </w:numPr>
        <w:tabs>
          <w:tab w:val="left" w:pos="426"/>
          <w:tab w:val="left" w:pos="2552"/>
          <w:tab w:val="left" w:pos="3856"/>
          <w:tab w:val="left" w:pos="5216"/>
          <w:tab w:val="left" w:pos="6464"/>
          <w:tab w:val="left" w:pos="7768"/>
          <w:tab w:val="left" w:pos="9072"/>
          <w:tab w:val="left" w:pos="10206"/>
        </w:tabs>
        <w:spacing w:after="0" w:line="276" w:lineRule="auto"/>
        <w:ind w:left="0" w:firstLine="0"/>
        <w:rPr>
          <w:rFonts w:ascii="ITC Avant Garde" w:hAnsi="ITC Avant Garde" w:cs="Arial"/>
          <w:lang w:eastAsia="x-none"/>
        </w:rPr>
      </w:pPr>
      <w:r>
        <w:rPr>
          <w:rFonts w:ascii="ITC Avant Garde" w:hAnsi="ITC Avant Garde" w:cs="Arial"/>
          <w:lang w:eastAsia="x-none"/>
        </w:rPr>
        <w:t>Códigos de Servicios</w:t>
      </w:r>
      <w:r w:rsidR="00E45ECF" w:rsidRPr="000625C6">
        <w:rPr>
          <w:rFonts w:ascii="ITC Avant Garde" w:hAnsi="ITC Avant Garde" w:cs="Arial"/>
          <w:lang w:eastAsia="x-none"/>
        </w:rPr>
        <w:t xml:space="preserve"> Especiales</w:t>
      </w:r>
    </w:p>
    <w:p w:rsidR="00E45ECF" w:rsidRPr="000625C6" w:rsidRDefault="00E45ECF" w:rsidP="00516134">
      <w:pPr>
        <w:spacing w:after="0" w:line="276" w:lineRule="auto"/>
        <w:rPr>
          <w:rFonts w:ascii="ITC Avant Garde" w:hAnsi="ITC Avant Garde" w:cs="Arial"/>
        </w:rPr>
      </w:pPr>
    </w:p>
    <w:p w:rsidR="00E45ECF" w:rsidRPr="000625C6" w:rsidRDefault="00E45ECF" w:rsidP="00516134">
      <w:pPr>
        <w:pStyle w:val="Textoindependiente"/>
        <w:spacing w:line="276" w:lineRule="auto"/>
        <w:jc w:val="center"/>
        <w:rPr>
          <w:rFonts w:cs="Arial"/>
          <w:szCs w:val="22"/>
        </w:rPr>
      </w:pPr>
      <w:r w:rsidRPr="000625C6">
        <w:rPr>
          <w:rFonts w:cs="Arial"/>
          <w:noProof/>
          <w:lang w:val="es-MX" w:eastAsia="es-MX"/>
        </w:rPr>
        <w:drawing>
          <wp:inline distT="0" distB="0" distL="0" distR="0" wp14:anchorId="76F190ED" wp14:editId="2C51DAAC">
            <wp:extent cx="5158596" cy="2191110"/>
            <wp:effectExtent l="0" t="0" r="0" b="0"/>
            <wp:docPr id="9" name="Imagen 9" descr="Diagrama de llamadas orig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8132"/>
                    <a:stretch/>
                  </pic:blipFill>
                  <pic:spPr bwMode="auto">
                    <a:xfrm>
                      <a:off x="0" y="0"/>
                      <a:ext cx="5155743" cy="2189898"/>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pStyle w:val="Textoindependiente"/>
        <w:spacing w:line="276" w:lineRule="auto"/>
        <w:jc w:val="left"/>
        <w:rPr>
          <w:rFonts w:cs="Arial"/>
          <w:szCs w:val="22"/>
        </w:rPr>
      </w:pPr>
    </w:p>
    <w:p w:rsidR="00E45ECF" w:rsidRPr="000625C6" w:rsidRDefault="00E45ECF" w:rsidP="00516134">
      <w:pPr>
        <w:spacing w:after="0" w:line="276" w:lineRule="auto"/>
        <w:rPr>
          <w:rFonts w:ascii="ITC Avant Garde" w:hAnsi="ITC Avant Garde" w:cs="Arial"/>
          <w:lang w:eastAsia="x-none"/>
        </w:rPr>
      </w:pPr>
      <w:r w:rsidRPr="000625C6">
        <w:rPr>
          <w:rFonts w:cs="Arial"/>
          <w:lang w:eastAsia="x-none"/>
        </w:rPr>
        <w:t>1</w:t>
      </w:r>
      <w:r w:rsidRPr="000625C6">
        <w:rPr>
          <w:rFonts w:ascii="ITC Avant Garde" w:hAnsi="ITC Avant Garde" w:cs="Arial"/>
          <w:lang w:eastAsia="x-none"/>
        </w:rPr>
        <w:t xml:space="preserve">.- El Usuario Final del Concesionario realiza una llamada. </w:t>
      </w: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t>2.- La MSC Telcel hace un trigger al SCP del Concesionario vía los STP para realizar el cobro y transformación de dígitos cuando aplique.</w:t>
      </w:r>
    </w:p>
    <w:p w:rsidR="00E45ECF" w:rsidRPr="000625C6" w:rsidRDefault="00E45ECF" w:rsidP="00516134">
      <w:pPr>
        <w:spacing w:after="0" w:line="276" w:lineRule="auto"/>
        <w:rPr>
          <w:rFonts w:ascii="ITC Avant Garde" w:hAnsi="ITC Avant Garde" w:cs="Arial"/>
        </w:rPr>
      </w:pPr>
      <w:r w:rsidRPr="000625C6">
        <w:rPr>
          <w:rFonts w:ascii="ITC Avant Garde" w:hAnsi="ITC Avant Garde" w:cs="Arial"/>
        </w:rPr>
        <w:t>3.- El SCP del Concesionario da respuesta al trigger a la MSC Telcel.</w:t>
      </w:r>
    </w:p>
    <w:p w:rsidR="00E45ECF" w:rsidRPr="000625C6" w:rsidRDefault="00E45ECF" w:rsidP="00516134">
      <w:pPr>
        <w:spacing w:after="0" w:line="276" w:lineRule="auto"/>
        <w:rPr>
          <w:rFonts w:ascii="ITC Avant Garde" w:hAnsi="ITC Avant Garde" w:cs="Arial"/>
          <w:lang w:eastAsia="x-none"/>
        </w:rPr>
      </w:pPr>
      <w:r w:rsidRPr="000625C6">
        <w:rPr>
          <w:rFonts w:ascii="ITC Avant Garde" w:hAnsi="ITC Avant Garde" w:cs="Arial"/>
          <w:lang w:eastAsia="x-none"/>
        </w:rPr>
        <w:t>4.- La MSC Telcel continúa con el análisis de número de B para enviar el tráfico a la MSC del Concesionario.</w:t>
      </w:r>
    </w:p>
    <w:p w:rsidR="00E45ECF" w:rsidRPr="000625C6" w:rsidRDefault="00E45ECF" w:rsidP="00516134">
      <w:pPr>
        <w:spacing w:after="0" w:line="276" w:lineRule="auto"/>
        <w:rPr>
          <w:rFonts w:ascii="ITC Avant Garde" w:hAnsi="ITC Avant Garde" w:cs="Arial"/>
          <w:lang w:eastAsia="x-none"/>
        </w:rPr>
      </w:pPr>
      <w:r w:rsidRPr="000625C6">
        <w:rPr>
          <w:rFonts w:ascii="ITC Avant Garde" w:hAnsi="ITC Avant Garde" w:cs="Arial"/>
          <w:lang w:eastAsia="x-none"/>
        </w:rPr>
        <w:t>5.- La MSC del Concesionario, realiza la consulta a su HLR.</w:t>
      </w:r>
    </w:p>
    <w:p w:rsidR="00E45ECF" w:rsidRPr="000625C6" w:rsidRDefault="00E45ECF" w:rsidP="00516134">
      <w:pPr>
        <w:spacing w:after="0" w:line="276" w:lineRule="auto"/>
        <w:rPr>
          <w:rFonts w:ascii="ITC Avant Garde" w:hAnsi="ITC Avant Garde" w:cs="Arial"/>
          <w:lang w:eastAsia="x-none"/>
        </w:rPr>
      </w:pPr>
      <w:r w:rsidRPr="000625C6">
        <w:rPr>
          <w:rFonts w:ascii="ITC Avant Garde" w:hAnsi="ITC Avant Garde" w:cs="Arial"/>
          <w:lang w:eastAsia="x-none"/>
        </w:rPr>
        <w:t>6.- El HLR responde la consulta con un MSRN o IDD para que la MSC se encargue de realizar el enrutamiento al destino final.</w:t>
      </w:r>
    </w:p>
    <w:p w:rsidR="00E45ECF" w:rsidRPr="000625C6" w:rsidRDefault="00E45ECF" w:rsidP="00516134">
      <w:pPr>
        <w:spacing w:after="0" w:line="276" w:lineRule="auto"/>
        <w:rPr>
          <w:rFonts w:ascii="ITC Avant Garde" w:eastAsia="Times New Roman" w:hAnsi="ITC Avant Garde" w:cs="Arial"/>
          <w:smallCaps/>
          <w:lang w:eastAsia="x-none"/>
        </w:rPr>
      </w:pPr>
    </w:p>
    <w:p w:rsidR="00E45ECF" w:rsidRDefault="00E45ECF" w:rsidP="00725755">
      <w:pPr>
        <w:numPr>
          <w:ilvl w:val="1"/>
          <w:numId w:val="55"/>
        </w:numPr>
        <w:spacing w:after="0" w:line="276" w:lineRule="auto"/>
        <w:jc w:val="both"/>
        <w:rPr>
          <w:rFonts w:ascii="ITC Avant Garde" w:hAnsi="ITC Avant Garde" w:cs="Arial"/>
          <w:b/>
          <w:lang w:eastAsia="x-none"/>
        </w:rPr>
      </w:pPr>
      <w:r w:rsidRPr="000625C6">
        <w:rPr>
          <w:rFonts w:ascii="ITC Avant Garde" w:hAnsi="ITC Avant Garde" w:cs="Arial"/>
          <w:b/>
          <w:lang w:eastAsia="x-none"/>
        </w:rPr>
        <w:t>Llamadas Terminadas (en la Red Pública de Telecomunicaciones de Telcel)</w:t>
      </w:r>
    </w:p>
    <w:p w:rsidR="008C4D2F" w:rsidRDefault="008C4D2F" w:rsidP="008C4D2F">
      <w:pPr>
        <w:spacing w:after="0" w:line="276" w:lineRule="auto"/>
        <w:ind w:left="1080"/>
        <w:jc w:val="both"/>
        <w:rPr>
          <w:rFonts w:ascii="ITC Avant Garde" w:hAnsi="ITC Avant Garde" w:cs="Arial"/>
          <w:b/>
          <w:lang w:eastAsia="x-none"/>
        </w:rPr>
      </w:pPr>
    </w:p>
    <w:p w:rsidR="00E45ECF" w:rsidRPr="000625C6" w:rsidRDefault="00E45ECF" w:rsidP="00516134">
      <w:pPr>
        <w:spacing w:after="0" w:line="276" w:lineRule="auto"/>
        <w:ind w:firstLine="708"/>
        <w:rPr>
          <w:rFonts w:ascii="ITC Avant Garde" w:hAnsi="ITC Avant Garde" w:cs="Arial"/>
          <w:b/>
        </w:rPr>
      </w:pPr>
      <w:r w:rsidRPr="000625C6">
        <w:rPr>
          <w:rFonts w:ascii="ITC Avant Garde" w:hAnsi="ITC Avant Garde" w:cs="Arial"/>
          <w:b/>
        </w:rPr>
        <w:t>3.2.1 Pospago</w:t>
      </w:r>
    </w:p>
    <w:p w:rsidR="00E45ECF" w:rsidRPr="000625C6" w:rsidRDefault="00E45ECF" w:rsidP="00516134">
      <w:pPr>
        <w:spacing w:after="0" w:line="276" w:lineRule="auto"/>
        <w:ind w:firstLine="708"/>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Para la terminación de llamadas de Usuarios Finales de pospago provenientes del Concesionario y/u otro operador, las MSC del Concesionario consultará su HLR para saber la ubicación del Usuario Final. El HLR pedirá un MSRN a la MSC Telcel donde se encuentra el Usuario Final del Concesionario. La MSC del Concesionario enviará la llamada usando el MSRN como número de B por las rutas que actualmente se encuentran conectadas con el Concesionario para tráfico entrante. Al entrar la llamada a la MSC Telcel, el MSRN asignado se analiza y se mapea con el MSISDN para enrutar la llamada al Equipo Terminal. </w:t>
      </w:r>
    </w:p>
    <w:p w:rsidR="00E45ECF" w:rsidRPr="000625C6" w:rsidRDefault="00E45ECF" w:rsidP="00516134">
      <w:pPr>
        <w:spacing w:after="0" w:line="276" w:lineRule="auto"/>
        <w:rPr>
          <w:rFonts w:ascii="ITC Avant Garde" w:eastAsia="Times New Roman" w:hAnsi="ITC Avant Garde" w:cs="Arial"/>
          <w:smallCaps/>
          <w:lang w:eastAsia="x-none"/>
        </w:rPr>
      </w:pPr>
    </w:p>
    <w:p w:rsidR="00E45ECF" w:rsidRPr="000625C6" w:rsidRDefault="00E45ECF" w:rsidP="00516134">
      <w:pPr>
        <w:spacing w:after="0" w:line="276" w:lineRule="auto"/>
        <w:jc w:val="center"/>
        <w:rPr>
          <w:rFonts w:eastAsia="Times New Roman" w:cs="Arial"/>
          <w:smallCaps/>
          <w:lang w:eastAsia="x-none"/>
        </w:rPr>
      </w:pPr>
      <w:r w:rsidRPr="000625C6">
        <w:rPr>
          <w:rFonts w:cs="Arial"/>
          <w:noProof/>
          <w:lang w:eastAsia="es-MX"/>
        </w:rPr>
        <w:lastRenderedPageBreak/>
        <w:drawing>
          <wp:inline distT="0" distB="0" distL="0" distR="0" wp14:anchorId="5B3EB4A7" wp14:editId="0FA53F0A">
            <wp:extent cx="5017273" cy="2017831"/>
            <wp:effectExtent l="0" t="0" r="0" b="1905"/>
            <wp:docPr id="10" name="Imagen 10" descr="Diagrama de llamadas term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0623"/>
                    <a:stretch/>
                  </pic:blipFill>
                  <pic:spPr bwMode="auto">
                    <a:xfrm>
                      <a:off x="0" y="0"/>
                      <a:ext cx="5015940" cy="2017295"/>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spacing w:after="0" w:line="276" w:lineRule="auto"/>
        <w:rPr>
          <w:rFonts w:eastAsia="Times New Roman" w:cs="Arial"/>
          <w:smallCaps/>
          <w:lang w:eastAsia="x-none"/>
        </w:rPr>
      </w:pPr>
    </w:p>
    <w:p w:rsidR="00E45ECF" w:rsidRPr="000625C6" w:rsidRDefault="00E45ECF" w:rsidP="00516134">
      <w:pPr>
        <w:spacing w:after="0" w:line="276" w:lineRule="auto"/>
        <w:ind w:left="714"/>
        <w:rPr>
          <w:rFonts w:cs="Arial"/>
          <w:lang w:eastAsia="x-none"/>
        </w:rPr>
      </w:pP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Un Usuario marca un número de un Usuario Final del Concesionario en cobertura Telcel.</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La MSC del Concesionario realiza la interrogación a su HLR para saber la ubicación de su Usuario Final.</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 xml:space="preserve">El HLR </w:t>
      </w:r>
      <w:proofErr w:type="gramStart"/>
      <w:r w:rsidRPr="000625C6">
        <w:rPr>
          <w:rFonts w:ascii="ITC Avant Garde" w:hAnsi="ITC Avant Garde" w:cs="Arial"/>
          <w:lang w:eastAsia="x-none"/>
        </w:rPr>
        <w:t>del  Concesionario</w:t>
      </w:r>
      <w:proofErr w:type="gramEnd"/>
      <w:r w:rsidRPr="000625C6">
        <w:rPr>
          <w:rFonts w:ascii="ITC Avant Garde" w:hAnsi="ITC Avant Garde" w:cs="Arial"/>
          <w:lang w:eastAsia="x-none"/>
        </w:rPr>
        <w:t xml:space="preserve"> envía una petición de MSRN a la MSC Telcel.</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La MSC Telcel responde la petición con un MSRN propio.</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El HLR responde la interrogación a la MSC del Concesionario con el MSRN.</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La MSC del Concesionario utiliza el MSRN para enviar la llamada a la MSC Telcel.</w:t>
      </w:r>
    </w:p>
    <w:p w:rsidR="00E45ECF" w:rsidRPr="000625C6" w:rsidRDefault="00E45ECF" w:rsidP="00725755">
      <w:pPr>
        <w:numPr>
          <w:ilvl w:val="0"/>
          <w:numId w:val="64"/>
        </w:numPr>
        <w:spacing w:after="0" w:line="276" w:lineRule="auto"/>
        <w:rPr>
          <w:rFonts w:ascii="ITC Avant Garde" w:hAnsi="ITC Avant Garde" w:cs="Arial"/>
          <w:lang w:eastAsia="x-none"/>
        </w:rPr>
      </w:pPr>
      <w:r w:rsidRPr="000625C6">
        <w:rPr>
          <w:rFonts w:ascii="ITC Avant Garde" w:hAnsi="ITC Avant Garde" w:cs="Arial"/>
          <w:lang w:eastAsia="x-none"/>
        </w:rPr>
        <w:t>La MSC Telcel entrega la llamada al Usuario Final del Concesionario.</w:t>
      </w:r>
    </w:p>
    <w:p w:rsidR="00E45ECF" w:rsidRPr="000625C6" w:rsidRDefault="00E45ECF" w:rsidP="00516134">
      <w:pPr>
        <w:spacing w:after="0" w:line="276" w:lineRule="auto"/>
        <w:ind w:left="360"/>
        <w:rPr>
          <w:rFonts w:ascii="ITC Avant Garde" w:eastAsia="Times New Roman" w:hAnsi="ITC Avant Garde" w:cs="Arial"/>
          <w:smallCaps/>
          <w:lang w:eastAsia="x-none"/>
        </w:rPr>
      </w:pPr>
    </w:p>
    <w:p w:rsidR="00E45ECF" w:rsidRPr="000625C6" w:rsidRDefault="00E45ECF" w:rsidP="00725755">
      <w:pPr>
        <w:pStyle w:val="Prrafodelista"/>
        <w:numPr>
          <w:ilvl w:val="2"/>
          <w:numId w:val="78"/>
        </w:numPr>
        <w:spacing w:line="276" w:lineRule="auto"/>
        <w:rPr>
          <w:rFonts w:ascii="ITC Avant Garde" w:hAnsi="ITC Avant Garde" w:cs="Arial"/>
          <w:b/>
          <w:sz w:val="22"/>
          <w:szCs w:val="22"/>
          <w:lang w:eastAsia="x-none"/>
        </w:rPr>
      </w:pPr>
      <w:r w:rsidRPr="000625C6">
        <w:rPr>
          <w:rFonts w:ascii="ITC Avant Garde" w:hAnsi="ITC Avant Garde" w:cs="Arial"/>
          <w:b/>
          <w:sz w:val="22"/>
          <w:szCs w:val="22"/>
          <w:lang w:eastAsia="x-none"/>
        </w:rPr>
        <w:t xml:space="preserve">Prepago </w:t>
      </w:r>
    </w:p>
    <w:p w:rsidR="00E45ECF" w:rsidRPr="000625C6" w:rsidRDefault="00E45ECF" w:rsidP="00516134">
      <w:pPr>
        <w:pStyle w:val="Prrafodelista"/>
        <w:spacing w:line="276" w:lineRule="auto"/>
        <w:ind w:left="1440"/>
        <w:rPr>
          <w:rFonts w:ascii="ITC Avant Garde" w:hAnsi="ITC Avant Garde" w:cs="Arial"/>
          <w:b/>
          <w:sz w:val="22"/>
          <w:szCs w:val="22"/>
          <w:lang w:eastAsia="x-non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Para la terminación de llamadas de Usuarios Finales de prepago provenientes del Concesionario y/u otro operador, la MSC del Concesionario realizará el trigger a su respectivo gsmSCP y después consultarán su HLR para saber la ubicación de su Usuario Final. El HLR pedirá un MSRN a la MSC Telcel donde se encuentra el Usuario Final. La MSC del Concesionario enviará la llamada usando el MSRN como número de B por las rutas que actualmente se encuentran conectadas con el Concesionario para el Tráfico entrante. Al entrar la llamada a la MSC Telcel, el MSRN asignado se analiza y se mapea con el MSISDN para enrutar la llamada al Equipo Terminal. </w:t>
      </w:r>
    </w:p>
    <w:p w:rsidR="00E45ECF" w:rsidRPr="000625C6" w:rsidRDefault="00E45ECF" w:rsidP="00516134">
      <w:pPr>
        <w:spacing w:after="0" w:line="276" w:lineRule="auto"/>
        <w:rPr>
          <w:rFonts w:ascii="ITC Avant Garde" w:eastAsia="Times New Roman" w:hAnsi="ITC Avant Garde" w:cs="Arial"/>
          <w:smallCaps/>
          <w:lang w:eastAsia="x-none"/>
        </w:rPr>
      </w:pPr>
    </w:p>
    <w:p w:rsidR="00E45ECF" w:rsidRPr="000625C6" w:rsidRDefault="00E45ECF" w:rsidP="00516134">
      <w:pPr>
        <w:spacing w:after="0" w:line="276" w:lineRule="auto"/>
        <w:rPr>
          <w:rFonts w:eastAsia="Times New Roman" w:cs="Arial"/>
          <w:smallCaps/>
          <w:lang w:eastAsia="x-none"/>
        </w:rPr>
      </w:pPr>
      <w:r w:rsidRPr="000625C6">
        <w:rPr>
          <w:rFonts w:cs="Arial"/>
          <w:noProof/>
          <w:lang w:eastAsia="es-MX"/>
        </w:rPr>
        <w:lastRenderedPageBreak/>
        <w:drawing>
          <wp:inline distT="0" distB="0" distL="0" distR="0" wp14:anchorId="51702A57" wp14:editId="57151EED">
            <wp:extent cx="5494352" cy="2284266"/>
            <wp:effectExtent l="0" t="0" r="0" b="1905"/>
            <wp:docPr id="11" name="Imagen 11" descr="Diagrama de llamadas term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046"/>
                    <a:stretch/>
                  </pic:blipFill>
                  <pic:spPr bwMode="auto">
                    <a:xfrm>
                      <a:off x="0" y="0"/>
                      <a:ext cx="5493541" cy="2283929"/>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spacing w:after="0" w:line="276" w:lineRule="auto"/>
        <w:rPr>
          <w:rFonts w:eastAsia="Times New Roman" w:cs="Arial"/>
          <w:smallCaps/>
          <w:lang w:eastAsia="x-none"/>
        </w:rPr>
      </w:pP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Un Usuario marca un número de un Usuario Final del Concesionario en cobertura Telcel.</w:t>
      </w: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 xml:space="preserve"> La MSC del Concesionario realiza la interrogación a su HLR para saber la ubicación de su Usuario Final.</w:t>
      </w: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 xml:space="preserve"> El HLR del Concesionario envía una petición de MSRN a la MSC Telcel.</w:t>
      </w: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 xml:space="preserve"> La MSC Telcel responde la petición con un MSRN propio.</w:t>
      </w: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 xml:space="preserve"> El HLR responde la interrogación a la MSC del Concesionario con el MSRN.</w:t>
      </w:r>
    </w:p>
    <w:p w:rsidR="00E45ECF" w:rsidRPr="000625C6" w:rsidRDefault="00E45ECF" w:rsidP="00725755">
      <w:pPr>
        <w:numPr>
          <w:ilvl w:val="0"/>
          <w:numId w:val="65"/>
        </w:numPr>
        <w:spacing w:after="0" w:line="276" w:lineRule="auto"/>
        <w:jc w:val="both"/>
        <w:rPr>
          <w:rFonts w:ascii="ITC Avant Garde" w:hAnsi="ITC Avant Garde" w:cs="Arial"/>
          <w:lang w:eastAsia="x-none"/>
        </w:rPr>
      </w:pPr>
      <w:r w:rsidRPr="000625C6">
        <w:rPr>
          <w:rFonts w:ascii="ITC Avant Garde" w:hAnsi="ITC Avant Garde" w:cs="Arial"/>
          <w:lang w:eastAsia="x-none"/>
        </w:rPr>
        <w:t xml:space="preserve"> La MSC del Concesionario utiliza el MSRN para enviar la llamada a la MSC Telcel.</w:t>
      </w:r>
    </w:p>
    <w:p w:rsidR="00E45ECF" w:rsidRPr="000625C6" w:rsidRDefault="00E45ECF" w:rsidP="00725755">
      <w:pPr>
        <w:numPr>
          <w:ilvl w:val="0"/>
          <w:numId w:val="65"/>
        </w:numPr>
        <w:spacing w:after="0" w:line="276" w:lineRule="auto"/>
        <w:jc w:val="both"/>
        <w:rPr>
          <w:rFonts w:ascii="ITC Avant Garde" w:hAnsi="ITC Avant Garde" w:cs="Arial"/>
          <w:b/>
          <w:color w:val="A6A6A6" w:themeColor="background1" w:themeShade="A6"/>
        </w:rPr>
      </w:pPr>
      <w:r w:rsidRPr="000625C6">
        <w:rPr>
          <w:rFonts w:ascii="ITC Avant Garde" w:hAnsi="ITC Avant Garde" w:cs="Arial"/>
          <w:lang w:eastAsia="x-none"/>
        </w:rPr>
        <w:t xml:space="preserve"> La MSC de Telcel entrega la llamada al Usuario Final del Concesionario.</w:t>
      </w:r>
      <w:r w:rsidRPr="000625C6">
        <w:rPr>
          <w:rFonts w:ascii="ITC Avant Garde" w:hAnsi="ITC Avant Garde" w:cs="Arial"/>
          <w:b/>
          <w:color w:val="A6A6A6" w:themeColor="background1" w:themeShade="A6"/>
        </w:rPr>
        <w:t xml:space="preserve"> </w:t>
      </w:r>
    </w:p>
    <w:p w:rsidR="00E45ECF" w:rsidRPr="000625C6" w:rsidRDefault="00E45ECF" w:rsidP="00516134">
      <w:pPr>
        <w:spacing w:after="0" w:line="276" w:lineRule="auto"/>
        <w:ind w:left="720"/>
        <w:jc w:val="both"/>
        <w:rPr>
          <w:rFonts w:cs="Arial"/>
          <w:b/>
          <w:color w:val="A6A6A6" w:themeColor="background1" w:themeShade="A6"/>
        </w:rPr>
      </w:pPr>
    </w:p>
    <w:p w:rsidR="00E45ECF" w:rsidRPr="000625C6" w:rsidRDefault="00E45ECF" w:rsidP="00516134">
      <w:pPr>
        <w:spacing w:after="0" w:line="276" w:lineRule="auto"/>
        <w:rPr>
          <w:rFonts w:cs="Arial"/>
          <w:lang w:eastAsia="x-none"/>
        </w:rPr>
      </w:pPr>
      <w:r w:rsidRPr="000625C6">
        <w:rPr>
          <w:rFonts w:cs="Arial"/>
          <w:lang w:eastAsia="x-none"/>
        </w:rPr>
        <w:br w:type="page"/>
      </w:r>
    </w:p>
    <w:p w:rsidR="00E45ECF" w:rsidRPr="000625C6" w:rsidRDefault="00E45ECF" w:rsidP="00516134">
      <w:pPr>
        <w:spacing w:after="0" w:line="276" w:lineRule="auto"/>
        <w:rPr>
          <w:rFonts w:cs="Arial"/>
          <w:lang w:eastAsia="x-none"/>
        </w:rPr>
      </w:pPr>
      <w:r w:rsidRPr="000625C6">
        <w:rPr>
          <w:rFonts w:cs="Arial"/>
          <w:noProof/>
          <w:lang w:eastAsia="es-MX"/>
        </w:rPr>
        <w:lastRenderedPageBreak/>
        <w:drawing>
          <wp:inline distT="0" distB="0" distL="0" distR="0" wp14:anchorId="60504356" wp14:editId="023420E6">
            <wp:extent cx="5533901" cy="3975934"/>
            <wp:effectExtent l="0" t="0" r="0" b="5715"/>
            <wp:docPr id="12" name="Imagen 12" descr="Diagrama técnico de un mensaje de texto recibi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053"/>
                    <a:stretch/>
                  </pic:blipFill>
                  <pic:spPr bwMode="auto">
                    <a:xfrm>
                      <a:off x="0" y="0"/>
                      <a:ext cx="5533694" cy="3975785"/>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spacing w:after="0" w:line="276" w:lineRule="auto"/>
        <w:rPr>
          <w:rFonts w:cs="Arial"/>
          <w:lang w:eastAsia="x-none"/>
        </w:rPr>
      </w:pPr>
    </w:p>
    <w:p w:rsidR="00E45ECF" w:rsidRPr="000625C6" w:rsidRDefault="00E45ECF" w:rsidP="00516134">
      <w:pPr>
        <w:tabs>
          <w:tab w:val="left" w:pos="2694"/>
        </w:tabs>
        <w:spacing w:after="0" w:line="276" w:lineRule="auto"/>
        <w:rPr>
          <w:rFonts w:cs="Arial"/>
          <w:lang w:eastAsia="x-none"/>
        </w:rPr>
      </w:pPr>
    </w:p>
    <w:p w:rsidR="00E45ECF" w:rsidRPr="000625C6" w:rsidRDefault="00E45ECF" w:rsidP="00516134">
      <w:pPr>
        <w:pStyle w:val="NormalWeb"/>
        <w:spacing w:before="0" w:beforeAutospacing="0" w:after="0" w:line="276" w:lineRule="auto"/>
        <w:jc w:val="both"/>
        <w:rPr>
          <w:rFonts w:ascii="ITC Avant Garde" w:hAnsi="ITC Avant Garde"/>
          <w:color w:val="000000"/>
          <w:kern w:val="24"/>
          <w:sz w:val="22"/>
          <w:szCs w:val="22"/>
        </w:rPr>
      </w:pPr>
      <w:r w:rsidRPr="000625C6">
        <w:rPr>
          <w:rFonts w:ascii="ITC Avant Garde" w:hAnsi="ITC Avant Garde"/>
          <w:color w:val="000000"/>
          <w:kern w:val="24"/>
          <w:sz w:val="22"/>
          <w:szCs w:val="22"/>
          <w:lang w:val="es-ES"/>
        </w:rPr>
        <w:t>Cuando un SMSC del Concesionario recibe un SMS a ser enviado, el SMSC envía el mensaje de texto al SMS-GMSC, que interroga al HLR para recuperar la información de encaminamiento (es decir, sirviendo dirección MSC) necesaria para reenviar el mensaje de texto. El SMS-GMSC envía el mensaje al MSC/VLR de Telcel, transitan otras redes como sea necesario. El MSC de servicio a continuación, entrega el SMS al Usuario Final.</w:t>
      </w:r>
      <w:r w:rsidRPr="000625C6">
        <w:rPr>
          <w:rFonts w:ascii="ITC Avant Garde" w:hAnsi="ITC Avant Garde"/>
          <w:color w:val="000000"/>
          <w:kern w:val="24"/>
          <w:sz w:val="22"/>
          <w:szCs w:val="22"/>
        </w:rPr>
        <w:t xml:space="preserve"> El cobro en tiempo real de los servicios para usuarios prepago se realiza a través del protocolo de CAMEL Fase 2 y/o Fase 3.</w:t>
      </w:r>
    </w:p>
    <w:p w:rsidR="00E45ECF" w:rsidRPr="000625C6" w:rsidRDefault="00E45ECF" w:rsidP="00516134">
      <w:pPr>
        <w:pStyle w:val="NormalWeb"/>
        <w:spacing w:before="0" w:beforeAutospacing="0" w:after="0" w:line="276" w:lineRule="auto"/>
        <w:jc w:val="both"/>
        <w:rPr>
          <w:rFonts w:ascii="ITC Avant Garde" w:hAnsi="ITC Avant Garde"/>
          <w:sz w:val="22"/>
          <w:szCs w:val="22"/>
        </w:rPr>
      </w:pPr>
    </w:p>
    <w:p w:rsidR="00E45ECF" w:rsidRPr="000625C6" w:rsidRDefault="00E45ECF" w:rsidP="00516134">
      <w:pPr>
        <w:pStyle w:val="Listavistosa-nfasis11"/>
        <w:numPr>
          <w:ilvl w:val="0"/>
          <w:numId w:val="36"/>
        </w:numPr>
        <w:spacing w:line="276" w:lineRule="auto"/>
        <w:contextualSpacing/>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Un Usuario Final del Concesionario recibe un mensaje en cobertura de Telcel.</w:t>
      </w:r>
    </w:p>
    <w:p w:rsidR="00E45ECF" w:rsidRPr="000625C6" w:rsidRDefault="00E45ECF" w:rsidP="00516134">
      <w:pPr>
        <w:pStyle w:val="Listavistosa-nfasis11"/>
        <w:numPr>
          <w:ilvl w:val="0"/>
          <w:numId w:val="36"/>
        </w:numPr>
        <w:spacing w:line="276" w:lineRule="auto"/>
        <w:contextualSpacing/>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El GWMSC del Concesionario interroga a su HLR para consultar el perfil del usuario</w:t>
      </w:r>
      <w:r w:rsidR="00077625">
        <w:rPr>
          <w:rFonts w:ascii="ITC Avant Garde" w:hAnsi="ITC Avant Garde" w:cs="Arial"/>
          <w:color w:val="000000"/>
          <w:kern w:val="24"/>
          <w:sz w:val="22"/>
          <w:szCs w:val="22"/>
        </w:rPr>
        <w:t xml:space="preserve"> y dirección de</w:t>
      </w:r>
      <w:r w:rsidR="006A2EE4">
        <w:rPr>
          <w:rFonts w:ascii="ITC Avant Garde" w:hAnsi="ITC Avant Garde" w:cs="Arial"/>
          <w:color w:val="000000"/>
          <w:kern w:val="24"/>
          <w:sz w:val="22"/>
          <w:szCs w:val="22"/>
        </w:rPr>
        <w:t>l</w:t>
      </w:r>
      <w:r w:rsidR="00077625">
        <w:rPr>
          <w:rFonts w:ascii="ITC Avant Garde" w:hAnsi="ITC Avant Garde" w:cs="Arial"/>
          <w:color w:val="000000"/>
          <w:kern w:val="24"/>
          <w:sz w:val="22"/>
          <w:szCs w:val="22"/>
        </w:rPr>
        <w:t xml:space="preserve"> MSC de servicio</w:t>
      </w:r>
      <w:r w:rsidR="00911ACF">
        <w:rPr>
          <w:rFonts w:ascii="ITC Avant Garde" w:hAnsi="ITC Avant Garde" w:cs="Arial"/>
          <w:color w:val="000000"/>
          <w:kern w:val="24"/>
          <w:sz w:val="22"/>
          <w:szCs w:val="22"/>
        </w:rPr>
        <w:t xml:space="preserve"> (MSC de Telcel)</w:t>
      </w:r>
      <w:r w:rsidRPr="000625C6">
        <w:rPr>
          <w:rFonts w:ascii="ITC Avant Garde" w:hAnsi="ITC Avant Garde" w:cs="Arial"/>
          <w:color w:val="000000"/>
          <w:kern w:val="24"/>
          <w:sz w:val="22"/>
          <w:szCs w:val="22"/>
        </w:rPr>
        <w:t>.</w:t>
      </w:r>
    </w:p>
    <w:p w:rsidR="00E45ECF" w:rsidRPr="000625C6" w:rsidRDefault="00E45ECF" w:rsidP="00516134">
      <w:pPr>
        <w:pStyle w:val="Listavistosa-nfasis11"/>
        <w:numPr>
          <w:ilvl w:val="0"/>
          <w:numId w:val="36"/>
        </w:numPr>
        <w:spacing w:line="276" w:lineRule="auto"/>
        <w:contextualSpacing/>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Al recibir la respuesta se envía solicitud al VLR de Telcel para la entrega del mensaje.</w:t>
      </w:r>
    </w:p>
    <w:p w:rsidR="00E45ECF" w:rsidRPr="000625C6" w:rsidRDefault="00E45ECF" w:rsidP="00516134">
      <w:pPr>
        <w:pStyle w:val="Listavistosa-nfasis11"/>
        <w:numPr>
          <w:ilvl w:val="0"/>
          <w:numId w:val="36"/>
        </w:numPr>
        <w:spacing w:line="276" w:lineRule="auto"/>
        <w:contextualSpacing/>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Una vez entregado al Usuario Final se confirma al GWMSC la entrega del mismo.</w:t>
      </w:r>
    </w:p>
    <w:p w:rsidR="00E45ECF" w:rsidRPr="000625C6" w:rsidRDefault="00E45ECF" w:rsidP="00516134">
      <w:pPr>
        <w:widowControl w:val="0"/>
        <w:autoSpaceDE w:val="0"/>
        <w:autoSpaceDN w:val="0"/>
        <w:adjustRightInd w:val="0"/>
        <w:spacing w:after="0" w:line="276" w:lineRule="auto"/>
        <w:jc w:val="both"/>
        <w:rPr>
          <w:rFonts w:ascii="ITC Avant Garde" w:hAnsi="ITC Avant Garde" w:cs="Arial"/>
          <w:color w:val="000000"/>
        </w:rPr>
      </w:pPr>
    </w:p>
    <w:p w:rsidR="00E45ECF" w:rsidRPr="000625C6" w:rsidRDefault="00E45ECF" w:rsidP="00516134">
      <w:pPr>
        <w:widowControl w:val="0"/>
        <w:autoSpaceDE w:val="0"/>
        <w:autoSpaceDN w:val="0"/>
        <w:adjustRightInd w:val="0"/>
        <w:spacing w:after="0" w:line="276" w:lineRule="auto"/>
        <w:jc w:val="both"/>
        <w:rPr>
          <w:rFonts w:cs="Arial"/>
          <w:color w:val="000000"/>
        </w:rPr>
      </w:pPr>
      <w:r w:rsidRPr="000625C6">
        <w:rPr>
          <w:rFonts w:cs="Arial"/>
          <w:noProof/>
          <w:lang w:eastAsia="es-MX"/>
        </w:rPr>
        <w:lastRenderedPageBreak/>
        <w:drawing>
          <wp:inline distT="0" distB="0" distL="0" distR="0" wp14:anchorId="24DEC530" wp14:editId="113F8DAC">
            <wp:extent cx="5498275" cy="4994472"/>
            <wp:effectExtent l="0" t="0" r="0" b="0"/>
            <wp:docPr id="16" name="Imagen 16" descr="Diagrama técnico de un mensaje de texto origina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9936"/>
                    <a:stretch/>
                  </pic:blipFill>
                  <pic:spPr bwMode="auto">
                    <a:xfrm>
                      <a:off x="0" y="0"/>
                      <a:ext cx="5493481" cy="4990117"/>
                    </a:xfrm>
                    <a:prstGeom prst="rect">
                      <a:avLst/>
                    </a:prstGeom>
                    <a:noFill/>
                    <a:ln>
                      <a:noFill/>
                    </a:ln>
                    <a:extLst>
                      <a:ext uri="{53640926-AAD7-44D8-BBD7-CCE9431645EC}">
                        <a14:shadowObscured xmlns:a14="http://schemas.microsoft.com/office/drawing/2010/main"/>
                      </a:ext>
                    </a:extLst>
                  </pic:spPr>
                </pic:pic>
              </a:graphicData>
            </a:graphic>
          </wp:inline>
        </w:drawing>
      </w:r>
    </w:p>
    <w:p w:rsidR="00E45ECF" w:rsidRPr="000625C6" w:rsidRDefault="00E45ECF" w:rsidP="00516134">
      <w:pPr>
        <w:pStyle w:val="NormalWeb"/>
        <w:spacing w:before="0" w:beforeAutospacing="0" w:after="0" w:line="276" w:lineRule="auto"/>
        <w:jc w:val="both"/>
        <w:rPr>
          <w:rFonts w:ascii="ITC Avant Garde" w:hAnsi="ITC Avant Garde"/>
          <w:color w:val="000000"/>
          <w:kern w:val="24"/>
          <w:sz w:val="22"/>
          <w:szCs w:val="22"/>
        </w:rPr>
      </w:pPr>
      <w:r w:rsidRPr="000625C6">
        <w:rPr>
          <w:rFonts w:ascii="ITC Avant Garde" w:hAnsi="ITC Avant Garde"/>
          <w:color w:val="000000"/>
          <w:kern w:val="24"/>
          <w:sz w:val="22"/>
          <w:szCs w:val="22"/>
        </w:rPr>
        <w:t>Cuando un Usuario Final envía un SMS proveniente del Concesionario y/u otro operador, el VLR de Telcel invoca el procedimiento de envío de mensaje MAP MO hacia el SMSIW MSC en la red del Usuario final, el cual lo envía al SMSC para su entrega. El cobro en tiempo real de los servicios para usuarios prepago se realiza a través del protocolo de CAMEL v2 o v3.</w:t>
      </w:r>
    </w:p>
    <w:p w:rsidR="00E45ECF" w:rsidRPr="000625C6" w:rsidRDefault="00E45ECF" w:rsidP="00516134">
      <w:pPr>
        <w:pStyle w:val="NormalWeb"/>
        <w:spacing w:before="0" w:beforeAutospacing="0" w:after="0" w:line="276" w:lineRule="auto"/>
        <w:jc w:val="both"/>
        <w:rPr>
          <w:rFonts w:ascii="ITC Avant Garde" w:hAnsi="ITC Avant Garde"/>
          <w:sz w:val="22"/>
          <w:szCs w:val="22"/>
        </w:rPr>
      </w:pPr>
    </w:p>
    <w:p w:rsidR="00E45ECF" w:rsidRPr="000625C6" w:rsidRDefault="00E45ECF" w:rsidP="00725755">
      <w:pPr>
        <w:pStyle w:val="Prrafodelista"/>
        <w:numPr>
          <w:ilvl w:val="0"/>
          <w:numId w:val="68"/>
        </w:numPr>
        <w:spacing w:line="276" w:lineRule="auto"/>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Un Usuario envía de un Usuario Final del Concesionario en cobertura de Telcel.</w:t>
      </w:r>
    </w:p>
    <w:p w:rsidR="00E45ECF" w:rsidRPr="000625C6" w:rsidRDefault="00E45ECF" w:rsidP="00725755">
      <w:pPr>
        <w:pStyle w:val="Prrafodelista"/>
        <w:numPr>
          <w:ilvl w:val="0"/>
          <w:numId w:val="68"/>
        </w:numPr>
        <w:spacing w:line="276" w:lineRule="auto"/>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Envío de SMS submit a VLR de Telcel.</w:t>
      </w:r>
    </w:p>
    <w:p w:rsidR="00E45ECF" w:rsidRPr="000625C6" w:rsidRDefault="00E45ECF" w:rsidP="00725755">
      <w:pPr>
        <w:pStyle w:val="Prrafodelista"/>
        <w:numPr>
          <w:ilvl w:val="0"/>
          <w:numId w:val="68"/>
        </w:numPr>
        <w:spacing w:line="276" w:lineRule="auto"/>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El VLR realiza la interrogación a la MSC del Concesionario que a su vez consulta su HLR (MO Forward Short message request).</w:t>
      </w:r>
    </w:p>
    <w:p w:rsidR="00E45ECF" w:rsidRPr="000625C6" w:rsidRDefault="00E45ECF" w:rsidP="00725755">
      <w:pPr>
        <w:pStyle w:val="Prrafodelista"/>
        <w:numPr>
          <w:ilvl w:val="0"/>
          <w:numId w:val="68"/>
        </w:numPr>
        <w:spacing w:line="276" w:lineRule="auto"/>
        <w:jc w:val="both"/>
        <w:rPr>
          <w:rFonts w:ascii="ITC Avant Garde" w:eastAsia="Times New Roman" w:hAnsi="ITC Avant Garde" w:cs="Arial"/>
          <w:sz w:val="22"/>
          <w:szCs w:val="22"/>
        </w:rPr>
      </w:pPr>
      <w:r w:rsidRPr="000625C6">
        <w:rPr>
          <w:rFonts w:ascii="ITC Avant Garde" w:hAnsi="ITC Avant Garde" w:cs="Arial"/>
          <w:color w:val="000000"/>
          <w:kern w:val="24"/>
          <w:sz w:val="22"/>
          <w:szCs w:val="22"/>
        </w:rPr>
        <w:t>El HLR del Concesionario envía una respuesta para entrega del mensaje al VLR (MO Forward response).</w:t>
      </w:r>
    </w:p>
    <w:p w:rsidR="00E45ECF" w:rsidRPr="000625C6" w:rsidRDefault="00E45ECF" w:rsidP="00516134">
      <w:pPr>
        <w:spacing w:after="0" w:line="276" w:lineRule="auto"/>
        <w:rPr>
          <w:rFonts w:cs="Arial"/>
          <w:b/>
          <w:color w:val="A6A6A6" w:themeColor="background1" w:themeShade="A6"/>
        </w:rPr>
      </w:pPr>
      <w:r w:rsidRPr="000625C6">
        <w:rPr>
          <w:rFonts w:cs="Arial"/>
          <w:b/>
          <w:color w:val="A6A6A6" w:themeColor="background1" w:themeShade="A6"/>
        </w:rPr>
        <w:br w:type="page"/>
      </w:r>
    </w:p>
    <w:p w:rsidR="00E45ECF" w:rsidRPr="000625C6" w:rsidRDefault="00E45ECF" w:rsidP="00516134">
      <w:pPr>
        <w:widowControl w:val="0"/>
        <w:autoSpaceDE w:val="0"/>
        <w:autoSpaceDN w:val="0"/>
        <w:adjustRightInd w:val="0"/>
        <w:spacing w:after="0" w:line="276" w:lineRule="auto"/>
        <w:rPr>
          <w:rFonts w:ascii="ITC Avant Garde" w:hAnsi="ITC Avant Garde" w:cs="Arial"/>
        </w:rPr>
      </w:pPr>
      <w:r w:rsidRPr="000625C6">
        <w:rPr>
          <w:rFonts w:ascii="ITC Avant Garde" w:hAnsi="ITC Avant Garde" w:cs="Arial"/>
        </w:rPr>
        <w:lastRenderedPageBreak/>
        <w:t>DATOS</w:t>
      </w:r>
    </w:p>
    <w:p w:rsidR="00E45ECF" w:rsidRPr="000625C6" w:rsidRDefault="00E45ECF" w:rsidP="00516134">
      <w:pPr>
        <w:widowControl w:val="0"/>
        <w:autoSpaceDE w:val="0"/>
        <w:autoSpaceDN w:val="0"/>
        <w:adjustRightInd w:val="0"/>
        <w:spacing w:after="0" w:line="276" w:lineRule="auto"/>
        <w:rPr>
          <w:rFonts w:cs="Arial"/>
        </w:rPr>
      </w:pPr>
    </w:p>
    <w:p w:rsidR="00E45ECF" w:rsidRPr="000625C6" w:rsidRDefault="00E45ECF" w:rsidP="00516134">
      <w:pPr>
        <w:widowControl w:val="0"/>
        <w:autoSpaceDE w:val="0"/>
        <w:autoSpaceDN w:val="0"/>
        <w:adjustRightInd w:val="0"/>
        <w:spacing w:after="0" w:line="276" w:lineRule="auto"/>
        <w:rPr>
          <w:rFonts w:cs="Arial"/>
        </w:rPr>
      </w:pPr>
    </w:p>
    <w:p w:rsidR="00E45ECF" w:rsidRDefault="00E45ECF" w:rsidP="00516134">
      <w:pPr>
        <w:widowControl w:val="0"/>
        <w:autoSpaceDE w:val="0"/>
        <w:autoSpaceDN w:val="0"/>
        <w:adjustRightInd w:val="0"/>
        <w:spacing w:after="0" w:line="276" w:lineRule="auto"/>
        <w:rPr>
          <w:rFonts w:cs="Arial"/>
        </w:rPr>
      </w:pPr>
      <w:r w:rsidRPr="000625C6">
        <w:rPr>
          <w:rFonts w:cs="Arial"/>
          <w:noProof/>
          <w:lang w:eastAsia="es-MX"/>
        </w:rPr>
        <w:drawing>
          <wp:inline distT="0" distB="0" distL="0" distR="0" wp14:anchorId="4E2AB1B0" wp14:editId="56EF7B3D">
            <wp:extent cx="5612130" cy="3121533"/>
            <wp:effectExtent l="0" t="0" r="7620" b="3175"/>
            <wp:docPr id="17" name="Imagen 17" descr="Diagrama técnico del uso de datos en el servicio de usuario visitante."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3121533"/>
                    </a:xfrm>
                    <a:prstGeom prst="rect">
                      <a:avLst/>
                    </a:prstGeom>
                    <a:noFill/>
                    <a:ln>
                      <a:noFill/>
                    </a:ln>
                  </pic:spPr>
                </pic:pic>
              </a:graphicData>
            </a:graphic>
          </wp:inline>
        </w:drawing>
      </w:r>
    </w:p>
    <w:p w:rsidR="008118E7" w:rsidRDefault="008118E7" w:rsidP="00516134">
      <w:pPr>
        <w:widowControl w:val="0"/>
        <w:autoSpaceDE w:val="0"/>
        <w:autoSpaceDN w:val="0"/>
        <w:adjustRightInd w:val="0"/>
        <w:spacing w:after="0" w:line="276" w:lineRule="auto"/>
        <w:rPr>
          <w:rFonts w:cs="Arial"/>
        </w:rPr>
      </w:pPr>
    </w:p>
    <w:p w:rsidR="008118E7" w:rsidRPr="000625C6" w:rsidRDefault="008118E7" w:rsidP="00516134">
      <w:pPr>
        <w:widowControl w:val="0"/>
        <w:autoSpaceDE w:val="0"/>
        <w:autoSpaceDN w:val="0"/>
        <w:adjustRightInd w:val="0"/>
        <w:spacing w:after="0" w:line="276" w:lineRule="auto"/>
        <w:rPr>
          <w:rFonts w:cs="Arial"/>
        </w:rPr>
      </w:pP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eastAsia="Times New Roman" w:cs="Arial"/>
          <w:sz w:val="22"/>
          <w:szCs w:val="22"/>
        </w:rPr>
        <w:t xml:space="preserve"> </w:t>
      </w:r>
      <w:r w:rsidRPr="000625C6">
        <w:rPr>
          <w:rFonts w:ascii="ITC Avant Garde" w:eastAsia="Times New Roman" w:hAnsi="ITC Avant Garde" w:cs="Arial"/>
          <w:sz w:val="22"/>
          <w:szCs w:val="22"/>
        </w:rPr>
        <w:t xml:space="preserve">Usuario Final del Concesionario realizará una solicitud de registro (attach) al SGSN de Telcel quien autenticará al usuario en el HLR del Concesionario a través de los STP de Telcel y el Concesionario. </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Si el registro es exitoso el Usuario Final del Concesionario realizará una solicitud de activación de sesión (PDP Context Activation) al SGSN de Telcel, con el APN del Concesionario.</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 xml:space="preserve">El SGSN de Telcel consultará al DNS del Concesionario a través del DNS de Telcel para obtener la dirección IP del GGSN del Concesionario que tiene definido el APN solicitado por el usuario del Concesionario. </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Una vez que el SGSN de Telcel recibe la respuesta del DNS del Concesionario realizara una petición de activación de sesión al GGSN del Concesionario con el APN requerido.</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 xml:space="preserve">El GGSN del Concesionario debe responder con la IP asignada al Usuario Final del Concesionario para completar el proceso de activación de sesión del Concesionario. </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 xml:space="preserve">Una vez completado el proceso de activación de sesión de datos se crea el canal de comunicación desde la terminal del Usuario Final hasta el GGSN del Concesionario, con lo cual el usuario podrá navegar utilizando el acceso en la red de Telcel y el punto de conexión de internet del Concesionario final. </w:t>
      </w:r>
    </w:p>
    <w:p w:rsidR="00E45ECF" w:rsidRPr="000625C6" w:rsidRDefault="00E45ECF" w:rsidP="00725755">
      <w:pPr>
        <w:pStyle w:val="Listavistosa-nfasis11"/>
        <w:numPr>
          <w:ilvl w:val="0"/>
          <w:numId w:val="76"/>
        </w:numPr>
        <w:spacing w:line="276" w:lineRule="auto"/>
        <w:ind w:left="42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lastRenderedPageBreak/>
        <w:t xml:space="preserve">La red de Telcel servirá solo de canal de comunicación entre la red de Telcel y la Red del Concesionario. </w:t>
      </w:r>
    </w:p>
    <w:p w:rsidR="008118E7" w:rsidRDefault="008118E7" w:rsidP="00516134">
      <w:pPr>
        <w:pStyle w:val="Listavistosa-nfasis11"/>
        <w:spacing w:line="276" w:lineRule="auto"/>
        <w:ind w:left="66"/>
        <w:contextualSpacing/>
        <w:jc w:val="both"/>
        <w:rPr>
          <w:rFonts w:ascii="ITC Avant Garde" w:eastAsia="Times New Roman" w:hAnsi="ITC Avant Garde" w:cs="Arial"/>
          <w:sz w:val="22"/>
          <w:szCs w:val="22"/>
        </w:rPr>
      </w:pPr>
    </w:p>
    <w:p w:rsidR="00E45ECF" w:rsidRPr="000625C6" w:rsidRDefault="00E45ECF" w:rsidP="00516134">
      <w:pPr>
        <w:pStyle w:val="Listavistosa-nfasis11"/>
        <w:spacing w:line="276" w:lineRule="auto"/>
        <w:ind w:left="66"/>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El cobro de los servicios al Usuario Final es responsabilidad del Concesionario, el método de conciliación de tráfico generado por la prestación del Servicio será vía TAP entre las Partes.</w:t>
      </w:r>
    </w:p>
    <w:p w:rsidR="00E45ECF" w:rsidRPr="000625C6" w:rsidRDefault="00E45ECF" w:rsidP="00516134">
      <w:pPr>
        <w:pStyle w:val="Listavistosa-nfasis11"/>
        <w:spacing w:line="276" w:lineRule="auto"/>
        <w:ind w:left="66"/>
        <w:contextualSpacing/>
        <w:jc w:val="both"/>
        <w:rPr>
          <w:rFonts w:ascii="ITC Avant Garde" w:eastAsia="Times New Roman" w:hAnsi="ITC Avant Garde" w:cs="Arial"/>
          <w:sz w:val="22"/>
          <w:szCs w:val="22"/>
        </w:rPr>
      </w:pPr>
    </w:p>
    <w:p w:rsidR="00E45ECF" w:rsidRPr="000625C6" w:rsidRDefault="00E45ECF" w:rsidP="00516134">
      <w:pPr>
        <w:spacing w:after="0" w:line="276" w:lineRule="auto"/>
        <w:rPr>
          <w:rFonts w:cs="Arial"/>
        </w:rPr>
      </w:pPr>
      <w:r w:rsidRPr="000625C6">
        <w:rPr>
          <w:rFonts w:cs="Arial"/>
        </w:rPr>
        <w:br w:type="page"/>
      </w:r>
    </w:p>
    <w:p w:rsidR="00E45ECF" w:rsidRPr="000625C6" w:rsidRDefault="00E45ECF" w:rsidP="00516134">
      <w:pPr>
        <w:tabs>
          <w:tab w:val="left" w:pos="930"/>
        </w:tabs>
        <w:spacing w:after="0" w:line="276" w:lineRule="auto"/>
        <w:rPr>
          <w:rFonts w:cs="Arial"/>
        </w:rPr>
        <w:sectPr w:rsidR="00E45ECF" w:rsidRPr="000625C6" w:rsidSect="008C4D2F">
          <w:pgSz w:w="12240" w:h="15840"/>
          <w:pgMar w:top="1985" w:right="1701" w:bottom="1418" w:left="1701" w:header="709" w:footer="709" w:gutter="0"/>
          <w:cols w:space="708"/>
          <w:docGrid w:linePitch="360"/>
        </w:sectPr>
      </w:pPr>
    </w:p>
    <w:p w:rsidR="00E45ECF" w:rsidRDefault="00E45ECF" w:rsidP="00601B8A">
      <w:pPr>
        <w:autoSpaceDE w:val="0"/>
        <w:autoSpaceDN w:val="0"/>
        <w:adjustRightInd w:val="0"/>
        <w:spacing w:after="0" w:line="276" w:lineRule="auto"/>
        <w:ind w:left="708" w:hanging="708"/>
        <w:jc w:val="center"/>
        <w:rPr>
          <w:rFonts w:ascii="ITC Avant Garde" w:hAnsi="ITC Avant Garde" w:cs="Arial"/>
          <w:b/>
        </w:rPr>
      </w:pPr>
      <w:r w:rsidRPr="000625C6">
        <w:rPr>
          <w:rFonts w:ascii="ITC Avant Garde" w:hAnsi="ITC Avant Garde" w:cs="Arial"/>
          <w:b/>
        </w:rPr>
        <w:lastRenderedPageBreak/>
        <w:t>Subanexo B</w:t>
      </w:r>
    </w:p>
    <w:p w:rsidR="008C4D2F" w:rsidRPr="000625C6" w:rsidRDefault="008C4D2F" w:rsidP="00516134">
      <w:pPr>
        <w:autoSpaceDE w:val="0"/>
        <w:autoSpaceDN w:val="0"/>
        <w:adjustRightInd w:val="0"/>
        <w:spacing w:after="0" w:line="276" w:lineRule="auto"/>
        <w:jc w:val="center"/>
        <w:rPr>
          <w:rFonts w:ascii="ITC Avant Garde" w:hAnsi="ITC Avant Garde" w:cs="Arial"/>
          <w:b/>
          <w:color w:val="000000"/>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t>Acuerdo de Interconexión de Señalización [SIGTRAN M2PA]</w:t>
      </w:r>
    </w:p>
    <w:p w:rsidR="008C4D2F" w:rsidRPr="000625C6" w:rsidRDefault="008C4D2F" w:rsidP="008C4D2F">
      <w:pPr>
        <w:spacing w:after="0" w:line="276" w:lineRule="auto"/>
        <w:ind w:left="720"/>
        <w:jc w:val="both"/>
        <w:rPr>
          <w:rFonts w:ascii="ITC Avant Garde" w:hAnsi="ITC Avant Garde" w:cs="Arial"/>
          <w:b/>
          <w:color w:val="000000"/>
        </w:rPr>
      </w:pPr>
    </w:p>
    <w:p w:rsidR="008C4D2F"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Telcel establece 2 Puntos de Transferencia de Señalización [STP] para la interconexión nacional e internacional para el envío y recepción de Tráfico de señalización entre ambas Partes.</w:t>
      </w:r>
    </w:p>
    <w:p w:rsidR="008C4D2F" w:rsidRPr="000625C6" w:rsidRDefault="008C4D2F" w:rsidP="00516134">
      <w:pPr>
        <w:spacing w:after="0" w:line="276" w:lineRule="auto"/>
        <w:jc w:val="both"/>
        <w:rPr>
          <w:rFonts w:ascii="ITC Avant Garde" w:hAnsi="ITC Avant Garde" w:cs="Arial"/>
          <w:color w:val="000000" w:themeColor="text1"/>
        </w:rPr>
      </w:pPr>
    </w:p>
    <w:p w:rsidR="00E45ECF" w:rsidRPr="000625C6" w:rsidRDefault="00E45ECF" w:rsidP="00516134">
      <w:pPr>
        <w:numPr>
          <w:ilvl w:val="0"/>
          <w:numId w:val="28"/>
        </w:numPr>
        <w:spacing w:after="0" w:line="276" w:lineRule="auto"/>
        <w:jc w:val="both"/>
        <w:rPr>
          <w:rFonts w:ascii="ITC Avant Garde" w:hAnsi="ITC Avant Garde" w:cs="Arial"/>
          <w:color w:val="000000"/>
        </w:rPr>
      </w:pPr>
      <w:r w:rsidRPr="000625C6">
        <w:rPr>
          <w:rFonts w:ascii="ITC Avant Garde" w:hAnsi="ITC Avant Garde" w:cs="Arial"/>
          <w:color w:val="000000"/>
        </w:rPr>
        <w:t>Punto de Transferencia de Señalización Carrasco [STP]</w:t>
      </w:r>
    </w:p>
    <w:p w:rsidR="00E45ECF" w:rsidRDefault="00E45ECF" w:rsidP="00516134">
      <w:pPr>
        <w:numPr>
          <w:ilvl w:val="0"/>
          <w:numId w:val="28"/>
        </w:num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Punto de Transferencia de Señalización Nextengo [STP]</w:t>
      </w:r>
    </w:p>
    <w:p w:rsidR="008C4D2F" w:rsidRPr="000625C6" w:rsidRDefault="008C4D2F" w:rsidP="008C4D2F">
      <w:pPr>
        <w:spacing w:after="0" w:line="276" w:lineRule="auto"/>
        <w:ind w:left="720"/>
        <w:jc w:val="both"/>
        <w:rPr>
          <w:rFonts w:ascii="ITC Avant Garde" w:hAnsi="ITC Avant Garde" w:cs="Arial"/>
          <w:color w:val="000000" w:themeColor="text1"/>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t>Diagrama de conexión y/o topologías SIGTRAN M2PA</w:t>
      </w:r>
    </w:p>
    <w:p w:rsidR="008C4D2F" w:rsidRPr="000625C6" w:rsidRDefault="008C4D2F" w:rsidP="008C4D2F">
      <w:pPr>
        <w:spacing w:after="0" w:line="276" w:lineRule="auto"/>
        <w:ind w:left="720"/>
        <w:jc w:val="both"/>
        <w:rPr>
          <w:rFonts w:ascii="ITC Avant Garde" w:hAnsi="ITC Avant Garde" w:cs="Arial"/>
          <w:b/>
          <w:color w:val="000000"/>
        </w:rPr>
      </w:pPr>
    </w:p>
    <w:p w:rsidR="00E45ECF" w:rsidRPr="000625C6" w:rsidRDefault="00E45ECF" w:rsidP="00516134">
      <w:pPr>
        <w:autoSpaceDE w:val="0"/>
        <w:autoSpaceDN w:val="0"/>
        <w:adjustRightInd w:val="0"/>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 xml:space="preserve">En la siguiente figura [Figura 1] se </w:t>
      </w:r>
      <w:proofErr w:type="gramStart"/>
      <w:r w:rsidRPr="000625C6">
        <w:rPr>
          <w:rFonts w:ascii="ITC Avant Garde" w:hAnsi="ITC Avant Garde" w:cs="Arial"/>
          <w:color w:val="000000" w:themeColor="text1"/>
        </w:rPr>
        <w:t>observa  la</w:t>
      </w:r>
      <w:proofErr w:type="gramEnd"/>
      <w:r w:rsidRPr="000625C6">
        <w:rPr>
          <w:rFonts w:ascii="ITC Avant Garde" w:hAnsi="ITC Avant Garde" w:cs="Arial"/>
          <w:color w:val="000000" w:themeColor="text1"/>
        </w:rPr>
        <w:t xml:space="preserve"> conexión a nivel de enlaces de señalización SIGTRAN M2PA, utilizando Capability Point Codes ITU.</w:t>
      </w:r>
    </w:p>
    <w:p w:rsidR="00E45ECF" w:rsidRPr="000625C6" w:rsidRDefault="00E45ECF" w:rsidP="00516134">
      <w:pPr>
        <w:spacing w:after="0" w:line="276" w:lineRule="auto"/>
        <w:jc w:val="center"/>
        <w:rPr>
          <w:rFonts w:cs="Arial"/>
        </w:rPr>
      </w:pPr>
      <w:r w:rsidRPr="000625C6">
        <w:rPr>
          <w:rFonts w:cs="Arial"/>
          <w:noProof/>
          <w:lang w:eastAsia="es-MX"/>
        </w:rPr>
        <w:drawing>
          <wp:inline distT="0" distB="0" distL="0" distR="0" wp14:anchorId="3C57A5E2" wp14:editId="098396F6">
            <wp:extent cx="5438775" cy="3638550"/>
            <wp:effectExtent l="0" t="0" r="9525" b="0"/>
            <wp:docPr id="13" name="Imagen 3" descr="Topología requerida de interconexión de señalización con enlaces SIGTRAN M2PA entre Telcel y el Concesionario." title="Diagr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775" cy="3638550"/>
                    </a:xfrm>
                    <a:prstGeom prst="rect">
                      <a:avLst/>
                    </a:prstGeom>
                    <a:noFill/>
                    <a:ln>
                      <a:noFill/>
                    </a:ln>
                  </pic:spPr>
                </pic:pic>
              </a:graphicData>
            </a:graphic>
          </wp:inline>
        </w:drawing>
      </w:r>
    </w:p>
    <w:p w:rsidR="00E45ECF" w:rsidRDefault="00E45ECF" w:rsidP="00516134">
      <w:pPr>
        <w:spacing w:after="0" w:line="276" w:lineRule="auto"/>
        <w:rPr>
          <w:rFonts w:ascii="ITC Avant Garde" w:hAnsi="ITC Avant Garde" w:cs="Arial"/>
          <w:color w:val="000000"/>
        </w:rPr>
      </w:pPr>
      <w:r w:rsidRPr="000625C6">
        <w:rPr>
          <w:rFonts w:ascii="ITC Avant Garde" w:hAnsi="ITC Avant Garde" w:cs="Arial"/>
          <w:color w:val="000000"/>
        </w:rPr>
        <w:t>Figura 1: Topología requerida de interconexión de señalización con enlaces SIGTRAN M2PA entre Telcel y el Concesionario.</w:t>
      </w:r>
    </w:p>
    <w:p w:rsidR="008C4D2F" w:rsidRDefault="008C4D2F" w:rsidP="00516134">
      <w:pPr>
        <w:spacing w:after="0" w:line="276" w:lineRule="auto"/>
        <w:rPr>
          <w:rFonts w:ascii="ITC Avant Garde" w:hAnsi="ITC Avant Garde" w:cs="Arial"/>
          <w:color w:val="000000"/>
        </w:rPr>
      </w:pPr>
    </w:p>
    <w:p w:rsidR="008C4D2F" w:rsidRDefault="008C4D2F" w:rsidP="00516134">
      <w:pPr>
        <w:spacing w:after="0" w:line="276" w:lineRule="auto"/>
        <w:rPr>
          <w:rFonts w:ascii="ITC Avant Garde" w:hAnsi="ITC Avant Garde" w:cs="Arial"/>
          <w:color w:val="000000"/>
        </w:rPr>
      </w:pPr>
    </w:p>
    <w:p w:rsidR="008C4D2F" w:rsidRDefault="008C4D2F" w:rsidP="00516134">
      <w:pPr>
        <w:spacing w:after="0" w:line="276" w:lineRule="auto"/>
        <w:rPr>
          <w:rFonts w:ascii="ITC Avant Garde" w:hAnsi="ITC Avant Garde" w:cs="Arial"/>
          <w:color w:val="000000"/>
        </w:rPr>
      </w:pPr>
    </w:p>
    <w:p w:rsidR="008C4D2F" w:rsidRPr="000625C6" w:rsidRDefault="008C4D2F" w:rsidP="00516134">
      <w:pPr>
        <w:spacing w:after="0" w:line="276" w:lineRule="auto"/>
        <w:rPr>
          <w:rFonts w:ascii="ITC Avant Garde" w:hAnsi="ITC Avant Garde" w:cs="Arial"/>
          <w:color w:val="000000"/>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lastRenderedPageBreak/>
        <w:t>Acuerdo de Interconexión de Señalización [DIAMETER]</w:t>
      </w:r>
    </w:p>
    <w:p w:rsidR="008C4D2F" w:rsidRPr="000625C6" w:rsidRDefault="008C4D2F" w:rsidP="008C4D2F">
      <w:pPr>
        <w:spacing w:after="0" w:line="276" w:lineRule="auto"/>
        <w:ind w:left="720"/>
        <w:jc w:val="both"/>
        <w:rPr>
          <w:rFonts w:ascii="ITC Avant Garde" w:hAnsi="ITC Avant Garde" w:cs="Arial"/>
          <w:b/>
          <w:color w:val="000000"/>
        </w:rPr>
      </w:pPr>
    </w:p>
    <w:p w:rsidR="00E45ECF"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Telcel establece 2 (dos) Diamater Signaling Router [DSRs] para la interconexión nacional e internacional para el envío y recepción de Tráfico de señalización entre ambos operadores.</w:t>
      </w:r>
    </w:p>
    <w:p w:rsidR="008C4D2F" w:rsidRPr="000625C6" w:rsidRDefault="008C4D2F" w:rsidP="00516134">
      <w:pPr>
        <w:spacing w:after="0" w:line="276" w:lineRule="auto"/>
        <w:jc w:val="both"/>
        <w:rPr>
          <w:rFonts w:ascii="ITC Avant Garde" w:hAnsi="ITC Avant Garde" w:cs="Arial"/>
          <w:color w:val="000000" w:themeColor="text1"/>
        </w:rPr>
      </w:pPr>
    </w:p>
    <w:p w:rsidR="00E45ECF" w:rsidRPr="000625C6" w:rsidRDefault="00E45ECF" w:rsidP="00516134">
      <w:pPr>
        <w:numPr>
          <w:ilvl w:val="0"/>
          <w:numId w:val="28"/>
        </w:numPr>
        <w:spacing w:after="0" w:line="276" w:lineRule="auto"/>
        <w:jc w:val="both"/>
        <w:rPr>
          <w:rFonts w:ascii="ITC Avant Garde" w:hAnsi="ITC Avant Garde" w:cs="Arial"/>
          <w:color w:val="000000"/>
          <w:lang w:val="en-US"/>
        </w:rPr>
      </w:pPr>
      <w:r w:rsidRPr="000625C6">
        <w:rPr>
          <w:rFonts w:ascii="ITC Avant Garde" w:hAnsi="ITC Avant Garde" w:cs="Arial"/>
          <w:color w:val="000000"/>
          <w:lang w:val="en-US"/>
        </w:rPr>
        <w:t>Diameter Signaling Router Portales [DSR]</w:t>
      </w:r>
    </w:p>
    <w:p w:rsidR="00E45ECF" w:rsidRDefault="00E45ECF" w:rsidP="00516134">
      <w:pPr>
        <w:numPr>
          <w:ilvl w:val="0"/>
          <w:numId w:val="28"/>
        </w:numPr>
        <w:spacing w:after="0" w:line="276" w:lineRule="auto"/>
        <w:jc w:val="both"/>
        <w:rPr>
          <w:rFonts w:ascii="ITC Avant Garde" w:hAnsi="ITC Avant Garde" w:cs="Arial"/>
          <w:color w:val="000000" w:themeColor="text1"/>
          <w:lang w:val="en-US"/>
        </w:rPr>
      </w:pPr>
      <w:r w:rsidRPr="000625C6">
        <w:rPr>
          <w:rFonts w:ascii="ITC Avant Garde" w:hAnsi="ITC Avant Garde" w:cs="Arial"/>
          <w:color w:val="000000" w:themeColor="text1"/>
          <w:lang w:val="en-US"/>
        </w:rPr>
        <w:t>Diameter Signaling Router Nextengo [DSR]</w:t>
      </w:r>
    </w:p>
    <w:p w:rsidR="008C4D2F" w:rsidRPr="000625C6" w:rsidRDefault="008C4D2F" w:rsidP="008C4D2F">
      <w:pPr>
        <w:spacing w:after="0" w:line="276" w:lineRule="auto"/>
        <w:ind w:left="720"/>
        <w:jc w:val="both"/>
        <w:rPr>
          <w:rFonts w:ascii="ITC Avant Garde" w:hAnsi="ITC Avant Garde" w:cs="Arial"/>
          <w:color w:val="000000" w:themeColor="text1"/>
          <w:lang w:val="en-US"/>
        </w:rPr>
      </w:pPr>
    </w:p>
    <w:p w:rsidR="00E45ECF" w:rsidRPr="000625C6" w:rsidRDefault="00E45ECF" w:rsidP="00516134">
      <w:pPr>
        <w:numPr>
          <w:ilvl w:val="0"/>
          <w:numId w:val="27"/>
        </w:numPr>
        <w:spacing w:after="0" w:line="276" w:lineRule="auto"/>
        <w:jc w:val="both"/>
        <w:rPr>
          <w:rFonts w:ascii="ITC Avant Garde" w:hAnsi="ITC Avant Garde" w:cs="Arial"/>
          <w:b/>
          <w:color w:val="000000" w:themeColor="text1"/>
        </w:rPr>
      </w:pPr>
      <w:r w:rsidRPr="000625C6">
        <w:rPr>
          <w:rFonts w:ascii="ITC Avant Garde" w:hAnsi="ITC Avant Garde" w:cs="Arial"/>
          <w:b/>
          <w:color w:val="000000" w:themeColor="text1"/>
        </w:rPr>
        <w:t>Diagrama de conexión entre DSRs – Señalización Diameter</w:t>
      </w:r>
    </w:p>
    <w:p w:rsidR="00E45ECF" w:rsidRPr="000625C6" w:rsidRDefault="00E45ECF" w:rsidP="00516134">
      <w:pPr>
        <w:spacing w:after="0" w:line="276" w:lineRule="auto"/>
        <w:jc w:val="center"/>
        <w:rPr>
          <w:rFonts w:cs="Arial"/>
          <w:b/>
          <w:color w:val="000000"/>
        </w:rPr>
      </w:pPr>
      <w:r w:rsidRPr="000625C6">
        <w:rPr>
          <w:rFonts w:cs="Arial"/>
          <w:noProof/>
          <w:lang w:eastAsia="es-MX"/>
        </w:rPr>
        <w:drawing>
          <wp:inline distT="0" distB="0" distL="0" distR="0" wp14:anchorId="18431643" wp14:editId="60B9D956">
            <wp:extent cx="5467350" cy="3695700"/>
            <wp:effectExtent l="0" t="0" r="0" b="0"/>
            <wp:docPr id="14" name="Imagen 4" descr="Diagrama de interconexión directa e indirecta vía señalización Diameter"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7350" cy="3695700"/>
                    </a:xfrm>
                    <a:prstGeom prst="rect">
                      <a:avLst/>
                    </a:prstGeom>
                    <a:noFill/>
                    <a:ln>
                      <a:noFill/>
                    </a:ln>
                  </pic:spPr>
                </pic:pic>
              </a:graphicData>
            </a:graphic>
          </wp:inline>
        </w:drawing>
      </w:r>
    </w:p>
    <w:p w:rsidR="00E45ECF" w:rsidRDefault="00E45ECF" w:rsidP="00516134">
      <w:pPr>
        <w:spacing w:after="0" w:line="276" w:lineRule="auto"/>
        <w:jc w:val="center"/>
        <w:rPr>
          <w:rFonts w:ascii="ITC Avant Garde" w:hAnsi="ITC Avant Garde" w:cs="Arial"/>
          <w:color w:val="000000" w:themeColor="text1"/>
        </w:rPr>
      </w:pPr>
      <w:r w:rsidRPr="000625C6">
        <w:rPr>
          <w:rFonts w:ascii="ITC Avant Garde" w:hAnsi="ITC Avant Garde" w:cs="Arial"/>
          <w:color w:val="000000" w:themeColor="text1"/>
        </w:rPr>
        <w:t>Figura 2: Diagrama de interconexión directa e indirecta vía señalización Diameter</w:t>
      </w:r>
    </w:p>
    <w:p w:rsidR="008C4D2F" w:rsidRPr="000625C6" w:rsidRDefault="008C4D2F" w:rsidP="00516134">
      <w:pPr>
        <w:spacing w:after="0" w:line="276" w:lineRule="auto"/>
        <w:jc w:val="center"/>
        <w:rPr>
          <w:rFonts w:ascii="ITC Avant Garde" w:hAnsi="ITC Avant Garde" w:cs="Arial"/>
        </w:rPr>
      </w:pPr>
    </w:p>
    <w:p w:rsidR="00E45ECF" w:rsidRDefault="00E45ECF" w:rsidP="00516134">
      <w:pPr>
        <w:numPr>
          <w:ilvl w:val="0"/>
          <w:numId w:val="29"/>
        </w:numPr>
        <w:spacing w:after="0" w:line="276" w:lineRule="auto"/>
        <w:ind w:right="610"/>
        <w:rPr>
          <w:rFonts w:ascii="ITC Avant Garde" w:hAnsi="ITC Avant Garde" w:cs="Arial"/>
          <w:color w:val="000000" w:themeColor="text1"/>
        </w:rPr>
      </w:pPr>
      <w:r w:rsidRPr="000625C6">
        <w:rPr>
          <w:rFonts w:ascii="ITC Avant Garde" w:hAnsi="ITC Avant Garde" w:cs="Arial"/>
          <w:color w:val="000000" w:themeColor="text1"/>
        </w:rPr>
        <w:t>Las interfaces consideradas para la conexión entre los DRAs de Telcel y los DRAs del Concesionario.</w:t>
      </w:r>
    </w:p>
    <w:p w:rsidR="008C4D2F" w:rsidRPr="000625C6" w:rsidRDefault="008C4D2F" w:rsidP="008C4D2F">
      <w:pPr>
        <w:spacing w:after="0" w:line="276" w:lineRule="auto"/>
        <w:ind w:left="720" w:right="610"/>
        <w:rPr>
          <w:rFonts w:ascii="ITC Avant Garde" w:hAnsi="ITC Avant Garde" w:cs="Arial"/>
          <w:color w:val="000000" w:themeColor="text1"/>
        </w:rPr>
      </w:pPr>
    </w:p>
    <w:p w:rsidR="00E45ECF" w:rsidRPr="000625C6" w:rsidRDefault="00E45ECF" w:rsidP="00516134">
      <w:pPr>
        <w:numPr>
          <w:ilvl w:val="1"/>
          <w:numId w:val="29"/>
        </w:numPr>
        <w:spacing w:after="0" w:line="276" w:lineRule="auto"/>
        <w:ind w:right="610"/>
        <w:rPr>
          <w:rFonts w:ascii="ITC Avant Garde" w:hAnsi="ITC Avant Garde" w:cs="Arial"/>
          <w:color w:val="000000"/>
        </w:rPr>
      </w:pPr>
      <w:r w:rsidRPr="000625C6">
        <w:rPr>
          <w:rFonts w:ascii="ITC Avant Garde" w:hAnsi="ITC Avant Garde" w:cs="Arial"/>
          <w:color w:val="000000"/>
        </w:rPr>
        <w:t>Interface nacional S6a.</w:t>
      </w:r>
    </w:p>
    <w:p w:rsidR="00E45ECF" w:rsidRPr="000625C6" w:rsidRDefault="00E45ECF" w:rsidP="00516134">
      <w:pPr>
        <w:numPr>
          <w:ilvl w:val="1"/>
          <w:numId w:val="29"/>
        </w:numPr>
        <w:spacing w:after="0" w:line="276" w:lineRule="auto"/>
        <w:ind w:right="610"/>
        <w:rPr>
          <w:rFonts w:ascii="ITC Avant Garde" w:hAnsi="ITC Avant Garde" w:cs="Arial"/>
          <w:color w:val="000000" w:themeColor="text1"/>
        </w:rPr>
      </w:pPr>
      <w:r w:rsidRPr="000625C6">
        <w:rPr>
          <w:rFonts w:ascii="ITC Avant Garde" w:hAnsi="ITC Avant Garde" w:cs="Arial"/>
          <w:color w:val="000000" w:themeColor="text1"/>
        </w:rPr>
        <w:t>Interface para roaming internacional S6a.</w:t>
      </w:r>
    </w:p>
    <w:p w:rsidR="008C4D2F" w:rsidRDefault="008C4D2F" w:rsidP="008C4D2F">
      <w:pPr>
        <w:spacing w:after="0" w:line="276" w:lineRule="auto"/>
        <w:ind w:left="720"/>
        <w:jc w:val="both"/>
        <w:rPr>
          <w:rFonts w:ascii="ITC Avant Garde" w:hAnsi="ITC Avant Garde" w:cs="Arial"/>
          <w:b/>
          <w:color w:val="000000" w:themeColor="text1"/>
        </w:rPr>
      </w:pPr>
    </w:p>
    <w:p w:rsidR="008C4D2F" w:rsidRDefault="008C4D2F" w:rsidP="008C4D2F">
      <w:pPr>
        <w:spacing w:after="0" w:line="276" w:lineRule="auto"/>
        <w:ind w:left="720"/>
        <w:jc w:val="both"/>
        <w:rPr>
          <w:rFonts w:ascii="ITC Avant Garde" w:hAnsi="ITC Avant Garde" w:cs="Arial"/>
          <w:b/>
          <w:color w:val="000000" w:themeColor="text1"/>
        </w:rPr>
      </w:pPr>
    </w:p>
    <w:p w:rsidR="008C4D2F" w:rsidRDefault="008C4D2F" w:rsidP="008C4D2F">
      <w:pPr>
        <w:spacing w:after="0" w:line="276" w:lineRule="auto"/>
        <w:ind w:left="720"/>
        <w:jc w:val="both"/>
        <w:rPr>
          <w:rFonts w:ascii="ITC Avant Garde" w:hAnsi="ITC Avant Garde" w:cs="Arial"/>
          <w:b/>
          <w:color w:val="000000" w:themeColor="text1"/>
        </w:rPr>
      </w:pPr>
    </w:p>
    <w:p w:rsidR="00E45ECF" w:rsidRPr="000625C6" w:rsidRDefault="00E45ECF" w:rsidP="00516134">
      <w:pPr>
        <w:numPr>
          <w:ilvl w:val="0"/>
          <w:numId w:val="27"/>
        </w:numPr>
        <w:spacing w:after="0" w:line="276" w:lineRule="auto"/>
        <w:jc w:val="both"/>
        <w:rPr>
          <w:rFonts w:ascii="ITC Avant Garde" w:hAnsi="ITC Avant Garde" w:cs="Arial"/>
          <w:b/>
          <w:color w:val="000000" w:themeColor="text1"/>
        </w:rPr>
      </w:pPr>
      <w:r w:rsidRPr="000625C6">
        <w:rPr>
          <w:rFonts w:ascii="ITC Avant Garde" w:hAnsi="ITC Avant Garde" w:cs="Arial"/>
          <w:b/>
          <w:color w:val="000000" w:themeColor="text1"/>
        </w:rPr>
        <w:lastRenderedPageBreak/>
        <w:t>Diagrama de conexión a nivel interface entre DRA utilizando protocolo Diameter</w:t>
      </w:r>
    </w:p>
    <w:p w:rsidR="00E45ECF" w:rsidRPr="000625C6" w:rsidRDefault="00E45ECF" w:rsidP="00516134">
      <w:pPr>
        <w:spacing w:after="0" w:line="276" w:lineRule="auto"/>
        <w:jc w:val="center"/>
        <w:rPr>
          <w:rFonts w:cs="Arial"/>
          <w:lang w:eastAsia="x-none"/>
        </w:rPr>
      </w:pPr>
      <w:r w:rsidRPr="000625C6">
        <w:rPr>
          <w:rFonts w:cs="Arial"/>
          <w:noProof/>
          <w:lang w:eastAsia="es-MX"/>
        </w:rPr>
        <w:drawing>
          <wp:inline distT="0" distB="0" distL="0" distR="0" wp14:anchorId="54D39FA4" wp14:editId="55A049E4">
            <wp:extent cx="5486400" cy="3514725"/>
            <wp:effectExtent l="0" t="0" r="0" b="9525"/>
            <wp:docPr id="15" name="Imagen 5" descr="Diagrama de interconexión directa e indirecta vía señalización Diameter mediante interface S6a."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rsidR="00E45ECF" w:rsidRPr="000625C6" w:rsidRDefault="00E45ECF" w:rsidP="00516134">
      <w:pPr>
        <w:spacing w:after="0" w:line="276" w:lineRule="auto"/>
        <w:jc w:val="center"/>
        <w:rPr>
          <w:rFonts w:cs="Arial"/>
          <w:lang w:eastAsia="x-none"/>
        </w:rPr>
      </w:pPr>
    </w:p>
    <w:p w:rsidR="00E45ECF" w:rsidRDefault="00E45ECF" w:rsidP="00516134">
      <w:pPr>
        <w:spacing w:after="0" w:line="276" w:lineRule="auto"/>
        <w:rPr>
          <w:rFonts w:ascii="ITC Avant Garde" w:hAnsi="ITC Avant Garde" w:cs="Arial"/>
          <w:color w:val="000000" w:themeColor="text1"/>
        </w:rPr>
      </w:pPr>
      <w:r w:rsidRPr="000625C6">
        <w:rPr>
          <w:rFonts w:ascii="ITC Avant Garde" w:hAnsi="ITC Avant Garde" w:cs="Arial"/>
          <w:color w:val="000000" w:themeColor="text1"/>
        </w:rPr>
        <w:t>Figura 3: Diagrama de interconexión directa e indirecta vía señalización Diameter mediante interface S6a.</w:t>
      </w:r>
    </w:p>
    <w:p w:rsidR="008C4D2F" w:rsidRPr="000625C6" w:rsidRDefault="008C4D2F" w:rsidP="00516134">
      <w:pPr>
        <w:spacing w:after="0" w:line="276" w:lineRule="auto"/>
        <w:rPr>
          <w:rFonts w:ascii="ITC Avant Garde" w:hAnsi="ITC Avant Garde" w:cs="Arial"/>
          <w:color w:val="000000" w:themeColor="text1"/>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t>Transporte de Señalización (SIGTRAN).</w:t>
      </w:r>
    </w:p>
    <w:p w:rsidR="008C4D2F" w:rsidRPr="000625C6" w:rsidRDefault="008C4D2F" w:rsidP="008C4D2F">
      <w:pPr>
        <w:spacing w:after="0" w:line="276" w:lineRule="auto"/>
        <w:ind w:left="720"/>
        <w:jc w:val="both"/>
        <w:rPr>
          <w:rFonts w:ascii="ITC Avant Garde" w:hAnsi="ITC Avant Garde" w:cs="Arial"/>
          <w:b/>
          <w:color w:val="000000"/>
        </w:rPr>
      </w:pPr>
    </w:p>
    <w:p w:rsidR="00E45ECF" w:rsidRDefault="00E45ECF" w:rsidP="00516134">
      <w:pPr>
        <w:tabs>
          <w:tab w:val="left" w:pos="142"/>
          <w:tab w:val="left" w:pos="8789"/>
        </w:tabs>
        <w:spacing w:after="0" w:line="276" w:lineRule="auto"/>
        <w:ind w:right="-4"/>
        <w:jc w:val="both"/>
        <w:rPr>
          <w:rFonts w:ascii="ITC Avant Garde" w:hAnsi="ITC Avant Garde" w:cs="Arial"/>
          <w:color w:val="000000"/>
        </w:rPr>
      </w:pPr>
      <w:r w:rsidRPr="000625C6">
        <w:rPr>
          <w:rFonts w:ascii="ITC Avant Garde" w:hAnsi="ITC Avant Garde" w:cs="Arial"/>
          <w:color w:val="000000"/>
        </w:rPr>
        <w:t xml:space="preserve">El SIGTRAN es la pila de protocolos orientado al direccionamiento de paquetes basado en la señalización de la Red de Telefonía Pública Conmutada (PSTN) utilizando como medio de transporte una Red IP. El Grupo de Trabajo en Ingeniería de Internet (IETF) ha desarrollado cuatro protocolos que en conjunto se definen como SIGTRAN. </w:t>
      </w:r>
    </w:p>
    <w:p w:rsidR="008C4D2F" w:rsidRPr="000625C6" w:rsidRDefault="008C4D2F" w:rsidP="00516134">
      <w:pPr>
        <w:tabs>
          <w:tab w:val="left" w:pos="142"/>
          <w:tab w:val="left" w:pos="8789"/>
        </w:tabs>
        <w:spacing w:after="0" w:line="276" w:lineRule="auto"/>
        <w:ind w:right="-4"/>
        <w:jc w:val="both"/>
        <w:rPr>
          <w:rFonts w:ascii="ITC Avant Garde" w:hAnsi="ITC Avant Garde" w:cs="Arial"/>
          <w:color w:val="000000"/>
        </w:rPr>
      </w:pPr>
    </w:p>
    <w:p w:rsidR="00E45ECF" w:rsidRPr="000625C6" w:rsidRDefault="00E45ECF" w:rsidP="00516134">
      <w:pPr>
        <w:numPr>
          <w:ilvl w:val="0"/>
          <w:numId w:val="31"/>
        </w:numPr>
        <w:tabs>
          <w:tab w:val="left" w:pos="142"/>
          <w:tab w:val="num" w:pos="426"/>
          <w:tab w:val="left" w:pos="8789"/>
        </w:tabs>
        <w:spacing w:after="0" w:line="276" w:lineRule="auto"/>
        <w:ind w:left="426" w:right="-4" w:hanging="426"/>
        <w:rPr>
          <w:rFonts w:ascii="ITC Avant Garde" w:hAnsi="ITC Avant Garde" w:cs="Arial"/>
          <w:i/>
          <w:color w:val="000000" w:themeColor="text1"/>
          <w:lang w:val="en-US"/>
        </w:rPr>
      </w:pPr>
      <w:r w:rsidRPr="000625C6">
        <w:rPr>
          <w:rFonts w:ascii="ITC Avant Garde" w:hAnsi="ITC Avant Garde" w:cs="Arial"/>
          <w:i/>
          <w:color w:val="000000" w:themeColor="text1"/>
          <w:lang w:val="en-US"/>
        </w:rPr>
        <w:t>Stream Control Transmission Protocol (SCTP); Soportado por la IETF RFC 4960</w:t>
      </w:r>
    </w:p>
    <w:p w:rsidR="00E45ECF" w:rsidRPr="000625C6" w:rsidRDefault="00E45ECF" w:rsidP="00516134">
      <w:pPr>
        <w:numPr>
          <w:ilvl w:val="0"/>
          <w:numId w:val="31"/>
        </w:numPr>
        <w:tabs>
          <w:tab w:val="left" w:pos="142"/>
          <w:tab w:val="num" w:pos="426"/>
          <w:tab w:val="left" w:pos="8789"/>
        </w:tabs>
        <w:spacing w:after="0" w:line="276" w:lineRule="auto"/>
        <w:ind w:left="426" w:right="-4" w:hanging="426"/>
        <w:rPr>
          <w:rFonts w:ascii="ITC Avant Garde" w:hAnsi="ITC Avant Garde" w:cs="Arial"/>
          <w:i/>
          <w:color w:val="000000" w:themeColor="text1"/>
          <w:lang w:val="es-ES"/>
        </w:rPr>
      </w:pPr>
      <w:r w:rsidRPr="000625C6">
        <w:rPr>
          <w:rFonts w:ascii="ITC Avant Garde" w:hAnsi="ITC Avant Garde" w:cs="Arial"/>
          <w:i/>
          <w:color w:val="000000" w:themeColor="text1"/>
          <w:lang w:val="es-ES"/>
        </w:rPr>
        <w:t>MTP2 User Peer-to-Peer Adaptation Layer (M2PA) protocol; Soportado por la IETF RFC 4165</w:t>
      </w:r>
    </w:p>
    <w:p w:rsidR="00E45ECF" w:rsidRPr="000625C6" w:rsidRDefault="00E45ECF" w:rsidP="00516134">
      <w:pPr>
        <w:numPr>
          <w:ilvl w:val="0"/>
          <w:numId w:val="31"/>
        </w:numPr>
        <w:tabs>
          <w:tab w:val="left" w:pos="142"/>
          <w:tab w:val="num" w:pos="426"/>
          <w:tab w:val="left" w:pos="8789"/>
        </w:tabs>
        <w:spacing w:after="0" w:line="276" w:lineRule="auto"/>
        <w:ind w:left="426" w:right="-4" w:hanging="426"/>
        <w:rPr>
          <w:rFonts w:ascii="ITC Avant Garde" w:hAnsi="ITC Avant Garde" w:cs="Arial"/>
          <w:i/>
          <w:color w:val="000000" w:themeColor="text1"/>
          <w:lang w:val="es-ES"/>
        </w:rPr>
      </w:pPr>
      <w:r w:rsidRPr="000625C6">
        <w:rPr>
          <w:rFonts w:ascii="ITC Avant Garde" w:hAnsi="ITC Avant Garde" w:cs="Arial"/>
          <w:i/>
          <w:color w:val="000000" w:themeColor="text1"/>
          <w:lang w:val="es-ES"/>
        </w:rPr>
        <w:t>MTP3 User Adaptation Layer (M3UA) protocol; Soportado por la IETF RFC 3332</w:t>
      </w:r>
    </w:p>
    <w:p w:rsidR="00E45ECF" w:rsidRDefault="00E45ECF" w:rsidP="00516134">
      <w:pPr>
        <w:numPr>
          <w:ilvl w:val="0"/>
          <w:numId w:val="31"/>
        </w:numPr>
        <w:tabs>
          <w:tab w:val="left" w:pos="142"/>
          <w:tab w:val="num" w:pos="426"/>
          <w:tab w:val="left" w:pos="8789"/>
        </w:tabs>
        <w:spacing w:after="0" w:line="276" w:lineRule="auto"/>
        <w:ind w:left="426" w:right="-4" w:hanging="426"/>
        <w:rPr>
          <w:rFonts w:ascii="ITC Avant Garde" w:hAnsi="ITC Avant Garde" w:cs="Arial"/>
          <w:i/>
          <w:color w:val="000000" w:themeColor="text1"/>
          <w:lang w:val="es-ES"/>
        </w:rPr>
      </w:pPr>
      <w:r w:rsidRPr="000625C6">
        <w:rPr>
          <w:rFonts w:ascii="ITC Avant Garde" w:hAnsi="ITC Avant Garde" w:cs="Arial"/>
          <w:i/>
          <w:color w:val="000000" w:themeColor="text1"/>
          <w:lang w:val="es-ES"/>
        </w:rPr>
        <w:t>SCCP User Adaptation Layer (SUA) protocol; Soportado por la IETF RFC 3868</w:t>
      </w:r>
    </w:p>
    <w:p w:rsidR="008C4D2F" w:rsidRDefault="008C4D2F" w:rsidP="008C4D2F">
      <w:pPr>
        <w:tabs>
          <w:tab w:val="left" w:pos="142"/>
          <w:tab w:val="left" w:pos="8789"/>
        </w:tabs>
        <w:spacing w:after="0" w:line="276" w:lineRule="auto"/>
        <w:ind w:left="426" w:right="-4"/>
        <w:rPr>
          <w:rFonts w:ascii="ITC Avant Garde" w:hAnsi="ITC Avant Garde" w:cs="Arial"/>
          <w:i/>
          <w:color w:val="000000" w:themeColor="text1"/>
          <w:lang w:val="es-ES"/>
        </w:rPr>
      </w:pPr>
    </w:p>
    <w:p w:rsidR="008C4D2F" w:rsidRDefault="008C4D2F" w:rsidP="008C4D2F">
      <w:pPr>
        <w:tabs>
          <w:tab w:val="left" w:pos="142"/>
          <w:tab w:val="left" w:pos="8789"/>
        </w:tabs>
        <w:spacing w:after="0" w:line="276" w:lineRule="auto"/>
        <w:ind w:left="426" w:right="-4"/>
        <w:rPr>
          <w:rFonts w:ascii="ITC Avant Garde" w:hAnsi="ITC Avant Garde" w:cs="Arial"/>
          <w:i/>
          <w:color w:val="000000" w:themeColor="text1"/>
          <w:lang w:val="es-ES"/>
        </w:rPr>
      </w:pPr>
    </w:p>
    <w:p w:rsidR="008C4D2F" w:rsidRPr="000625C6" w:rsidRDefault="008C4D2F" w:rsidP="008C4D2F">
      <w:pPr>
        <w:tabs>
          <w:tab w:val="left" w:pos="142"/>
          <w:tab w:val="left" w:pos="8789"/>
        </w:tabs>
        <w:spacing w:after="0" w:line="276" w:lineRule="auto"/>
        <w:ind w:left="426" w:right="-4"/>
        <w:rPr>
          <w:rFonts w:ascii="ITC Avant Garde" w:hAnsi="ITC Avant Garde" w:cs="Arial"/>
          <w:i/>
          <w:color w:val="000000" w:themeColor="text1"/>
          <w:lang w:val="es-ES"/>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lastRenderedPageBreak/>
        <w:t>Conectividad mediante enlaces IP basados en SIGTRAN M2P.</w:t>
      </w:r>
    </w:p>
    <w:p w:rsidR="008C4D2F" w:rsidRPr="000625C6" w:rsidRDefault="008C4D2F" w:rsidP="008C4D2F">
      <w:pPr>
        <w:spacing w:after="0" w:line="276" w:lineRule="auto"/>
        <w:ind w:left="720"/>
        <w:jc w:val="both"/>
        <w:rPr>
          <w:rFonts w:ascii="ITC Avant Garde" w:hAnsi="ITC Avant Garde" w:cs="Arial"/>
          <w:b/>
          <w:color w:val="000000"/>
        </w:rPr>
      </w:pPr>
    </w:p>
    <w:p w:rsidR="00E45ECF" w:rsidRDefault="00E45ECF" w:rsidP="00516134">
      <w:pPr>
        <w:tabs>
          <w:tab w:val="left" w:pos="142"/>
          <w:tab w:val="left" w:pos="8789"/>
        </w:tabs>
        <w:spacing w:after="0" w:line="276" w:lineRule="auto"/>
        <w:ind w:right="-4"/>
        <w:jc w:val="both"/>
        <w:rPr>
          <w:rFonts w:ascii="ITC Avant Garde" w:hAnsi="ITC Avant Garde" w:cs="Arial"/>
          <w:color w:val="000000"/>
        </w:rPr>
      </w:pPr>
      <w:r w:rsidRPr="000625C6">
        <w:rPr>
          <w:rFonts w:ascii="ITC Avant Garde" w:hAnsi="ITC Avant Garde" w:cs="Arial"/>
          <w:color w:val="000000"/>
        </w:rPr>
        <w:t>Para interconectar a través de interfaces M2PA a los Puntos de Trasferencia de Señalización de Telcel México y los Puntos de Transferencia de otros operadores, las conexiones en SIGTRAN M2PA a interconectarse con la red de señalización de Telcel México deberán cumplir con las especificaciones técnicas de la RFC 4165.</w:t>
      </w:r>
    </w:p>
    <w:p w:rsidR="008C4D2F" w:rsidRPr="000625C6" w:rsidRDefault="008C4D2F" w:rsidP="00516134">
      <w:pPr>
        <w:tabs>
          <w:tab w:val="left" w:pos="142"/>
          <w:tab w:val="left" w:pos="8789"/>
        </w:tabs>
        <w:spacing w:after="0" w:line="276" w:lineRule="auto"/>
        <w:ind w:right="-4"/>
        <w:jc w:val="both"/>
        <w:rPr>
          <w:rFonts w:ascii="ITC Avant Garde" w:hAnsi="ITC Avant Garde" w:cs="Arial"/>
          <w:color w:val="000000"/>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t>Redundancia en Enlaces de Señalización (SS7) SIGTRAN M2PA.</w:t>
      </w:r>
    </w:p>
    <w:p w:rsidR="008C4D2F" w:rsidRPr="000625C6" w:rsidRDefault="008C4D2F" w:rsidP="008C4D2F">
      <w:pPr>
        <w:spacing w:after="0" w:line="276" w:lineRule="auto"/>
        <w:ind w:left="720"/>
        <w:jc w:val="both"/>
        <w:rPr>
          <w:rFonts w:ascii="ITC Avant Garde" w:hAnsi="ITC Avant Garde" w:cs="Arial"/>
          <w:b/>
          <w:color w:val="000000"/>
        </w:rPr>
      </w:pPr>
    </w:p>
    <w:p w:rsidR="00E45ECF" w:rsidRDefault="00E45ECF" w:rsidP="00516134">
      <w:pPr>
        <w:numPr>
          <w:ilvl w:val="0"/>
          <w:numId w:val="31"/>
        </w:numPr>
        <w:tabs>
          <w:tab w:val="left" w:pos="567"/>
          <w:tab w:val="left" w:pos="8789"/>
        </w:tabs>
        <w:spacing w:after="0" w:line="276" w:lineRule="auto"/>
        <w:ind w:left="0" w:right="-4" w:firstLine="0"/>
        <w:jc w:val="both"/>
        <w:rPr>
          <w:rFonts w:ascii="ITC Avant Garde" w:eastAsia="Times New Roman" w:hAnsi="ITC Avant Garde" w:cs="Arial"/>
          <w:b/>
          <w:bCs/>
          <w:color w:val="000000"/>
          <w:kern w:val="32"/>
          <w:lang w:val="x-none"/>
        </w:rPr>
      </w:pPr>
      <w:r w:rsidRPr="000625C6">
        <w:rPr>
          <w:rFonts w:ascii="ITC Avant Garde" w:hAnsi="ITC Avant Garde" w:cs="Arial"/>
          <w:b/>
          <w:color w:val="000000"/>
          <w:lang w:val="es-ES"/>
        </w:rPr>
        <w:t>Conectividad</w:t>
      </w:r>
      <w:r w:rsidRPr="000625C6">
        <w:rPr>
          <w:rFonts w:ascii="ITC Avant Garde" w:eastAsia="Times New Roman" w:hAnsi="ITC Avant Garde" w:cs="Arial"/>
          <w:b/>
          <w:bCs/>
          <w:color w:val="000000"/>
          <w:kern w:val="32"/>
          <w:lang w:val="x-none"/>
        </w:rPr>
        <w:t xml:space="preserve"> entre Redes de SS7 / SIGTRAN / IP.</w:t>
      </w:r>
    </w:p>
    <w:p w:rsidR="008C4D2F" w:rsidRPr="000625C6" w:rsidRDefault="008C4D2F" w:rsidP="008C4D2F">
      <w:pPr>
        <w:tabs>
          <w:tab w:val="left" w:pos="567"/>
          <w:tab w:val="left" w:pos="8789"/>
        </w:tabs>
        <w:spacing w:after="0" w:line="276" w:lineRule="auto"/>
        <w:ind w:right="-4"/>
        <w:jc w:val="both"/>
        <w:rPr>
          <w:rFonts w:ascii="ITC Avant Garde" w:eastAsia="Times New Roman" w:hAnsi="ITC Avant Garde" w:cs="Arial"/>
          <w:b/>
          <w:bCs/>
          <w:color w:val="000000"/>
          <w:kern w:val="32"/>
          <w:lang w:val="x-none"/>
        </w:rPr>
      </w:pP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La conectividad entre la red de señalización de Telcel y la red de señalización del Concesionario debe ser entre equipos STP.</w:t>
      </w:r>
    </w:p>
    <w:p w:rsidR="008C4D2F" w:rsidRPr="000625C6" w:rsidRDefault="008C4D2F" w:rsidP="00516134">
      <w:pPr>
        <w:tabs>
          <w:tab w:val="left" w:pos="142"/>
          <w:tab w:val="left" w:pos="8789"/>
        </w:tabs>
        <w:spacing w:after="0" w:line="276" w:lineRule="auto"/>
        <w:ind w:right="-4"/>
        <w:jc w:val="both"/>
        <w:rPr>
          <w:rFonts w:ascii="ITC Avant Garde" w:hAnsi="ITC Avant Garde" w:cs="Arial"/>
          <w:color w:val="000000" w:themeColor="text1"/>
        </w:rPr>
      </w:pPr>
    </w:p>
    <w:p w:rsidR="00E45ECF" w:rsidRPr="000625C6" w:rsidRDefault="00E45ECF" w:rsidP="00516134">
      <w:pPr>
        <w:numPr>
          <w:ilvl w:val="0"/>
          <w:numId w:val="31"/>
        </w:numPr>
        <w:tabs>
          <w:tab w:val="left" w:pos="567"/>
          <w:tab w:val="left" w:pos="8789"/>
        </w:tabs>
        <w:spacing w:after="0" w:line="276" w:lineRule="auto"/>
        <w:ind w:left="0" w:right="-4" w:firstLine="0"/>
        <w:jc w:val="both"/>
        <w:rPr>
          <w:rFonts w:ascii="ITC Avant Garde" w:hAnsi="ITC Avant Garde" w:cs="Arial"/>
          <w:b/>
          <w:color w:val="000000"/>
          <w:lang w:val="es-ES"/>
        </w:rPr>
      </w:pPr>
      <w:r w:rsidRPr="000625C6">
        <w:rPr>
          <w:rFonts w:ascii="ITC Avant Garde" w:hAnsi="ITC Avant Garde" w:cs="Arial"/>
          <w:b/>
          <w:color w:val="000000"/>
          <w:lang w:val="es-ES"/>
        </w:rPr>
        <w:t>Requerimientos para la Red IP.</w:t>
      </w: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Una red IP ofrece una mejor rentabilidad, ofrece la capacidad de incrementar en un futuro el ancho de banda como se requiera, ofrece una alta calidad de servicio (QoS), ofrece redundancia y seguridad, y una utilización del equipo ya existente, y la implementación de Políticas de Calidad de Servicios (QoS).</w:t>
      </w:r>
    </w:p>
    <w:p w:rsidR="008C4D2F" w:rsidRPr="000625C6" w:rsidRDefault="008C4D2F" w:rsidP="00516134">
      <w:pPr>
        <w:tabs>
          <w:tab w:val="left" w:pos="142"/>
          <w:tab w:val="left" w:pos="8789"/>
        </w:tabs>
        <w:spacing w:after="0" w:line="276" w:lineRule="auto"/>
        <w:ind w:right="-4"/>
        <w:jc w:val="both"/>
        <w:rPr>
          <w:rFonts w:ascii="ITC Avant Garde" w:hAnsi="ITC Avant Garde" w:cs="Arial"/>
          <w:color w:val="000000" w:themeColor="text1"/>
        </w:rPr>
      </w:pPr>
    </w:p>
    <w:p w:rsidR="00E45ECF" w:rsidRPr="000625C6" w:rsidRDefault="00E45ECF" w:rsidP="00516134">
      <w:pPr>
        <w:numPr>
          <w:ilvl w:val="0"/>
          <w:numId w:val="31"/>
        </w:numPr>
        <w:tabs>
          <w:tab w:val="left" w:pos="567"/>
          <w:tab w:val="left" w:pos="8789"/>
        </w:tabs>
        <w:spacing w:after="0" w:line="276" w:lineRule="auto"/>
        <w:ind w:left="0" w:right="-4" w:firstLine="0"/>
        <w:jc w:val="both"/>
        <w:rPr>
          <w:rFonts w:ascii="ITC Avant Garde" w:hAnsi="ITC Avant Garde" w:cs="Arial"/>
          <w:b/>
          <w:color w:val="000000"/>
          <w:lang w:val="es-ES"/>
        </w:rPr>
      </w:pPr>
      <w:r w:rsidRPr="000625C6">
        <w:rPr>
          <w:rFonts w:ascii="ITC Avant Garde" w:hAnsi="ITC Avant Garde" w:cs="Arial"/>
          <w:b/>
          <w:color w:val="000000"/>
          <w:lang w:val="es-ES"/>
        </w:rPr>
        <w:t>Retardo en Paquetes</w:t>
      </w: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El Round Trip Time (RTT) es la velocidad definida para evitar que los retardos en la entrega de MSUs afecte la comunicación entre los elementos de red que intercambian los MSUs a través de la red de señalización. Idealmente el RTT debe ser menor a 70 milisegundos en los extremos de mayor distancia y en el número de elementos intermedios en la red (peor caso), el valor recomendado para evitar la retrasmisión de los paquetes es de 70 milisegundos.</w:t>
      </w:r>
    </w:p>
    <w:p w:rsidR="008C4D2F" w:rsidRPr="000625C6" w:rsidRDefault="008C4D2F" w:rsidP="00516134">
      <w:pPr>
        <w:tabs>
          <w:tab w:val="left" w:pos="142"/>
          <w:tab w:val="left" w:pos="8789"/>
        </w:tabs>
        <w:spacing w:after="0" w:line="276" w:lineRule="auto"/>
        <w:ind w:right="-4"/>
        <w:jc w:val="both"/>
        <w:rPr>
          <w:rFonts w:ascii="ITC Avant Garde" w:hAnsi="ITC Avant Garde" w:cs="Arial"/>
          <w:color w:val="000000" w:themeColor="text1"/>
        </w:rPr>
      </w:pPr>
    </w:p>
    <w:p w:rsidR="00E45ECF" w:rsidRPr="000625C6" w:rsidRDefault="00E45ECF" w:rsidP="00516134">
      <w:pPr>
        <w:numPr>
          <w:ilvl w:val="0"/>
          <w:numId w:val="31"/>
        </w:numPr>
        <w:tabs>
          <w:tab w:val="left" w:pos="567"/>
          <w:tab w:val="left" w:pos="8789"/>
        </w:tabs>
        <w:spacing w:after="0" w:line="276" w:lineRule="auto"/>
        <w:ind w:left="0" w:right="-4" w:firstLine="0"/>
        <w:jc w:val="both"/>
        <w:rPr>
          <w:rFonts w:ascii="ITC Avant Garde" w:hAnsi="ITC Avant Garde" w:cs="Arial"/>
          <w:b/>
          <w:color w:val="000000"/>
          <w:lang w:val="es-ES"/>
        </w:rPr>
      </w:pPr>
      <w:r w:rsidRPr="000625C6">
        <w:rPr>
          <w:rFonts w:ascii="ITC Avant Garde" w:hAnsi="ITC Avant Garde" w:cs="Arial"/>
          <w:b/>
          <w:color w:val="000000"/>
          <w:lang w:val="es-ES"/>
        </w:rPr>
        <w:t>Pérdida de Paquetes</w:t>
      </w: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 xml:space="preserve">Valores Recomendados: La pérdida de paquetes máxima admitida para que no se degrade la comunicación deber ser inferior al 1%. Pero es bastante dependiente del </w:t>
      </w:r>
      <w:hyperlink r:id="rId28">
        <w:r w:rsidRPr="000625C6">
          <w:rPr>
            <w:rFonts w:ascii="ITC Avant Garde" w:hAnsi="ITC Avant Garde" w:cs="Arial"/>
            <w:color w:val="000000" w:themeColor="text1"/>
          </w:rPr>
          <w:t>códec</w:t>
        </w:r>
      </w:hyperlink>
      <w:r w:rsidRPr="000625C6">
        <w:rPr>
          <w:rFonts w:ascii="ITC Avant Garde" w:hAnsi="ITC Avant Garde" w:cs="Arial"/>
          <w:color w:val="000000" w:themeColor="text1"/>
        </w:rPr>
        <w:t xml:space="preserve"> que se utiliza. Cuanto mayor sea la compresión del codec más pernicioso es el efecto de la pérdida de paquetes. Una pérdida del 1% degrada más la comunicación si se usa el códec G.729 y sus variantes.</w:t>
      </w:r>
    </w:p>
    <w:p w:rsidR="008C49DA" w:rsidRPr="000625C6" w:rsidRDefault="008C49DA" w:rsidP="00516134">
      <w:pPr>
        <w:tabs>
          <w:tab w:val="left" w:pos="142"/>
          <w:tab w:val="left" w:pos="8789"/>
        </w:tabs>
        <w:spacing w:after="0" w:line="276" w:lineRule="auto"/>
        <w:ind w:right="-4"/>
        <w:jc w:val="both"/>
        <w:rPr>
          <w:rFonts w:ascii="ITC Avant Garde" w:hAnsi="ITC Avant Garde" w:cs="Arial"/>
          <w:color w:val="000000" w:themeColor="text1"/>
        </w:rPr>
      </w:pPr>
    </w:p>
    <w:p w:rsidR="00E45ECF" w:rsidRPr="000625C6" w:rsidRDefault="00E45ECF" w:rsidP="00516134">
      <w:pPr>
        <w:numPr>
          <w:ilvl w:val="0"/>
          <w:numId w:val="31"/>
        </w:numPr>
        <w:tabs>
          <w:tab w:val="left" w:pos="567"/>
          <w:tab w:val="left" w:pos="8789"/>
        </w:tabs>
        <w:spacing w:after="0" w:line="276" w:lineRule="auto"/>
        <w:ind w:left="0" w:right="-4" w:firstLine="0"/>
        <w:jc w:val="both"/>
        <w:rPr>
          <w:rFonts w:ascii="ITC Avant Garde" w:hAnsi="ITC Avant Garde" w:cs="Arial"/>
          <w:b/>
          <w:color w:val="000000" w:themeColor="text1"/>
          <w:lang w:val="es-ES"/>
        </w:rPr>
      </w:pPr>
      <w:r w:rsidRPr="000625C6">
        <w:rPr>
          <w:rFonts w:ascii="ITC Avant Garde" w:hAnsi="ITC Avant Garde" w:cs="Arial"/>
          <w:b/>
          <w:color w:val="000000" w:themeColor="text1"/>
          <w:lang w:val="es-ES"/>
        </w:rPr>
        <w:t>Variación del Retardo “Jitter”.</w:t>
      </w: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Valores Recomendados: El Jitter entre el punto inicial y final de la comunicación debiera ser inferior a 100 ms. Si el valor es menor a 100 ms el Jitter puede ser compensado de manera apropiada. En caso contrario debiera ser minimizado.</w:t>
      </w:r>
    </w:p>
    <w:p w:rsidR="00E45ECF" w:rsidRPr="000625C6" w:rsidRDefault="00E45ECF" w:rsidP="00516134">
      <w:pPr>
        <w:numPr>
          <w:ilvl w:val="0"/>
          <w:numId w:val="31"/>
        </w:numPr>
        <w:tabs>
          <w:tab w:val="left" w:pos="567"/>
          <w:tab w:val="left" w:pos="8789"/>
        </w:tabs>
        <w:spacing w:after="0" w:line="276" w:lineRule="auto"/>
        <w:ind w:left="0" w:right="-4" w:firstLine="0"/>
        <w:jc w:val="both"/>
        <w:rPr>
          <w:rFonts w:ascii="ITC Avant Garde" w:hAnsi="ITC Avant Garde" w:cs="Arial"/>
          <w:b/>
          <w:color w:val="000000"/>
          <w:lang w:val="es-ES"/>
        </w:rPr>
      </w:pPr>
      <w:r w:rsidRPr="000625C6">
        <w:rPr>
          <w:rFonts w:ascii="ITC Avant Garde" w:hAnsi="ITC Avant Garde" w:cs="Arial"/>
          <w:b/>
          <w:color w:val="000000"/>
          <w:lang w:val="es-ES"/>
        </w:rPr>
        <w:t>Número de enlaces (asociaciones SCTP).</w:t>
      </w:r>
    </w:p>
    <w:p w:rsidR="00E45ECF" w:rsidRDefault="00E45ECF" w:rsidP="00516134">
      <w:pPr>
        <w:tabs>
          <w:tab w:val="left" w:pos="142"/>
        </w:tabs>
        <w:spacing w:after="0" w:line="276" w:lineRule="auto"/>
        <w:ind w:right="-4"/>
        <w:jc w:val="both"/>
        <w:rPr>
          <w:rFonts w:ascii="ITC Avant Garde" w:hAnsi="ITC Avant Garde" w:cs="Arial"/>
        </w:rPr>
      </w:pPr>
      <w:r w:rsidRPr="000625C6">
        <w:rPr>
          <w:rFonts w:ascii="ITC Avant Garde" w:hAnsi="ITC Avant Garde" w:cs="Arial"/>
          <w:color w:val="000000"/>
        </w:rPr>
        <w:lastRenderedPageBreak/>
        <w:t>De acuerdo a la topología de interconexión establecida por Telcel y en función al volumen de tráfico de señalización que se enviará y transmitirá de una red a otra, se determinará el número de la(s) asociación(es) a configurar. La topología de conexión que se implementará, en caso de no existir requerimientos específicos, por parte del área solicitante será la que se presenta en la Figura 1.</w:t>
      </w:r>
      <w:r w:rsidRPr="000625C6">
        <w:rPr>
          <w:rFonts w:ascii="ITC Avant Garde" w:hAnsi="ITC Avant Garde" w:cs="Arial"/>
        </w:rPr>
        <w:t>Requerimientos para la Red IP (Calidad de Servicio para Señalización).</w:t>
      </w:r>
    </w:p>
    <w:p w:rsidR="008118E7" w:rsidRPr="000625C6" w:rsidRDefault="008118E7" w:rsidP="00516134">
      <w:pPr>
        <w:tabs>
          <w:tab w:val="left" w:pos="142"/>
        </w:tabs>
        <w:spacing w:after="0" w:line="276" w:lineRule="auto"/>
        <w:ind w:right="-4"/>
        <w:jc w:val="both"/>
        <w:rPr>
          <w:rFonts w:ascii="ITC Avant Garde" w:hAnsi="ITC Avant Garde" w:cs="Arial"/>
        </w:rPr>
      </w:pPr>
    </w:p>
    <w:p w:rsidR="00E45ECF" w:rsidRDefault="00E45ECF" w:rsidP="00516134">
      <w:pPr>
        <w:tabs>
          <w:tab w:val="left" w:pos="142"/>
          <w:tab w:val="left" w:pos="8789"/>
        </w:tabs>
        <w:spacing w:after="0" w:line="276" w:lineRule="auto"/>
        <w:ind w:right="-4"/>
        <w:jc w:val="both"/>
        <w:rPr>
          <w:rFonts w:ascii="ITC Avant Garde" w:hAnsi="ITC Avant Garde" w:cs="Arial"/>
          <w:color w:val="000000" w:themeColor="text1"/>
        </w:rPr>
      </w:pPr>
      <w:r w:rsidRPr="000625C6">
        <w:rPr>
          <w:rFonts w:ascii="ITC Avant Garde" w:hAnsi="ITC Avant Garde" w:cs="Arial"/>
          <w:color w:val="000000" w:themeColor="text1"/>
        </w:rPr>
        <w:t>La implementación de Políticas de Calidad de Servicios (QoS) son los aspectos para asegurar un nivel de Calidad de Servicio adecuado para el transporte de señalización en la Red IP. La calidad de servicio (QoS) es el rendimiento de extremo a extremo de los servicios tal como lo percibe el usuario final. Los parámetros de QoS son: la asignación del ancho de banda, el retardo, la variación del retardo y la pérdida de paquetes.</w:t>
      </w:r>
    </w:p>
    <w:p w:rsidR="008C49DA" w:rsidRPr="000625C6" w:rsidRDefault="008C49DA" w:rsidP="00516134">
      <w:pPr>
        <w:tabs>
          <w:tab w:val="left" w:pos="142"/>
          <w:tab w:val="left" w:pos="8789"/>
        </w:tabs>
        <w:spacing w:after="0" w:line="276" w:lineRule="auto"/>
        <w:ind w:right="-4"/>
        <w:jc w:val="both"/>
        <w:rPr>
          <w:rFonts w:ascii="ITC Avant Garde" w:hAnsi="ITC Avant Garde" w:cs="Arial"/>
          <w:color w:val="000000" w:themeColor="text1"/>
        </w:rPr>
      </w:pPr>
    </w:p>
    <w:p w:rsidR="00E45ECF" w:rsidRDefault="00E45ECF" w:rsidP="00516134">
      <w:pPr>
        <w:numPr>
          <w:ilvl w:val="0"/>
          <w:numId w:val="27"/>
        </w:numPr>
        <w:spacing w:after="0" w:line="276" w:lineRule="auto"/>
        <w:jc w:val="both"/>
        <w:rPr>
          <w:rFonts w:ascii="ITC Avant Garde" w:hAnsi="ITC Avant Garde" w:cs="Arial"/>
          <w:b/>
          <w:color w:val="000000"/>
        </w:rPr>
      </w:pPr>
      <w:r w:rsidRPr="000625C6">
        <w:rPr>
          <w:rFonts w:ascii="ITC Avant Garde" w:hAnsi="ITC Avant Garde" w:cs="Arial"/>
          <w:b/>
          <w:color w:val="000000"/>
        </w:rPr>
        <w:t>Requerimientos de diversidad y redundancia.</w:t>
      </w:r>
    </w:p>
    <w:p w:rsidR="008C49DA" w:rsidRPr="000625C6" w:rsidRDefault="008C49DA" w:rsidP="008C49DA">
      <w:pPr>
        <w:spacing w:after="0" w:line="276" w:lineRule="auto"/>
        <w:ind w:left="720"/>
        <w:jc w:val="both"/>
        <w:rPr>
          <w:rFonts w:ascii="ITC Avant Garde" w:hAnsi="ITC Avant Garde" w:cs="Arial"/>
          <w:b/>
          <w:color w:val="000000"/>
        </w:rPr>
      </w:pPr>
    </w:p>
    <w:p w:rsidR="00E45ECF" w:rsidRDefault="00E45ECF" w:rsidP="00516134">
      <w:pPr>
        <w:spacing w:after="0" w:line="276" w:lineRule="auto"/>
        <w:jc w:val="both"/>
        <w:rPr>
          <w:rFonts w:ascii="ITC Avant Garde" w:hAnsi="ITC Avant Garde" w:cs="Arial"/>
          <w:color w:val="000000"/>
          <w:lang w:eastAsia="x-none"/>
        </w:rPr>
      </w:pPr>
      <w:r w:rsidRPr="000625C6">
        <w:rPr>
          <w:rFonts w:ascii="ITC Avant Garde" w:hAnsi="ITC Avant Garde" w:cs="Arial"/>
          <w:color w:val="000000"/>
          <w:lang w:eastAsia="x-none"/>
        </w:rPr>
        <w:t>El diseño de la arquitectura de Telcel está diseñada en base a los principios de diversidad y redundancia para asegurar el óptimo desempeño y reducir al mínimo el riesgo de falla o afectación al servicio.</w:t>
      </w:r>
    </w:p>
    <w:p w:rsidR="00C13BA3" w:rsidRPr="000625C6" w:rsidRDefault="00C13BA3" w:rsidP="00516134">
      <w:pPr>
        <w:spacing w:after="0" w:line="276" w:lineRule="auto"/>
        <w:jc w:val="both"/>
        <w:rPr>
          <w:rFonts w:ascii="ITC Avant Garde" w:hAnsi="ITC Avant Garde" w:cs="Arial"/>
          <w:color w:val="000000"/>
          <w:lang w:eastAsia="x-none"/>
        </w:rPr>
      </w:pP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themeColor="text1"/>
        </w:rPr>
        <w:t xml:space="preserve">La estructura de la red de señalización ha sido elegida de modo que satisfaga las exigencias más estrictas de </w:t>
      </w:r>
      <w:r w:rsidRPr="000625C6">
        <w:rPr>
          <w:rFonts w:ascii="ITC Avant Garde" w:hAnsi="ITC Avant Garde" w:cs="Arial"/>
        </w:rPr>
        <w:t>disponibilidad</w:t>
      </w:r>
      <w:r w:rsidRPr="000625C6">
        <w:rPr>
          <w:rFonts w:ascii="ITC Avant Garde" w:hAnsi="ITC Avant Garde" w:cs="Arial"/>
          <w:color w:val="000000" w:themeColor="text1"/>
        </w:rPr>
        <w:t>, proporcionada por la red de transmisión y señalización. Se ha tenido en cuenta la disponibilidad de los distintos componentes individuales de la red (enlaces de señalización a nivel transmisión, links de señalización a nivel de asociación, Puntos de Señalización (SPCN), y Puntos de Transferencia de Señalización [STP]) para cumplir con el objetivo de diversidad y redundancia.</w:t>
      </w:r>
    </w:p>
    <w:p w:rsidR="00E45ECF" w:rsidRPr="000625C6" w:rsidRDefault="00E45ECF" w:rsidP="00516134">
      <w:pPr>
        <w:spacing w:after="0" w:line="276" w:lineRule="auto"/>
        <w:jc w:val="both"/>
        <w:rPr>
          <w:rFonts w:ascii="ITC Avant Garde" w:hAnsi="ITC Avant Garde" w:cs="Arial"/>
          <w:color w:val="000000" w:themeColor="text1"/>
        </w:rPr>
      </w:pPr>
    </w:p>
    <w:p w:rsidR="00E45ECF" w:rsidRPr="000625C6" w:rsidRDefault="00E45ECF" w:rsidP="00516134">
      <w:pPr>
        <w:spacing w:after="0" w:line="276" w:lineRule="auto"/>
        <w:jc w:val="both"/>
        <w:rPr>
          <w:rFonts w:cs="Arial"/>
          <w:color w:val="000000" w:themeColor="text1"/>
        </w:rPr>
      </w:pPr>
    </w:p>
    <w:p w:rsidR="00E45ECF" w:rsidRPr="000625C6" w:rsidRDefault="00E45ECF" w:rsidP="00516134">
      <w:pPr>
        <w:spacing w:after="0" w:line="276" w:lineRule="auto"/>
        <w:jc w:val="both"/>
        <w:rPr>
          <w:rFonts w:cs="Arial"/>
          <w:color w:val="000000"/>
        </w:rPr>
      </w:pPr>
    </w:p>
    <w:p w:rsidR="00E45ECF" w:rsidRPr="000625C6" w:rsidRDefault="00E45ECF" w:rsidP="00516134">
      <w:pPr>
        <w:spacing w:after="0" w:line="276" w:lineRule="auto"/>
        <w:jc w:val="center"/>
        <w:rPr>
          <w:rFonts w:cs="Arial"/>
          <w:b/>
          <w:color w:val="000000"/>
        </w:rPr>
        <w:sectPr w:rsidR="00E45ECF" w:rsidRPr="000625C6" w:rsidSect="008C4D2F">
          <w:pgSz w:w="12240" w:h="15840"/>
          <w:pgMar w:top="1985" w:right="1701" w:bottom="1418" w:left="1701" w:header="709" w:footer="709" w:gutter="0"/>
          <w:cols w:space="708"/>
          <w:docGrid w:linePitch="360"/>
        </w:sectPr>
      </w:pPr>
    </w:p>
    <w:p w:rsidR="00E45ECF" w:rsidRPr="000625C6" w:rsidRDefault="00E45ECF" w:rsidP="00516134">
      <w:pPr>
        <w:spacing w:after="0" w:line="276" w:lineRule="auto"/>
        <w:jc w:val="center"/>
        <w:rPr>
          <w:rFonts w:ascii="ITC Avant Garde" w:hAnsi="ITC Avant Garde" w:cs="Arial"/>
          <w:b/>
          <w:color w:val="000000"/>
        </w:rPr>
      </w:pPr>
      <w:r w:rsidRPr="000625C6">
        <w:rPr>
          <w:rFonts w:ascii="ITC Avant Garde" w:hAnsi="ITC Avant Garde" w:cs="Arial"/>
          <w:b/>
          <w:color w:val="000000"/>
        </w:rPr>
        <w:lastRenderedPageBreak/>
        <w:t>Subanexo C</w:t>
      </w:r>
    </w:p>
    <w:p w:rsidR="00E45ECF" w:rsidRPr="000625C6" w:rsidRDefault="00E45ECF" w:rsidP="00516134">
      <w:pPr>
        <w:spacing w:after="0" w:line="276" w:lineRule="auto"/>
        <w:jc w:val="center"/>
        <w:rPr>
          <w:rFonts w:ascii="ITC Avant Garde" w:hAnsi="ITC Avant Garde" w:cs="Arial"/>
          <w:b/>
          <w:color w:val="000000"/>
        </w:rPr>
      </w:pPr>
      <w:r w:rsidRPr="000625C6">
        <w:rPr>
          <w:rFonts w:ascii="ITC Avant Garde" w:hAnsi="ITC Avant Garde" w:cs="Arial"/>
          <w:b/>
          <w:color w:val="000000"/>
        </w:rPr>
        <w:t>Alta y Baja de Coberturas</w:t>
      </w:r>
    </w:p>
    <w:p w:rsidR="00E45ECF" w:rsidRPr="000625C6" w:rsidRDefault="00E45ECF" w:rsidP="00516134">
      <w:pPr>
        <w:spacing w:after="0" w:line="276" w:lineRule="auto"/>
        <w:jc w:val="center"/>
        <w:rPr>
          <w:rFonts w:ascii="ITC Avant Garde" w:hAnsi="ITC Avant Garde" w:cs="Arial"/>
          <w:b/>
          <w:color w:val="000000"/>
        </w:rPr>
      </w:pPr>
    </w:p>
    <w:p w:rsidR="00E45ECF" w:rsidRPr="000625C6" w:rsidRDefault="00E45ECF" w:rsidP="00516134">
      <w:pPr>
        <w:numPr>
          <w:ilvl w:val="0"/>
          <w:numId w:val="34"/>
        </w:numPr>
        <w:spacing w:after="0" w:line="276" w:lineRule="auto"/>
        <w:rPr>
          <w:rFonts w:ascii="ITC Avant Garde" w:hAnsi="ITC Avant Garde" w:cs="Arial"/>
          <w:b/>
          <w:color w:val="000000"/>
        </w:rPr>
      </w:pPr>
      <w:r w:rsidRPr="000625C6">
        <w:rPr>
          <w:rFonts w:ascii="ITC Avant Garde" w:hAnsi="ITC Avant Garde" w:cs="Arial"/>
          <w:b/>
          <w:color w:val="000000"/>
        </w:rPr>
        <w:t>Servicio de la Oferta.</w:t>
      </w:r>
    </w:p>
    <w:p w:rsidR="00E45ECF" w:rsidRPr="000625C6"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rPr>
        <w:t>Telcel proveerá el Servicio de la Oferta al Concesionario por Áreas de Servicio específicas, las cuales estarán conformadas por: LAC, RAC y TAC con las que cuenta la Red Pública de Telecomunicaciones de Telcel, a efecto de permitir la administración de coberturas por el Concesionario. Asimismo, Telcel permitirá que el Concesionario haga uso de herramientas propias que les permitirán direccionar el tráfico a su Red en aquellas áreas donde cuenten con servicio. En el entendido que el servicio prestado en una LAC, RAC y TAC no solicitada no es parte del Convenio y por tanto no es sujeto de pago.</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Para que las Partes estén en condiciones de negociar las áreas de cobertura se atendrán a lo siguiente:</w:t>
      </w:r>
    </w:p>
    <w:p w:rsidR="00E45ECF" w:rsidRPr="000625C6" w:rsidRDefault="00E45ECF" w:rsidP="00516134">
      <w:pPr>
        <w:spacing w:after="0" w:line="276" w:lineRule="auto"/>
        <w:jc w:val="both"/>
        <w:rPr>
          <w:rFonts w:ascii="ITC Avant Garde" w:hAnsi="ITC Avant Garde" w:cs="Arial"/>
          <w:color w:val="000000"/>
        </w:rPr>
      </w:pPr>
    </w:p>
    <w:p w:rsidR="00E45ECF" w:rsidRPr="00D83265" w:rsidRDefault="00E45ECF" w:rsidP="00516134">
      <w:pPr>
        <w:numPr>
          <w:ilvl w:val="3"/>
          <w:numId w:val="19"/>
        </w:numPr>
        <w:spacing w:after="0" w:line="276" w:lineRule="auto"/>
        <w:jc w:val="both"/>
        <w:rPr>
          <w:rFonts w:ascii="ITC Avant Garde" w:hAnsi="ITC Avant Garde" w:cs="Arial"/>
          <w:color w:val="000000" w:themeColor="text1"/>
        </w:rPr>
      </w:pPr>
      <w:r w:rsidRPr="000625C6">
        <w:rPr>
          <w:rFonts w:ascii="ITC Avant Garde" w:hAnsi="ITC Avant Garde" w:cs="Arial"/>
          <w:color w:val="000000"/>
        </w:rPr>
        <w:t>Telcel proporcionará a los Concesionarios Solicitantes, a través del SEG, los mapas de cobertura por Áreas de Servicio (LAC, RAC y TAC) de su Red según corresponda conforme al numeral 9</w:t>
      </w:r>
      <w:r w:rsidR="005204FA">
        <w:rPr>
          <w:rFonts w:ascii="ITC Avant Garde" w:hAnsi="ITC Avant Garde" w:cs="Arial"/>
          <w:color w:val="000000"/>
        </w:rPr>
        <w:t xml:space="preserve"> </w:t>
      </w:r>
      <w:r w:rsidR="005204FA" w:rsidRPr="000625C6">
        <w:rPr>
          <w:rFonts w:ascii="ITC Avant Garde" w:hAnsi="ITC Avant Garde" w:cs="Arial"/>
          <w:color w:val="000000"/>
        </w:rPr>
        <w:t>del Anexo II Acuerdos Técnicos</w:t>
      </w:r>
      <w:r w:rsidRPr="000625C6">
        <w:rPr>
          <w:rFonts w:ascii="ITC Avant Garde" w:hAnsi="ITC Avant Garde" w:cs="Arial"/>
          <w:color w:val="000000"/>
        </w:rPr>
        <w:t xml:space="preserve">, a fin de que el Concesionario determine las Áreas de Servicio donde requiere el Servicio; asimismo, Telcel mantendrá actualizada la información de los mapas </w:t>
      </w:r>
      <w:r>
        <w:rPr>
          <w:rFonts w:ascii="ITC Avant Garde" w:hAnsi="ITC Avant Garde" w:cs="Arial"/>
          <w:color w:val="000000"/>
        </w:rPr>
        <w:t xml:space="preserve">de cobertura </w:t>
      </w:r>
      <w:r w:rsidRPr="000625C6">
        <w:rPr>
          <w:rFonts w:ascii="ITC Avant Garde" w:hAnsi="ITC Avant Garde" w:cs="Arial"/>
          <w:color w:val="000000"/>
        </w:rPr>
        <w:t>en la medida en que se modifique o habilite infraestructura para la prestación de servicios a sus usuarios finales. Lo anterior, en el entendido de que los Servicios de la Oferta prestados en aquellas áreas en las que el Concesionario cuente con infraestructura o preste el servicio móvil, las Partes pactarán una tarifa, distinta a la convenida en el presente Convenio.</w:t>
      </w:r>
    </w:p>
    <w:p w:rsidR="00D83265" w:rsidRPr="000625C6" w:rsidRDefault="00D83265" w:rsidP="00D83265">
      <w:pPr>
        <w:spacing w:after="0" w:line="276" w:lineRule="auto"/>
        <w:ind w:left="1920"/>
        <w:jc w:val="both"/>
        <w:rPr>
          <w:rFonts w:ascii="ITC Avant Garde" w:hAnsi="ITC Avant Garde" w:cs="Arial"/>
          <w:color w:val="000000" w:themeColor="text1"/>
        </w:rPr>
      </w:pPr>
    </w:p>
    <w:p w:rsidR="00E45ECF" w:rsidRPr="00D83265" w:rsidRDefault="00E45ECF" w:rsidP="00516134">
      <w:pPr>
        <w:numPr>
          <w:ilvl w:val="3"/>
          <w:numId w:val="19"/>
        </w:numPr>
        <w:spacing w:after="0" w:line="276" w:lineRule="auto"/>
        <w:jc w:val="both"/>
        <w:rPr>
          <w:rFonts w:ascii="ITC Avant Garde" w:hAnsi="ITC Avant Garde" w:cs="Arial"/>
          <w:color w:val="000000" w:themeColor="text1"/>
        </w:rPr>
      </w:pPr>
      <w:r w:rsidRPr="000625C6">
        <w:rPr>
          <w:rFonts w:ascii="ITC Avant Garde" w:hAnsi="ITC Avant Garde" w:cs="Arial"/>
          <w:color w:val="000000"/>
        </w:rPr>
        <w:t>Telcel permitirá el uso de herramientas de steering conforme a los estándares internacionales</w:t>
      </w:r>
      <w:r>
        <w:rPr>
          <w:rStyle w:val="Refdenotaalpie"/>
          <w:rFonts w:ascii="ITC Avant Garde" w:hAnsi="ITC Avant Garde"/>
          <w:color w:val="000000"/>
        </w:rPr>
        <w:footnoteReference w:id="8"/>
      </w:r>
      <w:r w:rsidRPr="000625C6">
        <w:rPr>
          <w:rFonts w:ascii="ITC Avant Garde" w:hAnsi="ITC Avant Garde" w:cs="Arial"/>
          <w:color w:val="000000"/>
        </w:rPr>
        <w:t xml:space="preserve"> para que el Concesionario redireccione su tráfico a su Red origen,</w:t>
      </w:r>
      <w:r>
        <w:rPr>
          <w:rFonts w:ascii="ITC Avant Garde" w:hAnsi="ITC Avant Garde" w:cs="Arial"/>
          <w:color w:val="000000"/>
        </w:rPr>
        <w:t xml:space="preserve"> </w:t>
      </w:r>
      <w:r w:rsidRPr="000625C6">
        <w:rPr>
          <w:rFonts w:ascii="ITC Avant Garde" w:hAnsi="ITC Avant Garde" w:cs="Arial"/>
          <w:color w:val="000000"/>
        </w:rPr>
        <w:t xml:space="preserve">por lo cual, el Concesionario tomará las medidas necesarias para evitar el uso excesivo en la señalización. </w:t>
      </w:r>
      <w:r w:rsidRPr="000625C6">
        <w:rPr>
          <w:rFonts w:ascii="ITC Avant Garde" w:hAnsi="ITC Avant Garde" w:cs="Arial"/>
        </w:rPr>
        <w:t xml:space="preserve">Debido a la naturaleza de la </w:t>
      </w:r>
      <w:r w:rsidRPr="000625C6">
        <w:rPr>
          <w:rFonts w:ascii="ITC Avant Garde" w:hAnsi="ITC Avant Garde" w:cs="Arial"/>
        </w:rPr>
        <w:lastRenderedPageBreak/>
        <w:t>restricción del servicio por LAC</w:t>
      </w:r>
      <w:r>
        <w:rPr>
          <w:rFonts w:ascii="ITC Avant Garde" w:hAnsi="ITC Avant Garde" w:cs="Arial"/>
        </w:rPr>
        <w:t>,</w:t>
      </w:r>
      <w:r w:rsidRPr="000625C6">
        <w:rPr>
          <w:rFonts w:ascii="ITC Avant Garde" w:hAnsi="ITC Avant Garde" w:cs="Arial"/>
        </w:rPr>
        <w:t xml:space="preserve"> RAC y TAC, el Concesionario reconoce que, cualquier direccionamiento de tráfico y/o cambio </w:t>
      </w:r>
      <w:r w:rsidR="000D0C52">
        <w:rPr>
          <w:rFonts w:ascii="ITC Avant Garde" w:hAnsi="ITC Avant Garde" w:cs="Arial"/>
        </w:rPr>
        <w:t>de</w:t>
      </w:r>
      <w:r w:rsidRPr="000625C6">
        <w:rPr>
          <w:rFonts w:ascii="ITC Avant Garde" w:hAnsi="ITC Avant Garde" w:cs="Arial"/>
        </w:rPr>
        <w:t xml:space="preserve"> cobertura a la propia, involucra la terminación o caída de la sesión de voz y/o datos, por lo cual, Telcel no garantiza la continuidad del servicio en los supuestos mencionados.</w:t>
      </w:r>
    </w:p>
    <w:p w:rsidR="00D83265" w:rsidRPr="000625C6" w:rsidRDefault="00D83265" w:rsidP="00D83265">
      <w:pPr>
        <w:spacing w:after="0" w:line="276" w:lineRule="auto"/>
        <w:ind w:left="1920"/>
        <w:jc w:val="both"/>
        <w:rPr>
          <w:rFonts w:ascii="ITC Avant Garde" w:hAnsi="ITC Avant Garde" w:cs="Arial"/>
          <w:color w:val="000000" w:themeColor="text1"/>
        </w:rPr>
      </w:pPr>
    </w:p>
    <w:p w:rsidR="00E45ECF" w:rsidRDefault="00E45ECF" w:rsidP="00516134">
      <w:pPr>
        <w:numPr>
          <w:ilvl w:val="3"/>
          <w:numId w:val="19"/>
        </w:numPr>
        <w:spacing w:after="0" w:line="276" w:lineRule="auto"/>
        <w:jc w:val="both"/>
        <w:rPr>
          <w:rFonts w:ascii="ITC Avant Garde" w:hAnsi="ITC Avant Garde" w:cs="Arial"/>
          <w:color w:val="000000"/>
        </w:rPr>
      </w:pPr>
      <w:r w:rsidRPr="000625C6">
        <w:rPr>
          <w:rFonts w:ascii="ITC Avant Garde" w:hAnsi="ITC Avant Garde" w:cs="Arial"/>
          <w:color w:val="000000"/>
        </w:rPr>
        <w:t>En el entendido que, el Concesionario cuenta con la capacidad para redireccionar el tráfico hacia su Red origen, por lo que en caso que decidiera utilizar la Red Pública de Telecomunicaciones de Telcel como red de soporte en las áreas en donde preste el servicio móvil, el Concesionario pagará como contraprestación la cantidad que resulte del tráfico cursado en la Red de Telcel, atendiendo a la definición de los Servicios Adicionales a la Oferta.</w:t>
      </w:r>
    </w:p>
    <w:p w:rsidR="00D83265" w:rsidRPr="000625C6" w:rsidRDefault="00D83265" w:rsidP="00D83265">
      <w:pPr>
        <w:spacing w:after="0" w:line="276" w:lineRule="auto"/>
        <w:ind w:left="1920"/>
        <w:jc w:val="both"/>
        <w:rPr>
          <w:rFonts w:ascii="ITC Avant Garde" w:hAnsi="ITC Avant Garde" w:cs="Arial"/>
          <w:color w:val="000000"/>
        </w:rPr>
      </w:pPr>
    </w:p>
    <w:p w:rsidR="00E45ECF" w:rsidRPr="000625C6" w:rsidRDefault="00E45ECF" w:rsidP="00516134">
      <w:pPr>
        <w:numPr>
          <w:ilvl w:val="1"/>
          <w:numId w:val="19"/>
        </w:numPr>
        <w:spacing w:after="0" w:line="276" w:lineRule="auto"/>
        <w:ind w:hanging="1014"/>
        <w:jc w:val="both"/>
        <w:rPr>
          <w:rFonts w:ascii="ITC Avant Garde" w:hAnsi="ITC Avant Garde" w:cs="Arial"/>
          <w:b/>
          <w:color w:val="000000"/>
        </w:rPr>
      </w:pPr>
      <w:r w:rsidRPr="000625C6">
        <w:rPr>
          <w:rFonts w:ascii="ITC Avant Garde" w:hAnsi="ITC Avant Garde" w:cs="Arial"/>
          <w:b/>
          <w:color w:val="000000"/>
        </w:rPr>
        <w:t>Mapas de Cobertura por Área de Servicio.</w:t>
      </w:r>
    </w:p>
    <w:p w:rsidR="00E45ECF" w:rsidRPr="00442EDC" w:rsidRDefault="00E45ECF" w:rsidP="00516134">
      <w:pPr>
        <w:spacing w:after="0" w:line="276" w:lineRule="auto"/>
        <w:jc w:val="both"/>
        <w:rPr>
          <w:rFonts w:ascii="ITC Avant Garde" w:hAnsi="ITC Avant Garde" w:cs="Arial"/>
          <w:color w:val="000000" w:themeColor="text1"/>
        </w:rPr>
      </w:pPr>
      <w:r w:rsidRPr="000625C6">
        <w:rPr>
          <w:rFonts w:ascii="ITC Avant Garde" w:hAnsi="ITC Avant Garde" w:cs="Arial"/>
          <w:color w:val="000000"/>
        </w:rPr>
        <w:t xml:space="preserve">En los términos antes señalados, Telcel proporcionará la información por Área de Servicio (LAC, RAC y TAC según sea el caso), en el supuesto de que el Concesionario requiera el servicio en un Área de Servicio específica que implique modificaciones a la estructura actual de las Áreas de Servicio en la Red de Telcel y se determine que es técnicamente factible, el Servicio se proporcionará </w:t>
      </w:r>
      <w:r>
        <w:rPr>
          <w:rFonts w:ascii="ITC Avant Garde" w:hAnsi="ITC Avant Garde" w:cs="Arial"/>
          <w:color w:val="000000"/>
        </w:rPr>
        <w:t xml:space="preserve">con el </w:t>
      </w:r>
      <w:r w:rsidRPr="000625C6">
        <w:rPr>
          <w:rFonts w:ascii="ITC Avant Garde" w:hAnsi="ITC Avant Garde" w:cs="Arial"/>
          <w:color w:val="000000"/>
        </w:rPr>
        <w:t>previo acuerdo entre las Partes, y se sujetará al plazo de implementación descrito en el Anexo IX Procedimiento de Solicitud de Servicios, numeral 3 y los costos que al efecto se determinen, serán cubiertos por el Concesionario. En caso de no ser técnicamente factible modificar la estructura actual del Área de Servicio de Telcel como lo solicitó el Concesionario, Telcel proporcionará al Concesionario a través del SEG un reporte justificando las razones por la que no es técnicamente factible hacerlo.</w:t>
      </w:r>
    </w:p>
    <w:p w:rsidR="00E45ECF" w:rsidRDefault="00E45ECF" w:rsidP="00516134">
      <w:pPr>
        <w:spacing w:after="0" w:line="276" w:lineRule="auto"/>
        <w:jc w:val="both"/>
        <w:rPr>
          <w:rFonts w:ascii="ITC Avant Garde" w:hAnsi="ITC Avant Garde" w:cs="Arial"/>
          <w:color w:val="000000"/>
        </w:rPr>
      </w:pPr>
    </w:p>
    <w:p w:rsidR="00377A4E" w:rsidRPr="005B10CF" w:rsidRDefault="00377A4E" w:rsidP="00377A4E">
      <w:pPr>
        <w:autoSpaceDE w:val="0"/>
        <w:autoSpaceDN w:val="0"/>
        <w:adjustRightInd w:val="0"/>
        <w:spacing w:after="0" w:line="276" w:lineRule="auto"/>
        <w:jc w:val="both"/>
        <w:rPr>
          <w:rFonts w:ascii="ITC Avant Garde" w:hAnsi="ITC Avant Garde" w:cs="Arial"/>
          <w:spacing w:val="-1"/>
        </w:rPr>
      </w:pPr>
      <w:r w:rsidRPr="005B10CF">
        <w:rPr>
          <w:rFonts w:ascii="ITC Avant Garde" w:hAnsi="ITC Avant Garde" w:cs="Arial"/>
          <w:spacing w:val="-1"/>
        </w:rPr>
        <w:t xml:space="preserve">En caso de no llegar a algún acuerdo </w:t>
      </w:r>
      <w:r>
        <w:rPr>
          <w:rFonts w:ascii="ITC Avant Garde" w:hAnsi="ITC Avant Garde" w:cs="Arial"/>
          <w:spacing w:val="-1"/>
        </w:rPr>
        <w:t>sobre la prestación de los servicios</w:t>
      </w:r>
      <w:r w:rsidRPr="005B10CF">
        <w:rPr>
          <w:rFonts w:ascii="ITC Avant Garde" w:hAnsi="ITC Avant Garde" w:cs="Arial"/>
          <w:spacing w:val="-1"/>
        </w:rPr>
        <w:t xml:space="preserve"> cualquiera de las partes podrá solicitar al Instituto la resolución del desacuerdo conforme a </w:t>
      </w:r>
      <w:r w:rsidRPr="005B10CF">
        <w:rPr>
          <w:rFonts w:ascii="ITC Avant Garde" w:hAnsi="ITC Avant Garde" w:cs="Arial"/>
        </w:rPr>
        <w:t xml:space="preserve">lo </w:t>
      </w:r>
      <w:r w:rsidRPr="005B10CF">
        <w:rPr>
          <w:rFonts w:ascii="ITC Avant Garde" w:hAnsi="ITC Avant Garde"/>
        </w:rPr>
        <w:t xml:space="preserve">establecido en la Medida </w:t>
      </w:r>
      <w:r>
        <w:rPr>
          <w:rFonts w:ascii="ITC Avant Garde" w:hAnsi="ITC Avant Garde"/>
        </w:rPr>
        <w:t>Septuagésima Tercera</w:t>
      </w:r>
      <w:r w:rsidRPr="005B10CF">
        <w:rPr>
          <w:rFonts w:ascii="ITC Avant Garde" w:hAnsi="ITC Avant Garde"/>
        </w:rPr>
        <w:t xml:space="preserve"> de las Medidas.</w:t>
      </w:r>
    </w:p>
    <w:p w:rsidR="00377A4E" w:rsidRPr="000625C6" w:rsidRDefault="00377A4E" w:rsidP="00516134">
      <w:pPr>
        <w:spacing w:after="0" w:line="276" w:lineRule="auto"/>
        <w:jc w:val="both"/>
        <w:rPr>
          <w:rFonts w:ascii="ITC Avant Garde" w:hAnsi="ITC Avant Garde" w:cs="Arial"/>
          <w:color w:val="000000"/>
        </w:rPr>
      </w:pPr>
    </w:p>
    <w:p w:rsidR="00E45ECF" w:rsidRPr="00442EDC"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 xml:space="preserve">Siendo las LAC, RAC y TAC el mínimo de cobertura disponible, las Partes acuerdan que los sitios y/o celdas que no sean técnicamente factible dividir, podrán considerarse Servicios Adicionales de la Oferta, conforme a la arquitectura y planeación de la Red Pública de Telecomunicaciones de Telcel. Telcel podrá hacer modificaciones a las LAC, RAC y TAC, solicitadas y/o operando para el Concesionario, para lo cual deberá observar </w:t>
      </w:r>
      <w:r w:rsidRPr="00442EDC">
        <w:rPr>
          <w:rFonts w:ascii="ITC Avant Garde" w:hAnsi="ITC Avant Garde" w:cs="Arial"/>
          <w:color w:val="000000"/>
        </w:rPr>
        <w:t xml:space="preserve">el principio de evitar o minimizar los </w:t>
      </w:r>
      <w:r w:rsidRPr="00442EDC">
        <w:rPr>
          <w:rFonts w:ascii="ITC Avant Garde" w:hAnsi="ITC Avant Garde" w:cs="Arial"/>
          <w:color w:val="000000"/>
        </w:rPr>
        <w:lastRenderedPageBreak/>
        <w:t>traslapes entre la cobertura del Concesionario Solicitante y Telcel en las Áreas de Servicio donde ya le presta el servicio al Concesionario Solicitante</w:t>
      </w:r>
      <w:r w:rsidRPr="000625C6">
        <w:rPr>
          <w:rFonts w:ascii="ITC Avant Garde" w:hAnsi="ITC Avant Garde" w:cs="Arial"/>
          <w:color w:val="000000"/>
        </w:rPr>
        <w:t>. El Instituto podrá requerir a Telcel los reportes y/o soportes necesarios que justifiquen el diseño de la Red que garantice la mejor calidad de los Servicios, incluyendo la justificación de los traslapes de cobertura.</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Telcel pone a disposición del Concesionario en el SEG los Mapas de Cobertura en términos del numeral 9 del Anexo II Acuerdos Técnicos y en cumplimiento con la Medida Vigésima Séptima del Anexo 1 de la Resolución de Preponderancia.</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spacing w:after="0" w:line="276" w:lineRule="auto"/>
        <w:jc w:val="both"/>
        <w:rPr>
          <w:rFonts w:ascii="ITC Avant Garde" w:hAnsi="ITC Avant Garde" w:cs="Arial"/>
          <w:b/>
          <w:color w:val="000000"/>
        </w:rPr>
      </w:pPr>
      <w:r w:rsidRPr="000625C6">
        <w:rPr>
          <w:rFonts w:ascii="ITC Avant Garde" w:hAnsi="ITC Avant Garde" w:cs="Arial"/>
          <w:b/>
          <w:color w:val="000000"/>
        </w:rPr>
        <w:t>Modificaciones de Cobertura</w:t>
      </w: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 xml:space="preserve">Telcel notificará </w:t>
      </w:r>
      <w:r w:rsidR="00273274">
        <w:rPr>
          <w:rFonts w:ascii="ITC Avant Garde" w:hAnsi="ITC Avant Garde" w:cs="Arial"/>
          <w:color w:val="000000"/>
        </w:rPr>
        <w:t xml:space="preserve">vía correo electrónico y </w:t>
      </w:r>
      <w:r>
        <w:rPr>
          <w:rFonts w:ascii="ITC Avant Garde" w:hAnsi="ITC Avant Garde" w:cs="Arial"/>
          <w:color w:val="000000"/>
        </w:rPr>
        <w:t>a través del SEG</w:t>
      </w:r>
      <w:r w:rsidRPr="000625C6">
        <w:rPr>
          <w:rFonts w:ascii="ITC Avant Garde" w:hAnsi="ITC Avant Garde" w:cs="Arial"/>
          <w:color w:val="000000"/>
        </w:rPr>
        <w:t xml:space="preserve"> a los Concesionarios Solicitantes sobre las modificaciones que realice a sus coberturas</w:t>
      </w:r>
      <w:r>
        <w:rPr>
          <w:rFonts w:ascii="ITC Avant Garde" w:hAnsi="ITC Avant Garde" w:cs="Arial"/>
          <w:color w:val="000000"/>
        </w:rPr>
        <w:t xml:space="preserve"> el día 20 de cada mes,</w:t>
      </w:r>
      <w:r w:rsidRPr="000625C6">
        <w:rPr>
          <w:rFonts w:ascii="ITC Avant Garde" w:hAnsi="ITC Avant Garde" w:cs="Arial"/>
          <w:color w:val="000000"/>
        </w:rPr>
        <w:t xml:space="preserve"> en los siguientes términos:</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numPr>
          <w:ilvl w:val="2"/>
          <w:numId w:val="19"/>
        </w:numPr>
        <w:spacing w:after="0" w:line="276" w:lineRule="auto"/>
        <w:jc w:val="both"/>
        <w:rPr>
          <w:rFonts w:ascii="ITC Avant Garde" w:hAnsi="ITC Avant Garde" w:cs="Arial"/>
        </w:rPr>
      </w:pPr>
      <w:r w:rsidRPr="000625C6">
        <w:rPr>
          <w:rFonts w:ascii="ITC Avant Garde" w:hAnsi="ITC Avant Garde" w:cs="Arial"/>
          <w:b/>
        </w:rPr>
        <w:t>Cambios Menores</w:t>
      </w:r>
      <w:r w:rsidRPr="000625C6">
        <w:rPr>
          <w:rFonts w:ascii="ITC Avant Garde" w:hAnsi="ITC Avant Garde" w:cs="Arial"/>
        </w:rPr>
        <w:t xml:space="preserve"> – Se refiere a los cambios dinámicos y que se hacen continuamente en las redes para garantizar temas de Calidad. El Concesionario podrá monitorear el impacto a su Cobertura a partir de esta información con herramientas propias.</w:t>
      </w:r>
    </w:p>
    <w:p w:rsidR="00E45ECF" w:rsidRPr="000625C6" w:rsidRDefault="00E45ECF" w:rsidP="00516134">
      <w:pPr>
        <w:spacing w:after="0" w:line="276" w:lineRule="auto"/>
        <w:ind w:left="2160"/>
        <w:jc w:val="both"/>
        <w:rPr>
          <w:rFonts w:ascii="ITC Avant Garde" w:hAnsi="ITC Avant Garde" w:cs="Arial"/>
        </w:rPr>
      </w:pPr>
    </w:p>
    <w:p w:rsidR="00E45ECF" w:rsidRPr="000625C6" w:rsidRDefault="00E45ECF" w:rsidP="00516134">
      <w:pPr>
        <w:numPr>
          <w:ilvl w:val="2"/>
          <w:numId w:val="19"/>
        </w:numPr>
        <w:spacing w:after="0" w:line="276" w:lineRule="auto"/>
        <w:jc w:val="both"/>
        <w:rPr>
          <w:rFonts w:ascii="ITC Avant Garde" w:hAnsi="ITC Avant Garde" w:cs="Arial"/>
        </w:rPr>
      </w:pPr>
      <w:r w:rsidRPr="000625C6">
        <w:rPr>
          <w:rFonts w:ascii="ITC Avant Garde" w:hAnsi="ITC Avant Garde" w:cs="Arial"/>
          <w:b/>
        </w:rPr>
        <w:t>Nuevos sitios –</w:t>
      </w:r>
      <w:r w:rsidRPr="000625C6">
        <w:rPr>
          <w:rFonts w:ascii="ITC Avant Garde" w:hAnsi="ITC Avant Garde" w:cs="Arial"/>
        </w:rPr>
        <w:t xml:space="preserve"> Telcel como parte de su estrategia de diseño de Red notificará el listado de ID de sitios/celdas que entren a operar en LAC, RAC y TAC en donde el Concesionario cuente con los Servicios de la Oferta, y que no impliquen un cambio de cobertura. Los sitios/sectores nuevos obedecerán a los siguientes supuestos; (i) optimización; (ii) calidad; (iii) capacidad, entre otros.</w:t>
      </w:r>
    </w:p>
    <w:p w:rsidR="00E45ECF" w:rsidRPr="000625C6" w:rsidRDefault="00E45ECF" w:rsidP="00516134">
      <w:pPr>
        <w:spacing w:after="0" w:line="276" w:lineRule="auto"/>
        <w:ind w:left="2160"/>
        <w:jc w:val="both"/>
        <w:rPr>
          <w:rFonts w:ascii="ITC Avant Garde" w:hAnsi="ITC Avant Garde" w:cs="Arial"/>
        </w:rPr>
      </w:pPr>
    </w:p>
    <w:p w:rsidR="00E45ECF" w:rsidRPr="000625C6" w:rsidRDefault="00E45ECF" w:rsidP="00516134">
      <w:pPr>
        <w:numPr>
          <w:ilvl w:val="2"/>
          <w:numId w:val="19"/>
        </w:numPr>
        <w:spacing w:after="0" w:line="276" w:lineRule="auto"/>
        <w:jc w:val="both"/>
        <w:rPr>
          <w:rFonts w:ascii="ITC Avant Garde" w:hAnsi="ITC Avant Garde" w:cs="Arial"/>
        </w:rPr>
      </w:pPr>
      <w:r w:rsidRPr="000625C6">
        <w:rPr>
          <w:rFonts w:ascii="ITC Avant Garde" w:hAnsi="ITC Avant Garde" w:cs="Arial"/>
          <w:b/>
        </w:rPr>
        <w:t>Cambios Mayores</w:t>
      </w:r>
      <w:r w:rsidRPr="000625C6">
        <w:rPr>
          <w:rFonts w:ascii="ITC Avant Garde" w:hAnsi="ITC Avant Garde" w:cs="Arial"/>
        </w:rPr>
        <w:t xml:space="preserve"> – Se refiere a cambios que puedan afectar de manera significativa la cobertura de las LAC, RAC, TAC en donde el Concesionario cuente con los Servicios de la Oferta. Estos se refieren a sitios/sectores nuevos, baja de sitios, partición y/o modificación, rehomings, reubicacion, cambio de antenas, solicitudes de otros Concesionarios y que por temas de diseño sea necesaria la modificación. </w:t>
      </w:r>
    </w:p>
    <w:p w:rsidR="00E45ECF" w:rsidRPr="000625C6" w:rsidRDefault="00E45ECF" w:rsidP="00516134">
      <w:pPr>
        <w:spacing w:after="0" w:line="276" w:lineRule="auto"/>
        <w:ind w:left="2160"/>
        <w:jc w:val="both"/>
        <w:rPr>
          <w:rFonts w:ascii="ITC Avant Garde" w:hAnsi="ITC Avant Garde" w:cs="Arial"/>
        </w:rPr>
      </w:pPr>
    </w:p>
    <w:p w:rsidR="00E45ECF" w:rsidRPr="000625C6" w:rsidRDefault="00E45ECF" w:rsidP="00516134">
      <w:pPr>
        <w:spacing w:after="0" w:line="276" w:lineRule="auto"/>
        <w:ind w:left="2160"/>
        <w:jc w:val="both"/>
        <w:rPr>
          <w:rFonts w:ascii="ITC Avant Garde" w:hAnsi="ITC Avant Garde" w:cs="Arial"/>
        </w:rPr>
      </w:pPr>
      <w:r w:rsidRPr="000625C6">
        <w:rPr>
          <w:rFonts w:ascii="ITC Avant Garde" w:hAnsi="ITC Avant Garde" w:cs="Arial"/>
        </w:rPr>
        <w:t xml:space="preserve">En dicho supuesto Telcel actuará bajo el principio de evitar o minimizar los empalmes entre la cobertura del Concesionario </w:t>
      </w:r>
      <w:r w:rsidRPr="000625C6">
        <w:rPr>
          <w:rFonts w:ascii="ITC Avant Garde" w:hAnsi="ITC Avant Garde" w:cs="Arial"/>
        </w:rPr>
        <w:lastRenderedPageBreak/>
        <w:t>Solicitante y Telcel en las Áreas de Servicio donde ya le presta el servicio al Concesionario Solicitante.</w:t>
      </w:r>
    </w:p>
    <w:p w:rsidR="00E45ECF" w:rsidRPr="000625C6" w:rsidRDefault="00E45ECF" w:rsidP="00516134">
      <w:pPr>
        <w:spacing w:after="0" w:line="276" w:lineRule="auto"/>
        <w:ind w:left="1800"/>
        <w:jc w:val="both"/>
        <w:rPr>
          <w:rFonts w:ascii="ITC Avant Garde" w:hAnsi="ITC Avant Garde" w:cs="Arial"/>
        </w:rPr>
      </w:pPr>
    </w:p>
    <w:p w:rsidR="00E45ECF" w:rsidRPr="000625C6" w:rsidRDefault="00E45ECF" w:rsidP="00516134">
      <w:pPr>
        <w:pStyle w:val="Prrafodelista"/>
        <w:numPr>
          <w:ilvl w:val="2"/>
          <w:numId w:val="19"/>
        </w:numPr>
        <w:spacing w:line="276" w:lineRule="auto"/>
        <w:jc w:val="both"/>
        <w:rPr>
          <w:rFonts w:ascii="ITC Avant Garde" w:hAnsi="ITC Avant Garde" w:cs="Arial"/>
          <w:sz w:val="22"/>
        </w:rPr>
      </w:pPr>
      <w:r w:rsidRPr="000625C6">
        <w:rPr>
          <w:rFonts w:ascii="ITC Avant Garde" w:hAnsi="ITC Avant Garde" w:cs="Arial"/>
          <w:b/>
          <w:sz w:val="22"/>
        </w:rPr>
        <w:t xml:space="preserve">Incidencias de Servicio </w:t>
      </w:r>
      <w:r w:rsidRPr="000625C6">
        <w:rPr>
          <w:rFonts w:ascii="ITC Avant Garde" w:hAnsi="ITC Avant Garde" w:cs="Arial"/>
          <w:sz w:val="22"/>
        </w:rPr>
        <w:t>– En caso de que no sea técnicamente factible evitar los traslapes de cobertura; el Concesionario una vez recibida la notificación de cambios mayores deberá indicar a Telcel en un plazo de hasta 5 (cinco) días naturales: i) su conformidad con las modificaciones o bien ii) la solicitud de baja de cobertura de las LAC, RAC TAC afectadas, la cual Telcel realizará conforme a los tiempos indicados en el párrafo siguiente:</w:t>
      </w:r>
    </w:p>
    <w:p w:rsidR="00E45ECF" w:rsidRPr="000625C6" w:rsidRDefault="00E45ECF" w:rsidP="00516134">
      <w:pPr>
        <w:spacing w:after="0" w:line="276" w:lineRule="auto"/>
        <w:ind w:left="2160"/>
        <w:jc w:val="both"/>
        <w:rPr>
          <w:rFonts w:ascii="ITC Avant Garde" w:hAnsi="ITC Avant Garde" w:cs="Arial"/>
          <w:color w:val="000000"/>
        </w:rPr>
      </w:pPr>
    </w:p>
    <w:p w:rsidR="00E45ECF" w:rsidRPr="000625C6" w:rsidRDefault="00E45ECF" w:rsidP="00516134">
      <w:pPr>
        <w:spacing w:after="0" w:line="276" w:lineRule="auto"/>
        <w:ind w:left="2160"/>
        <w:jc w:val="both"/>
        <w:rPr>
          <w:rFonts w:ascii="ITC Avant Garde" w:hAnsi="ITC Avant Garde" w:cs="Arial"/>
          <w:color w:val="000000"/>
        </w:rPr>
      </w:pPr>
      <w:r w:rsidRPr="000625C6">
        <w:rPr>
          <w:rFonts w:ascii="ITC Avant Garde" w:hAnsi="ITC Avant Garde" w:cs="Arial"/>
        </w:rPr>
        <w:t>Cuando Telcel y/o el Concesionario identifican incidencias (traslapes, mala calidad de servicio, exceso de señalización, problemas de capacidad, etc.), se deberá realizar la notificación correspondiente con el fin de validar la causa raíz y solución; en caso de determinar que la incidencia es debido a la configuración de la LAC, RAC y TAC y no sea posible la reconfiguración de la misma, al poner en riesgo la Red de cualquiera de las Partes, de común acuerdo se realizará la baja de dicha Cobertura como emergencia, la cual deberá ser efectuada en un plazo no mayor a 48 (cuarenta y ocho) horas hábiles.</w:t>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pStyle w:val="Prrafodelista"/>
        <w:numPr>
          <w:ilvl w:val="1"/>
          <w:numId w:val="19"/>
        </w:numPr>
        <w:spacing w:line="276" w:lineRule="auto"/>
        <w:rPr>
          <w:rFonts w:ascii="ITC Avant Garde" w:hAnsi="ITC Avant Garde" w:cs="Arial"/>
          <w:b/>
          <w:sz w:val="22"/>
          <w:szCs w:val="22"/>
        </w:rPr>
      </w:pPr>
      <w:r w:rsidRPr="000625C6">
        <w:rPr>
          <w:rFonts w:ascii="ITC Avant Garde" w:hAnsi="ITC Avant Garde" w:cs="Arial"/>
          <w:b/>
          <w:sz w:val="22"/>
          <w:szCs w:val="22"/>
        </w:rPr>
        <w:t>Modificación de las Áreas de Servicio.</w:t>
      </w:r>
    </w:p>
    <w:p w:rsidR="00E45ECF" w:rsidRPr="000625C6"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Telcel realizará la modificación de la configuración de sus LAC, RAC y</w:t>
      </w:r>
      <w:r>
        <w:rPr>
          <w:rFonts w:ascii="ITC Avant Garde" w:hAnsi="ITC Avant Garde" w:cs="Arial"/>
          <w:color w:val="000000"/>
        </w:rPr>
        <w:t>/o</w:t>
      </w:r>
      <w:r w:rsidRPr="000625C6">
        <w:rPr>
          <w:rFonts w:ascii="ITC Avant Garde" w:hAnsi="ITC Avant Garde" w:cs="Arial"/>
          <w:color w:val="000000"/>
        </w:rPr>
        <w:t xml:space="preserve"> TAC en donde sea técnicamente factible para atender las necesidades de los Concesionarios Solicitantes a fin de reducir traslapes de cobertura entre las redes de los Concesionarios y la Red de Telcel. En particular, se otorgará preferencia a la definición de LAC, RAC y TAC para la cobertura específica de tramos carreteros y zonas rurales. </w:t>
      </w:r>
    </w:p>
    <w:p w:rsidR="00E45ECF" w:rsidRPr="000625C6" w:rsidRDefault="00E45ECF" w:rsidP="00516134">
      <w:pPr>
        <w:spacing w:after="0" w:line="276" w:lineRule="auto"/>
        <w:jc w:val="both"/>
        <w:rPr>
          <w:rFonts w:cs="Arial"/>
          <w:color w:val="000000"/>
        </w:rPr>
        <w:sectPr w:rsidR="00E45ECF" w:rsidRPr="000625C6" w:rsidSect="008C4D2F">
          <w:pgSz w:w="12240" w:h="15840"/>
          <w:pgMar w:top="1985" w:right="1701" w:bottom="1418" w:left="1701" w:header="709" w:footer="709" w:gutter="0"/>
          <w:cols w:space="708"/>
          <w:docGrid w:linePitch="360"/>
        </w:sectPr>
      </w:pPr>
    </w:p>
    <w:p w:rsidR="00E45ECF" w:rsidRPr="000625C6" w:rsidRDefault="00E45ECF" w:rsidP="00516134">
      <w:pPr>
        <w:spacing w:after="0" w:line="276" w:lineRule="auto"/>
        <w:contextualSpacing/>
        <w:jc w:val="center"/>
        <w:rPr>
          <w:rFonts w:ascii="ITC Avant Garde" w:hAnsi="ITC Avant Garde" w:cs="Arial"/>
          <w:b/>
        </w:rPr>
      </w:pPr>
      <w:r w:rsidRPr="000625C6">
        <w:rPr>
          <w:rFonts w:ascii="ITC Avant Garde" w:hAnsi="ITC Avant Garde" w:cs="Arial"/>
          <w:b/>
        </w:rPr>
        <w:lastRenderedPageBreak/>
        <w:t>Subanexo D</w:t>
      </w:r>
    </w:p>
    <w:p w:rsidR="00E45ECF" w:rsidRPr="000625C6" w:rsidRDefault="00E45ECF" w:rsidP="00516134">
      <w:pPr>
        <w:spacing w:after="0" w:line="276" w:lineRule="auto"/>
        <w:contextualSpacing/>
        <w:jc w:val="center"/>
        <w:rPr>
          <w:rFonts w:ascii="ITC Avant Garde" w:hAnsi="ITC Avant Garde" w:cs="Arial"/>
          <w:b/>
        </w:rPr>
      </w:pPr>
      <w:r w:rsidRPr="000625C6">
        <w:rPr>
          <w:rFonts w:ascii="ITC Avant Garde" w:hAnsi="ITC Avant Garde" w:cs="Arial"/>
          <w:b/>
        </w:rPr>
        <w:t>PUNTOS DE INTERCONEXIÓN IP</w:t>
      </w:r>
    </w:p>
    <w:p w:rsidR="00E45ECF" w:rsidRPr="000625C6" w:rsidRDefault="00E45ECF" w:rsidP="00516134">
      <w:pPr>
        <w:spacing w:after="0" w:line="276" w:lineRule="auto"/>
        <w:contextualSpacing/>
        <w:jc w:val="center"/>
        <w:rPr>
          <w:rFonts w:cs="Arial"/>
          <w:b/>
        </w:rPr>
      </w:pPr>
    </w:p>
    <w:tbl>
      <w:tblPr>
        <w:tblW w:w="6083" w:type="pct"/>
        <w:tblInd w:w="-601" w:type="dxa"/>
        <w:tblCellMar>
          <w:left w:w="0" w:type="dxa"/>
          <w:right w:w="0" w:type="dxa"/>
        </w:tblCellMar>
        <w:tblLook w:val="04A0" w:firstRow="1" w:lastRow="0" w:firstColumn="1" w:lastColumn="0" w:noHBand="0" w:noVBand="1"/>
      </w:tblPr>
      <w:tblGrid>
        <w:gridCol w:w="482"/>
        <w:gridCol w:w="1181"/>
        <w:gridCol w:w="1393"/>
        <w:gridCol w:w="1265"/>
        <w:gridCol w:w="3563"/>
        <w:gridCol w:w="2844"/>
      </w:tblGrid>
      <w:tr w:rsidR="00E45ECF" w:rsidRPr="000625C6" w:rsidTr="008C4D2F">
        <w:tc>
          <w:tcPr>
            <w:tcW w:w="222"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No.</w:t>
            </w:r>
          </w:p>
        </w:tc>
        <w:tc>
          <w:tcPr>
            <w:tcW w:w="5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ESTADO</w:t>
            </w:r>
          </w:p>
        </w:tc>
        <w:tc>
          <w:tcPr>
            <w:tcW w:w="59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CIUDAD</w:t>
            </w:r>
          </w:p>
        </w:tc>
        <w:tc>
          <w:tcPr>
            <w:tcW w:w="55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NOMBRE Y CÓDIGO DE ID</w:t>
            </w:r>
          </w:p>
        </w:tc>
        <w:tc>
          <w:tcPr>
            <w:tcW w:w="173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DIRECCIÓN</w:t>
            </w:r>
          </w:p>
        </w:tc>
        <w:tc>
          <w:tcPr>
            <w:tcW w:w="139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b/>
                <w:bCs/>
                <w:sz w:val="16"/>
                <w:szCs w:val="16"/>
                <w:lang w:val="es-ES_tradnl"/>
              </w:rPr>
            </w:pPr>
            <w:r w:rsidRPr="000625C6">
              <w:rPr>
                <w:rFonts w:ascii="ITC Avant Garde" w:hAnsi="ITC Avant Garde" w:cs="Arial"/>
                <w:b/>
                <w:bCs/>
                <w:sz w:val="16"/>
                <w:szCs w:val="16"/>
                <w:lang w:val="es-ES_tradnl"/>
              </w:rPr>
              <w:t>COORDENADAS GEOGRÁFICAS</w:t>
            </w:r>
          </w:p>
        </w:tc>
      </w:tr>
      <w:tr w:rsidR="00E45ECF" w:rsidRPr="000625C6" w:rsidTr="008C4D2F">
        <w:trPr>
          <w:trHeight w:val="818"/>
        </w:trPr>
        <w:tc>
          <w:tcPr>
            <w:tcW w:w="222"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1</w:t>
            </w:r>
          </w:p>
        </w:tc>
        <w:tc>
          <w:tcPr>
            <w:tcW w:w="503"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CDMX</w:t>
            </w:r>
          </w:p>
        </w:tc>
        <w:tc>
          <w:tcPr>
            <w:tcW w:w="59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CDMX</w:t>
            </w: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Nextengo (NEXICX)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
              </w:rPr>
            </w:pPr>
            <w:r w:rsidRPr="000625C6">
              <w:rPr>
                <w:rFonts w:ascii="ITC Avant Garde" w:hAnsi="ITC Avant Garde" w:cs="Arial"/>
                <w:sz w:val="16"/>
                <w:szCs w:val="16"/>
                <w:lang w:val="es-ES"/>
              </w:rPr>
              <w:t>Antiguo camino a Nextengo No. 78, Edif. Telmex, 1er piso, Col. Santa Apolonia, C.P. 02790, Ciudad de México</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19° 28' 22''</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99° 11' 30.5''</w:t>
            </w:r>
          </w:p>
        </w:tc>
      </w:tr>
      <w:tr w:rsidR="00E45ECF" w:rsidRPr="000625C6" w:rsidTr="008C4D2F">
        <w:trPr>
          <w:trHeight w:val="378"/>
        </w:trPr>
        <w:tc>
          <w:tcPr>
            <w:tcW w:w="222"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503"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p>
        </w:tc>
        <w:tc>
          <w:tcPr>
            <w:tcW w:w="59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p>
        </w:tc>
        <w:tc>
          <w:tcPr>
            <w:tcW w:w="551"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Vallejo (VJOICX)</w:t>
            </w:r>
          </w:p>
        </w:tc>
        <w:tc>
          <w:tcPr>
            <w:tcW w:w="1731"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Poniente 122 No. 514, Col. Industrial Vallejo, C.P. 02300, Azcapotzalco, Distrito Ciudad de México</w:t>
            </w:r>
          </w:p>
        </w:tc>
        <w:tc>
          <w:tcPr>
            <w:tcW w:w="1396"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 xml:space="preserve">Latitud: </w:t>
            </w:r>
            <w:r w:rsidRPr="000625C6">
              <w:rPr>
                <w:rFonts w:ascii="ITC Avant Garde" w:hAnsi="ITC Avant Garde" w:cs="Arial"/>
                <w:sz w:val="16"/>
                <w:szCs w:val="16"/>
              </w:rPr>
              <w:t>19°29'11.3"</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 xml:space="preserve">Longitud: </w:t>
            </w:r>
            <w:r w:rsidRPr="000625C6">
              <w:rPr>
                <w:rFonts w:ascii="ITC Avant Garde" w:hAnsi="ITC Avant Garde" w:cs="Arial"/>
                <w:sz w:val="16"/>
                <w:szCs w:val="16"/>
              </w:rPr>
              <w:t>99°09'18.2"</w:t>
            </w:r>
          </w:p>
        </w:tc>
      </w:tr>
      <w:tr w:rsidR="00E45ECF" w:rsidRPr="000625C6" w:rsidTr="008C4D2F">
        <w:trPr>
          <w:trHeight w:val="500"/>
        </w:trPr>
        <w:tc>
          <w:tcPr>
            <w:tcW w:w="222"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2</w:t>
            </w:r>
          </w:p>
        </w:tc>
        <w:tc>
          <w:tcPr>
            <w:tcW w:w="503"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Nuevo León</w:t>
            </w:r>
          </w:p>
        </w:tc>
        <w:tc>
          <w:tcPr>
            <w:tcW w:w="59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Monterrey</w:t>
            </w: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San Pedro</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(SPEICX)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
              </w:rPr>
            </w:pPr>
            <w:r w:rsidRPr="000625C6">
              <w:rPr>
                <w:rFonts w:ascii="ITC Avant Garde" w:hAnsi="ITC Avant Garde" w:cs="Arial"/>
                <w:sz w:val="16"/>
                <w:szCs w:val="16"/>
                <w:lang w:val="it-IT"/>
              </w:rPr>
              <w:t xml:space="preserve">Galeana 590 Poniente, Col. Zona Centro, Edif. </w:t>
            </w:r>
            <w:r w:rsidRPr="000625C6">
              <w:rPr>
                <w:rFonts w:ascii="ITC Avant Garde" w:hAnsi="ITC Avant Garde" w:cs="Arial"/>
                <w:sz w:val="16"/>
                <w:szCs w:val="16"/>
                <w:lang w:val="es-ES"/>
              </w:rPr>
              <w:t>Telmex 2do. Piso, San Pedro Garza García, Nuevo León, C.P. 66200</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25° 39' 45.10''</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100° 24' 30.88''</w:t>
            </w:r>
          </w:p>
        </w:tc>
      </w:tr>
      <w:tr w:rsidR="00E45ECF" w:rsidRPr="000625C6" w:rsidTr="008C4D2F">
        <w:trPr>
          <w:trHeight w:val="433"/>
        </w:trPr>
        <w:tc>
          <w:tcPr>
            <w:tcW w:w="222"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503"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eastAsia="es-MX"/>
              </w:rPr>
            </w:pPr>
          </w:p>
        </w:tc>
        <w:tc>
          <w:tcPr>
            <w:tcW w:w="59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eastAsia="es-MX"/>
              </w:rPr>
            </w:pP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Revolución</w:t>
            </w:r>
          </w:p>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(REVICX)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Av. José Alvarado No. 1800, Col. Jardín Español, C.P. 64820, Monterrey, N.L.</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25° 39' 35.85"</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100° 16' 50.57"</w:t>
            </w:r>
          </w:p>
        </w:tc>
      </w:tr>
      <w:tr w:rsidR="00E45ECF" w:rsidRPr="000625C6" w:rsidTr="008C4D2F">
        <w:trPr>
          <w:trHeight w:val="553"/>
        </w:trPr>
        <w:tc>
          <w:tcPr>
            <w:tcW w:w="2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3</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Baja California</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Tijuana</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Otay</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(OTAICX)</w:t>
            </w:r>
          </w:p>
        </w:tc>
        <w:tc>
          <w:tcPr>
            <w:tcW w:w="1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rPr>
              <w:t>Astrólogos No. 1500 esquina Av. Universidad, Col. Fraccionamiento Otay Universidad, 22427 Tijuana, B.C.</w:t>
            </w:r>
          </w:p>
        </w:tc>
        <w:tc>
          <w:tcPr>
            <w:tcW w:w="13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32° 31' 40.799''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116° 58' 40.598''</w:t>
            </w:r>
          </w:p>
        </w:tc>
      </w:tr>
      <w:tr w:rsidR="00E45ECF" w:rsidRPr="000625C6" w:rsidTr="008C4D2F">
        <w:trPr>
          <w:trHeight w:val="467"/>
        </w:trPr>
        <w:tc>
          <w:tcPr>
            <w:tcW w:w="222"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4</w:t>
            </w:r>
          </w:p>
        </w:tc>
        <w:tc>
          <w:tcPr>
            <w:tcW w:w="503"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Chihuahua</w:t>
            </w:r>
          </w:p>
        </w:tc>
        <w:tc>
          <w:tcPr>
            <w:tcW w:w="59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Chihuahua</w:t>
            </w: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Centauro</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(CENICX)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2do. Piso del Este Central Telmex Boulevard Fuentes Mares 8001 esq. Esmeralda, Col. Mármol, Chihuahua, Chih. C.P. 31090</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28° 37' 18.39"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106° 01' 56.90"</w:t>
            </w:r>
          </w:p>
        </w:tc>
      </w:tr>
      <w:tr w:rsidR="00E45ECF" w:rsidRPr="000625C6" w:rsidTr="008C4D2F">
        <w:trPr>
          <w:trHeight w:val="417"/>
        </w:trPr>
        <w:tc>
          <w:tcPr>
            <w:tcW w:w="222"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503"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eastAsia="es-MX"/>
              </w:rPr>
            </w:pPr>
          </w:p>
        </w:tc>
        <w:tc>
          <w:tcPr>
            <w:tcW w:w="59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eastAsia="es-MX"/>
              </w:rPr>
            </w:pP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Complejo Industrial</w:t>
            </w:r>
          </w:p>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(CICICX)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left"/>
              <w:rPr>
                <w:rFonts w:ascii="ITC Avant Garde" w:hAnsi="ITC Avant Garde" w:cs="Arial"/>
                <w:sz w:val="16"/>
                <w:szCs w:val="16"/>
                <w:lang w:val="es-ES_tradnl"/>
              </w:rPr>
            </w:pPr>
            <w:r w:rsidRPr="000625C6">
              <w:rPr>
                <w:rFonts w:ascii="ITC Avant Garde" w:hAnsi="ITC Avant Garde" w:cs="Arial"/>
                <w:sz w:val="16"/>
                <w:szCs w:val="16"/>
                <w:lang w:val="es-ES_tradnl"/>
              </w:rPr>
              <w:t>Avenida Víctor Hugo No. 301, Col. Complejo Industrial, C.P. 31109, Chihuahua, Chih.</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28° 43' 10.9"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106° 7' 35.3"</w:t>
            </w:r>
          </w:p>
        </w:tc>
      </w:tr>
      <w:tr w:rsidR="00E45ECF" w:rsidRPr="000625C6" w:rsidTr="008C4D2F">
        <w:trPr>
          <w:trHeight w:val="545"/>
        </w:trPr>
        <w:tc>
          <w:tcPr>
            <w:tcW w:w="2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5</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Sonora</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Hermosillo</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Calinda</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(CALICX)</w:t>
            </w:r>
          </w:p>
        </w:tc>
        <w:tc>
          <w:tcPr>
            <w:tcW w:w="1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Av. Rosales No. 86 esq. Morelia, Col. Centro, Hermosillo, Son. C.P. 83000</w:t>
            </w:r>
          </w:p>
        </w:tc>
        <w:tc>
          <w:tcPr>
            <w:tcW w:w="13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29° 4' 44.38''</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110° 57' 28.43''</w:t>
            </w:r>
          </w:p>
        </w:tc>
      </w:tr>
      <w:tr w:rsidR="00E45ECF" w:rsidRPr="000625C6" w:rsidTr="008C4D2F">
        <w:trPr>
          <w:trHeight w:val="539"/>
        </w:trPr>
        <w:tc>
          <w:tcPr>
            <w:tcW w:w="2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6</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Guanajuato</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Celaya</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Campestre</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(CAMICX)</w:t>
            </w:r>
          </w:p>
        </w:tc>
        <w:tc>
          <w:tcPr>
            <w:tcW w:w="1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it-IT"/>
              </w:rPr>
            </w:pPr>
            <w:r w:rsidRPr="000625C6">
              <w:rPr>
                <w:rFonts w:ascii="ITC Avant Garde" w:hAnsi="ITC Avant Garde" w:cs="Arial"/>
                <w:sz w:val="16"/>
                <w:szCs w:val="16"/>
                <w:lang w:val="it-IT"/>
              </w:rPr>
              <w:t>Chapala No. 105, Col. Centro, Celaya, Gto. C.P. 38078</w:t>
            </w:r>
          </w:p>
        </w:tc>
        <w:tc>
          <w:tcPr>
            <w:tcW w:w="13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20° 31' 17.45"</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100° 48' 22.99"</w:t>
            </w:r>
          </w:p>
        </w:tc>
      </w:tr>
      <w:tr w:rsidR="00E45ECF" w:rsidRPr="000625C6" w:rsidTr="008C4D2F">
        <w:trPr>
          <w:trHeight w:val="547"/>
        </w:trPr>
        <w:tc>
          <w:tcPr>
            <w:tcW w:w="222"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7</w:t>
            </w:r>
          </w:p>
        </w:tc>
        <w:tc>
          <w:tcPr>
            <w:tcW w:w="503"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Jalisco</w:t>
            </w:r>
          </w:p>
        </w:tc>
        <w:tc>
          <w:tcPr>
            <w:tcW w:w="59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Guadalajara</w:t>
            </w: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Bandera</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(BANICX)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Gigantes No. 574, Primer Piso, Col. Belisario Domínguez, Guadalajara Jalisco. CP. 44360</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20° 40' 15.4099"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103° 19' 57.37"</w:t>
            </w:r>
          </w:p>
        </w:tc>
      </w:tr>
      <w:tr w:rsidR="00E45ECF" w:rsidRPr="000625C6" w:rsidTr="008C4D2F">
        <w:trPr>
          <w:trHeight w:val="480"/>
        </w:trPr>
        <w:tc>
          <w:tcPr>
            <w:tcW w:w="222"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503"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eastAsia="es-MX"/>
              </w:rPr>
            </w:pPr>
          </w:p>
        </w:tc>
        <w:tc>
          <w:tcPr>
            <w:tcW w:w="59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eastAsia="es-MX"/>
              </w:rPr>
            </w:pP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Tlaquepaque</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(TLAQICX)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left"/>
              <w:rPr>
                <w:rFonts w:ascii="ITC Avant Garde" w:hAnsi="ITC Avant Garde" w:cs="Arial"/>
                <w:sz w:val="16"/>
                <w:szCs w:val="16"/>
                <w:lang w:val="es-ES_tradnl"/>
              </w:rPr>
            </w:pPr>
            <w:r w:rsidRPr="000625C6">
              <w:rPr>
                <w:rFonts w:ascii="ITC Avant Garde" w:hAnsi="ITC Avant Garde" w:cs="Arial"/>
                <w:sz w:val="16"/>
                <w:szCs w:val="16"/>
                <w:lang w:val="es-ES_tradnl"/>
              </w:rPr>
              <w:t xml:space="preserve">Calle Constitución No. 329, Col. Centro, C.P. 45500, Tlaquepaque, Jal. </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 xml:space="preserve">Latitud: </w:t>
            </w:r>
            <w:r w:rsidRPr="000625C6">
              <w:rPr>
                <w:rFonts w:ascii="ITC Avant Garde" w:hAnsi="ITC Avant Garde" w:cs="Arial"/>
                <w:sz w:val="16"/>
                <w:szCs w:val="16"/>
              </w:rPr>
              <w:t>20° 38' 27.63"</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 xml:space="preserve">Longitud: </w:t>
            </w:r>
            <w:r w:rsidRPr="000625C6">
              <w:rPr>
                <w:rFonts w:ascii="ITC Avant Garde" w:hAnsi="ITC Avant Garde" w:cs="Arial"/>
                <w:sz w:val="16"/>
                <w:szCs w:val="16"/>
              </w:rPr>
              <w:t>103° 18' 54.92"</w:t>
            </w:r>
          </w:p>
        </w:tc>
      </w:tr>
      <w:tr w:rsidR="00E45ECF" w:rsidRPr="000625C6" w:rsidTr="008C4D2F">
        <w:trPr>
          <w:trHeight w:val="554"/>
        </w:trPr>
        <w:tc>
          <w:tcPr>
            <w:tcW w:w="2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8</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Morelos</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Cuernavaca</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Civac</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(CIVICX)</w:t>
            </w:r>
          </w:p>
        </w:tc>
        <w:tc>
          <w:tcPr>
            <w:tcW w:w="1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Palma Real No. 7, Col Residencial La Palma, Jiutepec, Morelos. C.P. 62553</w:t>
            </w:r>
          </w:p>
        </w:tc>
        <w:tc>
          <w:tcPr>
            <w:tcW w:w="13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18° 54' 2.09"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99° 10' 26.64"</w:t>
            </w:r>
          </w:p>
        </w:tc>
      </w:tr>
      <w:tr w:rsidR="00E45ECF" w:rsidRPr="000625C6" w:rsidTr="008C4D2F">
        <w:trPr>
          <w:trHeight w:val="437"/>
        </w:trPr>
        <w:tc>
          <w:tcPr>
            <w:tcW w:w="222"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9</w:t>
            </w:r>
          </w:p>
        </w:tc>
        <w:tc>
          <w:tcPr>
            <w:tcW w:w="503"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Puebla</w:t>
            </w:r>
          </w:p>
        </w:tc>
        <w:tc>
          <w:tcPr>
            <w:tcW w:w="59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Puebla</w:t>
            </w: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Fuertes Heroica</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(FHEICX)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Calle 26 Norte No. 1013, Planta Alta, esquina Av. 12 Oriente, Col. Humboldt, C.P.32370, Puebla, Pue.</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19°02' 30.17"</w:t>
            </w:r>
          </w:p>
          <w:p w:rsidR="00E45ECF" w:rsidRPr="000625C6" w:rsidRDefault="00E45ECF" w:rsidP="00516134">
            <w:pPr>
              <w:pStyle w:val="Cuadrculamedia21"/>
              <w:spacing w:line="276" w:lineRule="auto"/>
              <w:ind w:left="25"/>
              <w:jc w:val="center"/>
              <w:rPr>
                <w:rFonts w:ascii="ITC Avant Garde" w:hAnsi="ITC Avant Garde" w:cs="Arial"/>
                <w:sz w:val="16"/>
                <w:szCs w:val="16"/>
                <w:lang w:val="es-ES"/>
              </w:rPr>
            </w:pPr>
            <w:r w:rsidRPr="000625C6">
              <w:rPr>
                <w:rFonts w:ascii="ITC Avant Garde" w:hAnsi="ITC Avant Garde" w:cs="Arial"/>
                <w:sz w:val="16"/>
                <w:szCs w:val="16"/>
              </w:rPr>
              <w:t>Longitud: 98° 10' 50.36"</w:t>
            </w:r>
          </w:p>
        </w:tc>
      </w:tr>
      <w:tr w:rsidR="00E45ECF" w:rsidRPr="000625C6" w:rsidTr="008C4D2F">
        <w:trPr>
          <w:trHeight w:val="475"/>
        </w:trPr>
        <w:tc>
          <w:tcPr>
            <w:tcW w:w="222"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503"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eastAsia="es-MX"/>
              </w:rPr>
            </w:pPr>
          </w:p>
        </w:tc>
        <w:tc>
          <w:tcPr>
            <w:tcW w:w="59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eastAsia="es-MX"/>
              </w:rPr>
            </w:pPr>
          </w:p>
        </w:tc>
        <w:tc>
          <w:tcPr>
            <w:tcW w:w="55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CTP Puebla</w:t>
            </w:r>
          </w:p>
          <w:p w:rsidR="00E45ECF" w:rsidRPr="000625C6" w:rsidRDefault="00E45ECF" w:rsidP="00516134">
            <w:pPr>
              <w:pStyle w:val="Sangra3detindependiente"/>
              <w:tabs>
                <w:tab w:val="left" w:pos="885"/>
              </w:tabs>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(PUEICX)</w:t>
            </w:r>
          </w:p>
        </w:tc>
        <w:tc>
          <w:tcPr>
            <w:tcW w:w="173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rsidR="00E45ECF" w:rsidRPr="000625C6" w:rsidRDefault="00E45ECF" w:rsidP="00516134">
            <w:pPr>
              <w:pStyle w:val="Sangra3detindependiente"/>
              <w:spacing w:before="0" w:after="0" w:line="276" w:lineRule="auto"/>
              <w:ind w:left="0"/>
              <w:jc w:val="left"/>
              <w:rPr>
                <w:rFonts w:ascii="ITC Avant Garde" w:hAnsi="ITC Avant Garde" w:cs="Arial"/>
                <w:sz w:val="16"/>
                <w:szCs w:val="16"/>
                <w:lang w:val="es-ES_tradnl"/>
              </w:rPr>
            </w:pPr>
            <w:r w:rsidRPr="000625C6">
              <w:rPr>
                <w:rFonts w:ascii="ITC Avant Garde" w:hAnsi="ITC Avant Garde" w:cs="Arial"/>
                <w:sz w:val="16"/>
                <w:szCs w:val="16"/>
                <w:lang w:val="es-ES_tradnl"/>
              </w:rPr>
              <w:t>Boulevard Atlixco No. 2501, Col. Belisario Domínguez, C.P. 72180, Puebla, Pue.</w:t>
            </w:r>
          </w:p>
        </w:tc>
        <w:tc>
          <w:tcPr>
            <w:tcW w:w="13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19° 02' 57.88"</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98° 13' 57.54"</w:t>
            </w:r>
          </w:p>
        </w:tc>
      </w:tr>
      <w:tr w:rsidR="00E45ECF" w:rsidRPr="000625C6" w:rsidTr="008C4D2F">
        <w:trPr>
          <w:trHeight w:val="337"/>
        </w:trPr>
        <w:tc>
          <w:tcPr>
            <w:tcW w:w="2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10</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Baja California Sur</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La Paz</w:t>
            </w:r>
          </w:p>
        </w:tc>
        <w:tc>
          <w:tcPr>
            <w:tcW w:w="5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La Paz</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(LPAICX)</w:t>
            </w:r>
          </w:p>
        </w:tc>
        <w:tc>
          <w:tcPr>
            <w:tcW w:w="1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Héroes de la Independencia No. 1735, Col. Centro, La Paz, B.C.S.</w:t>
            </w:r>
          </w:p>
        </w:tc>
        <w:tc>
          <w:tcPr>
            <w:tcW w:w="13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24° 9' 16.9"</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110° 18' 37.3"</w:t>
            </w:r>
          </w:p>
        </w:tc>
      </w:tr>
      <w:tr w:rsidR="00E45ECF" w:rsidRPr="000625C6" w:rsidTr="008C4D2F">
        <w:trPr>
          <w:trHeight w:val="485"/>
        </w:trPr>
        <w:tc>
          <w:tcPr>
            <w:tcW w:w="22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
              </w:rPr>
            </w:pPr>
            <w:r w:rsidRPr="000625C6">
              <w:rPr>
                <w:rFonts w:ascii="ITC Avant Garde" w:hAnsi="ITC Avant Garde" w:cs="Arial"/>
                <w:sz w:val="16"/>
                <w:szCs w:val="16"/>
                <w:lang w:val="es-ES"/>
              </w:rPr>
              <w:t>11</w:t>
            </w:r>
          </w:p>
        </w:tc>
        <w:tc>
          <w:tcPr>
            <w:tcW w:w="50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3"/>
              <w:jc w:val="center"/>
              <w:rPr>
                <w:rFonts w:ascii="ITC Avant Garde" w:hAnsi="ITC Avant Garde" w:cs="Arial"/>
                <w:sz w:val="16"/>
                <w:szCs w:val="16"/>
                <w:lang w:val="es-ES_tradnl"/>
              </w:rPr>
            </w:pPr>
            <w:r w:rsidRPr="000625C6">
              <w:rPr>
                <w:rFonts w:ascii="ITC Avant Garde" w:hAnsi="ITC Avant Garde" w:cs="Arial"/>
                <w:sz w:val="16"/>
                <w:szCs w:val="16"/>
                <w:lang w:eastAsia="es-MX"/>
              </w:rPr>
              <w:t>Veracruz</w:t>
            </w:r>
          </w:p>
        </w:tc>
        <w:tc>
          <w:tcPr>
            <w:tcW w:w="59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19"/>
              <w:jc w:val="center"/>
              <w:rPr>
                <w:rFonts w:ascii="ITC Avant Garde" w:hAnsi="ITC Avant Garde" w:cs="Arial"/>
                <w:sz w:val="16"/>
                <w:szCs w:val="16"/>
                <w:lang w:val="es-ES_tradnl"/>
              </w:rPr>
            </w:pPr>
            <w:r w:rsidRPr="000625C6">
              <w:rPr>
                <w:rFonts w:ascii="ITC Avant Garde" w:hAnsi="ITC Avant Garde" w:cs="Arial"/>
                <w:sz w:val="16"/>
                <w:szCs w:val="16"/>
                <w:lang w:eastAsia="es-MX"/>
              </w:rPr>
              <w:t>Coatzacoalcos</w:t>
            </w:r>
          </w:p>
        </w:tc>
        <w:tc>
          <w:tcPr>
            <w:tcW w:w="5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Petrolera</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r w:rsidRPr="000625C6">
              <w:rPr>
                <w:rFonts w:ascii="ITC Avant Garde" w:hAnsi="ITC Avant Garde" w:cs="Arial"/>
                <w:sz w:val="16"/>
                <w:szCs w:val="16"/>
                <w:lang w:val="es-ES_tradnl"/>
              </w:rPr>
              <w:t>(PETICX)</w:t>
            </w:r>
          </w:p>
          <w:p w:rsidR="00E45ECF" w:rsidRPr="000625C6" w:rsidRDefault="00E45ECF" w:rsidP="00516134">
            <w:pPr>
              <w:pStyle w:val="Sangra3detindependiente"/>
              <w:spacing w:before="0" w:after="0" w:line="276" w:lineRule="auto"/>
              <w:ind w:left="0"/>
              <w:jc w:val="center"/>
              <w:rPr>
                <w:rFonts w:ascii="ITC Avant Garde" w:hAnsi="ITC Avant Garde" w:cs="Arial"/>
                <w:sz w:val="16"/>
                <w:szCs w:val="16"/>
                <w:lang w:val="es-ES_tradnl"/>
              </w:rPr>
            </w:pPr>
          </w:p>
        </w:tc>
        <w:tc>
          <w:tcPr>
            <w:tcW w:w="173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0"/>
              <w:rPr>
                <w:rFonts w:ascii="ITC Avant Garde" w:hAnsi="ITC Avant Garde" w:cs="Arial"/>
                <w:sz w:val="16"/>
                <w:szCs w:val="16"/>
                <w:lang w:val="es-ES_tradnl"/>
              </w:rPr>
            </w:pPr>
            <w:r w:rsidRPr="000625C6">
              <w:rPr>
                <w:rFonts w:ascii="ITC Avant Garde" w:hAnsi="ITC Avant Garde" w:cs="Arial"/>
                <w:sz w:val="16"/>
                <w:szCs w:val="16"/>
                <w:lang w:val="es-ES_tradnl"/>
              </w:rPr>
              <w:t>Calle Hidalgo No. 1526, Col. Palma Sola, Coatzacoalcos, Veracruz C.P. 96579</w:t>
            </w:r>
          </w:p>
        </w:tc>
        <w:tc>
          <w:tcPr>
            <w:tcW w:w="139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Latitud: 18° 05' 50.91"</w:t>
            </w:r>
          </w:p>
          <w:p w:rsidR="00E45ECF" w:rsidRPr="000625C6" w:rsidRDefault="00E45ECF" w:rsidP="00516134">
            <w:pPr>
              <w:pStyle w:val="Sangra3detindependiente"/>
              <w:spacing w:before="0" w:after="0" w:line="276" w:lineRule="auto"/>
              <w:ind w:left="25"/>
              <w:jc w:val="center"/>
              <w:rPr>
                <w:rFonts w:ascii="ITC Avant Garde" w:hAnsi="ITC Avant Garde" w:cs="Arial"/>
                <w:sz w:val="16"/>
                <w:szCs w:val="16"/>
                <w:lang w:val="es-ES_tradnl"/>
              </w:rPr>
            </w:pPr>
            <w:r w:rsidRPr="000625C6">
              <w:rPr>
                <w:rFonts w:ascii="ITC Avant Garde" w:hAnsi="ITC Avant Garde" w:cs="Arial"/>
                <w:sz w:val="16"/>
                <w:szCs w:val="16"/>
                <w:lang w:val="es-ES_tradnl"/>
              </w:rPr>
              <w:t>Longitud: 94° 25' 07.02"</w:t>
            </w:r>
          </w:p>
        </w:tc>
      </w:tr>
    </w:tbl>
    <w:p w:rsidR="00E45ECF" w:rsidRPr="000625C6" w:rsidRDefault="00E45ECF" w:rsidP="00516134">
      <w:pPr>
        <w:spacing w:after="0" w:line="276" w:lineRule="auto"/>
        <w:contextualSpacing/>
        <w:jc w:val="center"/>
        <w:rPr>
          <w:rFonts w:cs="Arial"/>
          <w:b/>
        </w:rPr>
        <w:sectPr w:rsidR="00E45ECF" w:rsidRPr="000625C6" w:rsidSect="008C4D2F">
          <w:pgSz w:w="12240" w:h="15840"/>
          <w:pgMar w:top="1985" w:right="1701" w:bottom="1418" w:left="1701" w:header="709" w:footer="709" w:gutter="0"/>
          <w:cols w:space="708"/>
          <w:docGrid w:linePitch="360"/>
        </w:sectPr>
      </w:pPr>
    </w:p>
    <w:p w:rsidR="00E45ECF" w:rsidRPr="000625C6" w:rsidRDefault="00E45ECF" w:rsidP="00516134">
      <w:pPr>
        <w:spacing w:after="0" w:line="276" w:lineRule="auto"/>
        <w:contextualSpacing/>
        <w:jc w:val="center"/>
        <w:rPr>
          <w:rFonts w:ascii="ITC Avant Garde" w:hAnsi="ITC Avant Garde" w:cs="Arial"/>
          <w:b/>
        </w:rPr>
      </w:pPr>
      <w:r w:rsidRPr="000625C6">
        <w:rPr>
          <w:rFonts w:ascii="ITC Avant Garde" w:hAnsi="ITC Avant Garde" w:cs="Arial"/>
          <w:b/>
        </w:rPr>
        <w:lastRenderedPageBreak/>
        <w:t>Subanexo E PRUEBAS DE CERTIFICACIÓN</w:t>
      </w:r>
    </w:p>
    <w:sdt>
      <w:sdtPr>
        <w:rPr>
          <w:rFonts w:ascii="ITC Avant Garde" w:eastAsia="Calibri" w:hAnsi="ITC Avant Garde" w:cs="Times New Roman"/>
          <w:b w:val="0"/>
          <w:bCs w:val="0"/>
          <w:color w:val="auto"/>
          <w:sz w:val="22"/>
          <w:szCs w:val="22"/>
          <w:lang w:val="es-ES" w:eastAsia="en-US"/>
        </w:rPr>
        <w:id w:val="-281653732"/>
        <w:docPartObj>
          <w:docPartGallery w:val="Table of Contents"/>
          <w:docPartUnique/>
        </w:docPartObj>
      </w:sdtPr>
      <w:sdtEndPr>
        <w:rPr>
          <w:rFonts w:eastAsiaTheme="minorHAnsi" w:cstheme="minorBidi"/>
        </w:rPr>
      </w:sdtEndPr>
      <w:sdtContent>
        <w:p w:rsidR="00E45ECF" w:rsidRPr="000625C6" w:rsidRDefault="00E45ECF" w:rsidP="00516134">
          <w:pPr>
            <w:pStyle w:val="TtulodeTDC"/>
            <w:spacing w:before="0"/>
            <w:rPr>
              <w:rFonts w:ascii="ITC Avant Garde" w:hAnsi="ITC Avant Garde"/>
              <w:sz w:val="22"/>
              <w:szCs w:val="22"/>
            </w:rPr>
          </w:pPr>
          <w:r w:rsidRPr="000625C6">
            <w:rPr>
              <w:rFonts w:ascii="ITC Avant Garde" w:hAnsi="ITC Avant Garde"/>
              <w:sz w:val="22"/>
              <w:szCs w:val="22"/>
              <w:lang w:val="es-ES"/>
            </w:rPr>
            <w:t>Contenido</w:t>
          </w:r>
        </w:p>
        <w:p w:rsidR="00130C94" w:rsidRDefault="00E45ECF">
          <w:pPr>
            <w:pStyle w:val="TDC1"/>
            <w:tabs>
              <w:tab w:val="right" w:leader="dot" w:pos="8828"/>
            </w:tabs>
            <w:rPr>
              <w:rFonts w:asciiTheme="minorHAnsi" w:eastAsiaTheme="minorEastAsia" w:hAnsiTheme="minorHAnsi" w:cstheme="minorBidi"/>
              <w:noProof/>
              <w:lang w:eastAsia="es-MX"/>
            </w:rPr>
          </w:pPr>
          <w:r w:rsidRPr="000625C6">
            <w:rPr>
              <w:rFonts w:ascii="ITC Avant Garde" w:hAnsi="ITC Avant Garde"/>
            </w:rPr>
            <w:fldChar w:fldCharType="begin"/>
          </w:r>
          <w:r w:rsidRPr="000625C6">
            <w:rPr>
              <w:rFonts w:ascii="ITC Avant Garde" w:hAnsi="ITC Avant Garde"/>
            </w:rPr>
            <w:instrText xml:space="preserve"> TOC \o "1-3" \h \z \u </w:instrText>
          </w:r>
          <w:r w:rsidRPr="000625C6">
            <w:rPr>
              <w:rFonts w:ascii="ITC Avant Garde" w:hAnsi="ITC Avant Garde"/>
            </w:rPr>
            <w:fldChar w:fldCharType="separate"/>
          </w:r>
          <w:hyperlink w:anchor="_Toc22744990" w:history="1">
            <w:r w:rsidR="00130C94" w:rsidRPr="00083EC6">
              <w:rPr>
                <w:rStyle w:val="Hipervnculo"/>
                <w:rFonts w:ascii="ITC Avant Garde" w:hAnsi="ITC Avant Garde" w:cs="Arial"/>
                <w:b/>
                <w:noProof/>
                <w:lang w:val="es-ES_tradnl"/>
              </w:rPr>
              <w:t>Definiciones y Términos.</w:t>
            </w:r>
            <w:r w:rsidR="00130C94">
              <w:rPr>
                <w:noProof/>
                <w:webHidden/>
              </w:rPr>
              <w:tab/>
            </w:r>
            <w:r w:rsidR="00130C94">
              <w:rPr>
                <w:noProof/>
                <w:webHidden/>
              </w:rPr>
              <w:fldChar w:fldCharType="begin"/>
            </w:r>
            <w:r w:rsidR="00130C94">
              <w:rPr>
                <w:noProof/>
                <w:webHidden/>
              </w:rPr>
              <w:instrText xml:space="preserve"> PAGEREF _Toc22744990 \h </w:instrText>
            </w:r>
            <w:r w:rsidR="00130C94">
              <w:rPr>
                <w:noProof/>
                <w:webHidden/>
              </w:rPr>
            </w:r>
            <w:r w:rsidR="00130C94">
              <w:rPr>
                <w:noProof/>
                <w:webHidden/>
              </w:rPr>
              <w:fldChar w:fldCharType="separate"/>
            </w:r>
            <w:r w:rsidR="002B5558">
              <w:rPr>
                <w:noProof/>
                <w:webHidden/>
              </w:rPr>
              <w:t>2</w:t>
            </w:r>
            <w:r w:rsidR="00130C94">
              <w:rPr>
                <w:noProof/>
                <w:webHidden/>
              </w:rPr>
              <w:fldChar w:fldCharType="end"/>
            </w:r>
          </w:hyperlink>
        </w:p>
        <w:p w:rsidR="00130C94" w:rsidRDefault="007D2099">
          <w:pPr>
            <w:pStyle w:val="TDC1"/>
            <w:tabs>
              <w:tab w:val="right" w:leader="dot" w:pos="8828"/>
            </w:tabs>
            <w:rPr>
              <w:rFonts w:asciiTheme="minorHAnsi" w:eastAsiaTheme="minorEastAsia" w:hAnsiTheme="minorHAnsi" w:cstheme="minorBidi"/>
              <w:noProof/>
              <w:lang w:eastAsia="es-MX"/>
            </w:rPr>
          </w:pPr>
          <w:hyperlink w:anchor="_Toc22744991" w:history="1">
            <w:r w:rsidR="00130C94" w:rsidRPr="00083EC6">
              <w:rPr>
                <w:rStyle w:val="Hipervnculo"/>
                <w:rFonts w:ascii="ITC Avant Garde" w:hAnsi="ITC Avant Garde" w:cs="Arial"/>
                <w:noProof/>
              </w:rPr>
              <w:t>INTRODUCCIÓN</w:t>
            </w:r>
            <w:r w:rsidR="00130C94">
              <w:rPr>
                <w:noProof/>
                <w:webHidden/>
              </w:rPr>
              <w:tab/>
            </w:r>
            <w:r w:rsidR="00130C94">
              <w:rPr>
                <w:noProof/>
                <w:webHidden/>
              </w:rPr>
              <w:fldChar w:fldCharType="begin"/>
            </w:r>
            <w:r w:rsidR="00130C94">
              <w:rPr>
                <w:noProof/>
                <w:webHidden/>
              </w:rPr>
              <w:instrText xml:space="preserve"> PAGEREF _Toc22744991 \h </w:instrText>
            </w:r>
            <w:r w:rsidR="00130C94">
              <w:rPr>
                <w:noProof/>
                <w:webHidden/>
              </w:rPr>
            </w:r>
            <w:r w:rsidR="00130C94">
              <w:rPr>
                <w:noProof/>
                <w:webHidden/>
              </w:rPr>
              <w:fldChar w:fldCharType="separate"/>
            </w:r>
            <w:r w:rsidR="002B5558">
              <w:rPr>
                <w:noProof/>
                <w:webHidden/>
              </w:rPr>
              <w:t>3</w:t>
            </w:r>
            <w:r w:rsidR="00130C94">
              <w:rPr>
                <w:noProof/>
                <w:webHidden/>
              </w:rPr>
              <w:fldChar w:fldCharType="end"/>
            </w:r>
          </w:hyperlink>
        </w:p>
        <w:p w:rsidR="00130C94" w:rsidRDefault="007D2099">
          <w:pPr>
            <w:pStyle w:val="TDC1"/>
            <w:tabs>
              <w:tab w:val="right" w:leader="dot" w:pos="8828"/>
            </w:tabs>
            <w:rPr>
              <w:rFonts w:asciiTheme="minorHAnsi" w:eastAsiaTheme="minorEastAsia" w:hAnsiTheme="minorHAnsi" w:cstheme="minorBidi"/>
              <w:noProof/>
              <w:lang w:eastAsia="es-MX"/>
            </w:rPr>
          </w:pPr>
          <w:hyperlink w:anchor="_Toc22744992" w:history="1">
            <w:r w:rsidR="00130C94" w:rsidRPr="00083EC6">
              <w:rPr>
                <w:rStyle w:val="Hipervnculo"/>
                <w:rFonts w:ascii="ITC Avant Garde" w:hAnsi="ITC Avant Garde" w:cs="Arial"/>
                <w:bCs/>
                <w:noProof/>
              </w:rPr>
              <w:t>PRERREQUISITOS</w:t>
            </w:r>
            <w:r w:rsidR="00130C94" w:rsidRPr="00083EC6">
              <w:rPr>
                <w:rStyle w:val="Hipervnculo"/>
                <w:rFonts w:ascii="ITC Avant Garde" w:hAnsi="ITC Avant Garde" w:cs="Arial"/>
                <w:bCs/>
                <w:noProof/>
                <w:lang w:val="en-GB"/>
              </w:rPr>
              <w:t xml:space="preserve"> PARA LAS </w:t>
            </w:r>
            <w:r w:rsidR="00130C94" w:rsidRPr="00083EC6">
              <w:rPr>
                <w:rStyle w:val="Hipervnculo"/>
                <w:rFonts w:ascii="ITC Avant Garde" w:hAnsi="ITC Avant Garde" w:cs="Arial"/>
                <w:bCs/>
                <w:noProof/>
              </w:rPr>
              <w:t>PRUEBAS</w:t>
            </w:r>
            <w:r w:rsidR="00130C94">
              <w:rPr>
                <w:noProof/>
                <w:webHidden/>
              </w:rPr>
              <w:tab/>
            </w:r>
            <w:r w:rsidR="00130C94">
              <w:rPr>
                <w:noProof/>
                <w:webHidden/>
              </w:rPr>
              <w:fldChar w:fldCharType="begin"/>
            </w:r>
            <w:r w:rsidR="00130C94">
              <w:rPr>
                <w:noProof/>
                <w:webHidden/>
              </w:rPr>
              <w:instrText xml:space="preserve"> PAGEREF _Toc22744992 \h </w:instrText>
            </w:r>
            <w:r w:rsidR="00130C94">
              <w:rPr>
                <w:noProof/>
                <w:webHidden/>
              </w:rPr>
            </w:r>
            <w:r w:rsidR="00130C94">
              <w:rPr>
                <w:noProof/>
                <w:webHidden/>
              </w:rPr>
              <w:fldChar w:fldCharType="separate"/>
            </w:r>
            <w:r w:rsidR="002B5558">
              <w:rPr>
                <w:noProof/>
                <w:webHidden/>
              </w:rPr>
              <w:t>3</w:t>
            </w:r>
            <w:r w:rsidR="00130C94">
              <w:rPr>
                <w:noProof/>
                <w:webHidden/>
              </w:rPr>
              <w:fldChar w:fldCharType="end"/>
            </w:r>
          </w:hyperlink>
        </w:p>
        <w:p w:rsidR="00130C94" w:rsidRDefault="007D2099">
          <w:pPr>
            <w:pStyle w:val="TDC1"/>
            <w:tabs>
              <w:tab w:val="right" w:leader="dot" w:pos="8828"/>
            </w:tabs>
            <w:rPr>
              <w:rFonts w:asciiTheme="minorHAnsi" w:eastAsiaTheme="minorEastAsia" w:hAnsiTheme="minorHAnsi" w:cstheme="minorBidi"/>
              <w:noProof/>
              <w:lang w:eastAsia="es-MX"/>
            </w:rPr>
          </w:pPr>
          <w:hyperlink w:anchor="_Toc22744993" w:history="1">
            <w:r w:rsidR="00130C94" w:rsidRPr="00083EC6">
              <w:rPr>
                <w:rStyle w:val="Hipervnculo"/>
                <w:rFonts w:ascii="ITC Avant Garde" w:hAnsi="ITC Avant Garde" w:cs="Arial"/>
                <w:bCs/>
                <w:noProof/>
              </w:rPr>
              <w:t>PRUEBAS</w:t>
            </w:r>
            <w:r w:rsidR="00130C94">
              <w:rPr>
                <w:noProof/>
                <w:webHidden/>
              </w:rPr>
              <w:tab/>
            </w:r>
            <w:r w:rsidR="00130C94">
              <w:rPr>
                <w:noProof/>
                <w:webHidden/>
              </w:rPr>
              <w:fldChar w:fldCharType="begin"/>
            </w:r>
            <w:r w:rsidR="00130C94">
              <w:rPr>
                <w:noProof/>
                <w:webHidden/>
              </w:rPr>
              <w:instrText xml:space="preserve"> PAGEREF _Toc22744993 \h </w:instrText>
            </w:r>
            <w:r w:rsidR="00130C94">
              <w:rPr>
                <w:noProof/>
                <w:webHidden/>
              </w:rPr>
            </w:r>
            <w:r w:rsidR="00130C94">
              <w:rPr>
                <w:noProof/>
                <w:webHidden/>
              </w:rPr>
              <w:fldChar w:fldCharType="separate"/>
            </w:r>
            <w:r w:rsidR="002B5558">
              <w:rPr>
                <w:noProof/>
                <w:webHidden/>
              </w:rPr>
              <w:t>3</w:t>
            </w:r>
            <w:r w:rsidR="00130C94">
              <w:rPr>
                <w:noProof/>
                <w:webHidden/>
              </w:rPr>
              <w:fldChar w:fldCharType="end"/>
            </w:r>
          </w:hyperlink>
        </w:p>
        <w:p w:rsidR="00130C94" w:rsidRDefault="007D2099">
          <w:pPr>
            <w:pStyle w:val="TDC2"/>
            <w:tabs>
              <w:tab w:val="left" w:pos="720"/>
              <w:tab w:val="right" w:leader="dot" w:pos="8828"/>
            </w:tabs>
            <w:rPr>
              <w:rFonts w:asciiTheme="minorHAnsi" w:eastAsiaTheme="minorEastAsia" w:hAnsiTheme="minorHAnsi" w:cstheme="minorBidi"/>
              <w:noProof/>
              <w:sz w:val="22"/>
              <w:szCs w:val="22"/>
              <w:lang w:eastAsia="es-MX"/>
            </w:rPr>
          </w:pPr>
          <w:hyperlink w:anchor="_Toc22744994" w:history="1">
            <w:r w:rsidR="00130C94" w:rsidRPr="00083EC6">
              <w:rPr>
                <w:rStyle w:val="Hipervnculo"/>
                <w:rFonts w:ascii="ITC Avant Garde" w:hAnsi="ITC Avant Garde" w:cs="Arial"/>
                <w:b/>
                <w:i/>
                <w:noProof/>
                <w:lang w:eastAsia="es-MX"/>
              </w:rPr>
              <w:t>1.</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Location Update 2G (Registro)</w:t>
            </w:r>
            <w:r w:rsidR="00130C94">
              <w:rPr>
                <w:noProof/>
                <w:webHidden/>
              </w:rPr>
              <w:tab/>
            </w:r>
            <w:r w:rsidR="00130C94">
              <w:rPr>
                <w:noProof/>
                <w:webHidden/>
              </w:rPr>
              <w:fldChar w:fldCharType="begin"/>
            </w:r>
            <w:r w:rsidR="00130C94">
              <w:rPr>
                <w:noProof/>
                <w:webHidden/>
              </w:rPr>
              <w:instrText xml:space="preserve"> PAGEREF _Toc22744994 \h </w:instrText>
            </w:r>
            <w:r w:rsidR="00130C94">
              <w:rPr>
                <w:noProof/>
                <w:webHidden/>
              </w:rPr>
            </w:r>
            <w:r w:rsidR="00130C94">
              <w:rPr>
                <w:noProof/>
                <w:webHidden/>
              </w:rPr>
              <w:fldChar w:fldCharType="separate"/>
            </w:r>
            <w:r w:rsidR="002B5558">
              <w:rPr>
                <w:noProof/>
                <w:webHidden/>
              </w:rPr>
              <w:t>3</w:t>
            </w:r>
            <w:r w:rsidR="00130C94">
              <w:rPr>
                <w:noProof/>
                <w:webHidden/>
              </w:rPr>
              <w:fldChar w:fldCharType="end"/>
            </w:r>
          </w:hyperlink>
        </w:p>
        <w:p w:rsidR="00130C94" w:rsidRDefault="007D2099">
          <w:pPr>
            <w:pStyle w:val="TDC2"/>
            <w:tabs>
              <w:tab w:val="left" w:pos="720"/>
              <w:tab w:val="right" w:leader="dot" w:pos="8828"/>
            </w:tabs>
            <w:rPr>
              <w:rFonts w:asciiTheme="minorHAnsi" w:eastAsiaTheme="minorEastAsia" w:hAnsiTheme="minorHAnsi" w:cstheme="minorBidi"/>
              <w:noProof/>
              <w:sz w:val="22"/>
              <w:szCs w:val="22"/>
              <w:lang w:eastAsia="es-MX"/>
            </w:rPr>
          </w:pPr>
          <w:hyperlink w:anchor="_Toc22744995" w:history="1">
            <w:r w:rsidR="00130C94" w:rsidRPr="00083EC6">
              <w:rPr>
                <w:rStyle w:val="Hipervnculo"/>
                <w:rFonts w:ascii="ITC Avant Garde" w:hAnsi="ITC Avant Garde" w:cs="Arial"/>
                <w:b/>
                <w:i/>
                <w:noProof/>
                <w:lang w:eastAsia="es-MX"/>
              </w:rPr>
              <w:t>2.</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Update Location 3G (Registro)</w:t>
            </w:r>
            <w:r w:rsidR="00130C94">
              <w:rPr>
                <w:noProof/>
                <w:webHidden/>
              </w:rPr>
              <w:tab/>
            </w:r>
            <w:r w:rsidR="00130C94">
              <w:rPr>
                <w:noProof/>
                <w:webHidden/>
              </w:rPr>
              <w:fldChar w:fldCharType="begin"/>
            </w:r>
            <w:r w:rsidR="00130C94">
              <w:rPr>
                <w:noProof/>
                <w:webHidden/>
              </w:rPr>
              <w:instrText xml:space="preserve"> PAGEREF _Toc22744995 \h </w:instrText>
            </w:r>
            <w:r w:rsidR="00130C94">
              <w:rPr>
                <w:noProof/>
                <w:webHidden/>
              </w:rPr>
            </w:r>
            <w:r w:rsidR="00130C94">
              <w:rPr>
                <w:noProof/>
                <w:webHidden/>
              </w:rPr>
              <w:fldChar w:fldCharType="separate"/>
            </w:r>
            <w:r w:rsidR="002B5558">
              <w:rPr>
                <w:noProof/>
                <w:webHidden/>
              </w:rPr>
              <w:t>4</w:t>
            </w:r>
            <w:r w:rsidR="00130C94">
              <w:rPr>
                <w:noProof/>
                <w:webHidden/>
              </w:rPr>
              <w:fldChar w:fldCharType="end"/>
            </w:r>
          </w:hyperlink>
        </w:p>
        <w:p w:rsidR="00130C94" w:rsidRDefault="007D2099">
          <w:pPr>
            <w:pStyle w:val="TDC2"/>
            <w:tabs>
              <w:tab w:val="left" w:pos="720"/>
              <w:tab w:val="right" w:leader="dot" w:pos="8828"/>
            </w:tabs>
            <w:rPr>
              <w:rFonts w:asciiTheme="minorHAnsi" w:eastAsiaTheme="minorEastAsia" w:hAnsiTheme="minorHAnsi" w:cstheme="minorBidi"/>
              <w:noProof/>
              <w:sz w:val="22"/>
              <w:szCs w:val="22"/>
              <w:lang w:eastAsia="es-MX"/>
            </w:rPr>
          </w:pPr>
          <w:hyperlink w:anchor="_Toc22744996" w:history="1">
            <w:r w:rsidR="00130C94" w:rsidRPr="00083EC6">
              <w:rPr>
                <w:rStyle w:val="Hipervnculo"/>
                <w:rFonts w:ascii="ITC Avant Garde" w:hAnsi="ITC Avant Garde" w:cs="Arial"/>
                <w:b/>
                <w:i/>
                <w:noProof/>
                <w:lang w:eastAsia="es-MX"/>
              </w:rPr>
              <w:t>3.</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Update Location LTE (Registro)</w:t>
            </w:r>
            <w:r w:rsidR="00130C94">
              <w:rPr>
                <w:noProof/>
                <w:webHidden/>
              </w:rPr>
              <w:tab/>
            </w:r>
            <w:r w:rsidR="00130C94">
              <w:rPr>
                <w:noProof/>
                <w:webHidden/>
              </w:rPr>
              <w:fldChar w:fldCharType="begin"/>
            </w:r>
            <w:r w:rsidR="00130C94">
              <w:rPr>
                <w:noProof/>
                <w:webHidden/>
              </w:rPr>
              <w:instrText xml:space="preserve"> PAGEREF _Toc22744996 \h </w:instrText>
            </w:r>
            <w:r w:rsidR="00130C94">
              <w:rPr>
                <w:noProof/>
                <w:webHidden/>
              </w:rPr>
            </w:r>
            <w:r w:rsidR="00130C94">
              <w:rPr>
                <w:noProof/>
                <w:webHidden/>
              </w:rPr>
              <w:fldChar w:fldCharType="separate"/>
            </w:r>
            <w:r w:rsidR="002B5558">
              <w:rPr>
                <w:noProof/>
                <w:webHidden/>
              </w:rPr>
              <w:t>4</w:t>
            </w:r>
            <w:r w:rsidR="00130C94">
              <w:rPr>
                <w:noProof/>
                <w:webHidden/>
              </w:rPr>
              <w:fldChar w:fldCharType="end"/>
            </w:r>
          </w:hyperlink>
        </w:p>
        <w:p w:rsidR="00130C94" w:rsidRDefault="007D2099">
          <w:pPr>
            <w:pStyle w:val="TDC2"/>
            <w:tabs>
              <w:tab w:val="left" w:pos="720"/>
              <w:tab w:val="right" w:leader="dot" w:pos="8828"/>
            </w:tabs>
            <w:rPr>
              <w:rFonts w:asciiTheme="minorHAnsi" w:eastAsiaTheme="minorEastAsia" w:hAnsiTheme="minorHAnsi" w:cstheme="minorBidi"/>
              <w:noProof/>
              <w:sz w:val="22"/>
              <w:szCs w:val="22"/>
              <w:lang w:eastAsia="es-MX"/>
            </w:rPr>
          </w:pPr>
          <w:hyperlink w:anchor="_Toc22744997" w:history="1">
            <w:r w:rsidR="00130C94" w:rsidRPr="00083EC6">
              <w:rPr>
                <w:rStyle w:val="Hipervnculo"/>
                <w:rFonts w:ascii="ITC Avant Garde" w:hAnsi="ITC Avant Garde" w:cs="Arial"/>
                <w:b/>
                <w:i/>
                <w:noProof/>
                <w:lang w:val="en-US" w:eastAsia="es-MX"/>
              </w:rPr>
              <w:t>4.</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Mobile Originated Call  2G (Entre roamers)</w:t>
            </w:r>
            <w:r w:rsidR="00130C94">
              <w:rPr>
                <w:noProof/>
                <w:webHidden/>
              </w:rPr>
              <w:tab/>
            </w:r>
            <w:r w:rsidR="00130C94">
              <w:rPr>
                <w:noProof/>
                <w:webHidden/>
              </w:rPr>
              <w:fldChar w:fldCharType="begin"/>
            </w:r>
            <w:r w:rsidR="00130C94">
              <w:rPr>
                <w:noProof/>
                <w:webHidden/>
              </w:rPr>
              <w:instrText xml:space="preserve"> PAGEREF _Toc22744997 \h </w:instrText>
            </w:r>
            <w:r w:rsidR="00130C94">
              <w:rPr>
                <w:noProof/>
                <w:webHidden/>
              </w:rPr>
            </w:r>
            <w:r w:rsidR="00130C94">
              <w:rPr>
                <w:noProof/>
                <w:webHidden/>
              </w:rPr>
              <w:fldChar w:fldCharType="separate"/>
            </w:r>
            <w:r w:rsidR="002B5558">
              <w:rPr>
                <w:noProof/>
                <w:webHidden/>
              </w:rPr>
              <w:t>5</w:t>
            </w:r>
            <w:r w:rsidR="00130C94">
              <w:rPr>
                <w:noProof/>
                <w:webHidden/>
              </w:rPr>
              <w:fldChar w:fldCharType="end"/>
            </w:r>
          </w:hyperlink>
        </w:p>
        <w:p w:rsidR="00130C94" w:rsidRDefault="007D2099">
          <w:pPr>
            <w:pStyle w:val="TDC2"/>
            <w:tabs>
              <w:tab w:val="left" w:pos="720"/>
              <w:tab w:val="right" w:leader="dot" w:pos="8828"/>
            </w:tabs>
            <w:rPr>
              <w:rFonts w:asciiTheme="minorHAnsi" w:eastAsiaTheme="minorEastAsia" w:hAnsiTheme="minorHAnsi" w:cstheme="minorBidi"/>
              <w:noProof/>
              <w:sz w:val="22"/>
              <w:szCs w:val="22"/>
              <w:lang w:eastAsia="es-MX"/>
            </w:rPr>
          </w:pPr>
          <w:hyperlink w:anchor="_Toc22744998" w:history="1">
            <w:r w:rsidR="00130C94" w:rsidRPr="00083EC6">
              <w:rPr>
                <w:rStyle w:val="Hipervnculo"/>
                <w:rFonts w:ascii="ITC Avant Garde" w:hAnsi="ITC Avant Garde" w:cs="Arial"/>
                <w:b/>
                <w:i/>
                <w:noProof/>
                <w:lang w:val="en-US" w:eastAsia="es-MX"/>
              </w:rPr>
              <w:t>5.</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Mobile Originated Call 3G (Entre roamers)</w:t>
            </w:r>
            <w:r w:rsidR="00130C94">
              <w:rPr>
                <w:noProof/>
                <w:webHidden/>
              </w:rPr>
              <w:tab/>
            </w:r>
            <w:r w:rsidR="00130C94">
              <w:rPr>
                <w:noProof/>
                <w:webHidden/>
              </w:rPr>
              <w:fldChar w:fldCharType="begin"/>
            </w:r>
            <w:r w:rsidR="00130C94">
              <w:rPr>
                <w:noProof/>
                <w:webHidden/>
              </w:rPr>
              <w:instrText xml:space="preserve"> PAGEREF _Toc22744998 \h </w:instrText>
            </w:r>
            <w:r w:rsidR="00130C94">
              <w:rPr>
                <w:noProof/>
                <w:webHidden/>
              </w:rPr>
            </w:r>
            <w:r w:rsidR="00130C94">
              <w:rPr>
                <w:noProof/>
                <w:webHidden/>
              </w:rPr>
              <w:fldChar w:fldCharType="separate"/>
            </w:r>
            <w:r w:rsidR="002B5558">
              <w:rPr>
                <w:noProof/>
                <w:webHidden/>
              </w:rPr>
              <w:t>5</w:t>
            </w:r>
            <w:r w:rsidR="00130C94">
              <w:rPr>
                <w:noProof/>
                <w:webHidden/>
              </w:rPr>
              <w:fldChar w:fldCharType="end"/>
            </w:r>
          </w:hyperlink>
        </w:p>
        <w:p w:rsidR="00130C94" w:rsidRDefault="007D2099">
          <w:pPr>
            <w:pStyle w:val="TDC2"/>
            <w:tabs>
              <w:tab w:val="left" w:pos="720"/>
              <w:tab w:val="right" w:leader="dot" w:pos="8828"/>
            </w:tabs>
            <w:rPr>
              <w:rFonts w:asciiTheme="minorHAnsi" w:eastAsiaTheme="minorEastAsia" w:hAnsiTheme="minorHAnsi" w:cstheme="minorBidi"/>
              <w:noProof/>
              <w:sz w:val="22"/>
              <w:szCs w:val="22"/>
              <w:lang w:eastAsia="es-MX"/>
            </w:rPr>
          </w:pPr>
          <w:hyperlink w:anchor="_Toc22744999" w:history="1">
            <w:r w:rsidR="00130C94" w:rsidRPr="00083EC6">
              <w:rPr>
                <w:rStyle w:val="Hipervnculo"/>
                <w:rFonts w:ascii="ITC Avant Garde" w:hAnsi="ITC Avant Garde" w:cs="Arial"/>
                <w:b/>
                <w:i/>
                <w:noProof/>
                <w:lang w:eastAsia="es-MX"/>
              </w:rPr>
              <w:t>6.</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Mobile Originated CallLTE (Entre roamers en LTE con CSFB)</w:t>
            </w:r>
            <w:r w:rsidR="00130C94">
              <w:rPr>
                <w:noProof/>
                <w:webHidden/>
              </w:rPr>
              <w:tab/>
            </w:r>
            <w:r w:rsidR="00130C94">
              <w:rPr>
                <w:noProof/>
                <w:webHidden/>
              </w:rPr>
              <w:fldChar w:fldCharType="begin"/>
            </w:r>
            <w:r w:rsidR="00130C94">
              <w:rPr>
                <w:noProof/>
                <w:webHidden/>
              </w:rPr>
              <w:instrText xml:space="preserve"> PAGEREF _Toc22744999 \h </w:instrText>
            </w:r>
            <w:r w:rsidR="00130C94">
              <w:rPr>
                <w:noProof/>
                <w:webHidden/>
              </w:rPr>
            </w:r>
            <w:r w:rsidR="00130C94">
              <w:rPr>
                <w:noProof/>
                <w:webHidden/>
              </w:rPr>
              <w:fldChar w:fldCharType="separate"/>
            </w:r>
            <w:r w:rsidR="002B5558">
              <w:rPr>
                <w:noProof/>
                <w:webHidden/>
              </w:rPr>
              <w:t>6</w:t>
            </w:r>
            <w:r w:rsidR="00130C94">
              <w:rPr>
                <w:noProof/>
                <w:webHidden/>
              </w:rPr>
              <w:fldChar w:fldCharType="end"/>
            </w:r>
          </w:hyperlink>
        </w:p>
        <w:p w:rsidR="00130C94" w:rsidRDefault="007D2099">
          <w:pPr>
            <w:pStyle w:val="TDC2"/>
            <w:tabs>
              <w:tab w:val="left" w:pos="720"/>
              <w:tab w:val="right" w:leader="dot" w:pos="8828"/>
            </w:tabs>
            <w:rPr>
              <w:rFonts w:asciiTheme="minorHAnsi" w:eastAsiaTheme="minorEastAsia" w:hAnsiTheme="minorHAnsi" w:cstheme="minorBidi"/>
              <w:noProof/>
              <w:sz w:val="22"/>
              <w:szCs w:val="22"/>
              <w:lang w:eastAsia="es-MX"/>
            </w:rPr>
          </w:pPr>
          <w:hyperlink w:anchor="_Toc22745000" w:history="1">
            <w:r w:rsidR="00130C94" w:rsidRPr="00083EC6">
              <w:rPr>
                <w:rStyle w:val="Hipervnculo"/>
                <w:rFonts w:ascii="ITC Avant Garde" w:hAnsi="ITC Avant Garde" w:cs="Arial"/>
                <w:b/>
                <w:i/>
                <w:noProof/>
                <w:lang w:val="en-US" w:eastAsia="es-MX"/>
              </w:rPr>
              <w:t>7.</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Mobile Originated Call2G</w:t>
            </w:r>
            <w:r w:rsidR="00130C94">
              <w:rPr>
                <w:noProof/>
                <w:webHidden/>
              </w:rPr>
              <w:tab/>
            </w:r>
            <w:r w:rsidR="00130C94">
              <w:rPr>
                <w:noProof/>
                <w:webHidden/>
              </w:rPr>
              <w:fldChar w:fldCharType="begin"/>
            </w:r>
            <w:r w:rsidR="00130C94">
              <w:rPr>
                <w:noProof/>
                <w:webHidden/>
              </w:rPr>
              <w:instrText xml:space="preserve"> PAGEREF _Toc22745000 \h </w:instrText>
            </w:r>
            <w:r w:rsidR="00130C94">
              <w:rPr>
                <w:noProof/>
                <w:webHidden/>
              </w:rPr>
            </w:r>
            <w:r w:rsidR="00130C94">
              <w:rPr>
                <w:noProof/>
                <w:webHidden/>
              </w:rPr>
              <w:fldChar w:fldCharType="separate"/>
            </w:r>
            <w:r w:rsidR="002B5558">
              <w:rPr>
                <w:noProof/>
                <w:webHidden/>
              </w:rPr>
              <w:t>6</w:t>
            </w:r>
            <w:r w:rsidR="00130C94">
              <w:rPr>
                <w:noProof/>
                <w:webHidden/>
              </w:rPr>
              <w:fldChar w:fldCharType="end"/>
            </w:r>
          </w:hyperlink>
        </w:p>
        <w:p w:rsidR="00130C94" w:rsidRDefault="007D2099">
          <w:pPr>
            <w:pStyle w:val="TDC2"/>
            <w:tabs>
              <w:tab w:val="left" w:pos="720"/>
              <w:tab w:val="right" w:leader="dot" w:pos="8828"/>
            </w:tabs>
            <w:rPr>
              <w:rFonts w:asciiTheme="minorHAnsi" w:eastAsiaTheme="minorEastAsia" w:hAnsiTheme="minorHAnsi" w:cstheme="minorBidi"/>
              <w:noProof/>
              <w:sz w:val="22"/>
              <w:szCs w:val="22"/>
              <w:lang w:eastAsia="es-MX"/>
            </w:rPr>
          </w:pPr>
          <w:hyperlink w:anchor="_Toc22745001" w:history="1">
            <w:r w:rsidR="00130C94" w:rsidRPr="00083EC6">
              <w:rPr>
                <w:rStyle w:val="Hipervnculo"/>
                <w:rFonts w:ascii="ITC Avant Garde" w:hAnsi="ITC Avant Garde" w:cs="Arial"/>
                <w:b/>
                <w:i/>
                <w:noProof/>
                <w:lang w:val="en-US" w:eastAsia="es-MX"/>
              </w:rPr>
              <w:t>8.</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Mobile Originated Call3G</w:t>
            </w:r>
            <w:r w:rsidR="00130C94">
              <w:rPr>
                <w:noProof/>
                <w:webHidden/>
              </w:rPr>
              <w:tab/>
            </w:r>
            <w:r w:rsidR="00130C94">
              <w:rPr>
                <w:noProof/>
                <w:webHidden/>
              </w:rPr>
              <w:fldChar w:fldCharType="begin"/>
            </w:r>
            <w:r w:rsidR="00130C94">
              <w:rPr>
                <w:noProof/>
                <w:webHidden/>
              </w:rPr>
              <w:instrText xml:space="preserve"> PAGEREF _Toc22745001 \h </w:instrText>
            </w:r>
            <w:r w:rsidR="00130C94">
              <w:rPr>
                <w:noProof/>
                <w:webHidden/>
              </w:rPr>
            </w:r>
            <w:r w:rsidR="00130C94">
              <w:rPr>
                <w:noProof/>
                <w:webHidden/>
              </w:rPr>
              <w:fldChar w:fldCharType="separate"/>
            </w:r>
            <w:r w:rsidR="002B5558">
              <w:rPr>
                <w:noProof/>
                <w:webHidden/>
              </w:rPr>
              <w:t>7</w:t>
            </w:r>
            <w:r w:rsidR="00130C94">
              <w:rPr>
                <w:noProof/>
                <w:webHidden/>
              </w:rPr>
              <w:fldChar w:fldCharType="end"/>
            </w:r>
          </w:hyperlink>
        </w:p>
        <w:p w:rsidR="00130C94" w:rsidRDefault="007D2099">
          <w:pPr>
            <w:pStyle w:val="TDC2"/>
            <w:tabs>
              <w:tab w:val="left" w:pos="720"/>
              <w:tab w:val="right" w:leader="dot" w:pos="8828"/>
            </w:tabs>
            <w:rPr>
              <w:rFonts w:asciiTheme="minorHAnsi" w:eastAsiaTheme="minorEastAsia" w:hAnsiTheme="minorHAnsi" w:cstheme="minorBidi"/>
              <w:noProof/>
              <w:sz w:val="22"/>
              <w:szCs w:val="22"/>
              <w:lang w:eastAsia="es-MX"/>
            </w:rPr>
          </w:pPr>
          <w:hyperlink w:anchor="_Toc22745002" w:history="1">
            <w:r w:rsidR="00130C94" w:rsidRPr="00083EC6">
              <w:rPr>
                <w:rStyle w:val="Hipervnculo"/>
                <w:rFonts w:ascii="ITC Avant Garde" w:hAnsi="ITC Avant Garde" w:cs="Arial"/>
                <w:b/>
                <w:i/>
                <w:noProof/>
                <w:lang w:eastAsia="es-MX"/>
              </w:rPr>
              <w:t>9.</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Mobile Originated Call (Local PSTN a 10 Dígitos en 2G)</w:t>
            </w:r>
            <w:r w:rsidR="00130C94">
              <w:rPr>
                <w:noProof/>
                <w:webHidden/>
              </w:rPr>
              <w:tab/>
            </w:r>
            <w:r w:rsidR="00130C94">
              <w:rPr>
                <w:noProof/>
                <w:webHidden/>
              </w:rPr>
              <w:fldChar w:fldCharType="begin"/>
            </w:r>
            <w:r w:rsidR="00130C94">
              <w:rPr>
                <w:noProof/>
                <w:webHidden/>
              </w:rPr>
              <w:instrText xml:space="preserve"> PAGEREF _Toc22745002 \h </w:instrText>
            </w:r>
            <w:r w:rsidR="00130C94">
              <w:rPr>
                <w:noProof/>
                <w:webHidden/>
              </w:rPr>
            </w:r>
            <w:r w:rsidR="00130C94">
              <w:rPr>
                <w:noProof/>
                <w:webHidden/>
              </w:rPr>
              <w:fldChar w:fldCharType="separate"/>
            </w:r>
            <w:r w:rsidR="002B5558">
              <w:rPr>
                <w:noProof/>
                <w:webHidden/>
              </w:rPr>
              <w:t>7</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03" w:history="1">
            <w:r w:rsidR="00130C94" w:rsidRPr="00083EC6">
              <w:rPr>
                <w:rStyle w:val="Hipervnculo"/>
                <w:rFonts w:ascii="ITC Avant Garde" w:hAnsi="ITC Avant Garde" w:cs="Arial"/>
                <w:b/>
                <w:i/>
                <w:noProof/>
                <w:lang w:eastAsia="es-MX"/>
              </w:rPr>
              <w:t>10.</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Mobile Originated Call (Local PSTN a 10 Dígitos en 3G)</w:t>
            </w:r>
            <w:r w:rsidR="00130C94">
              <w:rPr>
                <w:noProof/>
                <w:webHidden/>
              </w:rPr>
              <w:tab/>
            </w:r>
            <w:r w:rsidR="00130C94">
              <w:rPr>
                <w:noProof/>
                <w:webHidden/>
              </w:rPr>
              <w:fldChar w:fldCharType="begin"/>
            </w:r>
            <w:r w:rsidR="00130C94">
              <w:rPr>
                <w:noProof/>
                <w:webHidden/>
              </w:rPr>
              <w:instrText xml:space="preserve"> PAGEREF _Toc22745003 \h </w:instrText>
            </w:r>
            <w:r w:rsidR="00130C94">
              <w:rPr>
                <w:noProof/>
                <w:webHidden/>
              </w:rPr>
            </w:r>
            <w:r w:rsidR="00130C94">
              <w:rPr>
                <w:noProof/>
                <w:webHidden/>
              </w:rPr>
              <w:fldChar w:fldCharType="separate"/>
            </w:r>
            <w:r w:rsidR="002B5558">
              <w:rPr>
                <w:noProof/>
                <w:webHidden/>
              </w:rPr>
              <w:t>8</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04" w:history="1">
            <w:r w:rsidR="00130C94" w:rsidRPr="00083EC6">
              <w:rPr>
                <w:rStyle w:val="Hipervnculo"/>
                <w:rFonts w:ascii="ITC Avant Garde" w:hAnsi="ITC Avant Garde" w:cs="Arial"/>
                <w:b/>
                <w:i/>
                <w:noProof/>
                <w:lang w:eastAsia="es-MX"/>
              </w:rPr>
              <w:t>11.</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Mobile Originated Call (Internacional 00 + CC en 2G)</w:t>
            </w:r>
            <w:r w:rsidR="00130C94">
              <w:rPr>
                <w:noProof/>
                <w:webHidden/>
              </w:rPr>
              <w:tab/>
            </w:r>
            <w:r w:rsidR="00130C94">
              <w:rPr>
                <w:noProof/>
                <w:webHidden/>
              </w:rPr>
              <w:fldChar w:fldCharType="begin"/>
            </w:r>
            <w:r w:rsidR="00130C94">
              <w:rPr>
                <w:noProof/>
                <w:webHidden/>
              </w:rPr>
              <w:instrText xml:space="preserve"> PAGEREF _Toc22745004 \h </w:instrText>
            </w:r>
            <w:r w:rsidR="00130C94">
              <w:rPr>
                <w:noProof/>
                <w:webHidden/>
              </w:rPr>
            </w:r>
            <w:r w:rsidR="00130C94">
              <w:rPr>
                <w:noProof/>
                <w:webHidden/>
              </w:rPr>
              <w:fldChar w:fldCharType="separate"/>
            </w:r>
            <w:r w:rsidR="002B5558">
              <w:rPr>
                <w:noProof/>
                <w:webHidden/>
              </w:rPr>
              <w:t>8</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05" w:history="1">
            <w:r w:rsidR="00130C94" w:rsidRPr="00083EC6">
              <w:rPr>
                <w:rStyle w:val="Hipervnculo"/>
                <w:rFonts w:ascii="ITC Avant Garde" w:hAnsi="ITC Avant Garde" w:cs="Arial"/>
                <w:b/>
                <w:i/>
                <w:noProof/>
                <w:lang w:eastAsia="es-MX"/>
              </w:rPr>
              <w:t>12.</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Mobile Originated Call (Internacional 00 + CC en 3G)</w:t>
            </w:r>
            <w:r w:rsidR="00130C94">
              <w:rPr>
                <w:noProof/>
                <w:webHidden/>
              </w:rPr>
              <w:tab/>
            </w:r>
            <w:r w:rsidR="00130C94">
              <w:rPr>
                <w:noProof/>
                <w:webHidden/>
              </w:rPr>
              <w:fldChar w:fldCharType="begin"/>
            </w:r>
            <w:r w:rsidR="00130C94">
              <w:rPr>
                <w:noProof/>
                <w:webHidden/>
              </w:rPr>
              <w:instrText xml:space="preserve"> PAGEREF _Toc22745005 \h </w:instrText>
            </w:r>
            <w:r w:rsidR="00130C94">
              <w:rPr>
                <w:noProof/>
                <w:webHidden/>
              </w:rPr>
            </w:r>
            <w:r w:rsidR="00130C94">
              <w:rPr>
                <w:noProof/>
                <w:webHidden/>
              </w:rPr>
              <w:fldChar w:fldCharType="separate"/>
            </w:r>
            <w:r w:rsidR="002B5558">
              <w:rPr>
                <w:noProof/>
                <w:webHidden/>
              </w:rPr>
              <w:t>9</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06" w:history="1">
            <w:r w:rsidR="00130C94" w:rsidRPr="00083EC6">
              <w:rPr>
                <w:rStyle w:val="Hipervnculo"/>
                <w:rFonts w:ascii="ITC Avant Garde" w:hAnsi="ITC Avant Garde" w:cs="Arial"/>
                <w:b/>
                <w:i/>
                <w:noProof/>
                <w:lang w:val="en-US" w:eastAsia="es-MX"/>
              </w:rPr>
              <w:t>13.</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Mobile Originated Call (Internacional  +CC 2G)</w:t>
            </w:r>
            <w:r w:rsidR="00130C94">
              <w:rPr>
                <w:noProof/>
                <w:webHidden/>
              </w:rPr>
              <w:tab/>
            </w:r>
            <w:r w:rsidR="00130C94">
              <w:rPr>
                <w:noProof/>
                <w:webHidden/>
              </w:rPr>
              <w:fldChar w:fldCharType="begin"/>
            </w:r>
            <w:r w:rsidR="00130C94">
              <w:rPr>
                <w:noProof/>
                <w:webHidden/>
              </w:rPr>
              <w:instrText xml:space="preserve"> PAGEREF _Toc22745006 \h </w:instrText>
            </w:r>
            <w:r w:rsidR="00130C94">
              <w:rPr>
                <w:noProof/>
                <w:webHidden/>
              </w:rPr>
            </w:r>
            <w:r w:rsidR="00130C94">
              <w:rPr>
                <w:noProof/>
                <w:webHidden/>
              </w:rPr>
              <w:fldChar w:fldCharType="separate"/>
            </w:r>
            <w:r w:rsidR="002B5558">
              <w:rPr>
                <w:noProof/>
                <w:webHidden/>
              </w:rPr>
              <w:t>9</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07" w:history="1">
            <w:r w:rsidR="00130C94" w:rsidRPr="00083EC6">
              <w:rPr>
                <w:rStyle w:val="Hipervnculo"/>
                <w:rFonts w:ascii="ITC Avant Garde" w:hAnsi="ITC Avant Garde" w:cs="Arial"/>
                <w:b/>
                <w:i/>
                <w:noProof/>
                <w:lang w:val="en-US" w:eastAsia="es-MX"/>
              </w:rPr>
              <w:t>14.</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Mobile Originated Call (Internacional  +CC 3G)</w:t>
            </w:r>
            <w:r w:rsidR="00130C94">
              <w:rPr>
                <w:noProof/>
                <w:webHidden/>
              </w:rPr>
              <w:tab/>
            </w:r>
            <w:r w:rsidR="00130C94">
              <w:rPr>
                <w:noProof/>
                <w:webHidden/>
              </w:rPr>
              <w:fldChar w:fldCharType="begin"/>
            </w:r>
            <w:r w:rsidR="00130C94">
              <w:rPr>
                <w:noProof/>
                <w:webHidden/>
              </w:rPr>
              <w:instrText xml:space="preserve"> PAGEREF _Toc22745007 \h </w:instrText>
            </w:r>
            <w:r w:rsidR="00130C94">
              <w:rPr>
                <w:noProof/>
                <w:webHidden/>
              </w:rPr>
            </w:r>
            <w:r w:rsidR="00130C94">
              <w:rPr>
                <w:noProof/>
                <w:webHidden/>
              </w:rPr>
              <w:fldChar w:fldCharType="separate"/>
            </w:r>
            <w:r w:rsidR="002B5558">
              <w:rPr>
                <w:noProof/>
                <w:webHidden/>
              </w:rPr>
              <w:t>10</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08" w:history="1">
            <w:r w:rsidR="00130C94" w:rsidRPr="00083EC6">
              <w:rPr>
                <w:rStyle w:val="Hipervnculo"/>
                <w:rFonts w:ascii="ITC Avant Garde" w:hAnsi="ITC Avant Garde" w:cs="Arial"/>
                <w:b/>
                <w:i/>
                <w:noProof/>
                <w:lang w:eastAsia="es-MX"/>
              </w:rPr>
              <w:t>15.</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Mobile Originated Call (No Geográfico 2G)</w:t>
            </w:r>
            <w:r w:rsidR="00130C94">
              <w:rPr>
                <w:noProof/>
                <w:webHidden/>
              </w:rPr>
              <w:tab/>
            </w:r>
            <w:r w:rsidR="00130C94">
              <w:rPr>
                <w:noProof/>
                <w:webHidden/>
              </w:rPr>
              <w:fldChar w:fldCharType="begin"/>
            </w:r>
            <w:r w:rsidR="00130C94">
              <w:rPr>
                <w:noProof/>
                <w:webHidden/>
              </w:rPr>
              <w:instrText xml:space="preserve"> PAGEREF _Toc22745008 \h </w:instrText>
            </w:r>
            <w:r w:rsidR="00130C94">
              <w:rPr>
                <w:noProof/>
                <w:webHidden/>
              </w:rPr>
            </w:r>
            <w:r w:rsidR="00130C94">
              <w:rPr>
                <w:noProof/>
                <w:webHidden/>
              </w:rPr>
              <w:fldChar w:fldCharType="separate"/>
            </w:r>
            <w:r w:rsidR="002B5558">
              <w:rPr>
                <w:noProof/>
                <w:webHidden/>
              </w:rPr>
              <w:t>10</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09" w:history="1">
            <w:r w:rsidR="00130C94" w:rsidRPr="00083EC6">
              <w:rPr>
                <w:rStyle w:val="Hipervnculo"/>
                <w:rFonts w:ascii="ITC Avant Garde" w:hAnsi="ITC Avant Garde" w:cs="Arial"/>
                <w:b/>
                <w:i/>
                <w:noProof/>
                <w:lang w:eastAsia="es-MX"/>
              </w:rPr>
              <w:t>16.</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Mobile Originated Call (No Geográfico 3G)</w:t>
            </w:r>
            <w:r w:rsidR="00130C94">
              <w:rPr>
                <w:noProof/>
                <w:webHidden/>
              </w:rPr>
              <w:tab/>
            </w:r>
            <w:r w:rsidR="00130C94">
              <w:rPr>
                <w:noProof/>
                <w:webHidden/>
              </w:rPr>
              <w:fldChar w:fldCharType="begin"/>
            </w:r>
            <w:r w:rsidR="00130C94">
              <w:rPr>
                <w:noProof/>
                <w:webHidden/>
              </w:rPr>
              <w:instrText xml:space="preserve"> PAGEREF _Toc22745009 \h </w:instrText>
            </w:r>
            <w:r w:rsidR="00130C94">
              <w:rPr>
                <w:noProof/>
                <w:webHidden/>
              </w:rPr>
            </w:r>
            <w:r w:rsidR="00130C94">
              <w:rPr>
                <w:noProof/>
                <w:webHidden/>
              </w:rPr>
              <w:fldChar w:fldCharType="separate"/>
            </w:r>
            <w:r w:rsidR="002B5558">
              <w:rPr>
                <w:noProof/>
                <w:webHidden/>
              </w:rPr>
              <w:t>11</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10" w:history="1">
            <w:r w:rsidR="00130C94" w:rsidRPr="00083EC6">
              <w:rPr>
                <w:rStyle w:val="Hipervnculo"/>
                <w:rFonts w:ascii="ITC Avant Garde" w:hAnsi="ITC Avant Garde" w:cs="Arial"/>
                <w:b/>
                <w:i/>
                <w:noProof/>
                <w:lang w:eastAsia="es-MX"/>
              </w:rPr>
              <w:t>17.</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SMS – MO (CONCESIONARIO Roamer a CONCESIONARIO Home 2G)</w:t>
            </w:r>
            <w:r w:rsidR="00130C94">
              <w:rPr>
                <w:noProof/>
                <w:webHidden/>
              </w:rPr>
              <w:tab/>
            </w:r>
            <w:r w:rsidR="00130C94">
              <w:rPr>
                <w:noProof/>
                <w:webHidden/>
              </w:rPr>
              <w:fldChar w:fldCharType="begin"/>
            </w:r>
            <w:r w:rsidR="00130C94">
              <w:rPr>
                <w:noProof/>
                <w:webHidden/>
              </w:rPr>
              <w:instrText xml:space="preserve"> PAGEREF _Toc22745010 \h </w:instrText>
            </w:r>
            <w:r w:rsidR="00130C94">
              <w:rPr>
                <w:noProof/>
                <w:webHidden/>
              </w:rPr>
            </w:r>
            <w:r w:rsidR="00130C94">
              <w:rPr>
                <w:noProof/>
                <w:webHidden/>
              </w:rPr>
              <w:fldChar w:fldCharType="separate"/>
            </w:r>
            <w:r w:rsidR="002B5558">
              <w:rPr>
                <w:noProof/>
                <w:webHidden/>
              </w:rPr>
              <w:t>11</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11" w:history="1">
            <w:r w:rsidR="00130C94" w:rsidRPr="00083EC6">
              <w:rPr>
                <w:rStyle w:val="Hipervnculo"/>
                <w:rFonts w:ascii="ITC Avant Garde" w:hAnsi="ITC Avant Garde" w:cs="Arial"/>
                <w:b/>
                <w:i/>
                <w:noProof/>
                <w:lang w:eastAsia="es-MX"/>
              </w:rPr>
              <w:t>18.</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SMS – MO (CONCESIONARIO Roamer a CONCESIONARIO Home 3G)</w:t>
            </w:r>
            <w:r w:rsidR="00130C94">
              <w:rPr>
                <w:noProof/>
                <w:webHidden/>
              </w:rPr>
              <w:tab/>
            </w:r>
            <w:r w:rsidR="00130C94">
              <w:rPr>
                <w:noProof/>
                <w:webHidden/>
              </w:rPr>
              <w:fldChar w:fldCharType="begin"/>
            </w:r>
            <w:r w:rsidR="00130C94">
              <w:rPr>
                <w:noProof/>
                <w:webHidden/>
              </w:rPr>
              <w:instrText xml:space="preserve"> PAGEREF _Toc22745011 \h </w:instrText>
            </w:r>
            <w:r w:rsidR="00130C94">
              <w:rPr>
                <w:noProof/>
                <w:webHidden/>
              </w:rPr>
            </w:r>
            <w:r w:rsidR="00130C94">
              <w:rPr>
                <w:noProof/>
                <w:webHidden/>
              </w:rPr>
              <w:fldChar w:fldCharType="separate"/>
            </w:r>
            <w:r w:rsidR="002B5558">
              <w:rPr>
                <w:noProof/>
                <w:webHidden/>
              </w:rPr>
              <w:t>12</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12" w:history="1">
            <w:r w:rsidR="00130C94" w:rsidRPr="00083EC6">
              <w:rPr>
                <w:rStyle w:val="Hipervnculo"/>
                <w:rFonts w:ascii="ITC Avant Garde" w:hAnsi="ITC Avant Garde" w:cs="Arial"/>
                <w:b/>
                <w:i/>
                <w:noProof/>
                <w:lang w:eastAsia="es-MX"/>
              </w:rPr>
              <w:t>19.</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SMS – MO (Entre Roamers 2G)</w:t>
            </w:r>
            <w:r w:rsidR="00130C94">
              <w:rPr>
                <w:noProof/>
                <w:webHidden/>
              </w:rPr>
              <w:tab/>
            </w:r>
            <w:r w:rsidR="00130C94">
              <w:rPr>
                <w:noProof/>
                <w:webHidden/>
              </w:rPr>
              <w:fldChar w:fldCharType="begin"/>
            </w:r>
            <w:r w:rsidR="00130C94">
              <w:rPr>
                <w:noProof/>
                <w:webHidden/>
              </w:rPr>
              <w:instrText xml:space="preserve"> PAGEREF _Toc22745012 \h </w:instrText>
            </w:r>
            <w:r w:rsidR="00130C94">
              <w:rPr>
                <w:noProof/>
                <w:webHidden/>
              </w:rPr>
            </w:r>
            <w:r w:rsidR="00130C94">
              <w:rPr>
                <w:noProof/>
                <w:webHidden/>
              </w:rPr>
              <w:fldChar w:fldCharType="separate"/>
            </w:r>
            <w:r w:rsidR="002B5558">
              <w:rPr>
                <w:noProof/>
                <w:webHidden/>
              </w:rPr>
              <w:t>12</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13" w:history="1">
            <w:r w:rsidR="00130C94" w:rsidRPr="00083EC6">
              <w:rPr>
                <w:rStyle w:val="Hipervnculo"/>
                <w:rFonts w:ascii="ITC Avant Garde" w:hAnsi="ITC Avant Garde" w:cs="Arial"/>
                <w:b/>
                <w:i/>
                <w:noProof/>
                <w:lang w:eastAsia="es-MX"/>
              </w:rPr>
              <w:t>20.</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SMS – MO (Entre Roamers 3G)</w:t>
            </w:r>
            <w:r w:rsidR="00130C94">
              <w:rPr>
                <w:noProof/>
                <w:webHidden/>
              </w:rPr>
              <w:tab/>
            </w:r>
            <w:r w:rsidR="00130C94">
              <w:rPr>
                <w:noProof/>
                <w:webHidden/>
              </w:rPr>
              <w:fldChar w:fldCharType="begin"/>
            </w:r>
            <w:r w:rsidR="00130C94">
              <w:rPr>
                <w:noProof/>
                <w:webHidden/>
              </w:rPr>
              <w:instrText xml:space="preserve"> PAGEREF _Toc22745013 \h </w:instrText>
            </w:r>
            <w:r w:rsidR="00130C94">
              <w:rPr>
                <w:noProof/>
                <w:webHidden/>
              </w:rPr>
            </w:r>
            <w:r w:rsidR="00130C94">
              <w:rPr>
                <w:noProof/>
                <w:webHidden/>
              </w:rPr>
              <w:fldChar w:fldCharType="separate"/>
            </w:r>
            <w:r w:rsidR="002B5558">
              <w:rPr>
                <w:noProof/>
                <w:webHidden/>
              </w:rPr>
              <w:t>13</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14" w:history="1">
            <w:r w:rsidR="00130C94" w:rsidRPr="00083EC6">
              <w:rPr>
                <w:rStyle w:val="Hipervnculo"/>
                <w:rFonts w:ascii="ITC Avant Garde" w:hAnsi="ITC Avant Garde" w:cs="Arial"/>
                <w:b/>
                <w:i/>
                <w:noProof/>
                <w:lang w:eastAsia="es-MX"/>
              </w:rPr>
              <w:t>21.</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SMS – MO  (Entre Roamers LTE)</w:t>
            </w:r>
            <w:r w:rsidR="00130C94">
              <w:rPr>
                <w:noProof/>
                <w:webHidden/>
              </w:rPr>
              <w:tab/>
            </w:r>
            <w:r w:rsidR="00130C94">
              <w:rPr>
                <w:noProof/>
                <w:webHidden/>
              </w:rPr>
              <w:fldChar w:fldCharType="begin"/>
            </w:r>
            <w:r w:rsidR="00130C94">
              <w:rPr>
                <w:noProof/>
                <w:webHidden/>
              </w:rPr>
              <w:instrText xml:space="preserve"> PAGEREF _Toc22745014 \h </w:instrText>
            </w:r>
            <w:r w:rsidR="00130C94">
              <w:rPr>
                <w:noProof/>
                <w:webHidden/>
              </w:rPr>
            </w:r>
            <w:r w:rsidR="00130C94">
              <w:rPr>
                <w:noProof/>
                <w:webHidden/>
              </w:rPr>
              <w:fldChar w:fldCharType="separate"/>
            </w:r>
            <w:r w:rsidR="002B5558">
              <w:rPr>
                <w:noProof/>
                <w:webHidden/>
              </w:rPr>
              <w:t>13</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15" w:history="1">
            <w:r w:rsidR="00130C94" w:rsidRPr="00083EC6">
              <w:rPr>
                <w:rStyle w:val="Hipervnculo"/>
                <w:rFonts w:ascii="ITC Avant Garde" w:hAnsi="ITC Avant Garde" w:cs="Arial"/>
                <w:b/>
                <w:i/>
                <w:noProof/>
                <w:lang w:eastAsia="es-MX"/>
              </w:rPr>
              <w:t>22.</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SMS – MO (Short Code)</w:t>
            </w:r>
            <w:r w:rsidR="00130C94">
              <w:rPr>
                <w:noProof/>
                <w:webHidden/>
              </w:rPr>
              <w:tab/>
            </w:r>
            <w:r w:rsidR="00130C94">
              <w:rPr>
                <w:noProof/>
                <w:webHidden/>
              </w:rPr>
              <w:fldChar w:fldCharType="begin"/>
            </w:r>
            <w:r w:rsidR="00130C94">
              <w:rPr>
                <w:noProof/>
                <w:webHidden/>
              </w:rPr>
              <w:instrText xml:space="preserve"> PAGEREF _Toc22745015 \h </w:instrText>
            </w:r>
            <w:r w:rsidR="00130C94">
              <w:rPr>
                <w:noProof/>
                <w:webHidden/>
              </w:rPr>
            </w:r>
            <w:r w:rsidR="00130C94">
              <w:rPr>
                <w:noProof/>
                <w:webHidden/>
              </w:rPr>
              <w:fldChar w:fldCharType="separate"/>
            </w:r>
            <w:r w:rsidR="002B5558">
              <w:rPr>
                <w:noProof/>
                <w:webHidden/>
              </w:rPr>
              <w:t>14</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16" w:history="1">
            <w:r w:rsidR="00130C94" w:rsidRPr="00083EC6">
              <w:rPr>
                <w:rStyle w:val="Hipervnculo"/>
                <w:rFonts w:ascii="ITC Avant Garde" w:hAnsi="ITC Avant Garde" w:cs="Arial"/>
                <w:b/>
                <w:i/>
                <w:noProof/>
                <w:lang w:eastAsia="es-MX"/>
              </w:rPr>
              <w:t>23.</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GPRS Location Update (Registro de datos 2G)</w:t>
            </w:r>
            <w:r w:rsidR="00130C94">
              <w:rPr>
                <w:noProof/>
                <w:webHidden/>
              </w:rPr>
              <w:tab/>
            </w:r>
            <w:r w:rsidR="00130C94">
              <w:rPr>
                <w:noProof/>
                <w:webHidden/>
              </w:rPr>
              <w:fldChar w:fldCharType="begin"/>
            </w:r>
            <w:r w:rsidR="00130C94">
              <w:rPr>
                <w:noProof/>
                <w:webHidden/>
              </w:rPr>
              <w:instrText xml:space="preserve"> PAGEREF _Toc22745016 \h </w:instrText>
            </w:r>
            <w:r w:rsidR="00130C94">
              <w:rPr>
                <w:noProof/>
                <w:webHidden/>
              </w:rPr>
            </w:r>
            <w:r w:rsidR="00130C94">
              <w:rPr>
                <w:noProof/>
                <w:webHidden/>
              </w:rPr>
              <w:fldChar w:fldCharType="separate"/>
            </w:r>
            <w:r w:rsidR="002B5558">
              <w:rPr>
                <w:noProof/>
                <w:webHidden/>
              </w:rPr>
              <w:t>14</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17" w:history="1">
            <w:r w:rsidR="00130C94" w:rsidRPr="00083EC6">
              <w:rPr>
                <w:rStyle w:val="Hipervnculo"/>
                <w:rFonts w:ascii="ITC Avant Garde" w:hAnsi="ITC Avant Garde" w:cs="Arial"/>
                <w:b/>
                <w:i/>
                <w:noProof/>
                <w:lang w:eastAsia="es-MX"/>
              </w:rPr>
              <w:t>24.</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GPRS Location Update  (Registro de datos 3G)</w:t>
            </w:r>
            <w:r w:rsidR="00130C94">
              <w:rPr>
                <w:noProof/>
                <w:webHidden/>
              </w:rPr>
              <w:tab/>
            </w:r>
            <w:r w:rsidR="00130C94">
              <w:rPr>
                <w:noProof/>
                <w:webHidden/>
              </w:rPr>
              <w:fldChar w:fldCharType="begin"/>
            </w:r>
            <w:r w:rsidR="00130C94">
              <w:rPr>
                <w:noProof/>
                <w:webHidden/>
              </w:rPr>
              <w:instrText xml:space="preserve"> PAGEREF _Toc22745017 \h </w:instrText>
            </w:r>
            <w:r w:rsidR="00130C94">
              <w:rPr>
                <w:noProof/>
                <w:webHidden/>
              </w:rPr>
            </w:r>
            <w:r w:rsidR="00130C94">
              <w:rPr>
                <w:noProof/>
                <w:webHidden/>
              </w:rPr>
              <w:fldChar w:fldCharType="separate"/>
            </w:r>
            <w:r w:rsidR="002B5558">
              <w:rPr>
                <w:noProof/>
                <w:webHidden/>
              </w:rPr>
              <w:t>15</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18" w:history="1">
            <w:r w:rsidR="00130C94" w:rsidRPr="00083EC6">
              <w:rPr>
                <w:rStyle w:val="Hipervnculo"/>
                <w:rFonts w:ascii="ITC Avant Garde" w:hAnsi="ITC Avant Garde" w:cs="Arial"/>
                <w:b/>
                <w:i/>
                <w:noProof/>
                <w:lang w:eastAsia="es-MX"/>
              </w:rPr>
              <w:t>25.</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GPRS Location Update (Registro de datos LTE)</w:t>
            </w:r>
            <w:r w:rsidR="00130C94">
              <w:rPr>
                <w:noProof/>
                <w:webHidden/>
              </w:rPr>
              <w:tab/>
            </w:r>
            <w:r w:rsidR="00130C94">
              <w:rPr>
                <w:noProof/>
                <w:webHidden/>
              </w:rPr>
              <w:fldChar w:fldCharType="begin"/>
            </w:r>
            <w:r w:rsidR="00130C94">
              <w:rPr>
                <w:noProof/>
                <w:webHidden/>
              </w:rPr>
              <w:instrText xml:space="preserve"> PAGEREF _Toc22745018 \h </w:instrText>
            </w:r>
            <w:r w:rsidR="00130C94">
              <w:rPr>
                <w:noProof/>
                <w:webHidden/>
              </w:rPr>
            </w:r>
            <w:r w:rsidR="00130C94">
              <w:rPr>
                <w:noProof/>
                <w:webHidden/>
              </w:rPr>
              <w:fldChar w:fldCharType="separate"/>
            </w:r>
            <w:r w:rsidR="002B5558">
              <w:rPr>
                <w:noProof/>
                <w:webHidden/>
              </w:rPr>
              <w:t>16</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19" w:history="1">
            <w:r w:rsidR="00130C94" w:rsidRPr="00083EC6">
              <w:rPr>
                <w:rStyle w:val="Hipervnculo"/>
                <w:rFonts w:ascii="ITC Avant Garde" w:hAnsi="ITC Avant Garde" w:cs="Arial"/>
                <w:b/>
                <w:i/>
                <w:noProof/>
                <w:lang w:eastAsia="es-MX"/>
              </w:rPr>
              <w:t>26.</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Sesión de Datos 2G (Navegación APN internet)</w:t>
            </w:r>
            <w:r w:rsidR="00130C94">
              <w:rPr>
                <w:noProof/>
                <w:webHidden/>
              </w:rPr>
              <w:tab/>
            </w:r>
            <w:r w:rsidR="00130C94">
              <w:rPr>
                <w:noProof/>
                <w:webHidden/>
              </w:rPr>
              <w:fldChar w:fldCharType="begin"/>
            </w:r>
            <w:r w:rsidR="00130C94">
              <w:rPr>
                <w:noProof/>
                <w:webHidden/>
              </w:rPr>
              <w:instrText xml:space="preserve"> PAGEREF _Toc22745019 \h </w:instrText>
            </w:r>
            <w:r w:rsidR="00130C94">
              <w:rPr>
                <w:noProof/>
                <w:webHidden/>
              </w:rPr>
            </w:r>
            <w:r w:rsidR="00130C94">
              <w:rPr>
                <w:noProof/>
                <w:webHidden/>
              </w:rPr>
              <w:fldChar w:fldCharType="separate"/>
            </w:r>
            <w:r w:rsidR="002B5558">
              <w:rPr>
                <w:noProof/>
                <w:webHidden/>
              </w:rPr>
              <w:t>16</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20" w:history="1">
            <w:r w:rsidR="00130C94" w:rsidRPr="00083EC6">
              <w:rPr>
                <w:rStyle w:val="Hipervnculo"/>
                <w:rFonts w:ascii="ITC Avant Garde" w:hAnsi="ITC Avant Garde" w:cs="Arial"/>
                <w:b/>
                <w:i/>
                <w:noProof/>
                <w:lang w:eastAsia="es-MX"/>
              </w:rPr>
              <w:t>27.</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Sesión de Datos 3G (Navegación APN internet)</w:t>
            </w:r>
            <w:r w:rsidR="00130C94">
              <w:rPr>
                <w:noProof/>
                <w:webHidden/>
              </w:rPr>
              <w:tab/>
            </w:r>
            <w:r w:rsidR="00130C94">
              <w:rPr>
                <w:noProof/>
                <w:webHidden/>
              </w:rPr>
              <w:fldChar w:fldCharType="begin"/>
            </w:r>
            <w:r w:rsidR="00130C94">
              <w:rPr>
                <w:noProof/>
                <w:webHidden/>
              </w:rPr>
              <w:instrText xml:space="preserve"> PAGEREF _Toc22745020 \h </w:instrText>
            </w:r>
            <w:r w:rsidR="00130C94">
              <w:rPr>
                <w:noProof/>
                <w:webHidden/>
              </w:rPr>
            </w:r>
            <w:r w:rsidR="00130C94">
              <w:rPr>
                <w:noProof/>
                <w:webHidden/>
              </w:rPr>
              <w:fldChar w:fldCharType="separate"/>
            </w:r>
            <w:r w:rsidR="002B5558">
              <w:rPr>
                <w:noProof/>
                <w:webHidden/>
              </w:rPr>
              <w:t>17</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21" w:history="1">
            <w:r w:rsidR="00130C94" w:rsidRPr="00083EC6">
              <w:rPr>
                <w:rStyle w:val="Hipervnculo"/>
                <w:rFonts w:ascii="ITC Avant Garde" w:hAnsi="ITC Avant Garde" w:cs="Arial"/>
                <w:b/>
                <w:i/>
                <w:noProof/>
                <w:lang w:eastAsia="es-MX"/>
              </w:rPr>
              <w:t>28.</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Sesión de Datos LTE (Navegación APN internet)</w:t>
            </w:r>
            <w:r w:rsidR="00130C94">
              <w:rPr>
                <w:noProof/>
                <w:webHidden/>
              </w:rPr>
              <w:tab/>
            </w:r>
            <w:r w:rsidR="00130C94">
              <w:rPr>
                <w:noProof/>
                <w:webHidden/>
              </w:rPr>
              <w:fldChar w:fldCharType="begin"/>
            </w:r>
            <w:r w:rsidR="00130C94">
              <w:rPr>
                <w:noProof/>
                <w:webHidden/>
              </w:rPr>
              <w:instrText xml:space="preserve"> PAGEREF _Toc22745021 \h </w:instrText>
            </w:r>
            <w:r w:rsidR="00130C94">
              <w:rPr>
                <w:noProof/>
                <w:webHidden/>
              </w:rPr>
            </w:r>
            <w:r w:rsidR="00130C94">
              <w:rPr>
                <w:noProof/>
                <w:webHidden/>
              </w:rPr>
              <w:fldChar w:fldCharType="separate"/>
            </w:r>
            <w:r w:rsidR="002B5558">
              <w:rPr>
                <w:noProof/>
                <w:webHidden/>
              </w:rPr>
              <w:t>17</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22" w:history="1">
            <w:r w:rsidR="00130C94" w:rsidRPr="00083EC6">
              <w:rPr>
                <w:rStyle w:val="Hipervnculo"/>
                <w:rFonts w:ascii="ITC Avant Garde" w:hAnsi="ITC Avant Garde" w:cs="Arial"/>
                <w:b/>
                <w:i/>
                <w:noProof/>
                <w:lang w:eastAsia="es-MX"/>
              </w:rPr>
              <w:t>29.</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Envío de MMS (Entre Roamers  2G)</w:t>
            </w:r>
            <w:r w:rsidR="00130C94">
              <w:rPr>
                <w:noProof/>
                <w:webHidden/>
              </w:rPr>
              <w:tab/>
            </w:r>
            <w:r w:rsidR="00130C94">
              <w:rPr>
                <w:noProof/>
                <w:webHidden/>
              </w:rPr>
              <w:fldChar w:fldCharType="begin"/>
            </w:r>
            <w:r w:rsidR="00130C94">
              <w:rPr>
                <w:noProof/>
                <w:webHidden/>
              </w:rPr>
              <w:instrText xml:space="preserve"> PAGEREF _Toc22745022 \h </w:instrText>
            </w:r>
            <w:r w:rsidR="00130C94">
              <w:rPr>
                <w:noProof/>
                <w:webHidden/>
              </w:rPr>
            </w:r>
            <w:r w:rsidR="00130C94">
              <w:rPr>
                <w:noProof/>
                <w:webHidden/>
              </w:rPr>
              <w:fldChar w:fldCharType="separate"/>
            </w:r>
            <w:r w:rsidR="002B5558">
              <w:rPr>
                <w:noProof/>
                <w:webHidden/>
              </w:rPr>
              <w:t>18</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23" w:history="1">
            <w:r w:rsidR="00130C94" w:rsidRPr="00083EC6">
              <w:rPr>
                <w:rStyle w:val="Hipervnculo"/>
                <w:rFonts w:ascii="ITC Avant Garde" w:hAnsi="ITC Avant Garde" w:cs="Arial"/>
                <w:b/>
                <w:i/>
                <w:noProof/>
                <w:lang w:eastAsia="es-MX"/>
              </w:rPr>
              <w:t>30.</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Envío de MMS (Entre Roamers 3G)</w:t>
            </w:r>
            <w:r w:rsidR="00130C94">
              <w:rPr>
                <w:noProof/>
                <w:webHidden/>
              </w:rPr>
              <w:tab/>
            </w:r>
            <w:r w:rsidR="00130C94">
              <w:rPr>
                <w:noProof/>
                <w:webHidden/>
              </w:rPr>
              <w:fldChar w:fldCharType="begin"/>
            </w:r>
            <w:r w:rsidR="00130C94">
              <w:rPr>
                <w:noProof/>
                <w:webHidden/>
              </w:rPr>
              <w:instrText xml:space="preserve"> PAGEREF _Toc22745023 \h </w:instrText>
            </w:r>
            <w:r w:rsidR="00130C94">
              <w:rPr>
                <w:noProof/>
                <w:webHidden/>
              </w:rPr>
            </w:r>
            <w:r w:rsidR="00130C94">
              <w:rPr>
                <w:noProof/>
                <w:webHidden/>
              </w:rPr>
              <w:fldChar w:fldCharType="separate"/>
            </w:r>
            <w:r w:rsidR="002B5558">
              <w:rPr>
                <w:noProof/>
                <w:webHidden/>
              </w:rPr>
              <w:t>18</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24" w:history="1">
            <w:r w:rsidR="00130C94" w:rsidRPr="00083EC6">
              <w:rPr>
                <w:rStyle w:val="Hipervnculo"/>
                <w:rFonts w:ascii="ITC Avant Garde" w:hAnsi="ITC Avant Garde" w:cs="Arial"/>
                <w:b/>
                <w:i/>
                <w:noProof/>
                <w:lang w:eastAsia="es-MX"/>
              </w:rPr>
              <w:t>31.</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Envío de MMS (Entre Roamers LTE)</w:t>
            </w:r>
            <w:r w:rsidR="00130C94">
              <w:rPr>
                <w:noProof/>
                <w:webHidden/>
              </w:rPr>
              <w:tab/>
            </w:r>
            <w:r w:rsidR="00130C94">
              <w:rPr>
                <w:noProof/>
                <w:webHidden/>
              </w:rPr>
              <w:fldChar w:fldCharType="begin"/>
            </w:r>
            <w:r w:rsidR="00130C94">
              <w:rPr>
                <w:noProof/>
                <w:webHidden/>
              </w:rPr>
              <w:instrText xml:space="preserve"> PAGEREF _Toc22745024 \h </w:instrText>
            </w:r>
            <w:r w:rsidR="00130C94">
              <w:rPr>
                <w:noProof/>
                <w:webHidden/>
              </w:rPr>
            </w:r>
            <w:r w:rsidR="00130C94">
              <w:rPr>
                <w:noProof/>
                <w:webHidden/>
              </w:rPr>
              <w:fldChar w:fldCharType="separate"/>
            </w:r>
            <w:r w:rsidR="002B5558">
              <w:rPr>
                <w:noProof/>
                <w:webHidden/>
              </w:rPr>
              <w:t>19</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25" w:history="1">
            <w:r w:rsidR="00130C94" w:rsidRPr="00083EC6">
              <w:rPr>
                <w:rStyle w:val="Hipervnculo"/>
                <w:rFonts w:ascii="ITC Avant Garde" w:hAnsi="ITC Avant Garde" w:cs="Arial"/>
                <w:b/>
                <w:i/>
                <w:noProof/>
                <w:lang w:eastAsia="es-MX"/>
              </w:rPr>
              <w:t>32.</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Short Code *SALDO (Postpago en 2G)</w:t>
            </w:r>
            <w:r w:rsidR="00130C94">
              <w:rPr>
                <w:noProof/>
                <w:webHidden/>
              </w:rPr>
              <w:tab/>
            </w:r>
            <w:r w:rsidR="00130C94">
              <w:rPr>
                <w:noProof/>
                <w:webHidden/>
              </w:rPr>
              <w:fldChar w:fldCharType="begin"/>
            </w:r>
            <w:r w:rsidR="00130C94">
              <w:rPr>
                <w:noProof/>
                <w:webHidden/>
              </w:rPr>
              <w:instrText xml:space="preserve"> PAGEREF _Toc22745025 \h </w:instrText>
            </w:r>
            <w:r w:rsidR="00130C94">
              <w:rPr>
                <w:noProof/>
                <w:webHidden/>
              </w:rPr>
            </w:r>
            <w:r w:rsidR="00130C94">
              <w:rPr>
                <w:noProof/>
                <w:webHidden/>
              </w:rPr>
              <w:fldChar w:fldCharType="separate"/>
            </w:r>
            <w:r w:rsidR="002B5558">
              <w:rPr>
                <w:noProof/>
                <w:webHidden/>
              </w:rPr>
              <w:t>19</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26" w:history="1">
            <w:r w:rsidR="00130C94" w:rsidRPr="00083EC6">
              <w:rPr>
                <w:rStyle w:val="Hipervnculo"/>
                <w:rFonts w:ascii="ITC Avant Garde" w:hAnsi="ITC Avant Garde" w:cs="Arial"/>
                <w:b/>
                <w:i/>
                <w:noProof/>
                <w:lang w:eastAsia="es-MX"/>
              </w:rPr>
              <w:t>33.</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Short Code*SALDO (Postpago en 3G)</w:t>
            </w:r>
            <w:r w:rsidR="00130C94">
              <w:rPr>
                <w:noProof/>
                <w:webHidden/>
              </w:rPr>
              <w:tab/>
            </w:r>
            <w:r w:rsidR="00130C94">
              <w:rPr>
                <w:noProof/>
                <w:webHidden/>
              </w:rPr>
              <w:fldChar w:fldCharType="begin"/>
            </w:r>
            <w:r w:rsidR="00130C94">
              <w:rPr>
                <w:noProof/>
                <w:webHidden/>
              </w:rPr>
              <w:instrText xml:space="preserve"> PAGEREF _Toc22745026 \h </w:instrText>
            </w:r>
            <w:r w:rsidR="00130C94">
              <w:rPr>
                <w:noProof/>
                <w:webHidden/>
              </w:rPr>
            </w:r>
            <w:r w:rsidR="00130C94">
              <w:rPr>
                <w:noProof/>
                <w:webHidden/>
              </w:rPr>
              <w:fldChar w:fldCharType="separate"/>
            </w:r>
            <w:r w:rsidR="002B5558">
              <w:rPr>
                <w:noProof/>
                <w:webHidden/>
              </w:rPr>
              <w:t>20</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27" w:history="1">
            <w:r w:rsidR="00130C94" w:rsidRPr="00083EC6">
              <w:rPr>
                <w:rStyle w:val="Hipervnculo"/>
                <w:rFonts w:ascii="ITC Avant Garde" w:hAnsi="ITC Avant Garde" w:cs="Arial"/>
                <w:b/>
                <w:i/>
                <w:noProof/>
                <w:lang w:eastAsia="es-MX"/>
              </w:rPr>
              <w:t>34.</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Short Code*SALDO (Prepago en 2G)</w:t>
            </w:r>
            <w:r w:rsidR="00130C94">
              <w:rPr>
                <w:noProof/>
                <w:webHidden/>
              </w:rPr>
              <w:tab/>
            </w:r>
            <w:r w:rsidR="00130C94">
              <w:rPr>
                <w:noProof/>
                <w:webHidden/>
              </w:rPr>
              <w:fldChar w:fldCharType="begin"/>
            </w:r>
            <w:r w:rsidR="00130C94">
              <w:rPr>
                <w:noProof/>
                <w:webHidden/>
              </w:rPr>
              <w:instrText xml:space="preserve"> PAGEREF _Toc22745027 \h </w:instrText>
            </w:r>
            <w:r w:rsidR="00130C94">
              <w:rPr>
                <w:noProof/>
                <w:webHidden/>
              </w:rPr>
            </w:r>
            <w:r w:rsidR="00130C94">
              <w:rPr>
                <w:noProof/>
                <w:webHidden/>
              </w:rPr>
              <w:fldChar w:fldCharType="separate"/>
            </w:r>
            <w:r w:rsidR="002B5558">
              <w:rPr>
                <w:noProof/>
                <w:webHidden/>
              </w:rPr>
              <w:t>20</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28" w:history="1">
            <w:r w:rsidR="00130C94" w:rsidRPr="00083EC6">
              <w:rPr>
                <w:rStyle w:val="Hipervnculo"/>
                <w:rFonts w:ascii="ITC Avant Garde" w:hAnsi="ITC Avant Garde" w:cs="Arial"/>
                <w:b/>
                <w:i/>
                <w:noProof/>
                <w:lang w:eastAsia="es-MX"/>
              </w:rPr>
              <w:t>36.</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Generación y envío de Archivo TAP de Pruebas</w:t>
            </w:r>
            <w:r w:rsidR="00130C94">
              <w:rPr>
                <w:noProof/>
                <w:webHidden/>
              </w:rPr>
              <w:tab/>
            </w:r>
            <w:r w:rsidR="00130C94">
              <w:rPr>
                <w:noProof/>
                <w:webHidden/>
              </w:rPr>
              <w:fldChar w:fldCharType="begin"/>
            </w:r>
            <w:r w:rsidR="00130C94">
              <w:rPr>
                <w:noProof/>
                <w:webHidden/>
              </w:rPr>
              <w:instrText xml:space="preserve"> PAGEREF _Toc22745028 \h </w:instrText>
            </w:r>
            <w:r w:rsidR="00130C94">
              <w:rPr>
                <w:noProof/>
                <w:webHidden/>
              </w:rPr>
            </w:r>
            <w:r w:rsidR="00130C94">
              <w:rPr>
                <w:noProof/>
                <w:webHidden/>
              </w:rPr>
              <w:fldChar w:fldCharType="separate"/>
            </w:r>
            <w:r w:rsidR="002B5558">
              <w:rPr>
                <w:noProof/>
                <w:webHidden/>
              </w:rPr>
              <w:t>21</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29" w:history="1">
            <w:r w:rsidR="00130C94" w:rsidRPr="00083EC6">
              <w:rPr>
                <w:rStyle w:val="Hipervnculo"/>
                <w:rFonts w:ascii="ITC Avant Garde" w:hAnsi="ITC Avant Garde" w:cs="Arial"/>
                <w:b/>
                <w:i/>
                <w:noProof/>
                <w:lang w:val="en-US" w:eastAsia="es-MX"/>
              </w:rPr>
              <w:t>37.</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Location Cancellation (2G y 3G)</w:t>
            </w:r>
            <w:r w:rsidR="00130C94">
              <w:rPr>
                <w:noProof/>
                <w:webHidden/>
              </w:rPr>
              <w:tab/>
            </w:r>
            <w:r w:rsidR="00130C94">
              <w:rPr>
                <w:noProof/>
                <w:webHidden/>
              </w:rPr>
              <w:fldChar w:fldCharType="begin"/>
            </w:r>
            <w:r w:rsidR="00130C94">
              <w:rPr>
                <w:noProof/>
                <w:webHidden/>
              </w:rPr>
              <w:instrText xml:space="preserve"> PAGEREF _Toc22745029 \h </w:instrText>
            </w:r>
            <w:r w:rsidR="00130C94">
              <w:rPr>
                <w:noProof/>
                <w:webHidden/>
              </w:rPr>
            </w:r>
            <w:r w:rsidR="00130C94">
              <w:rPr>
                <w:noProof/>
                <w:webHidden/>
              </w:rPr>
              <w:fldChar w:fldCharType="separate"/>
            </w:r>
            <w:r w:rsidR="002B5558">
              <w:rPr>
                <w:noProof/>
                <w:webHidden/>
              </w:rPr>
              <w:t>22</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30" w:history="1">
            <w:r w:rsidR="00130C94" w:rsidRPr="00083EC6">
              <w:rPr>
                <w:rStyle w:val="Hipervnculo"/>
                <w:rFonts w:ascii="ITC Avant Garde" w:hAnsi="ITC Avant Garde" w:cs="Arial"/>
                <w:b/>
                <w:i/>
                <w:noProof/>
                <w:lang w:eastAsia="es-MX"/>
              </w:rPr>
              <w:t>38.</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s-ES_tradnl" w:eastAsia="es-MX"/>
              </w:rPr>
              <w:t>Cancel Location 4G</w:t>
            </w:r>
            <w:r w:rsidR="00130C94">
              <w:rPr>
                <w:noProof/>
                <w:webHidden/>
              </w:rPr>
              <w:tab/>
            </w:r>
            <w:r w:rsidR="00130C94">
              <w:rPr>
                <w:noProof/>
                <w:webHidden/>
              </w:rPr>
              <w:fldChar w:fldCharType="begin"/>
            </w:r>
            <w:r w:rsidR="00130C94">
              <w:rPr>
                <w:noProof/>
                <w:webHidden/>
              </w:rPr>
              <w:instrText xml:space="preserve"> PAGEREF _Toc22745030 \h </w:instrText>
            </w:r>
            <w:r w:rsidR="00130C94">
              <w:rPr>
                <w:noProof/>
                <w:webHidden/>
              </w:rPr>
            </w:r>
            <w:r w:rsidR="00130C94">
              <w:rPr>
                <w:noProof/>
                <w:webHidden/>
              </w:rPr>
              <w:fldChar w:fldCharType="separate"/>
            </w:r>
            <w:r w:rsidR="002B5558">
              <w:rPr>
                <w:noProof/>
                <w:webHidden/>
              </w:rPr>
              <w:t>22</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31" w:history="1">
            <w:r w:rsidR="00130C94" w:rsidRPr="00083EC6">
              <w:rPr>
                <w:rStyle w:val="Hipervnculo"/>
                <w:rFonts w:ascii="ITC Avant Garde" w:hAnsi="ITC Avant Garde" w:cs="Arial"/>
                <w:b/>
                <w:i/>
                <w:noProof/>
                <w:lang w:val="en-US" w:eastAsia="es-MX"/>
              </w:rPr>
              <w:t>39.</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Operator Determined Barring (ODB)of All Outgoing Calls and All Incoming (2G y 3G)</w:t>
            </w:r>
            <w:r w:rsidR="00130C94">
              <w:rPr>
                <w:noProof/>
                <w:webHidden/>
              </w:rPr>
              <w:tab/>
            </w:r>
            <w:r w:rsidR="00130C94">
              <w:rPr>
                <w:noProof/>
                <w:webHidden/>
              </w:rPr>
              <w:fldChar w:fldCharType="begin"/>
            </w:r>
            <w:r w:rsidR="00130C94">
              <w:rPr>
                <w:noProof/>
                <w:webHidden/>
              </w:rPr>
              <w:instrText xml:space="preserve"> PAGEREF _Toc22745031 \h </w:instrText>
            </w:r>
            <w:r w:rsidR="00130C94">
              <w:rPr>
                <w:noProof/>
                <w:webHidden/>
              </w:rPr>
            </w:r>
            <w:r w:rsidR="00130C94">
              <w:rPr>
                <w:noProof/>
                <w:webHidden/>
              </w:rPr>
              <w:fldChar w:fldCharType="separate"/>
            </w:r>
            <w:r w:rsidR="002B5558">
              <w:rPr>
                <w:noProof/>
                <w:webHidden/>
              </w:rPr>
              <w:t>23</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32" w:history="1">
            <w:r w:rsidR="00130C94" w:rsidRPr="00083EC6">
              <w:rPr>
                <w:rStyle w:val="Hipervnculo"/>
                <w:rFonts w:ascii="ITC Avant Garde" w:hAnsi="ITC Avant Garde" w:cs="Arial"/>
                <w:b/>
                <w:i/>
                <w:noProof/>
                <w:lang w:val="en-US" w:eastAsia="es-MX"/>
              </w:rPr>
              <w:t>40.</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Barring of All Outgoing Calls [BAOC](2G y 3G)</w:t>
            </w:r>
            <w:r w:rsidR="00130C94">
              <w:rPr>
                <w:noProof/>
                <w:webHidden/>
              </w:rPr>
              <w:tab/>
            </w:r>
            <w:r w:rsidR="00130C94">
              <w:rPr>
                <w:noProof/>
                <w:webHidden/>
              </w:rPr>
              <w:fldChar w:fldCharType="begin"/>
            </w:r>
            <w:r w:rsidR="00130C94">
              <w:rPr>
                <w:noProof/>
                <w:webHidden/>
              </w:rPr>
              <w:instrText xml:space="preserve"> PAGEREF _Toc22745032 \h </w:instrText>
            </w:r>
            <w:r w:rsidR="00130C94">
              <w:rPr>
                <w:noProof/>
                <w:webHidden/>
              </w:rPr>
            </w:r>
            <w:r w:rsidR="00130C94">
              <w:rPr>
                <w:noProof/>
                <w:webHidden/>
              </w:rPr>
              <w:fldChar w:fldCharType="separate"/>
            </w:r>
            <w:r w:rsidR="002B5558">
              <w:rPr>
                <w:noProof/>
                <w:webHidden/>
              </w:rPr>
              <w:t>23</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33" w:history="1">
            <w:r w:rsidR="00130C94" w:rsidRPr="00083EC6">
              <w:rPr>
                <w:rStyle w:val="Hipervnculo"/>
                <w:rFonts w:ascii="ITC Avant Garde" w:hAnsi="ITC Avant Garde" w:cs="Arial"/>
                <w:b/>
                <w:i/>
                <w:noProof/>
                <w:lang w:val="en-US" w:eastAsia="es-MX"/>
              </w:rPr>
              <w:t>41.</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Barring of All Incoming Calls [BAIC] (2G y 3G)</w:t>
            </w:r>
            <w:r w:rsidR="00130C94">
              <w:rPr>
                <w:noProof/>
                <w:webHidden/>
              </w:rPr>
              <w:tab/>
            </w:r>
            <w:r w:rsidR="00130C94">
              <w:rPr>
                <w:noProof/>
                <w:webHidden/>
              </w:rPr>
              <w:fldChar w:fldCharType="begin"/>
            </w:r>
            <w:r w:rsidR="00130C94">
              <w:rPr>
                <w:noProof/>
                <w:webHidden/>
              </w:rPr>
              <w:instrText xml:space="preserve"> PAGEREF _Toc22745033 \h </w:instrText>
            </w:r>
            <w:r w:rsidR="00130C94">
              <w:rPr>
                <w:noProof/>
                <w:webHidden/>
              </w:rPr>
            </w:r>
            <w:r w:rsidR="00130C94">
              <w:rPr>
                <w:noProof/>
                <w:webHidden/>
              </w:rPr>
              <w:fldChar w:fldCharType="separate"/>
            </w:r>
            <w:r w:rsidR="002B5558">
              <w:rPr>
                <w:noProof/>
                <w:webHidden/>
              </w:rPr>
              <w:t>24</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34" w:history="1">
            <w:r w:rsidR="00130C94" w:rsidRPr="00083EC6">
              <w:rPr>
                <w:rStyle w:val="Hipervnculo"/>
                <w:rFonts w:ascii="ITC Avant Garde" w:hAnsi="ITC Avant Garde" w:cs="Arial"/>
                <w:b/>
                <w:i/>
                <w:noProof/>
                <w:lang w:val="en-US" w:eastAsia="es-MX"/>
              </w:rPr>
              <w:t>42.</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Call Forwarding on Not Reachable  (Before IMSI detach, TAKE BATTERY OFF WHILE PHONE IS SWITCH ON).[CFNRC] (2G y 3G)</w:t>
            </w:r>
            <w:r w:rsidR="00130C94">
              <w:rPr>
                <w:noProof/>
                <w:webHidden/>
              </w:rPr>
              <w:tab/>
            </w:r>
            <w:r w:rsidR="00130C94">
              <w:rPr>
                <w:noProof/>
                <w:webHidden/>
              </w:rPr>
              <w:fldChar w:fldCharType="begin"/>
            </w:r>
            <w:r w:rsidR="00130C94">
              <w:rPr>
                <w:noProof/>
                <w:webHidden/>
              </w:rPr>
              <w:instrText xml:space="preserve"> PAGEREF _Toc22745034 \h </w:instrText>
            </w:r>
            <w:r w:rsidR="00130C94">
              <w:rPr>
                <w:noProof/>
                <w:webHidden/>
              </w:rPr>
            </w:r>
            <w:r w:rsidR="00130C94">
              <w:rPr>
                <w:noProof/>
                <w:webHidden/>
              </w:rPr>
              <w:fldChar w:fldCharType="separate"/>
            </w:r>
            <w:r w:rsidR="002B5558">
              <w:rPr>
                <w:noProof/>
                <w:webHidden/>
              </w:rPr>
              <w:t>24</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35" w:history="1">
            <w:r w:rsidR="00130C94" w:rsidRPr="00083EC6">
              <w:rPr>
                <w:rStyle w:val="Hipervnculo"/>
                <w:rFonts w:ascii="ITC Avant Garde" w:hAnsi="ITC Avant Garde" w:cs="Arial"/>
                <w:b/>
                <w:i/>
                <w:noProof/>
                <w:lang w:val="en-US" w:eastAsia="es-MX"/>
              </w:rPr>
              <w:t>43.</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Call Forwarding on Not Reachable (after IMSI detach SWITCH THE PHONE OFF).[CFNRc] (2G y 3G)</w:t>
            </w:r>
            <w:r w:rsidR="00130C94">
              <w:rPr>
                <w:noProof/>
                <w:webHidden/>
              </w:rPr>
              <w:tab/>
            </w:r>
            <w:r w:rsidR="00130C94">
              <w:rPr>
                <w:noProof/>
                <w:webHidden/>
              </w:rPr>
              <w:fldChar w:fldCharType="begin"/>
            </w:r>
            <w:r w:rsidR="00130C94">
              <w:rPr>
                <w:noProof/>
                <w:webHidden/>
              </w:rPr>
              <w:instrText xml:space="preserve"> PAGEREF _Toc22745035 \h </w:instrText>
            </w:r>
            <w:r w:rsidR="00130C94">
              <w:rPr>
                <w:noProof/>
                <w:webHidden/>
              </w:rPr>
            </w:r>
            <w:r w:rsidR="00130C94">
              <w:rPr>
                <w:noProof/>
                <w:webHidden/>
              </w:rPr>
              <w:fldChar w:fldCharType="separate"/>
            </w:r>
            <w:r w:rsidR="002B5558">
              <w:rPr>
                <w:noProof/>
                <w:webHidden/>
              </w:rPr>
              <w:t>26</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36" w:history="1">
            <w:r w:rsidR="00130C94" w:rsidRPr="00083EC6">
              <w:rPr>
                <w:rStyle w:val="Hipervnculo"/>
                <w:rFonts w:ascii="ITC Avant Garde" w:hAnsi="ITC Avant Garde" w:cs="Arial"/>
                <w:b/>
                <w:i/>
                <w:noProof/>
                <w:lang w:val="en-US" w:eastAsia="es-MX"/>
              </w:rPr>
              <w:t>44.</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Call Forwarding on Busy [CFB] (2G y 3G)</w:t>
            </w:r>
            <w:r w:rsidR="00130C94">
              <w:rPr>
                <w:noProof/>
                <w:webHidden/>
              </w:rPr>
              <w:tab/>
            </w:r>
            <w:r w:rsidR="00130C94">
              <w:rPr>
                <w:noProof/>
                <w:webHidden/>
              </w:rPr>
              <w:fldChar w:fldCharType="begin"/>
            </w:r>
            <w:r w:rsidR="00130C94">
              <w:rPr>
                <w:noProof/>
                <w:webHidden/>
              </w:rPr>
              <w:instrText xml:space="preserve"> PAGEREF _Toc22745036 \h </w:instrText>
            </w:r>
            <w:r w:rsidR="00130C94">
              <w:rPr>
                <w:noProof/>
                <w:webHidden/>
              </w:rPr>
            </w:r>
            <w:r w:rsidR="00130C94">
              <w:rPr>
                <w:noProof/>
                <w:webHidden/>
              </w:rPr>
              <w:fldChar w:fldCharType="separate"/>
            </w:r>
            <w:r w:rsidR="002B5558">
              <w:rPr>
                <w:noProof/>
                <w:webHidden/>
              </w:rPr>
              <w:t>26</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37" w:history="1">
            <w:r w:rsidR="00130C94" w:rsidRPr="00083EC6">
              <w:rPr>
                <w:rStyle w:val="Hipervnculo"/>
                <w:rFonts w:ascii="ITC Avant Garde" w:hAnsi="ITC Avant Garde" w:cs="Arial"/>
                <w:b/>
                <w:i/>
                <w:noProof/>
                <w:lang w:val="en-US" w:eastAsia="es-MX"/>
              </w:rPr>
              <w:t>45.</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Call Forward on Not Reply  [CFNRy] (2G y 3G)</w:t>
            </w:r>
            <w:r w:rsidR="00130C94">
              <w:rPr>
                <w:noProof/>
                <w:webHidden/>
              </w:rPr>
              <w:tab/>
            </w:r>
            <w:r w:rsidR="00130C94">
              <w:rPr>
                <w:noProof/>
                <w:webHidden/>
              </w:rPr>
              <w:fldChar w:fldCharType="begin"/>
            </w:r>
            <w:r w:rsidR="00130C94">
              <w:rPr>
                <w:noProof/>
                <w:webHidden/>
              </w:rPr>
              <w:instrText xml:space="preserve"> PAGEREF _Toc22745037 \h </w:instrText>
            </w:r>
            <w:r w:rsidR="00130C94">
              <w:rPr>
                <w:noProof/>
                <w:webHidden/>
              </w:rPr>
            </w:r>
            <w:r w:rsidR="00130C94">
              <w:rPr>
                <w:noProof/>
                <w:webHidden/>
              </w:rPr>
              <w:fldChar w:fldCharType="separate"/>
            </w:r>
            <w:r w:rsidR="002B5558">
              <w:rPr>
                <w:noProof/>
                <w:webHidden/>
              </w:rPr>
              <w:t>27</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38" w:history="1">
            <w:r w:rsidR="00130C94" w:rsidRPr="00083EC6">
              <w:rPr>
                <w:rStyle w:val="Hipervnculo"/>
                <w:rFonts w:ascii="ITC Avant Garde" w:hAnsi="ITC Avant Garde" w:cs="Arial"/>
                <w:b/>
                <w:i/>
                <w:noProof/>
                <w:lang w:val="en-US" w:eastAsia="es-MX"/>
              </w:rPr>
              <w:t>46.</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val="en-US" w:eastAsia="es-MX"/>
              </w:rPr>
              <w:t>Call Forward on Not Reply to Voicemail  (2G y 3G)</w:t>
            </w:r>
            <w:r w:rsidR="00130C94">
              <w:rPr>
                <w:noProof/>
                <w:webHidden/>
              </w:rPr>
              <w:tab/>
            </w:r>
            <w:r w:rsidR="00130C94">
              <w:rPr>
                <w:noProof/>
                <w:webHidden/>
              </w:rPr>
              <w:fldChar w:fldCharType="begin"/>
            </w:r>
            <w:r w:rsidR="00130C94">
              <w:rPr>
                <w:noProof/>
                <w:webHidden/>
              </w:rPr>
              <w:instrText xml:space="preserve"> PAGEREF _Toc22745038 \h </w:instrText>
            </w:r>
            <w:r w:rsidR="00130C94">
              <w:rPr>
                <w:noProof/>
                <w:webHidden/>
              </w:rPr>
            </w:r>
            <w:r w:rsidR="00130C94">
              <w:rPr>
                <w:noProof/>
                <w:webHidden/>
              </w:rPr>
              <w:fldChar w:fldCharType="separate"/>
            </w:r>
            <w:r w:rsidR="002B5558">
              <w:rPr>
                <w:noProof/>
                <w:webHidden/>
              </w:rPr>
              <w:t>27</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39" w:history="1">
            <w:r w:rsidR="00130C94" w:rsidRPr="00083EC6">
              <w:rPr>
                <w:rStyle w:val="Hipervnculo"/>
                <w:rFonts w:ascii="ITC Avant Garde" w:hAnsi="ITC Avant Garde" w:cs="Arial"/>
                <w:b/>
                <w:i/>
                <w:noProof/>
                <w:lang w:eastAsia="es-MX"/>
              </w:rPr>
              <w:t>47.</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Prueba de Rechazo de Servicio (Reject Cause Code #13)</w:t>
            </w:r>
            <w:r w:rsidR="00130C94">
              <w:rPr>
                <w:noProof/>
                <w:webHidden/>
              </w:rPr>
              <w:tab/>
            </w:r>
            <w:r w:rsidR="00130C94">
              <w:rPr>
                <w:noProof/>
                <w:webHidden/>
              </w:rPr>
              <w:fldChar w:fldCharType="begin"/>
            </w:r>
            <w:r w:rsidR="00130C94">
              <w:rPr>
                <w:noProof/>
                <w:webHidden/>
              </w:rPr>
              <w:instrText xml:space="preserve"> PAGEREF _Toc22745039 \h </w:instrText>
            </w:r>
            <w:r w:rsidR="00130C94">
              <w:rPr>
                <w:noProof/>
                <w:webHidden/>
              </w:rPr>
            </w:r>
            <w:r w:rsidR="00130C94">
              <w:rPr>
                <w:noProof/>
                <w:webHidden/>
              </w:rPr>
              <w:fldChar w:fldCharType="separate"/>
            </w:r>
            <w:r w:rsidR="002B5558">
              <w:rPr>
                <w:noProof/>
                <w:webHidden/>
              </w:rPr>
              <w:t>28</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40" w:history="1">
            <w:r w:rsidR="00130C94" w:rsidRPr="00083EC6">
              <w:rPr>
                <w:rStyle w:val="Hipervnculo"/>
                <w:rFonts w:ascii="ITC Avant Garde" w:hAnsi="ITC Avant Garde" w:cs="Arial"/>
                <w:b/>
                <w:i/>
                <w:noProof/>
                <w:lang w:eastAsia="es-MX"/>
              </w:rPr>
              <w:t>48.</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Prueba de Rechazo de Servicio (Reject Cause Code #15)</w:t>
            </w:r>
            <w:r w:rsidR="00130C94">
              <w:rPr>
                <w:noProof/>
                <w:webHidden/>
              </w:rPr>
              <w:tab/>
            </w:r>
            <w:r w:rsidR="00130C94">
              <w:rPr>
                <w:noProof/>
                <w:webHidden/>
              </w:rPr>
              <w:fldChar w:fldCharType="begin"/>
            </w:r>
            <w:r w:rsidR="00130C94">
              <w:rPr>
                <w:noProof/>
                <w:webHidden/>
              </w:rPr>
              <w:instrText xml:space="preserve"> PAGEREF _Toc22745040 \h </w:instrText>
            </w:r>
            <w:r w:rsidR="00130C94">
              <w:rPr>
                <w:noProof/>
                <w:webHidden/>
              </w:rPr>
            </w:r>
            <w:r w:rsidR="00130C94">
              <w:rPr>
                <w:noProof/>
                <w:webHidden/>
              </w:rPr>
              <w:fldChar w:fldCharType="separate"/>
            </w:r>
            <w:r w:rsidR="002B5558">
              <w:rPr>
                <w:noProof/>
                <w:webHidden/>
              </w:rPr>
              <w:t>29</w:t>
            </w:r>
            <w:r w:rsidR="00130C94">
              <w:rPr>
                <w:noProof/>
                <w:webHidden/>
              </w:rPr>
              <w:fldChar w:fldCharType="end"/>
            </w:r>
          </w:hyperlink>
        </w:p>
        <w:p w:rsidR="00130C94" w:rsidRDefault="007D2099">
          <w:pPr>
            <w:pStyle w:val="TDC2"/>
            <w:tabs>
              <w:tab w:val="left" w:pos="960"/>
              <w:tab w:val="right" w:leader="dot" w:pos="8828"/>
            </w:tabs>
            <w:rPr>
              <w:rFonts w:asciiTheme="minorHAnsi" w:eastAsiaTheme="minorEastAsia" w:hAnsiTheme="minorHAnsi" w:cstheme="minorBidi"/>
              <w:noProof/>
              <w:sz w:val="22"/>
              <w:szCs w:val="22"/>
              <w:lang w:eastAsia="es-MX"/>
            </w:rPr>
          </w:pPr>
          <w:hyperlink w:anchor="_Toc22745041" w:history="1">
            <w:r w:rsidR="00130C94" w:rsidRPr="00083EC6">
              <w:rPr>
                <w:rStyle w:val="Hipervnculo"/>
                <w:rFonts w:ascii="ITC Avant Garde" w:hAnsi="ITC Avant Garde" w:cs="Arial"/>
                <w:b/>
                <w:i/>
                <w:noProof/>
                <w:lang w:eastAsia="es-MX"/>
              </w:rPr>
              <w:t>49.</w:t>
            </w:r>
            <w:r w:rsidR="00130C94">
              <w:rPr>
                <w:rFonts w:asciiTheme="minorHAnsi" w:eastAsiaTheme="minorEastAsia" w:hAnsiTheme="minorHAnsi" w:cstheme="minorBidi"/>
                <w:noProof/>
                <w:sz w:val="22"/>
                <w:szCs w:val="22"/>
                <w:lang w:eastAsia="es-MX"/>
              </w:rPr>
              <w:tab/>
            </w:r>
            <w:r w:rsidR="00130C94" w:rsidRPr="00083EC6">
              <w:rPr>
                <w:rStyle w:val="Hipervnculo"/>
                <w:rFonts w:ascii="ITC Avant Garde" w:hAnsi="ITC Avant Garde" w:cs="Arial"/>
                <w:b/>
                <w:i/>
                <w:noProof/>
                <w:lang w:eastAsia="es-MX"/>
              </w:rPr>
              <w:t>Prueba de Rechazo de Servicio (Reject Cause Code #12)</w:t>
            </w:r>
            <w:r w:rsidR="00130C94">
              <w:rPr>
                <w:noProof/>
                <w:webHidden/>
              </w:rPr>
              <w:tab/>
            </w:r>
            <w:r w:rsidR="00130C94">
              <w:rPr>
                <w:noProof/>
                <w:webHidden/>
              </w:rPr>
              <w:fldChar w:fldCharType="begin"/>
            </w:r>
            <w:r w:rsidR="00130C94">
              <w:rPr>
                <w:noProof/>
                <w:webHidden/>
              </w:rPr>
              <w:instrText xml:space="preserve"> PAGEREF _Toc22745041 \h </w:instrText>
            </w:r>
            <w:r w:rsidR="00130C94">
              <w:rPr>
                <w:noProof/>
                <w:webHidden/>
              </w:rPr>
            </w:r>
            <w:r w:rsidR="00130C94">
              <w:rPr>
                <w:noProof/>
                <w:webHidden/>
              </w:rPr>
              <w:fldChar w:fldCharType="separate"/>
            </w:r>
            <w:r w:rsidR="002B5558">
              <w:rPr>
                <w:noProof/>
                <w:webHidden/>
              </w:rPr>
              <w:t>29</w:t>
            </w:r>
            <w:r w:rsidR="00130C94">
              <w:rPr>
                <w:noProof/>
                <w:webHidden/>
              </w:rPr>
              <w:fldChar w:fldCharType="end"/>
            </w:r>
          </w:hyperlink>
        </w:p>
        <w:p w:rsidR="00E45ECF" w:rsidRPr="000625C6" w:rsidRDefault="00E45ECF" w:rsidP="00516134">
          <w:pPr>
            <w:spacing w:after="0" w:line="276" w:lineRule="auto"/>
            <w:rPr>
              <w:rFonts w:ascii="ITC Avant Garde" w:hAnsi="ITC Avant Garde"/>
            </w:rPr>
          </w:pPr>
          <w:r w:rsidRPr="000625C6">
            <w:rPr>
              <w:rFonts w:ascii="ITC Avant Garde" w:hAnsi="ITC Avant Garde"/>
              <w:b/>
              <w:bCs/>
              <w:lang w:val="es-ES"/>
            </w:rPr>
            <w:fldChar w:fldCharType="end"/>
          </w:r>
        </w:p>
      </w:sdtContent>
    </w:sdt>
    <w:p w:rsidR="00E45ECF" w:rsidRPr="000625C6" w:rsidRDefault="00E45ECF" w:rsidP="00516134">
      <w:pPr>
        <w:spacing w:after="0" w:line="276" w:lineRule="auto"/>
        <w:rPr>
          <w:rFonts w:ascii="ITC Avant Garde" w:hAnsi="ITC Avant Garde" w:cs="Arial"/>
          <w:b/>
        </w:rPr>
      </w:pPr>
    </w:p>
    <w:p w:rsidR="00E45ECF" w:rsidRPr="000625C6" w:rsidRDefault="00E45ECF" w:rsidP="00516134">
      <w:pPr>
        <w:spacing w:after="0" w:line="276" w:lineRule="auto"/>
        <w:rPr>
          <w:rFonts w:ascii="ITC Avant Garde" w:hAnsi="ITC Avant Garde" w:cs="Arial"/>
          <w:b/>
        </w:rPr>
      </w:pPr>
      <w:r w:rsidRPr="000625C6">
        <w:rPr>
          <w:rFonts w:ascii="ITC Avant Garde" w:hAnsi="ITC Avant Garde" w:cs="Arial"/>
          <w:b/>
        </w:rPr>
        <w:br w:type="page"/>
      </w:r>
    </w:p>
    <w:p w:rsidR="00E45ECF" w:rsidRPr="000625C6" w:rsidRDefault="00E45ECF" w:rsidP="00516134">
      <w:pPr>
        <w:pStyle w:val="Ttulo1"/>
        <w:spacing w:line="276" w:lineRule="auto"/>
        <w:rPr>
          <w:rFonts w:ascii="ITC Avant Garde" w:hAnsi="ITC Avant Garde" w:cs="Arial"/>
          <w:szCs w:val="22"/>
        </w:rPr>
      </w:pPr>
      <w:bookmarkStart w:id="14" w:name="_Toc22744991"/>
      <w:r w:rsidRPr="000625C6">
        <w:rPr>
          <w:rFonts w:ascii="ITC Avant Garde" w:hAnsi="ITC Avant Garde" w:cs="Arial"/>
          <w:szCs w:val="22"/>
        </w:rPr>
        <w:lastRenderedPageBreak/>
        <w:t>INTRODUCCIÓN</w:t>
      </w:r>
      <w:bookmarkEnd w:id="14"/>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ab/>
        <w:t>El presente documento define una muestra representativa de las pruebas de validación del servicio que tienen el objetivo de comprobar que las implementaciones y configuraciones entre Telcel y Concesionario son correctas y funcionales, dichas pruebas serán ejecutadas con la colaboración, condiciones y facilidades de ambas partes.</w:t>
      </w:r>
    </w:p>
    <w:p w:rsidR="00E45ECF" w:rsidRPr="000625C6" w:rsidRDefault="00E45ECF" w:rsidP="00516134">
      <w:pPr>
        <w:spacing w:after="0" w:line="276" w:lineRule="auto"/>
        <w:rPr>
          <w:rFonts w:ascii="ITC Avant Garde" w:hAnsi="ITC Avant Garde" w:cs="Arial"/>
        </w:rPr>
      </w:pPr>
    </w:p>
    <w:p w:rsidR="00E45ECF" w:rsidRPr="000625C6" w:rsidRDefault="00E45ECF" w:rsidP="00516134">
      <w:pPr>
        <w:pStyle w:val="Ttulo1"/>
        <w:spacing w:line="276" w:lineRule="auto"/>
        <w:rPr>
          <w:rFonts w:ascii="ITC Avant Garde" w:hAnsi="ITC Avant Garde" w:cs="Arial"/>
          <w:bCs/>
          <w:szCs w:val="22"/>
          <w:lang w:val="es-MX"/>
        </w:rPr>
      </w:pPr>
      <w:bookmarkStart w:id="15" w:name="_Toc22744992"/>
      <w:r w:rsidRPr="000625C6">
        <w:rPr>
          <w:rFonts w:ascii="ITC Avant Garde" w:hAnsi="ITC Avant Garde" w:cs="Arial"/>
          <w:bCs/>
          <w:szCs w:val="22"/>
        </w:rPr>
        <w:t>PRERREQUISITOS</w:t>
      </w:r>
      <w:r w:rsidRPr="000625C6">
        <w:rPr>
          <w:rFonts w:ascii="ITC Avant Garde" w:hAnsi="ITC Avant Garde" w:cs="Arial"/>
          <w:bCs/>
          <w:szCs w:val="22"/>
          <w:lang w:val="en-GB"/>
        </w:rPr>
        <w:t xml:space="preserve"> PARA LAS </w:t>
      </w:r>
      <w:r w:rsidRPr="000625C6">
        <w:rPr>
          <w:rFonts w:ascii="ITC Avant Garde" w:hAnsi="ITC Avant Garde" w:cs="Arial"/>
          <w:bCs/>
          <w:szCs w:val="22"/>
        </w:rPr>
        <w:t>PRUEBA</w:t>
      </w:r>
      <w:r w:rsidRPr="000625C6">
        <w:rPr>
          <w:rFonts w:ascii="ITC Avant Garde" w:hAnsi="ITC Avant Garde" w:cs="Arial"/>
          <w:bCs/>
          <w:szCs w:val="22"/>
          <w:lang w:val="es-MX"/>
        </w:rPr>
        <w:t>S</w:t>
      </w:r>
      <w:bookmarkEnd w:id="15"/>
    </w:p>
    <w:p w:rsidR="00E45ECF" w:rsidRPr="000625C6" w:rsidRDefault="00E45ECF" w:rsidP="00725755">
      <w:pPr>
        <w:numPr>
          <w:ilvl w:val="0"/>
          <w:numId w:val="72"/>
        </w:numPr>
        <w:spacing w:after="0" w:line="276" w:lineRule="auto"/>
        <w:rPr>
          <w:rFonts w:ascii="ITC Avant Garde" w:hAnsi="ITC Avant Garde" w:cs="Arial"/>
        </w:rPr>
      </w:pPr>
      <w:r w:rsidRPr="000625C6">
        <w:rPr>
          <w:rFonts w:ascii="ITC Avant Garde" w:hAnsi="ITC Avant Garde" w:cs="Arial"/>
        </w:rPr>
        <w:t>Instalación de F.O. de Interoperabilidad.</w:t>
      </w:r>
    </w:p>
    <w:p w:rsidR="00E45ECF" w:rsidRPr="000625C6" w:rsidRDefault="00E45ECF" w:rsidP="00725755">
      <w:pPr>
        <w:numPr>
          <w:ilvl w:val="0"/>
          <w:numId w:val="72"/>
        </w:numPr>
        <w:spacing w:after="0" w:line="276" w:lineRule="auto"/>
        <w:rPr>
          <w:rFonts w:ascii="ITC Avant Garde" w:hAnsi="ITC Avant Garde" w:cs="Arial"/>
        </w:rPr>
      </w:pPr>
      <w:r w:rsidRPr="000625C6">
        <w:rPr>
          <w:rFonts w:ascii="ITC Avant Garde" w:hAnsi="ITC Avant Garde" w:cs="Arial"/>
        </w:rPr>
        <w:t>Configuración de VLAN para entrega de los diferentes servicios</w:t>
      </w:r>
    </w:p>
    <w:p w:rsidR="00E45ECF" w:rsidRPr="000625C6" w:rsidRDefault="00E45ECF" w:rsidP="00725755">
      <w:pPr>
        <w:numPr>
          <w:ilvl w:val="1"/>
          <w:numId w:val="73"/>
        </w:numPr>
        <w:spacing w:after="0" w:line="276" w:lineRule="auto"/>
        <w:rPr>
          <w:rFonts w:ascii="ITC Avant Garde" w:hAnsi="ITC Avant Garde" w:cs="Arial"/>
        </w:rPr>
      </w:pPr>
      <w:r w:rsidRPr="000625C6">
        <w:rPr>
          <w:rFonts w:ascii="ITC Avant Garde" w:hAnsi="ITC Avant Garde" w:cs="Arial"/>
        </w:rPr>
        <w:t>Configuración de VLAN de Señalización</w:t>
      </w:r>
    </w:p>
    <w:p w:rsidR="00E45ECF" w:rsidRPr="000625C6" w:rsidRDefault="00E45ECF" w:rsidP="00725755">
      <w:pPr>
        <w:numPr>
          <w:ilvl w:val="1"/>
          <w:numId w:val="73"/>
        </w:numPr>
        <w:spacing w:after="0" w:line="276" w:lineRule="auto"/>
        <w:rPr>
          <w:rFonts w:ascii="ITC Avant Garde" w:hAnsi="ITC Avant Garde" w:cs="Arial"/>
        </w:rPr>
      </w:pPr>
      <w:r w:rsidRPr="000625C6">
        <w:rPr>
          <w:rFonts w:ascii="ITC Avant Garde" w:hAnsi="ITC Avant Garde" w:cs="Arial"/>
        </w:rPr>
        <w:t>Configuración de VLAN de entrega de Voz IP (Troncal SIP)</w:t>
      </w:r>
    </w:p>
    <w:p w:rsidR="00E45ECF" w:rsidRPr="000625C6" w:rsidRDefault="00E45ECF" w:rsidP="00725755">
      <w:pPr>
        <w:numPr>
          <w:ilvl w:val="1"/>
          <w:numId w:val="73"/>
        </w:numPr>
        <w:spacing w:after="0" w:line="276" w:lineRule="auto"/>
        <w:rPr>
          <w:rFonts w:ascii="ITC Avant Garde" w:hAnsi="ITC Avant Garde" w:cs="Arial"/>
        </w:rPr>
      </w:pPr>
      <w:r w:rsidRPr="000625C6">
        <w:rPr>
          <w:rFonts w:ascii="ITC Avant Garde" w:hAnsi="ITC Avant Garde" w:cs="Arial"/>
        </w:rPr>
        <w:t>Configuración de VLAN de entrega de Datos</w:t>
      </w:r>
    </w:p>
    <w:p w:rsidR="00E45ECF" w:rsidRPr="000625C6" w:rsidRDefault="00E45ECF" w:rsidP="00725755">
      <w:pPr>
        <w:numPr>
          <w:ilvl w:val="0"/>
          <w:numId w:val="72"/>
        </w:numPr>
        <w:spacing w:after="0" w:line="276" w:lineRule="auto"/>
        <w:rPr>
          <w:rFonts w:ascii="ITC Avant Garde" w:hAnsi="ITC Avant Garde" w:cs="Arial"/>
        </w:rPr>
      </w:pPr>
      <w:r w:rsidRPr="000625C6">
        <w:rPr>
          <w:rFonts w:ascii="ITC Avant Garde" w:hAnsi="ITC Avant Garde" w:cs="Arial"/>
        </w:rPr>
        <w:t>Entrega de SIM para pruebas por parte de TELCEL</w:t>
      </w:r>
    </w:p>
    <w:p w:rsidR="00E45ECF" w:rsidRPr="000625C6" w:rsidRDefault="00E45ECF" w:rsidP="00725755">
      <w:pPr>
        <w:numPr>
          <w:ilvl w:val="0"/>
          <w:numId w:val="72"/>
        </w:numPr>
        <w:spacing w:after="0" w:line="276" w:lineRule="auto"/>
        <w:rPr>
          <w:rFonts w:ascii="ITC Avant Garde" w:hAnsi="ITC Avant Garde" w:cs="Arial"/>
        </w:rPr>
      </w:pPr>
      <w:r w:rsidRPr="000625C6">
        <w:rPr>
          <w:rFonts w:ascii="ITC Avant Garde" w:hAnsi="ITC Avant Garde" w:cs="Arial"/>
        </w:rPr>
        <w:t>Configuración de IR21 y parámetros de red para pruebas de Usuario Visitante (Centrales, Core de Paquetes, STP)</w:t>
      </w:r>
    </w:p>
    <w:p w:rsidR="00E45ECF" w:rsidRPr="000625C6" w:rsidRDefault="00E45ECF" w:rsidP="00725755">
      <w:pPr>
        <w:numPr>
          <w:ilvl w:val="0"/>
          <w:numId w:val="72"/>
        </w:numPr>
        <w:spacing w:after="0" w:line="276" w:lineRule="auto"/>
        <w:rPr>
          <w:rFonts w:ascii="ITC Avant Garde" w:hAnsi="ITC Avant Garde" w:cs="Arial"/>
        </w:rPr>
      </w:pPr>
      <w:r w:rsidRPr="000625C6">
        <w:rPr>
          <w:rFonts w:ascii="ITC Avant Garde" w:hAnsi="ITC Avant Garde" w:cs="Arial"/>
        </w:rPr>
        <w:t>Carga de información de las SIM de pruebas en centrales</w:t>
      </w:r>
    </w:p>
    <w:p w:rsidR="00E45ECF" w:rsidRPr="000625C6" w:rsidRDefault="00E45ECF" w:rsidP="00516134">
      <w:pPr>
        <w:spacing w:after="0" w:line="276" w:lineRule="auto"/>
        <w:rPr>
          <w:rFonts w:ascii="ITC Avant Garde" w:hAnsi="ITC Avant Garde" w:cs="Arial"/>
        </w:rPr>
      </w:pPr>
    </w:p>
    <w:p w:rsidR="00E45ECF" w:rsidRDefault="00E45ECF" w:rsidP="00516134">
      <w:pPr>
        <w:pStyle w:val="Ttulo1"/>
        <w:spacing w:line="276" w:lineRule="auto"/>
        <w:rPr>
          <w:rFonts w:ascii="ITC Avant Garde" w:hAnsi="ITC Avant Garde" w:cs="Arial"/>
          <w:bCs/>
          <w:szCs w:val="22"/>
        </w:rPr>
      </w:pPr>
      <w:bookmarkStart w:id="16" w:name="_Toc22744993"/>
      <w:r w:rsidRPr="000625C6">
        <w:rPr>
          <w:rFonts w:ascii="ITC Avant Garde" w:hAnsi="ITC Avant Garde" w:cs="Arial"/>
          <w:bCs/>
          <w:szCs w:val="22"/>
        </w:rPr>
        <w:t>PRUEBAS</w:t>
      </w:r>
      <w:bookmarkEnd w:id="16"/>
    </w:p>
    <w:p w:rsidR="00157553" w:rsidRPr="00157553" w:rsidRDefault="00157553" w:rsidP="00157553">
      <w:pPr>
        <w:spacing w:after="0" w:line="240" w:lineRule="auto"/>
        <w:rPr>
          <w:rFonts w:ascii="ITC Avant Garde" w:eastAsia="Calibri" w:hAnsi="ITC Avant Garde" w:cs="Arial"/>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17" w:name="_Toc22744994"/>
      <w:r w:rsidRPr="00157553">
        <w:rPr>
          <w:rFonts w:ascii="ITC Avant Garde" w:eastAsia="Calibri" w:hAnsi="ITC Avant Garde" w:cs="Arial"/>
          <w:b/>
          <w:i/>
          <w:color w:val="44546A"/>
          <w:lang w:eastAsia="es-MX"/>
        </w:rPr>
        <w:t>Location Update 2G (Registro)</w:t>
      </w:r>
      <w:bookmarkEnd w:id="1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en la red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 y esperar un registro automático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Si no se logra un registro de manera automática en la red de TELCEL realizar un registro manual desde el terminal hacia la red de TELCEL</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se envíe la solicitud de Update Location hacia el HLR de CONCESIONARIO y que este responda con un Insert Subscriber Data conteniendo el perfil del usuario y se guarde en VLR de Telcel</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lang w:eastAsia="es-MX"/>
        </w:rPr>
      </w:pPr>
    </w:p>
    <w:p w:rsidR="00157553" w:rsidRPr="00157553" w:rsidRDefault="00157553" w:rsidP="00157553">
      <w:pPr>
        <w:spacing w:after="0" w:line="240" w:lineRule="auto"/>
        <w:rPr>
          <w:rFonts w:ascii="ITC Avant Garde" w:eastAsia="Calibri" w:hAnsi="ITC Avant Garde" w:cs="Arial"/>
          <w:b/>
          <w:i/>
          <w:color w:val="44546A"/>
          <w:lang w:eastAsia="es-MX"/>
        </w:rPr>
      </w:pPr>
      <w:r w:rsidRPr="00157553">
        <w:rPr>
          <w:rFonts w:ascii="ITC Avant Garde" w:eastAsia="Calibri" w:hAnsi="ITC Avant Garde" w:cs="Arial"/>
          <w:b/>
          <w:i/>
          <w:color w:val="44546A"/>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18" w:name="_Toc22744995"/>
      <w:r w:rsidRPr="00157553">
        <w:rPr>
          <w:rFonts w:ascii="ITC Avant Garde" w:eastAsia="Calibri" w:hAnsi="ITC Avant Garde" w:cs="Arial"/>
          <w:b/>
          <w:i/>
          <w:color w:val="44546A"/>
          <w:lang w:eastAsia="es-MX"/>
        </w:rPr>
        <w:lastRenderedPageBreak/>
        <w:t>Update Location 3G (Registro)</w:t>
      </w:r>
      <w:bookmarkEnd w:id="1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en la red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 y esperar un registro automático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Si no se logra un registro de manera automática en la red de TELCEL realizar un registro manual desde el terminal hacia la red de TELCEL</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se envíe la solicitud de Update Location hacia el HLR de CONCESIONARIO y que este responda con un Insert Subscriber Data conteniendo el perfil del usuario y se guarde en VLR de Telcel</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ind w:left="720"/>
        <w:contextualSpacing/>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19" w:name="_Toc22744996"/>
      <w:r w:rsidRPr="00157553">
        <w:rPr>
          <w:rFonts w:ascii="ITC Avant Garde" w:eastAsia="Calibri" w:hAnsi="ITC Avant Garde" w:cs="Arial"/>
          <w:b/>
          <w:i/>
          <w:color w:val="44546A"/>
          <w:lang w:eastAsia="es-MX"/>
        </w:rPr>
        <w:t>Update Location LTE (Registro)</w:t>
      </w:r>
      <w:bookmarkEnd w:id="1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en la red LTE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 y esperar un registro automático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Si no se logra un registro de manera automática en la red de TELCEL realizar un registro manual desde el terminal hacia la red de TELCEL</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se envíe la solicitud de Update Location hacia el HLR de CONCESIONARIO y que este responda con un Insert Subscriber Data conteniendo el perfil del usuario y se guarde en VLR de Telcel</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lang w:eastAsia="es-MX"/>
        </w:rPr>
      </w:pP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val="en-US" w:eastAsia="es-MX"/>
        </w:rPr>
      </w:pPr>
      <w:bookmarkStart w:id="20" w:name="_Toc22744997"/>
      <w:r w:rsidRPr="00157553">
        <w:rPr>
          <w:rFonts w:ascii="ITC Avant Garde" w:eastAsia="Calibri" w:hAnsi="ITC Avant Garde" w:cs="Arial"/>
          <w:b/>
          <w:i/>
          <w:color w:val="44546A"/>
          <w:lang w:val="en-US" w:eastAsia="es-MX"/>
        </w:rPr>
        <w:lastRenderedPageBreak/>
        <w:t>Mobile Originated Call  2G (Entre roamers)</w:t>
      </w:r>
      <w:bookmarkEnd w:id="2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2G de TELCEL hacia un número de CONCESIONARIO también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y número de B a los SIM de CONCESIONARIO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p w:rsidR="00157553" w:rsidRPr="00157553" w:rsidRDefault="00157553" w:rsidP="00157553">
            <w:pPr>
              <w:spacing w:after="0" w:line="240" w:lineRule="auto"/>
              <w:rPr>
                <w:rFonts w:ascii="ITC Avant Garde" w:eastAsia="Calibri" w:hAnsi="ITC Avant Garde" w:cs="Arial"/>
                <w:b/>
                <w:lang w:eastAsia="es-MX"/>
              </w:rPr>
            </w:pP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el número de B</w:t>
            </w:r>
            <w:r w:rsidRPr="00157553">
              <w:rPr>
                <w:rFonts w:ascii="ITC Avant Garde" w:eastAsia="Times New Roman" w:hAnsi="ITC Avant Garde" w:cs="Arial"/>
              </w:rPr>
              <w:t xml:space="preserve"> solicitado por CONCESIONARIO con formato NN (10 Dígitos) </w:t>
            </w:r>
            <w:r w:rsidRPr="00157553">
              <w:rPr>
                <w:rFonts w:ascii="ITC Avant Garde" w:eastAsia="Times New Roman" w:hAnsi="ITC Avant Garde" w:cs="Arial"/>
                <w:b/>
              </w:rPr>
              <w:t>en este caso 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val="en-US" w:eastAsia="es-MX"/>
        </w:rPr>
      </w:pPr>
      <w:bookmarkStart w:id="21" w:name="_Toc22744998"/>
      <w:r w:rsidRPr="00157553">
        <w:rPr>
          <w:rFonts w:ascii="ITC Avant Garde" w:eastAsia="Calibri" w:hAnsi="ITC Avant Garde" w:cs="Arial"/>
          <w:b/>
          <w:i/>
          <w:color w:val="44546A"/>
          <w:lang w:val="en-US" w:eastAsia="es-MX"/>
        </w:rPr>
        <w:t>Mobile Originated Call 3G (Entre roamers)</w:t>
      </w:r>
      <w:bookmarkEnd w:id="2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3G de TELCEL hacia un número de CONCESIONARIO también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y número de B a los SIM de CONCESIONARIO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p w:rsidR="00157553" w:rsidRPr="00157553" w:rsidRDefault="00157553" w:rsidP="00157553">
            <w:pPr>
              <w:spacing w:after="0" w:line="240" w:lineRule="auto"/>
              <w:rPr>
                <w:rFonts w:ascii="ITC Avant Garde" w:eastAsia="Calibri" w:hAnsi="ITC Avant Garde" w:cs="Arial"/>
                <w:b/>
                <w:lang w:eastAsia="es-MX"/>
              </w:rPr>
            </w:pP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b/>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el número de B</w:t>
            </w:r>
            <w:r w:rsidRPr="00157553">
              <w:rPr>
                <w:rFonts w:ascii="ITC Avant Garde" w:eastAsia="Times New Roman" w:hAnsi="ITC Avant Garde" w:cs="Arial"/>
              </w:rPr>
              <w:t xml:space="preserve"> solicitado por CONCESIONARIO con formato NN (10 Dígitos) </w:t>
            </w:r>
            <w:r w:rsidRPr="00157553">
              <w:rPr>
                <w:rFonts w:ascii="ITC Avant Garde" w:eastAsia="Times New Roman" w:hAnsi="ITC Avant Garde" w:cs="Arial"/>
                <w:b/>
              </w:rPr>
              <w:t>en este caso CONCESIONARIO debe regresar el dinámico (MSRN) a la red TELCEL  con formato 52+10Digitos (MSRN).</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22" w:name="_Toc22744999"/>
      <w:r w:rsidRPr="00157553">
        <w:rPr>
          <w:rFonts w:ascii="ITC Avant Garde" w:eastAsia="Calibri" w:hAnsi="ITC Avant Garde" w:cs="Arial"/>
          <w:b/>
          <w:i/>
          <w:color w:val="44546A"/>
          <w:lang w:eastAsia="es-MX"/>
        </w:rPr>
        <w:lastRenderedPageBreak/>
        <w:t>Mobile Originated CallLTE (Entre roamers en LTE con CSFB)</w:t>
      </w:r>
      <w:bookmarkEnd w:id="2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LTE de TELCEL hacia un número de CONCESIONARIO también en la red de TELCEL y se realice de manera exitosa el Circuit Switched FallBack</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y número de B a los SIM de CONCESIONARIO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p w:rsidR="00157553" w:rsidRPr="00157553" w:rsidRDefault="00157553" w:rsidP="00157553">
            <w:pPr>
              <w:spacing w:after="0" w:line="240" w:lineRule="auto"/>
              <w:rPr>
                <w:rFonts w:ascii="ITC Avant Garde" w:eastAsia="Calibri" w:hAnsi="ITC Avant Garde" w:cs="Arial"/>
                <w:b/>
                <w:lang w:eastAsia="es-MX"/>
              </w:rPr>
            </w:pP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sr realice el CSFB, se conecte la llamada en ambos sentidos y TELCEL envíe el parámetro solicitado por CONCESIONARIO con formato NN (10 Digitos)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23" w:name="_Toc22745000"/>
      <w:r w:rsidRPr="00157553">
        <w:rPr>
          <w:rFonts w:ascii="ITC Avant Garde" w:eastAsia="Calibri" w:hAnsi="ITC Avant Garde" w:cs="Arial"/>
          <w:b/>
          <w:i/>
          <w:color w:val="44546A"/>
          <w:lang w:val="en-US" w:eastAsia="es-MX"/>
        </w:rPr>
        <w:t>Mobile Originated Call2G</w:t>
      </w:r>
      <w:bookmarkEnd w:id="23"/>
      <w:r w:rsidRPr="00157553">
        <w:rPr>
          <w:rFonts w:ascii="ITC Avant Garde" w:eastAsia="Calibri" w:hAnsi="ITC Avant Garde" w:cs="Arial"/>
          <w:b/>
          <w:i/>
          <w:color w:val="44546A"/>
          <w:lang w:val="en-US" w:eastAsia="es-MX"/>
        </w:rPr>
        <w:t xml:space="preserve">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llamada originante en la red 2G de TELCEL hacia un número de CONCESIONARIO en red CONCESIONARIO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a la SIM en la red de TELCEL y número de B a la SIM en la red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p w:rsidR="00157553" w:rsidRPr="00157553" w:rsidRDefault="00157553" w:rsidP="00157553">
            <w:pPr>
              <w:spacing w:after="0" w:line="240" w:lineRule="auto"/>
              <w:rPr>
                <w:rFonts w:ascii="ITC Avant Garde" w:eastAsia="Calibri" w:hAnsi="ITC Avant Garde" w:cs="Arial"/>
                <w:b/>
                <w:lang w:eastAsia="es-MX"/>
              </w:rPr>
            </w:pP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Realizar una marcación </w:t>
            </w:r>
            <w:r w:rsidR="00E2235D">
              <w:rPr>
                <w:rFonts w:ascii="ITC Avant Garde" w:eastAsia="Calibri" w:hAnsi="ITC Avant Garde" w:cs="Arial"/>
                <w:lang w:eastAsia="es-MX"/>
              </w:rPr>
              <w:t>a</w:t>
            </w:r>
            <w:r w:rsidRPr="00157553">
              <w:rPr>
                <w:rFonts w:ascii="ITC Avant Garde" w:eastAsia="Calibri" w:hAnsi="ITC Avant Garde" w:cs="Arial"/>
                <w:lang w:eastAsia="es-MX"/>
              </w:rPr>
              <w:t xml:space="preserve">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número de B  a</w:t>
            </w:r>
            <w:r w:rsidRPr="00157553">
              <w:rPr>
                <w:rFonts w:ascii="ITC Avant Garde" w:eastAsia="Times New Roman" w:hAnsi="ITC Avant Garde" w:cs="Arial"/>
              </w:rPr>
              <w:t xml:space="preserve">  CONCESIONARIO con formato NN (10 Dígitos) </w:t>
            </w: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val="en-US" w:eastAsia="es-MX"/>
        </w:rPr>
      </w:pPr>
      <w:bookmarkStart w:id="24" w:name="_Toc22745001"/>
      <w:r w:rsidRPr="00157553">
        <w:rPr>
          <w:rFonts w:ascii="ITC Avant Garde" w:eastAsia="Calibri" w:hAnsi="ITC Avant Garde" w:cs="Arial"/>
          <w:b/>
          <w:i/>
          <w:color w:val="44546A"/>
          <w:lang w:val="en-US" w:eastAsia="es-MX"/>
        </w:rPr>
        <w:lastRenderedPageBreak/>
        <w:t>Mobile Originated Call3G</w:t>
      </w:r>
      <w:bookmarkEnd w:id="2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3G de TELCEL hacia un número de CONCESIONARIO en red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a la SIM en la red de TELCEL y número de B a la SIM en la red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p w:rsidR="00157553" w:rsidRPr="00157553" w:rsidRDefault="00157553" w:rsidP="00157553">
            <w:pPr>
              <w:spacing w:after="0" w:line="240" w:lineRule="auto"/>
              <w:rPr>
                <w:rFonts w:ascii="ITC Avant Garde" w:eastAsia="Calibri" w:hAnsi="ITC Avant Garde" w:cs="Arial"/>
                <w:b/>
                <w:lang w:eastAsia="es-MX"/>
              </w:rPr>
            </w:pP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Realizar una marcación </w:t>
            </w:r>
            <w:r w:rsidR="008A51CE">
              <w:rPr>
                <w:rFonts w:ascii="ITC Avant Garde" w:eastAsia="Calibri" w:hAnsi="ITC Avant Garde" w:cs="Arial"/>
                <w:lang w:eastAsia="es-MX"/>
              </w:rPr>
              <w:t xml:space="preserve">a </w:t>
            </w:r>
            <w:r w:rsidRPr="00157553">
              <w:rPr>
                <w:rFonts w:ascii="ITC Avant Garde" w:eastAsia="Calibri" w:hAnsi="ITC Avant Garde" w:cs="Arial"/>
                <w:lang w:eastAsia="es-MX"/>
              </w:rPr>
              <w:t>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número de B  a</w:t>
            </w:r>
            <w:r w:rsidRPr="00157553">
              <w:rPr>
                <w:rFonts w:ascii="ITC Avant Garde" w:eastAsia="Times New Roman" w:hAnsi="ITC Avant Garde" w:cs="Arial"/>
              </w:rPr>
              <w:t xml:space="preserve">  CONCESIONARIO con formato NN (10 Dígitos) </w:t>
            </w: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25" w:name="_Toc22745002"/>
      <w:r w:rsidRPr="00157553">
        <w:rPr>
          <w:rFonts w:ascii="ITC Avant Garde" w:eastAsia="Calibri" w:hAnsi="ITC Avant Garde" w:cs="Arial"/>
          <w:b/>
          <w:i/>
          <w:color w:val="44546A"/>
          <w:lang w:eastAsia="es-MX"/>
        </w:rPr>
        <w:t>Mobile Originated Call</w:t>
      </w:r>
      <w:r w:rsidRPr="00157553" w:rsidDel="00BD45B1">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(Local PSTN a 10 Dígitos en 2G)</w:t>
      </w:r>
      <w:bookmarkEnd w:id="2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local PSTN a10 dígitos bajo cobertura 2G</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PSTN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número de B  a</w:t>
            </w:r>
            <w:r w:rsidRPr="00157553">
              <w:rPr>
                <w:rFonts w:ascii="ITC Avant Garde" w:eastAsia="Times New Roman" w:hAnsi="ITC Avant Garde" w:cs="Arial"/>
              </w:rPr>
              <w:t xml:space="preserve">  CONCESIONARIO con formato NN (10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 xml:space="preserve">CONCESIONARIO debe regresar el dinámico (MSRN) a la red </w:t>
            </w:r>
            <w:proofErr w:type="gramStart"/>
            <w:r w:rsidRPr="00157553">
              <w:rPr>
                <w:rFonts w:ascii="ITC Avant Garde" w:eastAsia="Times New Roman" w:hAnsi="ITC Avant Garde" w:cs="Arial"/>
                <w:b/>
              </w:rPr>
              <w:t>TELCEL  con</w:t>
            </w:r>
            <w:proofErr w:type="gramEnd"/>
            <w:r w:rsidRPr="00157553">
              <w:rPr>
                <w:rFonts w:ascii="ITC Avant Garde" w:eastAsia="Times New Roman" w:hAnsi="ITC Avant Garde" w:cs="Arial"/>
                <w:b/>
              </w:rPr>
              <w:t xml:space="preserve">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26" w:name="_Toc22745003"/>
      <w:r w:rsidRPr="00157553">
        <w:rPr>
          <w:rFonts w:ascii="ITC Avant Garde" w:eastAsia="Calibri" w:hAnsi="ITC Avant Garde" w:cs="Arial"/>
          <w:b/>
          <w:i/>
          <w:color w:val="44546A"/>
          <w:lang w:eastAsia="es-MX"/>
        </w:rPr>
        <w:t>Mobile Originated Call</w:t>
      </w:r>
      <w:r w:rsidRPr="00157553" w:rsidDel="00BD45B1">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(Local PSTN a 10 Dígitos en 3G)</w:t>
      </w:r>
      <w:bookmarkEnd w:id="2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local PSTN a10 dígitos bajo cobertura 3G</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PSTN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a 10 dígitos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el </w:t>
            </w:r>
            <w:r w:rsidRPr="00157553">
              <w:rPr>
                <w:rFonts w:ascii="ITC Avant Garde" w:eastAsia="Times New Roman" w:hAnsi="ITC Avant Garde" w:cs="Arial"/>
                <w:b/>
              </w:rPr>
              <w:t>número de B  a</w:t>
            </w:r>
            <w:r w:rsidRPr="00157553">
              <w:rPr>
                <w:rFonts w:ascii="ITC Avant Garde" w:eastAsia="Times New Roman" w:hAnsi="ITC Avant Garde" w:cs="Arial"/>
              </w:rPr>
              <w:t xml:space="preserve">  CONCESIONARIO con formato NN (10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b/>
              </w:rPr>
              <w:t>En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 xml:space="preserve">CONCESIONARIO debe regresar el dinámico (MSRN) a la red </w:t>
            </w:r>
            <w:proofErr w:type="gramStart"/>
            <w:r w:rsidRPr="00157553">
              <w:rPr>
                <w:rFonts w:ascii="ITC Avant Garde" w:eastAsia="Times New Roman" w:hAnsi="ITC Avant Garde" w:cs="Arial"/>
                <w:b/>
              </w:rPr>
              <w:t>TELCEL  con</w:t>
            </w:r>
            <w:proofErr w:type="gramEnd"/>
            <w:r w:rsidRPr="00157553">
              <w:rPr>
                <w:rFonts w:ascii="ITC Avant Garde" w:eastAsia="Times New Roman" w:hAnsi="ITC Avant Garde" w:cs="Arial"/>
                <w:b/>
              </w:rPr>
              <w:t xml:space="preserve">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27" w:name="_Toc22745004"/>
      <w:r w:rsidRPr="00157553">
        <w:rPr>
          <w:rFonts w:ascii="ITC Avant Garde" w:eastAsia="Calibri" w:hAnsi="ITC Avant Garde" w:cs="Arial"/>
          <w:b/>
          <w:i/>
          <w:color w:val="44546A"/>
          <w:lang w:eastAsia="es-MX"/>
        </w:rPr>
        <w:t>Mobile Originated Call</w:t>
      </w:r>
      <w:r w:rsidRPr="00157553" w:rsidDel="003204A5">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(Internacional 00 + CC en 2G)</w:t>
      </w:r>
      <w:bookmarkEnd w:id="2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llamada originante en la red de TELCEL hacia un número Internacional bajo cobertura 2G de Telcel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00 + Número Internacional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 xml:space="preserve">el número de B a </w:t>
            </w:r>
            <w:r w:rsidRPr="00157553">
              <w:rPr>
                <w:rFonts w:ascii="ITC Avant Garde" w:eastAsia="Times New Roman" w:hAnsi="ITC Avant Garde" w:cs="Arial"/>
              </w:rPr>
              <w:t xml:space="preserve">CONCESIONARIO con formato 00+CC+ n </w:t>
            </w:r>
            <w:proofErr w:type="gramStart"/>
            <w:r w:rsidRPr="00157553">
              <w:rPr>
                <w:rFonts w:ascii="ITC Avant Garde" w:eastAsia="Times New Roman" w:hAnsi="ITC Avant Garde" w:cs="Arial"/>
              </w:rPr>
              <w:t xml:space="preserve">Dígitos  </w:t>
            </w:r>
            <w:r w:rsidRPr="00157553">
              <w:rPr>
                <w:rFonts w:ascii="ITC Avant Garde" w:eastAsia="Times New Roman" w:hAnsi="ITC Avant Garde" w:cs="Arial"/>
                <w:b/>
              </w:rPr>
              <w:t>en</w:t>
            </w:r>
            <w:proofErr w:type="gramEnd"/>
            <w:r w:rsidRPr="00157553">
              <w:rPr>
                <w:rFonts w:ascii="ITC Avant Garde" w:eastAsia="Times New Roman" w:hAnsi="ITC Avant Garde" w:cs="Arial"/>
                <w:b/>
              </w:rPr>
              <w:t xml:space="preserve">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28" w:name="_Toc22745005"/>
      <w:r w:rsidRPr="00157553">
        <w:rPr>
          <w:rFonts w:ascii="ITC Avant Garde" w:eastAsia="Calibri" w:hAnsi="ITC Avant Garde" w:cs="Arial"/>
          <w:b/>
          <w:i/>
          <w:color w:val="44546A"/>
          <w:lang w:eastAsia="es-MX"/>
        </w:rPr>
        <w:t>Mobile Originated Call</w:t>
      </w:r>
      <w:r w:rsidRPr="00157553" w:rsidDel="003204A5">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(Internacional 00 + CC en 3G)</w:t>
      </w:r>
      <w:bookmarkEnd w:id="2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llamada originante en la red de TELCEL hacia un número Internacional bajo cobertura 3G de Telcel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00 + Número Internacional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 xml:space="preserve">el número de B a </w:t>
            </w:r>
            <w:r w:rsidRPr="00157553">
              <w:rPr>
                <w:rFonts w:ascii="ITC Avant Garde" w:eastAsia="Times New Roman" w:hAnsi="ITC Avant Garde" w:cs="Arial"/>
              </w:rPr>
              <w:t xml:space="preserve">CONCESIONARIO con formato 00+CC+ n </w:t>
            </w:r>
            <w:proofErr w:type="gramStart"/>
            <w:r w:rsidRPr="00157553">
              <w:rPr>
                <w:rFonts w:ascii="ITC Avant Garde" w:eastAsia="Times New Roman" w:hAnsi="ITC Avant Garde" w:cs="Arial"/>
              </w:rPr>
              <w:t xml:space="preserve">Dígitos  </w:t>
            </w:r>
            <w:r w:rsidRPr="00157553">
              <w:rPr>
                <w:rFonts w:ascii="ITC Avant Garde" w:eastAsia="Times New Roman" w:hAnsi="ITC Avant Garde" w:cs="Arial"/>
                <w:b/>
              </w:rPr>
              <w:t>en</w:t>
            </w:r>
            <w:proofErr w:type="gramEnd"/>
            <w:r w:rsidRPr="00157553">
              <w:rPr>
                <w:rFonts w:ascii="ITC Avant Garde" w:eastAsia="Times New Roman" w:hAnsi="ITC Avant Garde" w:cs="Arial"/>
                <w:b/>
              </w:rPr>
              <w:t xml:space="preserve">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val="en-US" w:eastAsia="es-MX"/>
        </w:rPr>
      </w:pPr>
      <w:bookmarkStart w:id="29" w:name="_Toc22745006"/>
      <w:r w:rsidRPr="00157553">
        <w:rPr>
          <w:rFonts w:ascii="ITC Avant Garde" w:eastAsia="Calibri" w:hAnsi="ITC Avant Garde" w:cs="Arial"/>
          <w:b/>
          <w:i/>
          <w:color w:val="44546A"/>
          <w:lang w:val="en-US" w:eastAsia="es-MX"/>
        </w:rPr>
        <w:t>Mobile Originated Call</w:t>
      </w:r>
      <w:r w:rsidRPr="00157553" w:rsidDel="003204A5">
        <w:rPr>
          <w:rFonts w:ascii="ITC Avant Garde" w:eastAsia="Calibri" w:hAnsi="ITC Avant Garde" w:cs="Arial"/>
          <w:b/>
          <w:i/>
          <w:color w:val="44546A"/>
          <w:lang w:val="en-US" w:eastAsia="es-MX"/>
        </w:rPr>
        <w:t xml:space="preserve"> </w:t>
      </w:r>
      <w:r w:rsidRPr="00157553">
        <w:rPr>
          <w:rFonts w:ascii="ITC Avant Garde" w:eastAsia="Calibri" w:hAnsi="ITC Avant Garde" w:cs="Arial"/>
          <w:b/>
          <w:i/>
          <w:color w:val="44546A"/>
          <w:lang w:val="en-US" w:eastAsia="es-MX"/>
        </w:rPr>
        <w:t>(Internacional  +CC 2G)</w:t>
      </w:r>
      <w:bookmarkEnd w:id="2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Internacional utilizando el prefijo + bajo la cobertura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el prefijo + seguido del número internacional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 xml:space="preserve">el número de B a </w:t>
            </w:r>
            <w:r w:rsidRPr="00157553">
              <w:rPr>
                <w:rFonts w:ascii="ITC Avant Garde" w:eastAsia="Times New Roman" w:hAnsi="ITC Avant Garde" w:cs="Arial"/>
              </w:rPr>
              <w:t xml:space="preserve">CONCESIONARIO con formato 00+CC+ n </w:t>
            </w:r>
            <w:proofErr w:type="gramStart"/>
            <w:r w:rsidRPr="00157553">
              <w:rPr>
                <w:rFonts w:ascii="ITC Avant Garde" w:eastAsia="Times New Roman" w:hAnsi="ITC Avant Garde" w:cs="Arial"/>
              </w:rPr>
              <w:t xml:space="preserve">Dígitos  </w:t>
            </w:r>
            <w:r w:rsidRPr="00157553">
              <w:rPr>
                <w:rFonts w:ascii="ITC Avant Garde" w:eastAsia="Times New Roman" w:hAnsi="ITC Avant Garde" w:cs="Arial"/>
                <w:b/>
              </w:rPr>
              <w:t>en</w:t>
            </w:r>
            <w:proofErr w:type="gramEnd"/>
            <w:r w:rsidRPr="00157553">
              <w:rPr>
                <w:rFonts w:ascii="ITC Avant Garde" w:eastAsia="Times New Roman" w:hAnsi="ITC Avant Garde" w:cs="Arial"/>
                <w:b/>
              </w:rPr>
              <w:t xml:space="preserve">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val="en-US" w:eastAsia="es-MX"/>
        </w:rPr>
      </w:pPr>
      <w:bookmarkStart w:id="30" w:name="_Toc22745007"/>
      <w:r w:rsidRPr="00157553">
        <w:rPr>
          <w:rFonts w:ascii="ITC Avant Garde" w:eastAsia="Calibri" w:hAnsi="ITC Avant Garde" w:cs="Arial"/>
          <w:b/>
          <w:i/>
          <w:color w:val="44546A"/>
          <w:lang w:val="en-US" w:eastAsia="es-MX"/>
        </w:rPr>
        <w:t>Mobile Originated Call</w:t>
      </w:r>
      <w:r w:rsidRPr="00157553" w:rsidDel="003204A5">
        <w:rPr>
          <w:rFonts w:ascii="ITC Avant Garde" w:eastAsia="Calibri" w:hAnsi="ITC Avant Garde" w:cs="Arial"/>
          <w:b/>
          <w:i/>
          <w:color w:val="44546A"/>
          <w:lang w:val="en-US" w:eastAsia="es-MX"/>
        </w:rPr>
        <w:t xml:space="preserve"> </w:t>
      </w:r>
      <w:r w:rsidRPr="00157553">
        <w:rPr>
          <w:rFonts w:ascii="ITC Avant Garde" w:eastAsia="Calibri" w:hAnsi="ITC Avant Garde" w:cs="Arial"/>
          <w:b/>
          <w:i/>
          <w:color w:val="44546A"/>
          <w:lang w:val="en-US" w:eastAsia="es-MX"/>
        </w:rPr>
        <w:t>(Internacional  +CC 3G)</w:t>
      </w:r>
      <w:bookmarkEnd w:id="3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Internacional utilizando el prefijo + bajo la cobertura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el prefijo + seguido del número internacional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prueba es exitosa cuando conecte la llamada en ambos sentidos y TELCEL envíe </w:t>
            </w:r>
            <w:r w:rsidRPr="00157553">
              <w:rPr>
                <w:rFonts w:ascii="ITC Avant Garde" w:eastAsia="Times New Roman" w:hAnsi="ITC Avant Garde" w:cs="Arial"/>
                <w:b/>
              </w:rPr>
              <w:t xml:space="preserve">el número de B a </w:t>
            </w:r>
            <w:r w:rsidRPr="00157553">
              <w:rPr>
                <w:rFonts w:ascii="ITC Avant Garde" w:eastAsia="Times New Roman" w:hAnsi="ITC Avant Garde" w:cs="Arial"/>
              </w:rPr>
              <w:t xml:space="preserve">CONCESIONARIO con formato 00+CC+ n </w:t>
            </w:r>
            <w:proofErr w:type="gramStart"/>
            <w:r w:rsidRPr="00157553">
              <w:rPr>
                <w:rFonts w:ascii="ITC Avant Garde" w:eastAsia="Times New Roman" w:hAnsi="ITC Avant Garde" w:cs="Arial"/>
              </w:rPr>
              <w:t xml:space="preserve">Dígitos  </w:t>
            </w:r>
            <w:r w:rsidRPr="00157553">
              <w:rPr>
                <w:rFonts w:ascii="ITC Avant Garde" w:eastAsia="Times New Roman" w:hAnsi="ITC Avant Garde" w:cs="Arial"/>
                <w:b/>
              </w:rPr>
              <w:t>en</w:t>
            </w:r>
            <w:proofErr w:type="gramEnd"/>
            <w:r w:rsidRPr="00157553">
              <w:rPr>
                <w:rFonts w:ascii="ITC Avant Garde" w:eastAsia="Times New Roman" w:hAnsi="ITC Avant Garde" w:cs="Arial"/>
                <w:b/>
              </w:rPr>
              <w:t xml:space="preserve"> sentido inverso</w:t>
            </w:r>
            <w:r w:rsidRPr="00157553">
              <w:rPr>
                <w:rFonts w:ascii="ITC Avant Garde" w:eastAsia="Times New Roman" w:hAnsi="ITC Avant Garde" w:cs="Arial"/>
              </w:rPr>
              <w:t xml:space="preserve"> </w:t>
            </w:r>
            <w:r w:rsidRPr="00157553">
              <w:rPr>
                <w:rFonts w:ascii="ITC Avant Garde" w:eastAsia="Times New Roman" w:hAnsi="ITC Avant Garde" w:cs="Arial"/>
                <w:b/>
              </w:rPr>
              <w:t>CONCESIONARIO debe regresar el dinámico (MSRN) a la red TELCEL  con formato 52+10Digitos (MSRN).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31" w:name="_Toc22745008"/>
      <w:r w:rsidRPr="00157553">
        <w:rPr>
          <w:rFonts w:ascii="ITC Avant Garde" w:eastAsia="Calibri" w:hAnsi="ITC Avant Garde" w:cs="Arial"/>
          <w:b/>
          <w:i/>
          <w:color w:val="44546A"/>
          <w:lang w:eastAsia="es-MX"/>
        </w:rPr>
        <w:t>Mobile Originated Call</w:t>
      </w:r>
      <w:r w:rsidRPr="00157553" w:rsidDel="003204A5">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(No Geográfico 2G)</w:t>
      </w:r>
      <w:bookmarkEnd w:id="3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no geográfico bajo la cobertura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el cual deberá ser un número no geográfico (800 o 900)</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lastRenderedPageBreak/>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b/>
              </w:rPr>
            </w:pPr>
            <w:r w:rsidRPr="00157553">
              <w:rPr>
                <w:rFonts w:ascii="ITC Avant Garde" w:eastAsia="Times New Roman" w:hAnsi="ITC Avant Garde" w:cs="Arial"/>
              </w:rPr>
              <w:t xml:space="preserve">La prueba es exitosa cuando conecte la llamada y TELCEL envíe el número marcado </w:t>
            </w:r>
            <w:r w:rsidRPr="00157553">
              <w:rPr>
                <w:rFonts w:ascii="ITC Avant Garde" w:eastAsia="Times New Roman" w:hAnsi="ITC Avant Garde" w:cs="Arial"/>
                <w:b/>
              </w:rPr>
              <w:t xml:space="preserve">por el usuario a CONCESIONARIO con </w:t>
            </w:r>
            <w:proofErr w:type="gramStart"/>
            <w:r w:rsidRPr="00157553">
              <w:rPr>
                <w:rFonts w:ascii="ITC Avant Garde" w:eastAsia="Times New Roman" w:hAnsi="ITC Avant Garde" w:cs="Arial"/>
                <w:b/>
              </w:rPr>
              <w:t>formato  800</w:t>
            </w:r>
            <w:proofErr w:type="gramEnd"/>
            <w:r w:rsidRPr="00157553">
              <w:rPr>
                <w:rFonts w:ascii="ITC Avant Garde" w:eastAsia="Times New Roman" w:hAnsi="ITC Avant Garde" w:cs="Arial"/>
                <w:b/>
              </w:rPr>
              <w:t>/900+NNG.</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2" w:name="_Toc22745009"/>
      <w:r w:rsidRPr="00157553">
        <w:rPr>
          <w:rFonts w:ascii="ITC Avant Garde" w:eastAsia="Calibri" w:hAnsi="ITC Avant Garde" w:cs="Arial"/>
          <w:b/>
          <w:i/>
          <w:color w:val="44546A"/>
          <w:lang w:eastAsia="es-MX"/>
        </w:rPr>
        <w:t>Mobile Originated Call</w:t>
      </w:r>
      <w:r w:rsidRPr="00157553" w:rsidDel="003204A5">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(No Geográfico 3G)</w:t>
      </w:r>
      <w:bookmarkEnd w:id="3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de TELCEL hacia un número no geográfico bajo la cobertura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destino Internacional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el cual deberá ser un número no geográfico (800 o 900)</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número de B alerte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Contestar la llamada y mantenerla de 1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b/>
              </w:rPr>
            </w:pPr>
            <w:r w:rsidRPr="00157553">
              <w:rPr>
                <w:rFonts w:ascii="ITC Avant Garde" w:eastAsia="Times New Roman" w:hAnsi="ITC Avant Garde" w:cs="Arial"/>
              </w:rPr>
              <w:t xml:space="preserve">La prueba es exitosa cuando conecte la llamada y TELCEL envíe el número marcado </w:t>
            </w:r>
            <w:r w:rsidRPr="00157553">
              <w:rPr>
                <w:rFonts w:ascii="ITC Avant Garde" w:eastAsia="Times New Roman" w:hAnsi="ITC Avant Garde" w:cs="Arial"/>
                <w:b/>
              </w:rPr>
              <w:t xml:space="preserve">por el usuario a CONCESIONARIO con </w:t>
            </w:r>
            <w:proofErr w:type="gramStart"/>
            <w:r w:rsidRPr="00157553">
              <w:rPr>
                <w:rFonts w:ascii="ITC Avant Garde" w:eastAsia="Times New Roman" w:hAnsi="ITC Avant Garde" w:cs="Arial"/>
                <w:b/>
              </w:rPr>
              <w:t>formato  800</w:t>
            </w:r>
            <w:proofErr w:type="gramEnd"/>
            <w:r w:rsidRPr="00157553">
              <w:rPr>
                <w:rFonts w:ascii="ITC Avant Garde" w:eastAsia="Times New Roman" w:hAnsi="ITC Avant Garde" w:cs="Arial"/>
                <w:b/>
              </w:rPr>
              <w:t>/900+NNG.</w:t>
            </w:r>
            <w:r w:rsidRPr="00157553">
              <w:rPr>
                <w:rFonts w:ascii="ITC Avant Garde" w:eastAsia="Times New Roman" w:hAnsi="ITC Avant Garde" w:cs="Arial"/>
              </w:rPr>
              <w:t xml:space="preserve">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3" w:name="_Toc22745010"/>
      <w:r w:rsidRPr="00157553">
        <w:rPr>
          <w:rFonts w:ascii="ITC Avant Garde" w:eastAsia="Calibri" w:hAnsi="ITC Avant Garde" w:cs="Arial"/>
          <w:b/>
          <w:i/>
          <w:color w:val="44546A"/>
          <w:lang w:eastAsia="es-MX"/>
        </w:rPr>
        <w:t>SMS – MO (CONCESIONARIO Roamer a CONCESIONARIO Home 2G)</w:t>
      </w:r>
      <w:bookmarkEnd w:id="3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número de CONCESIONARIO en su propia red bajo la cobertura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 registro en TELCEL y número de B la SIM CONCESIONARIO registrada en su propia red</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lastRenderedPageBreak/>
              <w:t>Confirmar que ambas SIM estén en una terminal CONCESIONARIO y que esta tengan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 y recibido en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4" w:name="_Toc22745011"/>
      <w:r w:rsidRPr="00157553">
        <w:rPr>
          <w:rFonts w:ascii="ITC Avant Garde" w:eastAsia="Calibri" w:hAnsi="ITC Avant Garde" w:cs="Arial"/>
          <w:b/>
          <w:i/>
          <w:color w:val="44546A"/>
          <w:lang w:eastAsia="es-MX"/>
        </w:rPr>
        <w:t>SMS – MO (CONCESIONARIO Roamer a CONCESIONARIO Home 3G)</w:t>
      </w:r>
      <w:bookmarkEnd w:id="3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número de CONCESIONARIO en su propia red bajo la cobertura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 registro en TELCEL y número de B la SIM CONCESIONARIO registrada en su propia red</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ambas SIM estén en una terminal CONCESIONARIO y que esta tengan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 y recibido en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5" w:name="_Toc22745012"/>
      <w:r w:rsidRPr="00157553">
        <w:rPr>
          <w:rFonts w:ascii="ITC Avant Garde" w:eastAsia="Calibri" w:hAnsi="ITC Avant Garde" w:cs="Arial"/>
          <w:b/>
          <w:i/>
          <w:color w:val="44546A"/>
          <w:lang w:eastAsia="es-MX"/>
        </w:rPr>
        <w:t>SMS – MO (Entre Roamers 2G)</w:t>
      </w:r>
      <w:bookmarkEnd w:id="3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número de CONCESIONARIO también registrado en la red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las dos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 registro en TELCEL y número de B la SIM CONCESIONARIO registrada también en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ambas SIM estén en una terminal CONCESIONARIO y que esta tengan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 y recibido en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6" w:name="_Toc22745013"/>
      <w:r w:rsidRPr="00157553">
        <w:rPr>
          <w:rFonts w:ascii="ITC Avant Garde" w:eastAsia="Calibri" w:hAnsi="ITC Avant Garde" w:cs="Arial"/>
          <w:b/>
          <w:i/>
          <w:color w:val="44546A"/>
          <w:lang w:eastAsia="es-MX"/>
        </w:rPr>
        <w:t>SMS – MO (Entre Roamers 3G)</w:t>
      </w:r>
      <w:bookmarkEnd w:id="3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número de CONCESIONARIO también registrado en la red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Mantener el Registro de las dos SIM en la red de TELCEL</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 registro en TELCEL y número de B la SIM CONCESIONARIO registrada también en TELCEL</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Confirmar que ambas SIM estén en una terminal CONCESIONARIO y que esta tengan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 y recibido en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C4640">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7" w:name="_Toc22745014"/>
      <w:r w:rsidRPr="00157553">
        <w:rPr>
          <w:rFonts w:ascii="ITC Avant Garde" w:eastAsia="Calibri" w:hAnsi="ITC Avant Garde" w:cs="Arial"/>
          <w:b/>
          <w:i/>
          <w:color w:val="44546A"/>
          <w:lang w:eastAsia="es-MX"/>
        </w:rPr>
        <w:t>SMS – MO  (Entre Roamers LTE)</w:t>
      </w:r>
      <w:bookmarkEnd w:id="3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número de CONCESIONARIO también registrado en la red LTE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Mantener el Registro de las dos SIM en la red de TELCEL</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 registro en TELCEL y número de B la SIM CONCESIONARIO registrada también en TELCEL</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Confirmar que ambas SIM estén en una terminal CONCESIONARIO y que esta tengan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 y recibido en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C4640">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8" w:name="_Toc22745015"/>
      <w:r w:rsidRPr="00157553">
        <w:rPr>
          <w:rFonts w:ascii="ITC Avant Garde" w:eastAsia="Calibri" w:hAnsi="ITC Avant Garde" w:cs="Arial"/>
          <w:b/>
          <w:i/>
          <w:color w:val="44546A"/>
          <w:lang w:eastAsia="es-MX"/>
        </w:rPr>
        <w:t>SMS – MO (Short Code)</w:t>
      </w:r>
      <w:bookmarkEnd w:id="3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Mensaje de Texto SMS originante en la red de TELCEL hacia un Short Code bajo cualquier tecnología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CONCESIONARIO con registro en TELCEL y número de B el destino Short Code</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Confirmar que la SIM CONCESIONARIO esté en una terminal CONCESIONARIO y que esta tenga configurado el centro de mensajes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el envío de un SMS del número de A al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el SMS sea enviado desde A</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SMS sea entregado al Centro de Mensajes de CONCESIONARIO configurado en la terminal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39" w:name="_Toc22745016"/>
      <w:r w:rsidRPr="00157553">
        <w:rPr>
          <w:rFonts w:ascii="ITC Avant Garde" w:eastAsia="Calibri" w:hAnsi="ITC Avant Garde" w:cs="Arial"/>
          <w:b/>
          <w:i/>
          <w:color w:val="44546A"/>
          <w:lang w:eastAsia="es-MX"/>
        </w:rPr>
        <w:t>GPRS Location Update (Registro de datos 2G)</w:t>
      </w:r>
      <w:bookmarkEnd w:id="3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de Datos en la red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Poner el terminal en  modo avión y esperar de 1 a 3 minutos, después de esto apagar el modo avión, esto hará que se genere un nuevo LU y un LU de Datos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jc w:val="center"/>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40" w:name="_Toc22745017"/>
      <w:r w:rsidRPr="00157553">
        <w:rPr>
          <w:rFonts w:ascii="ITC Avant Garde" w:eastAsia="Calibri" w:hAnsi="ITC Avant Garde" w:cs="Arial"/>
          <w:b/>
          <w:i/>
          <w:color w:val="44546A"/>
          <w:lang w:eastAsia="es-MX"/>
        </w:rPr>
        <w:t xml:space="preserve">GPRS Location Update </w:t>
      </w:r>
      <w:r w:rsidRPr="00157553" w:rsidDel="00933A2D">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(Registro de datos 3G)</w:t>
      </w:r>
      <w:bookmarkEnd w:id="4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de Datos en la red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Poner el terminal en  modo avión y esperar de 1 a 3 minutos, después de esto apagar el modo avión, esto hará que se genere un nuevo LU y un LU de Datos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lang w:eastAsia="es-MX"/>
        </w:rPr>
      </w:pPr>
    </w:p>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41" w:name="_Toc22745018"/>
      <w:r w:rsidRPr="00157553">
        <w:rPr>
          <w:rFonts w:ascii="ITC Avant Garde" w:eastAsia="Calibri" w:hAnsi="ITC Avant Garde" w:cs="Arial"/>
          <w:b/>
          <w:i/>
          <w:color w:val="44546A"/>
          <w:lang w:eastAsia="es-MX"/>
        </w:rPr>
        <w:lastRenderedPageBreak/>
        <w:t>GPRS Location Update</w:t>
      </w:r>
      <w:r w:rsidRPr="00157553" w:rsidDel="00933A2D">
        <w:rPr>
          <w:rFonts w:ascii="ITC Avant Garde" w:eastAsia="Calibri" w:hAnsi="ITC Avant Garde" w:cs="Arial"/>
          <w:b/>
          <w:i/>
          <w:color w:val="44546A"/>
          <w:lang w:eastAsia="es-MX"/>
        </w:rPr>
        <w:t xml:space="preserve"> </w:t>
      </w:r>
      <w:r w:rsidRPr="00157553">
        <w:rPr>
          <w:rFonts w:ascii="ITC Avant Garde" w:eastAsia="Calibri" w:hAnsi="ITC Avant Garde" w:cs="Arial"/>
          <w:b/>
          <w:i/>
          <w:color w:val="44546A"/>
          <w:lang w:eastAsia="es-MX"/>
        </w:rPr>
        <w:t>(Registro de datos LTE)</w:t>
      </w:r>
      <w:bookmarkEnd w:id="4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 Registro exitoso de Datos en la red LTE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Poner el terminal en  modo avión y esperar de 1 a 3 minutos, después de esto apagar el modo avión, esto hará que se genere un nuevo LU y un LU de Datos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42" w:name="_Toc22745019"/>
      <w:r w:rsidRPr="00157553">
        <w:rPr>
          <w:rFonts w:ascii="ITC Avant Garde" w:eastAsia="Calibri" w:hAnsi="ITC Avant Garde" w:cs="Arial"/>
          <w:b/>
          <w:i/>
          <w:color w:val="44546A"/>
          <w:lang w:eastAsia="es-MX"/>
        </w:rPr>
        <w:t>Sesión de Datos 2G (Navegación APN internet)</w:t>
      </w:r>
      <w:bookmarkEnd w:id="4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sesión de datos estando en la red 2G de TELCEL al APN de </w:t>
            </w:r>
            <w:r w:rsidR="00E027C9" w:rsidRPr="00157553">
              <w:rPr>
                <w:rFonts w:ascii="ITC Avant Garde" w:eastAsia="Calibri" w:hAnsi="ITC Avant Garde" w:cs="Arial"/>
                <w:b/>
                <w:lang w:eastAsia="es-MX"/>
              </w:rPr>
              <w:t>internet[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Confirmar que se está utilizando una terminal de CONCESIONARIO y que esta tenga el APN de </w:t>
            </w:r>
            <w:r w:rsidRPr="00157553">
              <w:rPr>
                <w:rFonts w:ascii="ITC Avant Garde" w:eastAsia="Calibri" w:hAnsi="ITC Avant Garde" w:cs="Arial"/>
                <w:b/>
                <w:lang w:eastAsia="es-MX"/>
              </w:rPr>
              <w:t>internet[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Iniciar una navegación web a la página de </w:t>
            </w:r>
            <w:hyperlink r:id="rId29" w:history="1">
              <w:r w:rsidRPr="00157553">
                <w:rPr>
                  <w:rFonts w:ascii="ITC Avant Garde" w:eastAsia="Calibri" w:hAnsi="ITC Avant Garde" w:cs="Arial"/>
                  <w:color w:val="0000FF"/>
                  <w:u w:val="single"/>
                  <w:lang w:eastAsia="es-MX"/>
                </w:rPr>
                <w:t>Google</w:t>
              </w:r>
            </w:hyperlink>
            <w:r w:rsidRPr="00157553">
              <w:rPr>
                <w:rFonts w:ascii="ITC Avant Garde" w:eastAsia="Calibri" w:hAnsi="ITC Avant Garde" w:cs="Arial"/>
                <w:lang w:eastAsia="es-MX"/>
              </w:rPr>
              <w:t xml:space="preserve"> y realice una búsqueda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PDP Context y navegar de 2 a 3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estando en la red de TELCEL realice una solicitud a CONCESIONARIO de una sesión de PDP (PDP Context), este deberá ser resuelto por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lang w:eastAsia="es-MX"/>
        </w:rPr>
      </w:pPr>
    </w:p>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43" w:name="_Toc22745020"/>
      <w:r w:rsidRPr="00157553">
        <w:rPr>
          <w:rFonts w:ascii="ITC Avant Garde" w:eastAsia="Calibri" w:hAnsi="ITC Avant Garde" w:cs="Arial"/>
          <w:b/>
          <w:i/>
          <w:color w:val="44546A"/>
          <w:lang w:eastAsia="es-MX"/>
        </w:rPr>
        <w:lastRenderedPageBreak/>
        <w:t>Sesión de Datos 3G (Navegación APN internet)</w:t>
      </w:r>
      <w:bookmarkEnd w:id="4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sesión de datos estando en la red 3G de TELCEL al APN de </w:t>
            </w:r>
            <w:r w:rsidR="00E027C9" w:rsidRPr="00157553">
              <w:rPr>
                <w:rFonts w:ascii="ITC Avant Garde" w:eastAsia="Calibri" w:hAnsi="ITC Avant Garde" w:cs="Arial"/>
                <w:b/>
                <w:lang w:eastAsia="es-MX"/>
              </w:rPr>
              <w:t>internet[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Confirmar que se está utilizando una terminal de CONCESIONARIO y que esta tenga el APN de </w:t>
            </w:r>
            <w:r w:rsidRPr="00157553">
              <w:rPr>
                <w:rFonts w:ascii="ITC Avant Garde" w:eastAsia="Calibri" w:hAnsi="ITC Avant Garde" w:cs="Arial"/>
                <w:b/>
                <w:lang w:eastAsia="es-MX"/>
              </w:rPr>
              <w:t>internet[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Iniciar una navegación web a la página de </w:t>
            </w:r>
            <w:hyperlink r:id="rId30" w:history="1">
              <w:r w:rsidRPr="00157553">
                <w:rPr>
                  <w:rFonts w:ascii="ITC Avant Garde" w:eastAsia="Calibri" w:hAnsi="ITC Avant Garde" w:cs="Arial"/>
                  <w:color w:val="0000FF"/>
                  <w:u w:val="single"/>
                  <w:lang w:eastAsia="es-MX"/>
                </w:rPr>
                <w:t>Google</w:t>
              </w:r>
            </w:hyperlink>
            <w:r w:rsidRPr="00157553">
              <w:rPr>
                <w:rFonts w:ascii="ITC Avant Garde" w:eastAsia="Calibri" w:hAnsi="ITC Avant Garde" w:cs="Arial"/>
                <w:lang w:eastAsia="es-MX"/>
              </w:rPr>
              <w:t xml:space="preserve"> y realice una búsqueda de imágenes</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PDP Context y navegar de 5 a 10 minutos en resultados de imágenes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estando en la red de TELCEL realice una solicitud a CONCESIONARIO de una sesión de PDP (PDP Context), este deberá ser resuelto por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44" w:name="_Toc22745021"/>
      <w:r w:rsidRPr="00157553">
        <w:rPr>
          <w:rFonts w:ascii="ITC Avant Garde" w:eastAsia="Calibri" w:hAnsi="ITC Avant Garde" w:cs="Arial"/>
          <w:b/>
          <w:i/>
          <w:color w:val="44546A"/>
          <w:lang w:eastAsia="es-MX"/>
        </w:rPr>
        <w:t>Sesión de Datos LTE (Navegación APN internet)</w:t>
      </w:r>
      <w:bookmarkEnd w:id="4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Que la SIM de CONCESIONARIO logre una sesión de datos estando en la red LTE de TELCEL al APN de </w:t>
            </w:r>
            <w:r w:rsidR="00E027C9" w:rsidRPr="00157553">
              <w:rPr>
                <w:rFonts w:ascii="ITC Avant Garde" w:eastAsia="Calibri" w:hAnsi="ITC Avant Garde" w:cs="Arial"/>
                <w:b/>
                <w:lang w:eastAsia="es-MX"/>
              </w:rPr>
              <w:t>internet[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una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Confirmar que se está utilizando una terminal de CONCESIONARIO y que esta tenga el APN de </w:t>
            </w:r>
            <w:r w:rsidRPr="00157553">
              <w:rPr>
                <w:rFonts w:ascii="ITC Avant Garde" w:eastAsia="Calibri" w:hAnsi="ITC Avant Garde" w:cs="Arial"/>
                <w:b/>
                <w:lang w:eastAsia="es-MX"/>
              </w:rPr>
              <w:t>internet[   ]</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Iniciar una navegación web a la página o APP de Youtube y realice una reproducción de alta calidad (720p / 1080p)</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PDP Context y reproducir de 10 a 15 minutos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estando en la red de TELCEL realice una solicitud a CONCESIONARIO de una sesión de PDP (PDP Context), este deberá ser resuelto por CONCESIONARIO.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ind w:left="720"/>
        <w:contextualSpacing/>
        <w:rPr>
          <w:rFonts w:ascii="ITC Avant Garde" w:eastAsia="Calibri" w:hAnsi="ITC Avant Garde" w:cs="Arial"/>
          <w:b/>
          <w:i/>
          <w:color w:val="44546A"/>
          <w:lang w:eastAsia="es-MX"/>
        </w:rPr>
      </w:pPr>
    </w:p>
    <w:p w:rsidR="00157553" w:rsidRPr="00157553" w:rsidRDefault="00157553" w:rsidP="00157553">
      <w:pPr>
        <w:spacing w:after="0" w:line="240" w:lineRule="auto"/>
        <w:rPr>
          <w:rFonts w:ascii="ITC Avant Garde" w:eastAsia="Calibri" w:hAnsi="ITC Avant Garde" w:cs="Arial"/>
          <w:b/>
          <w:i/>
          <w:color w:val="44546A"/>
          <w:lang w:eastAsia="es-MX"/>
        </w:rPr>
      </w:pPr>
      <w:r w:rsidRPr="00157553">
        <w:rPr>
          <w:rFonts w:ascii="ITC Avant Garde" w:eastAsia="Calibri" w:hAnsi="ITC Avant Garde" w:cs="Arial"/>
          <w:b/>
          <w:i/>
          <w:color w:val="44546A"/>
          <w:lang w:eastAsia="es-MX"/>
        </w:rPr>
        <w:br w:type="page"/>
      </w: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45" w:name="_Toc22745022"/>
      <w:r w:rsidRPr="00157553">
        <w:rPr>
          <w:rFonts w:ascii="ITC Avant Garde" w:eastAsia="Calibri" w:hAnsi="ITC Avant Garde" w:cs="Arial"/>
          <w:b/>
          <w:i/>
          <w:color w:val="44546A"/>
          <w:lang w:eastAsia="es-MX"/>
        </w:rPr>
        <w:lastRenderedPageBreak/>
        <w:t>Envío de MMS (Entre Roamers  2G)</w:t>
      </w:r>
      <w:bookmarkEnd w:id="4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en red TELCEL logre el envío de un Mensaje Multimedia a otra SIM CONCESIONARIO en red 2G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se está utilizando una terminal de CONCESIONARIO y que esta tenga el APNs mme.internet.mx</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a la SIM de CONCESIONARIO en red de TELCEL que enviará el MMS y Número de B a la SIM de CONCESIONARIO que recibirá el MMS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Iniciar el envío de el MMS entre Número de A y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envío desde Número de 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Una vez enviado esperar la recepción del mismo en el Número de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identificado como Número de A estando en la red de TELCEL realice el envío del MMS y la recepción del mismo en el Número de B también estando este último en la red de TELCEL, todo esto mediando una sesión de PDP (PDP Context)</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46" w:name="_Toc22745023"/>
      <w:r w:rsidRPr="00157553">
        <w:rPr>
          <w:rFonts w:ascii="ITC Avant Garde" w:eastAsia="Calibri" w:hAnsi="ITC Avant Garde" w:cs="Arial"/>
          <w:b/>
          <w:i/>
          <w:color w:val="44546A"/>
          <w:lang w:eastAsia="es-MX"/>
        </w:rPr>
        <w:t>Envío de MMS (Entre Roamers 3G)</w:t>
      </w:r>
      <w:bookmarkEnd w:id="4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en red TELCEL logre el envío de un Mensaje Multimedia a otra SIM CONCESIONARIO en red 3G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se está utilizando una terminal de CONCESIONARIO y que esta tenga el APNs mme.internet.mx</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a la SIM de CONCESIONARIO en red de TELCEL que enviará el MMS y Número de B a la SIM de CONCESIONARIO que recibirá el MMS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Iniciar el envío de el MMS entre Número de A y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envío desde Número de 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Una vez enviado esperar la recepción del mismo en el Número de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identificado como Número de A estando en la red de TELCEL realice el envío del MMS y la recepción del mismo en el Número de B también estando este último en la red de TELCEL, todo esto mediando una sesión de PDP (PDP Context)</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47" w:name="_Toc22745024"/>
      <w:r w:rsidRPr="00157553">
        <w:rPr>
          <w:rFonts w:ascii="ITC Avant Garde" w:eastAsia="Calibri" w:hAnsi="ITC Avant Garde" w:cs="Arial"/>
          <w:b/>
          <w:i/>
          <w:color w:val="44546A"/>
          <w:lang w:eastAsia="es-MX"/>
        </w:rPr>
        <w:t>Envío de MMS (Entre Roamers LTE)</w:t>
      </w:r>
      <w:bookmarkEnd w:id="4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en red TELCEL logre el envío de un Mensaje Multimedia a otra SIM CONCESIONARIO en red LTE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ambas SIM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se está utilizando una terminal de CONCESIONARIO y que esta tenga el APNs mme.internet.mx</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a la SIM de CONCESIONARIO en red de TELCEL que enviará el MMS y Número de B a la SIM de CONCESIONARIO que recibirá el MMS en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Iniciar el envío de el MMS entre Número de A y Número de 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a que se realice el envío desde Número de 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Una vez enviado esperar la recepción del mismo en el Número de 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espera que el SIM de CONCESIONARIO identificado como Número de A estando en la red de TELCEL realice el envío del MMS y la recepción del mismo en el Número de B también estando este último en la red de TELCEL, todo esto mediando una sesión de PDP (PDP Context)</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48" w:name="_Toc22745025"/>
      <w:r w:rsidRPr="00157553">
        <w:rPr>
          <w:rFonts w:ascii="ITC Avant Garde" w:eastAsia="Calibri" w:hAnsi="ITC Avant Garde" w:cs="Arial"/>
          <w:b/>
          <w:i/>
          <w:color w:val="44546A"/>
          <w:lang w:eastAsia="es-MX"/>
        </w:rPr>
        <w:t>Short Code *SALDO (Postpago en 2G)</w:t>
      </w:r>
      <w:bookmarkEnd w:id="4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2G de TELCEL hacia un short code *SALDO (*72536)</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short code</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 + 72536</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Confirmar que se envía el formato solicitado a la red de CONCESIONARIO de A + n </w:t>
            </w:r>
            <w:r w:rsidR="001C4640" w:rsidRPr="00157553">
              <w:rPr>
                <w:rFonts w:ascii="ITC Avant Garde" w:eastAsia="Calibri" w:hAnsi="ITC Avant Garde" w:cs="Arial"/>
                <w:lang w:eastAsia="es-MX"/>
              </w:rPr>
              <w:t>Dígitos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prueba es exitosa cuando TELCEL envía la marcación solicitada por CONCESIONARIO con formato B+n dígitos o C+n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Donde</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B =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 = #</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49" w:name="_Toc22745026"/>
      <w:r w:rsidRPr="00157553">
        <w:rPr>
          <w:rFonts w:ascii="ITC Avant Garde" w:eastAsia="Calibri" w:hAnsi="ITC Avant Garde" w:cs="Arial"/>
          <w:b/>
          <w:i/>
          <w:color w:val="44546A"/>
          <w:lang w:eastAsia="es-MX"/>
        </w:rPr>
        <w:t>Short Code*SALDO (Postpago en 3G)</w:t>
      </w:r>
      <w:bookmarkEnd w:id="4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3G de TELCEL hacia un short code *SALDO (*72536)</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short code</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 + 72536</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Confirmar que se envía el formato solicitado a la red de CONCESIONARIO de A + n </w:t>
            </w:r>
            <w:r w:rsidR="001C4640" w:rsidRPr="00157553">
              <w:rPr>
                <w:rFonts w:ascii="ITC Avant Garde" w:eastAsia="Calibri" w:hAnsi="ITC Avant Garde" w:cs="Arial"/>
                <w:lang w:eastAsia="es-MX"/>
              </w:rPr>
              <w:t>Dígitos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prueba es exitosa cuando TELCEL envía la marcación solicitada por CONCESIONARIO con formato B+n dígitos o C+n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Donde</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B =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 = #</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lang w:eastAsia="es-MX"/>
        </w:rPr>
      </w:pPr>
      <w:bookmarkStart w:id="50" w:name="_Toc22745027"/>
      <w:r w:rsidRPr="00157553">
        <w:rPr>
          <w:rFonts w:ascii="ITC Avant Garde" w:eastAsia="Calibri" w:hAnsi="ITC Avant Garde" w:cs="Arial"/>
          <w:b/>
          <w:i/>
          <w:color w:val="44546A"/>
          <w:lang w:eastAsia="es-MX"/>
        </w:rPr>
        <w:t>Short Code*SALDO (Prepago en 2G)</w:t>
      </w:r>
      <w:bookmarkEnd w:id="5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2G de TELCEL hacia un short code *SALDO (*72536)</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short code</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 + 72536</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Confirmar que se envía el formato solicitado a la red de CONCESIONARIO de A + n </w:t>
            </w:r>
            <w:r w:rsidR="001C4640" w:rsidRPr="00157553">
              <w:rPr>
                <w:rFonts w:ascii="ITC Avant Garde" w:eastAsia="Calibri" w:hAnsi="ITC Avant Garde" w:cs="Arial"/>
                <w:lang w:eastAsia="es-MX"/>
              </w:rPr>
              <w:t>Dígitos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prueba es exitosa cuando TELCEL envía la marcación solicitada por CONCESIONARIO con formato B+n dígitos o C+n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Donde</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B =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 = #</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Arial" w:eastAsia="Calibri" w:hAnsi="Arial" w:cs="Arial"/>
          <w:b/>
          <w:i/>
          <w:sz w:val="20"/>
          <w:szCs w:val="24"/>
          <w:lang w:val="en-US" w:eastAsia="es-MX"/>
        </w:rPr>
      </w:pPr>
    </w:p>
    <w:p w:rsidR="00157553" w:rsidRPr="00157553" w:rsidRDefault="00157553" w:rsidP="00725755">
      <w:pPr>
        <w:numPr>
          <w:ilvl w:val="0"/>
          <w:numId w:val="74"/>
        </w:numPr>
        <w:spacing w:after="0" w:line="240" w:lineRule="auto"/>
        <w:contextualSpacing/>
        <w:rPr>
          <w:rFonts w:ascii="ITC Avant Garde" w:eastAsia="Calibri" w:hAnsi="ITC Avant Garde" w:cs="Times New Roman"/>
          <w:b/>
          <w:i/>
          <w:color w:val="44546A"/>
          <w:sz w:val="24"/>
          <w:szCs w:val="24"/>
          <w:lang w:eastAsia="es-MX"/>
        </w:rPr>
      </w:pPr>
      <w:r w:rsidRPr="00157553">
        <w:rPr>
          <w:rFonts w:ascii="ITC Avant Garde" w:eastAsia="Calibri" w:hAnsi="ITC Avant Garde" w:cs="Times New Roman"/>
          <w:b/>
          <w:i/>
          <w:color w:val="44546A"/>
          <w:sz w:val="24"/>
          <w:szCs w:val="24"/>
          <w:lang w:eastAsia="es-MX"/>
        </w:rPr>
        <w:t>Short Code*SALDO (Prepago en 3G)</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la SIM de CONCESIONARIO logre una llamada originante en la red 3G de TELCEL hacia un short code *SALDO (*72536)</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Identificar como número de A la SIM de CONCESIONARIO en la red de TELCEL y número de B al short code</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una marcación del número de A al número de B con prefijo * + 72536</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Confirmar que se envía el formato solicitado a la red de CONCESIONARIO de A + n </w:t>
            </w:r>
            <w:r w:rsidR="001C4640" w:rsidRPr="00157553">
              <w:rPr>
                <w:rFonts w:ascii="ITC Avant Garde" w:eastAsia="Calibri" w:hAnsi="ITC Avant Garde" w:cs="Arial"/>
                <w:lang w:eastAsia="es-MX"/>
              </w:rPr>
              <w:t>Dígitos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prueba es exitosa cuando TELCEL envía la marcación solicitada por CONCESIONARIO con formato B+n dígitos o C+n dígitos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Donde</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B = *</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 = #</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eastAsia="es-MX"/>
        </w:rPr>
      </w:pPr>
      <w:bookmarkStart w:id="51" w:name="_Toc22745028"/>
      <w:r w:rsidRPr="00157553">
        <w:rPr>
          <w:rFonts w:ascii="ITC Avant Garde" w:eastAsia="Calibri" w:hAnsi="ITC Avant Garde" w:cs="Arial"/>
          <w:b/>
          <w:i/>
          <w:color w:val="44546A"/>
          <w:lang w:eastAsia="es-MX"/>
        </w:rPr>
        <w:t>Generación y envío de Archivo TAP de Pruebas</w:t>
      </w:r>
      <w:bookmarkEnd w:id="5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genere desde la red de TELCEL un Archivo TAP de Pruebas y se envíe a la red de CONCESIONARIO para su validación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Generar escenarios para la creación de un Archivo TAP de pruebas (TDMEXTLMEXMSxxxxx)</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Una vez generados los escenarios y creado el TAP de Pruebas sea enviado desde la red de TELCEL a la red de CONCESIONARIO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lastRenderedPageBreak/>
              <w:t>Esperar la confirmación de recibido desde CONCESIONARIO y que sea validado de su lado.</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Archivo TAP de pruebas contenga los campos revisados y aprobados entre ambas partes así como también que vayan en los formatos también revisados por ambas compañías.</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725755">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52" w:name="_Toc22745029"/>
      <w:r w:rsidRPr="00157553">
        <w:rPr>
          <w:rFonts w:ascii="ITC Avant Garde" w:eastAsia="Calibri" w:hAnsi="ITC Avant Garde" w:cs="Arial"/>
          <w:b/>
          <w:i/>
          <w:color w:val="44546A"/>
          <w:lang w:val="en-US" w:eastAsia="es-MX"/>
        </w:rPr>
        <w:t>Location Cancellation (2G y 3G)</w:t>
      </w:r>
      <w:bookmarkEnd w:id="5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refleje de manera exitosa la orden de Cancel Location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instrucciones de personal de CONCESIONARIO</w:t>
            </w:r>
          </w:p>
        </w:tc>
      </w:tr>
      <w:tr w:rsidR="00157553" w:rsidRPr="007D2099"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se confirme el registro de la SIM CONCESIONARIO en la red de TELCEL se enviará el comando para efectuar la Cancelación de Localización.</w:t>
            </w:r>
          </w:p>
          <w:p w:rsidR="00157553" w:rsidRPr="00157553" w:rsidRDefault="00157553" w:rsidP="00157553">
            <w:pPr>
              <w:spacing w:after="0" w:line="240" w:lineRule="auto"/>
              <w:ind w:left="709" w:hanging="709"/>
              <w:rPr>
                <w:rFonts w:ascii="ITC Avant Garde" w:eastAsia="Calibri" w:hAnsi="ITC Avant Garde" w:cs="Arial"/>
                <w:lang w:val="en-US" w:eastAsia="es-MX"/>
              </w:rPr>
            </w:pPr>
            <w:r w:rsidRPr="00157553">
              <w:rPr>
                <w:rFonts w:ascii="ITC Avant Garde" w:eastAsia="Calibri" w:hAnsi="ITC Avant Garde" w:cs="Arial"/>
                <w:lang w:val="en-US" w:eastAsia="es-MX"/>
              </w:rPr>
              <w:t>SND CANCELC: ISDN="</w:t>
            </w:r>
            <w:r w:rsidRPr="00157553">
              <w:rPr>
                <w:rFonts w:ascii="ITC Avant Garde" w:eastAsia="Calibri" w:hAnsi="ITC Avant Garde" w:cs="Arial"/>
                <w:i/>
                <w:lang w:val="en-US" w:eastAsia="es-MX"/>
              </w:rPr>
              <w:t>IMSI CONCESIONARIO</w:t>
            </w:r>
            <w:r w:rsidRPr="00157553">
              <w:rPr>
                <w:rFonts w:ascii="ITC Avant Garde" w:eastAsia="Calibri" w:hAnsi="ITC Avant Garde" w:cs="Arial"/>
                <w:lang w:val="en-US" w:eastAsia="es-MX"/>
              </w:rPr>
              <w:t>", DEST=ALL;</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SIM CONCESIONARIO deberá perder registro en la red de Telcel</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VLR de Telcel será borrado del perfil en el HLR de CONCESIONARIO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Default="00157553" w:rsidP="00157553">
      <w:pPr>
        <w:spacing w:after="0" w:line="240" w:lineRule="auto"/>
        <w:rPr>
          <w:rFonts w:ascii="ITC Avant Garde" w:eastAsia="Calibri" w:hAnsi="ITC Avant Garde" w:cs="Arial"/>
          <w:b/>
          <w:i/>
          <w:lang w:val="en-US" w:eastAsia="es-MX"/>
        </w:rPr>
      </w:pPr>
    </w:p>
    <w:p w:rsidR="00731BD6" w:rsidRPr="00157553" w:rsidRDefault="00731BD6" w:rsidP="00731BD6">
      <w:pPr>
        <w:numPr>
          <w:ilvl w:val="0"/>
          <w:numId w:val="74"/>
        </w:numPr>
        <w:spacing w:after="0" w:line="240" w:lineRule="auto"/>
        <w:contextualSpacing/>
        <w:outlineLvl w:val="1"/>
        <w:rPr>
          <w:rFonts w:ascii="ITC Avant Garde" w:eastAsia="Calibri" w:hAnsi="ITC Avant Garde" w:cs="Arial"/>
          <w:b/>
          <w:i/>
          <w:lang w:eastAsia="es-MX"/>
        </w:rPr>
      </w:pPr>
      <w:bookmarkStart w:id="53" w:name="_Toc22745030"/>
      <w:r>
        <w:rPr>
          <w:rFonts w:ascii="ITC Avant Garde" w:eastAsia="Calibri" w:hAnsi="ITC Avant Garde" w:cs="Arial"/>
          <w:b/>
          <w:i/>
          <w:color w:val="44546A"/>
          <w:lang w:val="es-ES_tradnl" w:eastAsia="es-MX"/>
        </w:rPr>
        <w:t>Cancel Location 4G</w:t>
      </w:r>
      <w:bookmarkEnd w:id="5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731BD6" w:rsidRPr="00157553" w:rsidTr="004B44F0">
        <w:tc>
          <w:tcPr>
            <w:tcW w:w="2055" w:type="dxa"/>
          </w:tcPr>
          <w:p w:rsidR="00731BD6" w:rsidRPr="00157553" w:rsidRDefault="00731BD6"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731BD6" w:rsidRPr="00157553" w:rsidRDefault="00731BD6" w:rsidP="004B44F0">
            <w:pPr>
              <w:spacing w:after="0" w:line="240" w:lineRule="auto"/>
              <w:jc w:val="both"/>
              <w:rPr>
                <w:rFonts w:ascii="ITC Avant Garde" w:eastAsia="Calibri" w:hAnsi="ITC Avant Garde" w:cs="Arial"/>
                <w:lang w:eastAsia="es-MX"/>
              </w:rPr>
            </w:pPr>
            <w:r>
              <w:rPr>
                <w:rFonts w:ascii="ITC Avant Garde" w:eastAsia="Calibri" w:hAnsi="ITC Avant Garde" w:cs="Arial"/>
                <w:lang w:eastAsia="es-MX"/>
              </w:rPr>
              <w:t xml:space="preserve">Confirmar que el procedimiento para realizar el </w:t>
            </w:r>
            <w:r w:rsidRPr="004B44F0">
              <w:rPr>
                <w:rFonts w:ascii="ITC Avant Garde" w:eastAsia="Calibri" w:hAnsi="ITC Avant Garde" w:cs="Arial"/>
                <w:i/>
                <w:lang w:eastAsia="es-MX"/>
              </w:rPr>
              <w:t>Cancel Location</w:t>
            </w:r>
            <w:r>
              <w:rPr>
                <w:rFonts w:ascii="ITC Avant Garde" w:eastAsia="Calibri" w:hAnsi="ITC Avant Garde" w:cs="Arial"/>
                <w:lang w:eastAsia="es-MX"/>
              </w:rPr>
              <w:t xml:space="preserve"> entre el HSS en la red del CONCESIONARIO y el MME en la red de Telcel opere correctamente</w:t>
            </w:r>
          </w:p>
        </w:tc>
      </w:tr>
      <w:tr w:rsidR="00731BD6" w:rsidRPr="00157553" w:rsidTr="004B44F0">
        <w:tc>
          <w:tcPr>
            <w:tcW w:w="2055" w:type="dxa"/>
          </w:tcPr>
          <w:p w:rsidR="00731BD6" w:rsidRPr="00157553" w:rsidRDefault="00731BD6"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731BD6" w:rsidRPr="00157553" w:rsidRDefault="00731BD6" w:rsidP="004B44F0">
            <w:pPr>
              <w:spacing w:after="0" w:line="240" w:lineRule="auto"/>
              <w:jc w:val="both"/>
              <w:rPr>
                <w:rFonts w:ascii="ITC Avant Garde" w:eastAsia="Calibri" w:hAnsi="ITC Avant Garde" w:cs="Arial"/>
                <w:lang w:eastAsia="es-MX"/>
              </w:rPr>
            </w:pPr>
            <w:r>
              <w:rPr>
                <w:rFonts w:ascii="ITC Avant Garde" w:eastAsia="Calibri" w:hAnsi="ITC Avant Garde" w:cs="Arial"/>
                <w:lang w:eastAsia="es-MX"/>
              </w:rPr>
              <w:t>Que el MME en la red 4G de TELCEL contenga información de suscripción de la Terminal del CONCESIONARIO y que la conectividad hacia el PGW se encuentre activa</w:t>
            </w:r>
          </w:p>
        </w:tc>
      </w:tr>
      <w:tr w:rsidR="00731BD6" w:rsidRPr="00157553" w:rsidTr="004B44F0">
        <w:tc>
          <w:tcPr>
            <w:tcW w:w="2055" w:type="dxa"/>
          </w:tcPr>
          <w:p w:rsidR="00731BD6" w:rsidRPr="00157553" w:rsidRDefault="00731BD6"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731BD6" w:rsidRPr="00157553" w:rsidRDefault="00731BD6" w:rsidP="004B44F0">
            <w:pPr>
              <w:spacing w:after="0" w:line="240" w:lineRule="auto"/>
              <w:jc w:val="both"/>
              <w:rPr>
                <w:rFonts w:ascii="ITC Avant Garde" w:eastAsia="Calibri" w:hAnsi="ITC Avant Garde" w:cs="Arial"/>
                <w:lang w:eastAsia="es-MX"/>
              </w:rPr>
            </w:pPr>
            <w:r>
              <w:rPr>
                <w:rFonts w:ascii="ITC Avant Garde" w:eastAsia="Calibri" w:hAnsi="ITC Avant Garde" w:cs="Arial"/>
                <w:lang w:eastAsia="es-MX"/>
              </w:rPr>
              <w:t>La red del CONCESIONARIO debe borrar del HSS la información de suscripción de la Terminal</w:t>
            </w:r>
          </w:p>
        </w:tc>
      </w:tr>
      <w:tr w:rsidR="00731BD6" w:rsidRPr="00157553" w:rsidTr="004B44F0">
        <w:trPr>
          <w:cantSplit/>
          <w:trHeight w:val="215"/>
        </w:trPr>
        <w:tc>
          <w:tcPr>
            <w:tcW w:w="2055" w:type="dxa"/>
            <w:tcBorders>
              <w:bottom w:val="single" w:sz="4" w:space="0" w:color="auto"/>
            </w:tcBorders>
          </w:tcPr>
          <w:p w:rsidR="00731BD6" w:rsidRPr="00157553" w:rsidRDefault="00731BD6"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731BD6" w:rsidRPr="00157553" w:rsidRDefault="00731BD6" w:rsidP="004B44F0">
            <w:pPr>
              <w:tabs>
                <w:tab w:val="center" w:pos="4419"/>
                <w:tab w:val="right" w:pos="8838"/>
              </w:tabs>
              <w:spacing w:after="0" w:line="240" w:lineRule="auto"/>
              <w:jc w:val="both"/>
              <w:rPr>
                <w:rFonts w:ascii="ITC Avant Garde" w:eastAsia="Times New Roman" w:hAnsi="ITC Avant Garde" w:cs="Arial"/>
              </w:rPr>
            </w:pPr>
            <w:r>
              <w:rPr>
                <w:rFonts w:ascii="ITC Avant Garde" w:eastAsia="Times New Roman" w:hAnsi="ITC Avant Garde" w:cs="Arial"/>
              </w:rPr>
              <w:t xml:space="preserve">Que los registros de la Terminal del CONCESIONARIO sean borrados en el MME, SGW, PGW y PCRF de Telcel como en el PCRF del CONCESIONARIO, y que la conectividad de la Terminal del CONCESIONARIO se encuentre desactivada  </w:t>
            </w:r>
          </w:p>
        </w:tc>
      </w:tr>
      <w:tr w:rsidR="00731BD6" w:rsidRPr="00157553" w:rsidTr="004B44F0">
        <w:trPr>
          <w:trHeight w:val="287"/>
        </w:trPr>
        <w:tc>
          <w:tcPr>
            <w:tcW w:w="2055" w:type="dxa"/>
          </w:tcPr>
          <w:p w:rsidR="00731BD6" w:rsidRPr="00157553" w:rsidRDefault="00731BD6"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Obtenido</w:t>
            </w:r>
          </w:p>
        </w:tc>
        <w:tc>
          <w:tcPr>
            <w:tcW w:w="6835" w:type="dxa"/>
            <w:gridSpan w:val="2"/>
          </w:tcPr>
          <w:p w:rsidR="00731BD6" w:rsidRPr="00157553" w:rsidRDefault="00731BD6" w:rsidP="004B44F0">
            <w:pPr>
              <w:spacing w:after="0" w:line="240" w:lineRule="auto"/>
              <w:rPr>
                <w:rFonts w:ascii="ITC Avant Garde" w:eastAsia="Calibri" w:hAnsi="ITC Avant Garde" w:cs="Arial"/>
                <w:lang w:eastAsia="es-MX"/>
              </w:rPr>
            </w:pPr>
          </w:p>
        </w:tc>
      </w:tr>
      <w:tr w:rsidR="00731BD6" w:rsidRPr="00157553" w:rsidTr="004B44F0">
        <w:tc>
          <w:tcPr>
            <w:tcW w:w="2055" w:type="dxa"/>
          </w:tcPr>
          <w:p w:rsidR="00731BD6" w:rsidRPr="00157553" w:rsidRDefault="00731BD6"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731BD6" w:rsidRPr="00157553" w:rsidRDefault="00731BD6" w:rsidP="004B44F0">
            <w:pPr>
              <w:spacing w:after="0" w:line="240" w:lineRule="auto"/>
              <w:rPr>
                <w:rFonts w:ascii="ITC Avant Garde" w:eastAsia="Calibri" w:hAnsi="ITC Avant Garde" w:cs="Arial"/>
                <w:b/>
                <w:i/>
                <w:lang w:eastAsia="es-MX"/>
              </w:rPr>
            </w:pPr>
          </w:p>
        </w:tc>
      </w:tr>
      <w:tr w:rsidR="00731BD6" w:rsidRPr="00157553" w:rsidTr="004B44F0">
        <w:tc>
          <w:tcPr>
            <w:tcW w:w="4445" w:type="dxa"/>
            <w:gridSpan w:val="2"/>
          </w:tcPr>
          <w:p w:rsidR="00731BD6" w:rsidRPr="00157553" w:rsidRDefault="00731BD6" w:rsidP="004B44F0">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731BD6" w:rsidRPr="00157553" w:rsidRDefault="00731BD6" w:rsidP="004B44F0">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731BD6" w:rsidRPr="00157553" w:rsidTr="004B44F0">
        <w:tc>
          <w:tcPr>
            <w:tcW w:w="4445" w:type="dxa"/>
            <w:gridSpan w:val="2"/>
            <w:tcBorders>
              <w:top w:val="single" w:sz="4" w:space="0" w:color="auto"/>
              <w:left w:val="single" w:sz="4" w:space="0" w:color="auto"/>
              <w:bottom w:val="single" w:sz="4" w:space="0" w:color="auto"/>
              <w:right w:val="single" w:sz="4" w:space="0" w:color="auto"/>
            </w:tcBorders>
          </w:tcPr>
          <w:p w:rsidR="00731BD6" w:rsidRPr="00157553" w:rsidRDefault="00731BD6" w:rsidP="004B44F0">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731BD6" w:rsidRPr="00157553" w:rsidRDefault="00731BD6" w:rsidP="004B44F0">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731BD6" w:rsidRPr="00157553" w:rsidRDefault="00731BD6" w:rsidP="00157553">
      <w:pPr>
        <w:spacing w:after="0" w:line="240" w:lineRule="auto"/>
        <w:rPr>
          <w:rFonts w:ascii="ITC Avant Garde" w:eastAsia="Calibri" w:hAnsi="ITC Avant Garde" w:cs="Arial"/>
          <w:b/>
          <w:i/>
          <w:lang w:val="en-US" w:eastAsia="es-MX"/>
        </w:rPr>
      </w:pPr>
    </w:p>
    <w:p w:rsidR="00157553" w:rsidRPr="00157553" w:rsidRDefault="00157553" w:rsidP="00921A98">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54" w:name="_Toc22745031"/>
      <w:r w:rsidRPr="00157553">
        <w:rPr>
          <w:rFonts w:ascii="ITC Avant Garde" w:eastAsia="Calibri" w:hAnsi="ITC Avant Garde" w:cs="Arial"/>
          <w:b/>
          <w:i/>
          <w:color w:val="44546A"/>
          <w:lang w:val="en-US" w:eastAsia="es-MX"/>
        </w:rPr>
        <w:t>Operator Determined Barring (ODB)of All Outgoing Calls and All Incoming (2G y 3G)</w:t>
      </w:r>
      <w:bookmarkEnd w:id="5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refleje de manera exitosa la restricción</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Esperar instrucciones de personal de CONCESIONARIO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se confirme el registro de la SIM CONCESIONARIO en la red de TELCEL se ejecutarán los comandos que reflejarán las restricciones.</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Se deberán ver reflejados los barrings en el VLR</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Realizar intentos de llamadas salientes y entrantes desde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ambos escenarios no son exitosos</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 fallen los intentos de llamadas salientes y entrantes.</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Borders>
              <w:bottom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Borders>
              <w:bottom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nil"/>
              <w:bottom w:val="nil"/>
              <w:right w:val="nil"/>
            </w:tcBorders>
          </w:tcPr>
          <w:p w:rsidR="00157553" w:rsidRPr="00157553" w:rsidRDefault="00157553" w:rsidP="00157553">
            <w:pPr>
              <w:spacing w:after="0" w:line="240" w:lineRule="auto"/>
              <w:rPr>
                <w:rFonts w:ascii="ITC Avant Garde" w:eastAsia="Calibri" w:hAnsi="ITC Avant Garde" w:cs="Arial"/>
                <w:b/>
                <w:bCs/>
                <w:lang w:eastAsia="es-MX"/>
              </w:rPr>
            </w:pPr>
          </w:p>
        </w:tc>
        <w:tc>
          <w:tcPr>
            <w:tcW w:w="4445" w:type="dxa"/>
            <w:tcBorders>
              <w:top w:val="single" w:sz="4" w:space="0" w:color="auto"/>
              <w:left w:val="nil"/>
              <w:bottom w:val="nil"/>
              <w:right w:val="nil"/>
            </w:tcBorders>
          </w:tcPr>
          <w:p w:rsidR="00157553" w:rsidRPr="00157553" w:rsidRDefault="00157553" w:rsidP="00157553">
            <w:pPr>
              <w:spacing w:after="0" w:line="240" w:lineRule="auto"/>
              <w:rPr>
                <w:rFonts w:ascii="ITC Avant Garde" w:eastAsia="Calibri" w:hAnsi="ITC Avant Garde" w:cs="Arial"/>
                <w:b/>
                <w:bCs/>
                <w:lang w:eastAsia="es-MX"/>
              </w:rPr>
            </w:pPr>
          </w:p>
        </w:tc>
      </w:tr>
    </w:tbl>
    <w:p w:rsidR="00157553" w:rsidRPr="00157553" w:rsidRDefault="00157553" w:rsidP="00921A98">
      <w:pPr>
        <w:numPr>
          <w:ilvl w:val="0"/>
          <w:numId w:val="74"/>
        </w:numPr>
        <w:spacing w:after="0" w:line="240" w:lineRule="auto"/>
        <w:contextualSpacing/>
        <w:outlineLvl w:val="1"/>
        <w:rPr>
          <w:rFonts w:ascii="ITC Avant Garde" w:eastAsia="Calibri" w:hAnsi="ITC Avant Garde" w:cs="Arial"/>
          <w:b/>
          <w:i/>
          <w:color w:val="44546A"/>
          <w:lang w:val="en-US" w:eastAsia="es-MX"/>
        </w:rPr>
      </w:pPr>
      <w:r w:rsidRPr="00157553">
        <w:rPr>
          <w:rFonts w:ascii="ITC Avant Garde" w:eastAsia="Calibri" w:hAnsi="ITC Avant Garde" w:cs="Arial"/>
          <w:b/>
          <w:i/>
          <w:color w:val="44546A"/>
          <w:lang w:val="en-US" w:eastAsia="es-MX"/>
        </w:rPr>
        <w:t xml:space="preserve"> </w:t>
      </w:r>
      <w:bookmarkStart w:id="55" w:name="_Toc22745032"/>
      <w:r w:rsidRPr="00157553">
        <w:rPr>
          <w:rFonts w:ascii="ITC Avant Garde" w:eastAsia="Calibri" w:hAnsi="ITC Avant Garde" w:cs="Arial"/>
          <w:b/>
          <w:i/>
          <w:color w:val="44546A"/>
          <w:lang w:val="en-US" w:eastAsia="es-MX"/>
        </w:rPr>
        <w:t>Barring of All Outgoing Calls [BAOC](2G y 3G)</w:t>
      </w:r>
      <w:bookmarkEnd w:id="5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refleje de manera exitosa la restricción de todas las llamadas salientes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BAOC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*33*_PW_#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#33*_PW_#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_PW_ = PIN de la SIM</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se confirme el registro de la SIM CONCESIONARIO en la red de TELCEL y se ejecute la restricción se procederá a realizar una llamada de emergencia y una llamada normal</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Llamada de emergencia deberá ser exitosa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Llamada normal deberá ser fallida</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de emergencia sea exitosa</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normal sea fallida</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b/>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921A98">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56" w:name="_Toc22745033"/>
      <w:r w:rsidRPr="00157553">
        <w:rPr>
          <w:rFonts w:ascii="ITC Avant Garde" w:eastAsia="Calibri" w:hAnsi="ITC Avant Garde" w:cs="Arial"/>
          <w:b/>
          <w:i/>
          <w:color w:val="44546A"/>
          <w:lang w:val="en-US" w:eastAsia="es-MX"/>
        </w:rPr>
        <w:t>Barring of All Incoming Calls</w:t>
      </w:r>
      <w:r w:rsidRPr="00157553" w:rsidDel="003204A5">
        <w:rPr>
          <w:rFonts w:ascii="ITC Avant Garde" w:eastAsia="Calibri" w:hAnsi="ITC Avant Garde" w:cs="Arial"/>
          <w:b/>
          <w:i/>
          <w:color w:val="44546A"/>
          <w:lang w:val="en-US" w:eastAsia="es-MX"/>
        </w:rPr>
        <w:t xml:space="preserve"> </w:t>
      </w:r>
      <w:r w:rsidRPr="00157553">
        <w:rPr>
          <w:rFonts w:ascii="ITC Avant Garde" w:eastAsia="Calibri" w:hAnsi="ITC Avant Garde" w:cs="Arial"/>
          <w:b/>
          <w:i/>
          <w:color w:val="44546A"/>
          <w:lang w:val="en-US" w:eastAsia="es-MX"/>
        </w:rPr>
        <w:t>[BAIC] (2G y 3G)</w:t>
      </w:r>
      <w:bookmarkEnd w:id="5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refleje de manera exitosa la restricción de todas las llamadas salientes</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BAIC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*35*_PW_#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#35*_PW_#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_PW_ = PIN de la SIM</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se confirme el registro de la SIM CONCESIONARIO en la red de TELCEL y se ejecute la restricción se procederá a realizarle una llamada entrante</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Llamada entrante deberá ser fallida</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entrante sea fallida</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b/>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921A98">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57" w:name="_Toc22745034"/>
      <w:r w:rsidRPr="00157553">
        <w:rPr>
          <w:rFonts w:ascii="ITC Avant Garde" w:eastAsia="Calibri" w:hAnsi="ITC Avant Garde" w:cs="Arial"/>
          <w:b/>
          <w:i/>
          <w:color w:val="44546A"/>
          <w:lang w:val="en-US" w:eastAsia="es-MX"/>
        </w:rPr>
        <w:t>Call Forwarding on Not Reachable  (Before IMSI detach, TAKE BATTERY OFF WHILE PHONE IS SWITCH ON).[CFNRC] (2G y 3G)</w:t>
      </w:r>
      <w:bookmarkEnd w:id="5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pueda realizar el desvío de la llamada cuando el teléfono no se pueda localizar antes de un IMSI Detach</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CFNRc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de Desvío: _____________________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que llamará a la SIM con desvío; ___________________</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Retirar la batería del terminal con la SIM CONCESIONARIO justo antes de realizarle la llamada.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lastRenderedPageBreak/>
              <w:t>Cuando no pueda ser enlazado entrará el CFNRc al número agregado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Se deberá conectar la llamada al número agregado como CFNRc</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hacia la SIM CONCESIONARIO sea desviada de manera exitosa al número agregado CFNRc</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color w:val="44546A"/>
          <w:lang w:eastAsia="es-MX"/>
        </w:rPr>
      </w:pPr>
    </w:p>
    <w:p w:rsidR="00157553" w:rsidRPr="00157553" w:rsidRDefault="00157553" w:rsidP="00157553">
      <w:pPr>
        <w:spacing w:after="0" w:line="240" w:lineRule="auto"/>
        <w:rPr>
          <w:rFonts w:ascii="ITC Avant Garde" w:eastAsia="Calibri" w:hAnsi="ITC Avant Garde" w:cs="Arial"/>
          <w:b/>
          <w:i/>
          <w:color w:val="44546A"/>
          <w:lang w:eastAsia="es-MX"/>
        </w:rPr>
      </w:pPr>
      <w:r w:rsidRPr="00157553">
        <w:rPr>
          <w:rFonts w:ascii="ITC Avant Garde" w:eastAsia="Calibri" w:hAnsi="ITC Avant Garde" w:cs="Arial"/>
          <w:b/>
          <w:i/>
          <w:color w:val="44546A"/>
          <w:lang w:eastAsia="es-MX"/>
        </w:rPr>
        <w:br w:type="page"/>
      </w:r>
    </w:p>
    <w:p w:rsidR="00157553" w:rsidRPr="00157553" w:rsidRDefault="00157553" w:rsidP="00921A98">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58" w:name="_Toc22745035"/>
      <w:r w:rsidRPr="00157553">
        <w:rPr>
          <w:rFonts w:ascii="ITC Avant Garde" w:eastAsia="Calibri" w:hAnsi="ITC Avant Garde" w:cs="Arial"/>
          <w:b/>
          <w:i/>
          <w:color w:val="44546A"/>
          <w:lang w:val="en-US" w:eastAsia="es-MX"/>
        </w:rPr>
        <w:lastRenderedPageBreak/>
        <w:t>Call Forwarding on Not Reachable</w:t>
      </w:r>
      <w:r w:rsidRPr="00157553" w:rsidDel="00AC7A55">
        <w:rPr>
          <w:rFonts w:ascii="ITC Avant Garde" w:eastAsia="Calibri" w:hAnsi="ITC Avant Garde" w:cs="Arial"/>
          <w:b/>
          <w:i/>
          <w:color w:val="44546A"/>
          <w:lang w:val="en-US" w:eastAsia="es-MX"/>
        </w:rPr>
        <w:t xml:space="preserve"> </w:t>
      </w:r>
      <w:r w:rsidRPr="00157553">
        <w:rPr>
          <w:rFonts w:ascii="ITC Avant Garde" w:eastAsia="Calibri" w:hAnsi="ITC Avant Garde" w:cs="Arial"/>
          <w:b/>
          <w:i/>
          <w:color w:val="44546A"/>
          <w:lang w:val="en-US" w:eastAsia="es-MX"/>
        </w:rPr>
        <w:t>(after IMSI detach SWITCH THE PHONE OFF).[CFNRc] (2G y 3G)</w:t>
      </w:r>
      <w:bookmarkEnd w:id="5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pueda realizar el desvío de la llamada cuando el teléfono no se pueda localizar después de un IMSI Detach</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CFNRc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de Desvío: _____________________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que llamará a la SIM con desvío; ___________________</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Apagar normalmente el terminal con la SIM CONCESIONARIO justo antes de realizarle la llamada.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no pueda ser enlazado entrará el CFNRc al número agregado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Se deberá conectar la llamada al número agregado como CFNRc</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hacia la SIM CONCESIONARIO sea desviada de manera exitosa al número agregado CFNRc</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921A98">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59" w:name="_Toc22745036"/>
      <w:r w:rsidRPr="00157553">
        <w:rPr>
          <w:rFonts w:ascii="ITC Avant Garde" w:eastAsia="Calibri" w:hAnsi="ITC Avant Garde" w:cs="Arial"/>
          <w:b/>
          <w:i/>
          <w:color w:val="44546A"/>
          <w:lang w:val="en-US" w:eastAsia="es-MX"/>
        </w:rPr>
        <w:t>Call Forwarding on Busy [CFB] (2G y 3G)</w:t>
      </w:r>
      <w:bookmarkEnd w:id="5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pueda realizar el desvío de la llamada cuando el teléfono se encuentre ocupado</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CFB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de Desvío: _____________________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que llamará a la SIM con desvío; ___________________</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una llamada activa en el terminal con la SIM CONCESIONARIO y al mismo tiempo realizarle una llamada.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se intente enlazar la llamada entrará el CFB</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Se deberá conectar la llamada al número agregado como CFB</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hacia la SIM CONCESIONARIO sea desviada de manera exitosa al número agregado CFB</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921A98">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60" w:name="_Toc22745037"/>
      <w:r w:rsidRPr="00157553">
        <w:rPr>
          <w:rFonts w:ascii="ITC Avant Garde" w:eastAsia="Calibri" w:hAnsi="ITC Avant Garde" w:cs="Arial"/>
          <w:b/>
          <w:i/>
          <w:color w:val="44546A"/>
          <w:lang w:val="en-US" w:eastAsia="es-MX"/>
        </w:rPr>
        <w:t xml:space="preserve">Call Forward on Not Reply </w:t>
      </w:r>
      <w:r w:rsidRPr="00157553" w:rsidDel="00AC7A55">
        <w:rPr>
          <w:rFonts w:ascii="ITC Avant Garde" w:eastAsia="Calibri" w:hAnsi="ITC Avant Garde" w:cs="Arial"/>
          <w:b/>
          <w:i/>
          <w:color w:val="44546A"/>
          <w:lang w:val="en-US" w:eastAsia="es-MX"/>
        </w:rPr>
        <w:t xml:space="preserve"> </w:t>
      </w:r>
      <w:r w:rsidRPr="00157553">
        <w:rPr>
          <w:rFonts w:ascii="ITC Avant Garde" w:eastAsia="Calibri" w:hAnsi="ITC Avant Garde" w:cs="Arial"/>
          <w:b/>
          <w:i/>
          <w:color w:val="44546A"/>
          <w:lang w:val="en-US" w:eastAsia="es-MX"/>
        </w:rPr>
        <w:t>[CFNRy] (2G y 3G)</w:t>
      </w:r>
      <w:bookmarkEnd w:id="6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pueda realizar el desvío de la llamada cuando el teléfono no responda</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 xml:space="preserve">Mantener el Registro de la SIM CONCESIONARIO en la red de TELCEL </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CFNRy desde el Terminal con la SIM CONCESIONARIO</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de Desvío: _____________________</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Agregar Número que llamará a la SIM con desvío; ___________________</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encendido el terminal con la SIM CONCESIONARIO y al mismo tiempo realizarle una llamada.</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alerte la llamada que se le hace al terminal con la SIM CONCESIONARIO no se responderá</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En el tiempo determinado para desvía sin contestar entrará el CFNRy</w:t>
            </w:r>
          </w:p>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Se deberá conectar la llamada al número agregado como CFNRy</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La llamada hacia la SIM CONCESIONARIO sea desviada de manera exitosa al número agregado CFNRy</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157553" w:rsidRDefault="00157553" w:rsidP="00157553">
      <w:pPr>
        <w:spacing w:after="0" w:line="240" w:lineRule="auto"/>
        <w:rPr>
          <w:rFonts w:ascii="ITC Avant Garde" w:eastAsia="Calibri" w:hAnsi="ITC Avant Garde" w:cs="Arial"/>
          <w:b/>
          <w:i/>
          <w:lang w:val="en-US" w:eastAsia="es-MX"/>
        </w:rPr>
      </w:pPr>
    </w:p>
    <w:p w:rsidR="004B44F0" w:rsidRPr="00157553" w:rsidRDefault="004B44F0" w:rsidP="00921A98">
      <w:pPr>
        <w:numPr>
          <w:ilvl w:val="0"/>
          <w:numId w:val="74"/>
        </w:numPr>
        <w:spacing w:after="0" w:line="240" w:lineRule="auto"/>
        <w:contextualSpacing/>
        <w:outlineLvl w:val="1"/>
        <w:rPr>
          <w:rFonts w:ascii="ITC Avant Garde" w:eastAsia="Calibri" w:hAnsi="ITC Avant Garde" w:cs="Arial"/>
          <w:b/>
          <w:i/>
          <w:color w:val="44546A"/>
          <w:lang w:val="en-US" w:eastAsia="es-MX"/>
        </w:rPr>
      </w:pPr>
      <w:bookmarkStart w:id="61" w:name="_Toc22745038"/>
      <w:r w:rsidRPr="00157553">
        <w:rPr>
          <w:rFonts w:ascii="ITC Avant Garde" w:eastAsia="Calibri" w:hAnsi="ITC Avant Garde" w:cs="Arial"/>
          <w:b/>
          <w:i/>
          <w:color w:val="44546A"/>
          <w:lang w:val="en-US" w:eastAsia="es-MX"/>
        </w:rPr>
        <w:t>Call Forward on Not Reply</w:t>
      </w:r>
      <w:r>
        <w:rPr>
          <w:rFonts w:ascii="ITC Avant Garde" w:eastAsia="Calibri" w:hAnsi="ITC Avant Garde" w:cs="Arial"/>
          <w:b/>
          <w:i/>
          <w:color w:val="44546A"/>
          <w:lang w:val="en-US" w:eastAsia="es-MX"/>
        </w:rPr>
        <w:t xml:space="preserve"> to Voicemail</w:t>
      </w:r>
      <w:r w:rsidRPr="00157553">
        <w:rPr>
          <w:rFonts w:ascii="ITC Avant Garde" w:eastAsia="Calibri" w:hAnsi="ITC Avant Garde" w:cs="Arial"/>
          <w:b/>
          <w:i/>
          <w:color w:val="44546A"/>
          <w:lang w:val="en-US" w:eastAsia="es-MX"/>
        </w:rPr>
        <w:t xml:space="preserve">  (2G y 3G)</w:t>
      </w:r>
      <w:bookmarkEnd w:id="6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4B44F0" w:rsidRPr="00157553" w:rsidTr="004B44F0">
        <w:tc>
          <w:tcPr>
            <w:tcW w:w="2055" w:type="dxa"/>
          </w:tcPr>
          <w:p w:rsidR="004B44F0" w:rsidRPr="00157553" w:rsidRDefault="004B44F0"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4B44F0" w:rsidRPr="00157553" w:rsidRDefault="004B44F0" w:rsidP="004B44F0">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Que se pueda realizar el desvío de la llamada</w:t>
            </w:r>
            <w:r>
              <w:rPr>
                <w:rFonts w:ascii="ITC Avant Garde" w:eastAsia="Calibri" w:hAnsi="ITC Avant Garde" w:cs="Arial"/>
                <w:lang w:eastAsia="es-MX"/>
              </w:rPr>
              <w:t xml:space="preserve"> hacia el Buzón de Voz</w:t>
            </w:r>
            <w:r w:rsidRPr="00157553">
              <w:rPr>
                <w:rFonts w:ascii="ITC Avant Garde" w:eastAsia="Calibri" w:hAnsi="ITC Avant Garde" w:cs="Arial"/>
                <w:lang w:eastAsia="es-MX"/>
              </w:rPr>
              <w:t xml:space="preserve"> cuando el teléfono no responda</w:t>
            </w:r>
          </w:p>
        </w:tc>
      </w:tr>
      <w:tr w:rsidR="004B44F0" w:rsidRPr="00157553" w:rsidTr="004B44F0">
        <w:tc>
          <w:tcPr>
            <w:tcW w:w="2055" w:type="dxa"/>
          </w:tcPr>
          <w:p w:rsidR="004B44F0" w:rsidRPr="00157553" w:rsidRDefault="004B44F0"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936C0D" w:rsidRDefault="00936C0D" w:rsidP="004B44F0">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el Registro de la SIM CONCESIONARIO en la red de TELCEL</w:t>
            </w:r>
          </w:p>
          <w:p w:rsidR="004B44F0" w:rsidRPr="00157553" w:rsidRDefault="004B44F0" w:rsidP="004B44F0">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Activar CFNRy desde el Terminal con la SIM CONCESIONARIO</w:t>
            </w:r>
            <w:r>
              <w:rPr>
                <w:rFonts w:ascii="ITC Avant Garde" w:eastAsia="Calibri" w:hAnsi="ITC Avant Garde" w:cs="Arial"/>
                <w:lang w:eastAsia="es-MX"/>
              </w:rPr>
              <w:t xml:space="preserve"> hacia el Buzón de Voz</w:t>
            </w:r>
          </w:p>
          <w:p w:rsidR="004B44F0" w:rsidRPr="00157553" w:rsidRDefault="004B44F0" w:rsidP="004B44F0">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___________________</w:t>
            </w:r>
          </w:p>
        </w:tc>
      </w:tr>
      <w:tr w:rsidR="004B44F0" w:rsidRPr="00157553" w:rsidTr="004B44F0">
        <w:tc>
          <w:tcPr>
            <w:tcW w:w="2055" w:type="dxa"/>
          </w:tcPr>
          <w:p w:rsidR="004B44F0" w:rsidRPr="00157553" w:rsidRDefault="004B44F0"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4B44F0" w:rsidRPr="00157553" w:rsidRDefault="004B44F0" w:rsidP="004B44F0">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Mantener encendido el terminal con la SIM CONCESIONARIO y al mismo tiempo realizarle una llamada.</w:t>
            </w:r>
          </w:p>
          <w:p w:rsidR="004B44F0" w:rsidRPr="00157553" w:rsidRDefault="004B44F0" w:rsidP="004B44F0">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Cuando alerte la llamada que se le hace al terminal con la SIM CONCESIONARIO no se responderá</w:t>
            </w:r>
          </w:p>
          <w:p w:rsidR="004B44F0" w:rsidRPr="00157553" w:rsidRDefault="004B44F0" w:rsidP="004B44F0">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lastRenderedPageBreak/>
              <w:t xml:space="preserve">En el tiempo determinado para </w:t>
            </w:r>
            <w:r w:rsidR="00936C0D" w:rsidRPr="00157553">
              <w:rPr>
                <w:rFonts w:ascii="ITC Avant Garde" w:eastAsia="Calibri" w:hAnsi="ITC Avant Garde" w:cs="Arial"/>
                <w:lang w:eastAsia="es-MX"/>
              </w:rPr>
              <w:t>desvia</w:t>
            </w:r>
            <w:r w:rsidR="00936C0D">
              <w:rPr>
                <w:rFonts w:ascii="ITC Avant Garde" w:eastAsia="Calibri" w:hAnsi="ITC Avant Garde" w:cs="Arial"/>
                <w:lang w:eastAsia="es-MX"/>
              </w:rPr>
              <w:t>r</w:t>
            </w:r>
            <w:r w:rsidRPr="00157553">
              <w:rPr>
                <w:rFonts w:ascii="ITC Avant Garde" w:eastAsia="Calibri" w:hAnsi="ITC Avant Garde" w:cs="Arial"/>
                <w:lang w:eastAsia="es-MX"/>
              </w:rPr>
              <w:t xml:space="preserve"> sin contestar entrará el CFNRy</w:t>
            </w:r>
          </w:p>
          <w:p w:rsidR="004B44F0" w:rsidRPr="00157553" w:rsidRDefault="00936C0D" w:rsidP="004B44F0">
            <w:pPr>
              <w:spacing w:after="0" w:line="240" w:lineRule="auto"/>
              <w:rPr>
                <w:rFonts w:ascii="ITC Avant Garde" w:eastAsia="Calibri" w:hAnsi="ITC Avant Garde" w:cs="Arial"/>
                <w:lang w:eastAsia="es-MX"/>
              </w:rPr>
            </w:pPr>
            <w:r>
              <w:rPr>
                <w:rFonts w:ascii="ITC Avant Garde" w:eastAsia="Calibri" w:hAnsi="ITC Avant Garde" w:cs="Arial"/>
                <w:lang w:eastAsia="es-MX"/>
              </w:rPr>
              <w:t>Se deberá desviar la llamada hacia el Buzón de Voz</w:t>
            </w:r>
          </w:p>
        </w:tc>
      </w:tr>
      <w:tr w:rsidR="004B44F0" w:rsidRPr="00157553" w:rsidTr="004B44F0">
        <w:trPr>
          <w:cantSplit/>
          <w:trHeight w:val="215"/>
        </w:trPr>
        <w:tc>
          <w:tcPr>
            <w:tcW w:w="2055" w:type="dxa"/>
            <w:tcBorders>
              <w:bottom w:val="single" w:sz="4" w:space="0" w:color="auto"/>
            </w:tcBorders>
          </w:tcPr>
          <w:p w:rsidR="004B44F0" w:rsidRPr="00157553" w:rsidRDefault="004B44F0"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Esperado</w:t>
            </w:r>
          </w:p>
        </w:tc>
        <w:tc>
          <w:tcPr>
            <w:tcW w:w="6835" w:type="dxa"/>
            <w:gridSpan w:val="2"/>
            <w:tcBorders>
              <w:bottom w:val="single" w:sz="4" w:space="0" w:color="auto"/>
            </w:tcBorders>
          </w:tcPr>
          <w:p w:rsidR="004B44F0" w:rsidRPr="00157553" w:rsidRDefault="004B44F0" w:rsidP="004B44F0">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Se considera escenario exitoso cuando:</w:t>
            </w:r>
          </w:p>
          <w:p w:rsidR="004B44F0" w:rsidRPr="00157553" w:rsidRDefault="004B44F0" w:rsidP="004B44F0">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 xml:space="preserve">La llamada hacia la SIM CONCESIONARIO sea desviada de manera </w:t>
            </w:r>
            <w:r w:rsidR="00936C0D">
              <w:rPr>
                <w:rFonts w:ascii="ITC Avant Garde" w:eastAsia="Times New Roman" w:hAnsi="ITC Avant Garde" w:cs="Arial"/>
              </w:rPr>
              <w:t>exitosa hacia el Buzón de Voz</w:t>
            </w:r>
          </w:p>
          <w:p w:rsidR="004B44F0" w:rsidRPr="00157553" w:rsidRDefault="004B44F0" w:rsidP="004B44F0">
            <w:pPr>
              <w:tabs>
                <w:tab w:val="center" w:pos="4419"/>
                <w:tab w:val="right" w:pos="8838"/>
              </w:tabs>
              <w:spacing w:after="0" w:line="240" w:lineRule="auto"/>
              <w:jc w:val="both"/>
              <w:rPr>
                <w:rFonts w:ascii="ITC Avant Garde" w:eastAsia="Times New Roman" w:hAnsi="ITC Avant Garde" w:cs="Arial"/>
              </w:rPr>
            </w:pPr>
          </w:p>
          <w:p w:rsidR="004B44F0" w:rsidRPr="00157553" w:rsidRDefault="004B44F0" w:rsidP="004B44F0">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NOTA: Repetir bajo cobertura 3G</w:t>
            </w:r>
          </w:p>
        </w:tc>
      </w:tr>
      <w:tr w:rsidR="004B44F0" w:rsidRPr="00157553" w:rsidTr="004B44F0">
        <w:trPr>
          <w:trHeight w:val="287"/>
        </w:trPr>
        <w:tc>
          <w:tcPr>
            <w:tcW w:w="2055" w:type="dxa"/>
          </w:tcPr>
          <w:p w:rsidR="004B44F0" w:rsidRPr="00157553" w:rsidRDefault="004B44F0"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4B44F0" w:rsidRPr="00157553" w:rsidRDefault="004B44F0" w:rsidP="004B44F0">
            <w:pPr>
              <w:spacing w:after="0" w:line="240" w:lineRule="auto"/>
              <w:rPr>
                <w:rFonts w:ascii="ITC Avant Garde" w:eastAsia="Calibri" w:hAnsi="ITC Avant Garde" w:cs="Arial"/>
                <w:lang w:eastAsia="es-MX"/>
              </w:rPr>
            </w:pPr>
          </w:p>
        </w:tc>
      </w:tr>
      <w:tr w:rsidR="004B44F0" w:rsidRPr="00157553" w:rsidTr="004B44F0">
        <w:tc>
          <w:tcPr>
            <w:tcW w:w="2055" w:type="dxa"/>
          </w:tcPr>
          <w:p w:rsidR="004B44F0" w:rsidRPr="00157553" w:rsidRDefault="004B44F0" w:rsidP="004B44F0">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4B44F0" w:rsidRPr="00157553" w:rsidRDefault="004B44F0" w:rsidP="004B44F0">
            <w:pPr>
              <w:spacing w:after="0" w:line="240" w:lineRule="auto"/>
              <w:rPr>
                <w:rFonts w:ascii="ITC Avant Garde" w:eastAsia="Calibri" w:hAnsi="ITC Avant Garde" w:cs="Arial"/>
                <w:lang w:eastAsia="es-MX"/>
              </w:rPr>
            </w:pPr>
          </w:p>
        </w:tc>
      </w:tr>
      <w:tr w:rsidR="004B44F0" w:rsidRPr="00157553" w:rsidTr="004B44F0">
        <w:tc>
          <w:tcPr>
            <w:tcW w:w="4445" w:type="dxa"/>
            <w:gridSpan w:val="2"/>
          </w:tcPr>
          <w:p w:rsidR="004B44F0" w:rsidRPr="00157553" w:rsidRDefault="004B44F0" w:rsidP="004B44F0">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4B44F0" w:rsidRPr="00157553" w:rsidRDefault="004B44F0" w:rsidP="004B44F0">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bl>
    <w:p w:rsidR="004B44F0" w:rsidRPr="00157553" w:rsidRDefault="004B44F0" w:rsidP="00157553">
      <w:pPr>
        <w:spacing w:after="0" w:line="240" w:lineRule="auto"/>
        <w:rPr>
          <w:rFonts w:ascii="ITC Avant Garde" w:eastAsia="Calibri" w:hAnsi="ITC Avant Garde" w:cs="Arial"/>
          <w:b/>
          <w:i/>
          <w:lang w:val="en-US" w:eastAsia="es-MX"/>
        </w:rPr>
      </w:pPr>
    </w:p>
    <w:p w:rsidR="00157553" w:rsidRPr="00157553" w:rsidRDefault="00157553" w:rsidP="00921A98">
      <w:pPr>
        <w:numPr>
          <w:ilvl w:val="0"/>
          <w:numId w:val="74"/>
        </w:numPr>
        <w:spacing w:after="0" w:line="240" w:lineRule="auto"/>
        <w:contextualSpacing/>
        <w:outlineLvl w:val="1"/>
        <w:rPr>
          <w:rFonts w:ascii="ITC Avant Garde" w:eastAsia="Calibri" w:hAnsi="ITC Avant Garde" w:cs="Arial"/>
          <w:b/>
          <w:i/>
          <w:lang w:eastAsia="es-MX"/>
        </w:rPr>
      </w:pPr>
      <w:bookmarkStart w:id="62" w:name="_Toc22745039"/>
      <w:r w:rsidRPr="00157553">
        <w:rPr>
          <w:rFonts w:ascii="ITC Avant Garde" w:eastAsia="Calibri" w:hAnsi="ITC Avant Garde" w:cs="Arial"/>
          <w:b/>
          <w:i/>
          <w:color w:val="44546A"/>
          <w:lang w:eastAsia="es-MX"/>
        </w:rPr>
        <w:t>Prueba de Rechazo de Servicio (Reject Cause Code #13)</w:t>
      </w:r>
      <w:bookmarkEnd w:id="6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Confirmar que la Terminal de CONCESIONARIO no pierda servicio o se comporte de manera irregular al ser rechazado en el intento de Registro hacia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 e intentar el Registro en una Zona con rechazo número #13 configurado en la Central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 xml:space="preserve">Encender el terminal de pruebas con la SIM de CONCESIONARIO instalada y esperar un registro automático en la red de TELCEL </w:t>
            </w:r>
            <w:r w:rsidRPr="00157553">
              <w:rPr>
                <w:rFonts w:ascii="ITC Avant Garde" w:eastAsia="Calibri" w:hAnsi="ITC Avant Garde" w:cs="Arial"/>
                <w:i/>
                <w:lang w:eastAsia="es-MX"/>
              </w:rPr>
              <w:t>(No se espera registro automático)</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Si no se logra un registro de manera automática en la red de TELCEL confirmar que se registre en la Red de CONCESIONARIO.</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Realizar un intento de registro manual desde el terminal CONCESIONARIO hacia la red de TELCEL y confirmar que se revive el Código de Rechazo #13</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C4640">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 se espera un Registro Exitoso bajo la Red de Telcel</w:t>
            </w:r>
          </w:p>
          <w:p w:rsidR="00157553" w:rsidRPr="00157553" w:rsidRDefault="00157553" w:rsidP="001C4640">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C4640">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Confirmar que se recibe el Código de Rechazo #13 (Reject Cause Code #13 - Roaming not allowed in this Location Area)</w:t>
            </w:r>
          </w:p>
          <w:p w:rsidR="00157553" w:rsidRPr="00157553" w:rsidRDefault="00157553" w:rsidP="001C4640">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C4640">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la lista de Redes Prohibidas no se vea afectada la PLMN de Telcel (Un código de rechazo diferente podría afectar esta lista añadiendo a la PLMN de Telcel imposibilitando el Roaming)</w:t>
            </w:r>
          </w:p>
          <w:p w:rsidR="00157553" w:rsidRPr="00157553" w:rsidRDefault="00157553" w:rsidP="001C4640">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C4640">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pueda registrarse en la red Home (CONCESIONARIO) después de recibir el Código de Rechazo #13</w:t>
            </w:r>
          </w:p>
          <w:p w:rsidR="00157553" w:rsidRPr="00157553" w:rsidRDefault="00157553" w:rsidP="001C4640">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C4640">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no se vea afectado con este código de rechazo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lastRenderedPageBreak/>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rPr>
          <w:rFonts w:ascii="ITC Avant Garde" w:eastAsia="Calibri" w:hAnsi="ITC Avant Garde" w:cs="Arial"/>
          <w:b/>
          <w:i/>
          <w:lang w:val="en-US" w:eastAsia="es-MX"/>
        </w:rPr>
      </w:pPr>
    </w:p>
    <w:p w:rsidR="00157553" w:rsidRPr="00157553" w:rsidRDefault="00157553" w:rsidP="00921A98">
      <w:pPr>
        <w:numPr>
          <w:ilvl w:val="0"/>
          <w:numId w:val="74"/>
        </w:numPr>
        <w:spacing w:after="0" w:line="240" w:lineRule="auto"/>
        <w:contextualSpacing/>
        <w:outlineLvl w:val="1"/>
        <w:rPr>
          <w:rFonts w:ascii="ITC Avant Garde" w:eastAsia="Calibri" w:hAnsi="ITC Avant Garde" w:cs="Arial"/>
          <w:b/>
          <w:i/>
          <w:lang w:eastAsia="es-MX"/>
        </w:rPr>
      </w:pPr>
      <w:bookmarkStart w:id="63" w:name="_Toc22745040"/>
      <w:r w:rsidRPr="00157553">
        <w:rPr>
          <w:rFonts w:ascii="ITC Avant Garde" w:eastAsia="Calibri" w:hAnsi="ITC Avant Garde" w:cs="Arial"/>
          <w:b/>
          <w:i/>
          <w:color w:val="44546A"/>
          <w:lang w:eastAsia="es-MX"/>
        </w:rPr>
        <w:t>Prueba de Rechazo de Servicio (Reject Cause Code #15)</w:t>
      </w:r>
      <w:bookmarkEnd w:id="6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Objetivo</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Confirmar que la Terminal de CONCESIONARIO no pierda servicio o se comporte de manera irregular al ser rechazado en el intento de Registro hacia la red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Preparación</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Instalar la SIM de CONCESIONARIO en terminal de pruebas e intentar el Registro en una Zona con rechazo número #15 configurado en la SGSN de Telcel</w:t>
            </w: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Procedimiento</w:t>
            </w:r>
          </w:p>
        </w:tc>
        <w:tc>
          <w:tcPr>
            <w:tcW w:w="6835" w:type="dxa"/>
            <w:gridSpan w:val="2"/>
          </w:tcPr>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Encender el terminal de pruebas con la SIM de CONCESIONARIO instalada y esperar un registro automático en la red de TELCEL</w:t>
            </w:r>
            <w:r w:rsidRPr="00157553">
              <w:rPr>
                <w:rFonts w:ascii="ITC Avant Garde" w:eastAsia="Calibri" w:hAnsi="ITC Avant Garde" w:cs="Arial"/>
                <w:i/>
                <w:lang w:eastAsia="es-MX"/>
              </w:rPr>
              <w:t>(No se espera registro automático)</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Si no se logra un registro de manera automática en la red de TELCEL confirmar que se registre en la Red de CONCESIONARIO.</w:t>
            </w:r>
          </w:p>
          <w:p w:rsidR="00157553" w:rsidRPr="00157553" w:rsidRDefault="00157553" w:rsidP="001C4640">
            <w:pPr>
              <w:spacing w:after="0" w:line="240" w:lineRule="auto"/>
              <w:jc w:val="both"/>
              <w:rPr>
                <w:rFonts w:ascii="ITC Avant Garde" w:eastAsia="Calibri" w:hAnsi="ITC Avant Garde" w:cs="Arial"/>
                <w:lang w:eastAsia="es-MX"/>
              </w:rPr>
            </w:pPr>
            <w:r w:rsidRPr="00157553">
              <w:rPr>
                <w:rFonts w:ascii="ITC Avant Garde" w:eastAsia="Calibri" w:hAnsi="ITC Avant Garde" w:cs="Arial"/>
                <w:lang w:eastAsia="es-MX"/>
              </w:rPr>
              <w:t>Realizar un intento de registro manual desde el terminal CONCESIONARIO hacia la red de TELCEL y confirmar que se revive el Código de Rechazo #15</w:t>
            </w:r>
          </w:p>
        </w:tc>
      </w:tr>
      <w:tr w:rsidR="00157553" w:rsidRPr="00157553" w:rsidTr="00157553">
        <w:trPr>
          <w:cantSplit/>
          <w:trHeight w:val="215"/>
        </w:trPr>
        <w:tc>
          <w:tcPr>
            <w:tcW w:w="2055" w:type="dxa"/>
            <w:tcBorders>
              <w:bottom w:val="single" w:sz="4" w:space="0" w:color="auto"/>
            </w:tcBorders>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Esperado</w:t>
            </w:r>
          </w:p>
        </w:tc>
        <w:tc>
          <w:tcPr>
            <w:tcW w:w="6835" w:type="dxa"/>
            <w:gridSpan w:val="2"/>
            <w:tcBorders>
              <w:bottom w:val="single" w:sz="4" w:space="0" w:color="auto"/>
            </w:tcBorders>
          </w:tcPr>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No se espera un Registro Exitoso bajo la Red de Telcel</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Confirmar que se recibe el Código de Rechazo #15 (Reject Cause Code #15 - No Suitable Cells In Location Area)</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la lista de Redes Prohibidas no se vea afectada la PLMN de Telcel (Un código de rechazo diferente podría afectar esta lista añadiendo a la PLMN de Telcel imposibilitando el Roaming)</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pueda registrarse en la red Home (CONCESIONARIO) después de recibir el Código de Rechazo #15</w:t>
            </w: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p>
          <w:p w:rsidR="00157553" w:rsidRPr="00157553" w:rsidRDefault="00157553" w:rsidP="00157553">
            <w:pPr>
              <w:tabs>
                <w:tab w:val="center" w:pos="4419"/>
                <w:tab w:val="right" w:pos="8838"/>
              </w:tabs>
              <w:spacing w:after="0" w:line="240" w:lineRule="auto"/>
              <w:jc w:val="both"/>
              <w:rPr>
                <w:rFonts w:ascii="ITC Avant Garde" w:eastAsia="Times New Roman" w:hAnsi="ITC Avant Garde" w:cs="Arial"/>
              </w:rPr>
            </w:pPr>
            <w:r w:rsidRPr="00157553">
              <w:rPr>
                <w:rFonts w:ascii="ITC Avant Garde" w:eastAsia="Times New Roman" w:hAnsi="ITC Avant Garde" w:cs="Arial"/>
              </w:rPr>
              <w:t>Que el terminal no se vea afectado con este código de rechazo</w:t>
            </w:r>
          </w:p>
        </w:tc>
      </w:tr>
      <w:tr w:rsidR="00157553" w:rsidRPr="00157553" w:rsidTr="00157553">
        <w:trPr>
          <w:trHeight w:val="287"/>
        </w:trPr>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Resultado Obtenido</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2055" w:type="dxa"/>
          </w:tcPr>
          <w:p w:rsidR="00157553" w:rsidRPr="00157553" w:rsidRDefault="00157553" w:rsidP="00157553">
            <w:pPr>
              <w:spacing w:after="0" w:line="240" w:lineRule="auto"/>
              <w:rPr>
                <w:rFonts w:ascii="ITC Avant Garde" w:eastAsia="Calibri" w:hAnsi="ITC Avant Garde" w:cs="Arial"/>
                <w:b/>
                <w:lang w:eastAsia="es-MX"/>
              </w:rPr>
            </w:pPr>
            <w:r w:rsidRPr="00157553">
              <w:rPr>
                <w:rFonts w:ascii="ITC Avant Garde" w:eastAsia="Calibri" w:hAnsi="ITC Avant Garde" w:cs="Arial"/>
                <w:b/>
                <w:lang w:eastAsia="es-MX"/>
              </w:rPr>
              <w:t>Comentarios</w:t>
            </w:r>
          </w:p>
        </w:tc>
        <w:tc>
          <w:tcPr>
            <w:tcW w:w="6835" w:type="dxa"/>
            <w:gridSpan w:val="2"/>
          </w:tcPr>
          <w:p w:rsidR="00157553" w:rsidRPr="00157553" w:rsidRDefault="00157553" w:rsidP="00157553">
            <w:pPr>
              <w:spacing w:after="0" w:line="240" w:lineRule="auto"/>
              <w:rPr>
                <w:rFonts w:ascii="ITC Avant Garde" w:eastAsia="Calibri" w:hAnsi="ITC Avant Garde" w:cs="Arial"/>
                <w:lang w:eastAsia="es-MX"/>
              </w:rPr>
            </w:pPr>
          </w:p>
        </w:tc>
      </w:tr>
      <w:tr w:rsidR="00157553" w:rsidRPr="00157553" w:rsidTr="00157553">
        <w:tc>
          <w:tcPr>
            <w:tcW w:w="4445" w:type="dxa"/>
            <w:gridSpan w:val="2"/>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Realizado por:</w:t>
            </w:r>
          </w:p>
        </w:tc>
        <w:tc>
          <w:tcPr>
            <w:tcW w:w="4445" w:type="dxa"/>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Fecha:</w:t>
            </w:r>
          </w:p>
        </w:tc>
      </w:tr>
      <w:tr w:rsidR="00157553" w:rsidRPr="00157553" w:rsidTr="00157553">
        <w:tc>
          <w:tcPr>
            <w:tcW w:w="4445" w:type="dxa"/>
            <w:gridSpan w:val="2"/>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b/>
                <w:bCs/>
                <w:lang w:eastAsia="es-MX"/>
              </w:rPr>
            </w:pPr>
            <w:r w:rsidRPr="00157553">
              <w:rPr>
                <w:rFonts w:ascii="ITC Avant Garde" w:eastAsia="Calibri" w:hAnsi="ITC Avant Garde"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rsidR="00157553" w:rsidRPr="00157553" w:rsidRDefault="00157553" w:rsidP="00157553">
            <w:pPr>
              <w:spacing w:after="0" w:line="240" w:lineRule="auto"/>
              <w:rPr>
                <w:rFonts w:ascii="ITC Avant Garde" w:eastAsia="Calibri" w:hAnsi="ITC Avant Garde" w:cs="Arial"/>
                <w:lang w:eastAsia="es-MX"/>
              </w:rPr>
            </w:pPr>
            <w:r w:rsidRPr="00157553">
              <w:rPr>
                <w:rFonts w:ascii="ITC Avant Garde" w:eastAsia="Calibri" w:hAnsi="ITC Avant Garde" w:cs="Arial"/>
                <w:b/>
                <w:bCs/>
                <w:lang w:eastAsia="es-MX"/>
              </w:rPr>
              <w:t>Verificado por:</w:t>
            </w:r>
          </w:p>
        </w:tc>
      </w:tr>
    </w:tbl>
    <w:p w:rsidR="00157553" w:rsidRPr="00157553" w:rsidRDefault="00157553" w:rsidP="00157553">
      <w:pPr>
        <w:spacing w:after="0" w:line="240" w:lineRule="auto"/>
        <w:ind w:left="720"/>
        <w:contextualSpacing/>
        <w:rPr>
          <w:rFonts w:ascii="ITC Avant Garde" w:eastAsia="Calibri" w:hAnsi="ITC Avant Garde" w:cs="Arial"/>
          <w:b/>
          <w:i/>
          <w:color w:val="44546A"/>
          <w:lang w:eastAsia="es-MX"/>
        </w:rPr>
      </w:pPr>
    </w:p>
    <w:p w:rsidR="00130C94" w:rsidRPr="00EA3647" w:rsidRDefault="00130C94" w:rsidP="00EA3647">
      <w:pPr>
        <w:numPr>
          <w:ilvl w:val="0"/>
          <w:numId w:val="74"/>
        </w:numPr>
        <w:spacing w:after="0" w:line="240" w:lineRule="auto"/>
        <w:contextualSpacing/>
        <w:outlineLvl w:val="1"/>
        <w:rPr>
          <w:rFonts w:ascii="ITC Avant Garde" w:eastAsia="Calibri" w:hAnsi="ITC Avant Garde" w:cs="Arial"/>
          <w:b/>
          <w:i/>
          <w:color w:val="44546A"/>
          <w:lang w:eastAsia="es-MX"/>
        </w:rPr>
      </w:pPr>
      <w:bookmarkStart w:id="64" w:name="_Toc22738139"/>
      <w:bookmarkStart w:id="65" w:name="_Toc22745041"/>
      <w:r w:rsidRPr="00EA3647">
        <w:rPr>
          <w:rFonts w:ascii="ITC Avant Garde" w:eastAsia="Calibri" w:hAnsi="ITC Avant Garde" w:cs="Arial"/>
          <w:b/>
          <w:i/>
          <w:color w:val="44546A"/>
          <w:lang w:eastAsia="es-MX"/>
        </w:rPr>
        <w:t>Prueba de Rechazo de Servicio (Reject Cause Code #12)</w:t>
      </w:r>
      <w:bookmarkEnd w:id="64"/>
      <w:bookmarkEnd w:id="6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130C94" w:rsidRPr="000625C6" w:rsidTr="00130C94">
        <w:tc>
          <w:tcPr>
            <w:tcW w:w="2055" w:type="dxa"/>
          </w:tcPr>
          <w:p w:rsidR="00130C94" w:rsidRPr="000625C6" w:rsidRDefault="00130C94" w:rsidP="00130C94">
            <w:pPr>
              <w:rPr>
                <w:rFonts w:ascii="ITC Avant Garde" w:hAnsi="ITC Avant Garde" w:cs="Arial"/>
                <w:b/>
              </w:rPr>
            </w:pPr>
            <w:r w:rsidRPr="000625C6">
              <w:rPr>
                <w:rFonts w:ascii="ITC Avant Garde" w:hAnsi="ITC Avant Garde" w:cs="Arial"/>
                <w:b/>
              </w:rPr>
              <w:lastRenderedPageBreak/>
              <w:t>Objetivo</w:t>
            </w:r>
          </w:p>
        </w:tc>
        <w:tc>
          <w:tcPr>
            <w:tcW w:w="6835" w:type="dxa"/>
            <w:gridSpan w:val="2"/>
          </w:tcPr>
          <w:p w:rsidR="00130C94" w:rsidRPr="000625C6" w:rsidRDefault="00130C94" w:rsidP="001C4640">
            <w:pPr>
              <w:jc w:val="both"/>
              <w:rPr>
                <w:rFonts w:ascii="ITC Avant Garde" w:hAnsi="ITC Avant Garde" w:cs="Arial"/>
              </w:rPr>
            </w:pPr>
            <w:r w:rsidRPr="000625C6">
              <w:rPr>
                <w:rFonts w:ascii="ITC Avant Garde" w:hAnsi="ITC Avant Garde" w:cs="Arial"/>
              </w:rPr>
              <w:t>Confirmar que la Terminal de CONCESIONARIO no pierda servicio o se comporte de manera irregular al ser rechazado en el intento de Registro hacia la red de TELCEL.</w:t>
            </w:r>
          </w:p>
        </w:tc>
      </w:tr>
      <w:tr w:rsidR="00130C94" w:rsidRPr="000625C6" w:rsidTr="00130C94">
        <w:tc>
          <w:tcPr>
            <w:tcW w:w="2055" w:type="dxa"/>
          </w:tcPr>
          <w:p w:rsidR="00130C94" w:rsidRPr="000625C6" w:rsidRDefault="00130C94" w:rsidP="00130C94">
            <w:pPr>
              <w:rPr>
                <w:rFonts w:ascii="ITC Avant Garde" w:hAnsi="ITC Avant Garde" w:cs="Arial"/>
                <w:b/>
              </w:rPr>
            </w:pPr>
            <w:r w:rsidRPr="000625C6">
              <w:rPr>
                <w:rFonts w:ascii="ITC Avant Garde" w:hAnsi="ITC Avant Garde" w:cs="Arial"/>
                <w:b/>
              </w:rPr>
              <w:t>Preparación</w:t>
            </w:r>
          </w:p>
        </w:tc>
        <w:tc>
          <w:tcPr>
            <w:tcW w:w="6835" w:type="dxa"/>
            <w:gridSpan w:val="2"/>
          </w:tcPr>
          <w:p w:rsidR="00130C94" w:rsidRPr="000625C6" w:rsidRDefault="00130C94" w:rsidP="001C4640">
            <w:pPr>
              <w:jc w:val="both"/>
              <w:rPr>
                <w:rFonts w:ascii="ITC Avant Garde" w:hAnsi="ITC Avant Garde" w:cs="Arial"/>
              </w:rPr>
            </w:pPr>
            <w:r w:rsidRPr="000625C6">
              <w:rPr>
                <w:rFonts w:ascii="ITC Avant Garde" w:hAnsi="ITC Avant Garde" w:cs="Arial"/>
              </w:rPr>
              <w:t>Instalar la SIM de CONCESIONARIO en terminal de pruebas e intentar el Registro en una Zona con rechazo número #12 configurado en la Central de Telcel</w:t>
            </w:r>
          </w:p>
        </w:tc>
      </w:tr>
      <w:tr w:rsidR="00130C94" w:rsidRPr="000625C6" w:rsidTr="00130C94">
        <w:tc>
          <w:tcPr>
            <w:tcW w:w="2055" w:type="dxa"/>
          </w:tcPr>
          <w:p w:rsidR="00130C94" w:rsidRPr="000625C6" w:rsidRDefault="00130C94" w:rsidP="00130C94">
            <w:pPr>
              <w:rPr>
                <w:rFonts w:ascii="ITC Avant Garde" w:hAnsi="ITC Avant Garde" w:cs="Arial"/>
                <w:b/>
              </w:rPr>
            </w:pPr>
            <w:r w:rsidRPr="000625C6">
              <w:rPr>
                <w:rFonts w:ascii="ITC Avant Garde" w:hAnsi="ITC Avant Garde" w:cs="Arial"/>
                <w:b/>
              </w:rPr>
              <w:t>Procedimiento</w:t>
            </w:r>
          </w:p>
        </w:tc>
        <w:tc>
          <w:tcPr>
            <w:tcW w:w="6835" w:type="dxa"/>
            <w:gridSpan w:val="2"/>
          </w:tcPr>
          <w:p w:rsidR="00130C94" w:rsidRPr="000625C6" w:rsidRDefault="00130C94" w:rsidP="001C4640">
            <w:pPr>
              <w:jc w:val="both"/>
              <w:rPr>
                <w:rFonts w:ascii="ITC Avant Garde" w:hAnsi="ITC Avant Garde" w:cs="Arial"/>
              </w:rPr>
            </w:pPr>
            <w:r w:rsidRPr="000625C6">
              <w:rPr>
                <w:rFonts w:ascii="ITC Avant Garde" w:hAnsi="ITC Avant Garde" w:cs="Arial"/>
              </w:rPr>
              <w:t>Encender el terminal de pruebas con la SIM de CONCESIONARIO instalada y esperar un registro automático en la red de TELCEL</w:t>
            </w:r>
            <w:r w:rsidRPr="000625C6">
              <w:rPr>
                <w:rFonts w:ascii="ITC Avant Garde" w:hAnsi="ITC Avant Garde" w:cs="Arial"/>
                <w:i/>
              </w:rPr>
              <w:t>(No se espera registro automático)</w:t>
            </w:r>
          </w:p>
          <w:p w:rsidR="00130C94" w:rsidRPr="000625C6" w:rsidRDefault="00130C94" w:rsidP="001C4640">
            <w:pPr>
              <w:jc w:val="both"/>
              <w:rPr>
                <w:rFonts w:ascii="ITC Avant Garde" w:hAnsi="ITC Avant Garde" w:cs="Arial"/>
              </w:rPr>
            </w:pPr>
            <w:r w:rsidRPr="000625C6">
              <w:rPr>
                <w:rFonts w:ascii="ITC Avant Garde" w:hAnsi="ITC Avant Garde" w:cs="Arial"/>
              </w:rPr>
              <w:t>Si no se logra un registro de manera automática en la red de TELCEL confirmar que se registre en la Red de CONCESIONARIO.</w:t>
            </w:r>
          </w:p>
          <w:p w:rsidR="00130C94" w:rsidRPr="000625C6" w:rsidRDefault="00130C94" w:rsidP="001C4640">
            <w:pPr>
              <w:jc w:val="both"/>
              <w:rPr>
                <w:rFonts w:ascii="ITC Avant Garde" w:hAnsi="ITC Avant Garde" w:cs="Arial"/>
              </w:rPr>
            </w:pPr>
            <w:r w:rsidRPr="000625C6">
              <w:rPr>
                <w:rFonts w:ascii="ITC Avant Garde" w:hAnsi="ITC Avant Garde" w:cs="Arial"/>
              </w:rPr>
              <w:t>Realizar un intento de registro manual desde el terminal CONCESIONARIO hacia la red de TELCEL y confirmar que se revive el Código de Rechazo #12</w:t>
            </w:r>
          </w:p>
        </w:tc>
      </w:tr>
      <w:tr w:rsidR="00130C94" w:rsidRPr="000625C6" w:rsidTr="00130C94">
        <w:trPr>
          <w:cantSplit/>
          <w:trHeight w:val="215"/>
        </w:trPr>
        <w:tc>
          <w:tcPr>
            <w:tcW w:w="2055" w:type="dxa"/>
            <w:tcBorders>
              <w:bottom w:val="single" w:sz="4" w:space="0" w:color="auto"/>
            </w:tcBorders>
          </w:tcPr>
          <w:p w:rsidR="00130C94" w:rsidRPr="000625C6" w:rsidRDefault="00130C94" w:rsidP="00130C94">
            <w:pPr>
              <w:rPr>
                <w:rFonts w:ascii="ITC Avant Garde" w:hAnsi="ITC Avant Garde" w:cs="Arial"/>
                <w:b/>
              </w:rPr>
            </w:pPr>
            <w:r w:rsidRPr="000625C6">
              <w:rPr>
                <w:rFonts w:ascii="ITC Avant Garde" w:hAnsi="ITC Avant Garde" w:cs="Arial"/>
                <w:b/>
              </w:rPr>
              <w:t>Resultado Esperado</w:t>
            </w:r>
          </w:p>
        </w:tc>
        <w:tc>
          <w:tcPr>
            <w:tcW w:w="6835" w:type="dxa"/>
            <w:gridSpan w:val="2"/>
            <w:tcBorders>
              <w:bottom w:val="single" w:sz="4" w:space="0" w:color="auto"/>
            </w:tcBorders>
          </w:tcPr>
          <w:p w:rsidR="00130C94" w:rsidRPr="000625C6" w:rsidRDefault="00130C94" w:rsidP="00130C94">
            <w:pPr>
              <w:pStyle w:val="Encabezado"/>
              <w:rPr>
                <w:rFonts w:ascii="ITC Avant Garde" w:hAnsi="ITC Avant Garde" w:cs="Arial"/>
                <w:szCs w:val="22"/>
                <w:lang w:val="es-MX"/>
              </w:rPr>
            </w:pPr>
            <w:r w:rsidRPr="000625C6">
              <w:rPr>
                <w:rFonts w:ascii="ITC Avant Garde" w:hAnsi="ITC Avant Garde" w:cs="Arial"/>
                <w:szCs w:val="22"/>
                <w:lang w:val="es-MX"/>
              </w:rPr>
              <w:t>No se espera un Registro Exitoso bajo la Red de Telcel</w:t>
            </w:r>
          </w:p>
          <w:p w:rsidR="00130C94" w:rsidRPr="000625C6" w:rsidRDefault="00130C94" w:rsidP="00130C94">
            <w:pPr>
              <w:pStyle w:val="Encabezado"/>
              <w:rPr>
                <w:rFonts w:ascii="ITC Avant Garde" w:hAnsi="ITC Avant Garde" w:cs="Arial"/>
                <w:szCs w:val="22"/>
                <w:lang w:val="es-MX"/>
              </w:rPr>
            </w:pPr>
          </w:p>
          <w:p w:rsidR="00130C94" w:rsidRPr="000625C6" w:rsidRDefault="00130C94" w:rsidP="00130C94">
            <w:pPr>
              <w:pStyle w:val="Encabezado"/>
              <w:rPr>
                <w:rFonts w:ascii="ITC Avant Garde" w:hAnsi="ITC Avant Garde" w:cs="Arial"/>
                <w:szCs w:val="22"/>
                <w:lang w:val="es-MX"/>
              </w:rPr>
            </w:pPr>
            <w:r w:rsidRPr="000625C6">
              <w:rPr>
                <w:rFonts w:ascii="ITC Avant Garde" w:hAnsi="ITC Avant Garde" w:cs="Arial"/>
                <w:szCs w:val="22"/>
                <w:lang w:val="es-MX"/>
              </w:rPr>
              <w:t>Confirmar que se recibe el Código de Rechazo #12 (Reject Cause Code #12 - LA not allowed)</w:t>
            </w:r>
          </w:p>
          <w:p w:rsidR="00130C94" w:rsidRPr="000625C6" w:rsidRDefault="00130C94" w:rsidP="00130C94">
            <w:pPr>
              <w:pStyle w:val="Encabezado"/>
              <w:rPr>
                <w:rFonts w:ascii="ITC Avant Garde" w:hAnsi="ITC Avant Garde" w:cs="Arial"/>
                <w:szCs w:val="22"/>
                <w:lang w:val="es-MX"/>
              </w:rPr>
            </w:pPr>
          </w:p>
          <w:p w:rsidR="00130C94" w:rsidRPr="000625C6" w:rsidRDefault="00130C94" w:rsidP="00130C94">
            <w:pPr>
              <w:pStyle w:val="Encabezado"/>
              <w:rPr>
                <w:rFonts w:ascii="ITC Avant Garde" w:hAnsi="ITC Avant Garde" w:cs="Arial"/>
                <w:szCs w:val="22"/>
                <w:lang w:val="es-MX"/>
              </w:rPr>
            </w:pPr>
            <w:r w:rsidRPr="000625C6">
              <w:rPr>
                <w:rFonts w:ascii="ITC Avant Garde" w:hAnsi="ITC Avant Garde" w:cs="Arial"/>
                <w:szCs w:val="22"/>
                <w:lang w:val="es-MX"/>
              </w:rPr>
              <w:t>Que la lista de Redes Prohibidas no se vea afectada la PLMN de Telcel (Un código de rechazo diferente podría afectar esta lista añadiendo a la PLMN de Telcel imposibilitando el Roaming)</w:t>
            </w:r>
          </w:p>
          <w:p w:rsidR="00130C94" w:rsidRPr="000625C6" w:rsidRDefault="00130C94" w:rsidP="00130C94">
            <w:pPr>
              <w:pStyle w:val="Encabezado"/>
              <w:rPr>
                <w:rFonts w:ascii="ITC Avant Garde" w:hAnsi="ITC Avant Garde" w:cs="Arial"/>
                <w:szCs w:val="22"/>
                <w:lang w:val="es-MX"/>
              </w:rPr>
            </w:pPr>
          </w:p>
          <w:p w:rsidR="00130C94" w:rsidRPr="000625C6" w:rsidRDefault="00130C94" w:rsidP="00130C94">
            <w:pPr>
              <w:pStyle w:val="Encabezado"/>
              <w:rPr>
                <w:rFonts w:ascii="ITC Avant Garde" w:hAnsi="ITC Avant Garde" w:cs="Arial"/>
                <w:szCs w:val="22"/>
                <w:lang w:val="es-MX"/>
              </w:rPr>
            </w:pPr>
            <w:r w:rsidRPr="000625C6">
              <w:rPr>
                <w:rFonts w:ascii="ITC Avant Garde" w:hAnsi="ITC Avant Garde" w:cs="Arial"/>
                <w:szCs w:val="22"/>
                <w:lang w:val="es-MX"/>
              </w:rPr>
              <w:t>Que el terminal pueda registrarse en la red Home (CONCESIONARIO) después de recibir el Código de Rechazo #12</w:t>
            </w:r>
          </w:p>
          <w:p w:rsidR="00130C94" w:rsidRPr="000625C6" w:rsidRDefault="00130C94" w:rsidP="00130C94">
            <w:pPr>
              <w:pStyle w:val="Encabezado"/>
              <w:rPr>
                <w:rFonts w:ascii="ITC Avant Garde" w:hAnsi="ITC Avant Garde" w:cs="Arial"/>
                <w:szCs w:val="22"/>
                <w:lang w:val="es-MX"/>
              </w:rPr>
            </w:pPr>
          </w:p>
          <w:p w:rsidR="00130C94" w:rsidRPr="000625C6" w:rsidRDefault="00130C94" w:rsidP="00130C94">
            <w:pPr>
              <w:pStyle w:val="Encabezado"/>
              <w:rPr>
                <w:rFonts w:ascii="ITC Avant Garde" w:hAnsi="ITC Avant Garde" w:cs="Arial"/>
                <w:szCs w:val="22"/>
                <w:lang w:val="es-MX"/>
              </w:rPr>
            </w:pPr>
            <w:r w:rsidRPr="000625C6">
              <w:rPr>
                <w:rFonts w:ascii="ITC Avant Garde" w:hAnsi="ITC Avant Garde" w:cs="Arial"/>
                <w:szCs w:val="22"/>
                <w:lang w:val="es-MX"/>
              </w:rPr>
              <w:t>Que el terminal no se vea afectado con este código de rechazo</w:t>
            </w:r>
          </w:p>
        </w:tc>
      </w:tr>
      <w:tr w:rsidR="00130C94" w:rsidRPr="000625C6" w:rsidTr="00130C94">
        <w:trPr>
          <w:trHeight w:val="287"/>
        </w:trPr>
        <w:tc>
          <w:tcPr>
            <w:tcW w:w="2055" w:type="dxa"/>
          </w:tcPr>
          <w:p w:rsidR="00130C94" w:rsidRPr="000625C6" w:rsidRDefault="00130C94" w:rsidP="00130C94">
            <w:pPr>
              <w:rPr>
                <w:rFonts w:ascii="ITC Avant Garde" w:hAnsi="ITC Avant Garde" w:cs="Arial"/>
                <w:b/>
              </w:rPr>
            </w:pPr>
            <w:r w:rsidRPr="000625C6">
              <w:rPr>
                <w:rFonts w:ascii="ITC Avant Garde" w:hAnsi="ITC Avant Garde" w:cs="Arial"/>
                <w:b/>
              </w:rPr>
              <w:t>Resultado Obtenido</w:t>
            </w:r>
          </w:p>
        </w:tc>
        <w:tc>
          <w:tcPr>
            <w:tcW w:w="6835" w:type="dxa"/>
            <w:gridSpan w:val="2"/>
          </w:tcPr>
          <w:p w:rsidR="00130C94" w:rsidRPr="000625C6" w:rsidRDefault="00130C94" w:rsidP="00130C94">
            <w:pPr>
              <w:rPr>
                <w:rFonts w:ascii="ITC Avant Garde" w:hAnsi="ITC Avant Garde" w:cs="Arial"/>
              </w:rPr>
            </w:pPr>
          </w:p>
        </w:tc>
      </w:tr>
      <w:tr w:rsidR="00130C94" w:rsidRPr="000625C6" w:rsidTr="00130C94">
        <w:tc>
          <w:tcPr>
            <w:tcW w:w="2055" w:type="dxa"/>
          </w:tcPr>
          <w:p w:rsidR="00130C94" w:rsidRPr="000625C6" w:rsidRDefault="00130C94" w:rsidP="00130C94">
            <w:pPr>
              <w:rPr>
                <w:rFonts w:ascii="ITC Avant Garde" w:hAnsi="ITC Avant Garde" w:cs="Arial"/>
                <w:b/>
              </w:rPr>
            </w:pPr>
            <w:r w:rsidRPr="000625C6">
              <w:rPr>
                <w:rFonts w:ascii="ITC Avant Garde" w:hAnsi="ITC Avant Garde" w:cs="Arial"/>
                <w:b/>
              </w:rPr>
              <w:t>Comentarios</w:t>
            </w:r>
          </w:p>
        </w:tc>
        <w:tc>
          <w:tcPr>
            <w:tcW w:w="6835" w:type="dxa"/>
            <w:gridSpan w:val="2"/>
          </w:tcPr>
          <w:p w:rsidR="00130C94" w:rsidRPr="000625C6" w:rsidRDefault="00130C94" w:rsidP="00130C94">
            <w:pPr>
              <w:rPr>
                <w:rFonts w:ascii="ITC Avant Garde" w:hAnsi="ITC Avant Garde" w:cs="Arial"/>
                <w:b/>
                <w:i/>
              </w:rPr>
            </w:pPr>
          </w:p>
        </w:tc>
      </w:tr>
      <w:tr w:rsidR="00130C94" w:rsidRPr="000625C6" w:rsidTr="00130C94">
        <w:tc>
          <w:tcPr>
            <w:tcW w:w="4445" w:type="dxa"/>
            <w:gridSpan w:val="2"/>
          </w:tcPr>
          <w:p w:rsidR="00130C94" w:rsidRPr="000625C6" w:rsidRDefault="00130C94" w:rsidP="00130C94">
            <w:pPr>
              <w:rPr>
                <w:rFonts w:ascii="ITC Avant Garde" w:hAnsi="ITC Avant Garde" w:cs="Arial"/>
                <w:b/>
                <w:bCs/>
              </w:rPr>
            </w:pPr>
            <w:r w:rsidRPr="000625C6">
              <w:rPr>
                <w:rFonts w:ascii="ITC Avant Garde" w:hAnsi="ITC Avant Garde" w:cs="Arial"/>
                <w:b/>
                <w:bCs/>
              </w:rPr>
              <w:t>Realizado por:</w:t>
            </w:r>
          </w:p>
        </w:tc>
        <w:tc>
          <w:tcPr>
            <w:tcW w:w="4445" w:type="dxa"/>
          </w:tcPr>
          <w:p w:rsidR="00130C94" w:rsidRPr="000625C6" w:rsidRDefault="00130C94" w:rsidP="00130C94">
            <w:pPr>
              <w:rPr>
                <w:rFonts w:ascii="ITC Avant Garde" w:hAnsi="ITC Avant Garde" w:cs="Arial"/>
              </w:rPr>
            </w:pPr>
            <w:r w:rsidRPr="000625C6">
              <w:rPr>
                <w:rFonts w:ascii="ITC Avant Garde" w:hAnsi="ITC Avant Garde" w:cs="Arial"/>
                <w:b/>
                <w:bCs/>
              </w:rPr>
              <w:t>Fecha:</w:t>
            </w:r>
          </w:p>
        </w:tc>
      </w:tr>
      <w:tr w:rsidR="00130C94" w:rsidRPr="000625C6" w:rsidTr="00130C94">
        <w:tc>
          <w:tcPr>
            <w:tcW w:w="4445" w:type="dxa"/>
            <w:gridSpan w:val="2"/>
            <w:tcBorders>
              <w:top w:val="single" w:sz="4" w:space="0" w:color="auto"/>
              <w:left w:val="single" w:sz="4" w:space="0" w:color="auto"/>
              <w:bottom w:val="single" w:sz="4" w:space="0" w:color="auto"/>
              <w:right w:val="single" w:sz="4" w:space="0" w:color="auto"/>
            </w:tcBorders>
          </w:tcPr>
          <w:p w:rsidR="00130C94" w:rsidRPr="000625C6" w:rsidRDefault="00130C94" w:rsidP="00130C94">
            <w:pPr>
              <w:rPr>
                <w:rFonts w:ascii="ITC Avant Garde" w:hAnsi="ITC Avant Garde" w:cs="Arial"/>
                <w:b/>
                <w:bCs/>
              </w:rPr>
            </w:pPr>
            <w:r w:rsidRPr="000625C6">
              <w:rPr>
                <w:rFonts w:ascii="ITC Avant Garde" w:hAnsi="ITC Avant Garde" w:cs="Arial"/>
                <w:b/>
                <w:bCs/>
              </w:rPr>
              <w:t>Probado por::</w:t>
            </w:r>
          </w:p>
        </w:tc>
        <w:tc>
          <w:tcPr>
            <w:tcW w:w="4445" w:type="dxa"/>
            <w:tcBorders>
              <w:top w:val="single" w:sz="4" w:space="0" w:color="auto"/>
              <w:left w:val="single" w:sz="4" w:space="0" w:color="auto"/>
              <w:bottom w:val="single" w:sz="4" w:space="0" w:color="auto"/>
              <w:right w:val="single" w:sz="4" w:space="0" w:color="auto"/>
            </w:tcBorders>
          </w:tcPr>
          <w:p w:rsidR="00130C94" w:rsidRPr="000625C6" w:rsidRDefault="00130C94" w:rsidP="00130C94">
            <w:pPr>
              <w:rPr>
                <w:rFonts w:ascii="ITC Avant Garde" w:hAnsi="ITC Avant Garde" w:cs="Arial"/>
              </w:rPr>
            </w:pPr>
            <w:r w:rsidRPr="000625C6">
              <w:rPr>
                <w:rFonts w:ascii="ITC Avant Garde" w:hAnsi="ITC Avant Garde" w:cs="Arial"/>
                <w:b/>
                <w:bCs/>
              </w:rPr>
              <w:t>Verificado por:</w:t>
            </w:r>
          </w:p>
        </w:tc>
      </w:tr>
    </w:tbl>
    <w:p w:rsidR="00157553" w:rsidRPr="00157553" w:rsidRDefault="00157553" w:rsidP="00921A98">
      <w:pPr>
        <w:spacing w:after="0" w:line="240" w:lineRule="auto"/>
        <w:contextualSpacing/>
        <w:outlineLvl w:val="1"/>
        <w:rPr>
          <w:rFonts w:ascii="ITC Avant Garde" w:eastAsia="Calibri" w:hAnsi="ITC Avant Garde" w:cs="Arial"/>
          <w:lang w:val="es-ES_tradnl"/>
        </w:rPr>
      </w:pPr>
    </w:p>
    <w:p w:rsidR="00E45ECF" w:rsidRPr="000625C6" w:rsidRDefault="00E45ECF" w:rsidP="00516134">
      <w:pPr>
        <w:pStyle w:val="Profesin"/>
        <w:spacing w:line="276" w:lineRule="auto"/>
        <w:rPr>
          <w:rFonts w:ascii="ITC Avant Garde" w:hAnsi="ITC Avant Garde" w:cs="Arial"/>
          <w:sz w:val="22"/>
          <w:szCs w:val="22"/>
          <w:lang w:val="es-MX"/>
        </w:rPr>
      </w:pPr>
      <w:r w:rsidRPr="000625C6">
        <w:rPr>
          <w:rFonts w:ascii="ITC Avant Garde" w:hAnsi="ITC Avant Garde" w:cs="Arial"/>
          <w:sz w:val="22"/>
          <w:szCs w:val="22"/>
          <w:lang w:val="es-MX"/>
        </w:rPr>
        <w:t>ANEXO III DIMENSIONAMIENTO</w:t>
      </w:r>
    </w:p>
    <w:p w:rsidR="00E45ECF" w:rsidRPr="000625C6" w:rsidRDefault="00E45ECF" w:rsidP="00516134">
      <w:pPr>
        <w:pStyle w:val="Profesin"/>
        <w:spacing w:line="276" w:lineRule="auto"/>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lastRenderedPageBreak/>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r w:rsidRPr="000625C6">
        <w:rPr>
          <w:rFonts w:ascii="ITC Avant Garde" w:hAnsi="ITC Avant Garde" w:cs="Arial"/>
          <w:lang w:val="es-ES_tradnl"/>
        </w:rPr>
        <w:t xml:space="preserve"> </w:t>
      </w: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jc w:val="center"/>
        <w:rPr>
          <w:rFonts w:ascii="ITC Avant Garde" w:hAnsi="ITC Avant Garde" w:cs="Arial"/>
          <w:lang w:val="es-ES_tradnl"/>
        </w:rPr>
      </w:pPr>
    </w:p>
    <w:p w:rsidR="00E45ECF" w:rsidRPr="000625C6" w:rsidRDefault="00E45ECF" w:rsidP="00516134">
      <w:pPr>
        <w:spacing w:after="0" w:line="276" w:lineRule="auto"/>
        <w:rPr>
          <w:rFonts w:cs="Arial"/>
          <w:lang w:val="es-ES_tradnl"/>
        </w:rPr>
        <w:sectPr w:rsidR="00E45ECF" w:rsidRPr="000625C6" w:rsidSect="008C4D2F">
          <w:headerReference w:type="default" r:id="rId31"/>
          <w:footerReference w:type="default" r:id="rId32"/>
          <w:pgSz w:w="12240" w:h="15840"/>
          <w:pgMar w:top="2126" w:right="1701" w:bottom="1418" w:left="1701" w:header="709" w:footer="709" w:gutter="0"/>
          <w:pgNumType w:start="1"/>
          <w:cols w:space="708"/>
          <w:docGrid w:linePitch="360"/>
        </w:sectPr>
      </w:pPr>
      <w:r w:rsidRPr="000625C6">
        <w:rPr>
          <w:rFonts w:ascii="ITC Avant Garde" w:hAnsi="ITC Avant Garde" w:cs="Arial"/>
          <w:lang w:val="es-ES_tradnl"/>
        </w:rPr>
        <w:br w:type="page"/>
      </w:r>
    </w:p>
    <w:p w:rsidR="00E45ECF" w:rsidRPr="000625C6" w:rsidRDefault="00E45ECF" w:rsidP="00E67817">
      <w:pPr>
        <w:spacing w:after="0" w:line="240"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lastRenderedPageBreak/>
        <w:t>Información para el dimensionamiento de capacidad por tecnología.</w:t>
      </w:r>
    </w:p>
    <w:p w:rsidR="00E45ECF" w:rsidRPr="000625C6" w:rsidRDefault="00E45ECF" w:rsidP="00E67817">
      <w:pPr>
        <w:spacing w:after="0" w:line="240" w:lineRule="auto"/>
        <w:rPr>
          <w:rFonts w:ascii="ITC Avant Garde" w:eastAsia="Times New Roman" w:hAnsi="ITC Avant Garde" w:cs="Arial"/>
          <w:color w:val="000000"/>
          <w:sz w:val="18"/>
          <w:szCs w:val="18"/>
        </w:rPr>
      </w:pPr>
      <w:r w:rsidRPr="000625C6">
        <w:rPr>
          <w:rFonts w:ascii="ITC Avant Garde" w:eastAsia="Times New Roman" w:hAnsi="ITC Avant Garde" w:cs="Arial"/>
          <w:color w:val="000000"/>
          <w:sz w:val="18"/>
          <w:szCs w:val="18"/>
        </w:rPr>
        <w:t>El dimensionamiento deberá entregarse en las fechas establecidas acorde con los términos de la Medida Vigésima Novena, en el entendido de que si bien las fechas de entrega son cada 6 meses, dicho Dimensionamiento deberá ir desglosado mes a mes.</w:t>
      </w:r>
    </w:p>
    <w:p w:rsidR="00E45ECF" w:rsidRPr="000625C6" w:rsidRDefault="00E45ECF" w:rsidP="00516134">
      <w:pPr>
        <w:spacing w:after="0" w:line="276" w:lineRule="auto"/>
        <w:rPr>
          <w:rFonts w:ascii="ITC Avant Garde" w:eastAsia="Times New Roman" w:hAnsi="ITC Avant Garde" w:cs="Arial"/>
          <w:b/>
          <w:color w:val="000000"/>
          <w:sz w:val="18"/>
          <w:szCs w:val="18"/>
        </w:rPr>
      </w:pPr>
    </w:p>
    <w:tbl>
      <w:tblPr>
        <w:tblW w:w="4910" w:type="pct"/>
        <w:tblLayout w:type="fixed"/>
        <w:tblCellMar>
          <w:left w:w="70" w:type="dxa"/>
          <w:right w:w="70" w:type="dxa"/>
        </w:tblCellMar>
        <w:tblLook w:val="04A0" w:firstRow="1" w:lastRow="0" w:firstColumn="1" w:lastColumn="0" w:noHBand="0" w:noVBand="1"/>
      </w:tblPr>
      <w:tblGrid>
        <w:gridCol w:w="576"/>
        <w:gridCol w:w="527"/>
        <w:gridCol w:w="631"/>
        <w:gridCol w:w="635"/>
        <w:gridCol w:w="844"/>
        <w:gridCol w:w="941"/>
        <w:gridCol w:w="1176"/>
        <w:gridCol w:w="210"/>
        <w:gridCol w:w="739"/>
        <w:gridCol w:w="1375"/>
        <w:gridCol w:w="160"/>
        <w:gridCol w:w="855"/>
      </w:tblGrid>
      <w:tr w:rsidR="00E45ECF" w:rsidRPr="000625C6" w:rsidTr="00921A98">
        <w:trPr>
          <w:trHeight w:val="928"/>
        </w:trPr>
        <w:tc>
          <w:tcPr>
            <w:tcW w:w="332" w:type="pct"/>
            <w:tcBorders>
              <w:top w:val="single" w:sz="4" w:space="0" w:color="auto"/>
              <w:left w:val="single" w:sz="4" w:space="0" w:color="auto"/>
              <w:bottom w:val="single" w:sz="4" w:space="0" w:color="auto"/>
              <w:right w:val="single" w:sz="4" w:space="0" w:color="auto"/>
            </w:tcBorders>
            <w:shd w:val="clear" w:color="auto" w:fill="006699"/>
            <w:noWrap/>
            <w:vAlign w:val="center"/>
            <w:hideMark/>
          </w:tcPr>
          <w:p w:rsidR="00E45ECF" w:rsidRPr="000625C6" w:rsidRDefault="00E45ECF" w:rsidP="00516134">
            <w:pPr>
              <w:spacing w:after="0" w:line="276"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Región</w:t>
            </w:r>
          </w:p>
        </w:tc>
        <w:tc>
          <w:tcPr>
            <w:tcW w:w="304" w:type="pct"/>
            <w:tcBorders>
              <w:top w:val="single" w:sz="4" w:space="0" w:color="auto"/>
              <w:left w:val="nil"/>
              <w:bottom w:val="single" w:sz="4" w:space="0" w:color="auto"/>
              <w:right w:val="single" w:sz="4" w:space="0" w:color="auto"/>
            </w:tcBorders>
            <w:shd w:val="clear" w:color="auto" w:fill="006699"/>
            <w:noWrap/>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themeColor="background1"/>
                <w:sz w:val="18"/>
                <w:szCs w:val="18"/>
              </w:rPr>
            </w:pPr>
            <w:r w:rsidRPr="000625C6">
              <w:rPr>
                <w:rFonts w:ascii="ITC Avant Garde" w:eastAsia="Times New Roman" w:hAnsi="ITC Avant Garde" w:cs="Arial"/>
                <w:b/>
                <w:color w:val="FFFFFF" w:themeColor="background1"/>
                <w:sz w:val="18"/>
                <w:szCs w:val="18"/>
              </w:rPr>
              <w:t>Site ID</w:t>
            </w:r>
          </w:p>
        </w:tc>
        <w:tc>
          <w:tcPr>
            <w:tcW w:w="364" w:type="pct"/>
            <w:tcBorders>
              <w:top w:val="single" w:sz="4" w:space="0" w:color="auto"/>
              <w:left w:val="nil"/>
              <w:bottom w:val="single" w:sz="4" w:space="0" w:color="auto"/>
              <w:right w:val="single" w:sz="4" w:space="0" w:color="auto"/>
            </w:tcBorders>
            <w:shd w:val="clear" w:color="auto" w:fill="006699"/>
            <w:noWrap/>
            <w:vAlign w:val="center"/>
            <w:hideMark/>
          </w:tcPr>
          <w:p w:rsidR="00E45ECF" w:rsidRPr="000625C6" w:rsidRDefault="00E45ECF" w:rsidP="00516134">
            <w:pPr>
              <w:spacing w:after="0" w:line="276"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Sector ID</w:t>
            </w:r>
          </w:p>
        </w:tc>
        <w:tc>
          <w:tcPr>
            <w:tcW w:w="366" w:type="pct"/>
            <w:tcBorders>
              <w:top w:val="single" w:sz="4" w:space="0" w:color="auto"/>
              <w:left w:val="nil"/>
              <w:bottom w:val="single" w:sz="4" w:space="0" w:color="auto"/>
              <w:right w:val="single" w:sz="4" w:space="0" w:color="auto"/>
            </w:tcBorders>
            <w:shd w:val="clear" w:color="auto" w:fill="006699"/>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themeColor="background1"/>
                <w:sz w:val="18"/>
                <w:szCs w:val="18"/>
              </w:rPr>
            </w:pPr>
            <w:r w:rsidRPr="000625C6">
              <w:rPr>
                <w:rFonts w:ascii="ITC Avant Garde" w:eastAsia="Times New Roman" w:hAnsi="ITC Avant Garde" w:cs="Arial"/>
                <w:b/>
                <w:color w:val="FFFFFF" w:themeColor="background1"/>
                <w:sz w:val="18"/>
                <w:szCs w:val="18"/>
              </w:rPr>
              <w:t>Latitude</w:t>
            </w:r>
          </w:p>
        </w:tc>
        <w:tc>
          <w:tcPr>
            <w:tcW w:w="487" w:type="pct"/>
            <w:tcBorders>
              <w:top w:val="single" w:sz="4" w:space="0" w:color="auto"/>
              <w:left w:val="nil"/>
              <w:bottom w:val="single" w:sz="4" w:space="0" w:color="auto"/>
              <w:right w:val="single" w:sz="4" w:space="0" w:color="auto"/>
            </w:tcBorders>
            <w:shd w:val="clear" w:color="auto" w:fill="006699"/>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themeColor="background1"/>
                <w:sz w:val="18"/>
                <w:szCs w:val="18"/>
              </w:rPr>
            </w:pPr>
            <w:r w:rsidRPr="000625C6">
              <w:rPr>
                <w:rFonts w:ascii="ITC Avant Garde" w:eastAsia="Times New Roman" w:hAnsi="ITC Avant Garde" w:cs="Arial"/>
                <w:b/>
                <w:color w:val="FFFFFF" w:themeColor="background1"/>
                <w:sz w:val="18"/>
                <w:szCs w:val="18"/>
              </w:rPr>
              <w:t>Longitude</w:t>
            </w:r>
          </w:p>
        </w:tc>
        <w:tc>
          <w:tcPr>
            <w:tcW w:w="543" w:type="pct"/>
            <w:tcBorders>
              <w:top w:val="single" w:sz="4" w:space="0" w:color="auto"/>
              <w:left w:val="nil"/>
              <w:bottom w:val="single" w:sz="4" w:space="0" w:color="auto"/>
              <w:right w:val="single" w:sz="4" w:space="0" w:color="auto"/>
            </w:tcBorders>
            <w:shd w:val="clear" w:color="auto" w:fill="006699"/>
            <w:vAlign w:val="center"/>
            <w:hideMark/>
          </w:tcPr>
          <w:p w:rsidR="00E45ECF" w:rsidRPr="000625C6" w:rsidRDefault="00E45ECF" w:rsidP="00516134">
            <w:pPr>
              <w:spacing w:after="0" w:line="276"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Band</w:t>
            </w:r>
          </w:p>
        </w:tc>
        <w:tc>
          <w:tcPr>
            <w:tcW w:w="678" w:type="pct"/>
            <w:tcBorders>
              <w:top w:val="single" w:sz="4" w:space="0" w:color="auto"/>
              <w:left w:val="nil"/>
              <w:bottom w:val="single" w:sz="4" w:space="0" w:color="auto"/>
              <w:right w:val="single" w:sz="4" w:space="0" w:color="auto"/>
            </w:tcBorders>
            <w:shd w:val="clear" w:color="auto" w:fill="006699"/>
            <w:noWrap/>
            <w:vAlign w:val="center"/>
            <w:hideMark/>
          </w:tcPr>
          <w:p w:rsidR="00E45ECF" w:rsidRPr="000625C6" w:rsidRDefault="00E45ECF" w:rsidP="00516134">
            <w:pPr>
              <w:spacing w:after="0" w:line="276"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 xml:space="preserve">LAC, RAC y/o TAC ROAMING NACIONAL </w:t>
            </w:r>
          </w:p>
        </w:tc>
        <w:tc>
          <w:tcPr>
            <w:tcW w:w="121" w:type="pct"/>
            <w:tcBorders>
              <w:left w:val="single" w:sz="4" w:space="0" w:color="auto"/>
              <w:right w:val="single" w:sz="4" w:space="0" w:color="auto"/>
            </w:tcBorders>
            <w:shd w:val="clear" w:color="auto" w:fill="auto"/>
          </w:tcPr>
          <w:p w:rsidR="00E45ECF" w:rsidRPr="000625C6" w:rsidRDefault="00E45ECF" w:rsidP="00516134">
            <w:pPr>
              <w:spacing w:after="0" w:line="276" w:lineRule="auto"/>
              <w:jc w:val="center"/>
              <w:rPr>
                <w:rFonts w:ascii="ITC Avant Garde" w:eastAsia="Times New Roman" w:hAnsi="ITC Avant Garde" w:cs="Arial"/>
                <w:b/>
                <w:color w:val="FFFFFF"/>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808080" w:themeFill="text1" w:themeFillTint="7F"/>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sz w:val="18"/>
                <w:szCs w:val="18"/>
              </w:rPr>
            </w:pPr>
            <w:r w:rsidRPr="000625C6">
              <w:rPr>
                <w:rFonts w:ascii="ITC Avant Garde" w:eastAsia="Times New Roman" w:hAnsi="ITC Avant Garde" w:cs="Arial"/>
                <w:b/>
                <w:color w:val="FFFFFF"/>
                <w:sz w:val="18"/>
                <w:szCs w:val="18"/>
              </w:rPr>
              <w:t>Tipo de servicio</w:t>
            </w:r>
          </w:p>
        </w:tc>
        <w:tc>
          <w:tcPr>
            <w:tcW w:w="793" w:type="pct"/>
            <w:tcBorders>
              <w:top w:val="single" w:sz="4" w:space="0" w:color="auto"/>
              <w:left w:val="nil"/>
              <w:bottom w:val="single" w:sz="4" w:space="0" w:color="auto"/>
              <w:right w:val="single" w:sz="4" w:space="0" w:color="auto"/>
            </w:tcBorders>
            <w:shd w:val="clear" w:color="auto" w:fill="808080" w:themeFill="text1" w:themeFillTint="7F"/>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sz w:val="18"/>
                <w:szCs w:val="18"/>
              </w:rPr>
            </w:pPr>
            <w:r w:rsidRPr="000625C6">
              <w:rPr>
                <w:rFonts w:ascii="ITC Avant Garde" w:eastAsia="Times New Roman" w:hAnsi="ITC Avant Garde" w:cs="Arial"/>
                <w:b/>
                <w:color w:val="FFFFFF"/>
                <w:sz w:val="18"/>
                <w:szCs w:val="18"/>
              </w:rPr>
              <w:t>Tipo de Servicio por Unidad</w:t>
            </w:r>
          </w:p>
        </w:tc>
        <w:tc>
          <w:tcPr>
            <w:tcW w:w="92"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FFFFFF"/>
                <w:sz w:val="18"/>
                <w:szCs w:val="18"/>
              </w:rPr>
            </w:pPr>
          </w:p>
        </w:tc>
        <w:tc>
          <w:tcPr>
            <w:tcW w:w="493" w:type="pct"/>
            <w:tcBorders>
              <w:top w:val="single" w:sz="4" w:space="0" w:color="auto"/>
              <w:left w:val="single" w:sz="4" w:space="0" w:color="auto"/>
              <w:bottom w:val="single" w:sz="4" w:space="0" w:color="auto"/>
              <w:right w:val="single" w:sz="4" w:space="0" w:color="auto"/>
            </w:tcBorders>
            <w:shd w:val="clear" w:color="auto" w:fill="808080" w:themeFill="text1" w:themeFillTint="7F"/>
            <w:noWrap/>
            <w:vAlign w:val="center"/>
            <w:hideMark/>
          </w:tcPr>
          <w:p w:rsidR="00E45ECF" w:rsidRPr="000625C6" w:rsidRDefault="00E45ECF" w:rsidP="00516134">
            <w:pPr>
              <w:spacing w:after="0" w:line="276" w:lineRule="auto"/>
              <w:jc w:val="center"/>
              <w:rPr>
                <w:rFonts w:ascii="ITC Avant Garde" w:eastAsia="Times New Roman" w:hAnsi="ITC Avant Garde" w:cs="Arial"/>
                <w:b/>
                <w:color w:val="FFFFFF"/>
                <w:sz w:val="18"/>
                <w:szCs w:val="18"/>
              </w:rPr>
            </w:pPr>
            <w:r w:rsidRPr="000625C6">
              <w:rPr>
                <w:rFonts w:ascii="ITC Avant Garde" w:eastAsia="Times New Roman" w:hAnsi="ITC Avant Garde" w:cs="Arial"/>
                <w:b/>
                <w:color w:val="FFFFFF"/>
                <w:sz w:val="18"/>
                <w:szCs w:val="18"/>
              </w:rPr>
              <w:t>Tecnología</w:t>
            </w:r>
          </w:p>
        </w:tc>
      </w:tr>
      <w:tr w:rsidR="00E45ECF" w:rsidRPr="000625C6" w:rsidTr="00921A98">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1" w:type="pct"/>
            <w:tcBorders>
              <w:top w:val="nil"/>
              <w:left w:val="single" w:sz="4" w:space="0" w:color="auto"/>
              <w:right w:val="single" w:sz="4" w:space="0" w:color="auto"/>
            </w:tcBorders>
            <w:shd w:val="clear" w:color="auto" w:fill="auto"/>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Voz:</w:t>
            </w:r>
          </w:p>
        </w:tc>
        <w:tc>
          <w:tcPr>
            <w:tcW w:w="793" w:type="pct"/>
            <w:tcBorders>
              <w:top w:val="nil"/>
              <w:left w:val="nil"/>
              <w:bottom w:val="single" w:sz="4" w:space="0" w:color="auto"/>
              <w:right w:val="single" w:sz="4" w:space="0" w:color="auto"/>
            </w:tcBorders>
            <w:shd w:val="clear" w:color="auto" w:fill="FFFFFF" w:themeFill="background1"/>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themeColor="text1"/>
                <w:sz w:val="18"/>
                <w:szCs w:val="18"/>
              </w:rPr>
            </w:pPr>
            <w:r w:rsidRPr="000625C6">
              <w:rPr>
                <w:rFonts w:ascii="ITC Avant Garde" w:eastAsia="Times New Roman" w:hAnsi="ITC Avant Garde" w:cs="Arial"/>
                <w:b/>
                <w:color w:val="000000" w:themeColor="text1"/>
                <w:sz w:val="18"/>
                <w:szCs w:val="18"/>
              </w:rPr>
              <w:t>Tráfico en Erlangs</w:t>
            </w:r>
          </w:p>
        </w:tc>
        <w:tc>
          <w:tcPr>
            <w:tcW w:w="92"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2G(GSM)</w:t>
            </w:r>
          </w:p>
        </w:tc>
      </w:tr>
      <w:tr w:rsidR="00E45ECF" w:rsidRPr="000625C6" w:rsidTr="00921A98">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1" w:type="pct"/>
            <w:tcBorders>
              <w:top w:val="nil"/>
              <w:left w:val="single" w:sz="4" w:space="0" w:color="auto"/>
              <w:right w:val="single" w:sz="4" w:space="0" w:color="auto"/>
            </w:tcBorders>
            <w:shd w:val="clear" w:color="auto" w:fill="auto"/>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SMS:</w:t>
            </w:r>
          </w:p>
        </w:tc>
        <w:tc>
          <w:tcPr>
            <w:tcW w:w="793" w:type="pct"/>
            <w:tcBorders>
              <w:top w:val="nil"/>
              <w:left w:val="nil"/>
              <w:bottom w:val="single" w:sz="4" w:space="0" w:color="auto"/>
              <w:right w:val="single" w:sz="4" w:space="0" w:color="auto"/>
            </w:tcBorders>
            <w:shd w:val="clear" w:color="auto" w:fill="FFFFFF" w:themeFill="background1"/>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Número de mensajes</w:t>
            </w:r>
          </w:p>
        </w:tc>
        <w:tc>
          <w:tcPr>
            <w:tcW w:w="92"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3G(UMTS)</w:t>
            </w:r>
          </w:p>
        </w:tc>
      </w:tr>
      <w:tr w:rsidR="00E45ECF" w:rsidRPr="000625C6" w:rsidTr="00921A98">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1" w:type="pct"/>
            <w:tcBorders>
              <w:top w:val="nil"/>
              <w:left w:val="single" w:sz="4" w:space="0" w:color="auto"/>
              <w:right w:val="single" w:sz="4" w:space="0" w:color="auto"/>
            </w:tcBorders>
            <w:shd w:val="clear" w:color="auto" w:fill="auto"/>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Datos UL:</w:t>
            </w:r>
          </w:p>
        </w:tc>
        <w:tc>
          <w:tcPr>
            <w:tcW w:w="793" w:type="pct"/>
            <w:tcBorders>
              <w:top w:val="nil"/>
              <w:left w:val="nil"/>
              <w:bottom w:val="single" w:sz="4" w:space="0" w:color="auto"/>
              <w:right w:val="single" w:sz="4" w:space="0" w:color="auto"/>
            </w:tcBorders>
            <w:shd w:val="clear" w:color="auto" w:fill="FFFFFF" w:themeFill="background1"/>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themeColor="text1"/>
                <w:sz w:val="18"/>
                <w:szCs w:val="18"/>
              </w:rPr>
            </w:pPr>
            <w:r w:rsidRPr="000625C6">
              <w:rPr>
                <w:rFonts w:ascii="ITC Avant Garde" w:eastAsia="Times New Roman" w:hAnsi="ITC Avant Garde" w:cs="Arial"/>
                <w:b/>
                <w:color w:val="000000" w:themeColor="text1"/>
                <w:sz w:val="18"/>
                <w:szCs w:val="18"/>
              </w:rPr>
              <w:t>Tráfico en Erlangs</w:t>
            </w:r>
          </w:p>
        </w:tc>
        <w:tc>
          <w:tcPr>
            <w:tcW w:w="92"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4G(LTE)</w:t>
            </w:r>
          </w:p>
        </w:tc>
      </w:tr>
      <w:tr w:rsidR="00684124" w:rsidRPr="000625C6" w:rsidTr="00921A98">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tcPr>
          <w:p w:rsidR="00684124" w:rsidRPr="000625C6" w:rsidRDefault="00684124" w:rsidP="00684124">
            <w:pPr>
              <w:spacing w:after="0" w:line="276" w:lineRule="auto"/>
              <w:jc w:val="center"/>
              <w:rPr>
                <w:rFonts w:ascii="ITC Avant Garde" w:eastAsia="Times New Roman" w:hAnsi="ITC Avant Garde"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tcPr>
          <w:p w:rsidR="00684124" w:rsidRPr="000625C6" w:rsidRDefault="00684124" w:rsidP="00684124">
            <w:pPr>
              <w:spacing w:after="0" w:line="276" w:lineRule="auto"/>
              <w:jc w:val="center"/>
              <w:rPr>
                <w:rFonts w:ascii="ITC Avant Garde" w:eastAsia="Times New Roman" w:hAnsi="ITC Avant Garde"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tcPr>
          <w:p w:rsidR="00684124" w:rsidRPr="000625C6" w:rsidRDefault="00684124" w:rsidP="0068412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tcPr>
          <w:p w:rsidR="00684124" w:rsidRPr="000625C6" w:rsidRDefault="00684124" w:rsidP="00684124">
            <w:pPr>
              <w:spacing w:after="0" w:line="276" w:lineRule="auto"/>
              <w:jc w:val="center"/>
              <w:rPr>
                <w:rFonts w:ascii="ITC Avant Garde" w:eastAsia="Times New Roman" w:hAnsi="ITC Avant Garde"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tcPr>
          <w:p w:rsidR="00684124" w:rsidRPr="000625C6" w:rsidRDefault="00684124" w:rsidP="00684124">
            <w:pPr>
              <w:spacing w:after="0" w:line="276" w:lineRule="auto"/>
              <w:jc w:val="center"/>
              <w:rPr>
                <w:rFonts w:ascii="ITC Avant Garde" w:eastAsia="Times New Roman" w:hAnsi="ITC Avant Garde"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tcPr>
          <w:p w:rsidR="00684124" w:rsidRPr="000625C6" w:rsidRDefault="00684124" w:rsidP="00684124">
            <w:pPr>
              <w:spacing w:after="0" w:line="276" w:lineRule="auto"/>
              <w:jc w:val="center"/>
              <w:rPr>
                <w:rFonts w:ascii="ITC Avant Garde" w:eastAsia="Times New Roman" w:hAnsi="ITC Avant Garde"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tcPr>
          <w:p w:rsidR="00684124" w:rsidRPr="000625C6" w:rsidRDefault="00684124" w:rsidP="00684124">
            <w:pPr>
              <w:spacing w:after="0" w:line="276" w:lineRule="auto"/>
              <w:jc w:val="center"/>
              <w:rPr>
                <w:rFonts w:ascii="ITC Avant Garde" w:eastAsia="Times New Roman" w:hAnsi="ITC Avant Garde" w:cs="Arial"/>
                <w:b/>
                <w:color w:val="000000"/>
                <w:sz w:val="18"/>
                <w:szCs w:val="18"/>
              </w:rPr>
            </w:pPr>
          </w:p>
        </w:tc>
        <w:tc>
          <w:tcPr>
            <w:tcW w:w="121" w:type="pct"/>
            <w:tcBorders>
              <w:top w:val="nil"/>
              <w:left w:val="single" w:sz="4" w:space="0" w:color="auto"/>
              <w:right w:val="single" w:sz="4" w:space="0" w:color="auto"/>
            </w:tcBorders>
            <w:shd w:val="clear" w:color="auto" w:fill="auto"/>
          </w:tcPr>
          <w:p w:rsidR="00684124" w:rsidRPr="000625C6" w:rsidRDefault="00684124" w:rsidP="00684124">
            <w:pPr>
              <w:spacing w:after="0" w:line="276" w:lineRule="auto"/>
              <w:jc w:val="center"/>
              <w:rPr>
                <w:rFonts w:ascii="ITC Avant Garde" w:eastAsia="Times New Roman" w:hAnsi="ITC Avant Garde" w:cs="Arial"/>
                <w:b/>
                <w:color w:val="000000"/>
                <w:sz w:val="18"/>
                <w:szCs w:val="18"/>
              </w:rPr>
            </w:pPr>
          </w:p>
        </w:tc>
        <w:tc>
          <w:tcPr>
            <w:tcW w:w="426" w:type="pct"/>
            <w:tcBorders>
              <w:top w:val="nil"/>
              <w:left w:val="single" w:sz="4" w:space="0" w:color="auto"/>
              <w:bottom w:val="single" w:sz="4" w:space="0" w:color="auto"/>
              <w:right w:val="single" w:sz="4" w:space="0" w:color="auto"/>
            </w:tcBorders>
            <w:shd w:val="clear" w:color="auto" w:fill="auto"/>
            <w:noWrap/>
            <w:vAlign w:val="bottom"/>
          </w:tcPr>
          <w:p w:rsidR="00684124" w:rsidRPr="000625C6" w:rsidRDefault="00684124" w:rsidP="00684124">
            <w:pPr>
              <w:spacing w:after="0" w:line="276" w:lineRule="auto"/>
              <w:jc w:val="center"/>
              <w:rPr>
                <w:rFonts w:ascii="ITC Avant Garde" w:eastAsia="Times New Roman" w:hAnsi="ITC Avant Garde" w:cs="Arial"/>
                <w:b/>
                <w:color w:val="000000"/>
                <w:sz w:val="18"/>
                <w:szCs w:val="18"/>
              </w:rPr>
            </w:pPr>
            <w:r w:rsidRPr="000625C6">
              <w:rPr>
                <w:rFonts w:ascii="ITC Avant Garde" w:eastAsia="Times New Roman" w:hAnsi="ITC Avant Garde" w:cs="Arial"/>
                <w:b/>
                <w:color w:val="000000"/>
                <w:sz w:val="18"/>
                <w:szCs w:val="18"/>
              </w:rPr>
              <w:t>Datos DL:</w:t>
            </w:r>
          </w:p>
        </w:tc>
        <w:tc>
          <w:tcPr>
            <w:tcW w:w="793" w:type="pct"/>
            <w:tcBorders>
              <w:top w:val="nil"/>
              <w:left w:val="nil"/>
              <w:bottom w:val="single" w:sz="4" w:space="0" w:color="auto"/>
              <w:right w:val="single" w:sz="4" w:space="0" w:color="auto"/>
            </w:tcBorders>
            <w:shd w:val="clear" w:color="auto" w:fill="FFFFFF" w:themeFill="background1"/>
            <w:noWrap/>
            <w:vAlign w:val="bottom"/>
          </w:tcPr>
          <w:p w:rsidR="00684124" w:rsidRPr="000625C6" w:rsidRDefault="00684124" w:rsidP="00684124">
            <w:pPr>
              <w:spacing w:after="0" w:line="276" w:lineRule="auto"/>
              <w:jc w:val="center"/>
              <w:rPr>
                <w:rFonts w:ascii="ITC Avant Garde" w:eastAsia="Times New Roman" w:hAnsi="ITC Avant Garde" w:cs="Arial"/>
                <w:b/>
                <w:color w:val="000000" w:themeColor="text1"/>
                <w:sz w:val="18"/>
                <w:szCs w:val="18"/>
              </w:rPr>
            </w:pPr>
            <w:r w:rsidRPr="000625C6">
              <w:rPr>
                <w:rFonts w:ascii="ITC Avant Garde" w:eastAsia="Times New Roman" w:hAnsi="ITC Avant Garde" w:cs="Arial"/>
                <w:b/>
                <w:color w:val="000000" w:themeColor="text1"/>
                <w:sz w:val="18"/>
                <w:szCs w:val="18"/>
              </w:rPr>
              <w:t>Tráfico en Erlangs</w:t>
            </w:r>
          </w:p>
        </w:tc>
        <w:tc>
          <w:tcPr>
            <w:tcW w:w="92" w:type="pct"/>
            <w:tcBorders>
              <w:top w:val="nil"/>
              <w:left w:val="nil"/>
              <w:bottom w:val="nil"/>
              <w:right w:val="nil"/>
            </w:tcBorders>
            <w:shd w:val="clear" w:color="auto" w:fill="auto"/>
            <w:noWrap/>
            <w:vAlign w:val="bottom"/>
          </w:tcPr>
          <w:p w:rsidR="00684124" w:rsidRPr="000625C6" w:rsidRDefault="00684124" w:rsidP="00684124">
            <w:pPr>
              <w:spacing w:after="0" w:line="276" w:lineRule="auto"/>
              <w:jc w:val="center"/>
              <w:rPr>
                <w:rFonts w:ascii="ITC Avant Garde" w:eastAsia="Times New Roman" w:hAnsi="ITC Avant Garde" w:cs="Arial"/>
                <w:b/>
                <w:color w:val="000000"/>
                <w:sz w:val="18"/>
                <w:szCs w:val="18"/>
              </w:rPr>
            </w:pPr>
          </w:p>
        </w:tc>
        <w:tc>
          <w:tcPr>
            <w:tcW w:w="493" w:type="pct"/>
            <w:tcBorders>
              <w:top w:val="nil"/>
              <w:left w:val="single" w:sz="4" w:space="0" w:color="auto"/>
              <w:bottom w:val="single" w:sz="4" w:space="0" w:color="auto"/>
              <w:right w:val="single" w:sz="4" w:space="0" w:color="auto"/>
            </w:tcBorders>
            <w:shd w:val="clear" w:color="auto" w:fill="auto"/>
            <w:noWrap/>
            <w:vAlign w:val="bottom"/>
          </w:tcPr>
          <w:p w:rsidR="00684124" w:rsidRPr="000625C6" w:rsidRDefault="00972782" w:rsidP="00684124">
            <w:pPr>
              <w:spacing w:after="0" w:line="276" w:lineRule="auto"/>
              <w:jc w:val="center"/>
              <w:rPr>
                <w:rFonts w:ascii="ITC Avant Garde" w:eastAsia="Times New Roman" w:hAnsi="ITC Avant Garde" w:cs="Arial"/>
                <w:b/>
                <w:color w:val="000000"/>
                <w:sz w:val="18"/>
                <w:szCs w:val="18"/>
              </w:rPr>
            </w:pPr>
            <w:r>
              <w:rPr>
                <w:rFonts w:ascii="ITC Avant Garde" w:eastAsia="Times New Roman" w:hAnsi="ITC Avant Garde" w:cs="Arial"/>
                <w:b/>
                <w:color w:val="000000"/>
                <w:sz w:val="18"/>
                <w:szCs w:val="18"/>
              </w:rPr>
              <w:t>4G (VoLTE)</w:t>
            </w:r>
          </w:p>
        </w:tc>
      </w:tr>
      <w:tr w:rsidR="00E45ECF" w:rsidRPr="000625C6" w:rsidTr="00921A98">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1" w:type="pct"/>
            <w:tcBorders>
              <w:left w:val="single" w:sz="4" w:space="0" w:color="auto"/>
              <w:bottom w:val="nil"/>
              <w:right w:val="nil"/>
            </w:tcBorders>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26"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793"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92"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93"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r>
      <w:tr w:rsidR="00E45ECF" w:rsidRPr="000625C6" w:rsidTr="00921A98">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1" w:type="pct"/>
            <w:tcBorders>
              <w:top w:val="nil"/>
              <w:left w:val="single" w:sz="4" w:space="0" w:color="auto"/>
              <w:bottom w:val="nil"/>
              <w:right w:val="nil"/>
            </w:tcBorders>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26"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793"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92"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93"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r>
      <w:tr w:rsidR="00E45ECF" w:rsidRPr="000625C6" w:rsidTr="00921A98">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1" w:type="pct"/>
            <w:tcBorders>
              <w:top w:val="nil"/>
              <w:left w:val="single" w:sz="4" w:space="0" w:color="auto"/>
              <w:bottom w:val="nil"/>
              <w:right w:val="nil"/>
            </w:tcBorders>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26"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793"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92"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93"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r>
      <w:tr w:rsidR="00E45ECF" w:rsidRPr="000625C6" w:rsidTr="00921A98">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1" w:type="pct"/>
            <w:tcBorders>
              <w:top w:val="nil"/>
              <w:left w:val="single" w:sz="4" w:space="0" w:color="auto"/>
              <w:bottom w:val="nil"/>
              <w:right w:val="nil"/>
            </w:tcBorders>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26"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793"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92"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93"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r>
      <w:tr w:rsidR="00E45ECF" w:rsidRPr="000625C6" w:rsidTr="00921A98">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color w:val="000000"/>
                <w:sz w:val="18"/>
                <w:szCs w:val="18"/>
              </w:rPr>
            </w:pPr>
          </w:p>
        </w:tc>
        <w:tc>
          <w:tcPr>
            <w:tcW w:w="121" w:type="pct"/>
            <w:tcBorders>
              <w:top w:val="nil"/>
              <w:left w:val="single" w:sz="4" w:space="0" w:color="auto"/>
              <w:bottom w:val="nil"/>
              <w:right w:val="nil"/>
            </w:tcBorders>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26"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793"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92"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c>
          <w:tcPr>
            <w:tcW w:w="493" w:type="pct"/>
            <w:tcBorders>
              <w:top w:val="nil"/>
              <w:left w:val="nil"/>
              <w:bottom w:val="nil"/>
              <w:right w:val="nil"/>
            </w:tcBorders>
            <w:shd w:val="clear" w:color="auto" w:fill="auto"/>
            <w:noWrap/>
            <w:vAlign w:val="bottom"/>
            <w:hideMark/>
          </w:tcPr>
          <w:p w:rsidR="00E45ECF" w:rsidRPr="000625C6" w:rsidRDefault="00E45ECF" w:rsidP="00516134">
            <w:pPr>
              <w:spacing w:after="0" w:line="276" w:lineRule="auto"/>
              <w:jc w:val="center"/>
              <w:rPr>
                <w:rFonts w:ascii="ITC Avant Garde" w:eastAsia="Times New Roman" w:hAnsi="ITC Avant Garde" w:cs="Arial"/>
                <w:b/>
                <w:sz w:val="18"/>
                <w:szCs w:val="18"/>
              </w:rPr>
            </w:pPr>
          </w:p>
        </w:tc>
      </w:tr>
    </w:tbl>
    <w:p w:rsidR="00E45ECF" w:rsidRPr="000625C6" w:rsidRDefault="00E45ECF" w:rsidP="00516134">
      <w:pPr>
        <w:spacing w:after="0" w:line="276" w:lineRule="auto"/>
        <w:rPr>
          <w:rFonts w:ascii="ITC Avant Garde" w:hAnsi="ITC Avant Garde" w:cs="Arial"/>
          <w:sz w:val="18"/>
          <w:szCs w:val="18"/>
        </w:rPr>
      </w:pPr>
    </w:p>
    <w:p w:rsidR="00E45ECF" w:rsidRPr="000625C6" w:rsidRDefault="00E45ECF" w:rsidP="00516134">
      <w:pPr>
        <w:spacing w:after="0" w:line="276" w:lineRule="auto"/>
        <w:rPr>
          <w:rFonts w:ascii="ITC Avant Garde" w:hAnsi="ITC Avant Garde" w:cs="Arial"/>
          <w:b/>
          <w:sz w:val="18"/>
          <w:szCs w:val="18"/>
        </w:rPr>
      </w:pPr>
      <w:r w:rsidRPr="000625C6">
        <w:rPr>
          <w:rFonts w:ascii="ITC Avant Garde" w:hAnsi="ITC Avant Garde" w:cs="Arial"/>
          <w:b/>
          <w:sz w:val="18"/>
          <w:szCs w:val="18"/>
        </w:rPr>
        <w:t>Notas:</w:t>
      </w:r>
    </w:p>
    <w:p w:rsidR="00E45ECF" w:rsidRPr="000625C6" w:rsidRDefault="00E45ECF" w:rsidP="00725755">
      <w:pPr>
        <w:pStyle w:val="Listavistosa-nfasis11"/>
        <w:numPr>
          <w:ilvl w:val="0"/>
          <w:numId w:val="57"/>
        </w:numPr>
        <w:contextualSpacing/>
        <w:jc w:val="both"/>
        <w:rPr>
          <w:rFonts w:ascii="ITC Avant Garde" w:eastAsia="Times New Roman" w:hAnsi="ITC Avant Garde" w:cs="Arial"/>
          <w:color w:val="000000" w:themeColor="text1"/>
          <w:sz w:val="18"/>
          <w:szCs w:val="18"/>
        </w:rPr>
      </w:pPr>
      <w:r w:rsidRPr="000625C6">
        <w:rPr>
          <w:rFonts w:ascii="ITC Avant Garde" w:eastAsia="Times New Roman" w:hAnsi="ITC Avant Garde" w:cs="Arial"/>
          <w:color w:val="000000" w:themeColor="text1"/>
          <w:sz w:val="18"/>
          <w:szCs w:val="18"/>
        </w:rPr>
        <w:t>Entregar un polígono</w:t>
      </w:r>
      <w:r w:rsidRPr="000625C6">
        <w:rPr>
          <w:rFonts w:ascii="ITC Avant Garde" w:eastAsia="Times New Roman" w:hAnsi="ITC Avant Garde" w:cs="Arial"/>
          <w:color w:val="000000" w:themeColor="text1"/>
          <w:sz w:val="18"/>
          <w:szCs w:val="18"/>
          <w:vertAlign w:val="superscript"/>
        </w:rPr>
        <w:t>(a)</w:t>
      </w:r>
      <w:r w:rsidRPr="000625C6">
        <w:rPr>
          <w:rFonts w:ascii="ITC Avant Garde" w:eastAsia="Times New Roman" w:hAnsi="ITC Avant Garde" w:cs="Arial"/>
          <w:color w:val="000000" w:themeColor="text1"/>
          <w:sz w:val="18"/>
          <w:szCs w:val="18"/>
        </w:rPr>
        <w:t xml:space="preserve"> georeferenciado en "WGS84" en formato para "MapInfo (*.tab)" y para "GoogleEarth (*.kml)" que represente el área de interés.</w:t>
      </w:r>
    </w:p>
    <w:p w:rsidR="00E45ECF" w:rsidRPr="000625C6" w:rsidRDefault="00E45ECF" w:rsidP="00725755">
      <w:pPr>
        <w:pStyle w:val="Listavistosa-nfasis11"/>
        <w:numPr>
          <w:ilvl w:val="0"/>
          <w:numId w:val="57"/>
        </w:numPr>
        <w:contextualSpacing/>
        <w:jc w:val="both"/>
        <w:rPr>
          <w:rFonts w:ascii="ITC Avant Garde" w:eastAsia="Times New Roman" w:hAnsi="ITC Avant Garde" w:cs="Arial"/>
          <w:color w:val="000000" w:themeColor="text1"/>
          <w:sz w:val="18"/>
          <w:szCs w:val="18"/>
        </w:rPr>
      </w:pPr>
      <w:r w:rsidRPr="000625C6">
        <w:rPr>
          <w:rFonts w:ascii="ITC Avant Garde" w:eastAsia="Times New Roman" w:hAnsi="ITC Avant Garde" w:cs="Arial"/>
          <w:color w:val="000000" w:themeColor="text1"/>
          <w:sz w:val="18"/>
          <w:szCs w:val="18"/>
        </w:rPr>
        <w:t>Cada polígono</w:t>
      </w:r>
      <w:r w:rsidRPr="000625C6">
        <w:rPr>
          <w:rFonts w:ascii="ITC Avant Garde" w:eastAsia="Times New Roman" w:hAnsi="ITC Avant Garde" w:cs="Arial"/>
          <w:color w:val="000000" w:themeColor="text1"/>
          <w:sz w:val="18"/>
          <w:szCs w:val="18"/>
          <w:vertAlign w:val="superscript"/>
        </w:rPr>
        <w:t>(b)</w:t>
      </w:r>
      <w:r w:rsidRPr="000625C6">
        <w:rPr>
          <w:rFonts w:ascii="ITC Avant Garde" w:eastAsia="Times New Roman" w:hAnsi="ITC Avant Garde" w:cs="Arial"/>
          <w:color w:val="000000" w:themeColor="text1"/>
          <w:sz w:val="18"/>
          <w:szCs w:val="18"/>
        </w:rPr>
        <w:t xml:space="preserve"> debe representar el área en que se distribuye el tráfico por tecnología durante la hora pico, acotado a un máximo de 3 Erlangs para voz, 3 Erlangs para datos y 1000 SMS.</w:t>
      </w:r>
    </w:p>
    <w:p w:rsidR="00E45ECF" w:rsidRPr="000625C6" w:rsidRDefault="00E45ECF" w:rsidP="00725755">
      <w:pPr>
        <w:pStyle w:val="Listavistosa-nfasis11"/>
        <w:numPr>
          <w:ilvl w:val="0"/>
          <w:numId w:val="57"/>
        </w:numPr>
        <w:contextualSpacing/>
        <w:jc w:val="both"/>
        <w:rPr>
          <w:rFonts w:ascii="ITC Avant Garde" w:eastAsia="Times New Roman" w:hAnsi="ITC Avant Garde" w:cs="Arial"/>
          <w:color w:val="000000"/>
          <w:sz w:val="18"/>
          <w:szCs w:val="18"/>
        </w:rPr>
      </w:pPr>
      <w:r w:rsidRPr="000625C6">
        <w:rPr>
          <w:rFonts w:ascii="ITC Avant Garde" w:eastAsia="Times New Roman" w:hAnsi="ITC Avant Garde" w:cs="Arial"/>
          <w:color w:val="000000"/>
          <w:sz w:val="18"/>
          <w:szCs w:val="18"/>
        </w:rPr>
        <w:t>Basado en los mapas de tráfico, Telcel analizará las capacidades y en caso de ser necesario solicitará información complementaria.</w:t>
      </w:r>
    </w:p>
    <w:p w:rsidR="00E45ECF" w:rsidRPr="000625C6" w:rsidRDefault="00E45ECF" w:rsidP="00725755">
      <w:pPr>
        <w:pStyle w:val="Listavistosa-nfasis11"/>
        <w:numPr>
          <w:ilvl w:val="0"/>
          <w:numId w:val="57"/>
        </w:numPr>
        <w:contextualSpacing/>
        <w:jc w:val="both"/>
        <w:rPr>
          <w:rFonts w:ascii="ITC Avant Garde" w:eastAsia="Times New Roman" w:hAnsi="ITC Avant Garde" w:cs="Arial"/>
          <w:sz w:val="18"/>
          <w:szCs w:val="18"/>
        </w:rPr>
      </w:pPr>
      <w:r w:rsidRPr="000625C6">
        <w:rPr>
          <w:rFonts w:ascii="ITC Avant Garde" w:eastAsia="Times New Roman" w:hAnsi="ITC Avant Garde" w:cs="Arial"/>
          <w:sz w:val="18"/>
          <w:szCs w:val="18"/>
        </w:rPr>
        <w:t xml:space="preserve">Los polígonos son limitados por las áreas de Cobertura Garantizada por tecnología y servicios disponibles que se indican en la página </w:t>
      </w:r>
      <w:hyperlink r:id="rId33" w:history="1">
        <w:r w:rsidRPr="000625C6">
          <w:rPr>
            <w:rStyle w:val="Hipervnculo"/>
            <w:rFonts w:ascii="ITC Avant Garde" w:eastAsia="Times New Roman" w:hAnsi="ITC Avant Garde" w:cs="Arial"/>
            <w:sz w:val="18"/>
            <w:szCs w:val="18"/>
          </w:rPr>
          <w:t>Cobertura Telcel</w:t>
        </w:r>
      </w:hyperlink>
      <w:r w:rsidRPr="000625C6">
        <w:rPr>
          <w:rFonts w:ascii="ITC Avant Garde" w:eastAsia="Times New Roman" w:hAnsi="ITC Avant Garde" w:cs="Arial"/>
          <w:sz w:val="18"/>
          <w:szCs w:val="18"/>
        </w:rPr>
        <w:t>, acorde con la información disponible en SEG.</w:t>
      </w:r>
    </w:p>
    <w:p w:rsidR="00E45ECF" w:rsidRPr="000625C6" w:rsidRDefault="00E45ECF" w:rsidP="00E67817">
      <w:pPr>
        <w:spacing w:after="0" w:line="240" w:lineRule="auto"/>
        <w:jc w:val="both"/>
        <w:rPr>
          <w:rFonts w:ascii="ITC Avant Garde" w:eastAsia="Times New Roman" w:hAnsi="ITC Avant Garde" w:cs="Arial"/>
          <w:color w:val="000000"/>
          <w:sz w:val="18"/>
          <w:szCs w:val="18"/>
        </w:rPr>
      </w:pPr>
      <w:r w:rsidRPr="000625C6">
        <w:rPr>
          <w:rFonts w:ascii="ITC Avant Garde" w:eastAsia="Times New Roman" w:hAnsi="ITC Avant Garde" w:cs="Arial"/>
          <w:color w:val="000000"/>
          <w:sz w:val="18"/>
          <w:szCs w:val="18"/>
          <w:vertAlign w:val="superscript"/>
        </w:rPr>
        <w:t>(a)</w:t>
      </w:r>
      <w:r w:rsidRPr="000625C6">
        <w:rPr>
          <w:rFonts w:ascii="ITC Avant Garde" w:eastAsia="Times New Roman" w:hAnsi="ITC Avant Garde" w:cs="Arial"/>
          <w:color w:val="000000"/>
          <w:sz w:val="18"/>
          <w:szCs w:val="18"/>
        </w:rPr>
        <w:t xml:space="preserve"> Polígono se refiere a una figura plana compuesta por una secuencia finita de segmentos rectos consecutivos que cierran una región en el plano, cuyo plano en este caso es el mapa de cobertura celular en donde se cursará el tráfico telefónico, en el entendido de que a mayor cantidad de tráfico se reduce el área del polígono y viceversa</w:t>
      </w:r>
    </w:p>
    <w:p w:rsidR="00E45ECF" w:rsidRPr="000625C6" w:rsidRDefault="00E45ECF" w:rsidP="00E67817">
      <w:pPr>
        <w:spacing w:after="0" w:line="240" w:lineRule="auto"/>
        <w:jc w:val="both"/>
        <w:rPr>
          <w:rFonts w:ascii="ITC Avant Garde" w:hAnsi="ITC Avant Garde" w:cs="Arial"/>
          <w:sz w:val="18"/>
          <w:szCs w:val="18"/>
          <w:lang w:val="es-ES_tradnl"/>
        </w:rPr>
      </w:pPr>
      <w:r w:rsidRPr="000625C6">
        <w:rPr>
          <w:rFonts w:ascii="ITC Avant Garde" w:eastAsia="Times New Roman" w:hAnsi="ITC Avant Garde" w:cs="Arial"/>
          <w:color w:val="000000" w:themeColor="text1"/>
          <w:sz w:val="18"/>
          <w:szCs w:val="18"/>
          <w:vertAlign w:val="superscript"/>
        </w:rPr>
        <w:t>(b)</w:t>
      </w:r>
      <w:r w:rsidRPr="000625C6">
        <w:rPr>
          <w:rFonts w:ascii="ITC Avant Garde" w:eastAsia="Times New Roman" w:hAnsi="ITC Avant Garde" w:cs="Arial"/>
          <w:color w:val="000000" w:themeColor="text1"/>
          <w:sz w:val="18"/>
          <w:szCs w:val="18"/>
        </w:rPr>
        <w:t xml:space="preserve"> Los valores asignados no son una limitante sino una referencia con el fin de desagregar el tráfico y Telcel pueda ubicar las cargas y distribución por celda para el correcto dimensionamiento. Como ejemplo, si se indicara una carga de 100 Erlangs en un área de 15km</w:t>
      </w:r>
      <w:r w:rsidRPr="000625C6">
        <w:rPr>
          <w:rFonts w:ascii="ITC Avant Garde" w:eastAsia="Times New Roman" w:hAnsi="ITC Avant Garde" w:cs="Arial"/>
          <w:color w:val="000000" w:themeColor="text1"/>
          <w:sz w:val="18"/>
          <w:szCs w:val="18"/>
          <w:vertAlign w:val="superscript"/>
        </w:rPr>
        <w:t>2</w:t>
      </w:r>
      <w:r w:rsidRPr="000625C6">
        <w:rPr>
          <w:rFonts w:ascii="ITC Avant Garde" w:eastAsia="Times New Roman" w:hAnsi="ITC Avant Garde" w:cs="Arial"/>
          <w:color w:val="000000" w:themeColor="text1"/>
          <w:sz w:val="18"/>
          <w:szCs w:val="18"/>
        </w:rPr>
        <w:t>, no sería viable determinar la distribución del tráfico y conocer en cuál de las celdas en donde se encontrará dicho tráfico habría que hacer las adecuaciones en capacidad necesarias.</w:t>
      </w:r>
      <w:r w:rsidRPr="000625C6">
        <w:rPr>
          <w:rFonts w:ascii="ITC Avant Garde" w:hAnsi="ITC Avant Garde" w:cs="Arial"/>
          <w:sz w:val="18"/>
          <w:szCs w:val="18"/>
          <w:lang w:val="es-ES_tradnl"/>
        </w:rPr>
        <w:t xml:space="preserve"> </w:t>
      </w:r>
    </w:p>
    <w:p w:rsidR="00E45ECF" w:rsidRPr="000625C6" w:rsidRDefault="00E45ECF" w:rsidP="00E67817">
      <w:pPr>
        <w:spacing w:after="0" w:line="276" w:lineRule="auto"/>
        <w:rPr>
          <w:rFonts w:ascii="ITC Avant Garde" w:hAnsi="ITC Avant Garde" w:cs="Arial"/>
          <w:b/>
        </w:rPr>
      </w:pPr>
      <w:r w:rsidRPr="000625C6">
        <w:rPr>
          <w:rFonts w:ascii="ITC Avant Garde" w:hAnsi="ITC Avant Garde" w:cs="Arial"/>
          <w:lang w:val="es-ES_tradnl"/>
        </w:rPr>
        <w:br w:type="page"/>
      </w:r>
      <w:r w:rsidRPr="000625C6">
        <w:rPr>
          <w:rFonts w:ascii="ITC Avant Garde" w:hAnsi="ITC Avant Garde" w:cs="Arial"/>
          <w:b/>
        </w:rPr>
        <w:lastRenderedPageBreak/>
        <w:t>ANEXO IV ACUERDOS DE SISTEMAS PARA LA FACTURACIÓN</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Pr>
          <w:rFonts w:ascii="ITC Avant Garde" w:hAnsi="ITC Avant Garde" w:cs="Arial"/>
          <w:lang w:val="es-ES_tradnl"/>
        </w:rPr>
        <w:t xml:space="preserve">Telcel proporcionará al Concesionario Solicitantes toda la información necesaria para la conciliación y facturación </w:t>
      </w:r>
      <w:r w:rsidRPr="000625C6">
        <w:rPr>
          <w:rFonts w:ascii="ITC Avant Garde" w:hAnsi="ITC Avant Garde" w:cs="Arial"/>
          <w:lang w:val="es-ES_tradnl"/>
        </w:rPr>
        <w:t xml:space="preserve">La Facturación y el proceso de pago se sujetarán a los términos establecidos en el </w:t>
      </w:r>
      <w:r w:rsidRPr="000625C6">
        <w:rPr>
          <w:rFonts w:ascii="ITC Avant Garde" w:hAnsi="ITC Avant Garde" w:cs="Arial"/>
          <w:b/>
          <w:lang w:val="es-ES_tradnl"/>
        </w:rPr>
        <w:t xml:space="preserve">Anexo </w:t>
      </w:r>
      <w:r>
        <w:rPr>
          <w:rFonts w:ascii="ITC Avant Garde" w:hAnsi="ITC Avant Garde" w:cs="Arial"/>
          <w:b/>
          <w:lang w:val="es-ES_tradnl"/>
        </w:rPr>
        <w:t>XII</w:t>
      </w:r>
      <w:r w:rsidRPr="000625C6">
        <w:rPr>
          <w:rFonts w:ascii="ITC Avant Garde" w:hAnsi="ITC Avant Garde" w:cs="Arial"/>
          <w:b/>
          <w:lang w:val="es-ES_tradnl"/>
        </w:rPr>
        <w:t xml:space="preserve"> Convenio para la Prestación del Servicio Mayorista de Usuario Visitante</w:t>
      </w:r>
      <w:r w:rsidRPr="000625C6">
        <w:rPr>
          <w:rFonts w:ascii="ITC Avant Garde" w:hAnsi="ITC Avant Garde" w:cs="Arial"/>
          <w:lang w:val="es-ES_tradnl"/>
        </w:rPr>
        <w:t>.</w:t>
      </w:r>
      <w:r>
        <w:rPr>
          <w:rFonts w:ascii="ITC Avant Garde" w:hAnsi="ITC Avant Garde" w:cs="Arial"/>
          <w:lang w:val="es-ES_tradnl"/>
        </w:rPr>
        <w:t xml:space="preserve"> </w:t>
      </w:r>
      <w:r w:rsidRPr="000625C6">
        <w:rPr>
          <w:rFonts w:ascii="ITC Avant Garde" w:hAnsi="ITC Avant Garde" w:cs="Arial"/>
          <w:lang w:val="es-ES_tradnl"/>
        </w:rPr>
        <w:t xml:space="preserve"> </w:t>
      </w:r>
      <w:r w:rsidRPr="000625C6">
        <w:rPr>
          <w:rFonts w:ascii="ITC Avant Garde" w:hAnsi="ITC Avant Garde" w:cs="Arial"/>
        </w:rPr>
        <w:t>La información de la Facturación se basa en los siguientes conceptos:</w:t>
      </w:r>
    </w:p>
    <w:p w:rsidR="00E45ECF" w:rsidRPr="000625C6" w:rsidRDefault="00E45ECF" w:rsidP="00516134">
      <w:pPr>
        <w:autoSpaceDE w:val="0"/>
        <w:autoSpaceDN w:val="0"/>
        <w:adjustRightInd w:val="0"/>
        <w:spacing w:after="0" w:line="276" w:lineRule="auto"/>
        <w:ind w:right="-20"/>
        <w:rPr>
          <w:rFonts w:ascii="ITC Avant Garde" w:hAnsi="ITC Avant Garde" w:cs="Arial"/>
          <w:b/>
        </w:rPr>
      </w:pPr>
    </w:p>
    <w:p w:rsidR="00E45ECF" w:rsidRPr="000625C6" w:rsidRDefault="00E45ECF" w:rsidP="00516134">
      <w:pPr>
        <w:autoSpaceDE w:val="0"/>
        <w:autoSpaceDN w:val="0"/>
        <w:adjustRightInd w:val="0"/>
        <w:spacing w:after="0" w:line="276" w:lineRule="auto"/>
        <w:ind w:right="-20"/>
        <w:rPr>
          <w:rFonts w:ascii="ITC Avant Garde" w:hAnsi="ITC Avant Garde" w:cs="Arial"/>
          <w:b/>
        </w:rPr>
      </w:pPr>
      <w:r w:rsidRPr="000625C6">
        <w:rPr>
          <w:rFonts w:ascii="ITC Avant Garde" w:hAnsi="ITC Avant Garde" w:cs="Arial"/>
          <w:b/>
        </w:rPr>
        <w:t>1. Requisitos.</w:t>
      </w:r>
    </w:p>
    <w:p w:rsidR="00E45ECF" w:rsidRPr="000625C6" w:rsidRDefault="00E45ECF" w:rsidP="00725755">
      <w:pPr>
        <w:numPr>
          <w:ilvl w:val="0"/>
          <w:numId w:val="58"/>
        </w:numPr>
        <w:spacing w:after="0" w:line="276" w:lineRule="auto"/>
        <w:jc w:val="both"/>
        <w:rPr>
          <w:rFonts w:ascii="ITC Avant Garde" w:hAnsi="ITC Avant Garde" w:cs="Arial"/>
          <w:b/>
          <w:lang w:val="es-ES_tradnl"/>
        </w:rPr>
      </w:pPr>
      <w:r w:rsidRPr="000625C6">
        <w:rPr>
          <w:rFonts w:ascii="ITC Avant Garde" w:hAnsi="ITC Avant Garde" w:cs="Arial"/>
          <w:b/>
          <w:lang w:val="es-ES_tradnl"/>
        </w:rPr>
        <w:t>Técnicos.</w:t>
      </w: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Las Partes acordarán el método de entrega de CDR (voz) y EDR (datos) conforme al numeral 2</w:t>
      </w:r>
      <w:r w:rsidRPr="000625C6">
        <w:rPr>
          <w:rFonts w:ascii="ITC Avant Garde" w:eastAsia="Times New Roman" w:hAnsi="ITC Avant Garde" w:cs="Arial"/>
          <w:b/>
          <w:color w:val="000000" w:themeColor="text1"/>
        </w:rPr>
        <w:t xml:space="preserve"> </w:t>
      </w:r>
      <w:r w:rsidRPr="000625C6">
        <w:rPr>
          <w:rFonts w:ascii="ITC Avant Garde" w:hAnsi="ITC Avant Garde" w:cs="Arial"/>
          <w:lang w:val="es-ES"/>
        </w:rPr>
        <w:t xml:space="preserve">del </w:t>
      </w:r>
      <w:r w:rsidRPr="000625C6">
        <w:rPr>
          <w:rFonts w:ascii="ITC Avant Garde" w:hAnsi="ITC Avant Garde" w:cs="Arial"/>
          <w:b/>
          <w:lang w:val="es-ES"/>
        </w:rPr>
        <w:t>Anexo II Acuerdos Técnicos</w:t>
      </w:r>
      <w:r w:rsidRPr="000625C6">
        <w:rPr>
          <w:rFonts w:ascii="ITC Avant Garde" w:hAnsi="ITC Avant Garde" w:cs="Arial"/>
          <w:lang w:val="es-ES"/>
        </w:rPr>
        <w:t xml:space="preserve">, pudiendo ser: </w:t>
      </w:r>
    </w:p>
    <w:p w:rsidR="00E45ECF" w:rsidRPr="000625C6" w:rsidRDefault="00E45ECF" w:rsidP="00516134">
      <w:pPr>
        <w:numPr>
          <w:ilvl w:val="0"/>
          <w:numId w:val="41"/>
        </w:numPr>
        <w:spacing w:after="0" w:line="276" w:lineRule="auto"/>
        <w:jc w:val="both"/>
        <w:rPr>
          <w:rFonts w:ascii="ITC Avant Garde" w:hAnsi="ITC Avant Garde" w:cs="Arial"/>
          <w:lang w:val="es-ES"/>
        </w:rPr>
      </w:pPr>
      <w:r w:rsidRPr="000625C6">
        <w:rPr>
          <w:rFonts w:ascii="ITC Avant Garde" w:hAnsi="ITC Avant Garde" w:cs="Arial"/>
          <w:lang w:val="es-ES"/>
        </w:rPr>
        <w:t>Conexión Indirecta: mediante un tercero a través del (DCH – Data Clearing House).</w:t>
      </w:r>
    </w:p>
    <w:p w:rsidR="00E45ECF" w:rsidRPr="000625C6" w:rsidRDefault="00E45ECF" w:rsidP="00516134">
      <w:pPr>
        <w:numPr>
          <w:ilvl w:val="0"/>
          <w:numId w:val="41"/>
        </w:numPr>
        <w:spacing w:after="0" w:line="276" w:lineRule="auto"/>
        <w:jc w:val="both"/>
        <w:rPr>
          <w:rFonts w:ascii="ITC Avant Garde" w:hAnsi="ITC Avant Garde" w:cs="Arial"/>
          <w:lang w:val="es-ES_tradnl"/>
        </w:rPr>
      </w:pPr>
      <w:r w:rsidRPr="000625C6">
        <w:rPr>
          <w:rFonts w:ascii="ITC Avant Garde" w:hAnsi="ITC Avant Garde" w:cs="Arial"/>
          <w:lang w:val="es-ES_tradnl"/>
        </w:rPr>
        <w:t>Conexión Directa</w:t>
      </w:r>
      <w:proofErr w:type="gramStart"/>
      <w:r w:rsidRPr="000625C6">
        <w:rPr>
          <w:rFonts w:ascii="ITC Avant Garde" w:hAnsi="ITC Avant Garde" w:cs="Arial"/>
          <w:lang w:val="es-ES_tradnl"/>
        </w:rPr>
        <w:t>:  mediante</w:t>
      </w:r>
      <w:proofErr w:type="gramEnd"/>
      <w:r w:rsidRPr="000625C6">
        <w:rPr>
          <w:rFonts w:ascii="ITC Avant Garde" w:hAnsi="ITC Avant Garde" w:cs="Arial"/>
          <w:lang w:val="es-ES_tradnl"/>
        </w:rPr>
        <w:t xml:space="preserve"> Enlaces dedicados y/o VPN. </w:t>
      </w:r>
    </w:p>
    <w:p w:rsidR="00E45ECF" w:rsidRPr="000625C6" w:rsidRDefault="00E45ECF" w:rsidP="00516134">
      <w:pPr>
        <w:spacing w:after="0" w:line="276" w:lineRule="auto"/>
        <w:ind w:left="720"/>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La información que los CDR </w:t>
      </w:r>
      <w:proofErr w:type="gramStart"/>
      <w:r w:rsidRPr="000625C6">
        <w:rPr>
          <w:rFonts w:ascii="ITC Avant Garde" w:hAnsi="ITC Avant Garde" w:cs="Arial"/>
          <w:lang w:val="es-ES"/>
        </w:rPr>
        <w:t>y  EDR</w:t>
      </w:r>
      <w:proofErr w:type="gramEnd"/>
      <w:r w:rsidRPr="000625C6">
        <w:rPr>
          <w:rFonts w:ascii="ITC Avant Garde" w:hAnsi="ITC Avant Garde" w:cs="Arial"/>
          <w:lang w:val="es-ES"/>
        </w:rPr>
        <w:t xml:space="preserve"> contendrán como mínimo: </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número de A, </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número de B, </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la fecha,</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hora, y </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la duración del evento o llamada, según corresponda.</w:t>
      </w:r>
    </w:p>
    <w:p w:rsidR="00E45ECF" w:rsidRDefault="00E45ECF" w:rsidP="00516134">
      <w:pPr>
        <w:numPr>
          <w:ilvl w:val="0"/>
          <w:numId w:val="42"/>
        </w:numPr>
        <w:spacing w:after="0" w:line="276" w:lineRule="auto"/>
        <w:jc w:val="both"/>
        <w:rPr>
          <w:rFonts w:ascii="ITC Avant Garde" w:hAnsi="ITC Avant Garde" w:cs="Arial"/>
          <w:lang w:val="es-ES_tradnl"/>
        </w:rPr>
      </w:pPr>
      <w:r w:rsidRPr="000625C6">
        <w:rPr>
          <w:rFonts w:ascii="ITC Avant Garde" w:hAnsi="ITC Avant Garde" w:cs="Arial"/>
          <w:lang w:val="es-ES_tradnl"/>
        </w:rPr>
        <w:t>Identificación de la celda en la que se establece la comunicación.</w:t>
      </w:r>
    </w:p>
    <w:p w:rsidR="00E45ECF" w:rsidRPr="000625C6" w:rsidRDefault="00E45ECF" w:rsidP="00516134">
      <w:pPr>
        <w:numPr>
          <w:ilvl w:val="0"/>
          <w:numId w:val="42"/>
        </w:numPr>
        <w:spacing w:after="0" w:line="276" w:lineRule="auto"/>
        <w:jc w:val="both"/>
        <w:rPr>
          <w:rFonts w:ascii="ITC Avant Garde" w:hAnsi="ITC Avant Garde" w:cs="Arial"/>
          <w:lang w:val="es-ES_tradnl"/>
        </w:rPr>
      </w:pPr>
      <w:r>
        <w:rPr>
          <w:rFonts w:ascii="ITC Avant Garde" w:hAnsi="ITC Avant Garde" w:cs="Arial"/>
          <w:lang w:val="es-ES_tradnl"/>
        </w:rPr>
        <w:t>Identificación de los eventos que generen un Bono por Consumo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Telcel proveerá los elementos de seguridad necesarios como IP, Passwords, directorios en donde se depositará la información correspondiente al Concesionario.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Los CDR y EDR</w:t>
      </w:r>
      <w:r w:rsidRPr="000625C6" w:rsidDel="007118D6">
        <w:rPr>
          <w:rFonts w:ascii="ITC Avant Garde" w:hAnsi="ITC Avant Garde" w:cs="Arial"/>
          <w:lang w:val="es-ES"/>
        </w:rPr>
        <w:t xml:space="preserve"> </w:t>
      </w:r>
      <w:r w:rsidRPr="000625C6">
        <w:rPr>
          <w:rFonts w:ascii="ITC Avant Garde" w:hAnsi="ITC Avant Garde" w:cs="Arial"/>
          <w:lang w:val="es-ES"/>
        </w:rPr>
        <w:t>serán entregados conforme al estándar internacional “Formato TAP”, del TD.57 de la GSMA detallado en el Subanexo A del presente Anexo. Los registros serán intercambiados de manera diaria y conforme a los estándares de la GSMA, en el entendido que podrán tener un desfase hasta de 30 (treinta) días naturales, sin perjuicio de que la emisión de la Factura se lleve a cabo en términos de lo establecido en el Convenio.</w:t>
      </w:r>
    </w:p>
    <w:p w:rsidR="00E45ECF" w:rsidRPr="000625C6" w:rsidRDefault="00E45ECF" w:rsidP="00516134">
      <w:pPr>
        <w:spacing w:after="0" w:line="276" w:lineRule="auto"/>
        <w:jc w:val="both"/>
        <w:rPr>
          <w:rFonts w:ascii="ITC Avant Garde" w:hAnsi="ITC Avant Garde" w:cs="Arial"/>
          <w:lang w:val="es-ES_tradnl"/>
        </w:rPr>
      </w:pPr>
      <w:r w:rsidRPr="000625C6" w:rsidDel="007118D6">
        <w:rPr>
          <w:rFonts w:ascii="ITC Avant Garde" w:hAnsi="ITC Avant Garde" w:cs="Arial"/>
          <w:lang w:val="es-ES_tradnl"/>
        </w:rPr>
        <w:t xml:space="preserve"> </w:t>
      </w: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En caso de que el Concesionario no cuente con los elementos establecidos en los documentos oficiales de la GSMA, las Partes acordarán de buena fe los métodos y procedimientos para el intercambio de los CDR y EDR. </w:t>
      </w:r>
    </w:p>
    <w:p w:rsidR="00E45ECF" w:rsidRPr="000625C6" w:rsidRDefault="00E45ECF" w:rsidP="00725755">
      <w:pPr>
        <w:numPr>
          <w:ilvl w:val="0"/>
          <w:numId w:val="58"/>
        </w:numPr>
        <w:spacing w:after="0" w:line="276" w:lineRule="auto"/>
        <w:jc w:val="both"/>
        <w:rPr>
          <w:rFonts w:ascii="ITC Avant Garde" w:hAnsi="ITC Avant Garde" w:cs="Arial"/>
          <w:b/>
          <w:lang w:val="es-ES_tradnl"/>
        </w:rPr>
      </w:pPr>
      <w:r w:rsidRPr="000625C6">
        <w:rPr>
          <w:rFonts w:ascii="ITC Avant Garde" w:hAnsi="ITC Avant Garde" w:cs="Arial"/>
          <w:b/>
          <w:lang w:val="es-ES_tradnl"/>
        </w:rPr>
        <w:lastRenderedPageBreak/>
        <w:t>Contenido.</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El detalle de la Factura incluirá la cantidad de eventos o registros tasables correspondientes a los Servicios de la Oferta.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numPr>
          <w:ilvl w:val="0"/>
          <w:numId w:val="58"/>
        </w:numPr>
        <w:spacing w:after="0" w:line="276" w:lineRule="auto"/>
        <w:jc w:val="both"/>
        <w:rPr>
          <w:rFonts w:ascii="ITC Avant Garde" w:hAnsi="ITC Avant Garde" w:cs="Arial"/>
          <w:b/>
          <w:lang w:val="es-ES_tradnl"/>
        </w:rPr>
      </w:pPr>
      <w:r w:rsidRPr="000625C6">
        <w:rPr>
          <w:rFonts w:ascii="ITC Avant Garde" w:hAnsi="ITC Avant Garde" w:cs="Arial"/>
          <w:b/>
          <w:lang w:val="es-ES_tradnl"/>
        </w:rPr>
        <w:t>Requisitos de Detalle Comercial.</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Telcel notificará la disponibilidad de la Factura y el Comprobante Fiscal Digital de Internet (CFDI) al Concesionario en la dirección de correo electrónico señalada en el </w:t>
      </w:r>
      <w:r w:rsidRPr="000625C6">
        <w:rPr>
          <w:rFonts w:ascii="ITC Avant Garde" w:hAnsi="ITC Avant Garde" w:cs="Arial"/>
          <w:b/>
          <w:lang w:val="es-ES_tradnl"/>
        </w:rPr>
        <w:t xml:space="preserve">Anexo A Precios y Tarifas </w:t>
      </w:r>
      <w:r w:rsidRPr="000625C6">
        <w:rPr>
          <w:rFonts w:ascii="ITC Avant Garde" w:hAnsi="ITC Avant Garde" w:cs="Arial"/>
          <w:lang w:val="es-ES_tradnl"/>
        </w:rPr>
        <w:t>del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725755">
      <w:pPr>
        <w:numPr>
          <w:ilvl w:val="0"/>
          <w:numId w:val="58"/>
        </w:numPr>
        <w:spacing w:after="0" w:line="276" w:lineRule="auto"/>
        <w:jc w:val="both"/>
        <w:rPr>
          <w:rFonts w:ascii="ITC Avant Garde" w:hAnsi="ITC Avant Garde" w:cs="Arial"/>
          <w:b/>
          <w:lang w:val="es-ES_tradnl"/>
        </w:rPr>
      </w:pPr>
      <w:r w:rsidRPr="000625C6">
        <w:rPr>
          <w:rFonts w:ascii="ITC Avant Garde" w:hAnsi="ITC Avant Garde" w:cs="Arial"/>
          <w:b/>
          <w:lang w:val="es-ES_tradnl"/>
        </w:rPr>
        <w:t>Información Adicional.</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Se presentará en una Factura adicional independiente los consumos complementarios</w:t>
      </w:r>
      <w:r w:rsidRPr="000625C6">
        <w:rPr>
          <w:rStyle w:val="Refdenotaalpie"/>
          <w:rFonts w:ascii="ITC Avant Garde" w:hAnsi="ITC Avant Garde"/>
          <w:lang w:val="es-ES_tradnl"/>
        </w:rPr>
        <w:footnoteReference w:id="9"/>
      </w:r>
      <w:r w:rsidRPr="000625C6">
        <w:rPr>
          <w:rFonts w:ascii="ITC Avant Garde" w:hAnsi="ITC Avant Garde" w:cs="Arial"/>
          <w:lang w:val="es-ES_tradnl"/>
        </w:rPr>
        <w:t xml:space="preserve"> y será notificada al Concesionario en la dirección de correo electrónico señalada en el </w:t>
      </w:r>
      <w:r w:rsidRPr="000625C6">
        <w:rPr>
          <w:rFonts w:ascii="ITC Avant Garde" w:hAnsi="ITC Avant Garde" w:cs="Arial"/>
          <w:b/>
          <w:lang w:val="es-ES_tradnl"/>
        </w:rPr>
        <w:t xml:space="preserve">Anexo A Precios y Tarifas </w:t>
      </w:r>
      <w:r w:rsidRPr="000625C6">
        <w:rPr>
          <w:rFonts w:ascii="ITC Avant Garde" w:hAnsi="ITC Avant Garde" w:cs="Arial"/>
          <w:lang w:val="es-ES_tradnl"/>
        </w:rPr>
        <w:t>del Convenio.</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rPr>
        <w:t xml:space="preserve">2. </w:t>
      </w:r>
      <w:r w:rsidRPr="000625C6">
        <w:rPr>
          <w:rFonts w:ascii="ITC Avant Garde" w:hAnsi="ITC Avant Garde" w:cs="Arial"/>
          <w:b/>
          <w:lang w:val="es-ES_tradnl"/>
        </w:rPr>
        <w:t>Metodología para la Aclaración de rechazos de consumos.</w:t>
      </w: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Conforme a las normas de la GSMA los Concesionarios pueden generar archivos </w:t>
      </w:r>
      <w:r w:rsidRPr="000625C6">
        <w:rPr>
          <w:rFonts w:ascii="ITC Avant Garde" w:hAnsi="ITC Avant Garde" w:cs="Arial"/>
          <w:i/>
          <w:color w:val="222222"/>
        </w:rPr>
        <w:t>Returned Account Procedure</w:t>
      </w:r>
      <w:r w:rsidRPr="000625C6">
        <w:rPr>
          <w:rFonts w:ascii="ITC Avant Garde" w:hAnsi="ITC Avant Garde" w:cs="Arial"/>
          <w:lang w:val="es-ES"/>
        </w:rPr>
        <w:t xml:space="preserve"> (“</w:t>
      </w:r>
      <w:r w:rsidRPr="000625C6">
        <w:rPr>
          <w:rFonts w:ascii="ITC Avant Garde" w:hAnsi="ITC Avant Garde" w:cs="Arial"/>
          <w:b/>
          <w:u w:val="single"/>
          <w:lang w:val="es-ES"/>
        </w:rPr>
        <w:t>RAP</w:t>
      </w:r>
      <w:r w:rsidRPr="000625C6">
        <w:rPr>
          <w:rFonts w:ascii="ITC Avant Garde" w:hAnsi="ITC Avant Garde" w:cs="Arial"/>
          <w:lang w:val="es-ES"/>
        </w:rPr>
        <w:t>”) en donde se indican las secuencias y/o registros rechazados de los TAP enviados dentro de las 48 (cuarenta y ocho) horas siguientes de la entrega del archivo al Concesionario.</w:t>
      </w: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En caso de que el Concesionario, no cuente con los elementos para generar archivos RAP las Partes acordarán la metodología para realizar las objeciones de los archivos TAP y/o registros que se consideren objetados.</w:t>
      </w: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3. Metodología para la objeción de Facturas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lang w:val="es-ES_tradnl"/>
        </w:rPr>
        <w:t>En adición a lo establecido en el inciso 4.4.2 Facturas Objetadas de Cláusula Cuarta del Convenio, las Partes observarán lo siguiente.</w:t>
      </w:r>
    </w:p>
    <w:p w:rsidR="00E45ECF" w:rsidRDefault="00E45ECF" w:rsidP="00725755">
      <w:pPr>
        <w:numPr>
          <w:ilvl w:val="0"/>
          <w:numId w:val="59"/>
        </w:numPr>
        <w:spacing w:after="0" w:line="276" w:lineRule="auto"/>
        <w:jc w:val="both"/>
        <w:rPr>
          <w:rFonts w:ascii="ITC Avant Garde" w:hAnsi="ITC Avant Garde" w:cs="Arial"/>
          <w:lang w:val="es-ES"/>
        </w:rPr>
      </w:pPr>
      <w:r w:rsidRPr="000625C6">
        <w:rPr>
          <w:rFonts w:ascii="ITC Avant Garde" w:hAnsi="ITC Avant Garde" w:cs="Arial"/>
          <w:lang w:val="es-ES"/>
        </w:rPr>
        <w:t xml:space="preserve">El Concesionario únicamente podrá solicitar a Telcel que se lleve a cabo una conciliación a efecto de realizar cualquier aclaración que considere necesaria respecto de los Servicios, Servicios Adicionales de la Oferta, Bono por Consumo y otros servicios facturados: i) cuando en 1 (un) periodo para liquidación exista una diferencia superior al 3% (tres por ciento) entre la cantidad señalada en la Factura y los registros TAP del Concesionario; o ii) se detecte que el Servicio de la Oferta fue prestado fuera de las LAC, RAC y TAC que integran el Anexo V-B. Las Partes convienen que para realizar el análisis y/o conciliación de los servicios facturados u objetados, se podrán generar archivos de texto plano por secuencia facturada, con la información mínima de: (i) Número de Registro; (ii) MSISDN (Número de A); (iii) MSISDN (Número de B y/o APN); (iv) Tipo de Tráfico (voz, SMS o datos); (v) </w:t>
      </w:r>
      <w:r w:rsidRPr="000625C6">
        <w:rPr>
          <w:rFonts w:ascii="ITC Avant Garde" w:hAnsi="ITC Avant Garde" w:cs="Arial"/>
          <w:lang w:val="es-ES"/>
        </w:rPr>
        <w:lastRenderedPageBreak/>
        <w:t>Unidades Consumidas (minutos, mensajes o datos); y (vi) Fecha y Hora de la llamada o evento.</w:t>
      </w:r>
    </w:p>
    <w:p w:rsidR="00E67817" w:rsidRPr="000625C6" w:rsidRDefault="00E67817" w:rsidP="00E67817">
      <w:pPr>
        <w:spacing w:after="0" w:line="276" w:lineRule="auto"/>
        <w:ind w:left="720"/>
        <w:jc w:val="both"/>
        <w:rPr>
          <w:rFonts w:ascii="ITC Avant Garde" w:hAnsi="ITC Avant Garde" w:cs="Arial"/>
          <w:lang w:val="es-ES"/>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Aunado a lo anterior, las Partes convienen que las objeciones a que se refiere en el párrafo anterior sólo procederán cuando el Concesionario presente por escrito debidamente justificado, dicha objeción dentro de los 18 (dieciocho) días naturales siguientes a la fecha en que Telcel le haya enviado la Factura correspondiente.</w:t>
      </w:r>
    </w:p>
    <w:p w:rsidR="00E67817" w:rsidRPr="000625C6" w:rsidRDefault="00E67817" w:rsidP="00516134">
      <w:pPr>
        <w:spacing w:after="0" w:line="276" w:lineRule="auto"/>
        <w:jc w:val="both"/>
        <w:rPr>
          <w:rFonts w:ascii="ITC Avant Garde" w:hAnsi="ITC Avant Garde" w:cs="Arial"/>
          <w:lang w:val="es-ES_tradnl"/>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Telcel realizará las verificaciones necesarias en relación con las objeciones que el Concesionario le solicite, utilizando para ello sus propios registros y sistemas. Una vez realizado el proceso, se estará a lo siguiente:</w:t>
      </w:r>
    </w:p>
    <w:p w:rsidR="00E67817" w:rsidRPr="000625C6" w:rsidRDefault="00E67817" w:rsidP="00516134">
      <w:pPr>
        <w:spacing w:after="0" w:line="276" w:lineRule="auto"/>
        <w:jc w:val="both"/>
        <w:rPr>
          <w:rFonts w:ascii="ITC Avant Garde" w:hAnsi="ITC Avant Garde" w:cs="Arial"/>
          <w:lang w:val="es-ES_tradnl"/>
        </w:rPr>
      </w:pPr>
    </w:p>
    <w:p w:rsidR="00E45ECF" w:rsidRDefault="00E45ECF" w:rsidP="00516134">
      <w:pPr>
        <w:widowControl w:val="0"/>
        <w:numPr>
          <w:ilvl w:val="0"/>
          <w:numId w:val="40"/>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el supuesto que el resultado de las verificaciones, sea una cantidad a favor del Concesionario, Telcel realizará la devolución en términos del inciso 4.4.2.1. del Convenio y subirá en el SEG el documento que acredite la devolución. </w:t>
      </w:r>
    </w:p>
    <w:p w:rsidR="00E67817" w:rsidRPr="000625C6" w:rsidRDefault="00E67817" w:rsidP="00E67817">
      <w:pPr>
        <w:widowControl w:val="0"/>
        <w:spacing w:after="0" w:line="276" w:lineRule="auto"/>
        <w:ind w:left="927"/>
        <w:jc w:val="both"/>
        <w:rPr>
          <w:rFonts w:ascii="ITC Avant Garde" w:hAnsi="ITC Avant Garde" w:cs="Arial"/>
          <w:lang w:val="es-ES_tradnl"/>
        </w:rPr>
      </w:pPr>
    </w:p>
    <w:p w:rsidR="00E45ECF" w:rsidRDefault="00E45ECF" w:rsidP="00516134">
      <w:pPr>
        <w:widowControl w:val="0"/>
        <w:numPr>
          <w:ilvl w:val="0"/>
          <w:numId w:val="40"/>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el supuesto que el resultado de las verificaciones sea una cantidad inferior, Telcel realizará la devolución en términos del inciso 4.4.2.1. y subirá en el SEG el documento que acredite la devolución. </w:t>
      </w:r>
    </w:p>
    <w:p w:rsidR="00E67817" w:rsidRPr="000625C6" w:rsidRDefault="00E67817" w:rsidP="00E67817">
      <w:pPr>
        <w:widowControl w:val="0"/>
        <w:spacing w:after="0" w:line="276" w:lineRule="auto"/>
        <w:ind w:left="927"/>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Cuando el intercambio de información se realice mediante un tercero (DCH) el proceso de objeciones se apegará a las normas de la GSMA. </w:t>
      </w:r>
    </w:p>
    <w:p w:rsidR="00E45ECF" w:rsidRPr="000625C6" w:rsidRDefault="00E45ECF" w:rsidP="00516134">
      <w:pPr>
        <w:spacing w:after="0" w:line="276" w:lineRule="auto"/>
        <w:jc w:val="center"/>
        <w:rPr>
          <w:rFonts w:ascii="ITC Avant Garde" w:hAnsi="ITC Avant Garde" w:cs="Arial"/>
          <w:b/>
        </w:rPr>
        <w:sectPr w:rsidR="00E45ECF" w:rsidRPr="000625C6" w:rsidSect="008C4D2F">
          <w:headerReference w:type="default" r:id="rId34"/>
          <w:footerReference w:type="default" r:id="rId35"/>
          <w:pgSz w:w="12240" w:h="15840"/>
          <w:pgMar w:top="2126" w:right="1701" w:bottom="1418" w:left="1701" w:header="709" w:footer="709" w:gutter="0"/>
          <w:pgNumType w:start="1"/>
          <w:cols w:space="708"/>
          <w:docGrid w:linePitch="360"/>
        </w:sectPr>
      </w:pPr>
    </w:p>
    <w:p w:rsidR="00E45ECF" w:rsidRPr="000625C6" w:rsidRDefault="00E45ECF" w:rsidP="00516134">
      <w:pPr>
        <w:spacing w:after="0" w:line="276" w:lineRule="auto"/>
        <w:jc w:val="center"/>
        <w:rPr>
          <w:rFonts w:ascii="ITC Avant Garde" w:hAnsi="ITC Avant Garde" w:cs="Arial"/>
          <w:b/>
        </w:rPr>
      </w:pPr>
      <w:r w:rsidRPr="000625C6">
        <w:rPr>
          <w:rFonts w:ascii="ITC Avant Garde" w:hAnsi="ITC Avant Garde" w:cs="Arial"/>
          <w:b/>
        </w:rPr>
        <w:lastRenderedPageBreak/>
        <w:t xml:space="preserve">Subanexo A </w:t>
      </w:r>
    </w:p>
    <w:p w:rsidR="00E45ECF" w:rsidRPr="000625C6" w:rsidRDefault="00E45ECF" w:rsidP="00516134">
      <w:pPr>
        <w:spacing w:after="0" w:line="276" w:lineRule="auto"/>
        <w:jc w:val="center"/>
        <w:rPr>
          <w:rFonts w:ascii="ITC Avant Garde" w:hAnsi="ITC Avant Garde" w:cs="Arial"/>
          <w:b/>
        </w:rPr>
      </w:pPr>
    </w:p>
    <w:p w:rsidR="00E45ECF" w:rsidRPr="000625C6" w:rsidRDefault="00E45ECF" w:rsidP="00516134">
      <w:pPr>
        <w:spacing w:after="0" w:line="276" w:lineRule="auto"/>
        <w:jc w:val="center"/>
        <w:rPr>
          <w:rFonts w:ascii="ITC Avant Garde" w:hAnsi="ITC Avant Garde" w:cs="Arial"/>
          <w:b/>
        </w:rPr>
      </w:pPr>
      <w:r w:rsidRPr="000625C6">
        <w:rPr>
          <w:rFonts w:ascii="ITC Avant Garde" w:hAnsi="ITC Avant Garde" w:cs="Arial"/>
          <w:b/>
          <w:lang w:val="es-ES"/>
        </w:rPr>
        <w:t>Layout de los Registros TAP</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A continuación, se realiza la relación de campos que pueden ser enviados como mandatorio u</w:t>
      </w:r>
      <w:r w:rsidR="001C4640">
        <w:rPr>
          <w:rFonts w:ascii="ITC Avant Garde" w:hAnsi="ITC Avant Garde" w:cs="Arial"/>
        </w:rPr>
        <w:t xml:space="preserve"> opcionales en Formato TAP, de </w:t>
      </w:r>
      <w:r w:rsidRPr="000625C6">
        <w:rPr>
          <w:rFonts w:ascii="ITC Avant Garde" w:hAnsi="ITC Avant Garde" w:cs="Arial"/>
        </w:rPr>
        <w:t>conformidad al PRD TD.57 de la GSMA.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Los campos marcados en amarillo son los mínimos requeridos por el IFT los cuales son enviados por Telcel a sus partners internacionales y pueden ser enviados a los Concesionarios, vía TAP conforme a las normas de la GSMA.</w:t>
      </w:r>
    </w:p>
    <w:p w:rsidR="00E45ECF" w:rsidRPr="000625C6" w:rsidRDefault="00E45ECF" w:rsidP="00516134">
      <w:pPr>
        <w:spacing w:after="0" w:line="276" w:lineRule="auto"/>
        <w:jc w:val="both"/>
        <w:rPr>
          <w:rFonts w:cs="Arial"/>
        </w:rPr>
      </w:pPr>
    </w:p>
    <w:tbl>
      <w:tblPr>
        <w:tblW w:w="82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4215"/>
        <w:gridCol w:w="1786"/>
      </w:tblGrid>
      <w:tr w:rsidR="00E45ECF" w:rsidRPr="001C4640" w:rsidTr="001C4640">
        <w:trPr>
          <w:trHeight w:val="285"/>
        </w:trPr>
        <w:tc>
          <w:tcPr>
            <w:tcW w:w="2820" w:type="dxa"/>
            <w:shd w:val="clear" w:color="auto" w:fill="F2F2F2" w:themeFill="background1" w:themeFillShade="F2"/>
            <w:vAlign w:val="center"/>
            <w:hideMark/>
          </w:tcPr>
          <w:p w:rsidR="00E45ECF" w:rsidRPr="001C4640" w:rsidRDefault="00E45ECF" w:rsidP="001C4640">
            <w:pPr>
              <w:spacing w:after="0" w:line="276" w:lineRule="auto"/>
              <w:jc w:val="center"/>
              <w:rPr>
                <w:rFonts w:ascii="ITC Avant Garde" w:eastAsia="Times New Roman" w:hAnsi="ITC Avant Garde" w:cs="Arial"/>
                <w:b/>
                <w:bCs/>
                <w:color w:val="000000"/>
                <w:sz w:val="18"/>
                <w:szCs w:val="18"/>
                <w:lang w:val="en-US"/>
              </w:rPr>
            </w:pPr>
            <w:r w:rsidRPr="001C4640">
              <w:rPr>
                <w:rFonts w:ascii="ITC Avant Garde" w:eastAsia="Times New Roman" w:hAnsi="ITC Avant Garde" w:cs="Arial"/>
                <w:b/>
                <w:bCs/>
                <w:color w:val="000000"/>
                <w:sz w:val="18"/>
                <w:szCs w:val="18"/>
                <w:lang w:val="en-US"/>
              </w:rPr>
              <w:t>TD57 Dictionary Entry</w:t>
            </w:r>
          </w:p>
        </w:tc>
        <w:tc>
          <w:tcPr>
            <w:tcW w:w="3620" w:type="dxa"/>
            <w:shd w:val="clear" w:color="auto" w:fill="F2F2F2" w:themeFill="background1" w:themeFillShade="F2"/>
            <w:vAlign w:val="center"/>
            <w:hideMark/>
          </w:tcPr>
          <w:p w:rsidR="00E45ECF" w:rsidRPr="001C4640" w:rsidRDefault="00E45ECF" w:rsidP="001C4640">
            <w:pPr>
              <w:spacing w:after="0" w:line="276" w:lineRule="auto"/>
              <w:jc w:val="center"/>
              <w:rPr>
                <w:rFonts w:ascii="ITC Avant Garde" w:eastAsia="Times New Roman" w:hAnsi="ITC Avant Garde" w:cs="Arial"/>
                <w:b/>
                <w:bCs/>
                <w:color w:val="000000"/>
                <w:sz w:val="18"/>
                <w:szCs w:val="18"/>
                <w:lang w:val="en-US"/>
              </w:rPr>
            </w:pPr>
            <w:r w:rsidRPr="001C4640">
              <w:rPr>
                <w:rFonts w:ascii="ITC Avant Garde" w:eastAsia="Times New Roman" w:hAnsi="ITC Avant Garde" w:cs="Arial"/>
                <w:b/>
                <w:bCs/>
                <w:color w:val="000000"/>
                <w:sz w:val="18"/>
                <w:szCs w:val="18"/>
                <w:lang w:val="en-US"/>
              </w:rPr>
              <w:t>TD57 Object Name</w:t>
            </w:r>
          </w:p>
        </w:tc>
        <w:tc>
          <w:tcPr>
            <w:tcW w:w="1840" w:type="dxa"/>
            <w:shd w:val="clear" w:color="auto" w:fill="F2F2F2" w:themeFill="background1" w:themeFillShade="F2"/>
            <w:vAlign w:val="center"/>
            <w:hideMark/>
          </w:tcPr>
          <w:p w:rsidR="00E45ECF" w:rsidRPr="001C4640" w:rsidRDefault="00E45ECF" w:rsidP="001C4640">
            <w:pPr>
              <w:spacing w:after="0" w:line="276" w:lineRule="auto"/>
              <w:jc w:val="center"/>
              <w:rPr>
                <w:rFonts w:ascii="ITC Avant Garde" w:eastAsia="Times New Roman" w:hAnsi="ITC Avant Garde" w:cs="Arial"/>
                <w:b/>
                <w:color w:val="000000" w:themeColor="text1"/>
                <w:sz w:val="18"/>
                <w:szCs w:val="18"/>
                <w:lang w:val="en-US"/>
              </w:rPr>
            </w:pPr>
            <w:r w:rsidRPr="001C4640">
              <w:rPr>
                <w:rFonts w:ascii="ITC Avant Garde" w:eastAsia="Times New Roman" w:hAnsi="ITC Avant Garde" w:cs="Arial"/>
                <w:b/>
                <w:color w:val="000000" w:themeColor="text1"/>
                <w:sz w:val="18"/>
                <w:szCs w:val="18"/>
                <w:lang w:val="en-US"/>
              </w:rPr>
              <w:t>Mínimos Requeridos</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Access Point Name NI</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accessPointNameNI</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Access Point Name OI</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accessPointNameOI</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Accounting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accountingInfo</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Actual Delivery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actualDeliveryTimeStamp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Fecha y Hora</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Advised Charge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advisedCharge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Advised Charge Currency</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advisedChargeCurrency</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Advised Charge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advisedChargeInformation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Age Of Location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ageOfLocation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Audit Control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auditControlInfo</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Chargeable Subscriber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basicCallInformation.chargeableSubscriber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SCU Basic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basicInformation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Basic Service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basicService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Basic Service Used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basicServiceUsed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Batch Control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batchControlInfo</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Bearer Service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bearerServiceCode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Called Number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calledNumber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Número de B</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Called Place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calledPlace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Called Region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calledRegion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 Event Details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callEventDetails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 Event Details Count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callEventDetailsCount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 Event Start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callEventStartTimeStamp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Calling Number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callingNumber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Número de A</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 Originator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callOriginator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 Reference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callReference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 Type Group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callTypeGroup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 Type Level 1</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callTypeLevel1</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 Type Level 2</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callTypeLevel2</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 Type Level 3</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callTypeLevel3</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lastRenderedPageBreak/>
              <w:t>CAMEL Destination Number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camelDestinationNumber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Camel Invocation Fee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camelInvocationFee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CAMEL Service Key</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camelServiceKey</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CAMEL Service Level</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camelServiceLevel</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CAMEL Service Used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camelServiceUsed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Cause For Termination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causeForTerm</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Cell Identity</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cellId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Celda</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Cargo</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Chargeable Subscriber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chargeableSubscriber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Chargeable Units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chargeableUnits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Redondeado</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 Detail</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chargeDetail</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 Detail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chargeDetailTimeStamp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Item</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chargedItem</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Equipment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chargedPartyEquipment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Home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chargedPartyHomeId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Home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ChargedPartyHomeIdentification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Home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chargedPartyHomeIdList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chargedPartyIdentification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chargedPartyIdentifier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chargedPartyIdList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Id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chargedPartyIdType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Location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chargedPartyLocation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Location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chargedPartyLocationList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Party Status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chargedPartyStatus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Charged Units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chargedUnits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Redondeados</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 Refund Indicator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chargeRefundIndicator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chargeType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Charging ID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chargingId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ID sesión</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Charging Point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chargingPoint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Charging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chargingTimeStamp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CLIR Status Indicator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clirIndicator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Commission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commission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Completion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completionTimeStamp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Content Charging Point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contentChargingPoint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Content Provider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contentProvider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lastRenderedPageBreak/>
              <w:t>Content Provider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contentProviderId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Content Provider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contentProviderIdentifier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Content Provider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contentProviderIdList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Content Provider Id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contentProviderIdType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Content Provider Name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contentProviderName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Content Service Used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contentServiceUsed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Content Transaction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contentTransaction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 xml:space="preserve">Content Transaction Basic </w:t>
            </w:r>
          </w:p>
          <w:p w:rsidR="00E45ECF" w:rsidRPr="001C4640" w:rsidRDefault="00E45ECF" w:rsidP="001C4640">
            <w:pPr>
              <w:spacing w:after="0" w:line="276" w:lineRule="auto"/>
              <w:rPr>
                <w:rFonts w:ascii="ITC Avant Garde" w:eastAsia="Times New Roman" w:hAnsi="ITC Avant Garde" w:cs="Arial"/>
                <w:color w:val="000000"/>
                <w:sz w:val="18"/>
                <w:szCs w:val="18"/>
                <w:lang w:val="en-US"/>
              </w:rPr>
            </w:pPr>
          </w:p>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Info</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contentTransactionBasicInfo</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Content Transaction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contentTransactionCode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Content Transaction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contentTransactionType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CSE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cseInformation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Currency Conversion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currencyConversion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Currency Conversion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currencyConversionInfo</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Customer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customerIdentifier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Customer Id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customerIdType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Data Volume Incoming</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dataVolumeIncoming</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Datos Down</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Data Volume Outgoing</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dataVolumeOutgoing</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Datos Out</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Default Call Handling Indicator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defaultCallHandling</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Deposit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depositTimeStamp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Destination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destination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Destination Network</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destinationNetwork</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Dialled Digits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dialledDigits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B Marcado</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Discount Value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discount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Discountable Amount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discountableAmount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Discount Applied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discountApplied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Discount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discountCode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Discounting</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discountDefinition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Discount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discountInformation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Discounting</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discounting</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Discount Rate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discountRate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Distance Charge Band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distanceChargeBandCode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Earliest Call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earliestCallTimeStamp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Element Id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elementId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Element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elementType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Equipment Id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equipmentId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Equipment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equipmentIdentifier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Equipment Id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equipmentIdType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ESN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esn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Event Reference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eventReference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lastRenderedPageBreak/>
              <w:t>Exchange Rate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exchangeRate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Exchange Rate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exchangeRateCode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Currency Conversion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exchangeRateDefinition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File Available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fileAvailableTimeStamp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File Creation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fileCreationTimeStamp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File Sequence Number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fileSequenceNumber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File Type Indicator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fileTypeIndicator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Fixed Discount Value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fixedDiscountValue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Fixed Network User Rate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fnur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Geographical Location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geographicalLocation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GPRS Basic Call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gprsBasicCallInformation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GPRS Chargeable Subscriber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gprsBasicCallInformation.chargeableSubscriber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GPRS Call</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gprsCall</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GPRS Chargeable Subscriber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gprsChargeableSubscriber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GPRS Destination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gprsDestination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GPRS Location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gprsLocationInformation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GPRS Network Location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gprsNetworkLocation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GPRS Service Used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gprsServiceUsed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Gsm Chargeable Subscriber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gsmChargeableSubscriber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Guaranteed Bit Rate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guaranteedBitRate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Home BID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homeBid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Home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homeIdentifier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Home Id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homeIdType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Home Location Description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homeLocationDescription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Home Location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homeLocationInformation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Horizontal Accuracy Delivered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horizontalAccuracyDelivered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Horizontal Accuracy Requested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horizontalAccuracyRequested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HSCSD Indicator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hSCSDIndicator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IMEI</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imei</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Equipment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imeiOrEsn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IMSI</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imsi</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IMS Signalling Context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imsSignallingContext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Internet Service Provider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internetServiceProvider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Internet Service Provider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internetServiceProviderId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Internet Service Provider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internetServiceProviderIdList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ISP Id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internetServiceProviderIdType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ISP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ispIdentifier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ISP Id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iSPIdType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Internet Service Provider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iSPList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lastRenderedPageBreak/>
              <w:t>Latest Call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latestCallTimeStamp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LCS Qos Delivered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lCSQosDelivered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LCS Qos Requested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lCSQosRequested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LCS Request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lCSRequestTimestamp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LCS SP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lCSSPIdentification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LCS SP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lCSSPIdentificationList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LCS SP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lCSSPInformation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LCS Transaction Status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lCSTransactionStatus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Local Currency</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localCurrency</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Location Area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locationArea</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Location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locationIdentifier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Location Id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locationIdType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Location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locationInformation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Location Service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locationService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Location Service Usage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locationServiceUsage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Maximum Bit Rate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maximumBitRate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MDN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mdn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Número A</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Message Description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messageDescription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Message Description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messageDescriptionCode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Message Description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messageDescriptionDefinition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Message Description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messageDescriptionInfo</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Message Description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messageDescriptionInformation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Message Status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messageStatus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Message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messageType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Messaging Event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messagingEvent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Messaging Event Service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messagingEventService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MIN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min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Chargeable Subscriber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minChargeableSubscriber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Mobile Originated Call</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mobileOriginatedCall</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MO Basic Call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mobileOriginatedCall.basicCallInformation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Mobile Session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mobileSession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Mobile Session Service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mobileSessionService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Mobile Terminated Call</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mobileTerminatedCall</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MT Basic Call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mobileTerminatedCall.basicCallInformation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MSISDN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msisdn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Network</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network</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Network Access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networkAccessIdentifier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Network Element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networkElement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Network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networkId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lastRenderedPageBreak/>
              <w:t>Network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networkIdentifier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Network</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networkIdGroup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Network</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networkIdList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Network Id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networkIdType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Network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networkInfo</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Network</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networkList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Network Location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networkLocation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Non Charged Number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nonChargedNumber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Non-Charged Party</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nonChargedParty</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Non-Charged Party Number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nonChargedPartyNumber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Non-Charged Public User Id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nonChargedPublicUserId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Notification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notification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Number Of Decimal Places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numberOfDecimalPlaces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Object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objectType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Operator Specific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operatorSpecInformation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Order Placed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orderPlacedTimeStamp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Order Placed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orderPlacementTimeStamp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Originating Network</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originatingNetwork</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Paid Indicator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paidIndicator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Partial Type Indicator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partialTypeIndicator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Payment Method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paymentMethod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PDP Address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pdpAddress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PDP Context Start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pDPContextStartTimestamp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Positioning Method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positioningMethod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Priority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priorityCode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Public User Id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publicUserId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Rap File Sequence Number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rapFileSequenceNumber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Recording Entity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recEntityCode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Recording Entity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recEntityDefinition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Recording Entity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recEntityId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Recording Entity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recEntityInfo</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Recording Entity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RecEntityInformation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Recording Entity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recEntityType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Recipient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recipient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Release Version Number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releaseVersionNumber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Requested Delivery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requestedDeliveryTimeStamp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Response Time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responseTime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Response Time Category</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responseTimeCategory</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SCU Charge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scuChargeType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lastRenderedPageBreak/>
              <w:t>SCU Timestamps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scuTimeStamps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Sender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sender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Service Centre Usage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serviceCentreUsage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Service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serviceCode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Service Start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serviceStartTimestamp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Serving BID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servingBid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Serving Location Description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servingLocationDescription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Serving Network</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servingNetwork</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Serving Parties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servingPartiesInformation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Session Charge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sessionChargeInformation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Sim Toolkit Indicator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simToolkitIndicator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SMS Destination Number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smsDestinationNumber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SMS Originator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smsOriginator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Specification Version Number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specificationVersionNumber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Supplementary Service Parameters</w:t>
            </w:r>
          </w:p>
          <w:p w:rsidR="00E45ECF" w:rsidRPr="001C4640" w:rsidRDefault="00E45ECF" w:rsidP="001C4640">
            <w:pPr>
              <w:spacing w:after="0" w:line="276" w:lineRule="auto"/>
              <w:rPr>
                <w:rFonts w:ascii="ITC Avant Garde" w:eastAsia="Times New Roman" w:hAnsi="ITC Avant Garde" w:cs="Arial"/>
                <w:color w:val="000000"/>
                <w:sz w:val="18"/>
                <w:szCs w:val="18"/>
                <w:lang w:val="en-US"/>
              </w:rPr>
            </w:pP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ssParameters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Action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supplServiceActionCode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Supplementary Service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supplServiceCode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Supplementary Service Event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supplServiceEvent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Chargeable Subscriber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supplServiceEvent.chargeableSubscriber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Supplementary Service Used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supplServiceUsed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TAP Currency</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tapCurrency</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TAP Decimal Places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tapDecimalPlaces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Taxable Amount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taxableAmount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Taxation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taxation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Tax Rate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taxCode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Tax Indicator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taxIndicator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Tax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taxInformation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Tax Rate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taxRate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Taxation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taxRateDefinition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Tax Type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taxType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Tax Value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taxValue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TeleService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teleServiceCode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Voz, SMS o Datos</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Third Party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thirdPartyInformation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Third Party Number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thirdPartyNumber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3G CAMEL Destination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threeGcamelDestination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Advised Charge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totalAdvisedCharge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Advised Charge Refund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totalAdvisedChargeRefund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lastRenderedPageBreak/>
              <w:t>Total Advised Charge Value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totalAdvisedChargeValue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Call Event Duration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totalCallEventDuration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Duración del Evento</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Charge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totalCharge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Cargo Total</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Charge Refund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totalChargeRefund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Commission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totalCommission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Commission Refund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totalCommissionRefund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1C4640">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Data Volume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totalDataVolume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Volumen Total Datos</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Discount Refund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totalDiscountRefund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Discount Value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totalDiscountValue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Tax Refund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totalTaxRefund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Tax Value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totalTaxValue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Total Transaction Duration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totalTransactionDuration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Tracked Customer Equipment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trackedCustomerEquipment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Tracked Customer Home Id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trackedCustomerHomeId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Tracked Customer Home Id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trackedCustomerHomeIdList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Tracked Customer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trackedCustomerIdentification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Tracked Customer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trackedCustomerIdList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Tracked Customer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trackedCustomerInformation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Tracked Customer Location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trackedCustomerLocation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Tracked Customer Location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trackedCustomerLocList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Tracking Customer Equipment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trackingCustomerEquipment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Tracking Customer Home Id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trackingCustomerHomeId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Tracking Customer Home Id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trackingCustomerHomeIdList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Tracking Customer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trackingCustomerIdentification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Tracking Customer Identification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trackingCustomerIdList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Tracking Customer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trackingCustomerInformation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Tracking Customer Location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trackingCustomerLocation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Tracking Customer Location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trackingCustomerLocList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Tracking Frequency</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trackingFrequency</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Tracking Period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trackingPeriod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Transaction Authorisation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transactionAuthCode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Transaction Description Suppression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transactionDescriptionSupp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lastRenderedPageBreak/>
              <w:t>Transaction Detail Description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transactionDetailDescription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Transaction Identifier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transactionIdentifier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Transaction Short Description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transactionShortDescription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Transaction Status</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transactionStatus</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Transfer Batch</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transferBatch</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Transfer Cut Off Timestamp</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transferCutOffTimeStamp</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Transparency Indicator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transparencyIndicator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User Protocol Indicator</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userProtocolIndicator</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UTC Time Offset</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utcTimeOffset</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UTC Time Offset Code</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utcTimeOffsetCode</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UTC Time Offset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utcTimeOffsetDefinition</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UTC Time Offset Information</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utcTimeOffsetInfo</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1C4640"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Vertical Accuracy Delivered</w:t>
            </w:r>
          </w:p>
        </w:tc>
        <w:tc>
          <w:tcPr>
            <w:tcW w:w="36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verticalAccuracyDelivered</w:t>
            </w:r>
          </w:p>
        </w:tc>
        <w:tc>
          <w:tcPr>
            <w:tcW w:w="184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 </w:t>
            </w:r>
          </w:p>
        </w:tc>
      </w:tr>
      <w:tr w:rsidR="00E45ECF" w:rsidRPr="000625C6" w:rsidTr="008C4D2F">
        <w:trPr>
          <w:trHeight w:val="285"/>
        </w:trPr>
        <w:tc>
          <w:tcPr>
            <w:tcW w:w="2820" w:type="dxa"/>
            <w:shd w:val="clear" w:color="auto" w:fill="auto"/>
            <w:noWrap/>
            <w:vAlign w:val="bottom"/>
            <w:hideMark/>
          </w:tcPr>
          <w:p w:rsidR="00E45ECF" w:rsidRPr="001C4640" w:rsidRDefault="00E45ECF" w:rsidP="001C4640">
            <w:pPr>
              <w:spacing w:after="0" w:line="276" w:lineRule="auto"/>
              <w:rPr>
                <w:rFonts w:ascii="ITC Avant Garde" w:eastAsia="Times New Roman" w:hAnsi="ITC Avant Garde" w:cs="Arial"/>
                <w:color w:val="000000"/>
                <w:sz w:val="18"/>
                <w:szCs w:val="18"/>
                <w:lang w:val="en-US"/>
              </w:rPr>
            </w:pPr>
            <w:r w:rsidRPr="001C4640">
              <w:rPr>
                <w:rFonts w:ascii="ITC Avant Garde" w:eastAsia="Times New Roman" w:hAnsi="ITC Avant Garde" w:cs="Arial"/>
                <w:color w:val="000000"/>
                <w:sz w:val="18"/>
                <w:szCs w:val="18"/>
                <w:lang w:val="en-US"/>
              </w:rPr>
              <w:t>Vertical Accuracy Requested</w:t>
            </w:r>
          </w:p>
        </w:tc>
        <w:tc>
          <w:tcPr>
            <w:tcW w:w="3620" w:type="dxa"/>
            <w:shd w:val="clear" w:color="auto" w:fill="auto"/>
            <w:noWrap/>
            <w:vAlign w:val="bottom"/>
            <w:hideMark/>
          </w:tcPr>
          <w:p w:rsidR="00E45ECF" w:rsidRPr="000625C6" w:rsidRDefault="00E45ECF" w:rsidP="001C4640">
            <w:pPr>
              <w:spacing w:after="0" w:line="276" w:lineRule="auto"/>
              <w:rPr>
                <w:rFonts w:ascii="ITC Avant Garde" w:eastAsia="Times New Roman" w:hAnsi="ITC Avant Garde" w:cs="Arial"/>
                <w:color w:val="000000" w:themeColor="text1"/>
                <w:sz w:val="18"/>
                <w:szCs w:val="18"/>
                <w:lang w:val="en-US"/>
              </w:rPr>
            </w:pPr>
            <w:r w:rsidRPr="001C4640">
              <w:rPr>
                <w:rFonts w:ascii="ITC Avant Garde" w:eastAsia="Times New Roman" w:hAnsi="ITC Avant Garde" w:cs="Arial"/>
                <w:color w:val="000000" w:themeColor="text1"/>
                <w:sz w:val="18"/>
                <w:szCs w:val="18"/>
                <w:lang w:val="en-US"/>
              </w:rPr>
              <w:t>verticalAccuracyRequested</w:t>
            </w:r>
          </w:p>
        </w:tc>
        <w:tc>
          <w:tcPr>
            <w:tcW w:w="1840" w:type="dxa"/>
            <w:shd w:val="clear" w:color="auto" w:fill="auto"/>
            <w:noWrap/>
            <w:vAlign w:val="bottom"/>
            <w:hideMark/>
          </w:tcPr>
          <w:p w:rsidR="00E45ECF" w:rsidRPr="000625C6" w:rsidRDefault="00E45ECF" w:rsidP="001C4640">
            <w:pPr>
              <w:spacing w:after="0" w:line="276" w:lineRule="auto"/>
              <w:rPr>
                <w:rFonts w:ascii="ITC Avant Garde" w:eastAsia="Times New Roman" w:hAnsi="ITC Avant Garde" w:cs="Arial"/>
                <w:color w:val="000000" w:themeColor="text1"/>
                <w:sz w:val="18"/>
                <w:szCs w:val="18"/>
                <w:lang w:val="en-US"/>
              </w:rPr>
            </w:pPr>
            <w:r w:rsidRPr="000625C6">
              <w:rPr>
                <w:rFonts w:ascii="ITC Avant Garde" w:eastAsia="Times New Roman" w:hAnsi="ITC Avant Garde" w:cs="Arial"/>
                <w:color w:val="000000" w:themeColor="text1"/>
                <w:sz w:val="18"/>
                <w:szCs w:val="18"/>
                <w:lang w:val="en-US"/>
              </w:rPr>
              <w:t> </w:t>
            </w:r>
          </w:p>
        </w:tc>
      </w:tr>
    </w:tbl>
    <w:p w:rsidR="00E45ECF" w:rsidRDefault="00E45ECF" w:rsidP="001C4640">
      <w:pPr>
        <w:spacing w:after="0" w:line="276" w:lineRule="auto"/>
        <w:rPr>
          <w:rFonts w:ascii="ITC Avant Garde" w:hAnsi="ITC Avant Garde" w:cs="Arial"/>
          <w:lang w:val="es-ES_tradnl"/>
        </w:rPr>
      </w:pPr>
    </w:p>
    <w:p w:rsidR="00E45ECF" w:rsidRDefault="00E45ECF" w:rsidP="001C4640">
      <w:pPr>
        <w:spacing w:after="0" w:line="276" w:lineRule="auto"/>
        <w:rPr>
          <w:rFonts w:ascii="ITC Avant Garde" w:hAnsi="ITC Avant Garde" w:cs="Arial"/>
          <w:lang w:val="es-ES_tradnl"/>
        </w:rPr>
      </w:pPr>
    </w:p>
    <w:p w:rsidR="00CF1C5C" w:rsidRDefault="00CF1C5C" w:rsidP="00516134">
      <w:pPr>
        <w:spacing w:after="0" w:line="276" w:lineRule="auto"/>
        <w:rPr>
          <w:rFonts w:ascii="ITC Avant Garde" w:hAnsi="ITC Avant Garde" w:cs="Arial"/>
          <w:lang w:val="es-ES_tradnl"/>
        </w:rPr>
      </w:pPr>
    </w:p>
    <w:p w:rsidR="00CF1C5C" w:rsidRDefault="00CF1C5C" w:rsidP="00516134">
      <w:pPr>
        <w:spacing w:after="0" w:line="276" w:lineRule="auto"/>
        <w:rPr>
          <w:rFonts w:ascii="ITC Avant Garde" w:hAnsi="ITC Avant Garde" w:cs="Arial"/>
          <w:lang w:val="es-ES_tradnl"/>
        </w:rPr>
      </w:pPr>
    </w:p>
    <w:p w:rsidR="00CF1C5C" w:rsidRDefault="00CF1C5C" w:rsidP="00516134">
      <w:pPr>
        <w:spacing w:after="0" w:line="276" w:lineRule="auto"/>
        <w:rPr>
          <w:rFonts w:ascii="ITC Avant Garde" w:hAnsi="ITC Avant Garde" w:cs="Arial"/>
          <w:lang w:val="es-ES_tradnl"/>
        </w:rPr>
      </w:pPr>
    </w:p>
    <w:p w:rsidR="00E45ECF" w:rsidRDefault="00E45ECF" w:rsidP="00516134">
      <w:pPr>
        <w:spacing w:after="0" w:line="276" w:lineRule="auto"/>
        <w:rPr>
          <w:rFonts w:ascii="ITC Avant Garde" w:hAnsi="ITC Avant Garde" w:cs="Arial"/>
          <w:lang w:val="es-ES_tradnl"/>
        </w:rPr>
      </w:pPr>
    </w:p>
    <w:p w:rsidR="00E45ECF"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jc w:val="center"/>
        <w:rPr>
          <w:rFonts w:ascii="ITC Avant Garde" w:hAnsi="ITC Avant Garde" w:cs="Arial"/>
          <w:lang w:val="es-ES_tradnl"/>
        </w:rPr>
        <w:sectPr w:rsidR="00E45ECF" w:rsidRPr="000625C6" w:rsidSect="008C4D2F">
          <w:footerReference w:type="default" r:id="rId36"/>
          <w:pgSz w:w="12240" w:h="15840"/>
          <w:pgMar w:top="1985" w:right="1701" w:bottom="1418" w:left="1701" w:header="709" w:footer="709" w:gutter="0"/>
          <w:cols w:space="708"/>
          <w:docGrid w:linePitch="360"/>
        </w:sectPr>
      </w:pPr>
      <w:r>
        <w:rPr>
          <w:rFonts w:ascii="ITC Avant Garde" w:hAnsi="ITC Avant Garde" w:cs="Arial"/>
          <w:lang w:val="es-ES_tradnl"/>
        </w:rPr>
        <w:t>ESPACIO INTENCIONALMENTE EN BLANCO</w:t>
      </w:r>
    </w:p>
    <w:p w:rsidR="00E45ECF" w:rsidRPr="000625C6" w:rsidRDefault="00E45ECF" w:rsidP="00E67817">
      <w:pPr>
        <w:autoSpaceDE w:val="0"/>
        <w:autoSpaceDN w:val="0"/>
        <w:adjustRightInd w:val="0"/>
        <w:spacing w:after="0" w:line="240" w:lineRule="auto"/>
        <w:ind w:right="57"/>
        <w:jc w:val="center"/>
        <w:rPr>
          <w:rFonts w:ascii="ITC Avant Garde" w:hAnsi="ITC Avant Garde" w:cs="Arial"/>
          <w:b/>
          <w:bCs/>
          <w:spacing w:val="22"/>
        </w:rPr>
      </w:pPr>
      <w:r w:rsidRPr="000625C6">
        <w:rPr>
          <w:rFonts w:ascii="ITC Avant Garde" w:hAnsi="ITC Avant Garde" w:cs="Arial"/>
          <w:b/>
          <w:bCs/>
        </w:rPr>
        <w:lastRenderedPageBreak/>
        <w:t>A</w:t>
      </w:r>
      <w:r w:rsidRPr="000625C6">
        <w:rPr>
          <w:rFonts w:ascii="ITC Avant Garde" w:hAnsi="ITC Avant Garde" w:cs="Arial"/>
          <w:b/>
          <w:bCs/>
          <w:spacing w:val="-1"/>
        </w:rPr>
        <w:t>NE</w:t>
      </w:r>
      <w:r w:rsidRPr="000625C6">
        <w:rPr>
          <w:rFonts w:ascii="ITC Avant Garde" w:hAnsi="ITC Avant Garde" w:cs="Arial"/>
          <w:b/>
          <w:bCs/>
        </w:rPr>
        <w:t>XO</w:t>
      </w:r>
      <w:r w:rsidRPr="000625C6">
        <w:rPr>
          <w:rFonts w:ascii="ITC Avant Garde" w:hAnsi="ITC Avant Garde" w:cs="Arial"/>
          <w:b/>
          <w:bCs/>
          <w:spacing w:val="22"/>
        </w:rPr>
        <w:t xml:space="preserve"> V FORMATO DE SOLICITUD DE SERVICIO</w:t>
      </w:r>
    </w:p>
    <w:p w:rsidR="00E45ECF" w:rsidRPr="000625C6" w:rsidRDefault="00E45ECF" w:rsidP="00E67817">
      <w:pPr>
        <w:autoSpaceDE w:val="0"/>
        <w:autoSpaceDN w:val="0"/>
        <w:adjustRightInd w:val="0"/>
        <w:spacing w:after="0" w:line="240" w:lineRule="auto"/>
        <w:ind w:right="57"/>
        <w:jc w:val="center"/>
        <w:rPr>
          <w:rFonts w:ascii="ITC Avant Garde" w:hAnsi="ITC Avant Garde" w:cs="Arial"/>
        </w:rPr>
      </w:pPr>
    </w:p>
    <w:p w:rsidR="00E45ECF" w:rsidRPr="000625C6" w:rsidRDefault="00E45ECF" w:rsidP="00E67817">
      <w:pPr>
        <w:spacing w:after="0" w:line="240" w:lineRule="auto"/>
        <w:jc w:val="both"/>
        <w:rPr>
          <w:rFonts w:ascii="ITC Avant Garde" w:hAnsi="ITC Avant Garde" w:cs="Arial"/>
          <w:lang w:val="es-ES_tradnl"/>
        </w:rPr>
      </w:pPr>
      <w:r w:rsidRPr="000625C6">
        <w:rPr>
          <w:rFonts w:ascii="ITC Avant Garde" w:hAnsi="ITC Avant Garde" w:cs="Arial"/>
          <w:b/>
          <w:lang w:val="es-ES_tradnl"/>
        </w:rPr>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r w:rsidRPr="000625C6">
        <w:rPr>
          <w:rFonts w:ascii="ITC Avant Garde" w:hAnsi="ITC Avant Garde" w:cs="Arial"/>
          <w:noProof/>
          <w:lang w:eastAsia="es-MX"/>
        </w:rPr>
        <mc:AlternateContent>
          <mc:Choice Requires="wpg">
            <w:drawing>
              <wp:anchor distT="0" distB="0" distL="114300" distR="114300" simplePos="0" relativeHeight="251660288" behindDoc="1" locked="0" layoutInCell="0" allowOverlap="1" wp14:anchorId="013F9E94" wp14:editId="00B332B7">
                <wp:simplePos x="0" y="0"/>
                <wp:positionH relativeFrom="page">
                  <wp:posOffset>441960</wp:posOffset>
                </wp:positionH>
                <wp:positionV relativeFrom="paragraph">
                  <wp:posOffset>239395</wp:posOffset>
                </wp:positionV>
                <wp:extent cx="8863965" cy="90805"/>
                <wp:effectExtent l="0" t="0" r="0" b="0"/>
                <wp:wrapNone/>
                <wp:docPr id="40"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3965" cy="90805"/>
                          <a:chOff x="1869" y="227"/>
                          <a:chExt cx="10749" cy="107"/>
                        </a:xfrm>
                      </wpg:grpSpPr>
                      <wps:wsp>
                        <wps:cNvPr id="41"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83" descr="Línea decorativa." title="Dibujo"/>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00A12" id="Group 79" o:spid="_x0000_s1026" alt="Título: Dibujo - Descripción: Línea decorativa." style="position:absolute;margin-left:34.8pt;margin-top:18.85pt;width:697.95pt;height:7.15pt;z-index:-251656192;mso-position-horizontal-relative:pag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" o:allowincell="f">
                <v:shape id="Freeform 80" o:spid="_x0000_s1027" style="position:absolute;left:1886;top:244;width:7872;height:20;visibility:visible;mso-wrap-style:square;v-text-anchor:top" coordsize="78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2R8QA&#10;AADbAAAADwAAAGRycy9kb3ducmV2LnhtbESPQWvCQBSE70L/w/IKvelGqVWiq0hLIZRcmrR4fWSf&#10;2WD2bchuY/Lvu0Khx2FmvmH2x9G2YqDeN44VLBcJCOLK6YZrBV/l+3wLwgdkja1jUjCRh+PhYbbH&#10;VLsbf9JQhFpECPsUFZgQulRKXxmy6BeuI47exfUWQ5R9LXWPtwi3rVwlyYu02HBcMNjRq6HqWvxY&#10;BZsyzzPcrj5qeTLrwpTT+e27UerpcTztQAQaw3/4r51pBc9LuH+JP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odkfEAAAA2wAAAA8AAAAAAAAAAAAAAAAAmAIAAGRycy9k&#10;b3ducmV2LnhtbFBLBQYAAAAABAAEAPUAAACJAw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Zj8MA&#10;AADbAAAADwAAAGRycy9kb3ducmV2LnhtbESPQYvCMBSE7wv+h/CEvYimK1q0GkUWhNXTqr14ezTP&#10;tti81Cba+u/NwoLHYWa+YZbrzlTiQY0rLSv4GkUgiDOrS84VpKftcAbCeWSNlWVS8CQH61XvY4mJ&#10;ti0f6HH0uQgQdgkqKLyvEyldVpBBN7I1cfAutjHog2xyqRtsA9xUchxFsTRYclgosKbvgrLr8W4U&#10;nHc82edp6qcnvg3i+bSNB7NfpT773WYBwlPn3+H/9o9WMBnD35fw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lZj8MAAADbAAAADwAAAAAAAAAAAAAAAACYAgAAZHJzL2Rv&#10;d25yZXYueG1sUEsFBgAAAAAEAAQA9QAAAIgDA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MRsEA&#10;AADbAAAADwAAAGRycy9kb3ducmV2LnhtbESPQYvCMBSE7wv+h/CEvW1TV1mlGkVXFK9bFfT2aJ5t&#10;sXkpTbTdf28EweMw880ws0VnKnGnxpWWFQyiGARxZnXJuYLDfvM1AeE8ssbKMin4JweLee9jhom2&#10;Lf/RPfW5CCXsElRQeF8nUrqsIIMusjVx8C62MeiDbHKpG2xDuankdxz/SIMlh4UCa/otKLumN6Ng&#10;lLrKDo8bGvvstG5Xg0t73kqlPvvdcgrCU+ff4Re904EbwvN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zEbBAAAA2wAAAA8AAAAAAAAAAAAAAAAAmAIAAGRycy9kb3du&#10;cmV2LnhtbFBLBQYAAAAABAAEAPUAAACGAwAAAAA=&#10;" path="m,l1999,e" filled="f" strokecolor="#303030" strokeweight=".58558mm">
                  <v:path arrowok="t" o:connecttype="custom" o:connectlocs="0,0;1999,0" o:connectangles="0,0"/>
                </v:shape>
                <v:rect id="Rectangle 83" o:spid="_x0000_s1030" alt="Línea decorativa." style="position:absolute;left:1886;top:256;width:107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U4cIA&#10;AADbAAAADwAAAGRycy9kb3ducmV2LnhtbESP0YrCMBRE3xf8h3AFXxZNlbJINYooyiIsq9YPuDTX&#10;ptjclCZq9+/NguDjMDNnmPmys7W4U+srxwrGowQEceF0xaWCc74dTkH4gKyxdkwK/sjDctH7mGOm&#10;3YOPdD+FUkQI+wwVmBCaTEpfGLLoR64hjt7FtRZDlG0pdYuPCLe1nCTJl7RYcVww2NDaUHE93ayC&#10;zuTbXO4un784/fFmk+4PY4lKDfrdagYiUBfe4Vf7WytIU/j/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ZThwgAAANsAAAAPAAAAAAAAAAAAAAAAAJgCAABkcnMvZG93&#10;bnJldi54bWxQSwUGAAAAAAQABAD1AAAAhwMAAAAA&#10;" fillcolor="#979797" stroked="f">
                  <v:path arrowok="t"/>
                </v:rect>
                <v:rect id="Rectangle 84" o:spid="_x0000_s1031" style="position:absolute;left:1886;top:285;width:107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888IA&#10;AADbAAAADwAAAGRycy9kb3ducmV2LnhtbESP3YrCMBSE7xd8h3AE79ZU0UWqUaQqil74+wDH5tgW&#10;m5PSRK1vbxYW9nKYmW+YyawxpXhS7QrLCnrdCARxanXBmYLLefU9AuE8ssbSMil4k4PZtPU1wVjb&#10;Fx/pefKZCBB2MSrIva9iKV2ak0HXtRVx8G62NuiDrDOpa3wFuCllP4p+pMGCw0KOFSU5pffTwyiQ&#10;o32fLmve3RLeHbZXt1wky0ipTruZj0F4avx/+K+90QoGQ/j9En6An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PzzwgAAANsAAAAPAAAAAAAAAAAAAAAAAJgCAABkcnMvZG93&#10;bnJldi54bWxQSwUGAAAAAAQABAD1AAAAhwMAAAAA&#10;" fillcolor="#c1c1c1" stroked="f">
                  <v:path arrowok="t"/>
                </v:rect>
                <w10:wrap anchorx="page"/>
              </v:group>
            </w:pict>
          </mc:Fallback>
        </mc:AlternateConten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202"/>
        <w:jc w:val="both"/>
        <w:rPr>
          <w:rFonts w:ascii="ITC Avant Garde" w:hAnsi="ITC Avant Garde" w:cs="Arial"/>
          <w:bCs/>
          <w:w w:val="103"/>
        </w:rPr>
      </w:pPr>
    </w:p>
    <w:p w:rsidR="00E45ECF" w:rsidRPr="000625C6" w:rsidRDefault="00E45ECF" w:rsidP="00E67817">
      <w:pPr>
        <w:autoSpaceDE w:val="0"/>
        <w:autoSpaceDN w:val="0"/>
        <w:adjustRightInd w:val="0"/>
        <w:spacing w:after="0" w:line="240" w:lineRule="auto"/>
        <w:ind w:right="34"/>
        <w:jc w:val="both"/>
        <w:rPr>
          <w:rFonts w:ascii="ITC Avant Garde" w:hAnsi="ITC Avant Garde" w:cs="Arial"/>
          <w:b/>
          <w:w w:val="107"/>
        </w:rPr>
      </w:pPr>
      <w:r w:rsidRPr="000625C6">
        <w:rPr>
          <w:rFonts w:ascii="ITC Avant Garde" w:hAnsi="ITC Avant Garde" w:cs="Arial"/>
          <w:b/>
          <w:w w:val="107"/>
        </w:rPr>
        <w:t>1. SOLICITUD DE SERVICIO DE LA OFERTA</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r w:rsidRPr="000625C6">
        <w:rPr>
          <w:rFonts w:ascii="ITC Avant Garde" w:hAnsi="ITC Avant Garde" w:cs="Arial"/>
          <w:noProof/>
          <w:lang w:eastAsia="es-MX"/>
        </w:rPr>
        <mc:AlternateContent>
          <mc:Choice Requires="wpg">
            <w:drawing>
              <wp:anchor distT="0" distB="0" distL="114300" distR="114300" simplePos="0" relativeHeight="251659264" behindDoc="1" locked="0" layoutInCell="0" allowOverlap="1" wp14:anchorId="75AD4AA1" wp14:editId="1414F804">
                <wp:simplePos x="0" y="0"/>
                <wp:positionH relativeFrom="page">
                  <wp:posOffset>441960</wp:posOffset>
                </wp:positionH>
                <wp:positionV relativeFrom="paragraph">
                  <wp:posOffset>171450</wp:posOffset>
                </wp:positionV>
                <wp:extent cx="8934450" cy="67945"/>
                <wp:effectExtent l="3810" t="0" r="5715" b="8255"/>
                <wp:wrapNone/>
                <wp:docPr id="34"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934450" cy="67945"/>
                          <a:chOff x="1869" y="227"/>
                          <a:chExt cx="10749" cy="107"/>
                        </a:xfrm>
                      </wpg:grpSpPr>
                      <wps:wsp>
                        <wps:cNvPr id="35"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E1459" id="Group 52" o:spid="_x0000_s1026" alt="Título: Dibujo. - Descripción: Línea decorativa." style="position:absolute;margin-left:34.8pt;margin-top:13.5pt;width:703.5pt;height:5.35pt;flip:y;z-index:-251657216;mso-position-horizontal-relative:pag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" o:allowincell="f">
                <v:shape id="Freeform 53" o:spid="_x0000_s1027" style="position:absolute;left:1886;top:244;width:7872;height:20;visibility:visible;mso-wrap-style:square;v-text-anchor:top" coordsize="78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DOcMA&#10;AADbAAAADwAAAGRycy9kb3ducmV2LnhtbESPT4vCMBTE74LfITxhb5qq+IeuUUQRZPFiq+z10bxt&#10;yjYvpYlav/1mQfA4zMxvmNWms7W4U+srxwrGowQEceF0xaWCS34YLkH4gKyxdkwKnuRhs+73Vphq&#10;9+Az3bNQighhn6ICE0KTSukLQxb9yDXE0ftxrcUQZVtK3eIjwm0tJ0kylxYrjgsGG9oZKn6zm1Ww&#10;yE+nIy4nX6Xcmllm8uf3/lop9THotp8gAnXhHX61j1rBdAb/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UDOcMAAADbAAAADwAAAAAAAAAAAAAAAACYAgAAZHJzL2Rv&#10;d25yZXYueG1sUEsFBgAAAAAEAAQA9QAAAIgD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s8cQA&#10;AADbAAAADwAAAGRycy9kb3ducmV2LnhtbESPQWvCQBSE7wX/w/IKXqRurCZodBUpCLYnq7l4e2Sf&#10;SWj2bcyuJv77bkHocZiZb5jVpje1uFPrKssKJuMIBHFudcWFguy0e5uDcB5ZY22ZFDzIwWY9eFlh&#10;qm3H33Q/+kIECLsUFZTeN6mULi/JoBvbhjh4F9sa9EG2hdQtdgFuavkeRYk0WHFYKLGhj5Lyn+PN&#10;KDh/8uyryDIfn/g6ShZxl4zmB6WGr/12CcJT7//Dz/ZeK5gm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kLPHEAAAA2wAAAA8AAAAAAAAAAAAAAAAAmAIAAGRycy9k&#10;b3ducmV2LnhtbFBLBQYAAAAABAAEAPUAAACJAw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5OMMA&#10;AADbAAAADwAAAGRycy9kb3ducmV2LnhtbESPQWvCQBSE7wX/w/KE3ppNqlSJWYO2KL02KujtkX0m&#10;wezbkN2a9N93CwWPw8x8w2T5aFpxp941lhUkUQyCuLS64UrB8bB7WYJwHllja5kU/JCDfD15yjDV&#10;duAvuhe+EgHCLkUFtfddKqUrazLoItsRB+9qe4M+yL6SuschwE0rX+P4TRpsOCzU2NF7TeWt+DYK&#10;5oVr7ey0o4Uvzx/DNrkOl71U6nk6blYgPI3+Ef5vf2oFswX8fQ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5OMMAAADbAAAADwAAAAAAAAAAAAAAAACYAgAAZHJzL2Rv&#10;d25yZXYueG1sUEsFBgAAAAAEAAQA9QAAAIgDA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tmcEA&#10;AADbAAAADwAAAGRycy9kb3ducmV2LnhtbERP3WrCMBS+H/gO4QjeDJvWDZFqFHFUxmBstj7AoTk2&#10;xeakNJnWt18uBrv8+P43u9F24kaDbx0ryJIUBHHtdMuNgnNVzFcgfEDW2DkmBQ/ysNtOnjaYa3fn&#10;E93K0IgYwj5HBSaEPpfS14Ys+sT1xJG7uMFiiHBopB7wHsNtJxdpupQWW44NBns6GKqv5Y9VMJqq&#10;qOTx8vyFq09v3l4/vjOJSs2m434NItAY/sV/7net4CWOjV/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m7ZnBAAAA2wAAAA8AAAAAAAAAAAAAAAAAmAIAAGRycy9kb3du&#10;cmV2LnhtbFBLBQYAAAAABAAEAPUAAACGAwAAAAA=&#10;" fillcolor="#979797" stroked="f">
                  <v:path arrowok="t"/>
                </v:rect>
                <v:rect id="Rectangle 57" o:spid="_x0000_s1031" style="position:absolute;left:1886;top:285;width:107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Fi8QA&#10;AADbAAAADwAAAGRycy9kb3ducmV2LnhtbESP0WrCQBRE3wv+w3KFvummKYimrlLSlIo+tKZ+wDV7&#10;TYLZuyG7TdK/7wpCH4eZOcOst6NpRE+dqy0reJpHIIgLq2suFZy+32dLEM4ja2wsk4JfcrDdTB7W&#10;mGg78JH63JciQNglqKDyvk2kdEVFBt3ctsTBu9jOoA+yK6XucAhw08g4ihbSYM1hocKW0oqKa/5j&#10;FMjlZ0ynDz5cUj587c8ue0uzSKnH6fj6AsLT6P/D9/ZOK3hewe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XhYvEAAAA2wAAAA8AAAAAAAAAAAAAAAAAmAIAAGRycy9k&#10;b3ducmV2LnhtbFBLBQYAAAAABAAEAPUAAACJAwAAAAA=&#10;" fillcolor="#c1c1c1" stroked="f">
                  <v:path arrowok="t"/>
                </v:rect>
                <w10:wrap anchorx="page"/>
              </v:group>
            </w:pict>
          </mc:Fallback>
        </mc:AlternateContent>
      </w:r>
    </w:p>
    <w:p w:rsidR="00E45ECF" w:rsidRPr="000625C6" w:rsidRDefault="00E45ECF" w:rsidP="00E67817">
      <w:pPr>
        <w:autoSpaceDE w:val="0"/>
        <w:autoSpaceDN w:val="0"/>
        <w:adjustRightInd w:val="0"/>
        <w:spacing w:after="0" w:line="240" w:lineRule="auto"/>
        <w:ind w:right="57"/>
        <w:rPr>
          <w:rFonts w:ascii="ITC Avant Garde" w:hAnsi="ITC Avant Garde" w:cs="Arial"/>
          <w:b/>
          <w:color w:val="000000"/>
        </w:rPr>
      </w:pPr>
    </w:p>
    <w:p w:rsidR="00E45ECF" w:rsidRPr="000625C6" w:rsidRDefault="00E45ECF" w:rsidP="00E67817">
      <w:pPr>
        <w:autoSpaceDE w:val="0"/>
        <w:autoSpaceDN w:val="0"/>
        <w:adjustRightInd w:val="0"/>
        <w:spacing w:after="0" w:line="240" w:lineRule="auto"/>
        <w:ind w:right="57"/>
        <w:rPr>
          <w:rFonts w:ascii="ITC Avant Garde" w:hAnsi="ITC Avant Garde" w:cs="Arial"/>
          <w:b/>
          <w:color w:val="000000"/>
          <w:sz w:val="18"/>
          <w:szCs w:val="18"/>
        </w:rPr>
      </w:pPr>
      <w:r w:rsidRPr="000625C6">
        <w:rPr>
          <w:rFonts w:ascii="ITC Avant Garde" w:hAnsi="ITC Avant Garde" w:cs="Arial"/>
          <w:b/>
          <w:color w:val="000000"/>
          <w:sz w:val="18"/>
          <w:szCs w:val="18"/>
        </w:rPr>
        <w:t>DATOS GENERALES DEL OPERADOR VISITANTE</w:t>
      </w:r>
    </w:p>
    <w:p w:rsidR="00E45ECF" w:rsidRPr="000625C6" w:rsidRDefault="00E45ECF" w:rsidP="00E67817">
      <w:pPr>
        <w:autoSpaceDE w:val="0"/>
        <w:autoSpaceDN w:val="0"/>
        <w:adjustRightInd w:val="0"/>
        <w:spacing w:after="0" w:line="240" w:lineRule="auto"/>
        <w:ind w:right="57"/>
        <w:rPr>
          <w:rFonts w:ascii="ITC Avant Garde" w:hAnsi="ITC Avant Garde" w:cs="Arial"/>
          <w:b/>
          <w:color w:val="000000"/>
          <w:sz w:val="18"/>
          <w:szCs w:val="18"/>
        </w:rPr>
      </w:pP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FECHA ENVÍO DE SOLICITUD___________________________________________________________________________________________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REFERENCIA DE LA SOLICITUD___________________________________________________________________________________________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DENOMINACIÓN O RAZÓN SOCIAL DEL CONCESIONARIO_____________________________________________________________________________________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NOMBRE DEL CONTACTO___________________________________________________________________________________________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TELÉFONOS__________________________________________________________________________________________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CORREO ELECTRÓNICO________________________________________________________________________________________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CÓDIGO DEL OPERADOR (IDO</w:t>
      </w:r>
      <w:proofErr w:type="gramStart"/>
      <w:r w:rsidRPr="000625C6">
        <w:rPr>
          <w:rFonts w:ascii="ITC Avant Garde" w:hAnsi="ITC Avant Garde" w:cs="Arial"/>
          <w:color w:val="000000"/>
          <w:sz w:val="18"/>
          <w:szCs w:val="18"/>
        </w:rPr>
        <w:t>)_</w:t>
      </w:r>
      <w:proofErr w:type="gramEnd"/>
      <w:r w:rsidRPr="000625C6">
        <w:rPr>
          <w:rFonts w:ascii="ITC Avant Garde" w:hAnsi="ITC Avant Garde" w:cs="Arial"/>
          <w:color w:val="000000"/>
          <w:sz w:val="18"/>
          <w:szCs w:val="18"/>
        </w:rPr>
        <w:t>________________________________________________________________________________________________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sz w:val="18"/>
          <w:szCs w:val="18"/>
        </w:rPr>
      </w:pPr>
      <w:r w:rsidRPr="000625C6">
        <w:rPr>
          <w:rFonts w:ascii="ITC Avant Garde" w:hAnsi="ITC Avant Garde" w:cs="Arial"/>
          <w:color w:val="000000"/>
          <w:sz w:val="18"/>
          <w:szCs w:val="18"/>
        </w:rPr>
        <w:t>IR21_________________________________________________________________________________________________</w:t>
      </w:r>
    </w:p>
    <w:p w:rsidR="00E45ECF" w:rsidRPr="000625C6" w:rsidRDefault="00E45ECF" w:rsidP="00E67817">
      <w:pPr>
        <w:autoSpaceDE w:val="0"/>
        <w:autoSpaceDN w:val="0"/>
        <w:adjustRightInd w:val="0"/>
        <w:spacing w:after="0" w:line="240" w:lineRule="auto"/>
        <w:ind w:right="59"/>
        <w:rPr>
          <w:rFonts w:ascii="ITC Avant Garde" w:hAnsi="ITC Avant Garde" w:cs="Arial"/>
          <w:b/>
          <w:spacing w:val="8"/>
          <w:w w:val="98"/>
          <w:sz w:val="18"/>
          <w:szCs w:val="18"/>
        </w:rPr>
      </w:pPr>
    </w:p>
    <w:p w:rsidR="00E45ECF" w:rsidRPr="000625C6" w:rsidRDefault="00E45ECF" w:rsidP="00E67817">
      <w:pPr>
        <w:autoSpaceDE w:val="0"/>
        <w:autoSpaceDN w:val="0"/>
        <w:adjustRightInd w:val="0"/>
        <w:spacing w:after="0" w:line="240" w:lineRule="auto"/>
        <w:ind w:right="59"/>
        <w:rPr>
          <w:rFonts w:ascii="ITC Avant Garde" w:hAnsi="ITC Avant Garde" w:cs="Arial"/>
          <w:b/>
          <w:sz w:val="18"/>
          <w:szCs w:val="18"/>
        </w:rPr>
      </w:pPr>
      <w:r w:rsidRPr="000625C6">
        <w:rPr>
          <w:rFonts w:ascii="ITC Avant Garde" w:hAnsi="ITC Avant Garde" w:cs="Arial"/>
          <w:b/>
          <w:spacing w:val="8"/>
          <w:w w:val="98"/>
          <w:sz w:val="18"/>
          <w:szCs w:val="18"/>
        </w:rPr>
        <w:t>D</w:t>
      </w:r>
      <w:r w:rsidRPr="000625C6">
        <w:rPr>
          <w:rFonts w:ascii="ITC Avant Garde" w:hAnsi="ITC Avant Garde" w:cs="Arial"/>
          <w:b/>
          <w:w w:val="98"/>
          <w:sz w:val="18"/>
          <w:szCs w:val="18"/>
        </w:rPr>
        <w:t>A</w:t>
      </w:r>
      <w:r w:rsidRPr="000625C6">
        <w:rPr>
          <w:rFonts w:ascii="ITC Avant Garde" w:hAnsi="ITC Avant Garde" w:cs="Arial"/>
          <w:b/>
          <w:spacing w:val="3"/>
          <w:sz w:val="18"/>
          <w:szCs w:val="18"/>
        </w:rPr>
        <w:t>T</w:t>
      </w:r>
      <w:r w:rsidRPr="000625C6">
        <w:rPr>
          <w:rFonts w:ascii="ITC Avant Garde" w:hAnsi="ITC Avant Garde" w:cs="Arial"/>
          <w:b/>
          <w:spacing w:val="7"/>
          <w:sz w:val="18"/>
          <w:szCs w:val="18"/>
        </w:rPr>
        <w:t>O</w:t>
      </w:r>
      <w:r w:rsidRPr="000625C6">
        <w:rPr>
          <w:rFonts w:ascii="ITC Avant Garde" w:hAnsi="ITC Avant Garde" w:cs="Arial"/>
          <w:b/>
          <w:sz w:val="18"/>
          <w:szCs w:val="18"/>
        </w:rPr>
        <w:t>S</w:t>
      </w:r>
      <w:r w:rsidRPr="000625C6">
        <w:rPr>
          <w:rFonts w:ascii="ITC Avant Garde" w:hAnsi="ITC Avant Garde" w:cs="Arial"/>
          <w:b/>
          <w:spacing w:val="1"/>
          <w:sz w:val="18"/>
          <w:szCs w:val="18"/>
        </w:rPr>
        <w:t xml:space="preserve"> </w:t>
      </w:r>
      <w:r w:rsidRPr="000625C6">
        <w:rPr>
          <w:rFonts w:ascii="ITC Avant Garde" w:hAnsi="ITC Avant Garde" w:cs="Arial"/>
          <w:b/>
          <w:spacing w:val="8"/>
          <w:sz w:val="18"/>
          <w:szCs w:val="18"/>
        </w:rPr>
        <w:t>D</w:t>
      </w:r>
      <w:r w:rsidRPr="000625C6">
        <w:rPr>
          <w:rFonts w:ascii="ITC Avant Garde" w:hAnsi="ITC Avant Garde" w:cs="Arial"/>
          <w:b/>
          <w:spacing w:val="5"/>
          <w:sz w:val="18"/>
          <w:szCs w:val="18"/>
        </w:rPr>
        <w:t>E</w:t>
      </w:r>
      <w:r w:rsidRPr="000625C6">
        <w:rPr>
          <w:rFonts w:ascii="ITC Avant Garde" w:hAnsi="ITC Avant Garde" w:cs="Arial"/>
          <w:b/>
          <w:sz w:val="18"/>
          <w:szCs w:val="18"/>
        </w:rPr>
        <w:t>L</w:t>
      </w:r>
      <w:r w:rsidRPr="000625C6">
        <w:rPr>
          <w:rFonts w:ascii="ITC Avant Garde" w:hAnsi="ITC Avant Garde" w:cs="Arial"/>
          <w:b/>
          <w:spacing w:val="1"/>
          <w:sz w:val="18"/>
          <w:szCs w:val="18"/>
        </w:rPr>
        <w:t xml:space="preserve"> </w:t>
      </w:r>
      <w:r w:rsidRPr="000625C6">
        <w:rPr>
          <w:rFonts w:ascii="ITC Avant Garde" w:hAnsi="ITC Avant Garde" w:cs="Arial"/>
          <w:b/>
          <w:spacing w:val="8"/>
          <w:w w:val="98"/>
          <w:sz w:val="18"/>
          <w:szCs w:val="18"/>
        </w:rPr>
        <w:t>S</w:t>
      </w:r>
      <w:r w:rsidRPr="000625C6">
        <w:rPr>
          <w:rFonts w:ascii="ITC Avant Garde" w:hAnsi="ITC Avant Garde" w:cs="Arial"/>
          <w:b/>
          <w:spacing w:val="5"/>
          <w:w w:val="98"/>
          <w:sz w:val="18"/>
          <w:szCs w:val="18"/>
        </w:rPr>
        <w:t>E</w:t>
      </w:r>
      <w:r w:rsidRPr="000625C6">
        <w:rPr>
          <w:rFonts w:ascii="ITC Avant Garde" w:hAnsi="ITC Avant Garde" w:cs="Arial"/>
          <w:b/>
          <w:w w:val="98"/>
          <w:sz w:val="18"/>
          <w:szCs w:val="18"/>
        </w:rPr>
        <w:t>RVI</w:t>
      </w:r>
      <w:r w:rsidRPr="000625C6">
        <w:rPr>
          <w:rFonts w:ascii="ITC Avant Garde" w:hAnsi="ITC Avant Garde" w:cs="Arial"/>
          <w:b/>
          <w:spacing w:val="6"/>
          <w:w w:val="98"/>
          <w:sz w:val="18"/>
          <w:szCs w:val="18"/>
        </w:rPr>
        <w:t>C</w:t>
      </w:r>
      <w:r w:rsidRPr="000625C6">
        <w:rPr>
          <w:rFonts w:ascii="ITC Avant Garde" w:hAnsi="ITC Avant Garde" w:cs="Arial"/>
          <w:b/>
          <w:w w:val="98"/>
          <w:sz w:val="18"/>
          <w:szCs w:val="18"/>
        </w:rPr>
        <w:t>I</w:t>
      </w:r>
      <w:r w:rsidRPr="000625C6">
        <w:rPr>
          <w:rFonts w:ascii="ITC Avant Garde" w:hAnsi="ITC Avant Garde" w:cs="Arial"/>
          <w:b/>
          <w:sz w:val="18"/>
          <w:szCs w:val="18"/>
        </w:rPr>
        <w:t>O</w:t>
      </w:r>
      <w:r w:rsidRPr="000625C6">
        <w:rPr>
          <w:rFonts w:ascii="ITC Avant Garde" w:hAnsi="ITC Avant Garde" w:cs="Arial"/>
          <w:b/>
          <w:spacing w:val="4"/>
          <w:sz w:val="18"/>
          <w:szCs w:val="18"/>
        </w:rPr>
        <w:t xml:space="preserve"> </w:t>
      </w:r>
      <w:r w:rsidRPr="000625C6">
        <w:rPr>
          <w:rFonts w:ascii="ITC Avant Garde" w:hAnsi="ITC Avant Garde" w:cs="Arial"/>
          <w:b/>
          <w:w w:val="98"/>
          <w:sz w:val="18"/>
          <w:szCs w:val="18"/>
        </w:rPr>
        <w:t>R</w:t>
      </w:r>
      <w:r w:rsidRPr="000625C6">
        <w:rPr>
          <w:rFonts w:ascii="ITC Avant Garde" w:hAnsi="ITC Avant Garde" w:cs="Arial"/>
          <w:b/>
          <w:spacing w:val="5"/>
          <w:w w:val="98"/>
          <w:sz w:val="18"/>
          <w:szCs w:val="18"/>
        </w:rPr>
        <w:t>E</w:t>
      </w:r>
      <w:r w:rsidRPr="000625C6">
        <w:rPr>
          <w:rFonts w:ascii="ITC Avant Garde" w:hAnsi="ITC Avant Garde" w:cs="Arial"/>
          <w:b/>
          <w:spacing w:val="7"/>
          <w:w w:val="98"/>
          <w:sz w:val="18"/>
          <w:szCs w:val="18"/>
        </w:rPr>
        <w:t>QU</w:t>
      </w:r>
      <w:r w:rsidRPr="000625C6">
        <w:rPr>
          <w:rFonts w:ascii="ITC Avant Garde" w:hAnsi="ITC Avant Garde" w:cs="Arial"/>
          <w:b/>
          <w:spacing w:val="5"/>
          <w:w w:val="98"/>
          <w:sz w:val="18"/>
          <w:szCs w:val="18"/>
        </w:rPr>
        <w:t>E</w:t>
      </w:r>
      <w:r w:rsidRPr="000625C6">
        <w:rPr>
          <w:rFonts w:ascii="ITC Avant Garde" w:hAnsi="ITC Avant Garde" w:cs="Arial"/>
          <w:b/>
          <w:w w:val="98"/>
          <w:sz w:val="18"/>
          <w:szCs w:val="18"/>
        </w:rPr>
        <w:t>RI</w:t>
      </w:r>
      <w:r w:rsidRPr="000625C6">
        <w:rPr>
          <w:rFonts w:ascii="ITC Avant Garde" w:hAnsi="ITC Avant Garde" w:cs="Arial"/>
          <w:b/>
          <w:spacing w:val="8"/>
          <w:sz w:val="18"/>
          <w:szCs w:val="18"/>
        </w:rPr>
        <w:t>D</w:t>
      </w:r>
      <w:r w:rsidRPr="000625C6">
        <w:rPr>
          <w:rFonts w:ascii="ITC Avant Garde" w:hAnsi="ITC Avant Garde" w:cs="Arial"/>
          <w:b/>
          <w:sz w:val="18"/>
          <w:szCs w:val="18"/>
        </w:rPr>
        <w:t>O*</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TIPO DE SERVICIO BÁSICO</w:t>
      </w:r>
      <w:r w:rsidRPr="000625C6">
        <w:rPr>
          <w:rFonts w:ascii="ITC Avant Garde" w:hAnsi="ITC Avant Garde" w:cs="Arial"/>
          <w:color w:val="000000"/>
          <w:sz w:val="18"/>
          <w:szCs w:val="18"/>
        </w:rPr>
        <w:tab/>
      </w:r>
      <w:r w:rsidRPr="000625C6">
        <w:rPr>
          <w:rFonts w:ascii="ITC Avant Garde" w:hAnsi="ITC Avant Garde" w:cs="Arial"/>
          <w:color w:val="000000"/>
          <w:sz w:val="18"/>
          <w:szCs w:val="18"/>
        </w:rPr>
        <w:tab/>
        <w:t xml:space="preserve">VOZ ( ) </w:t>
      </w:r>
      <w:r w:rsidRPr="000625C6">
        <w:rPr>
          <w:rFonts w:ascii="ITC Avant Garde" w:hAnsi="ITC Avant Garde" w:cs="Arial"/>
          <w:color w:val="000000"/>
          <w:sz w:val="18"/>
          <w:szCs w:val="18"/>
        </w:rPr>
        <w:tab/>
        <w:t xml:space="preserve">DATOS ( ) </w:t>
      </w:r>
      <w:r w:rsidRPr="000625C6">
        <w:rPr>
          <w:rFonts w:ascii="ITC Avant Garde" w:hAnsi="ITC Avant Garde" w:cs="Arial"/>
          <w:color w:val="000000"/>
          <w:sz w:val="18"/>
          <w:szCs w:val="18"/>
        </w:rPr>
        <w:tab/>
        <w:t>SMS ( )</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TIPO DE RED</w:t>
      </w:r>
      <w:r w:rsidRPr="000625C6">
        <w:rPr>
          <w:rFonts w:ascii="ITC Avant Garde" w:hAnsi="ITC Avant Garde" w:cs="Arial"/>
          <w:color w:val="000000"/>
          <w:sz w:val="18"/>
          <w:szCs w:val="18"/>
        </w:rPr>
        <w:tab/>
        <w:t>2G ( )</w:t>
      </w:r>
      <w:r w:rsidRPr="000625C6">
        <w:rPr>
          <w:rFonts w:ascii="ITC Avant Garde" w:hAnsi="ITC Avant Garde" w:cs="Arial"/>
          <w:color w:val="000000"/>
          <w:sz w:val="18"/>
          <w:szCs w:val="18"/>
        </w:rPr>
        <w:tab/>
      </w:r>
      <w:r w:rsidRPr="000625C6">
        <w:rPr>
          <w:rFonts w:ascii="ITC Avant Garde" w:hAnsi="ITC Avant Garde" w:cs="Arial"/>
          <w:color w:val="000000"/>
          <w:sz w:val="18"/>
          <w:szCs w:val="18"/>
        </w:rPr>
        <w:tab/>
        <w:t xml:space="preserve">3G ( ) </w:t>
      </w:r>
      <w:r w:rsidRPr="000625C6">
        <w:rPr>
          <w:rFonts w:ascii="ITC Avant Garde" w:hAnsi="ITC Avant Garde" w:cs="Arial"/>
          <w:color w:val="000000"/>
          <w:sz w:val="18"/>
          <w:szCs w:val="18"/>
        </w:rPr>
        <w:tab/>
      </w:r>
      <w:r w:rsidRPr="000625C6">
        <w:rPr>
          <w:rFonts w:ascii="ITC Avant Garde" w:hAnsi="ITC Avant Garde" w:cs="Arial"/>
          <w:color w:val="000000"/>
          <w:sz w:val="18"/>
          <w:szCs w:val="18"/>
        </w:rPr>
        <w:tab/>
        <w:t>4G</w:t>
      </w:r>
      <w:r>
        <w:rPr>
          <w:rFonts w:ascii="ITC Avant Garde" w:hAnsi="ITC Avant Garde" w:cs="Arial"/>
          <w:color w:val="000000"/>
          <w:sz w:val="18"/>
          <w:szCs w:val="18"/>
        </w:rPr>
        <w:t>/4.5G</w:t>
      </w:r>
      <w:r w:rsidRPr="000625C6">
        <w:rPr>
          <w:rFonts w:ascii="ITC Avant Garde" w:hAnsi="ITC Avant Garde" w:cs="Arial"/>
          <w:color w:val="000000"/>
          <w:sz w:val="18"/>
          <w:szCs w:val="18"/>
        </w:rPr>
        <w:t xml:space="preserve"> ( ) </w:t>
      </w:r>
      <w:r w:rsidR="00B07FF7">
        <w:rPr>
          <w:rFonts w:ascii="ITC Avant Garde" w:hAnsi="ITC Avant Garde" w:cs="Arial"/>
          <w:color w:val="000000"/>
          <w:sz w:val="18"/>
          <w:szCs w:val="18"/>
        </w:rPr>
        <w:tab/>
        <w:t>4G/4.5G</w:t>
      </w:r>
      <w:r w:rsidR="007304EC">
        <w:rPr>
          <w:rFonts w:ascii="ITC Avant Garde" w:hAnsi="ITC Avant Garde" w:cs="Arial"/>
          <w:color w:val="000000"/>
          <w:sz w:val="18"/>
          <w:szCs w:val="18"/>
        </w:rPr>
        <w:t xml:space="preserve"> VoLTE</w:t>
      </w:r>
      <w:r w:rsidR="00B07FF7">
        <w:rPr>
          <w:rFonts w:ascii="ITC Avant Garde" w:hAnsi="ITC Avant Garde" w:cs="Arial"/>
          <w:color w:val="000000"/>
          <w:sz w:val="18"/>
          <w:szCs w:val="18"/>
        </w:rPr>
        <w:t xml:space="preserve"> ( )</w:t>
      </w:r>
    </w:p>
    <w:p w:rsidR="00E45ECF" w:rsidRPr="000625C6" w:rsidRDefault="00E45ECF" w:rsidP="00E67817">
      <w:pPr>
        <w:spacing w:after="0" w:line="240" w:lineRule="auto"/>
        <w:rPr>
          <w:rFonts w:ascii="ITC Avant Garde" w:hAnsi="ITC Avant Garde" w:cs="Arial"/>
          <w:color w:val="000000"/>
          <w:sz w:val="18"/>
          <w:szCs w:val="18"/>
        </w:rPr>
      </w:pPr>
      <w:r w:rsidRPr="000625C6">
        <w:rPr>
          <w:rFonts w:ascii="ITC Avant Garde" w:hAnsi="ITC Avant Garde" w:cs="Arial"/>
          <w:color w:val="000000"/>
          <w:sz w:val="18"/>
          <w:szCs w:val="18"/>
        </w:rPr>
        <w:br w:type="page"/>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*CONFORME A LO REQUERIDO EN EL ANEXO III “DIMENSIONAMIENTO”</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 xml:space="preserve">REGIONES EN LAS QUE SE OFRECERÁ: </w:t>
      </w:r>
      <w:r w:rsidRPr="000625C6">
        <w:rPr>
          <w:rFonts w:ascii="ITC Avant Garde" w:hAnsi="ITC Avant Garde" w:cs="Arial"/>
          <w:color w:val="000000"/>
          <w:sz w:val="18"/>
          <w:szCs w:val="18"/>
        </w:rPr>
        <w:tab/>
        <w:t>R1 ( )</w:t>
      </w:r>
      <w:r w:rsidRPr="000625C6">
        <w:rPr>
          <w:rFonts w:ascii="ITC Avant Garde" w:hAnsi="ITC Avant Garde" w:cs="Arial"/>
          <w:color w:val="000000"/>
          <w:sz w:val="18"/>
          <w:szCs w:val="18"/>
        </w:rPr>
        <w:tab/>
        <w:t>R2 ( )</w:t>
      </w:r>
      <w:r w:rsidRPr="000625C6">
        <w:rPr>
          <w:rFonts w:ascii="ITC Avant Garde" w:hAnsi="ITC Avant Garde" w:cs="Arial"/>
          <w:color w:val="000000"/>
          <w:sz w:val="18"/>
          <w:szCs w:val="18"/>
        </w:rPr>
        <w:tab/>
        <w:t>R3 ( )</w:t>
      </w:r>
      <w:r w:rsidRPr="000625C6">
        <w:rPr>
          <w:rFonts w:ascii="ITC Avant Garde" w:hAnsi="ITC Avant Garde" w:cs="Arial"/>
          <w:color w:val="000000"/>
          <w:sz w:val="18"/>
          <w:szCs w:val="18"/>
        </w:rPr>
        <w:tab/>
        <w:t>R4 ( )</w:t>
      </w:r>
      <w:r w:rsidRPr="000625C6">
        <w:rPr>
          <w:rFonts w:ascii="ITC Avant Garde" w:hAnsi="ITC Avant Garde" w:cs="Arial"/>
          <w:color w:val="000000"/>
          <w:sz w:val="18"/>
          <w:szCs w:val="18"/>
        </w:rPr>
        <w:tab/>
        <w:t>R5 ( )</w:t>
      </w:r>
      <w:r w:rsidRPr="000625C6">
        <w:rPr>
          <w:rFonts w:ascii="ITC Avant Garde" w:hAnsi="ITC Avant Garde" w:cs="Arial"/>
          <w:color w:val="000000"/>
          <w:sz w:val="18"/>
          <w:szCs w:val="18"/>
        </w:rPr>
        <w:tab/>
        <w:t>R6 ( )</w:t>
      </w:r>
      <w:r w:rsidRPr="000625C6">
        <w:rPr>
          <w:rFonts w:ascii="ITC Avant Garde" w:hAnsi="ITC Avant Garde" w:cs="Arial"/>
          <w:color w:val="000000"/>
          <w:sz w:val="18"/>
          <w:szCs w:val="18"/>
        </w:rPr>
        <w:tab/>
        <w:t>R7 ( ) R8 ( )</w:t>
      </w:r>
      <w:r w:rsidRPr="000625C6">
        <w:rPr>
          <w:rFonts w:ascii="ITC Avant Garde" w:hAnsi="ITC Avant Garde" w:cs="Arial"/>
          <w:color w:val="000000"/>
          <w:sz w:val="18"/>
          <w:szCs w:val="18"/>
        </w:rPr>
        <w:tab/>
        <w:t>R9 ( )</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p>
    <w:p w:rsidR="00E45ECF" w:rsidRPr="000625C6" w:rsidRDefault="00E45ECF" w:rsidP="00E67817">
      <w:pPr>
        <w:autoSpaceDE w:val="0"/>
        <w:autoSpaceDN w:val="0"/>
        <w:adjustRightInd w:val="0"/>
        <w:spacing w:after="0" w:line="240" w:lineRule="auto"/>
        <w:ind w:left="5103" w:right="59"/>
        <w:rPr>
          <w:rFonts w:ascii="ITC Avant Garde" w:hAnsi="ITC Avant Garde" w:cs="Arial"/>
          <w:color w:val="000000"/>
          <w:sz w:val="18"/>
          <w:szCs w:val="18"/>
        </w:rPr>
      </w:pPr>
      <w:r w:rsidRPr="000625C6">
        <w:rPr>
          <w:rFonts w:ascii="ITC Avant Garde" w:hAnsi="ITC Avant Garde" w:cs="Arial"/>
          <w:color w:val="000000"/>
          <w:sz w:val="18"/>
          <w:szCs w:val="18"/>
        </w:rPr>
        <w:t xml:space="preserve">INTEROPERABILIDAD </w:t>
      </w:r>
      <w:r w:rsidRPr="000625C6">
        <w:rPr>
          <w:rFonts w:ascii="ITC Avant Garde" w:hAnsi="ITC Avant Garde" w:cs="Arial"/>
          <w:color w:val="000000"/>
          <w:sz w:val="18"/>
          <w:szCs w:val="18"/>
        </w:rPr>
        <w:tab/>
        <w:t>SMSC ( )</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TIPO DE PUERTOS</w:t>
      </w:r>
      <w:r w:rsidRPr="000625C6">
        <w:rPr>
          <w:rFonts w:ascii="ITC Avant Garde" w:hAnsi="ITC Avant Garde" w:cs="Arial"/>
          <w:color w:val="000000"/>
          <w:sz w:val="18"/>
          <w:szCs w:val="18"/>
        </w:rPr>
        <w:tab/>
        <w:t>E1 ( )</w:t>
      </w:r>
      <w:r w:rsidRPr="000625C6">
        <w:rPr>
          <w:rFonts w:ascii="ITC Avant Garde" w:hAnsi="ITC Avant Garde" w:cs="Arial"/>
          <w:color w:val="000000"/>
          <w:sz w:val="18"/>
          <w:szCs w:val="18"/>
        </w:rPr>
        <w:tab/>
        <w:t>STM1 ( )</w:t>
      </w:r>
      <w:r w:rsidRPr="000625C6">
        <w:rPr>
          <w:rFonts w:ascii="ITC Avant Garde" w:hAnsi="ITC Avant Garde" w:cs="Arial"/>
          <w:color w:val="000000"/>
          <w:sz w:val="18"/>
          <w:szCs w:val="18"/>
        </w:rPr>
        <w:tab/>
        <w:t xml:space="preserve">ETHERNET ( </w:t>
      </w:r>
      <w:proofErr w:type="gramStart"/>
      <w:r w:rsidRPr="000625C6">
        <w:rPr>
          <w:rFonts w:ascii="ITC Avant Garde" w:hAnsi="ITC Avant Garde" w:cs="Arial"/>
          <w:color w:val="000000"/>
          <w:sz w:val="18"/>
          <w:szCs w:val="18"/>
        </w:rPr>
        <w:t>) :</w:t>
      </w:r>
      <w:proofErr w:type="gramEnd"/>
      <w:r w:rsidRPr="000625C6">
        <w:rPr>
          <w:rFonts w:ascii="ITC Avant Garde" w:hAnsi="ITC Avant Garde" w:cs="Arial"/>
          <w:color w:val="000000"/>
          <w:sz w:val="18"/>
          <w:szCs w:val="18"/>
        </w:rPr>
        <w:t xml:space="preserve"> _______Gb</w:t>
      </w:r>
    </w:p>
    <w:p w:rsidR="00E45ECF" w:rsidRPr="000625C6" w:rsidRDefault="00E45ECF" w:rsidP="00E67817">
      <w:pPr>
        <w:autoSpaceDE w:val="0"/>
        <w:autoSpaceDN w:val="0"/>
        <w:adjustRightInd w:val="0"/>
        <w:spacing w:after="0" w:line="240" w:lineRule="auto"/>
        <w:ind w:left="4253" w:right="59"/>
        <w:rPr>
          <w:rFonts w:ascii="ITC Avant Garde" w:hAnsi="ITC Avant Garde" w:cs="Arial"/>
          <w:color w:val="000000"/>
          <w:sz w:val="18"/>
          <w:szCs w:val="18"/>
        </w:rPr>
      </w:pPr>
      <w:r w:rsidRPr="000625C6">
        <w:rPr>
          <w:rFonts w:ascii="ITC Avant Garde" w:hAnsi="ITC Avant Garde" w:cs="Arial"/>
          <w:color w:val="000000"/>
          <w:sz w:val="18"/>
          <w:szCs w:val="18"/>
        </w:rPr>
        <w:t>OTROS ( ) ESPECIFICAR ___________________</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sz w:val="18"/>
          <w:szCs w:val="18"/>
        </w:rPr>
      </w:pPr>
      <w:r w:rsidRPr="000625C6">
        <w:rPr>
          <w:rFonts w:ascii="ITC Avant Garde" w:hAnsi="ITC Avant Garde" w:cs="Arial"/>
          <w:color w:val="000000"/>
          <w:sz w:val="18"/>
          <w:szCs w:val="18"/>
        </w:rPr>
        <w:t>TRÁMITE DE PUERTOS</w:t>
      </w:r>
      <w:r w:rsidRPr="000625C6">
        <w:rPr>
          <w:rFonts w:ascii="ITC Avant Garde" w:hAnsi="ITC Avant Garde" w:cs="Arial"/>
          <w:color w:val="000000"/>
          <w:sz w:val="18"/>
          <w:szCs w:val="18"/>
        </w:rPr>
        <w:tab/>
        <w:t>ALTA ( )</w:t>
      </w:r>
      <w:r w:rsidRPr="000625C6">
        <w:rPr>
          <w:rFonts w:ascii="ITC Avant Garde" w:hAnsi="ITC Avant Garde" w:cs="Arial"/>
          <w:color w:val="000000"/>
          <w:sz w:val="18"/>
          <w:szCs w:val="18"/>
        </w:rPr>
        <w:tab/>
        <w:t>BAJA ( )</w:t>
      </w:r>
      <w:r w:rsidRPr="000625C6">
        <w:rPr>
          <w:rFonts w:ascii="ITC Avant Garde" w:hAnsi="ITC Avant Garde" w:cs="Arial"/>
          <w:color w:val="000000"/>
          <w:sz w:val="18"/>
          <w:szCs w:val="18"/>
        </w:rPr>
        <w:tab/>
        <w:t>CANCELADA ( )</w: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r w:rsidRPr="000625C6">
        <w:rPr>
          <w:rFonts w:ascii="ITC Avant Garde" w:hAnsi="ITC Avant Garde" w:cs="Arial"/>
          <w:color w:val="000000"/>
        </w:rPr>
        <w:t>Nota 1:</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r w:rsidRPr="000625C6">
        <w:rPr>
          <w:rFonts w:ascii="ITC Avant Garde" w:hAnsi="ITC Avant Garde" w:cs="Arial"/>
          <w:color w:val="000000"/>
        </w:rPr>
        <w:t>Alta: Se refiere al Alta de un nuevo puerto.</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r w:rsidRPr="000625C6">
        <w:rPr>
          <w:rFonts w:ascii="ITC Avant Garde" w:hAnsi="ITC Avant Garde" w:cs="Arial"/>
          <w:color w:val="000000"/>
        </w:rPr>
        <w:t>Baja: Se refiere a la Baja de un puerto en operación.</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r w:rsidRPr="000625C6">
        <w:rPr>
          <w:rFonts w:ascii="ITC Avant Garde" w:hAnsi="ITC Avant Garde" w:cs="Arial"/>
          <w:color w:val="000000"/>
        </w:rPr>
        <w:t xml:space="preserve">Cancelada: Se refiere a una solicitud realizada y que se solicita su cancelación. </w:t>
      </w: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7"/>
        <w:rPr>
          <w:rFonts w:ascii="ITC Avant Garde" w:hAnsi="ITC Avant Garde" w:cs="Arial"/>
          <w:color w:val="000000"/>
        </w:rPr>
      </w:pPr>
      <w:r w:rsidRPr="000625C6">
        <w:rPr>
          <w:rFonts w:ascii="ITC Avant Garde" w:hAnsi="ITC Avant Garde" w:cs="Arial"/>
          <w:color w:val="000000"/>
        </w:rPr>
        <w:t>Nota 2:</w:t>
      </w: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rPr>
      </w:pPr>
      <w:r w:rsidRPr="000625C6">
        <w:rPr>
          <w:rFonts w:ascii="ITC Avant Garde" w:hAnsi="ITC Avant Garde" w:cs="Arial"/>
          <w:color w:val="000000"/>
        </w:rPr>
        <w:t>En caso que de requerir servicios de interconexión conforme a la legislación aplicable y vigente, las Partes acordarán los mecanismos para establecerlos.</w:t>
      </w: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rPr>
      </w:pPr>
      <w:r w:rsidRPr="000625C6">
        <w:rPr>
          <w:rFonts w:ascii="ITC Avant Garde" w:hAnsi="ITC Avant Garde" w:cs="Arial"/>
          <w:color w:val="000000"/>
        </w:rPr>
        <w:t>Nota 3:</w:t>
      </w: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rPr>
      </w:pPr>
      <w:r w:rsidRPr="000625C6">
        <w:rPr>
          <w:rFonts w:ascii="ITC Avant Garde" w:hAnsi="ITC Avant Garde" w:cs="Arial"/>
          <w:color w:val="000000"/>
        </w:rPr>
        <w:t>Telcel proporcionará los elementos de red disponibles para la conexión directa e indirecta. Para la conexión indirecta se realizará a través de estándares internacionales establecidos por la GSMA (Asociación GSM), mediante su IR.21, por lo cual requerirá que el Concesionario proporcione la misma información contenida en el IR.21.</w:t>
      </w: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themeColor="text1"/>
        </w:rPr>
      </w:pPr>
      <w:r w:rsidRPr="000625C6">
        <w:rPr>
          <w:rFonts w:ascii="ITC Avant Garde" w:hAnsi="ITC Avant Garde" w:cs="Arial"/>
          <w:color w:val="000000" w:themeColor="text1"/>
        </w:rPr>
        <w:t xml:space="preserve">4. Con base en la sección 1.2. Conexión Directa del </w:t>
      </w:r>
      <w:r w:rsidRPr="000625C6">
        <w:rPr>
          <w:rFonts w:ascii="ITC Avant Garde" w:hAnsi="ITC Avant Garde" w:cs="Arial"/>
          <w:b/>
          <w:color w:val="000000" w:themeColor="text1"/>
        </w:rPr>
        <w:t>Anexo II Acuerdos Técnicos</w:t>
      </w:r>
      <w:r w:rsidRPr="000625C6">
        <w:rPr>
          <w:rFonts w:ascii="ITC Avant Garde" w:hAnsi="ITC Avant Garde" w:cs="Arial"/>
          <w:color w:val="000000" w:themeColor="text1"/>
        </w:rPr>
        <w:t xml:space="preserve">, las Partes acordarán los puntos de interconexión a los elementos de red disponibles (STP, GRX, DRA), conforme a la arquitectura de los diagramas de la misma sección del </w:t>
      </w:r>
      <w:r w:rsidRPr="000625C6">
        <w:rPr>
          <w:rFonts w:ascii="ITC Avant Garde" w:hAnsi="ITC Avant Garde" w:cs="Arial"/>
          <w:b/>
          <w:color w:val="000000" w:themeColor="text1"/>
        </w:rPr>
        <w:t>Anexo II Acuerdos Técnicos</w:t>
      </w:r>
      <w:r w:rsidRPr="000625C6">
        <w:rPr>
          <w:rFonts w:ascii="ITC Avant Garde" w:hAnsi="ITC Avant Garde" w:cs="Arial"/>
          <w:color w:val="000000" w:themeColor="text1"/>
        </w:rPr>
        <w:t xml:space="preserve">. </w:t>
      </w:r>
    </w:p>
    <w:p w:rsidR="00E45ECF" w:rsidRPr="000625C6" w:rsidRDefault="00E45ECF" w:rsidP="00E67817">
      <w:pPr>
        <w:autoSpaceDE w:val="0"/>
        <w:autoSpaceDN w:val="0"/>
        <w:adjustRightInd w:val="0"/>
        <w:spacing w:after="0" w:line="240" w:lineRule="auto"/>
        <w:ind w:right="57"/>
        <w:jc w:val="both"/>
        <w:rPr>
          <w:rFonts w:ascii="ITC Avant Garde" w:hAnsi="ITC Avant Garde" w:cs="Arial"/>
          <w:color w:val="000000"/>
        </w:rPr>
      </w:pPr>
      <w:r w:rsidRPr="000625C6">
        <w:rPr>
          <w:rFonts w:ascii="ITC Avant Garde" w:hAnsi="ITC Avant Garde" w:cs="Arial"/>
          <w:color w:val="000000"/>
        </w:rPr>
        <w:t xml:space="preserve">5. La solicitud de enlaces e interconexión, se realizará conforme </w:t>
      </w:r>
      <w:proofErr w:type="gramStart"/>
      <w:r w:rsidRPr="000625C6">
        <w:rPr>
          <w:rFonts w:ascii="ITC Avant Garde" w:hAnsi="ITC Avant Garde" w:cs="Arial"/>
          <w:color w:val="000000"/>
        </w:rPr>
        <w:t>al  Convenio</w:t>
      </w:r>
      <w:proofErr w:type="gramEnd"/>
      <w:r w:rsidRPr="000625C6">
        <w:rPr>
          <w:rFonts w:ascii="ITC Avant Garde" w:hAnsi="ITC Avant Garde" w:cs="Arial"/>
          <w:color w:val="000000"/>
        </w:rPr>
        <w:t xml:space="preserve"> Marco de Interconexión, en el entendido que para la prestación de los Servicios de la Oferta, se aplica el Tráfico saliente y/o tránsito del Usuario Final del Concesionario en la Red Pública de Telecomunicaciones de Telcel.</w:t>
      </w:r>
    </w:p>
    <w:p w:rsidR="00E45ECF" w:rsidRDefault="00E45ECF" w:rsidP="00E67817">
      <w:pPr>
        <w:autoSpaceDE w:val="0"/>
        <w:autoSpaceDN w:val="0"/>
        <w:adjustRightInd w:val="0"/>
        <w:spacing w:after="0" w:line="240" w:lineRule="auto"/>
        <w:ind w:right="57"/>
        <w:jc w:val="both"/>
        <w:rPr>
          <w:rFonts w:ascii="ITC Avant Garde" w:hAnsi="ITC Avant Garde" w:cs="Arial"/>
          <w:color w:val="000000"/>
        </w:rPr>
      </w:pPr>
      <w:r w:rsidRPr="000625C6">
        <w:rPr>
          <w:rFonts w:ascii="ITC Avant Garde" w:hAnsi="ITC Avant Garde" w:cs="Arial"/>
          <w:color w:val="000000"/>
        </w:rPr>
        <w:t xml:space="preserve">6. En caso </w:t>
      </w:r>
      <w:r>
        <w:rPr>
          <w:rFonts w:ascii="ITC Avant Garde" w:hAnsi="ITC Avant Garde" w:cs="Arial"/>
          <w:color w:val="000000"/>
        </w:rPr>
        <w:t xml:space="preserve">de </w:t>
      </w:r>
      <w:r w:rsidRPr="000625C6">
        <w:rPr>
          <w:rFonts w:ascii="ITC Avant Garde" w:hAnsi="ITC Avant Garde" w:cs="Arial"/>
          <w:color w:val="000000"/>
        </w:rPr>
        <w:t>que el Concesionario requiera algún</w:t>
      </w:r>
      <w:r>
        <w:rPr>
          <w:rFonts w:ascii="ITC Avant Garde" w:hAnsi="ITC Avant Garde" w:cs="Arial"/>
          <w:color w:val="000000"/>
        </w:rPr>
        <w:t xml:space="preserve"> servicio o</w:t>
      </w:r>
      <w:r w:rsidRPr="000625C6">
        <w:rPr>
          <w:rFonts w:ascii="ITC Avant Garde" w:hAnsi="ITC Avant Garde" w:cs="Arial"/>
          <w:color w:val="000000"/>
        </w:rPr>
        <w:t xml:space="preserve"> elemento de red adicional a los contemplados en el presente Anexo, deberá realizar la solicitud por escrito a Telcel, </w:t>
      </w:r>
      <w:proofErr w:type="gramStart"/>
      <w:r w:rsidRPr="000625C6">
        <w:rPr>
          <w:rFonts w:ascii="ITC Avant Garde" w:hAnsi="ITC Avant Garde" w:cs="Arial"/>
          <w:color w:val="000000"/>
        </w:rPr>
        <w:t>a  fin</w:t>
      </w:r>
      <w:proofErr w:type="gramEnd"/>
      <w:r w:rsidRPr="000625C6">
        <w:rPr>
          <w:rFonts w:ascii="ITC Avant Garde" w:hAnsi="ITC Avant Garde" w:cs="Arial"/>
          <w:color w:val="000000"/>
        </w:rPr>
        <w:t xml:space="preserve"> de que, con previo acuerdo entre las Partes, Telcel: (i) entregue información respecto del servicio solicitado; y (ii) esté en posibilidad de analizar la viabilidad. Los resultados del análisis se alojarán en el SEG. </w:t>
      </w:r>
    </w:p>
    <w:p w:rsidR="00E67817" w:rsidRPr="000625C6" w:rsidRDefault="00E67817" w:rsidP="00E67817">
      <w:pPr>
        <w:autoSpaceDE w:val="0"/>
        <w:autoSpaceDN w:val="0"/>
        <w:adjustRightInd w:val="0"/>
        <w:spacing w:after="0" w:line="240" w:lineRule="auto"/>
        <w:ind w:right="57"/>
        <w:jc w:val="both"/>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7"/>
        <w:jc w:val="center"/>
        <w:rPr>
          <w:rFonts w:ascii="ITC Avant Garde" w:hAnsi="ITC Avant Garde" w:cs="Arial"/>
          <w:b/>
          <w:bCs/>
          <w:spacing w:val="22"/>
        </w:rPr>
      </w:pPr>
      <w:r>
        <w:rPr>
          <w:rFonts w:ascii="ITC Avant Garde" w:hAnsi="ITC Avant Garde" w:cs="Arial"/>
          <w:b/>
          <w:bCs/>
          <w:spacing w:val="-1"/>
        </w:rPr>
        <w:lastRenderedPageBreak/>
        <w:t>A</w:t>
      </w:r>
      <w:r w:rsidRPr="000625C6">
        <w:rPr>
          <w:rFonts w:ascii="ITC Avant Garde" w:hAnsi="ITC Avant Garde" w:cs="Arial"/>
          <w:b/>
          <w:bCs/>
          <w:spacing w:val="-1"/>
        </w:rPr>
        <w:t>NE</w:t>
      </w:r>
      <w:r w:rsidRPr="000625C6">
        <w:rPr>
          <w:rFonts w:ascii="ITC Avant Garde" w:hAnsi="ITC Avant Garde" w:cs="Arial"/>
          <w:b/>
          <w:bCs/>
        </w:rPr>
        <w:t>XO</w:t>
      </w:r>
      <w:r w:rsidRPr="000625C6">
        <w:rPr>
          <w:rFonts w:ascii="ITC Avant Garde" w:hAnsi="ITC Avant Garde" w:cs="Arial"/>
          <w:b/>
          <w:bCs/>
          <w:spacing w:val="22"/>
        </w:rPr>
        <w:t xml:space="preserve"> V-A ALTA Y BAJA EN LAC, RAC Y TAC PARA EL SERVICIO DE LA OFERTA</w:t>
      </w:r>
    </w:p>
    <w:p w:rsidR="00E45ECF" w:rsidRPr="000625C6" w:rsidRDefault="00E45ECF" w:rsidP="00E67817">
      <w:pPr>
        <w:spacing w:after="0" w:line="240" w:lineRule="auto"/>
        <w:jc w:val="both"/>
        <w:rPr>
          <w:rFonts w:ascii="ITC Avant Garde" w:hAnsi="ITC Avant Garde" w:cs="Arial"/>
          <w:b/>
          <w:lang w:val="es-ES_tradnl"/>
        </w:rPr>
      </w:pPr>
    </w:p>
    <w:p w:rsidR="00E45ECF" w:rsidRPr="000625C6" w:rsidRDefault="00E45ECF" w:rsidP="00E67817">
      <w:pPr>
        <w:spacing w:after="0" w:line="240" w:lineRule="auto"/>
        <w:jc w:val="both"/>
        <w:rPr>
          <w:rFonts w:ascii="ITC Avant Garde" w:hAnsi="ITC Avant Garde" w:cs="Arial"/>
          <w:lang w:val="es-ES_tradnl"/>
        </w:rPr>
      </w:pPr>
      <w:r w:rsidRPr="000625C6">
        <w:rPr>
          <w:rFonts w:ascii="ITC Avant Garde" w:hAnsi="ITC Avant Garde" w:cs="Arial"/>
          <w:b/>
          <w:lang w:val="es-ES_tradnl"/>
        </w:rPr>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lang w:val="es-ES_tradnl"/>
        </w:rPr>
      </w:pPr>
    </w:p>
    <w:p w:rsidR="00E45ECF" w:rsidRPr="000625C6" w:rsidRDefault="00E45ECF" w:rsidP="00E67817">
      <w:pPr>
        <w:autoSpaceDE w:val="0"/>
        <w:autoSpaceDN w:val="0"/>
        <w:adjustRightInd w:val="0"/>
        <w:spacing w:after="0" w:line="240" w:lineRule="auto"/>
        <w:ind w:right="202"/>
        <w:jc w:val="both"/>
        <w:rPr>
          <w:rFonts w:ascii="ITC Avant Garde" w:hAnsi="ITC Avant Garde" w:cs="Arial"/>
          <w:color w:val="000000" w:themeColor="text1"/>
        </w:rPr>
      </w:pPr>
      <w:r w:rsidRPr="000625C6">
        <w:rPr>
          <w:rFonts w:ascii="ITC Avant Garde" w:hAnsi="ITC Avant Garde" w:cs="Arial"/>
          <w:color w:val="000000" w:themeColor="text1"/>
          <w:lang w:val="es-ES"/>
        </w:rPr>
        <w:t xml:space="preserve">A continuación se muestra el total de las </w:t>
      </w:r>
      <w:r w:rsidRPr="000625C6">
        <w:rPr>
          <w:rFonts w:ascii="ITC Avant Garde" w:hAnsi="ITC Avant Garde" w:cs="Arial"/>
          <w:color w:val="000000" w:themeColor="text1"/>
        </w:rPr>
        <w:t xml:space="preserve">LAC, RAC y TAC entregadas por Telcel al Concesionario de acuerdo con las poblaciones solicitadas, sobre las cuales en conjunto realizaron diversos trabajos de análisis. El Concesionario reconoce que cada vez que solicite el Alta y/o Baja a Telcel de alguna LAC, RAC y TAC, se sujetará al procedimiento establecido en el </w:t>
      </w:r>
      <w:r w:rsidRPr="000625C6">
        <w:rPr>
          <w:rFonts w:ascii="ITC Avant Garde" w:hAnsi="ITC Avant Garde" w:cs="Arial"/>
          <w:b/>
          <w:color w:val="000000" w:themeColor="text1"/>
        </w:rPr>
        <w:t>Anexo IX Procedimiento de Solicitud de Servicios</w:t>
      </w:r>
      <w:r w:rsidRPr="000625C6">
        <w:rPr>
          <w:rFonts w:ascii="ITC Avant Garde" w:hAnsi="ITC Avant Garde" w:cs="Arial"/>
          <w:color w:val="000000" w:themeColor="text1"/>
        </w:rPr>
        <w:t xml:space="preserve"> de la Oferta de Referencia.</w:t>
      </w:r>
    </w:p>
    <w:p w:rsidR="00E45ECF" w:rsidRPr="000625C6" w:rsidRDefault="00E45ECF" w:rsidP="00E67817">
      <w:pPr>
        <w:autoSpaceDE w:val="0"/>
        <w:autoSpaceDN w:val="0"/>
        <w:adjustRightInd w:val="0"/>
        <w:spacing w:after="0" w:line="240" w:lineRule="auto"/>
        <w:ind w:right="202"/>
        <w:jc w:val="both"/>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r w:rsidRPr="000625C6">
        <w:rPr>
          <w:rFonts w:ascii="ITC Avant Garde" w:hAnsi="ITC Avant Garde" w:cs="Arial"/>
          <w:noProof/>
          <w:lang w:eastAsia="es-MX"/>
        </w:rPr>
        <mc:AlternateContent>
          <mc:Choice Requires="wpg">
            <w:drawing>
              <wp:inline distT="0" distB="0" distL="0" distR="0" wp14:anchorId="037B5D71" wp14:editId="2EBC5D11">
                <wp:extent cx="7851600" cy="77226"/>
                <wp:effectExtent l="0" t="0" r="16510" b="0"/>
                <wp:docPr id="2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77226"/>
                          <a:chOff x="1869" y="227"/>
                          <a:chExt cx="10749" cy="107"/>
                        </a:xfrm>
                      </wpg:grpSpPr>
                      <wps:wsp>
                        <wps:cNvPr id="2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83"/>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CDAB1C" id="Group 79" o:spid="_x0000_s1026" alt="Título: Dibujo. - Descripción: Línea decorativa." style="width:618.25pt;height:6.1pt;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">
                <v:shape id="Freeform 80" o:spid="_x0000_s1027" style="position:absolute;left:1886;top:244;width:7872;height:20;visibility:visible;mso-wrap-style:square;v-text-anchor:top" coordsize="78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f4cMA&#10;AADbAAAADwAAAGRycy9kb3ducmV2LnhtbESPQWvCQBSE74L/YXlCb7ox0GpTN0GUgogXk5ZeH9nX&#10;bDD7NmS3Gv+9Wyj0OMzMN8ymGG0nrjT41rGC5SIBQVw73XKj4KN6n69B+ICssXNMCu7kocinkw1m&#10;2t34TNcyNCJC2GeowITQZ1L62pBFv3A9cfS+3WAxRDk0Ug94i3DbyTRJXqTFluOCwZ52hupL+WMV&#10;rKrT6YDr9NjIrXkuTXX/2n+2Sj3Nxu0biEBj+A//tQ9aQfoKv1/iD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Gf4cMAAADbAAAADwAAAAAAAAAAAAAAAACYAgAAZHJzL2Rv&#10;d25yZXYueG1sUEsFBgAAAAAEAAQA9QAAAIgDA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RHsEA&#10;AADbAAAADwAAAGRycy9kb3ducmV2LnhtbERPTYvCMBC9L/gfwgheRFPdtWg1igjCuqdd7cXb0Ixt&#10;sZnUJtr6781B2OPjfa82nanEgxpXWlYwGUcgiDOrS84VpKf9aA7CeWSNlWVS8CQHm3XvY4WJti3/&#10;0ePocxFC2CWooPC+TqR0WUEG3djWxIG72MagD7DJpW6wDeGmktMoiqXBkkNDgTXtCsqux7tRcD7w&#10;10+epn524tswXszaeDj/VWrQ77ZLEJ46/y9+u7+1gs+wPnw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BER7BAAAA2wAAAA8AAAAAAAAAAAAAAAAAmAIAAGRycy9kb3du&#10;cmV2LnhtbFBLBQYAAAAABAAEAPUAAACGAw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E18MA&#10;AADbAAAADwAAAGRycy9kb3ducmV2LnhtbESPT2vCQBTE70K/w/IKvekmjdiSugnaovRqbEFvj+zL&#10;H5p9G7Jbk377riB4HGbmN8w6n0wnLjS41rKCeBGBIC6tbrlW8HXczV9BOI+ssbNMCv7IQZ49zNaY&#10;ajvygS6Fr0WAsEtRQeN9n0rpyoYMuoXtiYNX2cGgD3KopR5wDHDTyecoWkmDLYeFBnt6b6j8KX6N&#10;gmXhOpt87+jFl6ePcRtX43kvlXp6nDZvIDxN/h6+tT+1giSG65fw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OE18MAAADbAAAADwAAAAAAAAAAAAAAAACYAgAAZHJzL2Rv&#10;d25yZXYueG1sUEsFBgAAAAAEAAQA9QAAAIgDAAAAAA==&#10;" path="m,l1999,e" filled="f" strokecolor="#303030" strokeweight=".58558mm">
                  <v:path arrowok="t" o:connecttype="custom" o:connectlocs="0,0;1999,0" o:connectangles="0,0"/>
                </v:shape>
                <v:rect id="Rectangle 83" o:spid="_x0000_s1030" style="position:absolute;left:1886;top:256;width:107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ac8QA&#10;AADbAAAADwAAAGRycy9kb3ducmV2LnhtbESP0WrCQBRE34X+w3ILvohuTKWE6CpiiZRCaZv4AZfs&#10;NRvM3g3ZraZ/3y0UfBxm5gyz2Y22E1cafOtYwXKRgCCunW65UXCqinkGwgdkjZ1jUvBDHnbbh8kG&#10;c+1u/EXXMjQiQtjnqMCE0OdS+tqQRb9wPXH0zm6wGKIcGqkHvEW47WSaJM/SYstxwWBPB0P1pfy2&#10;CkZTFZU8nmcfmL1787J6+1xKVGr6OO7XIAKN4R7+b79qBU8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2nPEAAAA2wAAAA8AAAAAAAAAAAAAAAAAmAIAAGRycy9k&#10;b3ducmV2LnhtbFBLBQYAAAAABAAEAPUAAACJAwAAAAA=&#10;" fillcolor="#979797" stroked="f">
                  <v:path arrowok="t"/>
                </v:rect>
                <v:rect id="Rectangle 84" o:spid="_x0000_s1031" style="position:absolute;left:1886;top:285;width:107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YcEA&#10;AADbAAAADwAAAGRycy9kb3ducmV2LnhtbESP3YrCMBSE7xd8h3AE79ZUBZFqFKmKohfr3wMcm2Nb&#10;bE5KE7W+vRGEvRxm5htmMmtMKR5Uu8Kygl43AkGcWl1wpuB8Wv2OQDiPrLG0TApe5GA2bf1MMNb2&#10;yQd6HH0mAoRdjApy76tYSpfmZNB1bUUcvKutDfog60zqGp8BbkrZj6KhNFhwWMixoiSn9Ha8GwVy&#10;9Nen85p314R3++3FLRfJMlKq027mYxCeGv8f/rY3WsFgA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smHBAAAA2wAAAA8AAAAAAAAAAAAAAAAAmAIAAGRycy9kb3du&#10;cmV2LnhtbFBLBQYAAAAABAAEAPUAAACGAwAAAAA=&#10;" fillcolor="#c1c1c1" stroked="f">
                  <v:path arrowok="t"/>
                </v:rect>
                <w10:anchorlock/>
              </v:group>
            </w:pict>
          </mc:Fallback>
        </mc:AlternateContent>
      </w:r>
    </w:p>
    <w:p w:rsidR="00E45ECF" w:rsidRPr="000625C6" w:rsidRDefault="00E45ECF" w:rsidP="00E67817">
      <w:pPr>
        <w:autoSpaceDE w:val="0"/>
        <w:autoSpaceDN w:val="0"/>
        <w:adjustRightInd w:val="0"/>
        <w:spacing w:after="0" w:line="240" w:lineRule="auto"/>
        <w:ind w:right="202"/>
        <w:jc w:val="both"/>
        <w:rPr>
          <w:rFonts w:ascii="ITC Avant Garde" w:hAnsi="ITC Avant Garde" w:cs="Arial"/>
          <w:bCs/>
          <w:w w:val="103"/>
        </w:rPr>
      </w:pPr>
    </w:p>
    <w:p w:rsidR="00E45ECF" w:rsidRPr="000625C6" w:rsidRDefault="00E45ECF" w:rsidP="00E67817">
      <w:pPr>
        <w:autoSpaceDE w:val="0"/>
        <w:autoSpaceDN w:val="0"/>
        <w:adjustRightInd w:val="0"/>
        <w:spacing w:after="0" w:line="240" w:lineRule="auto"/>
        <w:ind w:right="34"/>
        <w:jc w:val="both"/>
        <w:rPr>
          <w:rFonts w:ascii="ITC Avant Garde" w:hAnsi="ITC Avant Garde" w:cs="Arial"/>
          <w:b/>
          <w:w w:val="107"/>
        </w:rPr>
      </w:pPr>
      <w:r w:rsidRPr="000625C6">
        <w:rPr>
          <w:rFonts w:ascii="ITC Avant Garde" w:hAnsi="ITC Avant Garde" w:cs="Arial"/>
          <w:b/>
          <w:w w:val="107"/>
        </w:rPr>
        <w:t xml:space="preserve">1. </w:t>
      </w:r>
      <w:r w:rsidRPr="000625C6">
        <w:rPr>
          <w:rFonts w:ascii="ITC Avant Garde" w:hAnsi="ITC Avant Garde" w:cs="Arial"/>
          <w:b/>
          <w:bCs/>
          <w:spacing w:val="22"/>
        </w:rPr>
        <w:t>ALTA EN LAC, RAC Y TAC PARA EL SERVICIO DE LA OFERTA</w:t>
      </w:r>
      <w:r w:rsidRPr="000625C6">
        <w:rPr>
          <w:rStyle w:val="Refdenotaalpie"/>
          <w:rFonts w:ascii="ITC Avant Garde" w:hAnsi="ITC Avant Garde" w:cs="Arial"/>
          <w:b/>
          <w:w w:val="107"/>
        </w:rPr>
        <w:footnoteReference w:id="10"/>
      </w:r>
      <w:r w:rsidRPr="000625C6">
        <w:rPr>
          <w:rFonts w:ascii="ITC Avant Garde" w:hAnsi="ITC Avant Garde" w:cs="Arial"/>
          <w:b/>
          <w:bCs/>
          <w:spacing w:val="22"/>
        </w:rPr>
        <w:t xml:space="preserve"> </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r w:rsidRPr="000625C6">
        <w:rPr>
          <w:rFonts w:ascii="ITC Avant Garde" w:hAnsi="ITC Avant Garde" w:cs="Arial"/>
          <w:noProof/>
          <w:lang w:eastAsia="es-MX"/>
        </w:rPr>
        <mc:AlternateContent>
          <mc:Choice Requires="wpg">
            <w:drawing>
              <wp:inline distT="0" distB="0" distL="0" distR="0" wp14:anchorId="0B4B24AE" wp14:editId="5CCACFF8">
                <wp:extent cx="7850038" cy="57150"/>
                <wp:effectExtent l="0" t="0" r="0" b="19050"/>
                <wp:docPr id="22"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0038" cy="57150"/>
                          <a:chOff x="1869" y="227"/>
                          <a:chExt cx="10749" cy="107"/>
                        </a:xfrm>
                      </wpg:grpSpPr>
                      <wps:wsp>
                        <wps:cNvPr id="23"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ED7F6E8" id="Group 52" o:spid="_x0000_s1026" alt="Título: Dibujo. - Descripción: Línea decorativa." style="width:618.1pt;height:4.5pt;flip:y;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">
                <v:shape id="Freeform 53" o:spid="_x0000_s1027" style="position:absolute;left:1886;top:244;width:7872;height:20;visibility:visible;mso-wrap-style:square;v-text-anchor:top" coordsize="78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oC8MA&#10;AADbAAAADwAAAGRycy9kb3ducmV2LnhtbESPQWvCQBSE74L/YXlCb7oxpVZSN0GUgogXk5ZeH9nX&#10;bDD7NmS3Gv+9Wyj0OMzMN8ymGG0nrjT41rGC5SIBQVw73XKj4KN6n69B+ICssXNMCu7kocinkw1m&#10;2t34TNcyNCJC2GeowITQZ1L62pBFv3A9cfS+3WAxRDk0Ug94i3DbyTRJVtJiy3HBYE87Q/Wl/LEK&#10;XqvT6YDr9NjIrXkpTXX/2n+2Sj3Nxu0biEBj+A//tQ9aQfoMv1/iD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moC8MAAADbAAAADwAAAAAAAAAAAAAAAACYAgAAZHJzL2Rv&#10;d25yZXYueG1sUEsFBgAAAAAEAAQA9QAAAIgD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BwMMA&#10;AADbAAAADwAAAGRycy9kb3ducmV2LnhtbESPQYvCMBSE7wv+h/CEvYimK1q0GkUWhNXTqr14ezTP&#10;tti81Cba+u/NwoLHYWa+YZbrzlTiQY0rLSv4GkUgiDOrS84VpKftcAbCeWSNlWVS8CQH61XvY4mJ&#10;ti0f6HH0uQgQdgkqKLyvEyldVpBBN7I1cfAutjHog2xyqRtsA9xUchxFsTRYclgosKbvgrLr8W4U&#10;nHc82edp6qcnvg3i+bSNB7NfpT773WYBwlPn3+H/9o9WMJ7A35fw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BwMMAAADbAAAADwAAAAAAAAAAAAAAAACYAgAAZHJzL2Rv&#10;d25yZXYueG1sUEsFBgAAAAAEAAQA9QAAAIgDA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UCcQA&#10;AADbAAAADwAAAGRycy9kb3ducmV2LnhtbESPS2vDMBCE74H+B7GF3Go5TtIWN0rIg5Rc4zaQ3hZr&#10;/aDWyliK7f77qlDIcZiZb5jVZjSN6KlztWUFsygGQZxbXXOp4PPj+PQKwnlkjY1lUvBDDjbrh8kK&#10;U20HPlOf+VIECLsUFVTet6mULq/IoItsSxy8wnYGfZBdKXWHQ4CbRiZx/CwN1hwWKmxpX1H+nd2M&#10;gkXmGju/HOnF59fDsJsVw9e7VGr6OG7fQHga/T383z5pBckS/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BFAnEAAAA2wAAAA8AAAAAAAAAAAAAAAAAmAIAAGRycy9k&#10;b3ducmV2LnhtbFBLBQYAAAAABAAEAPUAAACJAw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KrcMA&#10;AADbAAAADwAAAGRycy9kb3ducmV2LnhtbESP0WrCQBRE3wv+w3KFvpRmExGR1FXEklIEsU36AZfs&#10;NRuavRuyW03/3hUEH4eZOcOsNqPtxJkG3zpWkCUpCOLa6ZYbBT9V8boE4QOyxs4xKfgnD5v15GmF&#10;uXYX/qZzGRoRIexzVGBC6HMpfW3Iok9cTxy9kxsshiiHRuoBLxFuOzlL04W02HJcMNjTzlD9W/5Z&#10;BaOpikp+nF6OuDx48z7ff2USlXqejts3EIHG8Ajf259awWwBty/x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xKrcMAAADbAAAADwAAAAAAAAAAAAAAAACYAgAAZHJzL2Rv&#10;d25yZXYueG1sUEsFBgAAAAAEAAQA9QAAAIgDAAAAAA==&#10;" fillcolor="#979797" stroked="f">
                  <v:path arrowok="t"/>
                </v:rect>
                <v:rect id="Rectangle 57" o:spid="_x0000_s1031" style="position:absolute;left:1886;top:285;width:107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v8QA&#10;AADbAAAADwAAAGRycy9kb3ducmV2LnhtbESPzW7CMBCE70h9B2uRegOHHFqUxomqFNSqHIDAA2zj&#10;zY8ar6PYQPr2daVKHEcz840mzSfTiyuNrrOsYLWMQBBXVnfcKDiftos1COeRNfaWScEPOcizh1mK&#10;ibY3PtK19I0IEHYJKmi9HxIpXdWSQbe0A3Hwajsa9EGOjdQj3gLc9DKOoidpsOOw0OJARUvVd3kx&#10;CuR6H9P5nXd1wbvD55fbvBWbSKnH+fT6AsLT5O/h//aHVhA/w9+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dIr/EAAAA2wAAAA8AAAAAAAAAAAAAAAAAmAIAAGRycy9k&#10;b3ducmV2LnhtbFBLBQYAAAAABAAEAPUAAACJAwAAAAA=&#10;" fillcolor="#c1c1c1" stroked="f">
                  <v:path arrowok="t"/>
                </v:rect>
                <w10:anchorlock/>
              </v:group>
            </w:pict>
          </mc:Fallback>
        </mc:AlternateConten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tbl>
      <w:tblPr>
        <w:tblW w:w="11139" w:type="dxa"/>
        <w:jc w:val="center"/>
        <w:tblLayout w:type="fixed"/>
        <w:tblCellMar>
          <w:left w:w="70" w:type="dxa"/>
          <w:right w:w="70" w:type="dxa"/>
        </w:tblCellMar>
        <w:tblLook w:val="04A0" w:firstRow="1" w:lastRow="0" w:firstColumn="1" w:lastColumn="0" w:noHBand="0" w:noVBand="1"/>
        <w:tblCaption w:val="Formato de solicitud"/>
        <w:tblDescription w:val="Formato de solicitud"/>
      </w:tblPr>
      <w:tblGrid>
        <w:gridCol w:w="1925"/>
        <w:gridCol w:w="1984"/>
        <w:gridCol w:w="2694"/>
        <w:gridCol w:w="4536"/>
      </w:tblGrid>
      <w:tr w:rsidR="00E45ECF" w:rsidRPr="000625C6" w:rsidTr="008C4D2F">
        <w:trPr>
          <w:trHeight w:val="900"/>
          <w:jc w:val="center"/>
        </w:trPr>
        <w:tc>
          <w:tcPr>
            <w:tcW w:w="1925"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TECNOLOGÍA</w:t>
            </w:r>
          </w:p>
        </w:tc>
        <w:tc>
          <w:tcPr>
            <w:tcW w:w="1984"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LAC</w:t>
            </w:r>
          </w:p>
        </w:tc>
        <w:tc>
          <w:tcPr>
            <w:tcW w:w="2694"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TAC</w:t>
            </w:r>
          </w:p>
        </w:tc>
        <w:tc>
          <w:tcPr>
            <w:tcW w:w="4536"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CELDAS</w:t>
            </w:r>
          </w:p>
        </w:tc>
      </w:tr>
      <w:tr w:rsidR="00E45ECF" w:rsidRPr="000625C6" w:rsidTr="008C4D2F">
        <w:trPr>
          <w:trHeight w:val="300"/>
          <w:jc w:val="center"/>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bl>
    <w:p w:rsidR="00E45ECF" w:rsidRPr="000625C6" w:rsidRDefault="00E45ECF" w:rsidP="00516134">
      <w:pPr>
        <w:spacing w:after="0" w:line="276" w:lineRule="auto"/>
        <w:rPr>
          <w:rFonts w:cs="Arial"/>
          <w:lang w:val="es-ES_tradnl"/>
        </w:rPr>
      </w:pPr>
      <w:r w:rsidRPr="000625C6">
        <w:rPr>
          <w:rFonts w:cs="Arial"/>
          <w:lang w:val="es-ES_tradnl"/>
        </w:rPr>
        <w:br w:type="page"/>
      </w:r>
    </w:p>
    <w:p w:rsidR="00E45ECF" w:rsidRPr="000625C6" w:rsidRDefault="00E45ECF" w:rsidP="00E67817">
      <w:pPr>
        <w:autoSpaceDE w:val="0"/>
        <w:autoSpaceDN w:val="0"/>
        <w:adjustRightInd w:val="0"/>
        <w:spacing w:after="0" w:line="240" w:lineRule="auto"/>
        <w:ind w:right="57"/>
        <w:jc w:val="center"/>
        <w:rPr>
          <w:rFonts w:ascii="ITC Avant Garde" w:hAnsi="ITC Avant Garde" w:cs="Arial"/>
          <w:b/>
        </w:rPr>
      </w:pPr>
      <w:r w:rsidRPr="000625C6">
        <w:rPr>
          <w:rFonts w:ascii="ITC Avant Garde" w:hAnsi="ITC Avant Garde" w:cs="Arial"/>
          <w:b/>
          <w:bCs/>
        </w:rPr>
        <w:lastRenderedPageBreak/>
        <w:t>A</w:t>
      </w:r>
      <w:r w:rsidRPr="000625C6">
        <w:rPr>
          <w:rFonts w:ascii="ITC Avant Garde" w:hAnsi="ITC Avant Garde" w:cs="Arial"/>
          <w:b/>
          <w:bCs/>
          <w:spacing w:val="-1"/>
        </w:rPr>
        <w:t>NE</w:t>
      </w:r>
      <w:r w:rsidRPr="000625C6">
        <w:rPr>
          <w:rFonts w:ascii="ITC Avant Garde" w:hAnsi="ITC Avant Garde" w:cs="Arial"/>
          <w:b/>
          <w:bCs/>
        </w:rPr>
        <w:t>XO</w:t>
      </w:r>
      <w:r w:rsidRPr="000625C6">
        <w:rPr>
          <w:rFonts w:ascii="ITC Avant Garde" w:hAnsi="ITC Avant Garde" w:cs="Arial"/>
          <w:b/>
          <w:bCs/>
          <w:spacing w:val="22"/>
        </w:rPr>
        <w:t xml:space="preserve"> V-B LAC, RAC Y TAC PARA LA PRESTACIÓN DE LOS SERVICIOS DE LA OFERTA</w:t>
      </w:r>
    </w:p>
    <w:p w:rsidR="00E45ECF" w:rsidRPr="000625C6" w:rsidRDefault="00E45ECF" w:rsidP="00E67817">
      <w:pPr>
        <w:spacing w:after="0" w:line="240" w:lineRule="auto"/>
        <w:jc w:val="both"/>
        <w:rPr>
          <w:rFonts w:ascii="ITC Avant Garde" w:hAnsi="ITC Avant Garde" w:cs="Arial"/>
          <w:b/>
          <w:lang w:val="es-ES_tradnl"/>
        </w:rPr>
      </w:pPr>
    </w:p>
    <w:p w:rsidR="00E45ECF" w:rsidRPr="000625C6" w:rsidRDefault="00E45ECF" w:rsidP="00E67817">
      <w:pPr>
        <w:spacing w:after="0" w:line="240" w:lineRule="auto"/>
        <w:jc w:val="both"/>
        <w:rPr>
          <w:rFonts w:ascii="ITC Avant Garde" w:hAnsi="ITC Avant Garde" w:cs="Arial"/>
          <w:color w:val="000000"/>
          <w:lang w:val="es-ES_tradnl"/>
        </w:rPr>
      </w:pPr>
      <w:r w:rsidRPr="000625C6">
        <w:rPr>
          <w:rFonts w:ascii="ITC Avant Garde" w:hAnsi="ITC Avant Garde" w:cs="Arial"/>
          <w:b/>
          <w:lang w:val="es-ES_tradnl"/>
        </w:rPr>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202"/>
        <w:jc w:val="both"/>
        <w:rPr>
          <w:rFonts w:ascii="ITC Avant Garde" w:hAnsi="ITC Avant Garde" w:cs="Arial"/>
          <w:color w:val="000000" w:themeColor="text1"/>
        </w:rPr>
      </w:pPr>
      <w:r w:rsidRPr="000625C6">
        <w:rPr>
          <w:rFonts w:ascii="ITC Avant Garde" w:hAnsi="ITC Avant Garde" w:cs="Arial"/>
          <w:color w:val="000000" w:themeColor="text1"/>
        </w:rPr>
        <w:t>Las Partes reconocen que Telcel ha realizado la reconfiguración técnicamente factible de las LAC, RAC y TAC por el Concesionario en donde será prestado el Servicio de la Oferta por parte de Telcel.</w:t>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r w:rsidRPr="000625C6">
        <w:rPr>
          <w:rFonts w:ascii="ITC Avant Garde" w:hAnsi="ITC Avant Garde" w:cs="Arial"/>
          <w:noProof/>
          <w:lang w:eastAsia="es-MX"/>
        </w:rPr>
        <mc:AlternateContent>
          <mc:Choice Requires="wpg">
            <w:drawing>
              <wp:inline distT="0" distB="0" distL="0" distR="0" wp14:anchorId="6B99561A" wp14:editId="74890AB2">
                <wp:extent cx="7851600" cy="62800"/>
                <wp:effectExtent l="0" t="0" r="16510" b="0"/>
                <wp:docPr id="1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62800"/>
                          <a:chOff x="1886" y="244"/>
                          <a:chExt cx="10716" cy="74"/>
                        </a:xfrm>
                      </wpg:grpSpPr>
                      <wps:wsp>
                        <wps:cNvPr id="1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83"/>
                        <wps:cNvSpPr>
                          <a:spLocks/>
                        </wps:cNvSpPr>
                        <wps:spPr bwMode="auto">
                          <a:xfrm>
                            <a:off x="1886" y="256"/>
                            <a:ext cx="9521"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1CE744" id="Group 79" o:spid="_x0000_s1026" alt="Título: Dibujo. - Descripción: Línea decorativa." style="width:618.25pt;height:4.95pt;mso-position-horizontal-relative:char;mso-position-vertical-relative:line" coordorigin="1886,244" coordsize="107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">
                <v:shape id="Freeform 80" o:spid="_x0000_s1027" style="position:absolute;left:1886;top:244;width:7872;height:20;visibility:visible;mso-wrap-style:square;v-text-anchor:top" coordsize="78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VXMAA&#10;AADbAAAADwAAAGRycy9kb3ducmV2LnhtbERPTYvCMBC9L/gfwgje1lTBVatRRFkQ8WK7i9ehGZti&#10;MylNVuu/NwuCt3m8z1muO1uLG7W+cqxgNExAEBdOV1wq+Mm/P2cgfEDWWDsmBQ/ysF71PpaYanfn&#10;E92yUIoYwj5FBSaEJpXSF4Ys+qFriCN3ca3FEGFbSt3iPYbbWo6T5EtarDg2GGxoa6i4Zn9WwTQ/&#10;Hvc4Gx9KuTGTzOSP8+63UmrQ7zYLEIG68Ba/3Hsd58/h/5d4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1VXMAAAADbAAAADwAAAAAAAAAAAAAAAACYAgAAZHJzL2Rvd25y&#10;ZXYueG1sUEsFBgAAAAAEAAQA9QAAAIUDA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Hw8EA&#10;AADbAAAADwAAAGRycy9kb3ducmV2LnhtbERPTYvCMBC9L/gfwgheRFNlLVqNIoKwu6e19uJtaMa2&#10;2ExqE233328OgsfH+97selOLJ7WusqxgNo1AEOdWV1woyM7HyRKE88gaa8uk4I8c7LaDjw0m2nZ8&#10;omfqCxFC2CWooPS+SaR0eUkG3dQ2xIG72tagD7AtpG6xC+GmlvMoiqXBikNDiQ0dSspv6cMouHzz&#10;50+RZX5x5vs4Xi26eLz8VWo07PdrEJ56/xa/3F9awTysD1/C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Yh8PBAAAA2wAAAA8AAAAAAAAAAAAAAAAAmAIAAGRycy9kb3du&#10;cmV2LnhtbFBLBQYAAAAABAAEAPUAAACGAw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SCsMA&#10;AADbAAAADwAAAGRycy9kb3ducmV2LnhtbESPzWrDMBCE74G+g9hCbrHspLTFtRLyg0uvdVpIbou1&#10;sU2tlbEU23n7qlDIcZiZb5hsM5lWDNS7xrKCJIpBEJdWN1wp+Drmi1cQziNrbC2Tghs52KwfZhmm&#10;2o78SUPhKxEg7FJUUHvfpVK6siaDLrIdcfAutjfog+wrqXscA9y0chnHz9Jgw2Ghxo72NZU/xdUo&#10;eCpca1ffOb348nQYd8llPL9LpeaP0/YNhKfJ38P/7Q+tYJn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oSCsMAAADbAAAADwAAAAAAAAAAAAAAAACYAgAAZHJzL2Rv&#10;d25yZXYueG1sUEsFBgAAAAAEAAQA9QAAAIgDAAAAAA==&#10;" path="m,l1999,e" filled="f" strokecolor="#303030" strokeweight=".58558mm">
                  <v:path arrowok="t" o:connecttype="custom" o:connectlocs="0,0;1999,0" o:connectangles="0,0"/>
                </v:shape>
                <v:rect id="Rectangle 83" o:spid="_x0000_s1030" style="position:absolute;left:1886;top:256;width:952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vDcIA&#10;AADbAAAADwAAAGRycy9kb3ducmV2LnhtbESP0YrCMBRE3xf8h3CFfVk0VURKNYq4KIsgq9YPuDTX&#10;ptjclCar9e+NIOzjMDNnmPmys7W4UesrxwpGwwQEceF0xaWCc74ZpCB8QNZYOyYFD/KwXPQ+5php&#10;d+cj3U6hFBHCPkMFJoQmk9IXhiz6oWuIo3dxrcUQZVtK3eI9wm0tx0kylRYrjgsGG1obKq6nP6ug&#10;M/kml9vL1y+me2++J7vDSKJSn/1uNQMRqAv/4Xf7RyuYTOH1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68NwgAAANsAAAAPAAAAAAAAAAAAAAAAAJgCAABkcnMvZG93&#10;bnJldi54bWxQSwUGAAAAAAQABAD1AAAAhwMAAAAA&#10;" fillcolor="#979797" stroked="f">
                  <v:path arrowok="t"/>
                </v:rect>
                <v:rect id="Rectangle 84" o:spid="_x0000_s1031" style="position:absolute;left:1886;top:285;width:107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HH8IA&#10;AADbAAAADwAAAGRycy9kb3ducmV2LnhtbESP3YrCMBSE7xd8h3AE79ZUEVeqUaQqil74+wDH5tgW&#10;m5PSRK1vbxYW9nKYmW+YyawxpXhS7QrLCnrdCARxanXBmYLLefU9AuE8ssbSMil4k4PZtPU1wVjb&#10;Fx/pefKZCBB2MSrIva9iKV2ak0HXtRVx8G62NuiDrDOpa3wFuCllP4qG0mDBYSHHipKc0vvpYRTI&#10;0b5PlzXvbgnvDturWy6SZaRUp93MxyA8Nf4//NfeaAWDH/j9En6An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cfwgAAANsAAAAPAAAAAAAAAAAAAAAAAJgCAABkcnMvZG93&#10;bnJldi54bWxQSwUGAAAAAAQABAD1AAAAhwMAAAAA&#10;" fillcolor="#c1c1c1" stroked="f">
                  <v:path arrowok="t"/>
                </v:rect>
                <w10:anchorlock/>
              </v:group>
            </w:pict>
          </mc:Fallback>
        </mc:AlternateContent>
      </w:r>
    </w:p>
    <w:p w:rsidR="00E45ECF" w:rsidRPr="000625C6" w:rsidRDefault="00E45ECF" w:rsidP="00E67817">
      <w:pPr>
        <w:autoSpaceDE w:val="0"/>
        <w:autoSpaceDN w:val="0"/>
        <w:adjustRightInd w:val="0"/>
        <w:spacing w:after="0" w:line="240" w:lineRule="auto"/>
        <w:ind w:right="202"/>
        <w:jc w:val="both"/>
        <w:rPr>
          <w:rFonts w:ascii="ITC Avant Garde" w:hAnsi="ITC Avant Garde" w:cs="Arial"/>
          <w:bCs/>
          <w:w w:val="103"/>
        </w:rPr>
      </w:pPr>
    </w:p>
    <w:p w:rsidR="00E45ECF" w:rsidRPr="000625C6" w:rsidRDefault="00E45ECF" w:rsidP="00E67817">
      <w:pPr>
        <w:autoSpaceDE w:val="0"/>
        <w:autoSpaceDN w:val="0"/>
        <w:adjustRightInd w:val="0"/>
        <w:spacing w:after="0" w:line="240" w:lineRule="auto"/>
        <w:ind w:right="34"/>
        <w:jc w:val="both"/>
        <w:rPr>
          <w:rFonts w:ascii="ITC Avant Garde" w:hAnsi="ITC Avant Garde" w:cs="Arial"/>
          <w:b/>
          <w:w w:val="107"/>
        </w:rPr>
      </w:pPr>
      <w:r w:rsidRPr="000625C6">
        <w:rPr>
          <w:rFonts w:ascii="ITC Avant Garde" w:hAnsi="ITC Avant Garde" w:cs="Arial"/>
          <w:b/>
          <w:w w:val="107"/>
        </w:rPr>
        <w:t>1. LAC, RAC Y TAC RECONFIGURADAS DE ACUERDO CON LAS POBLACIONES SOLICITADAS POR EL CONCESIONARIO.</w:t>
      </w:r>
      <w:r w:rsidRPr="000625C6">
        <w:rPr>
          <w:rStyle w:val="Refdenotaalpie"/>
          <w:rFonts w:ascii="ITC Avant Garde" w:hAnsi="ITC Avant Garde" w:cs="Arial"/>
          <w:b/>
          <w:w w:val="107"/>
        </w:rPr>
        <w:footnoteReference w:id="11"/>
      </w:r>
    </w:p>
    <w:p w:rsidR="00E45ECF" w:rsidRPr="000625C6" w:rsidRDefault="00E45ECF" w:rsidP="00E67817">
      <w:pPr>
        <w:autoSpaceDE w:val="0"/>
        <w:autoSpaceDN w:val="0"/>
        <w:adjustRightInd w:val="0"/>
        <w:spacing w:after="0" w:line="240" w:lineRule="auto"/>
        <w:ind w:right="202"/>
        <w:jc w:val="right"/>
        <w:rPr>
          <w:rFonts w:ascii="ITC Avant Garde" w:hAnsi="ITC Avant Garde" w:cs="Arial"/>
          <w:color w:val="000000"/>
        </w:rPr>
      </w:pPr>
      <w:r w:rsidRPr="000625C6">
        <w:rPr>
          <w:rFonts w:ascii="ITC Avant Garde" w:hAnsi="ITC Avant Garde" w:cs="Arial"/>
          <w:noProof/>
          <w:lang w:eastAsia="es-MX"/>
        </w:rPr>
        <mc:AlternateContent>
          <mc:Choice Requires="wpg">
            <w:drawing>
              <wp:inline distT="0" distB="0" distL="0" distR="0" wp14:anchorId="486C3431" wp14:editId="7A1B1A6F">
                <wp:extent cx="7851600" cy="67945"/>
                <wp:effectExtent l="0" t="0" r="16510" b="8255"/>
                <wp:docPr id="48"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1600" cy="67945"/>
                          <a:chOff x="1869" y="227"/>
                          <a:chExt cx="10749" cy="107"/>
                        </a:xfrm>
                      </wpg:grpSpPr>
                      <wps:wsp>
                        <wps:cNvPr id="49"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22E10B" id="Group 52" o:spid="_x0000_s1026" alt="Título: Dibujo. - Descripción: Línea decorativa." style="width:618.25pt;height:5.35pt;flip:y;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">
                <v:shape id="Freeform 53" o:spid="_x0000_s1027" style="position:absolute;left:1886;top:244;width:7872;height:20;visibility:visible;mso-wrap-style:square;v-text-anchor:top" coordsize="78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6QcMA&#10;AADbAAAADwAAAGRycy9kb3ducmV2LnhtbESPQWvCQBSE74L/YXlCb7pRWqvRVUQpSPFiUvH6yL5m&#10;Q7NvQ3bV+O+7guBxmJlvmOW6s7W4UusrxwrGowQEceF0xaWCn/xrOAPhA7LG2jEpuJOH9arfW2Kq&#10;3Y2PdM1CKSKEfYoKTAhNKqUvDFn0I9cQR+/XtRZDlG0pdYu3CLe1nCTJVFqsOC4YbGhrqPjLLlbB&#10;Z3447HE2+S7lxnxkJr+fd6dKqbdBt1mACNSFV/jZ3msF73N4fI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56QcMAAADbAAAADwAAAAAAAAAAAAAAAACYAgAAZHJzL2Rv&#10;d25yZXYueG1sUEsFBgAAAAAEAAQA9QAAAIgD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70vsIA&#10;AADbAAAADwAAAGRycy9kb3ducmV2LnhtbERPTWuDQBC9B/oflinkEpq1IUpis5FSKCQ9Jeqlt8Gd&#10;qNSdte5Wzb/vHgo9Pt73IZtNJ0YaXGtZwfM6AkFcWd1yraAs3p92IJxH1thZJgV3cpAdHxYHTLWd&#10;+Epj7msRQtilqKDxvk+ldFVDBt3a9sSBu9nBoA9wqKUecArhppObKEqkwZZDQ4M9vTVUfeU/RsHn&#10;mbcfdVn6uODvVbKPp2S1uyi1fJxfX0B4mv2/+M990grisD58CT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S+wgAAANsAAAAPAAAAAAAAAAAAAAAAAJgCAABkcnMvZG93&#10;bnJldi54bWxQSwUGAAAAAAQABAD1AAAAhwM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hd8IA&#10;AADbAAAADwAAAGRycy9kb3ducmV2LnhtbESPQWvCQBSE74L/YXmCN92krVWiq9gWxWujgt4e2WcS&#10;zL4N2dWk/74rCB6HmfmGWaw6U4k7Na60rCAeRyCIM6tLzhUc9pvRDITzyBory6Tgjxyslv3eAhNt&#10;W/6le+pzESDsElRQeF8nUrqsIINubGvi4F1sY9AH2eRSN9gGuKnkWxR9SoMlh4UCa/ouKLumN6Pg&#10;I3WVfT9uaOqz00/7FV/a81YqNRx06zkIT51/hZ/tnVYwieHxJf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F3wgAAANsAAAAPAAAAAAAAAAAAAAAAAJgCAABkcnMvZG93&#10;bnJldi54bWxQSwUGAAAAAAQABAD1AAAAhwM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8QA&#10;AADbAAAADwAAAGRycy9kb3ducmV2LnhtbESP0WrCQBRE34X+w3ILvohuDLWE6CpiiZRCaZv4AZfs&#10;NRvM3g3ZraZ/3y0UfBxm5gyz2Y22E1cafOtYwXKRgCCunW65UXCqinkGwgdkjZ1jUvBDHnbbh8kG&#10;c+1u/EXXMjQiQtjnqMCE0OdS+tqQRb9wPXH0zm6wGKIcGqkHvEW47WSaJM/SYstxwWBPB0P1pfy2&#10;CkZTFZU8nmcfmL178/L09rmUqNT0cdyvQQQawz38337VClY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RP9PEAAAA2wAAAA8AAAAAAAAAAAAAAAAAmAIAAGRycy9k&#10;b3ducmV2LnhtbFBLBQYAAAAABAAEAPUAAACJAwAAAAA=&#10;" fillcolor="#979797" stroked="f">
                  <v:path arrowok="t"/>
                </v:rect>
                <v:rect id="Rectangle 57" o:spid="_x0000_s1031" style="position:absolute;left:1886;top:285;width:10716;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XwcIA&#10;AADbAAAADwAAAGRycy9kb3ducmV2LnhtbESP3YrCMBSE7xd8h3AE79ZUxUWqUaQqil74+wDH5tgW&#10;m5PSRK1vbxYW9nKYmW+YyawxpXhS7QrLCnrdCARxanXBmYLLefU9AuE8ssbSMil4k4PZtPU1wVjb&#10;Fx/pefKZCBB2MSrIva9iKV2ak0HXtRVx8G62NuiDrDOpa3wFuCllP4p+pMGCw0KOFSU5pffTwyiQ&#10;o32fLmve3RLeHbZXt1wky0ipTruZj0F4avx/+K+90QqGA/j9En6An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FfBwgAAANsAAAAPAAAAAAAAAAAAAAAAAJgCAABkcnMvZG93&#10;bnJldi54bWxQSwUGAAAAAAQABAD1AAAAhwMAAAAA&#10;" fillcolor="#c1c1c1" stroked="f">
                  <v:path arrowok="t"/>
                </v:rect>
                <w10:anchorlock/>
              </v:group>
            </w:pict>
          </mc:Fallback>
        </mc:AlternateContent>
      </w: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p w:rsidR="00E45ECF" w:rsidRPr="000625C6" w:rsidRDefault="00E45ECF" w:rsidP="00E67817">
      <w:pPr>
        <w:autoSpaceDE w:val="0"/>
        <w:autoSpaceDN w:val="0"/>
        <w:adjustRightInd w:val="0"/>
        <w:spacing w:after="0" w:line="240" w:lineRule="auto"/>
        <w:ind w:right="59"/>
        <w:rPr>
          <w:rFonts w:ascii="ITC Avant Garde" w:hAnsi="ITC Avant Garde" w:cs="Arial"/>
          <w:color w:val="000000"/>
        </w:rPr>
      </w:pPr>
    </w:p>
    <w:tbl>
      <w:tblPr>
        <w:tblW w:w="10201" w:type="dxa"/>
        <w:jc w:val="center"/>
        <w:tblCellMar>
          <w:left w:w="70" w:type="dxa"/>
          <w:right w:w="70" w:type="dxa"/>
        </w:tblCellMar>
        <w:tblLook w:val="04A0" w:firstRow="1" w:lastRow="0" w:firstColumn="1" w:lastColumn="0" w:noHBand="0" w:noVBand="1"/>
        <w:tblCaption w:val="Formato de solicitud"/>
        <w:tblDescription w:val="Formato de solicitud"/>
      </w:tblPr>
      <w:tblGrid>
        <w:gridCol w:w="2015"/>
        <w:gridCol w:w="1949"/>
        <w:gridCol w:w="1134"/>
        <w:gridCol w:w="1134"/>
        <w:gridCol w:w="3969"/>
      </w:tblGrid>
      <w:tr w:rsidR="00E45ECF" w:rsidRPr="000625C6" w:rsidTr="008C4D2F">
        <w:trPr>
          <w:trHeight w:val="900"/>
          <w:jc w:val="center"/>
        </w:trPr>
        <w:tc>
          <w:tcPr>
            <w:tcW w:w="2015"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REGIÓN</w:t>
            </w:r>
          </w:p>
        </w:tc>
        <w:tc>
          <w:tcPr>
            <w:tcW w:w="1949"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PROPIEDAD</w:t>
            </w:r>
          </w:p>
        </w:tc>
        <w:tc>
          <w:tcPr>
            <w:tcW w:w="1134"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SITE ID</w:t>
            </w:r>
          </w:p>
        </w:tc>
        <w:tc>
          <w:tcPr>
            <w:tcW w:w="1134"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SECTOR ID</w:t>
            </w:r>
          </w:p>
        </w:tc>
        <w:tc>
          <w:tcPr>
            <w:tcW w:w="3969" w:type="dxa"/>
            <w:tcBorders>
              <w:top w:val="single" w:sz="4" w:space="0" w:color="auto"/>
              <w:left w:val="single" w:sz="4" w:space="0" w:color="auto"/>
              <w:bottom w:val="single" w:sz="4" w:space="0" w:color="auto"/>
              <w:right w:val="single" w:sz="4" w:space="0" w:color="auto"/>
            </w:tcBorders>
            <w:shd w:val="clear" w:color="000000" w:fill="002060"/>
            <w:vAlign w:val="center"/>
          </w:tcPr>
          <w:p w:rsidR="00E45ECF" w:rsidRPr="000625C6" w:rsidRDefault="00E45ECF" w:rsidP="00E67817">
            <w:pPr>
              <w:spacing w:after="0" w:line="240" w:lineRule="auto"/>
              <w:jc w:val="center"/>
              <w:rPr>
                <w:rFonts w:ascii="ITC Avant Garde" w:eastAsia="Times New Roman" w:hAnsi="ITC Avant Garde" w:cs="Arial"/>
                <w:b/>
                <w:bCs/>
                <w:color w:val="FFFFFF"/>
                <w:sz w:val="18"/>
                <w:szCs w:val="18"/>
              </w:rPr>
            </w:pPr>
            <w:r w:rsidRPr="000625C6">
              <w:rPr>
                <w:rFonts w:ascii="ITC Avant Garde" w:eastAsia="Times New Roman" w:hAnsi="ITC Avant Garde" w:cs="Arial"/>
                <w:b/>
                <w:bCs/>
                <w:color w:val="FFFFFF"/>
                <w:sz w:val="18"/>
                <w:szCs w:val="18"/>
              </w:rPr>
              <w:t>LAC</w:t>
            </w:r>
          </w:p>
        </w:tc>
      </w:tr>
      <w:tr w:rsidR="00E45ECF" w:rsidRPr="000625C6" w:rsidTr="008C4D2F">
        <w:trPr>
          <w:trHeight w:val="300"/>
          <w:jc w:val="center"/>
        </w:trPr>
        <w:tc>
          <w:tcPr>
            <w:tcW w:w="20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49"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201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4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396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201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4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396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201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4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396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r w:rsidR="00E45ECF" w:rsidRPr="000625C6" w:rsidTr="008C4D2F">
        <w:trPr>
          <w:trHeight w:val="300"/>
          <w:jc w:val="center"/>
        </w:trPr>
        <w:tc>
          <w:tcPr>
            <w:tcW w:w="2015" w:type="dxa"/>
            <w:tcBorders>
              <w:top w:val="nil"/>
              <w:left w:val="single" w:sz="4" w:space="0" w:color="auto"/>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94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1134"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c>
          <w:tcPr>
            <w:tcW w:w="3969" w:type="dxa"/>
            <w:tcBorders>
              <w:top w:val="nil"/>
              <w:left w:val="nil"/>
              <w:bottom w:val="single" w:sz="4" w:space="0" w:color="auto"/>
              <w:right w:val="single" w:sz="4" w:space="0" w:color="auto"/>
            </w:tcBorders>
            <w:shd w:val="clear" w:color="auto" w:fill="auto"/>
            <w:noWrap/>
            <w:vAlign w:val="bottom"/>
          </w:tcPr>
          <w:p w:rsidR="00E45ECF" w:rsidRPr="000625C6" w:rsidRDefault="00E45ECF" w:rsidP="00E67817">
            <w:pPr>
              <w:spacing w:after="0" w:line="240" w:lineRule="auto"/>
              <w:jc w:val="center"/>
              <w:rPr>
                <w:rFonts w:ascii="ITC Avant Garde" w:eastAsia="Times New Roman" w:hAnsi="ITC Avant Garde" w:cs="Arial"/>
                <w:color w:val="000000"/>
              </w:rPr>
            </w:pPr>
          </w:p>
        </w:tc>
      </w:tr>
    </w:tbl>
    <w:p w:rsidR="00E45ECF" w:rsidRPr="000625C6" w:rsidRDefault="00E45ECF" w:rsidP="00E67817">
      <w:pPr>
        <w:spacing w:after="0" w:line="240" w:lineRule="auto"/>
        <w:outlineLvl w:val="0"/>
        <w:rPr>
          <w:rFonts w:ascii="ITC Avant Garde" w:hAnsi="ITC Avant Garde" w:cs="Arial"/>
          <w:b/>
          <w:lang w:val="es-ES_tradnl"/>
        </w:rPr>
      </w:pP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rPr>
          <w:rFonts w:ascii="ITC Avant Garde" w:hAnsi="ITC Avant Garde" w:cs="Arial"/>
          <w:lang w:val="es-ES_tradnl"/>
        </w:rPr>
        <w:sectPr w:rsidR="00E45ECF" w:rsidRPr="000625C6" w:rsidSect="008C4D2F">
          <w:headerReference w:type="default" r:id="rId37"/>
          <w:footerReference w:type="default" r:id="rId38"/>
          <w:pgSz w:w="15840" w:h="12240" w:orient="landscape"/>
          <w:pgMar w:top="1701" w:right="1985" w:bottom="1701" w:left="1418" w:header="709" w:footer="709" w:gutter="0"/>
          <w:cols w:space="708"/>
          <w:docGrid w:linePitch="360"/>
        </w:sectPr>
      </w:pPr>
    </w:p>
    <w:p w:rsidR="00E45ECF" w:rsidRPr="000625C6" w:rsidRDefault="00E45ECF" w:rsidP="00516134">
      <w:pPr>
        <w:pStyle w:val="Default"/>
        <w:spacing w:line="276" w:lineRule="auto"/>
        <w:jc w:val="center"/>
        <w:rPr>
          <w:rFonts w:ascii="ITC Avant Garde" w:hAnsi="ITC Avant Garde" w:cs="Arial"/>
          <w:b/>
          <w:sz w:val="22"/>
          <w:szCs w:val="22"/>
        </w:rPr>
      </w:pPr>
      <w:r w:rsidRPr="000625C6">
        <w:rPr>
          <w:rFonts w:ascii="ITC Avant Garde" w:hAnsi="ITC Avant Garde" w:cs="Arial"/>
          <w:b/>
          <w:sz w:val="22"/>
          <w:szCs w:val="22"/>
        </w:rPr>
        <w:lastRenderedPageBreak/>
        <w:t xml:space="preserve">ANEXO VI </w:t>
      </w:r>
      <w:r w:rsidRPr="000625C6">
        <w:rPr>
          <w:rFonts w:ascii="ITC Avant Garde" w:hAnsi="ITC Avant Garde" w:cs="Arial"/>
          <w:b/>
          <w:sz w:val="22"/>
          <w:szCs w:val="22"/>
          <w:lang w:val="es-ES_tradnl"/>
        </w:rPr>
        <w:t>CALIDAD DEL SERVICIO</w:t>
      </w:r>
    </w:p>
    <w:p w:rsidR="00E45ECF" w:rsidRPr="000625C6" w:rsidRDefault="00E45ECF" w:rsidP="00516134">
      <w:pPr>
        <w:pStyle w:val="Default"/>
        <w:spacing w:line="276" w:lineRule="auto"/>
        <w:jc w:val="center"/>
        <w:rPr>
          <w:rFonts w:ascii="ITC Avant Garde" w:hAnsi="ITC Avant Garde" w:cs="Arial"/>
          <w:b/>
          <w:sz w:val="22"/>
          <w:szCs w:val="22"/>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Default"/>
        <w:widowControl/>
        <w:numPr>
          <w:ilvl w:val="0"/>
          <w:numId w:val="45"/>
        </w:numPr>
        <w:spacing w:line="276" w:lineRule="auto"/>
        <w:jc w:val="both"/>
        <w:rPr>
          <w:rFonts w:ascii="ITC Avant Garde" w:hAnsi="ITC Avant Garde" w:cs="Arial"/>
          <w:b/>
          <w:sz w:val="22"/>
          <w:szCs w:val="22"/>
        </w:rPr>
      </w:pPr>
      <w:r w:rsidRPr="000625C6">
        <w:rPr>
          <w:rFonts w:ascii="ITC Avant Garde" w:hAnsi="ITC Avant Garde" w:cs="Arial"/>
          <w:b/>
          <w:sz w:val="22"/>
          <w:szCs w:val="22"/>
        </w:rPr>
        <w:t>Servicio de la Oferta.</w:t>
      </w:r>
    </w:p>
    <w:p w:rsidR="00E45ECF" w:rsidRPr="000625C6" w:rsidRDefault="00E45ECF" w:rsidP="00516134">
      <w:pPr>
        <w:pStyle w:val="Default"/>
        <w:spacing w:line="276" w:lineRule="auto"/>
        <w:ind w:left="720"/>
        <w:jc w:val="both"/>
        <w:rPr>
          <w:rFonts w:ascii="ITC Avant Garde" w:hAnsi="ITC Avant Garde" w:cs="Arial"/>
          <w:b/>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En el entendido, que el Servicio Mayorista de Usuario Visitante es un servicio por el cual un concesionario del servicio móvil permite el uso de su infraestructura para que los usuarios que no sean sus suscriptores, puedan hacer uso del servicio de usuario visitante o Itinerancia, en observancia a lo anterior, Telcel se encuentra obligado a proporcionar dentro de su Red Pública de Telecomunicaciones, el Servicio de la Oferta al Concesionario con los mismos niveles de calidad del Servicio Objeto de la Oferta de los que emplea para la provisión de servicios a sus propios Usuarios finales.</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widowControl/>
        <w:numPr>
          <w:ilvl w:val="0"/>
          <w:numId w:val="45"/>
        </w:numPr>
        <w:spacing w:line="276" w:lineRule="auto"/>
        <w:jc w:val="both"/>
        <w:rPr>
          <w:rFonts w:ascii="ITC Avant Garde" w:hAnsi="ITC Avant Garde" w:cs="Arial"/>
          <w:b/>
          <w:sz w:val="22"/>
          <w:szCs w:val="22"/>
        </w:rPr>
      </w:pPr>
      <w:bookmarkStart w:id="66" w:name="Calidadservicio2"/>
      <w:r w:rsidRPr="000625C6">
        <w:rPr>
          <w:rFonts w:ascii="ITC Avant Garde" w:hAnsi="ITC Avant Garde" w:cs="Arial"/>
          <w:b/>
          <w:sz w:val="22"/>
          <w:szCs w:val="22"/>
        </w:rPr>
        <w:t>Calidad del Servicio.</w:t>
      </w:r>
    </w:p>
    <w:bookmarkEnd w:id="66"/>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La calidad de los Servicios de la Oferta, se atenderá de conformidad con los parámetros de calidad establecidos en los Lineamientos de Calidad </w:t>
      </w:r>
      <w:r w:rsidRPr="000625C6">
        <w:rPr>
          <w:rFonts w:ascii="ITC Avant Garde" w:eastAsia="Calibri" w:hAnsi="ITC Avant Garde" w:cs="Arial"/>
          <w:sz w:val="22"/>
          <w:szCs w:val="22"/>
          <w:lang w:val="es-MX"/>
        </w:rPr>
        <w:t>que fijan los índices y parámetros de calidad a que deberán sujetarse los prestadores del servicio móvil o cualquier disposición que lo modifique(n) o sustituya(n).</w:t>
      </w:r>
      <w:r w:rsidRPr="000625C6">
        <w:rPr>
          <w:rFonts w:ascii="ITC Avant Garde" w:hAnsi="ITC Avant Garde" w:cs="Arial"/>
          <w:sz w:val="22"/>
          <w:szCs w:val="22"/>
        </w:rPr>
        <w:t xml:space="preserve"> </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widowControl/>
        <w:numPr>
          <w:ilvl w:val="0"/>
          <w:numId w:val="45"/>
        </w:numPr>
        <w:spacing w:line="276" w:lineRule="auto"/>
        <w:jc w:val="both"/>
        <w:rPr>
          <w:rFonts w:ascii="ITC Avant Garde" w:hAnsi="ITC Avant Garde" w:cs="Arial"/>
          <w:b/>
          <w:sz w:val="22"/>
          <w:szCs w:val="22"/>
        </w:rPr>
      </w:pPr>
      <w:bookmarkStart w:id="67" w:name="Proyecciones3"/>
      <w:r w:rsidRPr="000625C6">
        <w:rPr>
          <w:rFonts w:ascii="ITC Avant Garde" w:hAnsi="ITC Avant Garde" w:cs="Arial"/>
          <w:b/>
          <w:sz w:val="22"/>
          <w:szCs w:val="22"/>
        </w:rPr>
        <w:t>Proyecciones de Demanda y sus implicaciones en la Calidad del Servicio.</w:t>
      </w:r>
      <w:bookmarkEnd w:id="67"/>
    </w:p>
    <w:p w:rsidR="00E45ECF" w:rsidRPr="000625C6" w:rsidRDefault="00E45ECF" w:rsidP="00516134">
      <w:pPr>
        <w:pStyle w:val="Texto0"/>
        <w:spacing w:after="0" w:line="276" w:lineRule="auto"/>
        <w:ind w:firstLine="0"/>
        <w:rPr>
          <w:rFonts w:ascii="ITC Avant Garde" w:hAnsi="ITC Avant Garde" w:cs="Arial"/>
          <w:b/>
          <w:color w:val="000000"/>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Telcel proveerá los Servicios con la misma calidad con la que presta los servicios equiparables a sus Usuarios finales, en los términos del </w:t>
      </w:r>
      <w:r w:rsidRPr="000625C6">
        <w:rPr>
          <w:rFonts w:ascii="ITC Avant Garde" w:hAnsi="ITC Avant Garde" w:cs="Arial"/>
          <w:b/>
          <w:sz w:val="22"/>
          <w:szCs w:val="22"/>
        </w:rPr>
        <w:t>Anexo II Acuerdos Técnicos</w:t>
      </w:r>
      <w:r w:rsidRPr="000625C6">
        <w:rPr>
          <w:rFonts w:ascii="ITC Avant Garde" w:hAnsi="ITC Avant Garde" w:cs="Arial"/>
          <w:sz w:val="22"/>
          <w:szCs w:val="22"/>
        </w:rPr>
        <w:t xml:space="preserve"> y </w:t>
      </w:r>
      <w:r w:rsidRPr="000625C6">
        <w:rPr>
          <w:rFonts w:ascii="ITC Avant Garde" w:hAnsi="ITC Avant Garde" w:cs="Arial"/>
          <w:b/>
          <w:sz w:val="22"/>
          <w:szCs w:val="22"/>
        </w:rPr>
        <w:t>Anexo VI Calidad del Servicio</w:t>
      </w:r>
      <w:r w:rsidRPr="000625C6">
        <w:rPr>
          <w:rFonts w:ascii="ITC Avant Garde" w:hAnsi="ITC Avant Garde" w:cs="Arial"/>
          <w:sz w:val="22"/>
          <w:szCs w:val="22"/>
        </w:rPr>
        <w:t xml:space="preserve">. Además de las causas eximentes de responsabilidad establecidas en la normatividad aplicable, la calidad de los Servicios de la Oferta podrá verse afectada por una mayor demanda de los Servicios de la Oferta frente a aquella que haya sido presentada por el Concesionario en términos del </w:t>
      </w:r>
      <w:r w:rsidRPr="000625C6">
        <w:rPr>
          <w:rFonts w:ascii="ITC Avant Garde" w:hAnsi="ITC Avant Garde" w:cs="Arial"/>
          <w:b/>
          <w:sz w:val="22"/>
          <w:szCs w:val="22"/>
        </w:rPr>
        <w:t>Anexo III Dimensionamiento</w:t>
      </w:r>
      <w:r w:rsidRPr="000625C6">
        <w:rPr>
          <w:rFonts w:ascii="ITC Avant Garde" w:hAnsi="ITC Avant Garde" w:cs="Arial"/>
          <w:sz w:val="22"/>
          <w:szCs w:val="22"/>
        </w:rPr>
        <w:t>.</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En la medida en que la demanda real de los Servicios de la Oferta utilizados por el Concesionario afecten la calidad del servicio debido a que se satura la capacidad de la Red Pública de Telecomunicaciones de Telcel, se podrán tomar las medidas o acciones necesarias para la gestión de tráfico y administración de red, siempre y cuando ello no constituya una práctica contraria a la sana competencia, ni una degradación de la calidad de los servicios prestados a los Usuarios Finales del Concesionario en relación a la de los servicios prestados a los Usuarios finales de Telcel.</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lastRenderedPageBreak/>
        <w:t>Si con motivo del exceso del consumo de los Servicios de la Oferta por parte del Concesionario respecto de la proyección de demanda a que se refiere el primer párrafo, se llegare a ocasionar cualquier daño y/o perjuicio a la Red Pública de Telecomunicaciones de Telcel, a la continuidad de la prestación de los Servicios de la Oferta o a la calidad con la que son prestados los servicios a sus propios Usuarios, el Concesionario deberá resarcir a Telcel todos los daños y/o perjuicios ocasionados en los términos que señale Telcel en su momento.</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Si con motivo del exceso del consumo de los Servicios de la Oferta por parte del Concesionario respecto de la proyección de demanda a que se refiere el párrafo inmediato anterior, se llegare a ocasionar cualquier daño y/o perjuicio a la Red Pública de Telecomunicaciones de Telcel, a la continuidad de la prestación de los Servicios de la Oferta o a la calidad con la que son prestados los servicios a sus propios Usuarios, Telcel tendrá </w:t>
      </w:r>
      <w:r w:rsidR="00780DE3" w:rsidRPr="00CF1C5C">
        <w:rPr>
          <w:rFonts w:ascii="ITC Avant Garde" w:hAnsi="ITC Avant Garde" w:cs="Arial"/>
          <w:sz w:val="22"/>
          <w:szCs w:val="22"/>
        </w:rPr>
        <w:t xml:space="preserve">la potestad de tomar las medidas técnicas necesarias para asegurar la prestación de los servicios, así como los parámetros de calidad, por lo que podrá suspender de manera parcial o total la prestación de los Servicios de la Oferta, </w:t>
      </w:r>
      <w:r w:rsidRPr="00CF1C5C">
        <w:rPr>
          <w:rFonts w:ascii="ITC Avant Garde" w:hAnsi="ITC Avant Garde" w:cs="Arial"/>
          <w:sz w:val="22"/>
          <w:szCs w:val="22"/>
        </w:rPr>
        <w:t xml:space="preserve"> situación que se</w:t>
      </w:r>
      <w:r w:rsidRPr="000625C6">
        <w:rPr>
          <w:rFonts w:ascii="ITC Avant Garde" w:hAnsi="ITC Avant Garde" w:cs="Arial"/>
          <w:sz w:val="22"/>
          <w:szCs w:val="22"/>
        </w:rPr>
        <w:t xml:space="preserve"> notificará al Concesionario a través del SEG, siempre y cuando dichas medidas no afecten de manera negativa la calidad del servicio de los Usuarios Finales del Concesionario en relación con los Usuarios finales de Telcel.</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Las Partes acuerdan trabajar en conjunto para identificar las causas que hayan generado el exceso de consumo de los Servicios por parte del Concesionario, a fin de que Telcel pueda restablecer la prestación del Servicio de la Oferta.</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widowControl/>
        <w:numPr>
          <w:ilvl w:val="0"/>
          <w:numId w:val="45"/>
        </w:numPr>
        <w:spacing w:line="276" w:lineRule="auto"/>
        <w:jc w:val="both"/>
        <w:rPr>
          <w:rFonts w:ascii="ITC Avant Garde" w:hAnsi="ITC Avant Garde" w:cs="Arial"/>
          <w:b/>
          <w:sz w:val="22"/>
          <w:szCs w:val="22"/>
        </w:rPr>
      </w:pPr>
      <w:bookmarkStart w:id="68" w:name="Calidad4"/>
      <w:r w:rsidRPr="000625C6">
        <w:rPr>
          <w:rFonts w:ascii="ITC Avant Garde" w:hAnsi="ITC Avant Garde" w:cs="Arial"/>
          <w:b/>
          <w:sz w:val="22"/>
          <w:szCs w:val="22"/>
        </w:rPr>
        <w:t xml:space="preserve">Calidad de los elementos solicitados por el Concesionario a Telcel para el acceso a los Servicios de la Oferta. </w:t>
      </w:r>
    </w:p>
    <w:bookmarkEnd w:id="68"/>
    <w:p w:rsidR="00E45ECF" w:rsidRPr="000625C6" w:rsidRDefault="00E45ECF" w:rsidP="00516134">
      <w:pPr>
        <w:pStyle w:val="Texto0"/>
        <w:spacing w:after="0" w:line="276" w:lineRule="auto"/>
        <w:ind w:firstLine="0"/>
        <w:rPr>
          <w:rFonts w:ascii="ITC Avant Garde" w:hAnsi="ITC Avant Garde" w:cs="Arial"/>
          <w:color w:val="000000" w:themeColor="text1"/>
          <w:sz w:val="22"/>
          <w:szCs w:val="22"/>
        </w:rPr>
      </w:pPr>
    </w:p>
    <w:p w:rsidR="00E45ECF" w:rsidRPr="000625C6" w:rsidRDefault="00E45ECF" w:rsidP="00516134">
      <w:pPr>
        <w:pStyle w:val="Texto0"/>
        <w:spacing w:after="0" w:line="276" w:lineRule="auto"/>
        <w:ind w:firstLine="0"/>
        <w:rPr>
          <w:rFonts w:ascii="ITC Avant Garde" w:hAnsi="ITC Avant Garde" w:cs="Arial"/>
          <w:color w:val="000000" w:themeColor="text1"/>
          <w:sz w:val="22"/>
          <w:szCs w:val="22"/>
        </w:rPr>
      </w:pPr>
      <w:r w:rsidRPr="000625C6">
        <w:rPr>
          <w:rFonts w:ascii="ITC Avant Garde" w:hAnsi="ITC Avant Garde" w:cs="Arial"/>
          <w:color w:val="000000" w:themeColor="text1"/>
          <w:sz w:val="22"/>
          <w:szCs w:val="22"/>
        </w:rPr>
        <w:t>El Concesionario conoce y acepta que la calidad de los diversos sistemas y/o componentes técnicos que solicite a Telcel, serán sometidos a pruebas conforme a los estándares de la GSMA para verificar la adecuada interacción de los sistemas que cada Parte emplee para la prestación de los Servicios de la Oferta. Para el caso de que el Concesionario requiera realizar pruebas posteriormente a la entrega de los Servicios de la Oferta, deberá requisitar la solicitud de pruebas adicionales disponible en el SEG, para que Telcel analice el requerimiento, y con base en ello, se establezcan los tiempos y costos que se llegasen a incurrir por la realización de las mismas, situación que se le informará al Concesionario por la misma vía.</w:t>
      </w:r>
    </w:p>
    <w:p w:rsidR="00E45ECF" w:rsidRPr="000625C6" w:rsidRDefault="00E45ECF" w:rsidP="00516134">
      <w:pPr>
        <w:pStyle w:val="Texto0"/>
        <w:spacing w:after="0" w:line="276" w:lineRule="auto"/>
        <w:ind w:firstLine="0"/>
        <w:rPr>
          <w:rFonts w:ascii="ITC Avant Garde" w:hAnsi="ITC Avant Garde" w:cs="Arial"/>
          <w:color w:val="000000"/>
          <w:sz w:val="22"/>
          <w:szCs w:val="22"/>
        </w:rPr>
      </w:pPr>
      <w:r w:rsidRPr="000625C6">
        <w:rPr>
          <w:rFonts w:ascii="ITC Avant Garde" w:hAnsi="ITC Avant Garde" w:cs="Arial"/>
          <w:color w:val="000000"/>
          <w:sz w:val="22"/>
          <w:szCs w:val="22"/>
        </w:rPr>
        <w:t xml:space="preserve">La calidad de los Servicios de la Oferta, se encuentran sujetos a una serie de factores que influyen decisivamente en los mismos, normalmente relacionados con </w:t>
      </w:r>
      <w:r w:rsidRPr="000625C6">
        <w:rPr>
          <w:rFonts w:ascii="ITC Avant Garde" w:hAnsi="ITC Avant Garde" w:cs="Arial"/>
          <w:color w:val="000000"/>
          <w:sz w:val="22"/>
          <w:szCs w:val="22"/>
        </w:rPr>
        <w:lastRenderedPageBreak/>
        <w:t>la naturaleza de la señal de radio y, en muchas ocasiones, fuera del alcance y control de Telcel. La propagación depende de las condiciones atmosféricas así como los obstáculos que la señal encuentra en el camino desde la estación base hasta el Equipo Terminal, por tanto las condiciones de propagación varían de forma notable, tanto en el tiempo como en el espacio dada la variación temporal y espacial del entorno móvil y el canal de radio, por una serie de efectos como son el desvanecimiento, las interferencias, y las pérdidas por penetración en obstáculos.</w:t>
      </w:r>
    </w:p>
    <w:p w:rsidR="00E45ECF" w:rsidRPr="000625C6" w:rsidRDefault="00E45ECF" w:rsidP="00516134">
      <w:pPr>
        <w:pStyle w:val="Texto0"/>
        <w:spacing w:after="0" w:line="276" w:lineRule="auto"/>
        <w:ind w:firstLine="0"/>
        <w:rPr>
          <w:rFonts w:ascii="ITC Avant Garde" w:hAnsi="ITC Avant Garde" w:cs="Arial"/>
          <w:color w:val="000000"/>
          <w:sz w:val="22"/>
          <w:szCs w:val="22"/>
        </w:rPr>
      </w:pPr>
    </w:p>
    <w:p w:rsidR="00E45ECF" w:rsidRPr="000625C6" w:rsidRDefault="00E45ECF" w:rsidP="00516134">
      <w:pPr>
        <w:pStyle w:val="Texto0"/>
        <w:spacing w:after="0" w:line="276" w:lineRule="auto"/>
        <w:ind w:firstLine="0"/>
        <w:rPr>
          <w:rFonts w:ascii="ITC Avant Garde" w:hAnsi="ITC Avant Garde" w:cs="Arial"/>
          <w:color w:val="000000"/>
          <w:sz w:val="22"/>
          <w:szCs w:val="22"/>
        </w:rPr>
      </w:pPr>
      <w:r w:rsidRPr="000625C6">
        <w:rPr>
          <w:rFonts w:ascii="ITC Avant Garde" w:hAnsi="ITC Avant Garde" w:cs="Arial"/>
          <w:color w:val="000000"/>
          <w:sz w:val="22"/>
          <w:szCs w:val="22"/>
        </w:rPr>
        <w:t>En la prestación de los servicios de voz y acceso a datos móviles, es necesario considerar que todos los parámetros tienen una serie de variaciones y factores que influyen en la calidad del servicio que reciben los Usuarios finales del Concesionario, derivados del propio diseño y operación de la Red Pública de Telecomunicaciones de Telcel que pudieran verse afectados por causas externas, y que no están bajo la responsabilidad de éste, por lo cual, no es posible definir indicadores específicos de la calidad percibida por los Usuarios Finales del Concesionario. Entre los factores que impactan la calidad de los Servicios de la Oferta prestados por Telcel, se encuentran los siguientes:</w:t>
      </w:r>
    </w:p>
    <w:p w:rsidR="00E45ECF" w:rsidRPr="000625C6" w:rsidRDefault="00E45ECF" w:rsidP="00516134">
      <w:pPr>
        <w:pStyle w:val="Texto0"/>
        <w:spacing w:after="0" w:line="276" w:lineRule="auto"/>
        <w:ind w:firstLine="0"/>
        <w:rPr>
          <w:rFonts w:ascii="ITC Avant Garde" w:hAnsi="ITC Avant Garde" w:cs="Arial"/>
          <w:color w:val="000000"/>
          <w:sz w:val="22"/>
          <w:szCs w:val="22"/>
        </w:rPr>
      </w:pPr>
    </w:p>
    <w:p w:rsidR="00E45ECF" w:rsidRPr="000625C6" w:rsidRDefault="00E45ECF" w:rsidP="00516134">
      <w:pPr>
        <w:pStyle w:val="Texto0"/>
        <w:numPr>
          <w:ilvl w:val="0"/>
          <w:numId w:val="43"/>
        </w:numPr>
        <w:spacing w:after="0" w:line="276" w:lineRule="auto"/>
        <w:rPr>
          <w:rFonts w:ascii="ITC Avant Garde" w:hAnsi="ITC Avant Garde" w:cs="Arial"/>
          <w:color w:val="000000"/>
          <w:sz w:val="22"/>
          <w:szCs w:val="22"/>
        </w:rPr>
      </w:pPr>
      <w:r w:rsidRPr="000625C6">
        <w:rPr>
          <w:rFonts w:ascii="ITC Avant Garde" w:hAnsi="ITC Avant Garde" w:cs="Arial"/>
          <w:color w:val="000000"/>
          <w:sz w:val="22"/>
          <w:szCs w:val="22"/>
        </w:rPr>
        <w:t>El caudal de datos móviles y tráfico puede variar de forma considerable a diferentes horarios.</w:t>
      </w:r>
    </w:p>
    <w:p w:rsidR="00E45ECF" w:rsidRPr="000625C6" w:rsidRDefault="00E45ECF" w:rsidP="00516134">
      <w:pPr>
        <w:pStyle w:val="Texto0"/>
        <w:numPr>
          <w:ilvl w:val="0"/>
          <w:numId w:val="43"/>
        </w:numPr>
        <w:spacing w:after="0" w:line="276" w:lineRule="auto"/>
        <w:rPr>
          <w:rFonts w:ascii="ITC Avant Garde" w:hAnsi="ITC Avant Garde" w:cs="Arial"/>
          <w:color w:val="000000"/>
          <w:sz w:val="22"/>
          <w:szCs w:val="22"/>
        </w:rPr>
      </w:pPr>
      <w:r w:rsidRPr="000625C6">
        <w:rPr>
          <w:rFonts w:ascii="ITC Avant Garde" w:hAnsi="ITC Avant Garde" w:cs="Arial"/>
          <w:color w:val="000000"/>
          <w:sz w:val="22"/>
          <w:szCs w:val="22"/>
        </w:rPr>
        <w:t>Patrones variables del uso de una célula a otra, tanto en número de Usuarios como en horarios del día.</w:t>
      </w:r>
    </w:p>
    <w:p w:rsidR="00E45ECF" w:rsidRPr="000625C6" w:rsidRDefault="00E45ECF" w:rsidP="00516134">
      <w:pPr>
        <w:pStyle w:val="Texto0"/>
        <w:numPr>
          <w:ilvl w:val="0"/>
          <w:numId w:val="43"/>
        </w:numPr>
        <w:spacing w:after="0" w:line="276" w:lineRule="auto"/>
        <w:rPr>
          <w:rFonts w:ascii="ITC Avant Garde" w:hAnsi="ITC Avant Garde" w:cs="Arial"/>
          <w:color w:val="000000"/>
          <w:sz w:val="22"/>
          <w:szCs w:val="22"/>
        </w:rPr>
      </w:pPr>
      <w:r w:rsidRPr="000625C6">
        <w:rPr>
          <w:rFonts w:ascii="ITC Avant Garde" w:hAnsi="ITC Avant Garde" w:cs="Arial"/>
          <w:color w:val="000000"/>
          <w:sz w:val="22"/>
          <w:szCs w:val="22"/>
        </w:rPr>
        <w:t>El tipo de dispositivo o Equipo Terminal (especificaciones técnicas</w:t>
      </w:r>
      <w:r w:rsidRPr="000625C6">
        <w:rPr>
          <w:rFonts w:ascii="ITC Avant Garde" w:hAnsi="ITC Avant Garde" w:cs="Arial"/>
          <w:sz w:val="22"/>
          <w:szCs w:val="22"/>
        </w:rPr>
        <w:t xml:space="preserve"> y configuración del Equipo Terminal</w:t>
      </w:r>
      <w:r w:rsidRPr="000625C6">
        <w:rPr>
          <w:rFonts w:ascii="ITC Avant Garde" w:hAnsi="ITC Avant Garde" w:cs="Arial"/>
          <w:color w:val="000000"/>
          <w:sz w:val="22"/>
          <w:szCs w:val="22"/>
        </w:rPr>
        <w:t>).</w:t>
      </w:r>
    </w:p>
    <w:p w:rsidR="00E45ECF" w:rsidRPr="000625C6" w:rsidRDefault="00E45ECF" w:rsidP="00516134">
      <w:pPr>
        <w:pStyle w:val="Texto0"/>
        <w:numPr>
          <w:ilvl w:val="0"/>
          <w:numId w:val="43"/>
        </w:numPr>
        <w:spacing w:after="0" w:line="276" w:lineRule="auto"/>
        <w:rPr>
          <w:rFonts w:ascii="ITC Avant Garde" w:hAnsi="ITC Avant Garde" w:cs="Arial"/>
          <w:color w:val="000000"/>
          <w:sz w:val="22"/>
          <w:szCs w:val="22"/>
        </w:rPr>
      </w:pPr>
      <w:r w:rsidRPr="000625C6">
        <w:rPr>
          <w:rFonts w:ascii="ITC Avant Garde" w:hAnsi="ITC Avant Garde" w:cs="Arial"/>
          <w:color w:val="000000"/>
          <w:sz w:val="22"/>
          <w:szCs w:val="22"/>
        </w:rPr>
        <w:t>Los movimientos y actividades de los Usuarios finales (desplazamiento, acontecimientos tales como: congestionamientos viales, congresos, reuniones, accidentes, sucesos naturales, etc.).</w:t>
      </w:r>
    </w:p>
    <w:p w:rsidR="00E45ECF" w:rsidRPr="000625C6" w:rsidRDefault="00E45ECF" w:rsidP="00516134">
      <w:pPr>
        <w:pStyle w:val="Texto0"/>
        <w:numPr>
          <w:ilvl w:val="0"/>
          <w:numId w:val="43"/>
        </w:numPr>
        <w:spacing w:after="0" w:line="276" w:lineRule="auto"/>
        <w:rPr>
          <w:rFonts w:ascii="ITC Avant Garde" w:hAnsi="ITC Avant Garde" w:cs="Arial"/>
          <w:color w:val="000000"/>
          <w:sz w:val="22"/>
          <w:szCs w:val="22"/>
        </w:rPr>
      </w:pPr>
      <w:r w:rsidRPr="000625C6">
        <w:rPr>
          <w:rFonts w:ascii="ITC Avant Garde" w:hAnsi="ITC Avant Garde" w:cs="Arial"/>
          <w:color w:val="000000"/>
          <w:sz w:val="22"/>
          <w:szCs w:val="22"/>
        </w:rPr>
        <w:t>Afectaciones ocasionadas por terceros (corte de fibra óptica, suministro de energía eléctrica, entre otros).</w:t>
      </w:r>
    </w:p>
    <w:p w:rsidR="00E45ECF" w:rsidRPr="000625C6" w:rsidRDefault="00E45ECF" w:rsidP="00516134">
      <w:pPr>
        <w:pStyle w:val="Texto0"/>
        <w:spacing w:after="0" w:line="276" w:lineRule="auto"/>
        <w:ind w:left="720" w:firstLine="0"/>
        <w:rPr>
          <w:rFonts w:ascii="ITC Avant Garde" w:hAnsi="ITC Avant Garde" w:cs="Arial"/>
          <w:color w:val="000000"/>
          <w:sz w:val="22"/>
          <w:szCs w:val="22"/>
        </w:rPr>
      </w:pPr>
    </w:p>
    <w:p w:rsidR="00E45ECF" w:rsidRPr="000625C6" w:rsidRDefault="00E45ECF" w:rsidP="00516134">
      <w:pPr>
        <w:pStyle w:val="Default"/>
        <w:widowControl/>
        <w:numPr>
          <w:ilvl w:val="0"/>
          <w:numId w:val="45"/>
        </w:numPr>
        <w:spacing w:line="276" w:lineRule="auto"/>
        <w:jc w:val="both"/>
        <w:rPr>
          <w:rFonts w:ascii="ITC Avant Garde" w:hAnsi="ITC Avant Garde" w:cs="Arial"/>
          <w:b/>
          <w:sz w:val="22"/>
          <w:szCs w:val="22"/>
        </w:rPr>
      </w:pPr>
      <w:r w:rsidRPr="000625C6">
        <w:rPr>
          <w:rFonts w:ascii="ITC Avant Garde" w:hAnsi="ITC Avant Garde" w:cs="Arial"/>
          <w:b/>
          <w:sz w:val="22"/>
          <w:szCs w:val="22"/>
        </w:rPr>
        <w:t>Factores externos que afectan el Servicio de la Oferta.</w:t>
      </w:r>
    </w:p>
    <w:p w:rsidR="00E45ECF" w:rsidRPr="000625C6" w:rsidRDefault="00E45ECF" w:rsidP="00516134">
      <w:pPr>
        <w:pStyle w:val="Default"/>
        <w:widowControl/>
        <w:spacing w:line="276" w:lineRule="auto"/>
        <w:ind w:left="720"/>
        <w:jc w:val="both"/>
        <w:rPr>
          <w:rFonts w:ascii="ITC Avant Garde" w:hAnsi="ITC Avant Garde" w:cs="Arial"/>
          <w:b/>
          <w:sz w:val="22"/>
          <w:szCs w:val="22"/>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A continuación, se enumeran de manera enunciativa más no limitativa los factores externos que pudiesen afectar la calidad en la prestación de los Servicios de la Oferta; con el objeto de limitar la responsabilidad de Telcel en relación con dichos factores externos, y que con base en ello el Concesionario pueda tomar las provisiones necesarias en la prestación los Servicios de la Oferta.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lastRenderedPageBreak/>
        <w:t>La calidad de los Servicios de la Oferta puede verse afectada por los siguientes factores: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numPr>
          <w:ilvl w:val="0"/>
          <w:numId w:val="44"/>
        </w:numPr>
        <w:spacing w:after="0" w:line="276" w:lineRule="auto"/>
        <w:ind w:left="426"/>
        <w:contextualSpacing/>
        <w:jc w:val="both"/>
        <w:rPr>
          <w:rFonts w:ascii="ITC Avant Garde" w:hAnsi="ITC Avant Garde" w:cs="Arial"/>
        </w:rPr>
      </w:pPr>
      <w:r w:rsidRPr="000625C6">
        <w:rPr>
          <w:rFonts w:ascii="ITC Avant Garde" w:hAnsi="ITC Avant Garde" w:cs="Arial"/>
        </w:rPr>
        <w:t xml:space="preserve">La tecnología disponible para que el Usuario Final del Concesionario acceda a los Servicios de la Oferta, se puede ver afectada por la ubicación, es decir, cuando el Usuario Final se localice en áreas de cobertura no garantizada. Para conocer la Cobertura Garantizada de Telcel por tecnologías de acceso puede consultarse lo dispuesto en </w:t>
      </w:r>
      <w:r w:rsidRPr="000625C6">
        <w:rPr>
          <w:rFonts w:ascii="ITC Avant Garde" w:hAnsi="ITC Avant Garde" w:cs="Arial"/>
          <w:spacing w:val="4"/>
          <w:lang w:val="es-ES_tradnl"/>
        </w:rPr>
        <w:t>el numeral 9 “</w:t>
      </w:r>
      <w:r w:rsidRPr="000625C6">
        <w:rPr>
          <w:rFonts w:ascii="ITC Avant Garde" w:hAnsi="ITC Avant Garde" w:cs="Arial"/>
          <w:b/>
          <w:spacing w:val="4"/>
          <w:lang w:val="es-ES_tradnl"/>
        </w:rPr>
        <w:t>MAPAS DE COBERTURA</w:t>
      </w:r>
      <w:r w:rsidRPr="000625C6">
        <w:rPr>
          <w:rFonts w:ascii="ITC Avant Garde" w:hAnsi="ITC Avant Garde" w:cs="Arial"/>
          <w:spacing w:val="4"/>
          <w:lang w:val="es-ES_tradnl"/>
        </w:rPr>
        <w:t>” del</w:t>
      </w:r>
      <w:r w:rsidRPr="000625C6">
        <w:rPr>
          <w:rFonts w:ascii="ITC Avant Garde" w:hAnsi="ITC Avant Garde" w:cs="Arial"/>
          <w:b/>
          <w:spacing w:val="4"/>
          <w:lang w:val="es-ES_tradnl"/>
        </w:rPr>
        <w:t xml:space="preserve"> Anexo II Acuerdos Técnicos.</w:t>
      </w:r>
    </w:p>
    <w:p w:rsidR="00E45ECF" w:rsidRPr="000625C6" w:rsidRDefault="00E45ECF" w:rsidP="00516134">
      <w:pPr>
        <w:numPr>
          <w:ilvl w:val="0"/>
          <w:numId w:val="44"/>
        </w:numPr>
        <w:spacing w:after="0" w:line="276" w:lineRule="auto"/>
        <w:ind w:left="426"/>
        <w:contextualSpacing/>
        <w:jc w:val="both"/>
        <w:rPr>
          <w:rFonts w:ascii="ITC Avant Garde" w:hAnsi="ITC Avant Garde" w:cs="Arial"/>
        </w:rPr>
      </w:pPr>
      <w:r w:rsidRPr="000625C6">
        <w:rPr>
          <w:rFonts w:ascii="ITC Avant Garde" w:hAnsi="ITC Avant Garde" w:cs="Arial"/>
        </w:rPr>
        <w:t>La ubicación del Usuario Final en interiores (especialmente en estructuras subterráneas, elevadores, entre otros).</w:t>
      </w:r>
    </w:p>
    <w:p w:rsidR="00E45ECF" w:rsidRPr="000625C6" w:rsidRDefault="00E45ECF" w:rsidP="00516134">
      <w:pPr>
        <w:numPr>
          <w:ilvl w:val="0"/>
          <w:numId w:val="44"/>
        </w:numPr>
        <w:spacing w:after="0" w:line="276" w:lineRule="auto"/>
        <w:ind w:left="426"/>
        <w:contextualSpacing/>
        <w:jc w:val="both"/>
        <w:rPr>
          <w:rFonts w:ascii="ITC Avant Garde" w:hAnsi="ITC Avant Garde" w:cs="Arial"/>
        </w:rPr>
      </w:pPr>
      <w:r w:rsidRPr="000625C6">
        <w:rPr>
          <w:rFonts w:ascii="ITC Avant Garde" w:hAnsi="ITC Avant Garde" w:cs="Arial"/>
        </w:rPr>
        <w:t>Características técnicas del Equipo Terminal del Usuario Final del Concesionario: (i) configuración, (ii) programas instalados, (iii) la cantidad de aplicaciones y servicios en ejecución (incluso aquellos que no utilizan el servicio de acceso a internet), (iv) estado de conservación, y (v) el uso de accesorios que pudieran limitar la capacidad de recepción y/o transmisión; (vi) las mismas características propias del modelo del Equipo Terminal.</w:t>
      </w:r>
    </w:p>
    <w:p w:rsidR="00E45ECF" w:rsidRPr="000625C6" w:rsidRDefault="00E45ECF" w:rsidP="00516134">
      <w:pPr>
        <w:numPr>
          <w:ilvl w:val="0"/>
          <w:numId w:val="44"/>
        </w:numPr>
        <w:spacing w:after="0" w:line="276" w:lineRule="auto"/>
        <w:ind w:left="426"/>
        <w:contextualSpacing/>
        <w:jc w:val="both"/>
        <w:rPr>
          <w:rFonts w:ascii="ITC Avant Garde" w:hAnsi="ITC Avant Garde" w:cs="Arial"/>
        </w:rPr>
      </w:pPr>
      <w:r w:rsidRPr="000625C6">
        <w:rPr>
          <w:rFonts w:ascii="ITC Avant Garde" w:hAnsi="ITC Avant Garde" w:cs="Arial"/>
        </w:rPr>
        <w:t xml:space="preserve">Interferencias y daños generados por terceros, que se enumeran de manera enunciativa mas no limitativa, como: (i) fenómenos naturales (tales como lluvias torrenciales y terremotos), (ii) bloqueadores de señal, particularmente los instalados en reclusorios o zonas de seguridad; y (iii) actos vandálicos, sabotaje, hurto de equipos, etc. </w:t>
      </w:r>
    </w:p>
    <w:p w:rsidR="00E45ECF" w:rsidRPr="000625C6" w:rsidRDefault="00E45ECF" w:rsidP="00516134">
      <w:pPr>
        <w:numPr>
          <w:ilvl w:val="0"/>
          <w:numId w:val="44"/>
        </w:numPr>
        <w:spacing w:after="0" w:line="276" w:lineRule="auto"/>
        <w:ind w:left="426"/>
        <w:contextualSpacing/>
        <w:jc w:val="both"/>
        <w:rPr>
          <w:rFonts w:ascii="ITC Avant Garde" w:hAnsi="ITC Avant Garde" w:cs="Arial"/>
        </w:rPr>
      </w:pPr>
      <w:r w:rsidRPr="000625C6">
        <w:rPr>
          <w:rFonts w:ascii="ITC Avant Garde" w:hAnsi="ITC Avant Garde" w:cs="Arial"/>
        </w:rPr>
        <w:t xml:space="preserve">Eventos que generen un incremento extraordinario en la demanda de servicios de la Red Pública de Telecomunicaciones de Telcel (tales como catástrofes y/o eventos masivos). </w:t>
      </w:r>
    </w:p>
    <w:p w:rsidR="00E45ECF" w:rsidRPr="000625C6" w:rsidRDefault="00E45ECF" w:rsidP="00516134">
      <w:pPr>
        <w:numPr>
          <w:ilvl w:val="0"/>
          <w:numId w:val="44"/>
        </w:numPr>
        <w:spacing w:after="0" w:line="276" w:lineRule="auto"/>
        <w:ind w:left="426"/>
        <w:contextualSpacing/>
        <w:jc w:val="both"/>
        <w:rPr>
          <w:rFonts w:ascii="ITC Avant Garde" w:hAnsi="ITC Avant Garde" w:cs="Arial"/>
          <w:lang w:val="es-ES_tradnl"/>
        </w:rPr>
      </w:pPr>
      <w:r w:rsidRPr="000625C6">
        <w:rPr>
          <w:rFonts w:ascii="ITC Avant Garde" w:hAnsi="ITC Avant Garde" w:cs="Arial"/>
        </w:rPr>
        <w:t>Para el servicio de datos, se deben considerar las características propias de internet (capacidad y disponibilidad de rutas a partir del punto terminal de la Red Pública de Telecomunicaciones de Telcel para alcanzar al servidor de destino, entre otras), así como las propias de cada servicio, aplicación y contenido en internet, sobre las cuales Telcel no tiene control (incluyendo la capacidad de los servidores del proveedor del contenido, servicio o aplicación).</w:t>
      </w:r>
    </w:p>
    <w:p w:rsidR="00E45ECF" w:rsidRPr="000625C6" w:rsidRDefault="00E45ECF" w:rsidP="00516134">
      <w:pPr>
        <w:numPr>
          <w:ilvl w:val="0"/>
          <w:numId w:val="44"/>
        </w:numPr>
        <w:spacing w:after="0" w:line="276" w:lineRule="auto"/>
        <w:ind w:left="426"/>
        <w:contextualSpacing/>
        <w:jc w:val="both"/>
        <w:rPr>
          <w:rFonts w:ascii="ITC Avant Garde" w:hAnsi="ITC Avant Garde" w:cs="Arial"/>
          <w:lang w:val="es-ES_tradnl"/>
        </w:rPr>
      </w:pPr>
      <w:r w:rsidRPr="000625C6">
        <w:rPr>
          <w:rFonts w:ascii="ITC Avant Garde" w:hAnsi="ITC Avant Garde" w:cs="Arial"/>
        </w:rPr>
        <w:t>Para aquellos Servicios de la Oferta en los que se requiera contar con la disponibilidad del servicio de otra compañía, hay que tener en cuenta los factores cuya responsabilidad recae precisamente en dichas compañías (por ejemplo problemas de portabilidad de otras compañías móviles, puntos de interconexión de otras compañías, etc.).</w:t>
      </w:r>
    </w:p>
    <w:p w:rsidR="00E45ECF" w:rsidRPr="000625C6" w:rsidRDefault="00E45ECF" w:rsidP="00516134">
      <w:pPr>
        <w:spacing w:after="0" w:line="276" w:lineRule="auto"/>
        <w:ind w:left="66"/>
        <w:jc w:val="both"/>
        <w:rPr>
          <w:rFonts w:ascii="ITC Avant Garde" w:hAnsi="ITC Avant Garde" w:cs="Arial"/>
          <w:lang w:val="es-ES_tradnl"/>
        </w:rPr>
      </w:pPr>
    </w:p>
    <w:p w:rsidR="00E45ECF" w:rsidRPr="000625C6" w:rsidRDefault="00E45ECF" w:rsidP="00516134">
      <w:pPr>
        <w:spacing w:after="0" w:line="276" w:lineRule="auto"/>
        <w:ind w:left="66"/>
        <w:jc w:val="both"/>
        <w:rPr>
          <w:rFonts w:ascii="ITC Avant Garde" w:hAnsi="ITC Avant Garde" w:cs="Arial"/>
          <w:lang w:val="es-ES_tradnl"/>
        </w:rPr>
      </w:pPr>
      <w:r w:rsidRPr="000625C6">
        <w:rPr>
          <w:rFonts w:ascii="ITC Avant Garde" w:hAnsi="ITC Avant Garde" w:cs="Arial"/>
        </w:rPr>
        <w:lastRenderedPageBreak/>
        <w:t xml:space="preserve">En caso que se presentara alguno de los supuestos anteriormente mencionados, ajenos a la voluntad de Telcel, serán tratados en términos del </w:t>
      </w:r>
      <w:r w:rsidRPr="000625C6">
        <w:rPr>
          <w:rFonts w:ascii="ITC Avant Garde" w:hAnsi="ITC Avant Garde" w:cs="Arial"/>
          <w:b/>
        </w:rPr>
        <w:t>Anexo VII Procedimientos de la Atención de Incidencias.</w:t>
      </w:r>
    </w:p>
    <w:p w:rsidR="00E45ECF" w:rsidRPr="000625C6" w:rsidRDefault="00E45ECF" w:rsidP="00516134">
      <w:pPr>
        <w:pStyle w:val="Texto0"/>
        <w:spacing w:after="0" w:line="276" w:lineRule="auto"/>
        <w:ind w:left="720" w:firstLine="0"/>
        <w:rPr>
          <w:rFonts w:ascii="ITC Avant Garde" w:hAnsi="ITC Avant Garde" w:cs="Arial"/>
          <w:color w:val="000000"/>
          <w:sz w:val="22"/>
          <w:szCs w:val="22"/>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color w:val="000000"/>
        </w:rPr>
        <w:t xml:space="preserve">En adición a lo anterior, existen también factores endógenos al diseño y operación de la Red Pública de Telecomunicaciones de Telcel que afectan en todo momento la propagación de la señal y que están completamente fuera del control de Telcel, incluyendo, entre otros: (i) clima; (ii) obstáculos entre el Equipo Terminal o dispositivo y la antena; y (iii) distancia entre el Equipo </w:t>
      </w:r>
      <w:r w:rsidRPr="000625C6">
        <w:rPr>
          <w:rFonts w:ascii="ITC Avant Garde" w:hAnsi="ITC Avant Garde" w:cs="Arial"/>
        </w:rPr>
        <w:t>Terminal o dispositivo y la antena.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La movilidad afecta la velocidad de los datos y ante la concentración de Usuarios finales como</w:t>
      </w:r>
      <w:r w:rsidRPr="000625C6">
        <w:rPr>
          <w:rFonts w:ascii="ITC Avant Garde" w:hAnsi="ITC Avant Garde" w:cs="Arial"/>
          <w:color w:val="000000" w:themeColor="text1"/>
        </w:rPr>
        <w:t xml:space="preserve"> consecuencia de diversos eventos, se crean demandas excesivas de recursos de la Red Pública de Telecomunicaciones de Telcel. De igual forma, la ubicación del Usuario final en relación con la antena o </w:t>
      </w:r>
      <w:r w:rsidRPr="000625C6">
        <w:rPr>
          <w:rFonts w:ascii="ITC Avant Garde" w:hAnsi="ITC Avant Garde" w:cs="Arial"/>
        </w:rPr>
        <w:t>radiobase también son susceptibles de ocasionar la degradación de los Servicios de la Oferta.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Estos factores externos podrán afectar eventualmente la percepción del Usuario Final sobre la calidad del servicio del Concesionario. Dichos factores se hacen constar dentro de los mapas de cobertura de Telcel, como a continuación se señala: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ind w:left="567" w:right="333"/>
        <w:jc w:val="both"/>
        <w:rPr>
          <w:rFonts w:ascii="ITC Avant Garde" w:hAnsi="ITC Avant Garde" w:cs="Arial"/>
          <w:i/>
          <w:color w:val="000000"/>
          <w:lang w:val="es-ES"/>
        </w:rPr>
      </w:pPr>
      <w:r w:rsidRPr="000625C6">
        <w:rPr>
          <w:rFonts w:ascii="ITC Avant Garde" w:hAnsi="ITC Avant Garde" w:cs="Arial"/>
          <w:color w:val="000000"/>
          <w:lang w:val="es-ES"/>
        </w:rPr>
        <w:t>“</w:t>
      </w:r>
      <w:r w:rsidRPr="000625C6">
        <w:rPr>
          <w:rFonts w:ascii="ITC Avant Garde" w:hAnsi="ITC Avant Garde" w:cs="Arial"/>
          <w:i/>
          <w:color w:val="000000"/>
          <w:lang w:val="es-ES"/>
        </w:rPr>
        <w:t>Telcel es la red con la mayor cobertura en México, la cual se encuentra en constante expansión y evolución tecnológica. Como resultado de ello, te informamos que los mapas anteriores muestran las áreas de cobertura.</w:t>
      </w:r>
    </w:p>
    <w:p w:rsidR="00E45ECF" w:rsidRPr="000625C6" w:rsidRDefault="00E45ECF" w:rsidP="00516134">
      <w:pPr>
        <w:spacing w:after="0" w:line="276" w:lineRule="auto"/>
        <w:ind w:left="567" w:right="333"/>
        <w:jc w:val="both"/>
        <w:rPr>
          <w:rFonts w:ascii="ITC Avant Garde" w:hAnsi="ITC Avant Garde" w:cs="Arial"/>
          <w:i/>
          <w:color w:val="000000"/>
          <w:lang w:val="es-ES"/>
        </w:rPr>
      </w:pPr>
    </w:p>
    <w:p w:rsidR="00E45ECF" w:rsidRPr="000625C6" w:rsidRDefault="00E45ECF" w:rsidP="00516134">
      <w:pPr>
        <w:spacing w:after="0" w:line="276" w:lineRule="auto"/>
        <w:ind w:left="567" w:right="333"/>
        <w:jc w:val="both"/>
        <w:rPr>
          <w:rFonts w:ascii="ITC Avant Garde" w:hAnsi="ITC Avant Garde" w:cs="Arial"/>
          <w:i/>
          <w:color w:val="000000"/>
          <w:lang w:val="es-ES"/>
        </w:rPr>
      </w:pPr>
      <w:r w:rsidRPr="000625C6">
        <w:rPr>
          <w:rFonts w:ascii="ITC Avant Garde" w:hAnsi="ITC Avant Garde" w:cs="Arial"/>
          <w:i/>
          <w:color w:val="000000"/>
          <w:lang w:val="es-ES"/>
        </w:rPr>
        <w:t>Pensando en ti, trabajamos permanentemente para brindarte la mejor calidad en nuestros servicios; sin embargo, existen factores ajenos a la Empresa que pueden afectar la experiencia de nuestros usuarios, como son:</w:t>
      </w:r>
    </w:p>
    <w:p w:rsidR="00E45ECF" w:rsidRPr="000625C6" w:rsidRDefault="00E45ECF" w:rsidP="00516134">
      <w:pPr>
        <w:spacing w:after="0" w:line="276" w:lineRule="auto"/>
        <w:ind w:left="567" w:right="333"/>
        <w:jc w:val="both"/>
        <w:rPr>
          <w:rFonts w:ascii="ITC Avant Garde" w:hAnsi="ITC Avant Garde" w:cs="Arial"/>
          <w:i/>
          <w:color w:val="000000"/>
          <w:lang w:val="es-ES"/>
        </w:rPr>
      </w:pPr>
    </w:p>
    <w:p w:rsidR="00E45ECF" w:rsidRPr="000625C6" w:rsidRDefault="00E45ECF" w:rsidP="00725755">
      <w:pPr>
        <w:pStyle w:val="Prrafodelista"/>
        <w:numPr>
          <w:ilvl w:val="0"/>
          <w:numId w:val="83"/>
        </w:numPr>
        <w:spacing w:line="276" w:lineRule="auto"/>
        <w:ind w:left="1276" w:right="333"/>
        <w:contextualSpacing w:val="0"/>
        <w:jc w:val="both"/>
        <w:rPr>
          <w:rFonts w:ascii="ITC Avant Garde" w:hAnsi="ITC Avant Garde" w:cs="Arial"/>
          <w:i/>
          <w:color w:val="000000"/>
          <w:sz w:val="22"/>
          <w:szCs w:val="22"/>
          <w:lang w:val="es-ES"/>
        </w:rPr>
      </w:pPr>
      <w:r w:rsidRPr="000625C6">
        <w:rPr>
          <w:rFonts w:ascii="ITC Avant Garde" w:hAnsi="ITC Avant Garde" w:cs="Arial"/>
          <w:i/>
          <w:color w:val="000000"/>
          <w:sz w:val="22"/>
          <w:szCs w:val="22"/>
          <w:lang w:val="es-ES"/>
        </w:rPr>
        <w:t>Las condiciones topográficas y climatológicas donde utilizas el servicio.</w:t>
      </w:r>
    </w:p>
    <w:p w:rsidR="00E45ECF" w:rsidRPr="000625C6" w:rsidRDefault="00E45ECF" w:rsidP="00725755">
      <w:pPr>
        <w:pStyle w:val="Prrafodelista"/>
        <w:numPr>
          <w:ilvl w:val="0"/>
          <w:numId w:val="82"/>
        </w:numPr>
        <w:spacing w:line="276" w:lineRule="auto"/>
        <w:ind w:left="1276" w:right="333"/>
        <w:contextualSpacing w:val="0"/>
        <w:jc w:val="both"/>
        <w:rPr>
          <w:rFonts w:ascii="ITC Avant Garde" w:hAnsi="ITC Avant Garde" w:cs="Arial"/>
          <w:i/>
          <w:color w:val="000000"/>
          <w:sz w:val="22"/>
          <w:szCs w:val="22"/>
          <w:lang w:val="es-ES"/>
        </w:rPr>
      </w:pPr>
      <w:r w:rsidRPr="000625C6">
        <w:rPr>
          <w:rFonts w:ascii="ITC Avant Garde" w:hAnsi="ITC Avant Garde" w:cs="Arial"/>
          <w:i/>
          <w:color w:val="000000"/>
          <w:sz w:val="22"/>
          <w:szCs w:val="22"/>
          <w:lang w:val="es-ES"/>
        </w:rPr>
        <w:t>Las características técnicas y el estado de conservación del equipo celular utilizado por el cliente.</w:t>
      </w:r>
    </w:p>
    <w:p w:rsidR="00E45ECF" w:rsidRPr="000625C6" w:rsidRDefault="00E45ECF" w:rsidP="00725755">
      <w:pPr>
        <w:pStyle w:val="Prrafodelista"/>
        <w:numPr>
          <w:ilvl w:val="0"/>
          <w:numId w:val="81"/>
        </w:numPr>
        <w:spacing w:line="276" w:lineRule="auto"/>
        <w:ind w:left="1276" w:right="333"/>
        <w:contextualSpacing w:val="0"/>
        <w:jc w:val="both"/>
        <w:rPr>
          <w:rFonts w:ascii="ITC Avant Garde" w:hAnsi="ITC Avant Garde" w:cs="Arial"/>
          <w:i/>
          <w:color w:val="000000"/>
          <w:sz w:val="22"/>
          <w:szCs w:val="22"/>
          <w:lang w:val="es-ES"/>
        </w:rPr>
      </w:pPr>
      <w:r w:rsidRPr="000625C6">
        <w:rPr>
          <w:rFonts w:ascii="ITC Avant Garde" w:hAnsi="ITC Avant Garde" w:cs="Arial"/>
          <w:i/>
          <w:color w:val="000000"/>
          <w:sz w:val="22"/>
          <w:szCs w:val="22"/>
          <w:lang w:val="es-ES"/>
        </w:rPr>
        <w:t>El uso del servicio en interiores, sitios subterráneos, pisos altos, elevadores, aeronaves, estructuras y lugares construidos con materiales que degraden las señales de radiofrecuencia, o en lugares donde haya una concentración inusual de usuarios, por citar algunos ejemplos.</w:t>
      </w:r>
    </w:p>
    <w:p w:rsidR="00E45ECF" w:rsidRPr="000625C6" w:rsidRDefault="00E45ECF" w:rsidP="00725755">
      <w:pPr>
        <w:pStyle w:val="Prrafodelista"/>
        <w:numPr>
          <w:ilvl w:val="0"/>
          <w:numId w:val="80"/>
        </w:numPr>
        <w:spacing w:line="276" w:lineRule="auto"/>
        <w:ind w:left="1276" w:right="333"/>
        <w:contextualSpacing w:val="0"/>
        <w:jc w:val="both"/>
        <w:rPr>
          <w:rFonts w:ascii="ITC Avant Garde" w:hAnsi="ITC Avant Garde" w:cs="Arial"/>
          <w:i/>
          <w:color w:val="000000"/>
          <w:sz w:val="22"/>
          <w:szCs w:val="22"/>
          <w:lang w:val="es-ES"/>
        </w:rPr>
      </w:pPr>
      <w:r w:rsidRPr="000625C6">
        <w:rPr>
          <w:rFonts w:ascii="ITC Avant Garde" w:hAnsi="ITC Avant Garde" w:cs="Arial"/>
          <w:i/>
          <w:color w:val="000000"/>
          <w:sz w:val="22"/>
          <w:szCs w:val="22"/>
          <w:lang w:val="es-ES"/>
        </w:rPr>
        <w:lastRenderedPageBreak/>
        <w:t>La instalación de equipos repetidores o amplificadores de señal de terceros no autorizados u homologados por el Instituto Federal de Telecomunicaciones.</w:t>
      </w:r>
    </w:p>
    <w:p w:rsidR="00E45ECF" w:rsidRPr="000625C6" w:rsidRDefault="00E45ECF" w:rsidP="00725755">
      <w:pPr>
        <w:pStyle w:val="Prrafodelista"/>
        <w:numPr>
          <w:ilvl w:val="0"/>
          <w:numId w:val="79"/>
        </w:numPr>
        <w:spacing w:line="276" w:lineRule="auto"/>
        <w:ind w:left="1276" w:right="333"/>
        <w:contextualSpacing w:val="0"/>
        <w:jc w:val="both"/>
        <w:rPr>
          <w:rFonts w:ascii="ITC Avant Garde" w:hAnsi="ITC Avant Garde" w:cs="Arial"/>
          <w:i/>
          <w:color w:val="000000"/>
          <w:sz w:val="22"/>
          <w:szCs w:val="22"/>
          <w:lang w:val="es-ES"/>
        </w:rPr>
      </w:pPr>
      <w:r w:rsidRPr="000625C6">
        <w:rPr>
          <w:rFonts w:ascii="ITC Avant Garde" w:hAnsi="ITC Avant Garde" w:cs="Arial"/>
          <w:i/>
          <w:color w:val="000000"/>
          <w:sz w:val="22"/>
          <w:szCs w:val="22"/>
          <w:lang w:val="es-ES"/>
        </w:rPr>
        <w:t>Los bloqueadores que operan las autoridades penitenciarias pueden afectar a usuarios que se encuentren incluso a kilómetros de los centros de reclusión.</w:t>
      </w:r>
    </w:p>
    <w:p w:rsidR="00E45ECF" w:rsidRPr="000625C6" w:rsidRDefault="00E45ECF" w:rsidP="00516134">
      <w:pPr>
        <w:spacing w:after="0" w:line="276" w:lineRule="auto"/>
        <w:ind w:left="567" w:right="333"/>
        <w:jc w:val="both"/>
        <w:rPr>
          <w:rFonts w:ascii="ITC Avant Garde" w:hAnsi="ITC Avant Garde" w:cs="Arial"/>
          <w:i/>
          <w:color w:val="000000"/>
          <w:lang w:val="es-ES"/>
        </w:rPr>
      </w:pPr>
      <w:r w:rsidRPr="000625C6">
        <w:rPr>
          <w:rFonts w:ascii="ITC Avant Garde" w:hAnsi="ITC Avant Garde" w:cs="Arial"/>
          <w:i/>
          <w:color w:val="000000"/>
          <w:lang w:val="es-ES"/>
        </w:rPr>
        <w:t xml:space="preserve"> </w:t>
      </w:r>
    </w:p>
    <w:p w:rsidR="00E45ECF" w:rsidRPr="000625C6" w:rsidRDefault="00E45ECF" w:rsidP="00516134">
      <w:pPr>
        <w:spacing w:after="0" w:line="276" w:lineRule="auto"/>
        <w:ind w:left="567" w:right="333"/>
        <w:jc w:val="both"/>
        <w:rPr>
          <w:rFonts w:ascii="ITC Avant Garde" w:hAnsi="ITC Avant Garde" w:cs="Arial"/>
          <w:color w:val="000000"/>
        </w:rPr>
      </w:pPr>
      <w:r w:rsidRPr="000625C6">
        <w:rPr>
          <w:rFonts w:ascii="ITC Avant Garde" w:hAnsi="ITC Avant Garde" w:cs="Arial"/>
          <w:i/>
          <w:color w:val="000000"/>
          <w:lang w:val="es-ES"/>
        </w:rPr>
        <w:t>Para lograr una mejor experiencia en tus servicios, te recomendamos adquirir equipos debidamente homologados en los canales de venta autorizados de Telcel.</w:t>
      </w:r>
      <w:r w:rsidRPr="000625C6">
        <w:rPr>
          <w:rFonts w:ascii="ITC Avant Garde" w:hAnsi="ITC Avant Garde" w:cs="Arial"/>
          <w:color w:val="000000"/>
          <w:lang w:val="es-ES"/>
        </w:rPr>
        <w:t>”</w:t>
      </w:r>
    </w:p>
    <w:p w:rsidR="00E45ECF" w:rsidRPr="000625C6" w:rsidRDefault="00E45ECF" w:rsidP="00516134">
      <w:pPr>
        <w:pStyle w:val="Default"/>
        <w:spacing w:line="276" w:lineRule="auto"/>
        <w:jc w:val="both"/>
        <w:rPr>
          <w:rFonts w:ascii="ITC Avant Garde" w:hAnsi="ITC Avant Garde" w:cs="Arial"/>
          <w:sz w:val="22"/>
          <w:szCs w:val="22"/>
          <w:lang w:val="es-MX"/>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En adición a lo expuesto, el Concesionario conoce y acepta la recomendación UIT-T E.800, referente a la percepción de calidad del Servicio, la cual se compone de diversos elementos: (i) el Equipo Terminal y/o dispositivo inalámbrico; (ii) los procesos de atención al Usuario Final por parte del Concesionario; y (iii) el acceso a la Red Pública de Telecomunicaciones.</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complemento a lo anterior, no se omite señalar que la percepción del Usuario Final del Concesionario, no sólo dependerá de los elementos de la Red Pública de Telecomunicaciones de Telcel, sino que también intervienen elementos externos o ajenos. Por último se menciona que la percepción de la degradación de la calidad puede verse afectada por la causas imputables al Concesionario. Es decir, sean factores imprevisibles y/o irresistibles, constituyéndose en eximentes de responsabilidad para Telcel.</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En congruencia con lo anterior, en caso que el Concesionario detecte algún cambio inusual en la Red Pública de Telecomunicaciones de Telcel, tendrá que notificar a Telcel a través del SEG conforme a lo establecido en el </w:t>
      </w:r>
      <w:r w:rsidRPr="000625C6">
        <w:rPr>
          <w:rFonts w:ascii="ITC Avant Garde" w:hAnsi="ITC Avant Garde" w:cs="Arial"/>
          <w:b/>
        </w:rPr>
        <w:t>Anexo VII Procedimientos de la Atención de Incidencias.</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spacing w:after="0" w:line="276" w:lineRule="auto"/>
        <w:ind w:right="5074"/>
        <w:jc w:val="both"/>
        <w:rPr>
          <w:rFonts w:cs="Arial"/>
        </w:rPr>
      </w:pPr>
    </w:p>
    <w:p w:rsidR="00E45ECF" w:rsidRPr="000625C6" w:rsidRDefault="00E45ECF" w:rsidP="00516134">
      <w:pPr>
        <w:spacing w:after="0" w:line="276" w:lineRule="auto"/>
        <w:ind w:left="720"/>
        <w:jc w:val="center"/>
        <w:rPr>
          <w:rFonts w:cs="Arial"/>
          <w:b/>
          <w:color w:val="A6A6A6" w:themeColor="background1" w:themeShade="A6"/>
        </w:rPr>
      </w:pP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br w:type="page"/>
      </w:r>
    </w:p>
    <w:p w:rsidR="00E45ECF" w:rsidRPr="000625C6" w:rsidRDefault="00E45ECF" w:rsidP="00516134">
      <w:pPr>
        <w:pStyle w:val="Profesin"/>
        <w:spacing w:line="276" w:lineRule="auto"/>
        <w:rPr>
          <w:rFonts w:ascii="ITC Avant Garde" w:hAnsi="ITC Avant Garde" w:cs="Arial"/>
          <w:sz w:val="22"/>
          <w:szCs w:val="22"/>
          <w:lang w:val="es-MX"/>
        </w:rPr>
      </w:pPr>
      <w:r w:rsidRPr="000625C6">
        <w:rPr>
          <w:rFonts w:ascii="ITC Avant Garde" w:hAnsi="ITC Avant Garde" w:cs="Arial"/>
          <w:sz w:val="22"/>
          <w:szCs w:val="22"/>
          <w:lang w:val="es-MX"/>
        </w:rPr>
        <w:lastRenderedPageBreak/>
        <w:t>ANEXO VII PROCEDIMIENTOS DE LA ATENCIÓN DE INCIDENCIAS</w:t>
      </w:r>
    </w:p>
    <w:p w:rsidR="00E45ECF" w:rsidRPr="000625C6" w:rsidRDefault="00E45ECF" w:rsidP="00516134">
      <w:pPr>
        <w:spacing w:after="0" w:line="276" w:lineRule="auto"/>
        <w:jc w:val="both"/>
        <w:rPr>
          <w:rFonts w:ascii="ITC Avant Garde" w:hAnsi="ITC Avant Garde" w:cs="Arial"/>
          <w:b/>
          <w:color w:val="1F497D"/>
          <w:lang w:eastAsia="es-ES"/>
        </w:rPr>
      </w:pP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r w:rsidRPr="000625C6">
        <w:rPr>
          <w:rFonts w:ascii="ITC Avant Garde" w:hAnsi="ITC Avant Garde" w:cs="Arial"/>
          <w:sz w:val="22"/>
          <w:szCs w:val="22"/>
          <w:lang w:val="es-MX"/>
        </w:rPr>
        <w:t>En caso de presentarse algún tipo de incidencia en la prestación de los Servicios, Telcel, replica los procesos implementados en su Red para la atención de las incidencias, por lo que se procederá conforme a lo siguiente:</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 xml:space="preserve">Folio de reporte en el Sistema Electrónico de Gestión </w:t>
      </w:r>
    </w:p>
    <w:p w:rsidR="00E45ECF" w:rsidRPr="000625C6" w:rsidRDefault="00E45ECF" w:rsidP="00516134">
      <w:pPr>
        <w:spacing w:after="0" w:line="276" w:lineRule="auto"/>
        <w:contextualSpacing/>
        <w:jc w:val="both"/>
        <w:rPr>
          <w:rFonts w:ascii="ITC Avant Garde" w:eastAsia="Times New Roman" w:hAnsi="ITC Avant Garde" w:cs="Arial"/>
        </w:rPr>
      </w:pPr>
    </w:p>
    <w:p w:rsidR="00E45ECF" w:rsidRPr="000625C6" w:rsidRDefault="00E45ECF" w:rsidP="00516134">
      <w:pPr>
        <w:spacing w:after="0" w:line="276" w:lineRule="auto"/>
        <w:ind w:hanging="12"/>
        <w:contextualSpacing/>
        <w:jc w:val="both"/>
        <w:rPr>
          <w:rFonts w:ascii="ITC Avant Garde" w:eastAsia="Times New Roman" w:hAnsi="ITC Avant Garde" w:cs="Arial"/>
        </w:rPr>
      </w:pPr>
      <w:r w:rsidRPr="000625C6">
        <w:rPr>
          <w:rFonts w:ascii="ITC Avant Garde" w:eastAsia="Times New Roman" w:hAnsi="ITC Avant Garde" w:cs="Arial"/>
        </w:rPr>
        <w:t>El Concesionario ingresará al Sistema Electrónico de Gestión (“</w:t>
      </w:r>
      <w:r w:rsidRPr="000625C6">
        <w:rPr>
          <w:rFonts w:ascii="ITC Avant Garde" w:eastAsia="Times New Roman" w:hAnsi="ITC Avant Garde" w:cs="Arial"/>
          <w:b/>
        </w:rPr>
        <w:t>SEG</w:t>
      </w:r>
      <w:r w:rsidRPr="000625C6">
        <w:rPr>
          <w:rFonts w:ascii="ITC Avant Garde" w:eastAsia="Times New Roman" w:hAnsi="ITC Avant Garde" w:cs="Arial"/>
        </w:rPr>
        <w:t xml:space="preserve">”) para que genere el reporte de incidencia bajo los términos y condiciones del numeral 2: </w:t>
      </w:r>
    </w:p>
    <w:p w:rsidR="00E45ECF" w:rsidRPr="000625C6" w:rsidRDefault="00E45ECF" w:rsidP="00516134">
      <w:pPr>
        <w:spacing w:after="0" w:line="276" w:lineRule="auto"/>
        <w:ind w:hanging="12"/>
        <w:contextualSpacing/>
        <w:jc w:val="both"/>
        <w:rPr>
          <w:rFonts w:ascii="ITC Avant Garde" w:eastAsia="Times New Roman" w:hAnsi="ITC Avant Garde" w:cs="Arial"/>
        </w:rPr>
      </w:pPr>
    </w:p>
    <w:p w:rsidR="00E45ECF" w:rsidRPr="000625C6" w:rsidRDefault="00E45ECF" w:rsidP="00516134">
      <w:pPr>
        <w:spacing w:after="0" w:line="276" w:lineRule="auto"/>
        <w:ind w:hanging="12"/>
        <w:contextualSpacing/>
        <w:jc w:val="both"/>
        <w:rPr>
          <w:rFonts w:ascii="ITC Avant Garde" w:hAnsi="ITC Avant Garde" w:cs="Arial"/>
          <w:color w:val="000000"/>
        </w:rPr>
      </w:pPr>
      <w:r w:rsidRPr="000625C6">
        <w:rPr>
          <w:rFonts w:ascii="ITC Avant Garde" w:hAnsi="ITC Avant Garde" w:cs="Arial"/>
        </w:rPr>
        <w:t xml:space="preserve">En caso de que por alguna eventualidad no se encuentre habilitado el SEG, el Concesionario será atendido por medio del </w:t>
      </w:r>
      <w:r w:rsidRPr="000625C6">
        <w:rPr>
          <w:rFonts w:ascii="ITC Avant Garde" w:eastAsia="Times New Roman" w:hAnsi="ITC Avant Garde" w:cs="Arial"/>
        </w:rPr>
        <w:t xml:space="preserve">correo electrónico: </w:t>
      </w:r>
      <w:hyperlink r:id="rId39" w:history="1">
        <w:r w:rsidRPr="000625C6">
          <w:rPr>
            <w:rStyle w:val="Hipervnculo"/>
            <w:rFonts w:ascii="ITC Avant Garde" w:eastAsia="Times New Roman" w:hAnsi="ITC Avant Garde" w:cs="Arial"/>
          </w:rPr>
          <w:t>cc@mail.telcel.com</w:t>
        </w:r>
      </w:hyperlink>
      <w:r w:rsidRPr="000625C6">
        <w:rPr>
          <w:rFonts w:ascii="ITC Avant Garde" w:eastAsia="Times New Roman" w:hAnsi="ITC Avant Garde" w:cs="Arial"/>
        </w:rPr>
        <w:t>.</w:t>
      </w:r>
    </w:p>
    <w:p w:rsidR="00E45ECF" w:rsidRPr="000625C6" w:rsidRDefault="00E45ECF" w:rsidP="00516134">
      <w:pPr>
        <w:spacing w:after="0" w:line="276" w:lineRule="auto"/>
        <w:contextualSpacing/>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Procedimiento para levantar un reporte de incidencias.</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r w:rsidRPr="000625C6">
        <w:rPr>
          <w:rFonts w:ascii="ITC Avant Garde" w:hAnsi="ITC Avant Garde" w:cs="Arial"/>
          <w:sz w:val="22"/>
          <w:szCs w:val="22"/>
          <w:lang w:val="es-MX"/>
        </w:rPr>
        <w:t xml:space="preserve">El Concesionario deberá ingresar al SEG </w:t>
      </w:r>
      <w:r w:rsidR="00486418" w:rsidRPr="000625C6">
        <w:rPr>
          <w:rFonts w:ascii="ITC Avant Garde" w:hAnsi="ITC Avant Garde" w:cs="Arial"/>
          <w:sz w:val="22"/>
          <w:szCs w:val="22"/>
          <w:lang w:val="es-MX"/>
        </w:rPr>
        <w:t>para levantar</w:t>
      </w:r>
      <w:r w:rsidRPr="000625C6">
        <w:rPr>
          <w:rFonts w:ascii="ITC Avant Garde" w:hAnsi="ITC Avant Garde" w:cs="Arial"/>
          <w:sz w:val="22"/>
          <w:szCs w:val="22"/>
          <w:lang w:val="es-MX"/>
        </w:rPr>
        <w:t xml:space="preserve"> el reporte de incidencia (en lo sucesivo el “</w:t>
      </w:r>
      <w:r w:rsidRPr="000625C6">
        <w:rPr>
          <w:rFonts w:ascii="ITC Avant Garde" w:hAnsi="ITC Avant Garde" w:cs="Arial"/>
          <w:b/>
          <w:sz w:val="22"/>
          <w:szCs w:val="22"/>
          <w:u w:val="single"/>
          <w:lang w:val="es-MX"/>
        </w:rPr>
        <w:t>Reporte</w:t>
      </w:r>
      <w:r w:rsidRPr="000625C6">
        <w:rPr>
          <w:rFonts w:ascii="ITC Avant Garde" w:hAnsi="ITC Avant Garde" w:cs="Arial"/>
          <w:sz w:val="22"/>
          <w:szCs w:val="22"/>
          <w:lang w:val="es-MX"/>
        </w:rPr>
        <w:t xml:space="preserve">”), y deberá requisitar los campos siguientes: </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725755">
      <w:pPr>
        <w:numPr>
          <w:ilvl w:val="0"/>
          <w:numId w:val="60"/>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Descripción de la incidencia (IMSI, VLR, LAC, tecnología);</w:t>
      </w:r>
    </w:p>
    <w:p w:rsidR="00E45ECF" w:rsidRPr="000625C6" w:rsidRDefault="00E45ECF" w:rsidP="00725755">
      <w:pPr>
        <w:numPr>
          <w:ilvl w:val="0"/>
          <w:numId w:val="60"/>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Localización de la incidencia;</w:t>
      </w:r>
    </w:p>
    <w:p w:rsidR="00E45ECF" w:rsidRPr="000625C6" w:rsidRDefault="00E45ECF" w:rsidP="00725755">
      <w:pPr>
        <w:numPr>
          <w:ilvl w:val="0"/>
          <w:numId w:val="60"/>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Recurrencia en su caso; y </w:t>
      </w:r>
    </w:p>
    <w:p w:rsidR="00E45ECF" w:rsidRPr="000625C6" w:rsidRDefault="00E45ECF" w:rsidP="00725755">
      <w:pPr>
        <w:numPr>
          <w:ilvl w:val="0"/>
          <w:numId w:val="60"/>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Archivos de soporte (check list, trazados, pantallas de error)</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El SEG generará un folio consecutivo por el cual el Concesionario dará seguimiento al Reporte y será el único medio por el cual Telcel dará Atención de Incidencias y/o Solución de Incidencias.</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Atención del Reporte</w:t>
      </w:r>
    </w:p>
    <w:p w:rsidR="00E45ECF" w:rsidRPr="000625C6" w:rsidRDefault="00E45ECF" w:rsidP="00516134">
      <w:pPr>
        <w:pStyle w:val="Sombreadovistoso-nfasis31"/>
        <w:spacing w:line="276" w:lineRule="auto"/>
        <w:jc w:val="both"/>
        <w:rPr>
          <w:rFonts w:ascii="ITC Avant Garde" w:hAnsi="ITC Avant Garde" w:cs="Arial"/>
          <w:sz w:val="22"/>
          <w:szCs w:val="22"/>
          <w:lang w:val="es-MX"/>
        </w:rPr>
      </w:pPr>
    </w:p>
    <w:p w:rsidR="00E45ECF" w:rsidRPr="000625C6" w:rsidRDefault="00E45ECF" w:rsidP="00516134">
      <w:pPr>
        <w:spacing w:after="0" w:line="276" w:lineRule="auto"/>
        <w:ind w:hanging="12"/>
        <w:jc w:val="both"/>
        <w:rPr>
          <w:rFonts w:ascii="ITC Avant Garde" w:eastAsia="Times New Roman" w:hAnsi="ITC Avant Garde" w:cs="Arial"/>
        </w:rPr>
      </w:pPr>
      <w:r w:rsidRPr="000625C6">
        <w:rPr>
          <w:rFonts w:ascii="ITC Avant Garde" w:eastAsia="Times New Roman" w:hAnsi="ITC Avant Garde" w:cs="Arial"/>
        </w:rPr>
        <w:t>Una vez que el Concesionario suministre la información requerida para generar el Reporte, al cual le corresponde un INC</w:t>
      </w:r>
      <w:r w:rsidRPr="000625C6">
        <w:rPr>
          <w:rStyle w:val="Refdenotaalpie"/>
          <w:rFonts w:ascii="ITC Avant Garde" w:eastAsia="Times New Roman" w:hAnsi="ITC Avant Garde" w:cs="Arial"/>
        </w:rPr>
        <w:footnoteReference w:id="12"/>
      </w:r>
      <w:r w:rsidRPr="000625C6">
        <w:rPr>
          <w:rFonts w:ascii="ITC Avant Garde" w:eastAsia="Times New Roman" w:hAnsi="ITC Avant Garde" w:cs="Arial"/>
        </w:rPr>
        <w:t xml:space="preserve"> en el SEG, siguiendo el flujo de primeras entradas primeras salidas, y realizará las validaciones respectivas.</w:t>
      </w:r>
    </w:p>
    <w:p w:rsidR="00E45ECF" w:rsidRPr="000625C6" w:rsidRDefault="00E45ECF" w:rsidP="00516134">
      <w:pPr>
        <w:pStyle w:val="Sombreadovistoso-nfasis31"/>
        <w:tabs>
          <w:tab w:val="left" w:pos="3675"/>
        </w:tabs>
        <w:spacing w:line="276" w:lineRule="auto"/>
        <w:ind w:left="0"/>
        <w:jc w:val="both"/>
        <w:rPr>
          <w:rFonts w:ascii="ITC Avant Garde" w:hAnsi="ITC Avant Garde" w:cs="Arial"/>
          <w:sz w:val="22"/>
          <w:szCs w:val="22"/>
          <w:lang w:val="es-MX"/>
        </w:rPr>
      </w:pPr>
    </w:p>
    <w:p w:rsidR="00E45ECF" w:rsidRPr="000625C6" w:rsidRDefault="00E45ECF" w:rsidP="00516134">
      <w:pPr>
        <w:pStyle w:val="Sombreadovistoso-nfasis31"/>
        <w:tabs>
          <w:tab w:val="left" w:pos="3675"/>
        </w:tabs>
        <w:spacing w:line="276" w:lineRule="auto"/>
        <w:ind w:left="0"/>
        <w:jc w:val="both"/>
        <w:rPr>
          <w:rFonts w:ascii="ITC Avant Garde" w:hAnsi="ITC Avant Garde" w:cs="Arial"/>
          <w:sz w:val="22"/>
          <w:szCs w:val="22"/>
          <w:lang w:val="es-MX"/>
        </w:rPr>
      </w:pPr>
      <w:r w:rsidRPr="000625C6">
        <w:rPr>
          <w:rFonts w:ascii="ITC Avant Garde" w:hAnsi="ITC Avant Garde" w:cs="Arial"/>
          <w:sz w:val="22"/>
          <w:szCs w:val="22"/>
          <w:lang w:val="es-MX"/>
        </w:rPr>
        <w:t>Para indicar la atención que está recibiendo el reporte se tendrán los siguientes estatus:</w:t>
      </w:r>
      <w:r w:rsidRPr="000625C6">
        <w:rPr>
          <w:rFonts w:ascii="ITC Avant Garde" w:hAnsi="ITC Avant Garde" w:cs="Arial"/>
          <w:sz w:val="22"/>
          <w:szCs w:val="22"/>
          <w:lang w:val="es-MX"/>
        </w:rPr>
        <w:tab/>
      </w:r>
    </w:p>
    <w:p w:rsidR="00E45ECF" w:rsidRPr="000625C6"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sidRPr="000625C6">
        <w:rPr>
          <w:rFonts w:ascii="ITC Avant Garde" w:hAnsi="ITC Avant Garde" w:cs="Arial"/>
          <w:b/>
        </w:rPr>
        <w:lastRenderedPageBreak/>
        <w:t>Abierto</w:t>
      </w:r>
      <w:r w:rsidRPr="000625C6">
        <w:rPr>
          <w:rFonts w:ascii="ITC Avant Garde" w:hAnsi="ITC Avant Garde" w:cs="Arial"/>
        </w:rPr>
        <w:t>: Registra fecha, hora y folio consecutivo del Reporte.</w:t>
      </w:r>
    </w:p>
    <w:p w:rsidR="00E45ECF" w:rsidRPr="000625C6"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sidRPr="000625C6">
        <w:rPr>
          <w:rFonts w:ascii="ITC Avant Garde" w:hAnsi="ITC Avant Garde" w:cs="Arial"/>
          <w:b/>
        </w:rPr>
        <w:t xml:space="preserve">Validado </w:t>
      </w:r>
      <w:r w:rsidRPr="000625C6">
        <w:rPr>
          <w:rFonts w:ascii="ITC Avant Garde" w:hAnsi="ITC Avant Garde" w:cs="Arial"/>
        </w:rPr>
        <w:t>Telcel revisa que el Reporte cumple con toda la información necesaria para iniciar al flujo de Atención del mismo, dentro de las 12 (doce) horas posteriores a la apertura del Reporte.</w:t>
      </w:r>
    </w:p>
    <w:p w:rsidR="00E45ECF"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Pr>
          <w:rFonts w:ascii="ITC Avant Garde" w:hAnsi="ITC Avant Garde" w:cs="Arial"/>
          <w:b/>
        </w:rPr>
        <w:t>Cancelado</w:t>
      </w:r>
      <w:r w:rsidRPr="000625C6">
        <w:rPr>
          <w:rFonts w:ascii="ITC Avant Garde" w:hAnsi="ITC Avant Garde" w:cs="Arial"/>
          <w:b/>
        </w:rPr>
        <w:t xml:space="preserve">: </w:t>
      </w:r>
      <w:r w:rsidRPr="000625C6">
        <w:rPr>
          <w:rFonts w:ascii="ITC Avant Garde" w:hAnsi="ITC Avant Garde" w:cs="Arial"/>
        </w:rPr>
        <w:t>Se presenta cuando el Reporte no cumple con toda la información necesaria para iniciar el flujo de Atención del Reporte</w:t>
      </w:r>
      <w:r w:rsidR="00054E41">
        <w:rPr>
          <w:rFonts w:ascii="ITC Avant Garde" w:hAnsi="ITC Avant Garde" w:cs="Arial"/>
        </w:rPr>
        <w:t xml:space="preserve"> y cuando el reporte no corresponda a una</w:t>
      </w:r>
      <w:r w:rsidR="0044168B">
        <w:rPr>
          <w:rFonts w:ascii="ITC Avant Garde" w:hAnsi="ITC Avant Garde" w:cs="Arial"/>
        </w:rPr>
        <w:t xml:space="preserve"> de las</w:t>
      </w:r>
      <w:r w:rsidR="00054E41">
        <w:rPr>
          <w:rFonts w:ascii="ITC Avant Garde" w:hAnsi="ITC Avant Garde" w:cs="Arial"/>
        </w:rPr>
        <w:t xml:space="preserve"> incidencia</w:t>
      </w:r>
      <w:r w:rsidR="0044168B">
        <w:rPr>
          <w:rFonts w:ascii="ITC Avant Garde" w:hAnsi="ITC Avant Garde" w:cs="Arial"/>
        </w:rPr>
        <w:t>s</w:t>
      </w:r>
      <w:r w:rsidR="00054E41">
        <w:rPr>
          <w:rFonts w:ascii="ITC Avant Garde" w:hAnsi="ITC Avant Garde" w:cs="Arial"/>
        </w:rPr>
        <w:t xml:space="preserve"> del servicio</w:t>
      </w:r>
      <w:r w:rsidR="0044168B">
        <w:rPr>
          <w:rFonts w:ascii="ITC Avant Garde" w:hAnsi="ITC Avant Garde" w:cs="Arial"/>
        </w:rPr>
        <w:t xml:space="preserve"> definidas en el numeral 5 Tipos de Reportes</w:t>
      </w:r>
      <w:r w:rsidRPr="000625C6">
        <w:rPr>
          <w:rFonts w:ascii="ITC Avant Garde" w:hAnsi="ITC Avant Garde" w:cs="Arial"/>
        </w:rPr>
        <w:t>.</w:t>
      </w:r>
    </w:p>
    <w:p w:rsidR="00E45ECF" w:rsidRPr="000625C6"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sidRPr="00C018DC">
        <w:rPr>
          <w:rFonts w:ascii="ITC Avant Garde" w:hAnsi="ITC Avant Garde" w:cs="Arial"/>
          <w:b/>
        </w:rPr>
        <w:t>Rechazado:</w:t>
      </w:r>
      <w:r>
        <w:rPr>
          <w:rFonts w:ascii="ITC Avant Garde" w:hAnsi="ITC Avant Garde" w:cs="Arial"/>
        </w:rPr>
        <w:t xml:space="preserve"> Cuando Telcel solicita la corrección de algún dato del reporte solicitado.</w:t>
      </w:r>
    </w:p>
    <w:p w:rsidR="00E45ECF" w:rsidRPr="000625C6"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sidRPr="000625C6">
        <w:rPr>
          <w:rFonts w:ascii="ITC Avant Garde" w:hAnsi="ITC Avant Garde" w:cs="Arial"/>
          <w:b/>
        </w:rPr>
        <w:t xml:space="preserve">Terminado - Solucionado: </w:t>
      </w:r>
      <w:r w:rsidRPr="000625C6">
        <w:rPr>
          <w:rFonts w:ascii="ITC Avant Garde" w:hAnsi="ITC Avant Garde" w:cs="Arial"/>
        </w:rPr>
        <w:t xml:space="preserve">Telcel analiza el Reporte para dar respuesta y/o solución dentro de las 24 (veinticuatro) horas siguientes, las cuales se contabilizarán a partir del estatus “Validado”. </w:t>
      </w:r>
    </w:p>
    <w:p w:rsidR="00E45ECF" w:rsidRPr="000625C6" w:rsidRDefault="00E45ECF" w:rsidP="00725755">
      <w:pPr>
        <w:widowControl w:val="0"/>
        <w:numPr>
          <w:ilvl w:val="0"/>
          <w:numId w:val="70"/>
        </w:numPr>
        <w:kinsoku w:val="0"/>
        <w:spacing w:after="0" w:line="276" w:lineRule="auto"/>
        <w:ind w:left="1078"/>
        <w:contextualSpacing/>
        <w:jc w:val="both"/>
        <w:rPr>
          <w:rFonts w:ascii="ITC Avant Garde" w:hAnsi="ITC Avant Garde" w:cs="Arial"/>
        </w:rPr>
      </w:pPr>
      <w:r w:rsidRPr="000625C6">
        <w:rPr>
          <w:rFonts w:ascii="ITC Avant Garde" w:hAnsi="ITC Avant Garde" w:cs="Arial"/>
          <w:b/>
        </w:rPr>
        <w:t>Cerrado –</w:t>
      </w:r>
      <w:r w:rsidRPr="000625C6">
        <w:rPr>
          <w:rFonts w:ascii="ITC Avant Garde" w:hAnsi="ITC Avant Garde" w:cs="Arial"/>
        </w:rPr>
        <w:t xml:space="preserve"> Conforme al numeral 6 del presente Anexo</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r w:rsidRPr="000625C6">
        <w:rPr>
          <w:rFonts w:ascii="ITC Avant Garde" w:hAnsi="ITC Avant Garde" w:cs="Arial"/>
          <w:sz w:val="22"/>
          <w:szCs w:val="22"/>
          <w:lang w:val="es-MX"/>
        </w:rPr>
        <w:t xml:space="preserve"> </w:t>
      </w: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En caso de que el Reporte no pudiere ser solucionado dentro del plazo antes indicado, el mismo se canalizará conforme al flujo de primeras entradas y primeras salidas, en los tipos de Reportes mencionados en el numeral 5.</w:t>
      </w:r>
    </w:p>
    <w:p w:rsidR="00E45ECF" w:rsidRPr="000625C6" w:rsidRDefault="00E45ECF" w:rsidP="00516134">
      <w:pPr>
        <w:pStyle w:val="Sombreadovistoso-nfasis31"/>
        <w:spacing w:line="276" w:lineRule="auto"/>
        <w:jc w:val="both"/>
        <w:rPr>
          <w:rFonts w:ascii="ITC Avant Garde" w:hAnsi="ITC Avant Garde" w:cs="Arial"/>
          <w:sz w:val="22"/>
          <w:szCs w:val="22"/>
          <w:lang w:val="es-MX"/>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 xml:space="preserve"> Acciones para la Atención del Reporte</w:t>
      </w:r>
    </w:p>
    <w:p w:rsidR="00E45ECF" w:rsidRPr="000625C6" w:rsidRDefault="00E45ECF" w:rsidP="00516134">
      <w:pPr>
        <w:pStyle w:val="Sombreadovistoso-nfasis31"/>
        <w:spacing w:line="276" w:lineRule="auto"/>
        <w:jc w:val="both"/>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Una vez que Telcel identifica el tipo de Reporte dentro de las siguientes 12 (doce) horas a la generación del mismo, a través del SEG se notificará al Concesionario la clasificación de su Reporte de acuerdo a: (i) Nivel de Severidad; y (ii) Tipo de Incidencia. </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Posteriormente, Telcel ejecutará los procedimientos internos para generar la orden de trabajo y brindar la Solución de Incidencias en los plazos establecidos para cada tipo de Reporte. </w:t>
      </w:r>
    </w:p>
    <w:p w:rsidR="00E45ECF" w:rsidRPr="000625C6" w:rsidRDefault="00E45ECF" w:rsidP="00516134">
      <w:pPr>
        <w:spacing w:after="0" w:line="276" w:lineRule="auto"/>
        <w:ind w:left="708"/>
        <w:rPr>
          <w:rFonts w:ascii="ITC Avant Garde" w:eastAsia="Times New Roman" w:hAnsi="ITC Avant Garde" w:cs="Arial"/>
          <w:b/>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Para un mejor entendimiento del presente Anexo, a continuación se definen los siguientes términos:</w:t>
      </w:r>
    </w:p>
    <w:p w:rsidR="00E45ECF" w:rsidRPr="000625C6" w:rsidRDefault="00E45ECF" w:rsidP="00516134">
      <w:pPr>
        <w:spacing w:after="0" w:line="276" w:lineRule="auto"/>
        <w:ind w:right="4092"/>
        <w:jc w:val="both"/>
        <w:rPr>
          <w:rFonts w:ascii="ITC Avant Garde" w:eastAsia="Times New Roman" w:hAnsi="ITC Avant Garde" w:cs="Arial"/>
        </w:rPr>
      </w:pPr>
    </w:p>
    <w:p w:rsidR="00E45ECF" w:rsidRPr="000625C6" w:rsidRDefault="00E45ECF" w:rsidP="00516134">
      <w:pPr>
        <w:spacing w:after="0" w:line="276" w:lineRule="auto"/>
        <w:ind w:left="709"/>
        <w:jc w:val="both"/>
        <w:rPr>
          <w:rFonts w:ascii="ITC Avant Garde" w:eastAsia="Times New Roman" w:hAnsi="ITC Avant Garde" w:cs="Arial"/>
        </w:rPr>
      </w:pPr>
      <w:r w:rsidRPr="000625C6">
        <w:rPr>
          <w:rFonts w:ascii="ITC Avant Garde" w:eastAsia="Times New Roman" w:hAnsi="ITC Avant Garde" w:cs="Arial"/>
        </w:rPr>
        <w:t>•Atención de Incidencia: Se refiere a la determinación de la causa de la incidencia.</w:t>
      </w:r>
    </w:p>
    <w:p w:rsidR="00E45ECF" w:rsidRPr="000625C6" w:rsidRDefault="00E45ECF" w:rsidP="00516134">
      <w:pPr>
        <w:spacing w:after="0" w:line="276" w:lineRule="auto"/>
        <w:ind w:left="709" w:right="4092"/>
        <w:jc w:val="both"/>
        <w:rPr>
          <w:rFonts w:ascii="ITC Avant Garde" w:eastAsia="Times New Roman" w:hAnsi="ITC Avant Garde" w:cs="Arial"/>
        </w:rPr>
      </w:pPr>
    </w:p>
    <w:p w:rsidR="00E45ECF" w:rsidRPr="000625C6" w:rsidRDefault="00E45ECF" w:rsidP="00516134">
      <w:pPr>
        <w:spacing w:after="0" w:line="276" w:lineRule="auto"/>
        <w:ind w:left="709"/>
        <w:jc w:val="both"/>
        <w:rPr>
          <w:rFonts w:ascii="ITC Avant Garde" w:eastAsia="Times New Roman" w:hAnsi="ITC Avant Garde" w:cs="Arial"/>
        </w:rPr>
      </w:pPr>
      <w:r w:rsidRPr="000625C6">
        <w:rPr>
          <w:rFonts w:ascii="ITC Avant Garde" w:eastAsia="Times New Roman" w:hAnsi="ITC Avant Garde" w:cs="Arial"/>
        </w:rPr>
        <w:t>•Solución de Incidencia: Se refiere a las acciones a realizar por Telcel para resolver en el plazo indicado en cada Tipo de Incidencia.</w:t>
      </w:r>
    </w:p>
    <w:p w:rsidR="00E45ECF" w:rsidRPr="000625C6" w:rsidRDefault="00E45ECF" w:rsidP="00516134">
      <w:pPr>
        <w:spacing w:after="0" w:line="276" w:lineRule="auto"/>
        <w:rPr>
          <w:rFonts w:ascii="ITC Avant Garde" w:eastAsia="Times New Roman" w:hAnsi="ITC Avant Garde" w:cs="Arial"/>
        </w:rPr>
      </w:pPr>
      <w:r w:rsidRPr="000625C6">
        <w:rPr>
          <w:rFonts w:ascii="ITC Avant Garde" w:eastAsia="Times New Roman" w:hAnsi="ITC Avant Garde" w:cs="Arial"/>
        </w:rPr>
        <w:br w:type="page"/>
      </w:r>
    </w:p>
    <w:p w:rsidR="00E45ECF" w:rsidRPr="000625C6" w:rsidRDefault="00E45ECF" w:rsidP="00516134">
      <w:pPr>
        <w:spacing w:after="0" w:line="276" w:lineRule="auto"/>
        <w:ind w:left="567" w:hanging="567"/>
        <w:contextualSpacing/>
        <w:jc w:val="both"/>
        <w:rPr>
          <w:rFonts w:ascii="ITC Avant Garde" w:eastAsia="Times New Roman" w:hAnsi="ITC Avant Garde" w:cs="Arial"/>
        </w:rPr>
      </w:pPr>
      <w:r w:rsidRPr="000625C6">
        <w:rPr>
          <w:rFonts w:ascii="ITC Avant Garde" w:eastAsia="Times New Roman" w:hAnsi="ITC Avant Garde" w:cs="Arial"/>
        </w:rPr>
        <w:lastRenderedPageBreak/>
        <w:t>4.1. Clasificación del Reporte por Nivel de Severidad.</w:t>
      </w:r>
    </w:p>
    <w:p w:rsidR="00E45ECF" w:rsidRPr="000625C6" w:rsidRDefault="00E45ECF" w:rsidP="00516134">
      <w:pPr>
        <w:spacing w:after="0" w:line="276" w:lineRule="auto"/>
        <w:contextualSpacing/>
        <w:jc w:val="both"/>
        <w:rPr>
          <w:rFonts w:ascii="ITC Avant Garde" w:eastAsia="Times New Roman" w:hAnsi="ITC Avant Garde" w:cs="Arial"/>
        </w:rPr>
      </w:pPr>
    </w:p>
    <w:tbl>
      <w:tblPr>
        <w:tblW w:w="0" w:type="auto"/>
        <w:tblCellMar>
          <w:left w:w="0" w:type="dxa"/>
          <w:right w:w="0" w:type="dxa"/>
        </w:tblCellMar>
        <w:tblLook w:val="04A0" w:firstRow="1" w:lastRow="0" w:firstColumn="1" w:lastColumn="0" w:noHBand="0" w:noVBand="1"/>
      </w:tblPr>
      <w:tblGrid>
        <w:gridCol w:w="2384"/>
        <w:gridCol w:w="6434"/>
      </w:tblGrid>
      <w:tr w:rsidR="00E45ECF" w:rsidRPr="000625C6" w:rsidTr="008C4D2F">
        <w:tc>
          <w:tcPr>
            <w:tcW w:w="24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45ECF" w:rsidRPr="000625C6" w:rsidRDefault="00E45ECF" w:rsidP="00516134">
            <w:pPr>
              <w:spacing w:after="0" w:line="276" w:lineRule="auto"/>
              <w:ind w:firstLine="20"/>
              <w:jc w:val="center"/>
              <w:rPr>
                <w:rFonts w:ascii="ITC Avant Garde" w:eastAsia="Times New Roman" w:hAnsi="ITC Avant Garde" w:cs="Arial"/>
                <w:b/>
              </w:rPr>
            </w:pPr>
            <w:r w:rsidRPr="000625C6">
              <w:rPr>
                <w:rFonts w:ascii="ITC Avant Garde" w:eastAsia="Times New Roman" w:hAnsi="ITC Avant Garde" w:cs="Arial"/>
                <w:b/>
              </w:rPr>
              <w:t>Críticas</w:t>
            </w:r>
          </w:p>
        </w:tc>
        <w:tc>
          <w:tcPr>
            <w:tcW w:w="66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5ECF" w:rsidRPr="000625C6" w:rsidRDefault="00E45ECF" w:rsidP="00516134">
            <w:pPr>
              <w:spacing w:after="0" w:line="276" w:lineRule="auto"/>
              <w:ind w:left="-9" w:firstLine="9"/>
              <w:jc w:val="both"/>
              <w:rPr>
                <w:rFonts w:ascii="ITC Avant Garde" w:eastAsia="Times New Roman" w:hAnsi="ITC Avant Garde" w:cs="Arial"/>
              </w:rPr>
            </w:pPr>
            <w:r w:rsidRPr="000625C6">
              <w:rPr>
                <w:rFonts w:ascii="ITC Avant Garde" w:eastAsia="Times New Roman" w:hAnsi="ITC Avant Garde" w:cs="Arial"/>
              </w:rPr>
              <w:t>En caso de presentarse fallas en parte o en la totalidad de la red que hagan imposible la prestación del servicio ofrecido en una LAC, RAC o TAC o a un número estimado de más de 10,000 usuarios del Concesionario, en ambos casos durante más de 30 minutos, y que tenga relación con la prestación de los Servicios de la Oferta.</w:t>
            </w:r>
          </w:p>
        </w:tc>
      </w:tr>
      <w:tr w:rsidR="00E45ECF" w:rsidRPr="000625C6" w:rsidTr="008C4D2F">
        <w:tc>
          <w:tcPr>
            <w:tcW w:w="24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45ECF" w:rsidRPr="000625C6" w:rsidRDefault="00E45ECF" w:rsidP="00516134">
            <w:pPr>
              <w:spacing w:after="0" w:line="276" w:lineRule="auto"/>
              <w:ind w:firstLine="20"/>
              <w:jc w:val="center"/>
              <w:rPr>
                <w:rFonts w:ascii="ITC Avant Garde" w:eastAsia="Times New Roman" w:hAnsi="ITC Avant Garde" w:cs="Arial"/>
                <w:b/>
              </w:rPr>
            </w:pPr>
            <w:r w:rsidRPr="000625C6">
              <w:rPr>
                <w:rFonts w:ascii="ITC Avant Garde" w:eastAsia="Times New Roman" w:hAnsi="ITC Avant Garde" w:cs="Arial"/>
                <w:b/>
              </w:rPr>
              <w:t>Menores</w:t>
            </w:r>
          </w:p>
        </w:tc>
        <w:tc>
          <w:tcPr>
            <w:tcW w:w="6609" w:type="dxa"/>
            <w:tcBorders>
              <w:top w:val="nil"/>
              <w:left w:val="nil"/>
              <w:bottom w:val="single" w:sz="8" w:space="0" w:color="auto"/>
              <w:right w:val="single" w:sz="8" w:space="0" w:color="auto"/>
            </w:tcBorders>
            <w:tcMar>
              <w:top w:w="0" w:type="dxa"/>
              <w:left w:w="108" w:type="dxa"/>
              <w:bottom w:w="0" w:type="dxa"/>
              <w:right w:w="108" w:type="dxa"/>
            </w:tcMar>
            <w:hideMark/>
          </w:tcPr>
          <w:p w:rsidR="00E45ECF" w:rsidRPr="000625C6" w:rsidRDefault="00E45ECF" w:rsidP="00516134">
            <w:pPr>
              <w:spacing w:after="0" w:line="276" w:lineRule="auto"/>
              <w:ind w:left="-9" w:firstLine="9"/>
              <w:jc w:val="both"/>
              <w:rPr>
                <w:rFonts w:ascii="ITC Avant Garde" w:eastAsia="Times New Roman" w:hAnsi="ITC Avant Garde" w:cs="Arial"/>
              </w:rPr>
            </w:pPr>
            <w:r w:rsidRPr="000625C6">
              <w:rPr>
                <w:rFonts w:ascii="ITC Avant Garde" w:eastAsia="Times New Roman" w:hAnsi="ITC Avant Garde" w:cs="Arial"/>
              </w:rPr>
              <w:t>Las demás que afecten parcialmente el servicio en una LAC, RAC o TAC o a menos de 10,000 Usuarios Finales sin importar el tiempo de afectación.</w:t>
            </w:r>
          </w:p>
        </w:tc>
      </w:tr>
    </w:tbl>
    <w:p w:rsidR="00E45ECF" w:rsidRPr="000625C6" w:rsidRDefault="00E45ECF" w:rsidP="00516134">
      <w:pPr>
        <w:spacing w:after="0" w:line="276" w:lineRule="auto"/>
        <w:ind w:left="98" w:hanging="96"/>
        <w:jc w:val="both"/>
        <w:rPr>
          <w:rFonts w:ascii="ITC Avant Garde" w:eastAsia="Times New Roman" w:hAnsi="ITC Avant Garde" w:cs="Arial"/>
        </w:rPr>
      </w:pPr>
      <w:r w:rsidRPr="000625C6">
        <w:rPr>
          <w:rFonts w:ascii="ITC Avant Garde" w:eastAsia="Times New Roman" w:hAnsi="ITC Avant Garde" w:cs="Arial"/>
        </w:rPr>
        <w:t>*Las Incidencias de Otros Operadores (Terceros) no entran dentro de la clasificación mencionada, toda vez que depende de un tercero la solución.</w:t>
      </w:r>
    </w:p>
    <w:p w:rsidR="00E45ECF" w:rsidRPr="000625C6" w:rsidRDefault="00E45ECF" w:rsidP="00516134">
      <w:pPr>
        <w:spacing w:after="0" w:line="276" w:lineRule="auto"/>
        <w:ind w:left="851"/>
        <w:jc w:val="both"/>
        <w:rPr>
          <w:rFonts w:ascii="ITC Avant Garde" w:eastAsia="Times New Roman" w:hAnsi="ITC Avant Garde" w:cs="Arial"/>
        </w:rPr>
      </w:pPr>
    </w:p>
    <w:p w:rsidR="00E45ECF" w:rsidRPr="000625C6" w:rsidRDefault="00E45ECF" w:rsidP="00516134">
      <w:pPr>
        <w:pStyle w:val="Listavistosa-nfasis11"/>
        <w:tabs>
          <w:tab w:val="center" w:pos="7432"/>
        </w:tabs>
        <w:spacing w:line="276" w:lineRule="auto"/>
        <w:ind w:left="908" w:hanging="689"/>
        <w:contextualSpacing/>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4.4.2 Tiempos de Solución y Atención del Reporte por Nivel de Severidad.</w:t>
      </w: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Los tiempos de Solución de Incidencias se contabilizarán una vez transcurrido lel plazo a que se refiere el numeral 3 anterior y siempre que se haya entregado en su totalidad la información requisitada en el numeral 2.</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ind w:left="851" w:hanging="567"/>
        <w:contextualSpacing/>
        <w:jc w:val="both"/>
        <w:rPr>
          <w:rFonts w:ascii="ITC Avant Garde" w:eastAsia="Times New Roman" w:hAnsi="ITC Avant Garde" w:cs="Arial"/>
        </w:rPr>
      </w:pPr>
    </w:p>
    <w:tbl>
      <w:tblPr>
        <w:tblpPr w:leftFromText="141" w:rightFromText="141" w:vertAnchor="text" w:horzAnchor="page" w:tblpX="2488"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3631"/>
      </w:tblGrid>
      <w:tr w:rsidR="00E45ECF" w:rsidRPr="000625C6" w:rsidTr="008C4D2F">
        <w:tc>
          <w:tcPr>
            <w:tcW w:w="2743" w:type="dxa"/>
            <w:shd w:val="clear" w:color="auto" w:fill="000000"/>
          </w:tcPr>
          <w:p w:rsidR="00E45ECF" w:rsidRPr="000625C6" w:rsidRDefault="00E45ECF" w:rsidP="00516134">
            <w:pPr>
              <w:spacing w:after="0" w:line="276" w:lineRule="auto"/>
              <w:jc w:val="center"/>
              <w:rPr>
                <w:rFonts w:ascii="ITC Avant Garde" w:eastAsia="Times New Roman" w:hAnsi="ITC Avant Garde" w:cs="Arial"/>
              </w:rPr>
            </w:pPr>
            <w:r w:rsidRPr="000625C6">
              <w:rPr>
                <w:rFonts w:ascii="ITC Avant Garde" w:eastAsia="Times New Roman" w:hAnsi="ITC Avant Garde" w:cs="Arial"/>
              </w:rPr>
              <w:t>Nivel de Severidad</w:t>
            </w:r>
          </w:p>
        </w:tc>
        <w:tc>
          <w:tcPr>
            <w:tcW w:w="3631" w:type="dxa"/>
            <w:shd w:val="clear" w:color="auto" w:fill="000000"/>
          </w:tcPr>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Tiempo de Solución de Incidencias</w:t>
            </w:r>
          </w:p>
        </w:tc>
      </w:tr>
      <w:tr w:rsidR="00E45ECF" w:rsidRPr="000625C6" w:rsidTr="008C4D2F">
        <w:tc>
          <w:tcPr>
            <w:tcW w:w="2743" w:type="dxa"/>
            <w:shd w:val="clear" w:color="auto" w:fill="auto"/>
            <w:vAlign w:val="center"/>
          </w:tcPr>
          <w:p w:rsidR="00E45ECF" w:rsidRPr="000625C6" w:rsidRDefault="00E45ECF" w:rsidP="00516134">
            <w:pPr>
              <w:spacing w:after="0" w:line="276" w:lineRule="auto"/>
              <w:jc w:val="center"/>
              <w:rPr>
                <w:rFonts w:ascii="ITC Avant Garde" w:eastAsia="Times New Roman" w:hAnsi="ITC Avant Garde" w:cs="Arial"/>
              </w:rPr>
            </w:pPr>
          </w:p>
          <w:p w:rsidR="00E45ECF" w:rsidRPr="000625C6" w:rsidRDefault="00E45ECF" w:rsidP="00516134">
            <w:pPr>
              <w:spacing w:after="0" w:line="276" w:lineRule="auto"/>
              <w:jc w:val="center"/>
              <w:rPr>
                <w:rFonts w:ascii="ITC Avant Garde" w:eastAsia="Times New Roman" w:hAnsi="ITC Avant Garde" w:cs="Arial"/>
                <w:b/>
              </w:rPr>
            </w:pPr>
            <w:r w:rsidRPr="000625C6">
              <w:rPr>
                <w:rFonts w:ascii="ITC Avant Garde" w:eastAsia="Times New Roman" w:hAnsi="ITC Avant Garde" w:cs="Arial"/>
                <w:b/>
              </w:rPr>
              <w:t>Críticas</w:t>
            </w:r>
          </w:p>
        </w:tc>
        <w:tc>
          <w:tcPr>
            <w:tcW w:w="3631" w:type="dxa"/>
            <w:shd w:val="clear" w:color="auto" w:fill="auto"/>
          </w:tcPr>
          <w:p w:rsidR="00E45ECF" w:rsidRPr="000625C6" w:rsidRDefault="00E45ECF" w:rsidP="00516134">
            <w:pPr>
              <w:spacing w:after="0" w:line="276" w:lineRule="auto"/>
              <w:jc w:val="center"/>
              <w:rPr>
                <w:rFonts w:ascii="ITC Avant Garde" w:eastAsia="Times New Roman" w:hAnsi="ITC Avant Garde" w:cs="Arial"/>
              </w:rPr>
            </w:pPr>
            <w:r w:rsidRPr="000625C6">
              <w:rPr>
                <w:rFonts w:ascii="ITC Avant Garde" w:eastAsia="Times New Roman" w:hAnsi="ITC Avant Garde" w:cs="Arial"/>
              </w:rPr>
              <w:t>6 horas el 30%</w:t>
            </w:r>
          </w:p>
          <w:p w:rsidR="00E45ECF" w:rsidRPr="000625C6" w:rsidRDefault="00E45ECF" w:rsidP="00516134">
            <w:pPr>
              <w:spacing w:after="0" w:line="276" w:lineRule="auto"/>
              <w:jc w:val="center"/>
              <w:rPr>
                <w:rFonts w:ascii="ITC Avant Garde" w:eastAsia="Times New Roman" w:hAnsi="ITC Avant Garde" w:cs="Arial"/>
              </w:rPr>
            </w:pPr>
            <w:r w:rsidRPr="000625C6">
              <w:rPr>
                <w:rFonts w:ascii="ITC Avant Garde" w:eastAsia="Times New Roman" w:hAnsi="ITC Avant Garde" w:cs="Arial"/>
              </w:rPr>
              <w:t>12 horas el 65%</w:t>
            </w:r>
          </w:p>
          <w:p w:rsidR="00E45ECF" w:rsidRPr="000625C6" w:rsidRDefault="00E45ECF" w:rsidP="00516134">
            <w:pPr>
              <w:spacing w:after="0" w:line="276" w:lineRule="auto"/>
              <w:jc w:val="center"/>
              <w:rPr>
                <w:rFonts w:ascii="ITC Avant Garde" w:eastAsia="Times New Roman" w:hAnsi="ITC Avant Garde" w:cs="Arial"/>
              </w:rPr>
            </w:pPr>
            <w:r w:rsidRPr="000625C6">
              <w:rPr>
                <w:rFonts w:ascii="ITC Avant Garde" w:eastAsia="Times New Roman" w:hAnsi="ITC Avant Garde" w:cs="Arial"/>
              </w:rPr>
              <w:t>24 horas el 98%</w:t>
            </w:r>
          </w:p>
        </w:tc>
      </w:tr>
      <w:tr w:rsidR="00E45ECF" w:rsidRPr="000625C6" w:rsidTr="008C4D2F">
        <w:trPr>
          <w:trHeight w:val="302"/>
        </w:trPr>
        <w:tc>
          <w:tcPr>
            <w:tcW w:w="2743" w:type="dxa"/>
            <w:shd w:val="clear" w:color="auto" w:fill="auto"/>
            <w:vAlign w:val="center"/>
          </w:tcPr>
          <w:p w:rsidR="00E45ECF" w:rsidRPr="000625C6" w:rsidRDefault="00E45ECF" w:rsidP="00516134">
            <w:pPr>
              <w:spacing w:after="0" w:line="276" w:lineRule="auto"/>
              <w:jc w:val="center"/>
              <w:rPr>
                <w:rFonts w:ascii="ITC Avant Garde" w:eastAsia="Times New Roman" w:hAnsi="ITC Avant Garde" w:cs="Arial"/>
                <w:b/>
              </w:rPr>
            </w:pPr>
            <w:r w:rsidRPr="000625C6">
              <w:rPr>
                <w:rFonts w:ascii="ITC Avant Garde" w:eastAsia="Times New Roman" w:hAnsi="ITC Avant Garde" w:cs="Arial"/>
                <w:b/>
              </w:rPr>
              <w:t>Menores</w:t>
            </w:r>
          </w:p>
        </w:tc>
        <w:tc>
          <w:tcPr>
            <w:tcW w:w="3631" w:type="dxa"/>
            <w:shd w:val="clear" w:color="auto" w:fill="auto"/>
          </w:tcPr>
          <w:p w:rsidR="00E45ECF" w:rsidRPr="000625C6" w:rsidRDefault="00E45ECF" w:rsidP="00516134">
            <w:pPr>
              <w:spacing w:after="0" w:line="276" w:lineRule="auto"/>
              <w:jc w:val="center"/>
              <w:rPr>
                <w:rFonts w:ascii="ITC Avant Garde" w:eastAsia="Times New Roman" w:hAnsi="ITC Avant Garde" w:cs="Arial"/>
              </w:rPr>
            </w:pPr>
            <w:r w:rsidRPr="000625C6">
              <w:rPr>
                <w:rFonts w:ascii="ITC Avant Garde" w:eastAsia="Times New Roman" w:hAnsi="ITC Avant Garde" w:cs="Arial"/>
              </w:rPr>
              <w:t>48 horas el 98%</w:t>
            </w:r>
          </w:p>
        </w:tc>
      </w:tr>
    </w:tbl>
    <w:p w:rsidR="00E45ECF" w:rsidRPr="000625C6" w:rsidRDefault="00E45ECF" w:rsidP="00516134">
      <w:pPr>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Tipos de Reportes.</w:t>
      </w: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67817" w:rsidRDefault="00E45ECF" w:rsidP="00047718">
      <w:pPr>
        <w:widowControl w:val="0"/>
        <w:numPr>
          <w:ilvl w:val="0"/>
          <w:numId w:val="48"/>
        </w:numPr>
        <w:kinsoku w:val="0"/>
        <w:spacing w:after="0" w:line="276" w:lineRule="auto"/>
        <w:ind w:left="716"/>
        <w:jc w:val="both"/>
        <w:rPr>
          <w:rFonts w:ascii="ITC Avant Garde" w:eastAsia="Times New Roman" w:hAnsi="ITC Avant Garde" w:cs="Arial"/>
        </w:rPr>
      </w:pPr>
      <w:r w:rsidRPr="00E67817">
        <w:rPr>
          <w:rFonts w:ascii="ITC Avant Garde" w:eastAsia="Times New Roman" w:hAnsi="ITC Avant Garde" w:cs="Arial"/>
        </w:rPr>
        <w:t xml:space="preserve">INCIDENCIAS DE OPERACIÓN Y MANTENIMIENTO: consiste en incidencias de recursos de terceros, problemas de software y problemas físicos, tales como: falla en el suministro de energía eléctrica, corte de fibra óptica, entre otros. y aquellas derivadas del incremento de señalización que pusiera en riesgo la calidad de los Servicios que provee Telcel a sus Usuarios y a los Usuarios Finales del Concesionario, en el entendido que los Usuarios de ambas Partes podrían presentar pérdida del Servicio o afectación en la calidad debido a la saturación de enlaces de señalización en la zona afectada. Por lo que Telcel realizará la notificación al Instituto y al Concesionario de la suspensión de la prestación de los Servicios en la zona afectada con el propósito de resolver el imprevisto en el menor tiempo posible, obligándose a remitir en el </w:t>
      </w:r>
      <w:r w:rsidRPr="00E67817">
        <w:rPr>
          <w:rFonts w:ascii="ITC Avant Garde" w:eastAsia="Times New Roman" w:hAnsi="ITC Avant Garde" w:cs="Arial"/>
        </w:rPr>
        <w:lastRenderedPageBreak/>
        <w:t>menor tiempo posible un reporte técnico con los soportes del caso.</w:t>
      </w:r>
    </w:p>
    <w:p w:rsidR="00E67817" w:rsidRDefault="00E67817" w:rsidP="00E67817">
      <w:pPr>
        <w:widowControl w:val="0"/>
        <w:kinsoku w:val="0"/>
        <w:spacing w:after="0" w:line="276" w:lineRule="auto"/>
        <w:ind w:left="716"/>
        <w:jc w:val="both"/>
        <w:rPr>
          <w:rFonts w:ascii="ITC Avant Garde" w:eastAsia="Times New Roman" w:hAnsi="ITC Avant Garde" w:cs="Arial"/>
        </w:rPr>
      </w:pPr>
    </w:p>
    <w:p w:rsidR="00E45ECF" w:rsidRPr="00E67817" w:rsidRDefault="00E45ECF" w:rsidP="00E67817">
      <w:pPr>
        <w:widowControl w:val="0"/>
        <w:kinsoku w:val="0"/>
        <w:spacing w:after="0" w:line="276" w:lineRule="auto"/>
        <w:ind w:left="716"/>
        <w:jc w:val="both"/>
        <w:rPr>
          <w:rFonts w:ascii="ITC Avant Garde" w:eastAsia="Times New Roman" w:hAnsi="ITC Avant Garde" w:cs="Arial"/>
        </w:rPr>
      </w:pPr>
      <w:r w:rsidRPr="00E67817">
        <w:rPr>
          <w:rFonts w:ascii="ITC Avant Garde" w:eastAsia="Times New Roman" w:hAnsi="ITC Avant Garde" w:cs="Arial"/>
        </w:rPr>
        <w:t>Una vez resuelta la causa del incremento de señalización por parte del Concesionario, Telcel se obliga a reestablecer el servicio en el menor plazo posible.</w:t>
      </w:r>
    </w:p>
    <w:p w:rsidR="00E45ECF" w:rsidRPr="000625C6" w:rsidRDefault="00E45ECF" w:rsidP="00516134">
      <w:pPr>
        <w:spacing w:after="0" w:line="276" w:lineRule="auto"/>
        <w:ind w:right="4092"/>
        <w:jc w:val="center"/>
        <w:rPr>
          <w:rFonts w:ascii="ITC Avant Garde" w:eastAsia="Times New Roman" w:hAnsi="ITC Avant Garde" w:cs="Arial"/>
        </w:rPr>
      </w:pPr>
    </w:p>
    <w:p w:rsidR="00E45ECF" w:rsidRPr="000625C6" w:rsidRDefault="00E45ECF" w:rsidP="00516134">
      <w:pPr>
        <w:widowControl w:val="0"/>
        <w:numPr>
          <w:ilvl w:val="0"/>
          <w:numId w:val="48"/>
        </w:numPr>
        <w:kinsoku w:val="0"/>
        <w:spacing w:after="0" w:line="276" w:lineRule="auto"/>
        <w:ind w:left="716"/>
        <w:jc w:val="both"/>
        <w:rPr>
          <w:rFonts w:ascii="ITC Avant Garde" w:eastAsia="Times New Roman" w:hAnsi="ITC Avant Garde" w:cs="Arial"/>
        </w:rPr>
      </w:pPr>
      <w:r w:rsidRPr="000625C6">
        <w:rPr>
          <w:rFonts w:ascii="ITC Avant Garde" w:eastAsia="Times New Roman" w:hAnsi="ITC Avant Garde" w:cs="Arial"/>
        </w:rPr>
        <w:t xml:space="preserve">INCIDENCIAS DE INFORMÁTICA: consisten en problemas del SEG, y Facturación de servicios. </w:t>
      </w:r>
    </w:p>
    <w:p w:rsidR="00E45ECF" w:rsidRPr="000625C6" w:rsidRDefault="00E45ECF" w:rsidP="00516134">
      <w:pPr>
        <w:widowControl w:val="0"/>
        <w:kinsoku w:val="0"/>
        <w:spacing w:after="0" w:line="276" w:lineRule="auto"/>
        <w:ind w:left="716"/>
        <w:jc w:val="both"/>
        <w:rPr>
          <w:rFonts w:ascii="ITC Avant Garde" w:eastAsia="Times New Roman" w:hAnsi="ITC Avant Garde" w:cs="Arial"/>
        </w:rPr>
      </w:pPr>
    </w:p>
    <w:p w:rsidR="00E45ECF" w:rsidRPr="000625C6" w:rsidRDefault="00E45ECF" w:rsidP="00516134">
      <w:pPr>
        <w:widowControl w:val="0"/>
        <w:numPr>
          <w:ilvl w:val="0"/>
          <w:numId w:val="48"/>
        </w:numPr>
        <w:kinsoku w:val="0"/>
        <w:spacing w:after="0" w:line="276" w:lineRule="auto"/>
        <w:ind w:left="716"/>
        <w:jc w:val="both"/>
        <w:rPr>
          <w:rFonts w:ascii="ITC Avant Garde" w:eastAsia="Times New Roman" w:hAnsi="ITC Avant Garde" w:cs="Arial"/>
        </w:rPr>
      </w:pPr>
      <w:r w:rsidRPr="000625C6">
        <w:rPr>
          <w:rFonts w:ascii="ITC Avant Garde" w:eastAsia="Times New Roman" w:hAnsi="ITC Avant Garde" w:cs="Arial"/>
        </w:rPr>
        <w:t>INCIDENCIAS DE INGENIERÍA: consiste en imprevistos de capacidad y de optimización. En el entendido que de presentarse una incidencia de capacidad, y cobertura, Telcel la atenderá en términos de los Lineamientos de Calidad.</w:t>
      </w:r>
    </w:p>
    <w:p w:rsidR="00E45ECF" w:rsidRPr="000625C6" w:rsidRDefault="00E45ECF" w:rsidP="00516134">
      <w:pPr>
        <w:spacing w:after="0" w:line="276" w:lineRule="auto"/>
        <w:ind w:right="4092"/>
        <w:contextualSpacing/>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Cierre del Reporte.</w:t>
      </w:r>
    </w:p>
    <w:p w:rsidR="00E45ECF" w:rsidRPr="000625C6" w:rsidRDefault="00E45ECF" w:rsidP="00516134">
      <w:pPr>
        <w:spacing w:after="0" w:line="276" w:lineRule="auto"/>
        <w:ind w:right="4092"/>
        <w:jc w:val="both"/>
        <w:rPr>
          <w:rFonts w:ascii="ITC Avant Garde" w:eastAsia="Times New Roman" w:hAnsi="ITC Avant Garde" w:cs="Arial"/>
        </w:rPr>
      </w:pPr>
    </w:p>
    <w:p w:rsidR="00E45ECF" w:rsidRPr="000625C6" w:rsidRDefault="00E45ECF" w:rsidP="00516134">
      <w:pPr>
        <w:pStyle w:val="Sombreadovistoso-nfasis31"/>
        <w:numPr>
          <w:ilvl w:val="0"/>
          <w:numId w:val="46"/>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 xml:space="preserve">El Concesionario validará los trabajos realizados y </w:t>
      </w:r>
      <w:r w:rsidR="00D80781">
        <w:rPr>
          <w:rFonts w:ascii="ITC Avant Garde" w:hAnsi="ITC Avant Garde" w:cs="Arial"/>
          <w:sz w:val="22"/>
          <w:szCs w:val="22"/>
          <w:lang w:val="es-MX"/>
        </w:rPr>
        <w:t xml:space="preserve">solo </w:t>
      </w:r>
      <w:r w:rsidRPr="000625C6">
        <w:rPr>
          <w:rFonts w:ascii="ITC Avant Garde" w:hAnsi="ITC Avant Garde" w:cs="Arial"/>
          <w:sz w:val="22"/>
          <w:szCs w:val="22"/>
          <w:lang w:val="es-MX"/>
        </w:rPr>
        <w:t xml:space="preserve">dará el Visto Bueno para el cierre del Reporte </w:t>
      </w:r>
      <w:r w:rsidR="00147BDE">
        <w:rPr>
          <w:rFonts w:ascii="ITC Avant Garde" w:hAnsi="ITC Avant Garde" w:cs="Arial"/>
          <w:sz w:val="22"/>
          <w:szCs w:val="22"/>
          <w:lang w:val="es-MX"/>
        </w:rPr>
        <w:t xml:space="preserve">con </w:t>
      </w:r>
      <w:r w:rsidRPr="000625C6">
        <w:rPr>
          <w:rFonts w:ascii="ITC Avant Garde" w:hAnsi="ITC Avant Garde" w:cs="Arial"/>
          <w:sz w:val="22"/>
          <w:szCs w:val="22"/>
          <w:lang w:val="es-MX"/>
        </w:rPr>
        <w:t>el cual el SEG cambiará el estatus a “</w:t>
      </w:r>
      <w:r w:rsidRPr="000625C6">
        <w:rPr>
          <w:rFonts w:ascii="ITC Avant Garde" w:hAnsi="ITC Avant Garde" w:cs="Arial"/>
          <w:b/>
          <w:sz w:val="22"/>
          <w:szCs w:val="22"/>
          <w:lang w:val="es-MX"/>
        </w:rPr>
        <w:t>Cerrado con validación</w:t>
      </w:r>
      <w:r w:rsidRPr="000625C6">
        <w:rPr>
          <w:rFonts w:ascii="ITC Avant Garde" w:hAnsi="ITC Avant Garde" w:cs="Arial"/>
          <w:sz w:val="22"/>
          <w:szCs w:val="22"/>
          <w:lang w:val="es-MX"/>
        </w:rPr>
        <w:t>”.</w:t>
      </w:r>
    </w:p>
    <w:p w:rsidR="00E45ECF" w:rsidRPr="000625C6" w:rsidRDefault="00E45ECF" w:rsidP="00516134">
      <w:pPr>
        <w:pStyle w:val="Sombreadovistoso-nfasis31"/>
        <w:numPr>
          <w:ilvl w:val="0"/>
          <w:numId w:val="46"/>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El Concesionario validará la atención y/o solución, y en caso de detectar alguna anomalía, podrá reprocesar el mismo con el flujo de primeras entradas primeras salidas para la atención.</w:t>
      </w:r>
    </w:p>
    <w:p w:rsidR="00E45ECF" w:rsidRDefault="00E45ECF" w:rsidP="00516134">
      <w:pPr>
        <w:widowControl w:val="0"/>
        <w:numPr>
          <w:ilvl w:val="0"/>
          <w:numId w:val="46"/>
        </w:numPr>
        <w:kinsoku w:val="0"/>
        <w:spacing w:after="0" w:line="276" w:lineRule="auto"/>
        <w:jc w:val="both"/>
        <w:rPr>
          <w:rFonts w:ascii="ITC Avant Garde" w:eastAsia="Times New Roman" w:hAnsi="ITC Avant Garde" w:cs="Arial"/>
        </w:rPr>
      </w:pPr>
      <w:r w:rsidRPr="000625C6">
        <w:rPr>
          <w:rFonts w:ascii="ITC Avant Garde" w:eastAsia="Times New Roman" w:hAnsi="ITC Avant Garde" w:cs="Arial"/>
        </w:rPr>
        <w:t>Transcurridas las 48 (cuarenta y ocho) horas siguientes al estatus Terminado, si el Concesionario no valida la atención y/o solución, se cambiará automáticamente de Terminado a “</w:t>
      </w:r>
      <w:r w:rsidRPr="000625C6">
        <w:rPr>
          <w:rFonts w:ascii="ITC Avant Garde" w:eastAsia="Times New Roman" w:hAnsi="ITC Avant Garde" w:cs="Arial"/>
          <w:b/>
        </w:rPr>
        <w:t>Cerrado sin validación”</w:t>
      </w:r>
      <w:r w:rsidRPr="000625C6">
        <w:rPr>
          <w:rFonts w:ascii="ITC Avant Garde" w:eastAsia="Times New Roman" w:hAnsi="ITC Avant Garde" w:cs="Arial"/>
        </w:rPr>
        <w:t>, perdiendo el Concesionario la oportunidad de validar los trabajos.</w:t>
      </w:r>
    </w:p>
    <w:p w:rsidR="00D80781" w:rsidRPr="000625C6" w:rsidRDefault="00D80781" w:rsidP="00516134">
      <w:pPr>
        <w:widowControl w:val="0"/>
        <w:numPr>
          <w:ilvl w:val="0"/>
          <w:numId w:val="46"/>
        </w:numPr>
        <w:kinsoku w:val="0"/>
        <w:spacing w:after="0" w:line="276" w:lineRule="auto"/>
        <w:jc w:val="both"/>
        <w:rPr>
          <w:rFonts w:ascii="ITC Avant Garde" w:eastAsia="Times New Roman" w:hAnsi="ITC Avant Garde" w:cs="Arial"/>
        </w:rPr>
      </w:pPr>
      <w:r w:rsidRPr="004F1C06">
        <w:rPr>
          <w:rFonts w:ascii="ITC Avant Garde" w:hAnsi="ITC Avant Garde" w:cs="Arial"/>
        </w:rPr>
        <w:t xml:space="preserve">Previo a transcurrir las 48 (cuarenta y ocho) horas en estatus “Terminado-Solucionado”, el </w:t>
      </w:r>
      <w:r>
        <w:rPr>
          <w:rFonts w:ascii="ITC Avant Garde" w:hAnsi="ITC Avant Garde" w:cs="Arial"/>
        </w:rPr>
        <w:t>Concesionario</w:t>
      </w:r>
      <w:r w:rsidRPr="004F1C06">
        <w:rPr>
          <w:rFonts w:ascii="ITC Avant Garde" w:hAnsi="ITC Avant Garde" w:cs="Arial"/>
        </w:rPr>
        <w:t xml:space="preserve"> podrá indicar (seleccionar) en </w:t>
      </w:r>
      <w:r>
        <w:rPr>
          <w:rFonts w:ascii="ITC Avant Garde" w:hAnsi="ITC Avant Garde" w:cs="Arial"/>
        </w:rPr>
        <w:t xml:space="preserve">el </w:t>
      </w:r>
      <w:r w:rsidRPr="004F1C06">
        <w:rPr>
          <w:rFonts w:ascii="ITC Avant Garde" w:hAnsi="ITC Avant Garde" w:cs="Arial"/>
        </w:rPr>
        <w:t xml:space="preserve">SEG </w:t>
      </w:r>
      <w:r>
        <w:rPr>
          <w:rFonts w:ascii="ITC Avant Garde" w:hAnsi="ITC Avant Garde" w:cs="Arial"/>
        </w:rPr>
        <w:t>la opción de “V</w:t>
      </w:r>
      <w:r w:rsidRPr="004F1C06">
        <w:rPr>
          <w:rFonts w:ascii="ITC Avant Garde" w:hAnsi="ITC Avant Garde" w:cs="Arial"/>
        </w:rPr>
        <w:t xml:space="preserve">alidación con </w:t>
      </w:r>
      <w:r>
        <w:rPr>
          <w:rFonts w:ascii="ITC Avant Garde" w:hAnsi="ITC Avant Garde" w:cs="Arial"/>
        </w:rPr>
        <w:t xml:space="preserve">el </w:t>
      </w:r>
      <w:r w:rsidRPr="009D4784">
        <w:rPr>
          <w:rFonts w:ascii="ITC Avant Garde" w:hAnsi="ITC Avant Garde" w:cs="Arial"/>
        </w:rPr>
        <w:t>U</w:t>
      </w:r>
      <w:r w:rsidRPr="004F1C06">
        <w:rPr>
          <w:rFonts w:ascii="ITC Avant Garde" w:hAnsi="ITC Avant Garde" w:cs="Arial"/>
        </w:rPr>
        <w:t>suario</w:t>
      </w:r>
      <w:r>
        <w:rPr>
          <w:rFonts w:ascii="ITC Avant Garde" w:hAnsi="ITC Avant Garde" w:cs="Arial"/>
        </w:rPr>
        <w:t>”</w:t>
      </w:r>
      <w:r w:rsidRPr="004F1C06">
        <w:rPr>
          <w:rFonts w:ascii="ITC Avant Garde" w:hAnsi="ITC Avant Garde" w:cs="Arial"/>
        </w:rPr>
        <w:t xml:space="preserve"> reanudando las 48 (cuarenta y ocho) horas. E</w:t>
      </w:r>
      <w:r>
        <w:rPr>
          <w:rFonts w:ascii="ITC Avant Garde" w:hAnsi="ITC Avant Garde" w:cs="Arial"/>
        </w:rPr>
        <w:t>l Reporte conservará el estatus</w:t>
      </w:r>
      <w:r w:rsidRPr="004F1C06">
        <w:rPr>
          <w:rFonts w:ascii="ITC Avant Garde" w:hAnsi="ITC Avant Garde" w:cs="Arial"/>
        </w:rPr>
        <w:t xml:space="preserve"> de “Terminado-Solucionado” para proseguir con escenario (i), (ii) o (iii)</w:t>
      </w:r>
      <w:r>
        <w:rPr>
          <w:rFonts w:ascii="ITC Avant Garde" w:hAnsi="ITC Avant Garde" w:cs="Arial"/>
        </w:rPr>
        <w:t>.</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Notificación y Atención de Emergencias.</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En caso que Telcel identifique la presencia de una emergencia emitirá una notificación en el SEG e indicará: (i) el tipo de problema, (ii) el servicio afectado; (iii) cobertura por región; y (iv) tiempo estimado de solución, siempre y cuando se configure alguno de los siguientes supuestos:</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numPr>
          <w:ilvl w:val="0"/>
          <w:numId w:val="47"/>
        </w:numPr>
        <w:spacing w:after="0" w:line="276" w:lineRule="auto"/>
        <w:ind w:left="851" w:firstLine="0"/>
        <w:jc w:val="both"/>
        <w:rPr>
          <w:rFonts w:ascii="ITC Avant Garde" w:eastAsia="Times New Roman" w:hAnsi="ITC Avant Garde" w:cs="Arial"/>
        </w:rPr>
      </w:pPr>
      <w:r w:rsidRPr="000625C6">
        <w:rPr>
          <w:rFonts w:ascii="ITC Avant Garde" w:eastAsia="Times New Roman" w:hAnsi="ITC Avant Garde" w:cs="Arial"/>
        </w:rPr>
        <w:lastRenderedPageBreak/>
        <w:t xml:space="preserve">Caída de elementos de la red que brinden servicio masivo (MSC, MGW, SGSN, GGSN, Router, VMS, etc.). </w:t>
      </w:r>
    </w:p>
    <w:p w:rsidR="00E45ECF" w:rsidRPr="000625C6" w:rsidRDefault="00E45ECF" w:rsidP="00516134">
      <w:pPr>
        <w:numPr>
          <w:ilvl w:val="0"/>
          <w:numId w:val="47"/>
        </w:numPr>
        <w:spacing w:after="0" w:line="276" w:lineRule="auto"/>
        <w:ind w:left="851" w:firstLine="0"/>
        <w:jc w:val="both"/>
        <w:rPr>
          <w:rFonts w:ascii="ITC Avant Garde" w:eastAsia="Times New Roman" w:hAnsi="ITC Avant Garde" w:cs="Arial"/>
        </w:rPr>
      </w:pPr>
      <w:r w:rsidRPr="000625C6">
        <w:rPr>
          <w:rFonts w:ascii="ITC Avant Garde" w:eastAsia="Times New Roman" w:hAnsi="ITC Avant Garde" w:cs="Arial"/>
        </w:rPr>
        <w:t>Alteración y/o interrupción de algún servicio que brinda Telcel (pérdida del 30% (treinta por ciento).</w:t>
      </w:r>
    </w:p>
    <w:p w:rsidR="00E45ECF" w:rsidRPr="000625C6" w:rsidRDefault="00E45ECF" w:rsidP="00516134">
      <w:pPr>
        <w:numPr>
          <w:ilvl w:val="0"/>
          <w:numId w:val="47"/>
        </w:numPr>
        <w:spacing w:after="0" w:line="276" w:lineRule="auto"/>
        <w:ind w:left="851" w:firstLine="0"/>
        <w:jc w:val="both"/>
        <w:rPr>
          <w:rFonts w:ascii="ITC Avant Garde" w:eastAsia="Times New Roman" w:hAnsi="ITC Avant Garde" w:cs="Arial"/>
        </w:rPr>
      </w:pPr>
      <w:r w:rsidRPr="000625C6">
        <w:rPr>
          <w:rFonts w:ascii="ITC Avant Garde" w:eastAsia="Times New Roman" w:hAnsi="ITC Avant Garde" w:cs="Arial"/>
        </w:rPr>
        <w:t xml:space="preserve">Reporte de 10 (diez) o más sitios celulares afectados en una misma BSC / TCR o RNC. </w:t>
      </w:r>
    </w:p>
    <w:p w:rsidR="00E45ECF" w:rsidRPr="000625C6" w:rsidRDefault="00E45ECF" w:rsidP="00516134">
      <w:pPr>
        <w:spacing w:after="0" w:line="276" w:lineRule="auto"/>
        <w:jc w:val="both"/>
        <w:rPr>
          <w:rFonts w:ascii="ITC Avant Garde" w:eastAsia="Times New Roman" w:hAnsi="ITC Avant Garde" w:cs="Arial"/>
        </w:rPr>
      </w:pPr>
    </w:p>
    <w:p w:rsidR="00E45ECF" w:rsidRDefault="00E45ECF" w:rsidP="00E67817">
      <w:p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La información se visualizará en el SEG con el objeto de evitar el levantamiento de múltiples Reportes por parte del Concesionario. En caso de que se prolongue el problema, Telcel realizará de tiempo en tiempo la notificación del estatus en el SEG, de igual forma, se notificará la solución de la emergencia. </w:t>
      </w:r>
    </w:p>
    <w:p w:rsidR="00E67817" w:rsidRPr="000625C6" w:rsidRDefault="00E67817" w:rsidP="00E67817">
      <w:pPr>
        <w:spacing w:after="0" w:line="276" w:lineRule="auto"/>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 xml:space="preserve">Notificación y Atención de Afectaciones Masivas. </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De presentarse algún problema en la Red Pública de Telecomunicaciones de Telcel derivado de eventos que generen un incremento extraordinario en la demanda de los servicios (tales como catástrofes naturales y eventos masivos). Telcel notificará cada 12 (doce) horas a través del SEG los avances realizados hasta en tanto el problema presentado sea solucionado.</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Asimismo, en caso de que el Concesionario reporte afectación que cumpla el criterio especificado en los Lineamientos de Calidad y después de levantar el reporte correspondiente en el SEG, el personal del Concesionario atenderá a lo establecido en el numeral 11 del presente Anexo. Por su parte, Telcel atenderá la incidencia y notificará cada 24 (veinticuatro) horas a través del SEG los avances realizados hasta en tanto el problema presentado sea solucionado.</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Ventanas de Mantenimiento.</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Telcel notificará al Concesionario a través del SEG las ventanas para la realización de: (i) mantenimientos; (ii) ampliaciones de capacidad, entiéndase por estas crecimiento, y (iii) nuevas funcionalidades, por lo menos 48 (cuarenta y ocho) horas previas a la ejecución de las mismas, siempre y cuando se intervengan nodos de diseño del Servicio.</w:t>
      </w:r>
    </w:p>
    <w:p w:rsidR="00E45ECF" w:rsidRPr="000625C6" w:rsidRDefault="00E45ECF" w:rsidP="00516134">
      <w:pPr>
        <w:spacing w:after="0" w:line="276" w:lineRule="auto"/>
        <w:jc w:val="both"/>
        <w:rPr>
          <w:rFonts w:ascii="ITC Avant Garde" w:eastAsia="Times New Roman" w:hAnsi="ITC Avant Garde" w:cs="Arial"/>
        </w:rPr>
      </w:pPr>
    </w:p>
    <w:p w:rsidR="00E45ECF"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En caso de que pudieran presentarse incidencias en los elementos intervenidos, Telcel realizará las acciones que se detallan en el numeral 8 anterior. En todo caso las actividades a realizar se ejecutarán con la mayor prontitud posible, y serán ejecutadas a la brevedad en la próxima ventana de mantenimiento disponible; las </w:t>
      </w:r>
      <w:r w:rsidRPr="000625C6">
        <w:rPr>
          <w:rFonts w:ascii="ITC Avant Garde" w:eastAsia="Times New Roman" w:hAnsi="ITC Avant Garde" w:cs="Arial"/>
        </w:rPr>
        <w:lastRenderedPageBreak/>
        <w:t>cuales serán notificadas vía SEG, en el momento en que sean confirmados los insumos necesarios tanto físicos como materiales para su ejecución.</w:t>
      </w:r>
    </w:p>
    <w:p w:rsidR="00E67817" w:rsidRPr="000625C6" w:rsidRDefault="00E67817" w:rsidP="00516134">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r w:rsidRPr="000625C6">
        <w:rPr>
          <w:rFonts w:ascii="ITC Avant Garde" w:hAnsi="ITC Avant Garde" w:cs="Arial"/>
          <w:sz w:val="22"/>
          <w:szCs w:val="22"/>
          <w:lang w:val="es-MX"/>
        </w:rPr>
        <w:t>Caso Fortuito o Fuerza Mayor.</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r w:rsidRPr="000625C6">
        <w:rPr>
          <w:rFonts w:ascii="ITC Avant Garde" w:hAnsi="ITC Avant Garde" w:cs="Arial"/>
          <w:sz w:val="22"/>
          <w:szCs w:val="22"/>
          <w:lang w:val="es-MX"/>
        </w:rPr>
        <w:t>En términos del Anexo VIII Caso Fortuito o Fuerza Mayor en caso de presentarse alguno de los supuestos establecidos, Telcel notificará al Concesionario conforme al reporte en el SEG.</w:t>
      </w:r>
    </w:p>
    <w:p w:rsidR="00E45ECF" w:rsidRPr="000625C6" w:rsidRDefault="00E45ECF" w:rsidP="00516134">
      <w:pPr>
        <w:pStyle w:val="Sombreadovistoso-nfasis31"/>
        <w:spacing w:line="276" w:lineRule="auto"/>
        <w:ind w:left="0"/>
        <w:jc w:val="both"/>
        <w:rPr>
          <w:rFonts w:ascii="ITC Avant Garde" w:hAnsi="ITC Avant Garde" w:cs="Arial"/>
          <w:sz w:val="22"/>
          <w:szCs w:val="22"/>
          <w:lang w:val="es-MX"/>
        </w:rPr>
      </w:pPr>
    </w:p>
    <w:p w:rsidR="00E45ECF" w:rsidRPr="000625C6" w:rsidRDefault="00E45ECF" w:rsidP="00516134">
      <w:pPr>
        <w:pStyle w:val="Sombreadovistoso-nfasis31"/>
        <w:numPr>
          <w:ilvl w:val="0"/>
          <w:numId w:val="49"/>
        </w:numPr>
        <w:spacing w:line="276" w:lineRule="auto"/>
        <w:jc w:val="both"/>
        <w:rPr>
          <w:rFonts w:ascii="ITC Avant Garde" w:hAnsi="ITC Avant Garde" w:cs="Arial"/>
          <w:sz w:val="22"/>
          <w:szCs w:val="22"/>
          <w:lang w:val="es-MX"/>
        </w:rPr>
      </w:pPr>
      <w:bookmarkStart w:id="69" w:name="Escalamiento9"/>
      <w:r w:rsidRPr="000625C6">
        <w:rPr>
          <w:rFonts w:ascii="ITC Avant Garde" w:hAnsi="ITC Avant Garde" w:cs="Arial"/>
          <w:sz w:val="22"/>
          <w:szCs w:val="22"/>
          <w:lang w:val="es-MX"/>
        </w:rPr>
        <w:t>Matriz de Escalamiento.</w:t>
      </w:r>
      <w:bookmarkEnd w:id="69"/>
    </w:p>
    <w:p w:rsidR="00E45ECF" w:rsidRPr="000625C6" w:rsidRDefault="00E45ECF" w:rsidP="00516134">
      <w:pPr>
        <w:pStyle w:val="Sombreadovistoso-nfasis31"/>
        <w:spacing w:line="276" w:lineRule="auto"/>
        <w:jc w:val="both"/>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En caso de que Telcel no observe los tiempos establecidos en cada uno de los Reportes, el Concesionario deberá atender la siguiente Matriz de Escalamiento:</w:t>
      </w:r>
    </w:p>
    <w:p w:rsidR="00E45ECF" w:rsidRPr="000625C6" w:rsidRDefault="00E45ECF" w:rsidP="00516134">
      <w:pPr>
        <w:spacing w:after="0" w:line="276" w:lineRule="auto"/>
        <w:jc w:val="both"/>
        <w:rPr>
          <w:rFonts w:ascii="ITC Avant Garde" w:eastAsia="Times New Roman" w:hAnsi="ITC Avant Garde"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093"/>
      </w:tblGrid>
      <w:tr w:rsidR="00E45ECF" w:rsidRPr="000625C6" w:rsidTr="008C4D2F">
        <w:trPr>
          <w:trHeight w:val="226"/>
        </w:trPr>
        <w:tc>
          <w:tcPr>
            <w:tcW w:w="9311" w:type="dxa"/>
            <w:gridSpan w:val="2"/>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Matriz de Escalamiento</w:t>
            </w:r>
          </w:p>
        </w:tc>
      </w:tr>
      <w:tr w:rsidR="00E45ECF" w:rsidRPr="000625C6" w:rsidTr="008C4D2F">
        <w:trPr>
          <w:trHeight w:val="226"/>
        </w:trPr>
        <w:tc>
          <w:tcPr>
            <w:tcW w:w="4218"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 xml:space="preserve">Nivel 1 </w:t>
            </w:r>
          </w:p>
        </w:tc>
        <w:tc>
          <w:tcPr>
            <w:tcW w:w="5093"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Contactos</w:t>
            </w:r>
          </w:p>
        </w:tc>
      </w:tr>
      <w:tr w:rsidR="00E45ECF" w:rsidRPr="000625C6" w:rsidTr="008C4D2F">
        <w:trPr>
          <w:trHeight w:val="678"/>
        </w:trPr>
        <w:tc>
          <w:tcPr>
            <w:tcW w:w="4218"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c>
          <w:tcPr>
            <w:tcW w:w="5093"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r>
      <w:tr w:rsidR="00E45ECF" w:rsidRPr="000625C6" w:rsidTr="008C4D2F">
        <w:trPr>
          <w:trHeight w:val="226"/>
        </w:trPr>
        <w:tc>
          <w:tcPr>
            <w:tcW w:w="4218"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Nivel 2</w:t>
            </w:r>
          </w:p>
        </w:tc>
        <w:tc>
          <w:tcPr>
            <w:tcW w:w="5093"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Contactos</w:t>
            </w:r>
          </w:p>
        </w:tc>
      </w:tr>
      <w:tr w:rsidR="00E45ECF" w:rsidRPr="000625C6" w:rsidTr="008C4D2F">
        <w:trPr>
          <w:trHeight w:val="463"/>
        </w:trPr>
        <w:tc>
          <w:tcPr>
            <w:tcW w:w="4218"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c>
          <w:tcPr>
            <w:tcW w:w="5093"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r>
      <w:tr w:rsidR="00E45ECF" w:rsidRPr="000625C6" w:rsidTr="008C4D2F">
        <w:trPr>
          <w:trHeight w:val="226"/>
        </w:trPr>
        <w:tc>
          <w:tcPr>
            <w:tcW w:w="4218"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Nivel 3</w:t>
            </w:r>
          </w:p>
        </w:tc>
        <w:tc>
          <w:tcPr>
            <w:tcW w:w="5093" w:type="dxa"/>
            <w:shd w:val="clear" w:color="auto" w:fill="C4BC96"/>
          </w:tcPr>
          <w:p w:rsidR="00E45ECF" w:rsidRPr="000625C6" w:rsidRDefault="00E45ECF" w:rsidP="00516134">
            <w:pPr>
              <w:spacing w:after="0" w:line="276" w:lineRule="auto"/>
              <w:ind w:right="-217"/>
              <w:jc w:val="center"/>
              <w:rPr>
                <w:rFonts w:ascii="ITC Avant Garde" w:eastAsia="Times New Roman" w:hAnsi="ITC Avant Garde" w:cs="Arial"/>
                <w:b/>
              </w:rPr>
            </w:pPr>
            <w:r w:rsidRPr="000625C6">
              <w:rPr>
                <w:rFonts w:ascii="ITC Avant Garde" w:eastAsia="Times New Roman" w:hAnsi="ITC Avant Garde" w:cs="Arial"/>
                <w:b/>
              </w:rPr>
              <w:t>Contactos</w:t>
            </w:r>
          </w:p>
        </w:tc>
      </w:tr>
      <w:tr w:rsidR="00E45ECF" w:rsidRPr="000625C6" w:rsidTr="008C4D2F">
        <w:trPr>
          <w:trHeight w:val="1142"/>
        </w:trPr>
        <w:tc>
          <w:tcPr>
            <w:tcW w:w="4218"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c>
          <w:tcPr>
            <w:tcW w:w="5093" w:type="dxa"/>
            <w:shd w:val="clear" w:color="auto" w:fill="auto"/>
          </w:tcPr>
          <w:p w:rsidR="00E45ECF" w:rsidRPr="000625C6" w:rsidRDefault="00E45ECF" w:rsidP="00516134">
            <w:pPr>
              <w:spacing w:after="0" w:line="276" w:lineRule="auto"/>
              <w:ind w:right="-217"/>
              <w:rPr>
                <w:rFonts w:ascii="ITC Avant Garde" w:eastAsia="Times New Roman" w:hAnsi="ITC Avant Garde" w:cs="Arial"/>
              </w:rPr>
            </w:pPr>
          </w:p>
        </w:tc>
      </w:tr>
    </w:tbl>
    <w:p w:rsidR="00E45ECF" w:rsidRPr="000625C6" w:rsidRDefault="00E45ECF">
      <w:pPr>
        <w:spacing w:after="0" w:line="276" w:lineRule="auto"/>
        <w:jc w:val="both"/>
        <w:rPr>
          <w:rFonts w:ascii="ITC Avant Garde" w:eastAsia="Times New Roman" w:hAnsi="ITC Avant Garde" w:cs="Arial"/>
        </w:rPr>
      </w:pPr>
      <w:r w:rsidRPr="000625C6">
        <w:rPr>
          <w:rFonts w:ascii="ITC Avant Garde" w:eastAsia="Times New Roman" w:hAnsi="ITC Avant Garde" w:cs="Arial"/>
        </w:rPr>
        <w:t>*La información de la Matriz de Escalamiento se incluirá en la firma de la Oferta, toda vez que contiene Datos Personales.</w:t>
      </w:r>
    </w:p>
    <w:p w:rsidR="00E45ECF" w:rsidRPr="000625C6" w:rsidRDefault="00E45ECF">
      <w:pPr>
        <w:spacing w:after="0" w:line="276" w:lineRule="auto"/>
        <w:jc w:val="both"/>
        <w:rPr>
          <w:rFonts w:ascii="ITC Avant Garde" w:eastAsia="Times New Roman" w:hAnsi="ITC Avant Garde" w:cs="Arial"/>
        </w:rPr>
      </w:pPr>
    </w:p>
    <w:p w:rsidR="00E45ECF" w:rsidRPr="000625C6" w:rsidRDefault="00E45ECF" w:rsidP="00516134">
      <w:pPr>
        <w:spacing w:after="0" w:line="276" w:lineRule="auto"/>
        <w:ind w:right="5074"/>
        <w:jc w:val="both"/>
        <w:rPr>
          <w:rFonts w:ascii="ITC Avant Garde" w:hAnsi="ITC Avant Garde" w:cs="Arial"/>
        </w:rPr>
      </w:pP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br w:type="page"/>
      </w:r>
    </w:p>
    <w:p w:rsidR="00E45ECF" w:rsidRPr="000625C6" w:rsidRDefault="00E45ECF" w:rsidP="00516134">
      <w:pPr>
        <w:pStyle w:val="Profesin"/>
        <w:spacing w:line="276" w:lineRule="auto"/>
        <w:rPr>
          <w:rFonts w:ascii="ITC Avant Garde" w:hAnsi="ITC Avant Garde" w:cs="Arial"/>
          <w:sz w:val="22"/>
          <w:szCs w:val="22"/>
          <w:lang w:val="es-ES_tradnl"/>
        </w:rPr>
      </w:pPr>
      <w:r w:rsidRPr="000625C6">
        <w:rPr>
          <w:rFonts w:ascii="ITC Avant Garde" w:hAnsi="ITC Avant Garde" w:cs="Arial"/>
          <w:sz w:val="22"/>
          <w:szCs w:val="22"/>
          <w:lang w:val="es-MX"/>
        </w:rPr>
        <w:lastRenderedPageBreak/>
        <w:t xml:space="preserve">ANEXO VIII </w:t>
      </w:r>
      <w:r w:rsidRPr="000625C6">
        <w:rPr>
          <w:rFonts w:ascii="ITC Avant Garde" w:hAnsi="ITC Avant Garde" w:cs="Arial"/>
          <w:sz w:val="22"/>
          <w:szCs w:val="22"/>
          <w:lang w:val="es-ES_tradnl"/>
        </w:rPr>
        <w:t>CASO FORTUITO O FUERZA MAYOR</w:t>
      </w:r>
    </w:p>
    <w:p w:rsidR="00E45ECF" w:rsidRPr="000625C6" w:rsidRDefault="00E45ECF" w:rsidP="00516134">
      <w:pPr>
        <w:pStyle w:val="Profesin"/>
        <w:spacing w:line="276" w:lineRule="auto"/>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725755">
      <w:pPr>
        <w:numPr>
          <w:ilvl w:val="0"/>
          <w:numId w:val="50"/>
        </w:numPr>
        <w:spacing w:after="0" w:line="276" w:lineRule="auto"/>
        <w:contextualSpacing/>
        <w:jc w:val="both"/>
        <w:rPr>
          <w:rFonts w:ascii="ITC Avant Garde" w:hAnsi="ITC Avant Garde" w:cs="Arial"/>
          <w:b/>
        </w:rPr>
      </w:pPr>
      <w:r w:rsidRPr="000625C6">
        <w:rPr>
          <w:rFonts w:ascii="ITC Avant Garde" w:hAnsi="ITC Avant Garde" w:cs="Arial"/>
          <w:b/>
        </w:rPr>
        <w:t>Caso Fortuito o Fuerza Mayor.</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Se hace referencia al capítulo XIV “De los Reportes de Fallas del Servicio” de los Lineamientos de Calidad y al numeral 4.1, del Anexo VII Procedimientos de la Atención de Incidencias, en el cual se indica la clasificación de los reportes por nivel de severidad.</w:t>
      </w:r>
    </w:p>
    <w:p w:rsidR="00E45ECF" w:rsidRPr="000625C6" w:rsidRDefault="00E45ECF" w:rsidP="00516134">
      <w:pPr>
        <w:spacing w:after="0" w:line="276" w:lineRule="auto"/>
        <w:ind w:firstLine="288"/>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Es decir, Telcel informará al IFT en términos de los Lineamientos de Calidad, las incidencias que se llegasen a presentar en su Red Pública de Telecomunicaciones, con independencia del origen, es decir, si es un factor interno (propio de la Red Pública de Telecomunicaciones de Telcel), o si es un factor externo (por un tercero o ajeno a la voluntad de Telcel).</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sz w:val="22"/>
          <w:szCs w:val="22"/>
        </w:rPr>
        <w:t xml:space="preserve">Salvo que el Caso Fortuito o Fuerza Mayor sea consecuencia de una situación de emergencia, será tratada en términos del </w:t>
      </w:r>
      <w:r w:rsidRPr="000625C6">
        <w:rPr>
          <w:rFonts w:ascii="ITC Avant Garde" w:hAnsi="ITC Avant Garde" w:cs="Arial"/>
          <w:b/>
          <w:sz w:val="22"/>
          <w:szCs w:val="22"/>
        </w:rPr>
        <w:t>Anexo VII Procedimiento de la Atención de Incidencias</w:t>
      </w:r>
      <w:r w:rsidRPr="000625C6">
        <w:rPr>
          <w:rFonts w:ascii="ITC Avant Garde" w:hAnsi="ITC Avant Garde" w:cs="Arial"/>
          <w:sz w:val="22"/>
          <w:szCs w:val="22"/>
        </w:rPr>
        <w:t xml:space="preserve"> sin perjuicio de lo anterior, Telcel realizará las siguientes acciones: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pStyle w:val="Default"/>
        <w:widowControl/>
        <w:numPr>
          <w:ilvl w:val="0"/>
          <w:numId w:val="51"/>
        </w:num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Cuando la afectación sea </w:t>
      </w:r>
      <w:r w:rsidRPr="000625C6">
        <w:rPr>
          <w:rFonts w:ascii="ITC Avant Garde" w:hAnsi="ITC Avant Garde" w:cs="Arial"/>
          <w:b/>
          <w:sz w:val="22"/>
          <w:szCs w:val="22"/>
        </w:rPr>
        <w:t>total</w:t>
      </w:r>
      <w:r w:rsidRPr="000625C6">
        <w:rPr>
          <w:rFonts w:ascii="ITC Avant Garde" w:hAnsi="ITC Avant Garde" w:cs="Arial"/>
          <w:sz w:val="22"/>
          <w:szCs w:val="22"/>
        </w:rPr>
        <w:t xml:space="preserve"> a los Servicios de la Oferta provistos al </w:t>
      </w:r>
      <w:r w:rsidRPr="000625C6">
        <w:rPr>
          <w:rFonts w:ascii="ITC Avant Garde" w:hAnsi="ITC Avant Garde" w:cs="Arial"/>
          <w:color w:val="auto"/>
          <w:sz w:val="22"/>
          <w:szCs w:val="22"/>
        </w:rPr>
        <w:t>Concesionario</w:t>
      </w:r>
      <w:r w:rsidRPr="000625C6">
        <w:rPr>
          <w:rFonts w:ascii="ITC Avant Garde" w:hAnsi="ITC Avant Garde" w:cs="Arial"/>
          <w:sz w:val="22"/>
          <w:szCs w:val="22"/>
        </w:rPr>
        <w:t xml:space="preserve">, si sobreviniese un Caso Fortuito o Fuerza Mayor o durante periodos de emergencia que impidan temporalmente a Telcel prestar los Servicios de la Oferta, se suspenderán los efectos del mismo, por lo que en tal supuesto, las Partes informarán al Instituto y bajo la coordinación de éste, se establecerán soluciones que permita restablecer, regularizar y garantizar la continuidad y calidad de los Servicios, hasta en tanto la situación que dio origen a la afectación de que se trate, sea superada y se reestablezcan los mismos. </w:t>
      </w:r>
    </w:p>
    <w:p w:rsidR="00E45ECF" w:rsidRPr="000625C6" w:rsidRDefault="00E45ECF" w:rsidP="00516134">
      <w:pPr>
        <w:autoSpaceDE w:val="0"/>
        <w:autoSpaceDN w:val="0"/>
        <w:adjustRightInd w:val="0"/>
        <w:spacing w:after="0" w:line="276" w:lineRule="auto"/>
        <w:ind w:left="426"/>
        <w:jc w:val="both"/>
        <w:rPr>
          <w:rFonts w:ascii="ITC Avant Garde" w:hAnsi="ITC Avant Garde" w:cs="Arial"/>
          <w:color w:val="000000"/>
          <w:lang w:eastAsia="es-ES"/>
        </w:rPr>
      </w:pPr>
    </w:p>
    <w:p w:rsidR="00E45ECF" w:rsidRPr="000625C6" w:rsidRDefault="00E45ECF" w:rsidP="00725755">
      <w:pPr>
        <w:pStyle w:val="Default"/>
        <w:widowControl/>
        <w:numPr>
          <w:ilvl w:val="0"/>
          <w:numId w:val="51"/>
        </w:num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Cuando la afectación sea </w:t>
      </w:r>
      <w:r w:rsidRPr="000625C6">
        <w:rPr>
          <w:rFonts w:ascii="ITC Avant Garde" w:hAnsi="ITC Avant Garde" w:cs="Arial"/>
          <w:b/>
          <w:sz w:val="22"/>
          <w:szCs w:val="22"/>
        </w:rPr>
        <w:t>parcial,</w:t>
      </w:r>
      <w:r w:rsidRPr="000625C6">
        <w:rPr>
          <w:rFonts w:ascii="ITC Avant Garde" w:hAnsi="ITC Avant Garde" w:cs="Arial"/>
          <w:sz w:val="22"/>
          <w:szCs w:val="22"/>
        </w:rPr>
        <w:t xml:space="preserve"> pudiera haber intermitencia en los Servicios, en ese caso, Telcel notificará de tiempo en tiempo al Concesionario las acciones correctivas que se generen a raíz de la afectación. </w:t>
      </w:r>
    </w:p>
    <w:p w:rsidR="00E45ECF" w:rsidRPr="000625C6" w:rsidRDefault="00E45ECF" w:rsidP="00516134">
      <w:pPr>
        <w:autoSpaceDE w:val="0"/>
        <w:autoSpaceDN w:val="0"/>
        <w:adjustRightInd w:val="0"/>
        <w:spacing w:after="0" w:line="276" w:lineRule="auto"/>
        <w:ind w:left="426"/>
        <w:jc w:val="both"/>
        <w:rPr>
          <w:rFonts w:ascii="ITC Avant Garde" w:hAnsi="ITC Avant Garde" w:cs="Arial"/>
          <w:color w:val="000000"/>
        </w:rPr>
      </w:pPr>
    </w:p>
    <w:p w:rsidR="00E45ECF" w:rsidRPr="000625C6" w:rsidRDefault="00E45ECF" w:rsidP="00725755">
      <w:pPr>
        <w:pStyle w:val="Default"/>
        <w:widowControl/>
        <w:numPr>
          <w:ilvl w:val="0"/>
          <w:numId w:val="51"/>
        </w:numPr>
        <w:spacing w:line="276" w:lineRule="auto"/>
        <w:jc w:val="both"/>
        <w:rPr>
          <w:rFonts w:ascii="ITC Avant Garde" w:hAnsi="ITC Avant Garde" w:cs="Arial"/>
          <w:sz w:val="22"/>
          <w:szCs w:val="22"/>
        </w:rPr>
      </w:pPr>
      <w:r w:rsidRPr="000625C6">
        <w:rPr>
          <w:rFonts w:ascii="ITC Avant Garde" w:hAnsi="ITC Avant Garde" w:cs="Arial"/>
          <w:sz w:val="22"/>
          <w:szCs w:val="22"/>
        </w:rPr>
        <w:t>Ocurrida la suspensión, Telcel dentro de los treinta minutos siguientes informará de tal situación al Instituto si se afecta a más de 10,000 usuarios finales por un lapso de 30 minutos o más en cumplimiento a los Lineamientos de Calidad.</w:t>
      </w:r>
    </w:p>
    <w:p w:rsidR="00E45ECF" w:rsidRPr="000625C6" w:rsidRDefault="00E45ECF" w:rsidP="00516134">
      <w:pPr>
        <w:spacing w:after="0" w:line="276" w:lineRule="auto"/>
        <w:ind w:left="426"/>
        <w:rPr>
          <w:rFonts w:ascii="ITC Avant Garde" w:hAnsi="ITC Avant Garde" w:cs="Arial"/>
          <w:color w:val="000000"/>
          <w:lang w:eastAsia="es-ES"/>
        </w:rPr>
      </w:pPr>
    </w:p>
    <w:p w:rsidR="00E45ECF" w:rsidRPr="000625C6" w:rsidRDefault="00E45ECF" w:rsidP="00725755">
      <w:pPr>
        <w:pStyle w:val="Default"/>
        <w:widowControl/>
        <w:numPr>
          <w:ilvl w:val="0"/>
          <w:numId w:val="51"/>
        </w:numPr>
        <w:spacing w:line="276" w:lineRule="auto"/>
        <w:jc w:val="both"/>
        <w:rPr>
          <w:rFonts w:ascii="ITC Avant Garde" w:hAnsi="ITC Avant Garde" w:cs="Arial"/>
          <w:sz w:val="22"/>
          <w:szCs w:val="22"/>
        </w:rPr>
      </w:pPr>
      <w:r w:rsidRPr="000625C6">
        <w:rPr>
          <w:rFonts w:ascii="ITC Avant Garde" w:hAnsi="ITC Avant Garde" w:cs="Arial"/>
          <w:sz w:val="22"/>
          <w:szCs w:val="22"/>
        </w:rPr>
        <w:lastRenderedPageBreak/>
        <w:t>Si sobreviniese un Caso Fortuito o Fuerza Mayor o durante periodos de emergencia que impidan temporalmente al Concesionario acceder a los Servicios de la Oferta, se suspenderá la provisión de éstos, y se informará al Instituto las razones de la suspensión.</w:t>
      </w:r>
    </w:p>
    <w:p w:rsidR="00E45ECF" w:rsidRPr="000625C6" w:rsidRDefault="00E45ECF" w:rsidP="00516134">
      <w:pPr>
        <w:pStyle w:val="Prrafodelista"/>
        <w:spacing w:line="276" w:lineRule="auto"/>
        <w:rPr>
          <w:rFonts w:ascii="ITC Avant Garde" w:hAnsi="ITC Avant Garde" w:cs="Arial"/>
          <w:sz w:val="22"/>
          <w:szCs w:val="22"/>
        </w:rPr>
      </w:pPr>
    </w:p>
    <w:p w:rsidR="00E45ECF" w:rsidRPr="000625C6" w:rsidRDefault="00E45ECF" w:rsidP="00516134">
      <w:pPr>
        <w:pStyle w:val="Default"/>
        <w:widowControl/>
        <w:spacing w:line="276" w:lineRule="auto"/>
        <w:jc w:val="both"/>
        <w:rPr>
          <w:rFonts w:ascii="ITC Avant Garde" w:hAnsi="ITC Avant Garde" w:cs="Arial"/>
          <w:sz w:val="22"/>
          <w:szCs w:val="22"/>
        </w:rPr>
      </w:pPr>
      <w:r w:rsidRPr="000625C6">
        <w:rPr>
          <w:rFonts w:ascii="ITC Avant Garde" w:hAnsi="ITC Avant Garde" w:cs="Arial"/>
          <w:sz w:val="22"/>
          <w:szCs w:val="22"/>
        </w:rPr>
        <w:t>Se podrán establecer trabajos en conjunto con el Instituto, o alguna instancia federal o estatal para restablecer los Servicios de la Oferta, y así garantizar la continuidad y calidad de la prestación de los Servicios de la Oferta provistos al Concesionario.</w:t>
      </w:r>
    </w:p>
    <w:p w:rsidR="00E45ECF" w:rsidRPr="000625C6" w:rsidRDefault="00E45ECF" w:rsidP="00516134">
      <w:pPr>
        <w:spacing w:after="0" w:line="276" w:lineRule="auto"/>
        <w:jc w:val="both"/>
        <w:rPr>
          <w:rFonts w:ascii="ITC Avant Garde" w:hAnsi="ITC Avant Garde" w:cs="Arial"/>
          <w:color w:val="000000"/>
          <w:lang w:eastAsia="es-ES"/>
        </w:rPr>
      </w:pPr>
    </w:p>
    <w:p w:rsidR="00E45ECF" w:rsidRPr="000625C6" w:rsidRDefault="00E45ECF" w:rsidP="00516134">
      <w:pPr>
        <w:spacing w:after="0" w:line="276" w:lineRule="auto"/>
        <w:jc w:val="both"/>
        <w:rPr>
          <w:rFonts w:ascii="ITC Avant Garde" w:hAnsi="ITC Avant Garde" w:cs="Arial"/>
          <w:lang w:eastAsia="es-ES"/>
        </w:rPr>
      </w:pPr>
      <w:r w:rsidRPr="000625C6">
        <w:rPr>
          <w:rFonts w:ascii="ITC Avant Garde" w:hAnsi="ITC Avant Garde" w:cs="Arial"/>
          <w:color w:val="000000"/>
          <w:lang w:eastAsia="es-ES"/>
        </w:rPr>
        <w:t xml:space="preserve">Independientemente, del origen de la afectación a los Servicios de la Oferta, </w:t>
      </w:r>
      <w:r w:rsidRPr="000625C6">
        <w:rPr>
          <w:rFonts w:ascii="ITC Avant Garde" w:hAnsi="ITC Avant Garde" w:cs="Arial"/>
          <w:lang w:eastAsia="es-ES"/>
        </w:rPr>
        <w:t xml:space="preserve">el Concesionario pagará a Telcel, según corresponda, las contraprestaciones correspondientes a los Servicios de la Oferta prestados de conformidad con el </w:t>
      </w:r>
      <w:r w:rsidRPr="000625C6">
        <w:rPr>
          <w:rFonts w:ascii="ITC Avant Garde" w:hAnsi="ITC Avant Garde" w:cs="Arial"/>
          <w:b/>
          <w:lang w:eastAsia="es-ES"/>
        </w:rPr>
        <w:t>Anexo A Precios y Tarifas</w:t>
      </w:r>
      <w:r w:rsidRPr="000625C6">
        <w:rPr>
          <w:rFonts w:ascii="ITC Avant Garde" w:hAnsi="ITC Avant Garde" w:cs="Arial"/>
          <w:lang w:eastAsia="es-ES"/>
        </w:rPr>
        <w:t xml:space="preserve"> del Convenio hasta el momento en que éstos hubiesen sido suspendidos, de conformidad con lo detallado en el presente Anexo.</w:t>
      </w:r>
    </w:p>
    <w:p w:rsidR="00E45ECF" w:rsidRPr="000625C6" w:rsidRDefault="00E45ECF" w:rsidP="00516134">
      <w:pPr>
        <w:spacing w:after="0" w:line="276" w:lineRule="auto"/>
        <w:jc w:val="both"/>
        <w:rPr>
          <w:rFonts w:ascii="ITC Avant Garde" w:hAnsi="ITC Avant Garde" w:cs="Arial"/>
          <w:lang w:eastAsia="es-ES"/>
        </w:rPr>
      </w:pP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br w:type="page"/>
      </w:r>
    </w:p>
    <w:p w:rsidR="00E45ECF" w:rsidRPr="000625C6" w:rsidRDefault="00E45ECF" w:rsidP="00516134">
      <w:pPr>
        <w:pStyle w:val="Profesin"/>
        <w:spacing w:line="276" w:lineRule="auto"/>
        <w:rPr>
          <w:rFonts w:ascii="ITC Avant Garde" w:hAnsi="ITC Avant Garde" w:cs="Arial"/>
          <w:sz w:val="22"/>
          <w:szCs w:val="22"/>
          <w:lang w:val="es-MX"/>
        </w:rPr>
      </w:pPr>
      <w:r w:rsidRPr="000625C6">
        <w:rPr>
          <w:rFonts w:ascii="ITC Avant Garde" w:hAnsi="ITC Avant Garde" w:cs="Arial"/>
          <w:sz w:val="22"/>
          <w:szCs w:val="22"/>
          <w:lang w:val="es-MX"/>
        </w:rPr>
        <w:lastRenderedPageBreak/>
        <w:t xml:space="preserve">ANEXO IX </w:t>
      </w:r>
      <w:r w:rsidRPr="000625C6">
        <w:rPr>
          <w:rFonts w:ascii="ITC Avant Garde" w:hAnsi="ITC Avant Garde" w:cs="Arial"/>
          <w:sz w:val="22"/>
          <w:szCs w:val="22"/>
          <w:lang w:val="es-ES_tradnl"/>
        </w:rPr>
        <w:t>PROCEDIMIENTO DE SOLICITUD DE SERVICIOS</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presente Anexo establece los plazos y procesos para la Solicitud de los Servicios, que Telcel prestará al Concesionario, conforme al </w:t>
      </w:r>
      <w:r w:rsidRPr="000625C6">
        <w:rPr>
          <w:rFonts w:ascii="ITC Avant Garde" w:hAnsi="ITC Avant Garde" w:cs="Arial"/>
          <w:b/>
        </w:rPr>
        <w:t xml:space="preserve">Anexo I Oferta de Servicios, </w:t>
      </w:r>
      <w:r w:rsidRPr="000625C6">
        <w:rPr>
          <w:rFonts w:ascii="ITC Avant Garde" w:hAnsi="ITC Avant Garde" w:cs="Arial"/>
        </w:rPr>
        <w:t>en el entendido de que el procedimiento se realizará a través del SEG.</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725755">
      <w:pPr>
        <w:pStyle w:val="Prrafodelista"/>
        <w:numPr>
          <w:ilvl w:val="0"/>
          <w:numId w:val="84"/>
        </w:numPr>
        <w:spacing w:line="276" w:lineRule="auto"/>
        <w:jc w:val="both"/>
        <w:rPr>
          <w:rFonts w:ascii="ITC Avant Garde" w:hAnsi="ITC Avant Garde" w:cs="Arial"/>
          <w:b/>
          <w:sz w:val="22"/>
          <w:szCs w:val="22"/>
        </w:rPr>
      </w:pPr>
      <w:r w:rsidRPr="000625C6">
        <w:rPr>
          <w:rFonts w:ascii="ITC Avant Garde" w:hAnsi="ITC Avant Garde" w:cs="Arial"/>
          <w:b/>
          <w:sz w:val="22"/>
          <w:szCs w:val="22"/>
        </w:rPr>
        <w:t>Procedimiento de Solicitud de los Servicios de la Oferta.</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Dentro del SEG se encontrarán los siguientes documentos que deberá llenar el Concesionario para requerir los Servicios que desee contratar: (i) Formato de Solicitud de los Servicios; y (ii) Formato de Dimensionamiento, (en lo sucesivo la </w:t>
      </w:r>
      <w:r w:rsidRPr="000625C6">
        <w:rPr>
          <w:rFonts w:ascii="ITC Avant Garde" w:hAnsi="ITC Avant Garde" w:cs="Arial"/>
          <w:b/>
          <w:u w:val="single"/>
        </w:rPr>
        <w:t>“Solicitud de los Servicios</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pStyle w:val="Prrafodelista"/>
        <w:numPr>
          <w:ilvl w:val="0"/>
          <w:numId w:val="84"/>
        </w:numPr>
        <w:spacing w:line="276" w:lineRule="auto"/>
        <w:jc w:val="both"/>
        <w:rPr>
          <w:rFonts w:ascii="ITC Avant Garde" w:hAnsi="ITC Avant Garde" w:cs="Arial"/>
          <w:b/>
          <w:sz w:val="22"/>
          <w:szCs w:val="22"/>
        </w:rPr>
      </w:pPr>
      <w:r w:rsidRPr="000625C6">
        <w:rPr>
          <w:rFonts w:ascii="ITC Avant Garde" w:hAnsi="ITC Avant Garde" w:cs="Arial"/>
          <w:b/>
          <w:sz w:val="22"/>
          <w:szCs w:val="22"/>
        </w:rPr>
        <w:t>Recepción y Validación de la Solicitud de los Servicios.</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generará un folio de la Solicitud de los Servicios a partir de la recepción en el SEG, conforme al procedimiento de primeras entradas, primeras salidas. Telcel contará con 48 (cuarenta y ocho) horas hábiles posteriores a la asignación del folio para validar la Solicitud de los Servicios, de la siguiente manera: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pStyle w:val="Cuadrculamedia1-nfasis21"/>
        <w:numPr>
          <w:ilvl w:val="0"/>
          <w:numId w:val="52"/>
        </w:numPr>
        <w:spacing w:line="276" w:lineRule="auto"/>
        <w:ind w:left="709" w:hanging="425"/>
        <w:contextualSpacing/>
        <w:jc w:val="both"/>
        <w:rPr>
          <w:rFonts w:ascii="ITC Avant Garde" w:hAnsi="ITC Avant Garde" w:cs="Arial"/>
          <w:sz w:val="22"/>
          <w:szCs w:val="22"/>
        </w:rPr>
      </w:pPr>
      <w:r w:rsidRPr="000625C6">
        <w:rPr>
          <w:rFonts w:ascii="ITC Avant Garde" w:hAnsi="ITC Avant Garde" w:cs="Arial"/>
          <w:sz w:val="22"/>
          <w:szCs w:val="22"/>
        </w:rPr>
        <w:t>Al concluir el procedimiento de validación de la Solicitud de los Servicios, Telcel identificará, en su caso, el requerimiento del Concesionario e indicará en el SEG, que la Solicitud de los Servicios ha sido validada y se seguirá el procedimiento indicado en el numeral 3 de este Anexo.</w:t>
      </w:r>
    </w:p>
    <w:p w:rsidR="00E45ECF" w:rsidRDefault="00E45ECF" w:rsidP="00725755">
      <w:pPr>
        <w:pStyle w:val="Cuadrculamedia1-nfasis21"/>
        <w:numPr>
          <w:ilvl w:val="0"/>
          <w:numId w:val="52"/>
        </w:numPr>
        <w:spacing w:line="276" w:lineRule="auto"/>
        <w:ind w:left="709" w:hanging="425"/>
        <w:contextualSpacing/>
        <w:jc w:val="both"/>
        <w:rPr>
          <w:rFonts w:ascii="ITC Avant Garde" w:hAnsi="ITC Avant Garde" w:cs="Arial"/>
          <w:sz w:val="22"/>
          <w:szCs w:val="22"/>
        </w:rPr>
      </w:pPr>
      <w:r w:rsidRPr="000625C6">
        <w:rPr>
          <w:rFonts w:ascii="ITC Avant Garde" w:hAnsi="ITC Avant Garde" w:cs="Arial"/>
          <w:sz w:val="22"/>
          <w:szCs w:val="22"/>
        </w:rPr>
        <w:t>Si la Solicitud de los Servicios no cumple con los requerimientos, se le notificará en el SEG al Concesionario para que complemente y reenvíe nuevamente la misma. El folio asignado será “cancelado” y el Concesionario deberá iniciar nuevamente el procedimiento del numeral i)</w:t>
      </w:r>
      <w:r w:rsidRPr="000625C6">
        <w:rPr>
          <w:rFonts w:ascii="ITC Avant Garde" w:hAnsi="ITC Avant Garde" w:cs="Arial"/>
          <w:b/>
          <w:sz w:val="22"/>
          <w:szCs w:val="22"/>
        </w:rPr>
        <w:t xml:space="preserve"> </w:t>
      </w:r>
      <w:r w:rsidRPr="000625C6">
        <w:rPr>
          <w:rFonts w:ascii="ITC Avant Garde" w:hAnsi="ITC Avant Garde" w:cs="Arial"/>
          <w:sz w:val="22"/>
          <w:szCs w:val="22"/>
        </w:rPr>
        <w:t>anterior.</w:t>
      </w:r>
    </w:p>
    <w:p w:rsidR="0023089E" w:rsidRPr="000625C6" w:rsidRDefault="0023089E" w:rsidP="0023089E">
      <w:pPr>
        <w:pStyle w:val="Cuadrculamedia1-nfasis21"/>
        <w:spacing w:line="276" w:lineRule="auto"/>
        <w:ind w:left="709"/>
        <w:contextualSpacing/>
        <w:jc w:val="both"/>
        <w:rPr>
          <w:rFonts w:ascii="ITC Avant Garde" w:hAnsi="ITC Avant Garde" w:cs="Arial"/>
          <w:sz w:val="22"/>
          <w:szCs w:val="22"/>
        </w:rPr>
      </w:pPr>
    </w:p>
    <w:p w:rsidR="00E45ECF" w:rsidRPr="000625C6" w:rsidRDefault="00E45ECF" w:rsidP="00725755">
      <w:pPr>
        <w:pStyle w:val="Prrafodelista"/>
        <w:numPr>
          <w:ilvl w:val="0"/>
          <w:numId w:val="84"/>
        </w:numPr>
        <w:spacing w:line="276" w:lineRule="auto"/>
        <w:jc w:val="both"/>
        <w:rPr>
          <w:rFonts w:ascii="ITC Avant Garde" w:hAnsi="ITC Avant Garde" w:cs="Arial"/>
          <w:b/>
          <w:sz w:val="22"/>
          <w:szCs w:val="22"/>
        </w:rPr>
      </w:pPr>
      <w:r w:rsidRPr="000625C6">
        <w:rPr>
          <w:rFonts w:ascii="ITC Avant Garde" w:hAnsi="ITC Avant Garde" w:cs="Arial"/>
          <w:b/>
          <w:sz w:val="22"/>
          <w:szCs w:val="22"/>
        </w:rPr>
        <w:t>Procedimiento y plazos para el Alta de LAC, RAC y TAC y para la entrega de los Servicios de la Oferta.</w:t>
      </w:r>
      <w:r w:rsidRPr="000625C6">
        <w:rPr>
          <w:rStyle w:val="Refdenotaalpie"/>
          <w:rFonts w:ascii="ITC Avant Garde" w:hAnsi="ITC Avant Garde"/>
          <w:sz w:val="22"/>
          <w:szCs w:val="22"/>
        </w:rPr>
        <w:t xml:space="preserve"> </w:t>
      </w:r>
      <w:r w:rsidRPr="000625C6">
        <w:rPr>
          <w:rStyle w:val="Refdenotaalpie"/>
          <w:rFonts w:ascii="ITC Avant Garde" w:hAnsi="ITC Avant Garde"/>
          <w:sz w:val="22"/>
          <w:szCs w:val="22"/>
        </w:rPr>
        <w:footnoteReference w:id="13"/>
      </w:r>
    </w:p>
    <w:p w:rsidR="00E45ECF" w:rsidRPr="000625C6" w:rsidRDefault="00E45ECF" w:rsidP="00516134">
      <w:pPr>
        <w:spacing w:after="0" w:line="276" w:lineRule="auto"/>
        <w:jc w:val="both"/>
        <w:rPr>
          <w:rFonts w:ascii="ITC Avant Garde" w:hAnsi="ITC Avant Garde" w:cs="Arial"/>
          <w:color w:val="000000"/>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Telcel proveerá los Servicios con la misma calidad con la que presta los servicios equiparables a sus Usuarios finales, en los términos del </w:t>
      </w:r>
      <w:r w:rsidRPr="000625C6">
        <w:rPr>
          <w:rFonts w:ascii="ITC Avant Garde" w:hAnsi="ITC Avant Garde" w:cs="Arial"/>
          <w:b/>
          <w:sz w:val="22"/>
          <w:szCs w:val="22"/>
        </w:rPr>
        <w:t>Anexo II Acuerdos Técnicos</w:t>
      </w:r>
      <w:r w:rsidRPr="000625C6">
        <w:rPr>
          <w:rFonts w:ascii="ITC Avant Garde" w:hAnsi="ITC Avant Garde" w:cs="Arial"/>
          <w:sz w:val="22"/>
          <w:szCs w:val="22"/>
        </w:rPr>
        <w:t xml:space="preserve"> y </w:t>
      </w:r>
      <w:r w:rsidRPr="000625C6">
        <w:rPr>
          <w:rFonts w:ascii="ITC Avant Garde" w:hAnsi="ITC Avant Garde" w:cs="Arial"/>
          <w:b/>
          <w:sz w:val="22"/>
          <w:szCs w:val="22"/>
        </w:rPr>
        <w:t>Anexo VI Calidad del Servicio</w:t>
      </w:r>
      <w:r w:rsidRPr="000625C6">
        <w:rPr>
          <w:rFonts w:ascii="ITC Avant Garde" w:hAnsi="ITC Avant Garde" w:cs="Arial"/>
          <w:sz w:val="22"/>
          <w:szCs w:val="22"/>
        </w:rPr>
        <w:t xml:space="preserve">. </w:t>
      </w: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Telcel mantendrá actualizada la información por Área de Servicio (LAC, RAC y TAC </w:t>
      </w:r>
      <w:r w:rsidRPr="000625C6">
        <w:rPr>
          <w:rFonts w:ascii="ITC Avant Garde" w:hAnsi="ITC Avant Garde" w:cs="Arial"/>
          <w:sz w:val="22"/>
          <w:szCs w:val="22"/>
        </w:rPr>
        <w:lastRenderedPageBreak/>
        <w:t xml:space="preserve">según sea el caso) de la Red Pública de Telecomunicaciones, en término del </w:t>
      </w:r>
      <w:r w:rsidRPr="000625C6">
        <w:rPr>
          <w:rFonts w:ascii="ITC Avant Garde" w:hAnsi="ITC Avant Garde" w:cs="Arial"/>
          <w:b/>
          <w:sz w:val="22"/>
          <w:szCs w:val="22"/>
        </w:rPr>
        <w:t>Anexo II Acuerdos Técnicos</w:t>
      </w:r>
      <w:r w:rsidRPr="000625C6">
        <w:rPr>
          <w:rFonts w:ascii="ITC Avant Garde" w:hAnsi="ITC Avant Garde" w:cs="Arial"/>
          <w:sz w:val="22"/>
          <w:szCs w:val="22"/>
        </w:rPr>
        <w:t>, numeral 9, inciso b), disponible en el SEG el día 10 (diez) del mes en cuestión (febrero y agosto)</w:t>
      </w:r>
      <w:r w:rsidRPr="000625C6">
        <w:rPr>
          <w:rStyle w:val="Refdenotaalpie"/>
          <w:rFonts w:ascii="ITC Avant Garde" w:hAnsi="ITC Avant Garde"/>
          <w:sz w:val="22"/>
          <w:szCs w:val="22"/>
        </w:rPr>
        <w:footnoteReference w:id="14"/>
      </w:r>
      <w:r w:rsidRPr="000625C6">
        <w:rPr>
          <w:rFonts w:ascii="ITC Avant Garde" w:hAnsi="ITC Avant Garde" w:cs="Arial"/>
          <w:sz w:val="22"/>
          <w:szCs w:val="22"/>
        </w:rPr>
        <w:t xml:space="preserve">, siendo los Mapas de LAC, RAC y TAC el insumo necesario para que el Concesionario inicie con el procedimiento de solicitud. </w:t>
      </w:r>
    </w:p>
    <w:p w:rsidR="00E45ECF" w:rsidRPr="000625C6" w:rsidRDefault="00E45ECF" w:rsidP="00516134">
      <w:pPr>
        <w:pStyle w:val="Default"/>
        <w:spacing w:line="276" w:lineRule="auto"/>
        <w:jc w:val="both"/>
        <w:rPr>
          <w:rFonts w:ascii="ITC Avant Garde" w:hAnsi="ITC Avant Garde" w:cs="Arial"/>
          <w:sz w:val="22"/>
          <w:szCs w:val="22"/>
        </w:rPr>
      </w:pP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hAnsi="ITC Avant Garde" w:cs="Arial"/>
          <w:sz w:val="22"/>
          <w:szCs w:val="22"/>
        </w:rPr>
        <w:t>El Concesionario Solicitante solo podrá realizar solicitudes de Altas de LAC, RAC y TAC en los meses correspondientes de febrero y agosto, a partir de la publicación en el SEG de la información de las Áreas de Servicio que se menciona en los párrafos anteriores y de conformidad con el procedimiento siguiente:</w:t>
      </w:r>
    </w:p>
    <w:p w:rsidR="00E45ECF" w:rsidRPr="000625C6" w:rsidRDefault="00E45ECF" w:rsidP="00516134">
      <w:pPr>
        <w:spacing w:after="0" w:line="276" w:lineRule="auto"/>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 xml:space="preserve">Una vez liberada la información </w:t>
      </w:r>
      <w:r w:rsidRPr="000625C6">
        <w:rPr>
          <w:rFonts w:ascii="ITC Avant Garde" w:hAnsi="ITC Avant Garde" w:cs="Arial"/>
        </w:rPr>
        <w:t>de las Áreas de Servicio</w:t>
      </w:r>
      <w:r w:rsidRPr="000625C6">
        <w:rPr>
          <w:rFonts w:ascii="ITC Avant Garde" w:hAnsi="ITC Avant Garde" w:cs="Arial"/>
          <w:color w:val="000000"/>
        </w:rPr>
        <w:t xml:space="preserve">, el Concesionario tendrá un plazo de 20 (veinte) días hábiles para indicar las LAC, RAC o TAC de su interés. </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Telcel entregará al Concesionario en 10 (diez) días hábiles los sitios que corresponden a cada una de las LAC, RAC y TAC solicitadas indicando las coordenadas geográficas de cada uno de ellos, así como la información técnica necesaria, con el fin de que éste pueda realizar su análisis.</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El Concesionario contará con 10 (diez) días hábiles para notificar a Telcel el interés de las LAC, TAC y RAC de manera: i) Completa: todos los sitios que integran las LAC, RAC y TAC solicitadas; y ii) Parcial: en el supuesto de que el Concesionario requiera el servicio en un Área de Servicio específica que implique modificaciones a la Red de Telecomunicaciones de Telcel, éste deberá indicar los sitios de interés de las LAC, RAC y TAC solicitadas.</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 xml:space="preserve">Si la solicitud es Completa, Telcel procederá a realizar los trabajos de implementación en un plazo de 20 (veinte) días hábiles; siempre y cuando no afecte los trabajos solicitados previamente por otro Concesionario; en el caso de que así sea, Telcel informará al Concesionario que tramitará su solicitud como Parcial. Una vez determinada la fecha de liberación comercial, las Partes firmarán el Anexo V-B correspondiente que incluye información de Sitio, Ubicación y Celdas de cada una de las LAC, RAC y TAC solicitadas. </w:t>
      </w:r>
      <w:r w:rsidRPr="000625C6">
        <w:rPr>
          <w:rFonts w:ascii="ITC Avant Garde" w:hAnsi="ITC Avant Garde" w:cs="Arial"/>
        </w:rPr>
        <w:t xml:space="preserve">Una vez liberado el servicio, Telcel tendrá un plazo de 7 (siete) días </w:t>
      </w:r>
      <w:r>
        <w:rPr>
          <w:rFonts w:ascii="ITC Avant Garde" w:hAnsi="ITC Avant Garde" w:cs="Arial"/>
        </w:rPr>
        <w:t>hábiles</w:t>
      </w:r>
      <w:r w:rsidRPr="000625C6">
        <w:rPr>
          <w:rFonts w:ascii="ITC Avant Garde" w:hAnsi="ITC Avant Garde" w:cs="Arial"/>
        </w:rPr>
        <w:t xml:space="preserve"> para </w:t>
      </w:r>
      <w:r w:rsidRPr="000625C6">
        <w:rPr>
          <w:rFonts w:ascii="ITC Avant Garde" w:hAnsi="ITC Avant Garde" w:cs="Arial"/>
        </w:rPr>
        <w:lastRenderedPageBreak/>
        <w:t>la entrega de los Mapas de Cobertura liberada</w:t>
      </w:r>
      <w:r>
        <w:rPr>
          <w:rFonts w:ascii="ITC Avant Garde" w:hAnsi="ITC Avant Garde" w:cs="Arial"/>
        </w:rPr>
        <w:t>,</w:t>
      </w:r>
      <w:r>
        <w:rPr>
          <w:rFonts w:ascii="ITC Avant Garde" w:hAnsi="ITC Avant Garde" w:cs="Arial"/>
          <w:color w:val="000000"/>
        </w:rPr>
        <w:t xml:space="preserve"> la cual se enviará a través de la solicitud en el SEG.</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Si la solicitud es Parcial, Telcel contará con 15 (quince) días hábiles contados a partir de la notificación del Concesionario señalada en el numeral 3 anterior, para realizar el análisis, en donde por temas de diseño, eficiencia y calidad se determine que es técnicamente factible la división, Telcel entregará los resultados de dicho análisis a través del SEG.</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 xml:space="preserve">El Concesionario tendrá 15 (quince) días hábiles para indicar si la división realizada es aceptada y notificará a Telcel las LAC, RAC y TAC a solicitar y el Servicio se proporcionará </w:t>
      </w:r>
      <w:r>
        <w:rPr>
          <w:rFonts w:ascii="ITC Avant Garde" w:hAnsi="ITC Avant Garde" w:cs="Arial"/>
          <w:color w:val="000000"/>
        </w:rPr>
        <w:t xml:space="preserve">el </w:t>
      </w:r>
      <w:r w:rsidRPr="000625C6">
        <w:rPr>
          <w:rFonts w:ascii="ITC Avant Garde" w:hAnsi="ITC Avant Garde" w:cs="Arial"/>
          <w:color w:val="000000"/>
        </w:rPr>
        <w:t>previo acuerdo entre las Partes.</w:t>
      </w:r>
    </w:p>
    <w:p w:rsidR="0036236D" w:rsidRPr="000625C6" w:rsidRDefault="0036236D" w:rsidP="0036236D">
      <w:pPr>
        <w:spacing w:after="0" w:line="276" w:lineRule="auto"/>
        <w:ind w:left="1134"/>
        <w:jc w:val="both"/>
        <w:rPr>
          <w:rFonts w:ascii="ITC Avant Garde" w:hAnsi="ITC Avant Garde" w:cs="Arial"/>
          <w:color w:val="000000"/>
        </w:rPr>
      </w:pPr>
    </w:p>
    <w:p w:rsidR="00E45ECF" w:rsidRDefault="00E45ECF" w:rsidP="00725755">
      <w:pPr>
        <w:numPr>
          <w:ilvl w:val="0"/>
          <w:numId w:val="71"/>
        </w:numPr>
        <w:spacing w:after="0" w:line="276" w:lineRule="auto"/>
        <w:ind w:left="1134" w:hanging="283"/>
        <w:jc w:val="both"/>
        <w:rPr>
          <w:rFonts w:ascii="ITC Avant Garde" w:hAnsi="ITC Avant Garde" w:cs="Arial"/>
          <w:color w:val="000000"/>
        </w:rPr>
      </w:pPr>
      <w:r w:rsidRPr="000625C6">
        <w:rPr>
          <w:rFonts w:ascii="ITC Avant Garde" w:hAnsi="ITC Avant Garde" w:cs="Arial"/>
          <w:color w:val="000000"/>
        </w:rPr>
        <w:t>Telcel tendrá un plazo de 10 (diez) días hábiles a partir de que finalice el plazo señalado en el numeral 6 anterior, para la partición de dichas LAC, RAC y TAC. Terminado ese plazo Telcel tendrá 20 (veinte) días hábiles para la apertura de los Servicios de la Oferta en las áreas acordadas</w:t>
      </w:r>
      <w:r>
        <w:rPr>
          <w:rFonts w:ascii="ITC Avant Garde" w:hAnsi="ITC Avant Garde" w:cs="Arial"/>
          <w:color w:val="000000"/>
        </w:rPr>
        <w:t xml:space="preserve">, misma que </w:t>
      </w:r>
      <w:r w:rsidR="00DF5389">
        <w:rPr>
          <w:rFonts w:ascii="ITC Avant Garde" w:hAnsi="ITC Avant Garde" w:cs="Arial"/>
          <w:color w:val="000000"/>
        </w:rPr>
        <w:t>podrá</w:t>
      </w:r>
      <w:r>
        <w:rPr>
          <w:rFonts w:ascii="ITC Avant Garde" w:hAnsi="ITC Avant Garde" w:cs="Arial"/>
          <w:color w:val="000000"/>
        </w:rPr>
        <w:t xml:space="preserve"> ser realizada conforme a las actividades a partir del día 10 (diez) concluyendo el día 20 (veinte) para su notificación a los Concesionarios</w:t>
      </w:r>
      <w:r w:rsidRPr="000625C6">
        <w:rPr>
          <w:rFonts w:ascii="ITC Avant Garde" w:hAnsi="ITC Avant Garde" w:cs="Arial"/>
          <w:color w:val="000000"/>
        </w:rPr>
        <w:t>. Establecida la fecha de liberación comercial, las Partes firmarán el Anexo V-B correspondiente que incluye información de Sitio, Ubicación y Celdas de cada una de las LAC, RAC y TAC solicitadas. A su vez, liberado el servicio, Telcel tendrá un plazo de 7 (siete) días hábiles para la entrega de los Mapas de Cobertura liberada</w:t>
      </w:r>
      <w:r>
        <w:rPr>
          <w:rFonts w:ascii="ITC Avant Garde" w:hAnsi="ITC Avant Garde" w:cs="Arial"/>
        </w:rPr>
        <w:t>,</w:t>
      </w:r>
      <w:r>
        <w:rPr>
          <w:rFonts w:ascii="ITC Avant Garde" w:hAnsi="ITC Avant Garde" w:cs="Arial"/>
          <w:color w:val="000000"/>
        </w:rPr>
        <w:t xml:space="preserve"> la cual se enviará a través de la solicitud en el SEG</w:t>
      </w:r>
      <w:r w:rsidRPr="000625C6">
        <w:rPr>
          <w:rFonts w:ascii="ITC Avant Garde" w:hAnsi="ITC Avant Garde" w:cs="Arial"/>
          <w:color w:val="000000"/>
        </w:rPr>
        <w:t>.</w:t>
      </w:r>
    </w:p>
    <w:p w:rsidR="0036236D" w:rsidRDefault="0036236D" w:rsidP="0036236D">
      <w:pPr>
        <w:pStyle w:val="Prrafodelista"/>
        <w:rPr>
          <w:rFonts w:ascii="ITC Avant Garde" w:hAnsi="ITC Avant Garde" w:cs="Arial"/>
          <w:color w:val="000000"/>
        </w:rPr>
      </w:pPr>
    </w:p>
    <w:p w:rsidR="00E45ECF"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 xml:space="preserve">De conformidad con lo señalado anteriormente, el plazo para implementar los Servicios cuando la solicitud es Completa no excederá de 60 (sesenta) días hábiles y si la solicitud es Parcial no excederá de 100 (cien) días hábiles, siempre y cuando el Concesionario no presente modificación alguna a las solicitudes realizadas a Telcel de acuerdo al procedimiento descrito en el presente numeral. </w:t>
      </w:r>
    </w:p>
    <w:p w:rsidR="0036236D" w:rsidRPr="000625C6" w:rsidRDefault="0036236D" w:rsidP="00516134">
      <w:pPr>
        <w:spacing w:after="0" w:line="276" w:lineRule="auto"/>
        <w:jc w:val="both"/>
        <w:rPr>
          <w:rFonts w:ascii="ITC Avant Garde" w:hAnsi="ITC Avant Garde" w:cs="Arial"/>
          <w:color w:val="000000"/>
        </w:rPr>
      </w:pPr>
    </w:p>
    <w:p w:rsidR="00E45ECF"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Con independencia de lo señalado en el numeral 1, los Concesionarios podrán solicitar el servicio en una LAC, TAC o RAC completa en meses distintos a los señalados, siempre y cuando se observe el procedimiento descrito y no exista empalme con los servicios sol</w:t>
      </w:r>
      <w:r w:rsidR="003C0FA8">
        <w:rPr>
          <w:rFonts w:ascii="ITC Avant Garde" w:hAnsi="ITC Avant Garde" w:cs="Arial"/>
          <w:color w:val="000000"/>
        </w:rPr>
        <w:t>i</w:t>
      </w:r>
      <w:r w:rsidRPr="000625C6">
        <w:rPr>
          <w:rFonts w:ascii="ITC Avant Garde" w:hAnsi="ITC Avant Garde" w:cs="Arial"/>
          <w:color w:val="000000"/>
        </w:rPr>
        <w:t>citados por una tercera red.</w:t>
      </w:r>
    </w:p>
    <w:p w:rsidR="0036236D" w:rsidRDefault="0036236D" w:rsidP="00516134">
      <w:pPr>
        <w:spacing w:after="0" w:line="276" w:lineRule="auto"/>
        <w:jc w:val="both"/>
        <w:rPr>
          <w:rFonts w:ascii="ITC Avant Garde" w:hAnsi="ITC Avant Garde" w:cs="Arial"/>
          <w:color w:val="000000"/>
        </w:rPr>
      </w:pPr>
    </w:p>
    <w:p w:rsidR="00DF5389" w:rsidRDefault="00DF5389" w:rsidP="00516134">
      <w:pPr>
        <w:spacing w:after="0" w:line="276" w:lineRule="auto"/>
        <w:jc w:val="both"/>
        <w:rPr>
          <w:rFonts w:ascii="ITC Avant Garde" w:hAnsi="ITC Avant Garde" w:cs="Arial"/>
          <w:color w:val="000000"/>
        </w:rPr>
      </w:pPr>
    </w:p>
    <w:p w:rsidR="00DF5389" w:rsidRDefault="00DF5389" w:rsidP="00516134">
      <w:pPr>
        <w:spacing w:after="0" w:line="276" w:lineRule="auto"/>
        <w:jc w:val="both"/>
        <w:rPr>
          <w:rFonts w:ascii="ITC Avant Garde" w:hAnsi="ITC Avant Garde" w:cs="Arial"/>
          <w:color w:val="000000"/>
        </w:rPr>
      </w:pPr>
    </w:p>
    <w:p w:rsidR="00DF5389" w:rsidRPr="000625C6" w:rsidRDefault="00DF5389" w:rsidP="00516134">
      <w:pPr>
        <w:spacing w:after="0" w:line="276" w:lineRule="auto"/>
        <w:jc w:val="both"/>
        <w:rPr>
          <w:rFonts w:ascii="ITC Avant Garde" w:hAnsi="ITC Avant Garde" w:cs="Arial"/>
          <w:color w:val="000000"/>
        </w:rPr>
      </w:pPr>
    </w:p>
    <w:p w:rsidR="00E45ECF" w:rsidRPr="0036236D" w:rsidRDefault="00E45ECF" w:rsidP="00725755">
      <w:pPr>
        <w:pStyle w:val="Prrafodelista"/>
        <w:numPr>
          <w:ilvl w:val="0"/>
          <w:numId w:val="84"/>
        </w:numPr>
        <w:spacing w:line="276" w:lineRule="auto"/>
        <w:jc w:val="both"/>
        <w:rPr>
          <w:rFonts w:ascii="ITC Avant Garde" w:hAnsi="ITC Avant Garde" w:cs="Arial"/>
          <w:color w:val="000000"/>
          <w:sz w:val="22"/>
          <w:szCs w:val="22"/>
        </w:rPr>
      </w:pPr>
      <w:r w:rsidRPr="000625C6">
        <w:rPr>
          <w:rFonts w:ascii="ITC Avant Garde" w:hAnsi="ITC Avant Garde" w:cs="Arial"/>
          <w:b/>
          <w:sz w:val="22"/>
          <w:szCs w:val="22"/>
        </w:rPr>
        <w:t>Solicitud de Baja de Coberturas.</w:t>
      </w:r>
    </w:p>
    <w:p w:rsidR="0036236D" w:rsidRPr="000625C6" w:rsidRDefault="0036236D" w:rsidP="0036236D">
      <w:pPr>
        <w:pStyle w:val="Prrafodelista"/>
        <w:spacing w:line="276" w:lineRule="auto"/>
        <w:jc w:val="both"/>
        <w:rPr>
          <w:rFonts w:ascii="ITC Avant Garde" w:hAnsi="ITC Avant Garde" w:cs="Arial"/>
          <w:color w:val="000000"/>
          <w:sz w:val="22"/>
          <w:szCs w:val="22"/>
        </w:rPr>
      </w:pPr>
    </w:p>
    <w:p w:rsidR="00E45ECF" w:rsidRDefault="00E45ECF" w:rsidP="00516134">
      <w:pPr>
        <w:spacing w:after="0" w:line="276" w:lineRule="auto"/>
        <w:jc w:val="both"/>
        <w:rPr>
          <w:rFonts w:ascii="ITC Avant Garde" w:hAnsi="ITC Avant Garde" w:cs="Arial"/>
          <w:color w:val="000000"/>
        </w:rPr>
      </w:pPr>
      <w:r w:rsidRPr="000625C6">
        <w:rPr>
          <w:rFonts w:ascii="ITC Avant Garde" w:hAnsi="ITC Avant Garde" w:cs="Arial"/>
          <w:color w:val="000000"/>
        </w:rPr>
        <w:t>El Concesionario podrá solicitar la baja de las LAC, RAC y TAC que así considere, a través del SEG.</w:t>
      </w:r>
    </w:p>
    <w:p w:rsidR="00FA106F" w:rsidRPr="000625C6" w:rsidRDefault="00FA106F" w:rsidP="00516134">
      <w:pPr>
        <w:spacing w:after="0" w:line="276" w:lineRule="auto"/>
        <w:jc w:val="both"/>
        <w:rPr>
          <w:rFonts w:ascii="ITC Avant Garde" w:hAnsi="ITC Avant Garde" w:cs="Arial"/>
          <w:color w:val="000000"/>
        </w:rPr>
      </w:pPr>
    </w:p>
    <w:p w:rsidR="00E45ECF" w:rsidRDefault="00E45ECF" w:rsidP="00516134">
      <w:pPr>
        <w:spacing w:after="0" w:line="276" w:lineRule="auto"/>
        <w:jc w:val="both"/>
        <w:rPr>
          <w:rFonts w:ascii="ITC Avant Garde" w:hAnsi="ITC Avant Garde"/>
        </w:rPr>
      </w:pPr>
      <w:r w:rsidRPr="000625C6">
        <w:rPr>
          <w:rFonts w:ascii="ITC Avant Garde" w:hAnsi="ITC Avant Garde" w:cs="Arial"/>
          <w:color w:val="000000"/>
        </w:rPr>
        <w:t>Telcel tendrá un plazo de 20 (veinte) días naturales para proceder a la baja y notificará al Concesionario vía SEG la conclusión de las configuraciones, en el entendido de que los mapas de cobertura liberada se actualizarán de conformidad con el numeral 6 siguiente.</w:t>
      </w:r>
      <w:r w:rsidRPr="00A01DBA">
        <w:rPr>
          <w:rStyle w:val="Refdenotaalpie"/>
          <w:rFonts w:ascii="ITC Avant Garde" w:hAnsi="ITC Avant Garde"/>
        </w:rPr>
        <w:t xml:space="preserve"> </w:t>
      </w:r>
      <w:r>
        <w:rPr>
          <w:rStyle w:val="Refdenotaalpie"/>
          <w:rFonts w:ascii="ITC Avant Garde" w:hAnsi="ITC Avant Garde"/>
        </w:rPr>
        <w:footnoteReference w:id="15"/>
      </w:r>
    </w:p>
    <w:p w:rsidR="00FA106F" w:rsidRDefault="00FA106F" w:rsidP="00516134">
      <w:pPr>
        <w:spacing w:after="0" w:line="276" w:lineRule="auto"/>
        <w:jc w:val="both"/>
        <w:rPr>
          <w:rFonts w:ascii="ITC Avant Garde" w:hAnsi="ITC Avant Garde"/>
        </w:rPr>
      </w:pPr>
    </w:p>
    <w:p w:rsidR="00E45ECF" w:rsidRPr="00EA3647" w:rsidRDefault="00E45ECF" w:rsidP="00516134">
      <w:pPr>
        <w:spacing w:after="0" w:line="276" w:lineRule="auto"/>
        <w:jc w:val="both"/>
        <w:rPr>
          <w:rFonts w:ascii="ITC Avant Garde" w:hAnsi="ITC Avant Garde"/>
        </w:rPr>
      </w:pPr>
      <w:r>
        <w:rPr>
          <w:rFonts w:ascii="ITC Avant Garde" w:hAnsi="ITC Avant Garde"/>
        </w:rPr>
        <w:t xml:space="preserve">Las Partes manifiestan su conocimiento de que el alta de cualquier LAC, RAC y/o TAC implica costos operativos, análisis de viabilidad y elaboración e implementación de códigos de ejecución. Cualquier LAC, RAC y/o TAC solicitada y abierta para el Concesionario requiere, por parte de Telcel, del análisis y de la planeación de la configuración de la Red con el objetivo de satisfacer las necesidades de otros Concesionarios y de los propios Usuarios Finales de Telcel, bajo los parámetros de los Lineamientos de Calidad. </w:t>
      </w:r>
    </w:p>
    <w:p w:rsidR="0036236D" w:rsidRPr="009B2549" w:rsidRDefault="0036236D" w:rsidP="00516134">
      <w:pPr>
        <w:spacing w:after="0" w:line="276" w:lineRule="auto"/>
        <w:jc w:val="both"/>
        <w:rPr>
          <w:rFonts w:ascii="ITC Avant Garde" w:hAnsi="ITC Avant Garde"/>
        </w:rPr>
      </w:pPr>
    </w:p>
    <w:p w:rsidR="00E45ECF" w:rsidRPr="000625C6" w:rsidRDefault="00E45ECF" w:rsidP="00725755">
      <w:pPr>
        <w:pStyle w:val="Prrafodelista"/>
        <w:numPr>
          <w:ilvl w:val="0"/>
          <w:numId w:val="84"/>
        </w:numPr>
        <w:spacing w:line="276" w:lineRule="auto"/>
        <w:jc w:val="both"/>
        <w:rPr>
          <w:rFonts w:ascii="ITC Avant Garde" w:hAnsi="ITC Avant Garde" w:cs="Arial"/>
          <w:b/>
          <w:sz w:val="22"/>
          <w:szCs w:val="22"/>
        </w:rPr>
      </w:pPr>
      <w:r w:rsidRPr="000625C6">
        <w:rPr>
          <w:rFonts w:ascii="ITC Avant Garde" w:hAnsi="ITC Avant Garde" w:cs="Arial"/>
          <w:b/>
          <w:sz w:val="22"/>
          <w:szCs w:val="22"/>
        </w:rPr>
        <w:t>Acuerdo de los Servicios de la Oferta.</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ofrecerá los Servicios de la Oferta al Concesionario de que trata el </w:t>
      </w:r>
      <w:r w:rsidRPr="000625C6">
        <w:rPr>
          <w:rFonts w:ascii="ITC Avant Garde" w:hAnsi="ITC Avant Garde" w:cs="Arial"/>
          <w:b/>
        </w:rPr>
        <w:t xml:space="preserve">Anexo I Oferta de Servicios, </w:t>
      </w:r>
      <w:r w:rsidRPr="000625C6">
        <w:rPr>
          <w:rFonts w:ascii="ITC Avant Garde" w:hAnsi="ITC Avant Garde" w:cs="Arial"/>
        </w:rPr>
        <w:t xml:space="preserve">conforme a los </w:t>
      </w:r>
      <w:r w:rsidRPr="000625C6">
        <w:rPr>
          <w:rFonts w:ascii="ITC Avant Garde" w:hAnsi="ITC Avant Garde" w:cs="Arial"/>
          <w:b/>
        </w:rPr>
        <w:t>Anexos II Acuerdos Técnicos</w:t>
      </w:r>
      <w:r w:rsidRPr="000625C6">
        <w:rPr>
          <w:rFonts w:ascii="ITC Avant Garde" w:hAnsi="ITC Avant Garde" w:cs="Arial"/>
        </w:rPr>
        <w:t xml:space="preserve">, </w:t>
      </w:r>
      <w:r w:rsidRPr="000625C6">
        <w:rPr>
          <w:rFonts w:ascii="ITC Avant Garde" w:hAnsi="ITC Avant Garde" w:cs="Arial"/>
          <w:b/>
        </w:rPr>
        <w:t xml:space="preserve">III Dimensionamiento </w:t>
      </w:r>
      <w:r w:rsidRPr="000625C6">
        <w:rPr>
          <w:rFonts w:ascii="ITC Avant Garde" w:hAnsi="ITC Avant Garde" w:cs="Arial"/>
        </w:rPr>
        <w:t xml:space="preserve">y </w:t>
      </w:r>
      <w:r w:rsidRPr="000625C6">
        <w:rPr>
          <w:rFonts w:ascii="ITC Avant Garde" w:hAnsi="ITC Avant Garde" w:cs="Arial"/>
          <w:b/>
        </w:rPr>
        <w:t>VI Calidad del Servicio</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pStyle w:val="Prrafodelista"/>
        <w:numPr>
          <w:ilvl w:val="0"/>
          <w:numId w:val="84"/>
        </w:numPr>
        <w:spacing w:line="276" w:lineRule="auto"/>
        <w:jc w:val="both"/>
        <w:rPr>
          <w:rFonts w:ascii="ITC Avant Garde" w:hAnsi="ITC Avant Garde" w:cs="Arial"/>
          <w:b/>
          <w:sz w:val="22"/>
          <w:szCs w:val="22"/>
        </w:rPr>
      </w:pPr>
      <w:r w:rsidRPr="000625C6">
        <w:rPr>
          <w:rFonts w:ascii="ITC Avant Garde" w:hAnsi="ITC Avant Garde" w:cs="Arial"/>
          <w:b/>
          <w:sz w:val="22"/>
          <w:szCs w:val="22"/>
        </w:rPr>
        <w:t>Entrega de los mapas de cobertura liberada.</w:t>
      </w:r>
    </w:p>
    <w:p w:rsidR="00E45ECF" w:rsidRPr="000625C6" w:rsidRDefault="00E45ECF" w:rsidP="00516134">
      <w:pPr>
        <w:pStyle w:val="Prrafodelista"/>
        <w:spacing w:line="276" w:lineRule="auto"/>
        <w:jc w:val="both"/>
        <w:rPr>
          <w:rFonts w:ascii="ITC Avant Garde" w:hAnsi="ITC Avant Garde" w:cs="Arial"/>
          <w:b/>
          <w:sz w:val="22"/>
          <w:szCs w:val="22"/>
        </w:rPr>
      </w:pPr>
    </w:p>
    <w:p w:rsidR="00E45ECF" w:rsidRPr="000625C6" w:rsidRDefault="00E45ECF" w:rsidP="007D2099">
      <w:pPr>
        <w:spacing w:after="0" w:line="276" w:lineRule="auto"/>
        <w:jc w:val="both"/>
        <w:rPr>
          <w:rFonts w:ascii="ITC Avant Garde" w:hAnsi="ITC Avant Garde" w:cs="Arial"/>
          <w:lang w:val="es-ES_tradnl"/>
        </w:rPr>
      </w:pPr>
      <w:r w:rsidRPr="000625C6">
        <w:rPr>
          <w:rFonts w:ascii="ITC Avant Garde" w:hAnsi="ITC Avant Garde" w:cs="Arial"/>
          <w:color w:val="000000"/>
        </w:rPr>
        <w:t>Telcel proporcionará al Concesionario, el día 10</w:t>
      </w:r>
      <w:r w:rsidRPr="000625C6">
        <w:rPr>
          <w:rStyle w:val="Refdenotaalpie"/>
          <w:rFonts w:ascii="ITC Avant Garde" w:hAnsi="ITC Avant Garde"/>
          <w:color w:val="000000"/>
        </w:rPr>
        <w:footnoteReference w:id="16"/>
      </w:r>
      <w:r w:rsidRPr="000625C6">
        <w:rPr>
          <w:rFonts w:ascii="ITC Avant Garde" w:hAnsi="ITC Avant Garde" w:cs="Arial"/>
          <w:color w:val="000000"/>
        </w:rPr>
        <w:t xml:space="preserve"> de los meses de enero, abril, julio y octubre, los mapas de cobertura liberada, en términos del </w:t>
      </w:r>
      <w:r w:rsidRPr="000625C6">
        <w:rPr>
          <w:rFonts w:ascii="ITC Avant Garde" w:hAnsi="ITC Avant Garde" w:cs="Arial"/>
          <w:b/>
          <w:color w:val="000000"/>
        </w:rPr>
        <w:t>Anexo II Acuerdos Técnicos</w:t>
      </w:r>
      <w:r w:rsidRPr="000625C6">
        <w:rPr>
          <w:rFonts w:ascii="ITC Avant Garde" w:hAnsi="ITC Avant Garde" w:cs="Arial"/>
          <w:color w:val="000000"/>
        </w:rPr>
        <w:t xml:space="preserve">, numeral 9, con excepción de aquellos periodos en donde el Concesionario haya solicitado Servicios de conformidad con el presente numeral; en este caso, los mapas serán entregados dentro de un plazo de 7 (siete) días </w:t>
      </w:r>
      <w:r>
        <w:rPr>
          <w:rFonts w:ascii="ITC Avant Garde" w:hAnsi="ITC Avant Garde" w:cs="Arial"/>
          <w:color w:val="000000"/>
        </w:rPr>
        <w:t>hábiles</w:t>
      </w:r>
      <w:r w:rsidRPr="000625C6">
        <w:rPr>
          <w:rFonts w:ascii="ITC Avant Garde" w:hAnsi="ITC Avant Garde" w:cs="Arial"/>
          <w:color w:val="000000"/>
        </w:rPr>
        <w:t xml:space="preserve"> una vez liberado el servicio en términos del </w:t>
      </w:r>
      <w:r w:rsidRPr="000625C6">
        <w:rPr>
          <w:rFonts w:ascii="ITC Avant Garde" w:hAnsi="ITC Avant Garde" w:cs="Arial"/>
          <w:b/>
          <w:color w:val="000000"/>
        </w:rPr>
        <w:t>Anexo II Acuerdos Técnicos</w:t>
      </w:r>
      <w:r w:rsidRPr="000625C6">
        <w:rPr>
          <w:rFonts w:ascii="ITC Avant Garde" w:hAnsi="ITC Avant Garde" w:cs="Arial"/>
          <w:color w:val="000000"/>
        </w:rPr>
        <w:t xml:space="preserve"> mencionado.</w:t>
      </w:r>
    </w:p>
    <w:p w:rsidR="00E45ECF" w:rsidRPr="000625C6" w:rsidRDefault="00E45ECF" w:rsidP="00516134">
      <w:pPr>
        <w:pStyle w:val="Listavistosa-nfasis11"/>
        <w:spacing w:line="276" w:lineRule="auto"/>
        <w:ind w:left="0"/>
        <w:jc w:val="center"/>
        <w:rPr>
          <w:rFonts w:ascii="ITC Avant Garde" w:hAnsi="ITC Avant Garde" w:cs="Arial"/>
          <w:b/>
          <w:sz w:val="22"/>
          <w:szCs w:val="22"/>
        </w:rPr>
      </w:pPr>
      <w:r w:rsidRPr="000625C6">
        <w:rPr>
          <w:rFonts w:ascii="ITC Avant Garde" w:hAnsi="ITC Avant Garde" w:cs="Arial"/>
          <w:b/>
          <w:sz w:val="22"/>
          <w:szCs w:val="22"/>
        </w:rPr>
        <w:lastRenderedPageBreak/>
        <w:t>ANEXO X ENTREGA DE LOS SERVICIOS DE LA OFERTA</w:t>
      </w:r>
    </w:p>
    <w:p w:rsidR="00E45ECF" w:rsidRPr="000625C6" w:rsidRDefault="00E45ECF" w:rsidP="00516134">
      <w:pPr>
        <w:pStyle w:val="Listavistosa-nfasis11"/>
        <w:spacing w:line="276" w:lineRule="auto"/>
        <w:ind w:left="0"/>
        <w:jc w:val="center"/>
        <w:rPr>
          <w:rFonts w:ascii="ITC Avant Garde" w:hAnsi="ITC Avant Garde" w:cs="Arial"/>
          <w:b/>
          <w:sz w:val="22"/>
          <w:szCs w:val="22"/>
          <w:u w:val="single"/>
        </w:rPr>
      </w:pP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b/>
        </w:rPr>
      </w:pPr>
      <w:r w:rsidRPr="000625C6">
        <w:rPr>
          <w:rFonts w:ascii="ITC Avant Garde" w:hAnsi="ITC Avant Garde" w:cs="Arial"/>
        </w:rPr>
        <w:t xml:space="preserve">El presente Anexo tiene por objeto determinar la fecha de entrega de los Servicios de la Oferta en términos del </w:t>
      </w:r>
      <w:r w:rsidRPr="000625C6">
        <w:rPr>
          <w:rFonts w:ascii="ITC Avant Garde" w:hAnsi="ITC Avant Garde" w:cs="Arial"/>
          <w:b/>
        </w:rPr>
        <w:t xml:space="preserve">Anexo II Acuerdos Técnicos </w:t>
      </w:r>
      <w:r w:rsidRPr="000625C6">
        <w:rPr>
          <w:rFonts w:ascii="ITC Avant Garde" w:hAnsi="ITC Avant Garde" w:cs="Arial"/>
        </w:rPr>
        <w:t>de la Oferta de Referencia</w:t>
      </w:r>
      <w:r w:rsidRPr="000625C6">
        <w:rPr>
          <w:rFonts w:ascii="ITC Avant Garde" w:hAnsi="ITC Avant Garde" w:cs="Arial"/>
          <w:b/>
        </w:rPr>
        <w:t>.</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Es así que, una vez que las Partes han realizado todos los procedimientos señalados en el </w:t>
      </w:r>
      <w:r w:rsidRPr="000625C6">
        <w:rPr>
          <w:rFonts w:ascii="ITC Avant Garde" w:hAnsi="ITC Avant Garde" w:cs="Arial"/>
          <w:b/>
        </w:rPr>
        <w:t>Anexo II Acuerdos Técnicos</w:t>
      </w:r>
      <w:r w:rsidRPr="000625C6">
        <w:rPr>
          <w:rFonts w:ascii="ITC Avant Garde" w:hAnsi="ITC Avant Garde" w:cs="Arial"/>
        </w:rPr>
        <w:t xml:space="preserve"> con la finalidad de establecer los términos y condiciones técnicas para la prestación de los Servicios de la Oferta, incluyendo sin limitar el llenado del </w:t>
      </w:r>
      <w:r w:rsidRPr="000625C6">
        <w:rPr>
          <w:rFonts w:ascii="ITC Avant Garde" w:hAnsi="ITC Avant Garde" w:cs="Arial"/>
          <w:b/>
        </w:rPr>
        <w:t>Anexo III Dimensionamiento</w:t>
      </w:r>
      <w:r w:rsidRPr="000625C6">
        <w:rPr>
          <w:rFonts w:ascii="ITC Avant Garde" w:hAnsi="ITC Avant Garde" w:cs="Arial"/>
        </w:rPr>
        <w:t>, el</w:t>
      </w:r>
      <w:r w:rsidRPr="000625C6">
        <w:rPr>
          <w:rFonts w:ascii="ITC Avant Garde" w:hAnsi="ITC Avant Garde" w:cs="Arial"/>
          <w:b/>
        </w:rPr>
        <w:t xml:space="preserve"> Anexo V-A Alta y Baja en LAC, RAC y TAC para el Servicio de la Oferta</w:t>
      </w:r>
      <w:r w:rsidRPr="000625C6">
        <w:rPr>
          <w:rFonts w:ascii="ITC Avant Garde" w:hAnsi="ITC Avant Garde" w:cs="Arial"/>
        </w:rPr>
        <w:t xml:space="preserve"> y el </w:t>
      </w:r>
      <w:r w:rsidRPr="000625C6">
        <w:rPr>
          <w:rFonts w:ascii="ITC Avant Garde" w:hAnsi="ITC Avant Garde" w:cs="Arial"/>
          <w:b/>
        </w:rPr>
        <w:t>Anexo V-B LAC, RAC y TAC para la prestación de los Servicios de la Oferta</w:t>
      </w:r>
      <w:r w:rsidRPr="000625C6">
        <w:rPr>
          <w:rFonts w:ascii="ITC Avant Garde" w:hAnsi="ITC Avant Garde" w:cs="Arial"/>
        </w:rPr>
        <w:t xml:space="preserve">; se determina que la fecha para la liberación comercial de los Servicios de la Oferta será aquella que resulte de la aplicación de los plazos descritos en el </w:t>
      </w:r>
      <w:r w:rsidRPr="000625C6">
        <w:rPr>
          <w:rFonts w:ascii="ITC Avant Garde" w:hAnsi="ITC Avant Garde" w:cs="Arial"/>
          <w:b/>
        </w:rPr>
        <w:t>Anexo IX Procedimiento de Solicitud de Servicios</w:t>
      </w:r>
      <w:r w:rsidRPr="000625C6">
        <w:rPr>
          <w:rFonts w:ascii="ITC Avant Garde" w:hAnsi="ITC Avant Garde" w:cs="Arial"/>
        </w:rPr>
        <w:t>, numeral 3.</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Cualquier modificación a la fecha de entrega establecida en el presente Anexo, </w:t>
      </w:r>
      <w:r>
        <w:rPr>
          <w:rFonts w:ascii="ITC Avant Garde" w:hAnsi="ITC Avant Garde" w:cs="Arial"/>
        </w:rPr>
        <w:t xml:space="preserve">con el </w:t>
      </w:r>
      <w:r w:rsidRPr="000625C6">
        <w:rPr>
          <w:rFonts w:ascii="ITC Avant Garde" w:hAnsi="ITC Avant Garde" w:cs="Arial"/>
        </w:rPr>
        <w:t>previo acuerdo entre las Partes, podrá ser realizada en términos de la Cláusula Décima Séptima Avisos y Notificaciones del</w:t>
      </w:r>
      <w:r w:rsidRPr="000625C6">
        <w:rPr>
          <w:rFonts w:ascii="ITC Avant Garde" w:hAnsi="ITC Avant Garde" w:cs="Arial"/>
          <w:b/>
        </w:rPr>
        <w:t xml:space="preserve"> Anexo </w:t>
      </w:r>
      <w:r>
        <w:rPr>
          <w:rFonts w:ascii="ITC Avant Garde" w:hAnsi="ITC Avant Garde" w:cs="Arial"/>
          <w:b/>
        </w:rPr>
        <w:t>XII</w:t>
      </w:r>
      <w:r w:rsidRPr="000625C6">
        <w:rPr>
          <w:rFonts w:ascii="ITC Avant Garde" w:hAnsi="ITC Avant Garde" w:cs="Arial"/>
          <w:b/>
        </w:rPr>
        <w:t xml:space="preserve"> Convenio de Servicios Mayoristas de Usuario Visitante</w:t>
      </w:r>
      <w:r w:rsidRPr="000625C6">
        <w:rPr>
          <w:rFonts w:ascii="ITC Avant Garde" w:hAnsi="ITC Avant Garde" w:cs="Arial"/>
        </w:rPr>
        <w:t xml:space="preserve"> de la Oferta de Referencia.</w:t>
      </w:r>
    </w:p>
    <w:p w:rsidR="00E45ECF"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br w:type="page"/>
      </w:r>
    </w:p>
    <w:p w:rsidR="00E45ECF" w:rsidRPr="000625C6" w:rsidRDefault="00E45ECF" w:rsidP="00516134">
      <w:pPr>
        <w:pStyle w:val="Listavistosa-nfasis11"/>
        <w:spacing w:line="276" w:lineRule="auto"/>
        <w:ind w:left="0"/>
        <w:jc w:val="center"/>
        <w:rPr>
          <w:rFonts w:ascii="ITC Avant Garde" w:hAnsi="ITC Avant Garde" w:cs="Arial"/>
          <w:b/>
          <w:sz w:val="22"/>
          <w:szCs w:val="22"/>
        </w:rPr>
      </w:pPr>
      <w:r w:rsidRPr="000625C6">
        <w:rPr>
          <w:rFonts w:ascii="ITC Avant Garde" w:hAnsi="ITC Avant Garde" w:cs="Arial"/>
          <w:b/>
          <w:sz w:val="22"/>
          <w:szCs w:val="22"/>
        </w:rPr>
        <w:lastRenderedPageBreak/>
        <w:t xml:space="preserve">ANEXO </w:t>
      </w:r>
      <w:r>
        <w:rPr>
          <w:rFonts w:ascii="ITC Avant Garde" w:hAnsi="ITC Avant Garde" w:cs="Arial"/>
          <w:b/>
          <w:sz w:val="22"/>
          <w:szCs w:val="22"/>
        </w:rPr>
        <w:t>XI</w:t>
      </w:r>
      <w:r w:rsidRPr="000625C6">
        <w:rPr>
          <w:rFonts w:ascii="ITC Avant Garde" w:hAnsi="ITC Avant Garde" w:cs="Arial"/>
          <w:b/>
          <w:sz w:val="22"/>
          <w:szCs w:val="22"/>
        </w:rPr>
        <w:t xml:space="preserve"> PENAS CONVENCIONALES</w:t>
      </w:r>
    </w:p>
    <w:p w:rsidR="00E45ECF" w:rsidRPr="000625C6" w:rsidRDefault="00E45ECF" w:rsidP="00516134">
      <w:pPr>
        <w:pStyle w:val="Listavistosa-nfasis11"/>
        <w:spacing w:line="276" w:lineRule="auto"/>
        <w:ind w:left="0"/>
        <w:jc w:val="center"/>
        <w:rPr>
          <w:rFonts w:ascii="ITC Avant Garde" w:hAnsi="ITC Avant Garde" w:cs="Arial"/>
          <w:b/>
          <w:sz w:val="22"/>
          <w:szCs w:val="22"/>
          <w:u w:val="single"/>
        </w:rPr>
      </w:pPr>
    </w:p>
    <w:p w:rsidR="00E45ECF" w:rsidRPr="000625C6" w:rsidRDefault="00E45ECF" w:rsidP="00516134">
      <w:pPr>
        <w:spacing w:after="0" w:line="276" w:lineRule="auto"/>
        <w:jc w:val="both"/>
        <w:rPr>
          <w:rFonts w:ascii="ITC Avant Garde" w:hAnsi="ITC Avant Garde" w:cs="Arial"/>
          <w:b/>
        </w:rPr>
      </w:pPr>
      <w:r w:rsidRPr="000625C6">
        <w:rPr>
          <w:rFonts w:ascii="ITC Avant Garde" w:hAnsi="ITC Avant Garde" w:cs="Arial"/>
          <w:b/>
          <w:lang w:val="es-ES_tradnl"/>
        </w:rPr>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[________] DE [_____]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b/>
          <w:u w:val="single"/>
        </w:rPr>
      </w:pPr>
      <w:r w:rsidRPr="000625C6">
        <w:rPr>
          <w:rFonts w:ascii="ITC Avant Garde" w:hAnsi="ITC Avant Garde" w:cs="Arial"/>
          <w:b/>
          <w:u w:val="single"/>
        </w:rPr>
        <w:t>OBJETO</w:t>
      </w:r>
    </w:p>
    <w:p w:rsidR="00E45ECF" w:rsidRPr="00FA106F" w:rsidRDefault="00E45ECF" w:rsidP="00516134">
      <w:pPr>
        <w:spacing w:after="0" w:line="276" w:lineRule="auto"/>
        <w:jc w:val="both"/>
        <w:rPr>
          <w:rFonts w:ascii="ITC Avant Garde" w:hAnsi="ITC Avant Garde" w:cs="Arial"/>
          <w:b/>
          <w:sz w:val="14"/>
          <w:u w:val="singl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Determinar los niveles de servicio de los enlaces de conectividad para la implementación de los Servicios de la Oferta de acuerdo con el </w:t>
      </w:r>
      <w:r w:rsidRPr="000625C6">
        <w:rPr>
          <w:rFonts w:ascii="ITC Avant Garde" w:hAnsi="ITC Avant Garde" w:cs="Arial"/>
          <w:b/>
        </w:rPr>
        <w:t>Anexo I Oferta de Servicios</w:t>
      </w:r>
      <w:r w:rsidRPr="000625C6">
        <w:rPr>
          <w:rFonts w:ascii="ITC Avant Garde" w:hAnsi="ITC Avant Garde" w:cs="Arial"/>
        </w:rPr>
        <w:t xml:space="preserve">, así como el </w:t>
      </w:r>
      <w:r w:rsidRPr="000625C6">
        <w:rPr>
          <w:rFonts w:ascii="ITC Avant Garde" w:hAnsi="ITC Avant Garde" w:cs="Arial"/>
          <w:b/>
        </w:rPr>
        <w:t>Anexo III Dimensionamiento</w:t>
      </w:r>
      <w:r w:rsidRPr="000625C6">
        <w:rPr>
          <w:rFonts w:ascii="ITC Avant Garde" w:hAnsi="ITC Avant Garde" w:cs="Arial"/>
        </w:rPr>
        <w:t>, que forman parte integral de la Oferta.</w:t>
      </w:r>
    </w:p>
    <w:p w:rsidR="00E45ECF" w:rsidRPr="00FA106F" w:rsidRDefault="00E45ECF" w:rsidP="00516134">
      <w:pPr>
        <w:spacing w:after="0" w:line="276" w:lineRule="auto"/>
        <w:jc w:val="both"/>
        <w:rPr>
          <w:rFonts w:ascii="ITC Avant Garde" w:hAnsi="ITC Avant Garde" w:cs="Arial"/>
          <w:sz w:val="12"/>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Este Anexo contempla y explica aquellas afectaciones generadas por exceso o defecto del pronóstico de volumen de la capacidad de los enlaces de conectividad, a saber:</w:t>
      </w:r>
    </w:p>
    <w:p w:rsidR="00E45ECF" w:rsidRPr="00FA106F" w:rsidRDefault="00E45ECF" w:rsidP="00516134">
      <w:pPr>
        <w:spacing w:after="0" w:line="276" w:lineRule="auto"/>
        <w:jc w:val="both"/>
        <w:rPr>
          <w:rFonts w:ascii="ITC Avant Garde" w:hAnsi="ITC Avant Garde" w:cs="Arial"/>
          <w:sz w:val="12"/>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3"/>
        <w:gridCol w:w="4855"/>
      </w:tblGrid>
      <w:tr w:rsidR="00E45ECF" w:rsidRPr="000625C6" w:rsidTr="008C4D2F">
        <w:tc>
          <w:tcPr>
            <w:tcW w:w="9464" w:type="dxa"/>
            <w:gridSpan w:val="2"/>
            <w:tcBorders>
              <w:bottom w:val="single" w:sz="4" w:space="0" w:color="auto"/>
            </w:tcBorders>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1.1 Por exceso de tráfico que afecta la capacidad del enlace frente al Dimensionamiento realizado por el Concesionario</w:t>
            </w:r>
          </w:p>
        </w:tc>
      </w:tr>
      <w:tr w:rsidR="00E45ECF" w:rsidRPr="000625C6" w:rsidTr="008C4D2F">
        <w:tc>
          <w:tcPr>
            <w:tcW w:w="4219" w:type="dxa"/>
            <w:tcBorders>
              <w:bottom w:val="single" w:sz="4" w:space="0" w:color="auto"/>
            </w:tcBorders>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 xml:space="preserve">1.1.1 Afectación por causa atribuible al Concesionario: </w:t>
            </w:r>
            <w:r w:rsidRPr="000625C6">
              <w:rPr>
                <w:rFonts w:ascii="ITC Avant Garde" w:hAnsi="ITC Avant Garde" w:cs="Arial"/>
                <w:sz w:val="22"/>
                <w:szCs w:val="22"/>
              </w:rPr>
              <w:t>se refiere al supuesto en que el tráfico real cursado por el Concesionario excede el Dimensionamiento presentado en términos del Anexo III proyectado.</w:t>
            </w:r>
          </w:p>
        </w:tc>
        <w:tc>
          <w:tcPr>
            <w:tcW w:w="5245" w:type="dxa"/>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 xml:space="preserve">Compensación a favor de Telcel: </w:t>
            </w:r>
            <w:r w:rsidRPr="000625C6">
              <w:rPr>
                <w:rFonts w:ascii="ITC Avant Garde" w:hAnsi="ITC Avant Garde" w:cs="Arial"/>
                <w:sz w:val="22"/>
                <w:szCs w:val="22"/>
              </w:rPr>
              <w:t xml:space="preserve">el Concesionario eximirá de cualquier responsabilidad a Telcel derivada de cualquier tipo de reclamación por la prestación de los Servicios de la Oferta. </w:t>
            </w:r>
          </w:p>
        </w:tc>
      </w:tr>
      <w:tr w:rsidR="00E45ECF" w:rsidRPr="000625C6" w:rsidTr="008C4D2F">
        <w:tc>
          <w:tcPr>
            <w:tcW w:w="4219" w:type="dxa"/>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 xml:space="preserve">1.1.2 Afectación por causa atribuible a Telcel: </w:t>
            </w:r>
            <w:r w:rsidRPr="000625C6">
              <w:rPr>
                <w:rFonts w:ascii="ITC Avant Garde" w:hAnsi="ITC Avant Garde" w:cs="Arial"/>
                <w:sz w:val="22"/>
                <w:szCs w:val="22"/>
              </w:rPr>
              <w:t>se refiere al supuesto en que la capacidad de los enlaces ha sido comprobada pero no se puede cursar tráfico por causas atribuibles a Telcel.</w:t>
            </w:r>
          </w:p>
        </w:tc>
        <w:tc>
          <w:tcPr>
            <w:tcW w:w="5245" w:type="dxa"/>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Compensación a favor del Concesionario:</w:t>
            </w:r>
            <w:r w:rsidRPr="000625C6">
              <w:rPr>
                <w:rFonts w:ascii="ITC Avant Garde" w:hAnsi="ITC Avant Garde" w:cs="Arial"/>
                <w:sz w:val="22"/>
                <w:szCs w:val="22"/>
              </w:rPr>
              <w:t xml:space="preserve"> la compensación corresponderá a la diferencia del 98% (noventa y ocho por ciento) frente al porcentaje total efectivo de funcionamiento durante el mes calendario. Esa diferencia se multiplicará por las horas correspondientes en las que no se pudo cursar tráfico y se aplicará la reducción proporcional del cobro dentro del periodo de facturación posterior a aquél en que la misma sea exigible. </w:t>
            </w:r>
          </w:p>
        </w:tc>
      </w:tr>
    </w:tbl>
    <w:p w:rsidR="00E45ECF" w:rsidRPr="000625C6" w:rsidRDefault="00E45ECF" w:rsidP="00516134">
      <w:pPr>
        <w:spacing w:after="0" w:line="276" w:lineRule="auto"/>
        <w:jc w:val="both"/>
        <w:rPr>
          <w:rFonts w:ascii="ITC Avant Garde" w:hAnsi="ITC Avant Garde" w:cs="Arial"/>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2"/>
        <w:gridCol w:w="4856"/>
      </w:tblGrid>
      <w:tr w:rsidR="00E45ECF" w:rsidRPr="000625C6" w:rsidTr="008C4D2F">
        <w:tc>
          <w:tcPr>
            <w:tcW w:w="9346" w:type="dxa"/>
            <w:gridSpan w:val="2"/>
            <w:tcBorders>
              <w:bottom w:val="single" w:sz="4" w:space="0" w:color="auto"/>
            </w:tcBorders>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lastRenderedPageBreak/>
              <w:t>1.2 Por indisponibilidad de las interfaces de conectividad entre Telcel y el Concesionario en el caso de conexión directa.</w:t>
            </w:r>
          </w:p>
        </w:tc>
      </w:tr>
      <w:tr w:rsidR="00E45ECF" w:rsidRPr="000625C6" w:rsidTr="008C4D2F">
        <w:tc>
          <w:tcPr>
            <w:tcW w:w="4166" w:type="dxa"/>
            <w:tcBorders>
              <w:bottom w:val="single" w:sz="4" w:space="0" w:color="auto"/>
            </w:tcBorders>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 xml:space="preserve">1.2.1 Afectación por causa atribuible al Concesionario: </w:t>
            </w:r>
            <w:r w:rsidRPr="000625C6">
              <w:rPr>
                <w:rFonts w:ascii="ITC Avant Garde" w:hAnsi="ITC Avant Garde" w:cs="Arial"/>
                <w:sz w:val="22"/>
                <w:szCs w:val="22"/>
              </w:rPr>
              <w:t xml:space="preserve">se refiere al supuesto en que los enlaces no se encuentran operando derivado del incorrecto Dimensionamiento de los enlaces realizado por el Concesionario. </w:t>
            </w:r>
          </w:p>
        </w:tc>
        <w:tc>
          <w:tcPr>
            <w:tcW w:w="5180" w:type="dxa"/>
            <w:tcBorders>
              <w:bottom w:val="single" w:sz="4" w:space="0" w:color="auto"/>
            </w:tcBorders>
            <w:shd w:val="clear" w:color="auto" w:fill="auto"/>
          </w:tcPr>
          <w:p w:rsidR="00E45ECF" w:rsidRPr="000625C6" w:rsidRDefault="00E45ECF" w:rsidP="00516134">
            <w:pPr>
              <w:pStyle w:val="Listavistosa-nfasis11"/>
              <w:spacing w:line="276" w:lineRule="auto"/>
              <w:ind w:left="0"/>
              <w:jc w:val="both"/>
              <w:rPr>
                <w:rFonts w:ascii="ITC Avant Garde" w:hAnsi="ITC Avant Garde" w:cs="Arial"/>
                <w:sz w:val="22"/>
                <w:szCs w:val="22"/>
              </w:rPr>
            </w:pPr>
            <w:r w:rsidRPr="000625C6">
              <w:rPr>
                <w:rFonts w:ascii="ITC Avant Garde" w:hAnsi="ITC Avant Garde" w:cs="Arial"/>
                <w:b/>
                <w:sz w:val="22"/>
                <w:szCs w:val="22"/>
              </w:rPr>
              <w:t xml:space="preserve">Compensación a favor de Telcel: </w:t>
            </w:r>
            <w:r w:rsidRPr="000625C6">
              <w:rPr>
                <w:rFonts w:ascii="ITC Avant Garde" w:hAnsi="ITC Avant Garde" w:cs="Arial"/>
                <w:sz w:val="22"/>
                <w:szCs w:val="22"/>
              </w:rPr>
              <w:t>El Concesionario eximirá de cualquier responsabilidad a Telcel derivada de cualquier tipo de reclamación por la prestación de los Servicios de la Oferta.</w:t>
            </w:r>
          </w:p>
          <w:p w:rsidR="00E45ECF" w:rsidRPr="000625C6" w:rsidRDefault="00E45ECF" w:rsidP="00516134">
            <w:pPr>
              <w:pStyle w:val="Listavistosa-nfasis11"/>
              <w:spacing w:line="276" w:lineRule="auto"/>
              <w:ind w:left="0"/>
              <w:jc w:val="both"/>
              <w:rPr>
                <w:rFonts w:ascii="ITC Avant Garde" w:hAnsi="ITC Avant Garde" w:cs="Arial"/>
                <w:sz w:val="22"/>
                <w:szCs w:val="22"/>
              </w:rPr>
            </w:pPr>
          </w:p>
        </w:tc>
      </w:tr>
    </w:tbl>
    <w:p w:rsidR="00E45ECF" w:rsidRPr="000625C6" w:rsidRDefault="00E45ECF" w:rsidP="00516134">
      <w:pPr>
        <w:spacing w:after="0" w:line="276" w:lineRule="auto"/>
        <w:rPr>
          <w:rFonts w:ascii="ITC Avant Garde" w:hAnsi="ITC Avant Garde" w:cs="Arial"/>
        </w:rPr>
      </w:pPr>
    </w:p>
    <w:p w:rsidR="00E45ECF" w:rsidRPr="000625C6" w:rsidRDefault="00E45ECF" w:rsidP="00516134">
      <w:pPr>
        <w:spacing w:after="0" w:line="276" w:lineRule="auto"/>
        <w:rPr>
          <w:rFonts w:ascii="ITC Avant Garde" w:hAnsi="ITC Avant Garde" w:cs="Arial"/>
          <w:b/>
          <w:bCs/>
          <w:u w:val="single"/>
        </w:rPr>
      </w:pPr>
      <w:r w:rsidRPr="000625C6">
        <w:rPr>
          <w:rFonts w:ascii="ITC Avant Garde" w:hAnsi="ITC Avant Garde" w:cs="Arial"/>
          <w:b/>
          <w:bCs/>
          <w:u w:val="single"/>
        </w:rPr>
        <w:t>PROCEDIMIENTO DE APLICACIÓN DE COMPENSACIONES</w:t>
      </w:r>
    </w:p>
    <w:p w:rsidR="00E45ECF" w:rsidRPr="000625C6" w:rsidRDefault="00E45ECF" w:rsidP="00516134">
      <w:pPr>
        <w:spacing w:after="0" w:line="276" w:lineRule="auto"/>
        <w:rPr>
          <w:rFonts w:ascii="ITC Avant Garde" w:hAnsi="ITC Avant Garde" w:cs="Arial"/>
          <w:b/>
          <w:bCs/>
          <w:u w:val="singl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Cualquiera de las Partes podrá solicitar durante los primeros 10 (diez) días hábiles de cada mes, la conciliación de los niveles de operación de los enlaces del mes inmediato anterior, en términos del </w:t>
      </w:r>
      <w:r w:rsidRPr="000625C6">
        <w:rPr>
          <w:rFonts w:ascii="ITC Avant Garde" w:hAnsi="ITC Avant Garde" w:cs="Arial"/>
          <w:b/>
        </w:rPr>
        <w:t>Anexo III Dimensionamiento</w:t>
      </w:r>
      <w:r w:rsidRPr="000625C6">
        <w:rPr>
          <w:rFonts w:ascii="ITC Avant Garde" w:hAnsi="ITC Avant Garde" w:cs="Arial"/>
        </w:rPr>
        <w:t xml:space="preserve"> y de los parámetros e indicadores contenidos en el presente Anexo.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Junto con la solicitud, la Parte solicitante del inicio de este procedimiento, acompañará los soportes correspondientes con el cálculo de la compensación aplicable. La otra Parte contará con un plazo de 5 (cinco) días hábiles para revisar la solicitud, respecto de la cual podrán darse dos supuestos: (i) que la solicitud resulte procedente y se informará a la Parte solicitante la aplicación de la compensación respectiva dentro del periodo de facturación posterior; o (ii) la solicitud requiera un proceso de conciliación en los términos del numeral 4.4.2.1. </w:t>
      </w:r>
      <w:proofErr w:type="gramStart"/>
      <w:r w:rsidRPr="000625C6">
        <w:rPr>
          <w:rFonts w:ascii="ITC Avant Garde" w:hAnsi="ITC Avant Garde" w:cs="Arial"/>
        </w:rPr>
        <w:t>del</w:t>
      </w:r>
      <w:proofErr w:type="gramEnd"/>
      <w:r w:rsidRPr="000625C6">
        <w:rPr>
          <w:rFonts w:ascii="ITC Avant Garde" w:hAnsi="ITC Avant Garde" w:cs="Arial"/>
        </w:rPr>
        <w:t xml:space="preserve"> Convenio.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El presente procedimiento de aplicación de compensaciones y sus plazos aplican exclusivamente a lo dispuesto en el presente Anexo.</w:t>
      </w:r>
    </w:p>
    <w:p w:rsidR="00E45ECF" w:rsidRPr="000625C6" w:rsidRDefault="00E45ECF" w:rsidP="00516134">
      <w:pPr>
        <w:spacing w:after="0" w:line="276" w:lineRule="auto"/>
        <w:jc w:val="both"/>
        <w:rPr>
          <w:rFonts w:ascii="ITC Avant Garde" w:hAnsi="ITC Avant Garde" w:cs="Arial"/>
        </w:rPr>
      </w:pPr>
    </w:p>
    <w:p w:rsidR="00E45ECF"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Partes reconocen y aceptan que las estipulaciones del presente Anexo </w:t>
      </w:r>
      <w:r>
        <w:rPr>
          <w:rFonts w:ascii="ITC Avant Garde" w:hAnsi="ITC Avant Garde" w:cs="Arial"/>
        </w:rPr>
        <w:t>XI</w:t>
      </w:r>
      <w:r w:rsidRPr="000625C6">
        <w:rPr>
          <w:rFonts w:ascii="ITC Avant Garde" w:hAnsi="ITC Avant Garde" w:cs="Arial"/>
        </w:rPr>
        <w:t xml:space="preserve"> únicamente reflejan acuerdos de nivel de servicio para la prestación de los Servicios de la Oferta. Las Partes de buena fe revisarán de manera periódica los mecanismos de mejora operativa de los procesos.</w:t>
      </w:r>
    </w:p>
    <w:p w:rsidR="00516134" w:rsidRDefault="00516134" w:rsidP="00516134">
      <w:pPr>
        <w:spacing w:after="0" w:line="276" w:lineRule="auto"/>
        <w:jc w:val="both"/>
        <w:rPr>
          <w:rFonts w:ascii="ITC Avant Garde" w:hAnsi="ITC Avant Garde" w:cs="Arial"/>
        </w:rPr>
      </w:pPr>
    </w:p>
    <w:p w:rsidR="00516134" w:rsidRDefault="00516134" w:rsidP="00516134">
      <w:pPr>
        <w:spacing w:after="0" w:line="276" w:lineRule="auto"/>
        <w:jc w:val="both"/>
        <w:rPr>
          <w:rFonts w:ascii="ITC Avant Garde" w:hAnsi="ITC Avant Garde" w:cs="Arial"/>
        </w:rPr>
      </w:pPr>
    </w:p>
    <w:p w:rsidR="00FA106F" w:rsidRDefault="00FA106F" w:rsidP="00516134">
      <w:pPr>
        <w:spacing w:after="0" w:line="276" w:lineRule="auto"/>
        <w:jc w:val="both"/>
        <w:rPr>
          <w:rFonts w:ascii="ITC Avant Garde" w:hAnsi="ITC Avant Garde" w:cs="Arial"/>
        </w:rPr>
      </w:pPr>
    </w:p>
    <w:p w:rsidR="00FA106F" w:rsidRDefault="00FA106F" w:rsidP="00516134">
      <w:pPr>
        <w:spacing w:after="0" w:line="276" w:lineRule="auto"/>
        <w:jc w:val="both"/>
        <w:rPr>
          <w:rFonts w:ascii="ITC Avant Garde" w:hAnsi="ITC Avant Garde" w:cs="Arial"/>
        </w:rPr>
      </w:pPr>
    </w:p>
    <w:p w:rsidR="00DF5389" w:rsidRDefault="00DF5389" w:rsidP="00516134">
      <w:pPr>
        <w:spacing w:after="0" w:line="276" w:lineRule="auto"/>
        <w:jc w:val="both"/>
        <w:rPr>
          <w:rFonts w:ascii="ITC Avant Garde" w:hAnsi="ITC Avant Garde" w:cs="Arial"/>
        </w:rPr>
      </w:pPr>
    </w:p>
    <w:p w:rsidR="00DF5389" w:rsidRDefault="00DF5389" w:rsidP="00516134">
      <w:pPr>
        <w:spacing w:after="0" w:line="276" w:lineRule="auto"/>
        <w:jc w:val="both"/>
        <w:rPr>
          <w:rFonts w:ascii="ITC Avant Garde" w:hAnsi="ITC Avant Garde" w:cs="Arial"/>
        </w:rPr>
      </w:pPr>
    </w:p>
    <w:p w:rsidR="00516134" w:rsidRPr="000625C6" w:rsidRDefault="00516134" w:rsidP="00516134">
      <w:pPr>
        <w:spacing w:after="0" w:line="276" w:lineRule="auto"/>
        <w:jc w:val="both"/>
        <w:rPr>
          <w:rFonts w:ascii="ITC Avant Garde" w:hAnsi="ITC Avant Garde" w:cs="Arial"/>
        </w:rPr>
      </w:pP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lastRenderedPageBreak/>
        <w:t xml:space="preserve">ANEXO </w:t>
      </w:r>
      <w:r>
        <w:rPr>
          <w:rFonts w:ascii="ITC Avant Garde" w:hAnsi="ITC Avant Garde" w:cs="Arial"/>
          <w:b/>
          <w:lang w:val="es-ES_tradnl"/>
        </w:rPr>
        <w:t>XII</w:t>
      </w:r>
      <w:r w:rsidRPr="000625C6">
        <w:rPr>
          <w:rFonts w:ascii="ITC Avant Garde" w:hAnsi="ITC Avant Garde" w:cs="Arial"/>
          <w:b/>
          <w:lang w:val="es-ES_tradnl"/>
        </w:rPr>
        <w:t xml:space="preserve"> CONVENIO DE SERVICIOS MAYORISTAS DE USUARIO VISITANTE</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CONVENIO DE SERVICIOS MAYORISTAS DE USUARIO VISITANTE (EN LO SUCESIVO EL "</w:t>
      </w:r>
      <w:r w:rsidRPr="000625C6">
        <w:rPr>
          <w:rFonts w:ascii="ITC Avant Garde" w:hAnsi="ITC Avant Garde" w:cs="Arial"/>
          <w:b/>
          <w:u w:val="single"/>
          <w:lang w:val="es-ES_tradnl"/>
        </w:rPr>
        <w:t>Convenio</w:t>
      </w:r>
      <w:r w:rsidRPr="000625C6">
        <w:rPr>
          <w:rFonts w:ascii="ITC Avant Garde" w:hAnsi="ITC Avant Garde" w:cs="Arial"/>
          <w:b/>
          <w:lang w:val="es-ES_tradnl"/>
        </w:rPr>
        <w:t>") QUE CELEBRAN POR UNA PARTE, RADIOMOVIL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REPRESENTADA EN ESTE ACTO POR EL SEÑOR [NOMBRE DEL APODERADO DE Telcel] Y, POR LA OTRA,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xml:space="preserve">"), REPRESENTADA EN ESTE ACTO POR EL SEÑOR [NOMBRE DEL APODERADO DEL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 DE ACUERDO CON LAS SIGUIENTES DECLARACIONES Y CLÁUSULAS:</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center"/>
        <w:outlineLvl w:val="0"/>
        <w:rPr>
          <w:rFonts w:ascii="ITC Avant Garde" w:hAnsi="ITC Avant Garde" w:cs="Arial"/>
          <w:b/>
          <w:lang w:val="es-ES_tradnl"/>
        </w:rPr>
      </w:pPr>
      <w:bookmarkStart w:id="70" w:name="_Toc520792956"/>
      <w:bookmarkStart w:id="71" w:name="_Toc20218824"/>
      <w:bookmarkStart w:id="72" w:name="_Toc22745042"/>
      <w:r w:rsidRPr="000625C6">
        <w:rPr>
          <w:rFonts w:ascii="ITC Avant Garde" w:hAnsi="ITC Avant Garde" w:cs="Arial"/>
          <w:b/>
          <w:lang w:val="es-ES_tradnl"/>
        </w:rPr>
        <w:t>DECLARACIONES</w:t>
      </w:r>
      <w:bookmarkEnd w:id="70"/>
      <w:bookmarkEnd w:id="71"/>
      <w:bookmarkEnd w:id="72"/>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i/>
          <w:lang w:val="es-ES"/>
        </w:rPr>
      </w:pPr>
      <w:r w:rsidRPr="000625C6">
        <w:rPr>
          <w:rFonts w:ascii="ITC Avant Garde" w:hAnsi="ITC Avant Garde" w:cs="Arial"/>
          <w:b/>
          <w:lang w:val="es-ES"/>
        </w:rPr>
        <w:t>I.</w:t>
      </w:r>
      <w:r w:rsidRPr="000625C6">
        <w:rPr>
          <w:rFonts w:ascii="ITC Avant Garde" w:hAnsi="ITC Avant Garde" w:cs="Arial"/>
          <w:lang w:val="es-ES_tradnl"/>
        </w:rPr>
        <w:tab/>
      </w:r>
      <w:r w:rsidRPr="000625C6">
        <w:rPr>
          <w:rFonts w:ascii="ITC Avant Garde" w:hAnsi="ITC Avant Garde" w:cs="Arial"/>
          <w:lang w:val="es-ES"/>
        </w:rPr>
        <w:t>Declara Telcel que:</w:t>
      </w:r>
    </w:p>
    <w:p w:rsidR="00E45ECF" w:rsidRPr="000625C6" w:rsidRDefault="00E45ECF" w:rsidP="00516134">
      <w:pPr>
        <w:spacing w:after="0" w:line="276" w:lineRule="auto"/>
        <w:jc w:val="both"/>
        <w:rPr>
          <w:rFonts w:ascii="ITC Avant Garde" w:hAnsi="ITC Avant Garde" w:cs="Arial"/>
          <w:i/>
          <w:lang w:val="es-ES_tradnl"/>
        </w:rPr>
      </w:pPr>
    </w:p>
    <w:p w:rsidR="00E45ECF" w:rsidRPr="005B10CF" w:rsidRDefault="00E45ECF" w:rsidP="00725755">
      <w:pPr>
        <w:widowControl w:val="0"/>
        <w:numPr>
          <w:ilvl w:val="0"/>
          <w:numId w:val="87"/>
        </w:numPr>
        <w:kinsoku w:val="0"/>
        <w:spacing w:after="0" w:line="276" w:lineRule="auto"/>
        <w:jc w:val="both"/>
        <w:rPr>
          <w:rFonts w:ascii="ITC Avant Garde" w:hAnsi="ITC Avant Garde" w:cs="Arial"/>
          <w:lang w:val="es-ES_tradnl"/>
        </w:rPr>
      </w:pPr>
      <w:r w:rsidRPr="005B10CF">
        <w:rPr>
          <w:rFonts w:ascii="ITC Avant Garde" w:eastAsia="Arial" w:hAnsi="ITC Avant Garde" w:cs="Arial"/>
          <w:lang w:val="es-ES_tradnl"/>
        </w:rPr>
        <w:t>Es</w:t>
      </w:r>
      <w:r w:rsidRPr="005B10CF">
        <w:rPr>
          <w:rFonts w:ascii="ITC Avant Garde" w:eastAsia="Arial" w:hAnsi="ITC Avant Garde" w:cs="Arial"/>
          <w:spacing w:val="10"/>
          <w:lang w:val="es-ES_tradnl"/>
        </w:rPr>
        <w:t xml:space="preserve"> </w:t>
      </w:r>
      <w:r w:rsidRPr="005B10CF">
        <w:rPr>
          <w:rFonts w:ascii="ITC Avant Garde" w:eastAsia="Arial" w:hAnsi="ITC Avant Garde" w:cs="Arial"/>
          <w:spacing w:val="1"/>
          <w:lang w:val="es-ES_tradnl"/>
        </w:rPr>
        <w:t>un</w:t>
      </w:r>
      <w:r w:rsidRPr="005B10CF">
        <w:rPr>
          <w:rFonts w:ascii="ITC Avant Garde" w:eastAsia="Arial" w:hAnsi="ITC Avant Garde" w:cs="Arial"/>
          <w:lang w:val="es-ES_tradnl"/>
        </w:rPr>
        <w:t xml:space="preserve">a </w:t>
      </w:r>
      <w:r w:rsidRPr="005B10CF">
        <w:rPr>
          <w:rFonts w:ascii="ITC Avant Garde" w:eastAsia="Arial" w:hAnsi="ITC Avant Garde" w:cs="Arial"/>
          <w:spacing w:val="1"/>
          <w:lang w:val="es-ES_tradnl"/>
        </w:rPr>
        <w:t>s</w:t>
      </w:r>
      <w:r w:rsidRPr="005B10CF">
        <w:rPr>
          <w:rFonts w:ascii="ITC Avant Garde" w:eastAsia="Arial" w:hAnsi="ITC Avant Garde" w:cs="Arial"/>
          <w:spacing w:val="-1"/>
          <w:lang w:val="es-ES_tradnl"/>
        </w:rPr>
        <w:t>o</w:t>
      </w:r>
      <w:r w:rsidRPr="005B10CF">
        <w:rPr>
          <w:rFonts w:ascii="ITC Avant Garde" w:eastAsia="Arial" w:hAnsi="ITC Avant Garde" w:cs="Arial"/>
          <w:spacing w:val="1"/>
          <w:lang w:val="es-ES_tradnl"/>
        </w:rPr>
        <w:t>ci</w:t>
      </w:r>
      <w:r w:rsidRPr="005B10CF">
        <w:rPr>
          <w:rFonts w:ascii="ITC Avant Garde" w:eastAsia="Arial" w:hAnsi="ITC Avant Garde" w:cs="Arial"/>
          <w:spacing w:val="3"/>
          <w:lang w:val="es-ES_tradnl"/>
        </w:rPr>
        <w:t>e</w:t>
      </w:r>
      <w:r w:rsidRPr="005B10CF">
        <w:rPr>
          <w:rFonts w:ascii="ITC Avant Garde" w:eastAsia="Arial" w:hAnsi="ITC Avant Garde" w:cs="Arial"/>
          <w:spacing w:val="-1"/>
          <w:lang w:val="es-ES_tradnl"/>
        </w:rPr>
        <w:t>d</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 xml:space="preserve">d mercantil </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spacing w:val="-3"/>
          <w:lang w:val="es-ES_tradnl"/>
        </w:rPr>
        <w:t>x</w:t>
      </w:r>
      <w:r w:rsidRPr="005B10CF">
        <w:rPr>
          <w:rFonts w:ascii="ITC Avant Garde" w:eastAsia="Arial" w:hAnsi="ITC Avant Garde" w:cs="Arial"/>
          <w:spacing w:val="1"/>
          <w:lang w:val="es-ES_tradnl"/>
        </w:rPr>
        <w:t>icana</w:t>
      </w:r>
      <w:r w:rsidRPr="005B10CF">
        <w:rPr>
          <w:rFonts w:ascii="ITC Avant Garde" w:eastAsia="Arial" w:hAnsi="ITC Avant Garde" w:cs="Arial"/>
          <w:lang w:val="es-ES_tradnl"/>
        </w:rPr>
        <w:t xml:space="preserve">, </w:t>
      </w:r>
      <w:r w:rsidRPr="005B10CF">
        <w:rPr>
          <w:rFonts w:ascii="ITC Avant Garde" w:eastAsia="Arial" w:hAnsi="ITC Avant Garde" w:cs="Arial"/>
          <w:spacing w:val="1"/>
          <w:lang w:val="es-ES_tradnl"/>
        </w:rPr>
        <w:t>co</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ui</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 xml:space="preserve">a </w:t>
      </w:r>
      <w:r w:rsidRPr="005B10CF">
        <w:rPr>
          <w:rFonts w:ascii="ITC Avant Garde" w:eastAsia="Arial" w:hAnsi="ITC Avant Garde" w:cs="Arial"/>
          <w:spacing w:val="1"/>
          <w:lang w:val="es-ES_tradnl"/>
        </w:rPr>
        <w:t>c</w:t>
      </w:r>
      <w:r w:rsidRPr="005B10CF">
        <w:rPr>
          <w:rFonts w:ascii="ITC Avant Garde" w:eastAsia="Arial" w:hAnsi="ITC Avant Garde" w:cs="Arial"/>
          <w:spacing w:val="-1"/>
          <w:lang w:val="es-ES_tradnl"/>
        </w:rPr>
        <w:t>on</w:t>
      </w:r>
      <w:r w:rsidRPr="005B10CF">
        <w:rPr>
          <w:rFonts w:ascii="ITC Avant Garde" w:eastAsia="Arial" w:hAnsi="ITC Avant Garde" w:cs="Arial"/>
          <w:lang w:val="es-ES_tradnl"/>
        </w:rPr>
        <w:t>f</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r</w:t>
      </w:r>
      <w:r w:rsidRPr="005B10CF">
        <w:rPr>
          <w:rFonts w:ascii="ITC Avant Garde" w:eastAsia="Arial" w:hAnsi="ITC Avant Garde" w:cs="Arial"/>
          <w:spacing w:val="2"/>
          <w:lang w:val="es-ES_tradnl"/>
        </w:rPr>
        <w:t>m</w:t>
      </w:r>
      <w:r w:rsidRPr="005B10CF">
        <w:rPr>
          <w:rFonts w:ascii="ITC Avant Garde" w:eastAsia="Arial" w:hAnsi="ITC Avant Garde" w:cs="Arial"/>
          <w:lang w:val="es-ES_tradnl"/>
        </w:rPr>
        <w:t>e</w:t>
      </w:r>
      <w:r w:rsidRPr="005B10CF">
        <w:rPr>
          <w:rFonts w:ascii="ITC Avant Garde" w:eastAsia="Arial" w:hAnsi="ITC Avant Garde" w:cs="Arial"/>
          <w:spacing w:val="4"/>
          <w:lang w:val="es-ES_tradnl"/>
        </w:rPr>
        <w:t xml:space="preserve"> </w:t>
      </w:r>
      <w:r w:rsidRPr="005B10CF">
        <w:rPr>
          <w:rFonts w:ascii="ITC Avant Garde" w:eastAsia="Arial" w:hAnsi="ITC Avant Garde" w:cs="Arial"/>
          <w:lang w:val="es-ES_tradnl"/>
        </w:rPr>
        <w:t>a</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1"/>
          <w:lang w:val="es-ES_tradnl"/>
        </w:rPr>
        <w:t>la</w:t>
      </w:r>
      <w:r w:rsidRPr="005B10CF">
        <w:rPr>
          <w:rFonts w:ascii="ITC Avant Garde" w:eastAsia="Arial" w:hAnsi="ITC Avant Garde" w:cs="Arial"/>
          <w:lang w:val="es-ES_tradnl"/>
        </w:rPr>
        <w:t>s</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1"/>
          <w:lang w:val="es-ES_tradnl"/>
        </w:rPr>
        <w:t>le</w:t>
      </w:r>
      <w:r w:rsidRPr="005B10CF">
        <w:rPr>
          <w:rFonts w:ascii="ITC Avant Garde" w:eastAsia="Arial" w:hAnsi="ITC Avant Garde" w:cs="Arial"/>
          <w:spacing w:val="-1"/>
          <w:lang w:val="es-ES_tradnl"/>
        </w:rPr>
        <w:t>y</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s</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9"/>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s</w:t>
      </w:r>
      <w:r w:rsidRPr="005B10CF">
        <w:rPr>
          <w:rFonts w:ascii="ITC Avant Garde" w:eastAsia="Arial" w:hAnsi="ITC Avant Garde" w:cs="Arial"/>
          <w:spacing w:val="8"/>
          <w:lang w:val="es-ES_tradnl"/>
        </w:rPr>
        <w:t xml:space="preserve"> </w:t>
      </w:r>
      <w:r w:rsidRPr="005B10CF">
        <w:rPr>
          <w:rFonts w:ascii="ITC Avant Garde" w:eastAsia="Arial" w:hAnsi="ITC Avant Garde" w:cs="Arial"/>
          <w:lang w:val="es-ES_tradnl"/>
        </w:rPr>
        <w:t>E</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ad</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s U</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do</w:t>
      </w:r>
      <w:r w:rsidRPr="005B10CF">
        <w:rPr>
          <w:rFonts w:ascii="ITC Avant Garde" w:eastAsia="Arial" w:hAnsi="ITC Avant Garde" w:cs="Arial"/>
          <w:lang w:val="es-ES_tradnl"/>
        </w:rPr>
        <w:t xml:space="preserve">s </w:t>
      </w:r>
      <w:r w:rsidRPr="005B10CF">
        <w:rPr>
          <w:rFonts w:ascii="ITC Avant Garde" w:eastAsia="Arial" w:hAnsi="ITC Avant Garde" w:cs="Arial"/>
          <w:spacing w:val="-3"/>
          <w:lang w:val="es-ES_tradnl"/>
        </w:rPr>
        <w:t>M</w:t>
      </w:r>
      <w:r w:rsidRPr="005B10CF">
        <w:rPr>
          <w:rFonts w:ascii="ITC Avant Garde" w:eastAsia="Arial" w:hAnsi="ITC Avant Garde" w:cs="Arial"/>
          <w:spacing w:val="3"/>
          <w:lang w:val="es-ES_tradnl"/>
        </w:rPr>
        <w:t>e</w:t>
      </w:r>
      <w:r w:rsidRPr="005B10CF">
        <w:rPr>
          <w:rFonts w:ascii="ITC Avant Garde" w:eastAsia="Arial" w:hAnsi="ITC Avant Garde" w:cs="Arial"/>
          <w:spacing w:val="-3"/>
          <w:lang w:val="es-ES_tradnl"/>
        </w:rPr>
        <w:t>x</w:t>
      </w:r>
      <w:r w:rsidRPr="005B10CF">
        <w:rPr>
          <w:rFonts w:ascii="ITC Avant Garde" w:eastAsia="Arial" w:hAnsi="ITC Avant Garde" w:cs="Arial"/>
          <w:spacing w:val="1"/>
          <w:lang w:val="es-ES_tradnl"/>
        </w:rPr>
        <w:t>icanos</w:t>
      </w:r>
      <w:r w:rsidRPr="005B10CF">
        <w:rPr>
          <w:rFonts w:ascii="ITC Avant Garde" w:eastAsia="Arial" w:hAnsi="ITC Avant Garde" w:cs="Arial"/>
          <w:lang w:val="es-ES_tradnl"/>
        </w:rPr>
        <w:t xml:space="preserve">, </w:t>
      </w:r>
      <w:r w:rsidRPr="005B10CF">
        <w:rPr>
          <w:rFonts w:ascii="ITC Avant Garde" w:eastAsia="Arial" w:hAnsi="ITC Avant Garde" w:cs="Arial"/>
          <w:spacing w:val="-1"/>
          <w:lang w:val="es-ES_tradnl"/>
        </w:rPr>
        <w:t>m</w:t>
      </w:r>
      <w:r w:rsidRPr="005B10CF">
        <w:rPr>
          <w:rFonts w:ascii="ITC Avant Garde" w:eastAsia="Arial" w:hAnsi="ITC Avant Garde" w:cs="Arial"/>
          <w:spacing w:val="1"/>
          <w:lang w:val="es-ES_tradnl"/>
        </w:rPr>
        <w:t>edi</w:t>
      </w:r>
      <w:r w:rsidRPr="005B10CF">
        <w:rPr>
          <w:rFonts w:ascii="ITC Avant Garde" w:eastAsia="Arial" w:hAnsi="ITC Avant Garde" w:cs="Arial"/>
          <w:spacing w:val="-1"/>
          <w:lang w:val="es-ES_tradnl"/>
        </w:rPr>
        <w:t>a</w:t>
      </w:r>
      <w:r w:rsidRPr="005B10CF">
        <w:rPr>
          <w:rFonts w:ascii="ITC Avant Garde" w:eastAsia="Arial" w:hAnsi="ITC Avant Garde" w:cs="Arial"/>
          <w:spacing w:val="1"/>
          <w:lang w:val="es-ES_tradnl"/>
        </w:rPr>
        <w:t>n</w:t>
      </w:r>
      <w:r w:rsidRPr="005B10CF">
        <w:rPr>
          <w:rFonts w:ascii="ITC Avant Garde" w:eastAsia="Arial" w:hAnsi="ITC Avant Garde" w:cs="Arial"/>
          <w:lang w:val="es-ES_tradnl"/>
        </w:rPr>
        <w:t xml:space="preserve">te </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s</w:t>
      </w:r>
      <w:r w:rsidRPr="005B10CF">
        <w:rPr>
          <w:rFonts w:ascii="ITC Avant Garde" w:eastAsia="Arial" w:hAnsi="ITC Avant Garde" w:cs="Arial"/>
          <w:spacing w:val="1"/>
          <w:lang w:val="es-ES_tradnl"/>
        </w:rPr>
        <w:t>c</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u</w:t>
      </w:r>
      <w:r w:rsidRPr="005B10CF">
        <w:rPr>
          <w:rFonts w:ascii="ITC Avant Garde" w:eastAsia="Arial" w:hAnsi="ITC Avant Garde" w:cs="Arial"/>
          <w:spacing w:val="-2"/>
          <w:lang w:val="es-ES_tradnl"/>
        </w:rPr>
        <w:t>r</w:t>
      </w:r>
      <w:r w:rsidRPr="005B10CF">
        <w:rPr>
          <w:rFonts w:ascii="ITC Avant Garde" w:eastAsia="Arial" w:hAnsi="ITC Avant Garde" w:cs="Arial"/>
          <w:lang w:val="es-ES_tradnl"/>
        </w:rPr>
        <w:t>a</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pú</w:t>
      </w:r>
      <w:r w:rsidRPr="005B10CF">
        <w:rPr>
          <w:rFonts w:ascii="ITC Avant Garde" w:eastAsia="Arial" w:hAnsi="ITC Avant Garde" w:cs="Arial"/>
          <w:spacing w:val="-1"/>
          <w:lang w:val="es-ES_tradnl"/>
        </w:rPr>
        <w:t>b</w:t>
      </w:r>
      <w:r w:rsidRPr="005B10CF">
        <w:rPr>
          <w:rFonts w:ascii="ITC Avant Garde" w:eastAsia="Arial" w:hAnsi="ITC Avant Garde" w:cs="Arial"/>
          <w:spacing w:val="1"/>
          <w:lang w:val="es-ES_tradnl"/>
        </w:rPr>
        <w:t>li</w:t>
      </w:r>
      <w:r w:rsidRPr="005B10CF">
        <w:rPr>
          <w:rFonts w:ascii="ITC Avant Garde" w:eastAsia="Arial" w:hAnsi="ITC Avant Garde" w:cs="Arial"/>
          <w:spacing w:val="-1"/>
          <w:lang w:val="es-ES_tradnl"/>
        </w:rPr>
        <w:t>c</w:t>
      </w:r>
      <w:r w:rsidRPr="005B10CF">
        <w:rPr>
          <w:rFonts w:ascii="ITC Avant Garde" w:eastAsia="Arial" w:hAnsi="ITC Avant Garde" w:cs="Arial"/>
          <w:lang w:val="es-ES_tradnl"/>
        </w:rPr>
        <w:t>a</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ú</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ro</w:t>
      </w:r>
      <w:r w:rsidRPr="005B10CF">
        <w:rPr>
          <w:rFonts w:ascii="ITC Avant Garde" w:eastAsia="Arial" w:hAnsi="ITC Avant Garde" w:cs="Arial"/>
          <w:spacing w:val="2"/>
          <w:lang w:val="es-ES_tradnl"/>
        </w:rPr>
        <w:t xml:space="preserve"> </w:t>
      </w:r>
      <w:r>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2"/>
          <w:lang w:val="es-ES_tradnl"/>
        </w:rPr>
        <w:t>f</w:t>
      </w:r>
      <w:r w:rsidRPr="005B10CF">
        <w:rPr>
          <w:rFonts w:ascii="ITC Avant Garde" w:eastAsia="Arial" w:hAnsi="ITC Avant Garde" w:cs="Arial"/>
          <w:spacing w:val="1"/>
          <w:lang w:val="es-ES_tradnl"/>
        </w:rPr>
        <w:t>ech</w:t>
      </w:r>
      <w:r w:rsidRPr="005B10CF">
        <w:rPr>
          <w:rFonts w:ascii="ITC Avant Garde" w:eastAsia="Arial" w:hAnsi="ITC Avant Garde" w:cs="Arial"/>
          <w:lang w:val="es-ES_tradnl"/>
        </w:rPr>
        <w:t>a</w:t>
      </w:r>
      <w:r w:rsidRPr="005B10CF">
        <w:rPr>
          <w:rFonts w:ascii="ITC Avant Garde" w:eastAsia="Arial" w:hAnsi="ITC Avant Garde" w:cs="Arial"/>
          <w:spacing w:val="3"/>
          <w:lang w:val="es-ES_tradnl"/>
        </w:rPr>
        <w:t xml:space="preserve"> </w:t>
      </w:r>
      <w:r>
        <w:rPr>
          <w:rFonts w:ascii="ITC Avant Garde" w:eastAsia="Arial" w:hAnsi="ITC Avant Garde" w:cs="Arial"/>
          <w:lang w:val="es-ES_tradnl"/>
        </w:rPr>
        <w:t>[*]</w:t>
      </w:r>
      <w:r w:rsidRPr="005B10CF">
        <w:rPr>
          <w:rFonts w:ascii="ITC Avant Garde" w:eastAsia="Arial" w:hAnsi="ITC Avant Garde" w:cs="Arial"/>
          <w:spacing w:val="9"/>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5"/>
          <w:lang w:val="es-ES_tradnl"/>
        </w:rPr>
        <w:t xml:space="preserve"> </w:t>
      </w:r>
      <w:r>
        <w:rPr>
          <w:rFonts w:ascii="ITC Avant Garde" w:eastAsia="Arial" w:hAnsi="ITC Avant Garde" w:cs="Arial"/>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Pr>
          <w:rFonts w:ascii="ITC Avant Garde" w:eastAsia="Arial" w:hAnsi="ITC Avant Garde" w:cs="Arial"/>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o</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gad</w:t>
      </w:r>
      <w:r w:rsidRPr="005B10CF">
        <w:rPr>
          <w:rFonts w:ascii="ITC Avant Garde" w:eastAsia="Arial" w:hAnsi="ITC Avant Garde" w:cs="Arial"/>
          <w:lang w:val="es-ES_tradnl"/>
        </w:rPr>
        <w:t>a</w:t>
      </w:r>
      <w:r w:rsidRPr="005B10CF">
        <w:rPr>
          <w:rFonts w:ascii="ITC Avant Garde" w:eastAsia="Arial" w:hAnsi="ITC Avant Garde" w:cs="Arial"/>
          <w:spacing w:val="1"/>
          <w:lang w:val="es-ES_tradnl"/>
        </w:rPr>
        <w:t xml:space="preserve"> an</w:t>
      </w:r>
      <w:r w:rsidRPr="005B10CF">
        <w:rPr>
          <w:rFonts w:ascii="ITC Avant Garde" w:eastAsia="Arial" w:hAnsi="ITC Avant Garde" w:cs="Arial"/>
          <w:spacing w:val="-2"/>
          <w:lang w:val="es-ES_tradnl"/>
        </w:rPr>
        <w:t>t</w:t>
      </w:r>
      <w:r w:rsidRPr="005B10CF">
        <w:rPr>
          <w:rFonts w:ascii="ITC Avant Garde" w:eastAsia="Arial" w:hAnsi="ITC Avant Garde" w:cs="Arial"/>
          <w:lang w:val="es-ES_tradnl"/>
        </w:rPr>
        <w:t>e</w:t>
      </w:r>
      <w:r w:rsidRPr="005B10CF">
        <w:rPr>
          <w:rFonts w:ascii="ITC Avant Garde" w:eastAsia="Arial" w:hAnsi="ITC Avant Garde" w:cs="Arial"/>
          <w:spacing w:val="7"/>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6"/>
          <w:lang w:val="es-ES_tradnl"/>
        </w:rPr>
        <w:t xml:space="preserve"> </w:t>
      </w:r>
      <w:r w:rsidRPr="005B10CF">
        <w:rPr>
          <w:rFonts w:ascii="ITC Avant Garde" w:eastAsia="Arial" w:hAnsi="ITC Avant Garde" w:cs="Arial"/>
          <w:lang w:val="es-ES_tradnl"/>
        </w:rPr>
        <w:t>fe</w:t>
      </w:r>
      <w:r w:rsidRPr="005B10CF">
        <w:rPr>
          <w:rFonts w:ascii="ITC Avant Garde" w:eastAsia="Arial" w:hAnsi="ITC Avant Garde" w:cs="Arial"/>
          <w:spacing w:val="9"/>
          <w:lang w:val="es-ES_tradnl"/>
        </w:rPr>
        <w:t xml:space="preserve"> </w:t>
      </w:r>
      <w:r w:rsidRPr="005B10CF">
        <w:rPr>
          <w:rFonts w:ascii="ITC Avant Garde" w:eastAsia="Arial" w:hAnsi="ITC Avant Garde" w:cs="Arial"/>
          <w:spacing w:val="-1"/>
          <w:lang w:val="es-ES_tradnl"/>
        </w:rPr>
        <w:t>de</w:t>
      </w:r>
      <w:r w:rsidRPr="005B10CF">
        <w:rPr>
          <w:rFonts w:ascii="ITC Avant Garde" w:eastAsia="Arial" w:hAnsi="ITC Avant Garde" w:cs="Arial"/>
          <w:lang w:val="es-ES_tradnl"/>
        </w:rPr>
        <w:t xml:space="preserve">l </w:t>
      </w:r>
      <w:r w:rsidRPr="005B10CF">
        <w:rPr>
          <w:rFonts w:ascii="ITC Avant Garde" w:eastAsia="Arial" w:hAnsi="ITC Avant Garde" w:cs="Arial"/>
          <w:spacing w:val="1"/>
          <w:lang w:val="es-ES_tradnl"/>
        </w:rPr>
        <w:t>lic</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c</w:t>
      </w:r>
      <w:r w:rsidRPr="005B10CF">
        <w:rPr>
          <w:rFonts w:ascii="ITC Avant Garde" w:eastAsia="Arial" w:hAnsi="ITC Avant Garde" w:cs="Arial"/>
          <w:spacing w:val="1"/>
          <w:lang w:val="es-ES_tradnl"/>
        </w:rPr>
        <w:t>iad</w:t>
      </w:r>
      <w:r w:rsidRPr="005B10CF">
        <w:rPr>
          <w:rFonts w:ascii="ITC Avant Garde" w:eastAsia="Arial" w:hAnsi="ITC Avant Garde" w:cs="Arial"/>
          <w:lang w:val="es-ES_tradnl"/>
        </w:rPr>
        <w:t xml:space="preserve">o </w:t>
      </w:r>
      <w:r>
        <w:rPr>
          <w:rFonts w:ascii="ITC Avant Garde" w:eastAsia="Arial" w:hAnsi="ITC Avant Garde" w:cs="Arial"/>
          <w:spacing w:val="1"/>
          <w:lang w:val="es-ES_tradnl"/>
        </w:rPr>
        <w:t xml:space="preserve">[*] </w:t>
      </w:r>
      <w:r w:rsidRPr="005B10CF">
        <w:rPr>
          <w:rFonts w:ascii="ITC Avant Garde" w:eastAsia="Arial" w:hAnsi="ITC Avant Garde" w:cs="Arial"/>
          <w:lang w:val="es-ES_tradnl"/>
        </w:rPr>
        <w:t>N</w:t>
      </w:r>
      <w:r w:rsidRPr="005B10CF">
        <w:rPr>
          <w:rFonts w:ascii="ITC Avant Garde" w:eastAsia="Arial" w:hAnsi="ITC Avant Garde" w:cs="Arial"/>
          <w:spacing w:val="1"/>
          <w:lang w:val="es-ES_tradnl"/>
        </w:rPr>
        <w:t>o</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o</w:t>
      </w:r>
      <w:r w:rsidRPr="005B10CF">
        <w:rPr>
          <w:rFonts w:ascii="ITC Avant Garde" w:eastAsia="Arial" w:hAnsi="ITC Avant Garde" w:cs="Arial"/>
          <w:spacing w:val="4"/>
          <w:lang w:val="es-ES_tradnl"/>
        </w:rPr>
        <w:t xml:space="preserve"> </w:t>
      </w:r>
      <w:r w:rsidRPr="005B10CF">
        <w:rPr>
          <w:rFonts w:ascii="ITC Avant Garde" w:eastAsia="Arial" w:hAnsi="ITC Avant Garde" w:cs="Arial"/>
          <w:lang w:val="es-ES_tradnl"/>
        </w:rPr>
        <w:t>P</w:t>
      </w:r>
      <w:r w:rsidRPr="005B10CF">
        <w:rPr>
          <w:rFonts w:ascii="ITC Avant Garde" w:eastAsia="Arial" w:hAnsi="ITC Avant Garde" w:cs="Arial"/>
          <w:spacing w:val="-1"/>
          <w:lang w:val="es-ES_tradnl"/>
        </w:rPr>
        <w:t>ú</w:t>
      </w:r>
      <w:r w:rsidRPr="005B10CF">
        <w:rPr>
          <w:rFonts w:ascii="ITC Avant Garde" w:eastAsia="Arial" w:hAnsi="ITC Avant Garde" w:cs="Arial"/>
          <w:spacing w:val="1"/>
          <w:lang w:val="es-ES_tradnl"/>
        </w:rPr>
        <w:t>b</w:t>
      </w:r>
      <w:r w:rsidRPr="005B10CF">
        <w:rPr>
          <w:rFonts w:ascii="ITC Avant Garde" w:eastAsia="Arial" w:hAnsi="ITC Avant Garde" w:cs="Arial"/>
          <w:spacing w:val="-1"/>
          <w:lang w:val="es-ES_tradnl"/>
        </w:rPr>
        <w:t>l</w:t>
      </w:r>
      <w:r w:rsidRPr="005B10CF">
        <w:rPr>
          <w:rFonts w:ascii="ITC Avant Garde" w:eastAsia="Arial" w:hAnsi="ITC Avant Garde" w:cs="Arial"/>
          <w:spacing w:val="1"/>
          <w:lang w:val="es-ES_tradnl"/>
        </w:rPr>
        <w:t>ic</w:t>
      </w:r>
      <w:r w:rsidRPr="005B10CF">
        <w:rPr>
          <w:rFonts w:ascii="ITC Avant Garde" w:eastAsia="Arial" w:hAnsi="ITC Avant Garde" w:cs="Arial"/>
          <w:lang w:val="es-ES_tradnl"/>
        </w:rPr>
        <w:t>o</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ú</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spacing w:val="-2"/>
          <w:lang w:val="es-ES_tradnl"/>
        </w:rPr>
        <w:t>r</w:t>
      </w:r>
      <w:r w:rsidRPr="005B10CF">
        <w:rPr>
          <w:rFonts w:ascii="ITC Avant Garde" w:eastAsia="Arial" w:hAnsi="ITC Avant Garde" w:cs="Arial"/>
          <w:lang w:val="es-ES_tradnl"/>
        </w:rPr>
        <w:t>o</w:t>
      </w:r>
      <w:r w:rsidRPr="005B10CF">
        <w:rPr>
          <w:rFonts w:ascii="ITC Avant Garde" w:eastAsia="Arial" w:hAnsi="ITC Avant Garde" w:cs="Arial"/>
          <w:spacing w:val="4"/>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de</w:t>
      </w:r>
      <w:r w:rsidRPr="005B10CF">
        <w:rPr>
          <w:rFonts w:ascii="ITC Avant Garde" w:eastAsia="Arial" w:hAnsi="ITC Avant Garde" w:cs="Arial"/>
          <w:lang w:val="es-ES_tradnl"/>
        </w:rPr>
        <w:t>l</w:t>
      </w:r>
      <w:r>
        <w:rPr>
          <w:rFonts w:ascii="ITC Avant Garde" w:eastAsia="Arial" w:hAnsi="ITC Avant Garde" w:cs="Arial"/>
          <w:lang w:val="es-ES_tradnl"/>
        </w:rPr>
        <w:t xml:space="preserve"> [*]</w:t>
      </w:r>
      <w:r w:rsidRPr="005B10CF">
        <w:rPr>
          <w:rFonts w:ascii="ITC Avant Garde" w:eastAsia="Arial" w:hAnsi="ITC Avant Garde" w:cs="Arial"/>
          <w:lang w:val="es-ES_tradnl"/>
        </w:rPr>
        <w:t>,</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cu</w:t>
      </w:r>
      <w:r w:rsidRPr="005B10CF">
        <w:rPr>
          <w:rFonts w:ascii="ITC Avant Garde" w:eastAsia="Arial" w:hAnsi="ITC Avant Garde" w:cs="Arial"/>
          <w:spacing w:val="-1"/>
          <w:lang w:val="es-ES_tradnl"/>
        </w:rPr>
        <w:t>y</w:t>
      </w:r>
      <w:r w:rsidRPr="005B10CF">
        <w:rPr>
          <w:rFonts w:ascii="ITC Avant Garde" w:eastAsia="Arial" w:hAnsi="ITC Avant Garde" w:cs="Arial"/>
          <w:lang w:val="es-ES_tradnl"/>
        </w:rPr>
        <w:t>o</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p</w:t>
      </w:r>
      <w:r w:rsidRPr="005B10CF">
        <w:rPr>
          <w:rFonts w:ascii="ITC Avant Garde" w:eastAsia="Arial" w:hAnsi="ITC Avant Garde" w:cs="Arial"/>
          <w:spacing w:val="-2"/>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r t</w:t>
      </w:r>
      <w:r w:rsidRPr="005B10CF">
        <w:rPr>
          <w:rFonts w:ascii="ITC Avant Garde" w:eastAsia="Arial" w:hAnsi="ITC Avant Garde" w:cs="Arial"/>
          <w:spacing w:val="1"/>
          <w:lang w:val="es-ES_tradnl"/>
        </w:rPr>
        <w:t>es</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o</w:t>
      </w:r>
      <w:r w:rsidRPr="005B10CF">
        <w:rPr>
          <w:rFonts w:ascii="ITC Avant Garde" w:eastAsia="Arial" w:hAnsi="ITC Avant Garde" w:cs="Arial"/>
          <w:spacing w:val="1"/>
          <w:lang w:val="es-ES_tradnl"/>
        </w:rPr>
        <w:t>ni</w:t>
      </w:r>
      <w:r w:rsidRPr="005B10CF">
        <w:rPr>
          <w:rFonts w:ascii="ITC Avant Garde" w:eastAsia="Arial" w:hAnsi="ITC Avant Garde" w:cs="Arial"/>
          <w:lang w:val="es-ES_tradnl"/>
        </w:rPr>
        <w:t xml:space="preserve">o </w:t>
      </w:r>
      <w:r w:rsidRPr="005B10CF">
        <w:rPr>
          <w:rFonts w:ascii="ITC Avant Garde" w:eastAsia="Arial" w:hAnsi="ITC Avant Garde" w:cs="Arial"/>
          <w:spacing w:val="1"/>
          <w:lang w:val="es-ES_tradnl"/>
        </w:rPr>
        <w:t>q</w:t>
      </w:r>
      <w:r w:rsidRPr="005B10CF">
        <w:rPr>
          <w:rFonts w:ascii="ITC Avant Garde" w:eastAsia="Arial" w:hAnsi="ITC Avant Garde" w:cs="Arial"/>
          <w:spacing w:val="-1"/>
          <w:lang w:val="es-ES_tradnl"/>
        </w:rPr>
        <w:t>u</w:t>
      </w:r>
      <w:r w:rsidRPr="005B10CF">
        <w:rPr>
          <w:rFonts w:ascii="ITC Avant Garde" w:eastAsia="Arial" w:hAnsi="ITC Avant Garde" w:cs="Arial"/>
          <w:spacing w:val="1"/>
          <w:lang w:val="es-ES_tradnl"/>
        </w:rPr>
        <w:t>ed</w:t>
      </w:r>
      <w:r w:rsidRPr="005B10CF">
        <w:rPr>
          <w:rFonts w:ascii="ITC Avant Garde" w:eastAsia="Arial" w:hAnsi="ITC Avant Garde" w:cs="Arial"/>
          <w:lang w:val="es-ES_tradnl"/>
        </w:rPr>
        <w:t>ó</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sc</w:t>
      </w:r>
      <w:r w:rsidRPr="005B10CF">
        <w:rPr>
          <w:rFonts w:ascii="ITC Avant Garde" w:eastAsia="Arial" w:hAnsi="ITC Avant Garde" w:cs="Arial"/>
          <w:spacing w:val="-2"/>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to</w:t>
      </w:r>
      <w:r w:rsidRPr="005B10CF">
        <w:rPr>
          <w:rFonts w:ascii="ITC Avant Garde" w:eastAsia="Arial" w:hAnsi="ITC Avant Garde" w:cs="Arial"/>
          <w:spacing w:val="2"/>
          <w:lang w:val="es-ES_tradnl"/>
        </w:rPr>
        <w:t xml:space="preserve"> </w:t>
      </w:r>
      <w:r w:rsidRPr="005B10CF">
        <w:rPr>
          <w:rFonts w:ascii="ITC Avant Garde" w:eastAsia="Arial" w:hAnsi="ITC Avant Garde" w:cs="Arial"/>
          <w:spacing w:val="1"/>
          <w:lang w:val="es-ES_tradnl"/>
        </w:rPr>
        <w:t>b</w:t>
      </w:r>
      <w:r w:rsidRPr="005B10CF">
        <w:rPr>
          <w:rFonts w:ascii="ITC Avant Garde" w:eastAsia="Arial" w:hAnsi="ITC Avant Garde" w:cs="Arial"/>
          <w:spacing w:val="-1"/>
          <w:lang w:val="es-ES_tradnl"/>
        </w:rPr>
        <w:t>a</w:t>
      </w:r>
      <w:r w:rsidRPr="005B10CF">
        <w:rPr>
          <w:rFonts w:ascii="ITC Avant Garde" w:eastAsia="Arial" w:hAnsi="ITC Avant Garde" w:cs="Arial"/>
          <w:spacing w:val="1"/>
          <w:lang w:val="es-ES_tradnl"/>
        </w:rPr>
        <w:t>j</w:t>
      </w:r>
      <w:r w:rsidRPr="005B10CF">
        <w:rPr>
          <w:rFonts w:ascii="ITC Avant Garde" w:eastAsia="Arial" w:hAnsi="ITC Avant Garde" w:cs="Arial"/>
          <w:lang w:val="es-ES_tradnl"/>
        </w:rPr>
        <w:t>o</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l</w:t>
      </w:r>
      <w:r w:rsidRPr="005B10CF">
        <w:rPr>
          <w:rFonts w:ascii="ITC Avant Garde" w:eastAsia="Arial" w:hAnsi="ITC Avant Garde" w:cs="Arial"/>
          <w:spacing w:val="7"/>
          <w:lang w:val="es-ES_tradnl"/>
        </w:rPr>
        <w:t xml:space="preserve"> </w:t>
      </w:r>
      <w:r w:rsidRPr="005B10CF">
        <w:rPr>
          <w:rFonts w:ascii="ITC Avant Garde" w:eastAsia="Arial" w:hAnsi="ITC Avant Garde" w:cs="Arial"/>
          <w:spacing w:val="1"/>
          <w:lang w:val="es-ES_tradnl"/>
        </w:rPr>
        <w:t>nú</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ro</w:t>
      </w:r>
      <w:r>
        <w:rPr>
          <w:rFonts w:ascii="ITC Avant Garde" w:eastAsia="Arial" w:hAnsi="ITC Avant Garde" w:cs="Arial"/>
          <w:spacing w:val="-1"/>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4"/>
          <w:lang w:val="es-ES_tradnl"/>
        </w:rPr>
        <w:t xml:space="preserve"> </w:t>
      </w:r>
      <w:r w:rsidRPr="005B10CF">
        <w:rPr>
          <w:rFonts w:ascii="ITC Avant Garde" w:eastAsia="Arial" w:hAnsi="ITC Avant Garde" w:cs="Arial"/>
          <w:lang w:val="es-ES_tradnl"/>
        </w:rPr>
        <w:t>a</w:t>
      </w:r>
      <w:r w:rsidRPr="005B10CF">
        <w:rPr>
          <w:rFonts w:ascii="ITC Avant Garde" w:eastAsia="Arial" w:hAnsi="ITC Avant Garde" w:cs="Arial"/>
          <w:spacing w:val="7"/>
          <w:lang w:val="es-ES_tradnl"/>
        </w:rPr>
        <w:t xml:space="preserve"> </w:t>
      </w:r>
      <w:r w:rsidRPr="005B10CF">
        <w:rPr>
          <w:rFonts w:ascii="ITC Avant Garde" w:eastAsia="Arial" w:hAnsi="ITC Avant Garde" w:cs="Arial"/>
          <w:lang w:val="es-ES_tradnl"/>
        </w:rPr>
        <w:t>f</w:t>
      </w:r>
      <w:r w:rsidRPr="005B10CF">
        <w:rPr>
          <w:rFonts w:ascii="ITC Avant Garde" w:eastAsia="Arial" w:hAnsi="ITC Avant Garde" w:cs="Arial"/>
          <w:spacing w:val="1"/>
          <w:lang w:val="es-ES_tradnl"/>
        </w:rPr>
        <w:t>oj</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s</w:t>
      </w:r>
      <w:r>
        <w:rPr>
          <w:rFonts w:ascii="ITC Avant Garde" w:eastAsia="Arial" w:hAnsi="ITC Avant Garde" w:cs="Arial"/>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v</w:t>
      </w:r>
      <w:r w:rsidRPr="005B10CF">
        <w:rPr>
          <w:rFonts w:ascii="ITC Avant Garde" w:eastAsia="Arial" w:hAnsi="ITC Avant Garde" w:cs="Arial"/>
          <w:spacing w:val="1"/>
          <w:lang w:val="es-ES_tradnl"/>
        </w:rPr>
        <w:t>olu</w:t>
      </w:r>
      <w:r w:rsidRPr="005B10CF">
        <w:rPr>
          <w:rFonts w:ascii="ITC Avant Garde" w:eastAsia="Arial" w:hAnsi="ITC Avant Garde" w:cs="Arial"/>
          <w:spacing w:val="-1"/>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n</w:t>
      </w:r>
      <w:r>
        <w:rPr>
          <w:rFonts w:ascii="ITC Avant Garde" w:eastAsia="Arial" w:hAnsi="ITC Avant Garde" w:cs="Arial"/>
          <w:spacing w:val="1"/>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lib</w:t>
      </w:r>
      <w:r w:rsidRPr="005B10CF">
        <w:rPr>
          <w:rFonts w:ascii="ITC Avant Garde" w:eastAsia="Arial" w:hAnsi="ITC Avant Garde" w:cs="Arial"/>
          <w:lang w:val="es-ES_tradnl"/>
        </w:rPr>
        <w:t>ro</w:t>
      </w:r>
      <w:r w:rsidRPr="005B10CF">
        <w:rPr>
          <w:rFonts w:ascii="ITC Avant Garde" w:eastAsia="Arial" w:hAnsi="ITC Avant Garde" w:cs="Arial"/>
          <w:spacing w:val="5"/>
          <w:lang w:val="es-ES_tradnl"/>
        </w:rPr>
        <w:t xml:space="preserve"> </w:t>
      </w:r>
      <w:r>
        <w:rPr>
          <w:rFonts w:ascii="ITC Avant Garde" w:eastAsia="Arial" w:hAnsi="ITC Avant Garde" w:cs="Arial"/>
          <w:lang w:val="es-ES_tradnl"/>
        </w:rPr>
        <w:t>[*]</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7"/>
          <w:lang w:val="es-ES_tradnl"/>
        </w:rPr>
        <w:t xml:space="preserve"> </w:t>
      </w:r>
      <w:r w:rsidRPr="005B10CF">
        <w:rPr>
          <w:rFonts w:ascii="ITC Avant Garde" w:eastAsia="Arial" w:hAnsi="ITC Avant Garde" w:cs="Arial"/>
          <w:lang w:val="es-ES_tradnl"/>
        </w:rPr>
        <w:t>S</w:t>
      </w:r>
      <w:r w:rsidRPr="005B10CF">
        <w:rPr>
          <w:rFonts w:ascii="ITC Avant Garde" w:eastAsia="Arial" w:hAnsi="ITC Avant Garde" w:cs="Arial"/>
          <w:spacing w:val="1"/>
          <w:lang w:val="es-ES_tradnl"/>
        </w:rPr>
        <w:t>ecc</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ó</w:t>
      </w:r>
      <w:r w:rsidRPr="005B10CF">
        <w:rPr>
          <w:rFonts w:ascii="ITC Avant Garde" w:eastAsia="Arial" w:hAnsi="ITC Avant Garde" w:cs="Arial"/>
          <w:lang w:val="es-ES_tradnl"/>
        </w:rPr>
        <w:t>n</w:t>
      </w:r>
      <w:r w:rsidRPr="005B10CF">
        <w:rPr>
          <w:rFonts w:ascii="ITC Avant Garde" w:eastAsia="Arial" w:hAnsi="ITC Avant Garde" w:cs="Arial"/>
          <w:spacing w:val="2"/>
          <w:lang w:val="es-ES_tradnl"/>
        </w:rPr>
        <w:t xml:space="preserve"> </w:t>
      </w:r>
      <w:r w:rsidRPr="005B10CF">
        <w:rPr>
          <w:rFonts w:ascii="ITC Avant Garde" w:eastAsia="Arial" w:hAnsi="ITC Avant Garde" w:cs="Arial"/>
          <w:lang w:val="es-ES_tradnl"/>
        </w:rPr>
        <w:t>C</w:t>
      </w:r>
      <w:r w:rsidRPr="005B10CF">
        <w:rPr>
          <w:rFonts w:ascii="ITC Avant Garde" w:eastAsia="Arial" w:hAnsi="ITC Avant Garde" w:cs="Arial"/>
          <w:spacing w:val="1"/>
          <w:lang w:val="es-ES_tradnl"/>
        </w:rPr>
        <w:t>o</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c</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 xml:space="preserve">o </w:t>
      </w:r>
      <w:r w:rsidRPr="005B10CF">
        <w:rPr>
          <w:rFonts w:ascii="ITC Avant Garde" w:eastAsia="Arial" w:hAnsi="ITC Avant Garde" w:cs="Arial"/>
          <w:spacing w:val="1"/>
          <w:lang w:val="es-ES_tradnl"/>
        </w:rPr>
        <w:t>de</w:t>
      </w:r>
      <w:r w:rsidRPr="005B10CF">
        <w:rPr>
          <w:rFonts w:ascii="ITC Avant Garde" w:eastAsia="Arial" w:hAnsi="ITC Avant Garde" w:cs="Arial"/>
          <w:lang w:val="es-ES_tradnl"/>
        </w:rPr>
        <w:t>l</w:t>
      </w:r>
      <w:r w:rsidRPr="005B10CF">
        <w:rPr>
          <w:rFonts w:ascii="ITC Avant Garde" w:eastAsia="Arial" w:hAnsi="ITC Avant Garde" w:cs="Arial"/>
          <w:spacing w:val="2"/>
          <w:lang w:val="es-ES_tradnl"/>
        </w:rPr>
        <w:t xml:space="preserve"> </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g</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tro</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2"/>
          <w:lang w:val="es-ES_tradnl"/>
        </w:rPr>
        <w:t>P</w:t>
      </w:r>
      <w:r w:rsidRPr="005B10CF">
        <w:rPr>
          <w:rFonts w:ascii="ITC Avant Garde" w:eastAsia="Arial" w:hAnsi="ITC Avant Garde" w:cs="Arial"/>
          <w:spacing w:val="1"/>
          <w:lang w:val="es-ES_tradnl"/>
        </w:rPr>
        <w:t>úb</w:t>
      </w:r>
      <w:r w:rsidRPr="005B10CF">
        <w:rPr>
          <w:rFonts w:ascii="ITC Avant Garde" w:eastAsia="Arial" w:hAnsi="ITC Avant Garde" w:cs="Arial"/>
          <w:spacing w:val="-1"/>
          <w:lang w:val="es-ES_tradnl"/>
        </w:rPr>
        <w:t>l</w:t>
      </w:r>
      <w:r w:rsidRPr="005B10CF">
        <w:rPr>
          <w:rFonts w:ascii="ITC Avant Garde" w:eastAsia="Arial" w:hAnsi="ITC Avant Garde" w:cs="Arial"/>
          <w:spacing w:val="1"/>
          <w:lang w:val="es-ES_tradnl"/>
        </w:rPr>
        <w:t>ic</w:t>
      </w:r>
      <w:r w:rsidRPr="005B10CF">
        <w:rPr>
          <w:rFonts w:ascii="ITC Avant Garde" w:eastAsia="Arial" w:hAnsi="ITC Avant Garde" w:cs="Arial"/>
          <w:lang w:val="es-ES_tradnl"/>
        </w:rPr>
        <w:t>o</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 Pr</w:t>
      </w:r>
      <w:r w:rsidRPr="005B10CF">
        <w:rPr>
          <w:rFonts w:ascii="ITC Avant Garde" w:eastAsia="Arial" w:hAnsi="ITC Avant Garde" w:cs="Arial"/>
          <w:spacing w:val="-1"/>
          <w:lang w:val="es-ES_tradnl"/>
        </w:rPr>
        <w:t>o</w:t>
      </w:r>
      <w:r w:rsidRPr="005B10CF">
        <w:rPr>
          <w:rFonts w:ascii="ITC Avant Garde" w:eastAsia="Arial" w:hAnsi="ITC Avant Garde" w:cs="Arial"/>
          <w:spacing w:val="1"/>
          <w:lang w:val="es-ES_tradnl"/>
        </w:rPr>
        <w:t>pied</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d</w:t>
      </w:r>
      <w:r w:rsidRPr="005B10CF">
        <w:rPr>
          <w:rFonts w:ascii="ITC Avant Garde" w:eastAsia="Arial" w:hAnsi="ITC Avant Garde" w:cs="Arial"/>
          <w:spacing w:val="-4"/>
          <w:lang w:val="es-ES_tradnl"/>
        </w:rPr>
        <w:t xml:space="preserve"> </w:t>
      </w:r>
      <w:r w:rsidRPr="005B10CF">
        <w:rPr>
          <w:rFonts w:ascii="ITC Avant Garde" w:eastAsia="Arial" w:hAnsi="ITC Avant Garde" w:cs="Arial"/>
          <w:lang w:val="es-ES_tradnl"/>
        </w:rPr>
        <w:t>y</w:t>
      </w:r>
      <w:r w:rsidRPr="005B10CF">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l</w:t>
      </w:r>
      <w:r w:rsidRPr="005B10CF">
        <w:rPr>
          <w:rFonts w:ascii="ITC Avant Garde" w:eastAsia="Arial" w:hAnsi="ITC Avant Garde" w:cs="Arial"/>
          <w:spacing w:val="2"/>
          <w:lang w:val="es-ES_tradnl"/>
        </w:rPr>
        <w:t xml:space="preserve"> </w:t>
      </w:r>
      <w:r w:rsidRPr="005B10CF">
        <w:rPr>
          <w:rFonts w:ascii="ITC Avant Garde" w:eastAsia="Arial" w:hAnsi="ITC Avant Garde" w:cs="Arial"/>
          <w:lang w:val="es-ES_tradnl"/>
        </w:rPr>
        <w:t>C</w:t>
      </w:r>
      <w:r w:rsidRPr="005B10CF">
        <w:rPr>
          <w:rFonts w:ascii="ITC Avant Garde" w:eastAsia="Arial" w:hAnsi="ITC Avant Garde" w:cs="Arial"/>
          <w:spacing w:val="-1"/>
          <w:lang w:val="es-ES_tradnl"/>
        </w:rPr>
        <w:t>o</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spacing w:val="-2"/>
          <w:lang w:val="es-ES_tradnl"/>
        </w:rPr>
        <w:t>r</w:t>
      </w:r>
      <w:r w:rsidRPr="005B10CF">
        <w:rPr>
          <w:rFonts w:ascii="ITC Avant Garde" w:eastAsia="Arial" w:hAnsi="ITC Avant Garde" w:cs="Arial"/>
          <w:spacing w:val="1"/>
          <w:lang w:val="es-ES_tradnl"/>
        </w:rPr>
        <w:t>ci</w:t>
      </w:r>
      <w:r w:rsidRPr="005B10CF">
        <w:rPr>
          <w:rFonts w:ascii="ITC Avant Garde" w:eastAsia="Arial" w:hAnsi="ITC Avant Garde" w:cs="Arial"/>
          <w:lang w:val="es-ES_tradnl"/>
        </w:rPr>
        <w:t>o</w:t>
      </w:r>
      <w:r w:rsidRPr="005B10CF">
        <w:rPr>
          <w:rFonts w:ascii="ITC Avant Garde" w:eastAsia="Arial" w:hAnsi="ITC Avant Garde" w:cs="Arial"/>
          <w:spacing w:val="-7"/>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l</w:t>
      </w:r>
      <w:r w:rsidRPr="005B10CF">
        <w:rPr>
          <w:rFonts w:ascii="ITC Avant Garde" w:eastAsia="Arial" w:hAnsi="ITC Avant Garde" w:cs="Arial"/>
          <w:spacing w:val="2"/>
          <w:lang w:val="es-ES_tradnl"/>
        </w:rPr>
        <w:t xml:space="preserve"> </w:t>
      </w:r>
      <w:r w:rsidRPr="005B10CF">
        <w:rPr>
          <w:rFonts w:ascii="ITC Avant Garde" w:eastAsia="Arial" w:hAnsi="ITC Avant Garde" w:cs="Arial"/>
          <w:lang w:val="es-ES_tradnl"/>
        </w:rPr>
        <w:t>D</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s</w:t>
      </w:r>
      <w:r w:rsidRPr="005B10CF">
        <w:rPr>
          <w:rFonts w:ascii="ITC Avant Garde" w:eastAsia="Arial" w:hAnsi="ITC Avant Garde" w:cs="Arial"/>
          <w:spacing w:val="-2"/>
          <w:lang w:val="es-ES_tradnl"/>
        </w:rPr>
        <w:t>t</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to</w:t>
      </w:r>
      <w:r w:rsidRPr="005B10CF">
        <w:rPr>
          <w:rFonts w:ascii="ITC Avant Garde" w:eastAsia="Arial" w:hAnsi="ITC Avant Garde" w:cs="Arial"/>
          <w:spacing w:val="-2"/>
          <w:lang w:val="es-ES_tradnl"/>
        </w:rPr>
        <w:t xml:space="preserve"> F</w:t>
      </w:r>
      <w:r w:rsidRPr="005B10CF">
        <w:rPr>
          <w:rFonts w:ascii="ITC Avant Garde" w:eastAsia="Arial" w:hAnsi="ITC Avant Garde" w:cs="Arial"/>
          <w:spacing w:val="1"/>
          <w:lang w:val="es-ES_tradnl"/>
        </w:rPr>
        <w:t>ede</w:t>
      </w:r>
      <w:r w:rsidRPr="005B10CF">
        <w:rPr>
          <w:rFonts w:ascii="ITC Avant Garde" w:eastAsia="Arial" w:hAnsi="ITC Avant Garde" w:cs="Arial"/>
          <w:spacing w:val="-2"/>
          <w:lang w:val="es-ES_tradnl"/>
        </w:rPr>
        <w:t>r</w:t>
      </w:r>
      <w:r w:rsidRPr="005B10CF">
        <w:rPr>
          <w:rFonts w:ascii="ITC Avant Garde" w:eastAsia="Arial" w:hAnsi="ITC Avant Garde" w:cs="Arial"/>
          <w:spacing w:val="1"/>
          <w:lang w:val="es-ES_tradnl"/>
        </w:rPr>
        <w:t>al</w:t>
      </w:r>
      <w:r w:rsidRPr="005B10CF">
        <w:rPr>
          <w:rFonts w:ascii="ITC Avant Garde" w:eastAsia="Arial" w:hAnsi="ITC Avant Garde" w:cs="Arial"/>
          <w:lang w:val="es-ES_tradnl"/>
        </w:rPr>
        <w:t>,</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co</w:t>
      </w:r>
      <w:r w:rsidRPr="005B10CF">
        <w:rPr>
          <w:rFonts w:ascii="ITC Avant Garde" w:eastAsia="Arial" w:hAnsi="ITC Avant Garde" w:cs="Arial"/>
          <w:lang w:val="es-ES_tradnl"/>
        </w:rPr>
        <w:t>n</w:t>
      </w:r>
      <w:r w:rsidRPr="005B10CF">
        <w:rPr>
          <w:rFonts w:ascii="ITC Avant Garde" w:eastAsia="Arial" w:hAnsi="ITC Avant Garde" w:cs="Arial"/>
          <w:spacing w:val="-2"/>
          <w:lang w:val="es-ES_tradnl"/>
        </w:rPr>
        <w:t xml:space="preserve"> </w:t>
      </w:r>
      <w:r w:rsidRPr="005B10CF">
        <w:rPr>
          <w:rFonts w:ascii="ITC Avant Garde" w:eastAsia="Arial" w:hAnsi="ITC Avant Garde" w:cs="Arial"/>
          <w:lang w:val="es-ES_tradnl"/>
        </w:rPr>
        <w:t>f</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ch</w:t>
      </w:r>
      <w:r w:rsidRPr="005B10CF">
        <w:rPr>
          <w:rFonts w:ascii="ITC Avant Garde" w:eastAsia="Arial" w:hAnsi="ITC Avant Garde" w:cs="Arial"/>
          <w:lang w:val="es-ES_tradnl"/>
        </w:rPr>
        <w:t>a</w:t>
      </w:r>
      <w:r w:rsidRPr="005B10CF">
        <w:rPr>
          <w:rFonts w:ascii="ITC Avant Garde" w:eastAsia="Arial" w:hAnsi="ITC Avant Garde" w:cs="Arial"/>
          <w:spacing w:val="-3"/>
          <w:lang w:val="es-ES_tradnl"/>
        </w:rPr>
        <w:t xml:space="preserve"> </w:t>
      </w:r>
      <w:r>
        <w:rPr>
          <w:rFonts w:ascii="ITC Avant Garde" w:eastAsia="Arial" w:hAnsi="ITC Avant Garde" w:cs="Arial"/>
          <w:lang w:val="es-ES_tradnl"/>
        </w:rPr>
        <w:t>[*]</w:t>
      </w:r>
      <w:r w:rsidRPr="005B10CF">
        <w:rPr>
          <w:rFonts w:ascii="ITC Avant Garde" w:eastAsia="Arial" w:hAnsi="ITC Avant Garde" w:cs="Arial"/>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1"/>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Pr>
          <w:rFonts w:ascii="ITC Avant Garde" w:eastAsia="Arial" w:hAnsi="ITC Avant Garde" w:cs="Arial"/>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3"/>
          <w:lang w:val="es-ES_tradnl"/>
        </w:rPr>
        <w:t xml:space="preserve"> </w:t>
      </w:r>
      <w:r w:rsidRPr="005B10CF">
        <w:rPr>
          <w:rFonts w:ascii="ITC Avant Garde" w:eastAsia="Arial" w:hAnsi="ITC Avant Garde" w:cs="Arial"/>
          <w:lang w:val="es-ES_tradnl"/>
        </w:rPr>
        <w:t>y</w:t>
      </w:r>
      <w:r w:rsidRPr="005B10CF">
        <w:rPr>
          <w:rFonts w:ascii="ITC Avant Garde" w:eastAsia="Arial" w:hAnsi="ITC Avant Garde" w:cs="Arial"/>
          <w:spacing w:val="1"/>
          <w:lang w:val="es-ES_tradnl"/>
        </w:rPr>
        <w:t xml:space="preserve"> cu</w:t>
      </w:r>
      <w:r w:rsidRPr="005B10CF">
        <w:rPr>
          <w:rFonts w:ascii="ITC Avant Garde" w:eastAsia="Arial" w:hAnsi="ITC Avant Garde" w:cs="Arial"/>
          <w:spacing w:val="-1"/>
          <w:lang w:val="es-ES_tradnl"/>
        </w:rPr>
        <w:t>yo</w:t>
      </w:r>
      <w:r w:rsidRPr="005B10CF">
        <w:rPr>
          <w:rFonts w:ascii="ITC Avant Garde" w:eastAsia="Arial" w:hAnsi="ITC Avant Garde" w:cs="Arial"/>
          <w:lang w:val="es-ES_tradnl"/>
        </w:rPr>
        <w:t xml:space="preserve">s </w:t>
      </w:r>
      <w:r w:rsidRPr="005B10CF">
        <w:rPr>
          <w:rFonts w:ascii="ITC Avant Garde" w:eastAsia="Arial" w:hAnsi="ITC Avant Garde" w:cs="Arial"/>
          <w:spacing w:val="1"/>
          <w:lang w:val="es-ES_tradnl"/>
        </w:rPr>
        <w:t>es</w:t>
      </w:r>
      <w:r w:rsidRPr="005B10CF">
        <w:rPr>
          <w:rFonts w:ascii="ITC Avant Garde" w:eastAsia="Arial" w:hAnsi="ITC Avant Garde" w:cs="Arial"/>
          <w:lang w:val="es-ES_tradnl"/>
        </w:rPr>
        <w:t>t</w:t>
      </w:r>
      <w:r w:rsidRPr="005B10CF">
        <w:rPr>
          <w:rFonts w:ascii="ITC Avant Garde" w:eastAsia="Arial" w:hAnsi="ITC Avant Garde" w:cs="Arial"/>
          <w:spacing w:val="2"/>
          <w:lang w:val="es-ES_tradnl"/>
        </w:rPr>
        <w:t>a</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u</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s</w:t>
      </w:r>
      <w:r w:rsidRPr="005B10CF">
        <w:rPr>
          <w:rFonts w:ascii="ITC Avant Garde" w:eastAsia="Arial" w:hAnsi="ITC Avant Garde" w:cs="Arial"/>
          <w:spacing w:val="-1"/>
          <w:lang w:val="es-ES_tradnl"/>
        </w:rPr>
        <w:t xml:space="preserve"> v</w:t>
      </w:r>
      <w:r w:rsidRPr="005B10CF">
        <w:rPr>
          <w:rFonts w:ascii="ITC Avant Garde" w:eastAsia="Arial" w:hAnsi="ITC Avant Garde" w:cs="Arial"/>
          <w:spacing w:val="1"/>
          <w:lang w:val="es-ES_tradnl"/>
        </w:rPr>
        <w:t>ige</w:t>
      </w:r>
      <w:r w:rsidRPr="005B10CF">
        <w:rPr>
          <w:rFonts w:ascii="ITC Avant Garde" w:eastAsia="Arial" w:hAnsi="ITC Avant Garde" w:cs="Arial"/>
          <w:spacing w:val="-1"/>
          <w:lang w:val="es-ES_tradnl"/>
        </w:rPr>
        <w:t>n</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s</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e</w:t>
      </w:r>
      <w:r w:rsidRPr="005B10CF">
        <w:rPr>
          <w:rFonts w:ascii="ITC Avant Garde" w:eastAsia="Arial" w:hAnsi="ITC Avant Garde" w:cs="Arial"/>
          <w:spacing w:val="2"/>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cue</w:t>
      </w:r>
      <w:r w:rsidRPr="005B10CF">
        <w:rPr>
          <w:rFonts w:ascii="ITC Avant Garde" w:eastAsia="Arial" w:hAnsi="ITC Avant Garde" w:cs="Arial"/>
          <w:spacing w:val="-1"/>
          <w:lang w:val="es-ES_tradnl"/>
        </w:rPr>
        <w:t>n</w:t>
      </w:r>
      <w:r w:rsidRPr="005B10CF">
        <w:rPr>
          <w:rFonts w:ascii="ITC Avant Garde" w:eastAsia="Arial" w:hAnsi="ITC Avant Garde" w:cs="Arial"/>
          <w:lang w:val="es-ES_tradnl"/>
        </w:rPr>
        <w:t>t</w:t>
      </w:r>
      <w:r w:rsidRPr="005B10CF">
        <w:rPr>
          <w:rFonts w:ascii="ITC Avant Garde" w:eastAsia="Arial" w:hAnsi="ITC Avant Garde" w:cs="Arial"/>
          <w:spacing w:val="-2"/>
          <w:lang w:val="es-ES_tradnl"/>
        </w:rPr>
        <w:t>r</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n</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c</w:t>
      </w:r>
      <w:r w:rsidRPr="005B10CF">
        <w:rPr>
          <w:rFonts w:ascii="ITC Avant Garde" w:eastAsia="Arial" w:hAnsi="ITC Avant Garde" w:cs="Arial"/>
          <w:spacing w:val="1"/>
          <w:lang w:val="es-ES_tradnl"/>
        </w:rPr>
        <w:t>on</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nid</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s</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n</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s</w:t>
      </w:r>
      <w:r w:rsidRPr="005B10CF">
        <w:rPr>
          <w:rFonts w:ascii="ITC Avant Garde" w:eastAsia="Arial" w:hAnsi="ITC Avant Garde" w:cs="Arial"/>
          <w:spacing w:val="1"/>
          <w:lang w:val="es-ES_tradnl"/>
        </w:rPr>
        <w:t>c</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u</w:t>
      </w:r>
      <w:r w:rsidRPr="005B10CF">
        <w:rPr>
          <w:rFonts w:ascii="ITC Avant Garde" w:eastAsia="Arial" w:hAnsi="ITC Avant Garde" w:cs="Arial"/>
          <w:lang w:val="es-ES_tradnl"/>
        </w:rPr>
        <w:t>ra</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púb</w:t>
      </w:r>
      <w:r w:rsidRPr="005B10CF">
        <w:rPr>
          <w:rFonts w:ascii="ITC Avant Garde" w:eastAsia="Arial" w:hAnsi="ITC Avant Garde" w:cs="Arial"/>
          <w:spacing w:val="-1"/>
          <w:lang w:val="es-ES_tradnl"/>
        </w:rPr>
        <w:t>l</w:t>
      </w:r>
      <w:r w:rsidRPr="005B10CF">
        <w:rPr>
          <w:rFonts w:ascii="ITC Avant Garde" w:eastAsia="Arial" w:hAnsi="ITC Avant Garde" w:cs="Arial"/>
          <w:spacing w:val="1"/>
          <w:lang w:val="es-ES_tradnl"/>
        </w:rPr>
        <w:t>ic</w:t>
      </w:r>
      <w:r w:rsidRPr="005B10CF">
        <w:rPr>
          <w:rFonts w:ascii="ITC Avant Garde" w:eastAsia="Arial" w:hAnsi="ITC Avant Garde" w:cs="Arial"/>
          <w:lang w:val="es-ES_tradnl"/>
        </w:rPr>
        <w:t>a</w:t>
      </w:r>
      <w:r w:rsidRPr="005B10CF">
        <w:rPr>
          <w:rFonts w:ascii="ITC Avant Garde" w:eastAsia="Arial" w:hAnsi="ITC Avant Garde" w:cs="Arial"/>
          <w:spacing w:val="-2"/>
          <w:lang w:val="es-ES_tradnl"/>
        </w:rPr>
        <w:t xml:space="preserve"> </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ú</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ro</w:t>
      </w:r>
      <w:r w:rsidRPr="005B10CF">
        <w:rPr>
          <w:rFonts w:ascii="ITC Avant Garde" w:eastAsia="Arial" w:hAnsi="ITC Avant Garde" w:cs="Arial"/>
          <w:spacing w:val="-2"/>
          <w:lang w:val="es-ES_tradnl"/>
        </w:rPr>
        <w:t xml:space="preserve"> </w:t>
      </w:r>
      <w:r>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4"/>
          <w:lang w:val="es-ES_tradnl"/>
        </w:rPr>
        <w:t xml:space="preserve"> </w:t>
      </w:r>
      <w:r w:rsidRPr="005B10CF">
        <w:rPr>
          <w:rFonts w:ascii="ITC Avant Garde" w:eastAsia="Arial" w:hAnsi="ITC Avant Garde" w:cs="Arial"/>
          <w:lang w:val="es-ES_tradnl"/>
        </w:rPr>
        <w:t>f</w:t>
      </w:r>
      <w:r w:rsidRPr="005B10CF">
        <w:rPr>
          <w:rFonts w:ascii="ITC Avant Garde" w:eastAsia="Arial" w:hAnsi="ITC Avant Garde" w:cs="Arial"/>
          <w:spacing w:val="-1"/>
          <w:lang w:val="es-ES_tradnl"/>
        </w:rPr>
        <w:t>ec</w:t>
      </w:r>
      <w:r w:rsidRPr="005B10CF">
        <w:rPr>
          <w:rFonts w:ascii="ITC Avant Garde" w:eastAsia="Arial" w:hAnsi="ITC Avant Garde" w:cs="Arial"/>
          <w:spacing w:val="1"/>
          <w:lang w:val="es-ES_tradnl"/>
        </w:rPr>
        <w:t>h</w:t>
      </w:r>
      <w:r w:rsidRPr="005B10CF">
        <w:rPr>
          <w:rFonts w:ascii="ITC Avant Garde" w:eastAsia="Arial" w:hAnsi="ITC Avant Garde" w:cs="Arial"/>
          <w:lang w:val="es-ES_tradnl"/>
        </w:rPr>
        <w:t>a</w:t>
      </w:r>
      <w:r w:rsidRPr="005B10CF">
        <w:rPr>
          <w:rFonts w:ascii="ITC Avant Garde" w:eastAsia="Arial" w:hAnsi="ITC Avant Garde" w:cs="Arial"/>
          <w:spacing w:val="2"/>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spacing w:val="2"/>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2"/>
          <w:lang w:val="es-ES_tradnl"/>
        </w:rPr>
        <w:t xml:space="preserve"> </w:t>
      </w:r>
      <w:r>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Pr>
          <w:rFonts w:ascii="ITC Avant Garde" w:eastAsia="Arial" w:hAnsi="ITC Avant Garde" w:cs="Arial"/>
          <w:lang w:val="es-ES_tradnl"/>
        </w:rPr>
        <w:t xml:space="preserve"> </w:t>
      </w:r>
      <w:r>
        <w:rPr>
          <w:rFonts w:ascii="ITC Avant Garde" w:eastAsia="Arial" w:hAnsi="ITC Avant Garde" w:cs="Arial"/>
          <w:spacing w:val="1"/>
          <w:lang w:val="es-ES_tradnl"/>
        </w:rPr>
        <w:t>[*]</w:t>
      </w:r>
      <w:r w:rsidRPr="005B10CF">
        <w:rPr>
          <w:rFonts w:ascii="ITC Avant Garde" w:eastAsia="Arial" w:hAnsi="ITC Avant Garde" w:cs="Arial"/>
          <w:lang w:val="es-ES_tradnl"/>
        </w:rPr>
        <w:t xml:space="preserve">, </w:t>
      </w:r>
      <w:r w:rsidRPr="005B10CF">
        <w:rPr>
          <w:rFonts w:ascii="ITC Avant Garde" w:eastAsia="Arial" w:hAnsi="ITC Avant Garde" w:cs="Arial"/>
          <w:spacing w:val="1"/>
          <w:lang w:val="es-ES_tradnl"/>
        </w:rPr>
        <w:t>o</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ga</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a</w:t>
      </w:r>
      <w:r w:rsidRPr="005B10CF">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an</w:t>
      </w:r>
      <w:r w:rsidRPr="005B10CF">
        <w:rPr>
          <w:rFonts w:ascii="ITC Avant Garde" w:eastAsia="Arial" w:hAnsi="ITC Avant Garde" w:cs="Arial"/>
          <w:lang w:val="es-ES_tradnl"/>
        </w:rPr>
        <w:t>te</w:t>
      </w:r>
      <w:r w:rsidRPr="005B10CF">
        <w:rPr>
          <w:rFonts w:ascii="ITC Avant Garde" w:eastAsia="Arial" w:hAnsi="ITC Avant Garde" w:cs="Arial"/>
          <w:spacing w:val="2"/>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5"/>
          <w:lang w:val="es-ES_tradnl"/>
        </w:rPr>
        <w:t xml:space="preserve"> </w:t>
      </w:r>
      <w:r w:rsidRPr="005B10CF">
        <w:rPr>
          <w:rFonts w:ascii="ITC Avant Garde" w:eastAsia="Arial" w:hAnsi="ITC Avant Garde" w:cs="Arial"/>
          <w:lang w:val="es-ES_tradnl"/>
        </w:rPr>
        <w:t>fe</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lic</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nc</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ad</w:t>
      </w:r>
      <w:r w:rsidRPr="005B10CF">
        <w:rPr>
          <w:rFonts w:ascii="ITC Avant Garde" w:eastAsia="Arial" w:hAnsi="ITC Avant Garde" w:cs="Arial"/>
          <w:lang w:val="es-ES_tradnl"/>
        </w:rPr>
        <w:t>a</w:t>
      </w:r>
      <w:r>
        <w:rPr>
          <w:rFonts w:ascii="ITC Avant Garde" w:eastAsia="Arial" w:hAnsi="ITC Avant Garde" w:cs="Arial"/>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3"/>
          <w:lang w:val="es-ES_tradnl"/>
        </w:rPr>
        <w:t xml:space="preserve"> </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ula</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4"/>
          <w:lang w:val="es-ES_tradnl"/>
        </w:rPr>
        <w:t xml:space="preserve"> </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a</w:t>
      </w:r>
      <w:r w:rsidRPr="005B10CF">
        <w:rPr>
          <w:rFonts w:ascii="ITC Avant Garde" w:eastAsia="Arial" w:hAnsi="ITC Avant Garde" w:cs="Arial"/>
          <w:spacing w:val="5"/>
          <w:lang w:val="es-ES_tradnl"/>
        </w:rPr>
        <w:t xml:space="preserve"> </w:t>
      </w:r>
      <w:r w:rsidRPr="005B10CF">
        <w:rPr>
          <w:rFonts w:ascii="ITC Avant Garde" w:eastAsia="Arial" w:hAnsi="ITC Avant Garde" w:cs="Arial"/>
          <w:lang w:val="es-ES_tradnl"/>
        </w:rPr>
        <w:t>N</w:t>
      </w:r>
      <w:r w:rsidRPr="005B10CF">
        <w:rPr>
          <w:rFonts w:ascii="ITC Avant Garde" w:eastAsia="Arial" w:hAnsi="ITC Avant Garde" w:cs="Arial"/>
          <w:spacing w:val="1"/>
          <w:lang w:val="es-ES_tradnl"/>
        </w:rPr>
        <w:t>o</w:t>
      </w:r>
      <w:r w:rsidRPr="005B10CF">
        <w:rPr>
          <w:rFonts w:ascii="ITC Avant Garde" w:eastAsia="Arial" w:hAnsi="ITC Avant Garde" w:cs="Arial"/>
          <w:lang w:val="es-ES_tradnl"/>
        </w:rPr>
        <w:t>t</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ría P</w:t>
      </w:r>
      <w:r w:rsidRPr="005B10CF">
        <w:rPr>
          <w:rFonts w:ascii="ITC Avant Garde" w:eastAsia="Arial" w:hAnsi="ITC Avant Garde" w:cs="Arial"/>
          <w:spacing w:val="1"/>
          <w:lang w:val="es-ES_tradnl"/>
        </w:rPr>
        <w:t>úb</w:t>
      </w:r>
      <w:r w:rsidRPr="005B10CF">
        <w:rPr>
          <w:rFonts w:ascii="ITC Avant Garde" w:eastAsia="Arial" w:hAnsi="ITC Avant Garde" w:cs="Arial"/>
          <w:spacing w:val="-1"/>
          <w:lang w:val="es-ES_tradnl"/>
        </w:rPr>
        <w:t>l</w:t>
      </w:r>
      <w:r w:rsidRPr="005B10CF">
        <w:rPr>
          <w:rFonts w:ascii="ITC Avant Garde" w:eastAsia="Arial" w:hAnsi="ITC Avant Garde" w:cs="Arial"/>
          <w:spacing w:val="1"/>
          <w:lang w:val="es-ES_tradnl"/>
        </w:rPr>
        <w:t>ic</w:t>
      </w:r>
      <w:r w:rsidRPr="005B10CF">
        <w:rPr>
          <w:rFonts w:ascii="ITC Avant Garde" w:eastAsia="Arial" w:hAnsi="ITC Avant Garde" w:cs="Arial"/>
          <w:lang w:val="es-ES_tradnl"/>
        </w:rPr>
        <w:t xml:space="preserve">a </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ú</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e</w:t>
      </w:r>
      <w:r w:rsidRPr="005B10CF">
        <w:rPr>
          <w:rFonts w:ascii="ITC Avant Garde" w:eastAsia="Arial" w:hAnsi="ITC Avant Garde" w:cs="Arial"/>
          <w:spacing w:val="-2"/>
          <w:lang w:val="es-ES_tradnl"/>
        </w:rPr>
        <w:t>r</w:t>
      </w:r>
      <w:r w:rsidRPr="005B10CF">
        <w:rPr>
          <w:rFonts w:ascii="ITC Avant Garde" w:eastAsia="Arial" w:hAnsi="ITC Avant Garde" w:cs="Arial"/>
          <w:lang w:val="es-ES_tradnl"/>
        </w:rPr>
        <w:t xml:space="preserve">o </w:t>
      </w:r>
      <w:r>
        <w:rPr>
          <w:rFonts w:ascii="ITC Avant Garde" w:eastAsia="Arial" w:hAnsi="ITC Avant Garde" w:cs="Arial"/>
          <w:spacing w:val="1"/>
          <w:lang w:val="es-ES_tradnl"/>
        </w:rPr>
        <w:t>[*]</w:t>
      </w:r>
      <w:r w:rsidRPr="005B10CF">
        <w:rPr>
          <w:rFonts w:ascii="ITC Avant Garde" w:eastAsia="Arial" w:hAnsi="ITC Avant Garde" w:cs="Arial"/>
          <w:spacing w:val="10"/>
          <w:lang w:val="es-ES_tradnl"/>
        </w:rPr>
        <w:t xml:space="preserve"> </w:t>
      </w:r>
      <w:r w:rsidRPr="005B10CF">
        <w:rPr>
          <w:rFonts w:ascii="ITC Avant Garde" w:eastAsia="Arial" w:hAnsi="ITC Avant Garde" w:cs="Arial"/>
          <w:spacing w:val="-1"/>
          <w:lang w:val="es-ES_tradnl"/>
        </w:rPr>
        <w:t>d</w:t>
      </w:r>
      <w:r w:rsidRPr="005B10CF">
        <w:rPr>
          <w:rFonts w:ascii="ITC Avant Garde" w:eastAsia="Arial" w:hAnsi="ITC Avant Garde" w:cs="Arial"/>
          <w:spacing w:val="1"/>
          <w:lang w:val="es-ES_tradnl"/>
        </w:rPr>
        <w:t>e</w:t>
      </w:r>
      <w:r w:rsidRPr="005B10CF">
        <w:rPr>
          <w:rFonts w:ascii="ITC Avant Garde" w:eastAsia="Arial" w:hAnsi="ITC Avant Garde" w:cs="Arial"/>
          <w:lang w:val="es-ES_tradnl"/>
        </w:rPr>
        <w:t>l</w:t>
      </w:r>
      <w:r>
        <w:rPr>
          <w:rFonts w:ascii="ITC Avant Garde" w:eastAsia="Arial" w:hAnsi="ITC Avant Garde" w:cs="Arial"/>
          <w:lang w:val="es-ES_tradnl"/>
        </w:rPr>
        <w:t>[*]</w:t>
      </w:r>
      <w:r w:rsidRPr="005B10CF">
        <w:rPr>
          <w:rFonts w:ascii="ITC Avant Garde" w:eastAsia="Arial" w:hAnsi="ITC Avant Garde" w:cs="Arial"/>
          <w:lang w:val="es-ES_tradnl"/>
        </w:rPr>
        <w:t>.</w:t>
      </w:r>
      <w:r w:rsidRPr="005B10CF">
        <w:rPr>
          <w:rFonts w:ascii="ITC Avant Garde" w:eastAsia="Arial" w:hAnsi="ITC Avant Garde" w:cs="Arial"/>
          <w:spacing w:val="6"/>
          <w:lang w:val="es-ES_tradnl"/>
        </w:rPr>
        <w:t xml:space="preserve"> </w:t>
      </w:r>
      <w:r w:rsidRPr="005B10CF">
        <w:rPr>
          <w:rFonts w:ascii="ITC Avant Garde" w:eastAsia="Arial" w:hAnsi="ITC Avant Garde" w:cs="Arial"/>
          <w:lang w:val="es-ES_tradnl"/>
        </w:rPr>
        <w:t>C</w:t>
      </w:r>
      <w:r w:rsidRPr="005B10CF">
        <w:rPr>
          <w:rFonts w:ascii="ITC Avant Garde" w:eastAsia="Arial" w:hAnsi="ITC Avant Garde" w:cs="Arial"/>
          <w:spacing w:val="-1"/>
          <w:lang w:val="es-ES_tradnl"/>
        </w:rPr>
        <w:t>o</w:t>
      </w:r>
      <w:r w:rsidRPr="005B10CF">
        <w:rPr>
          <w:rFonts w:ascii="ITC Avant Garde" w:eastAsia="Arial" w:hAnsi="ITC Avant Garde" w:cs="Arial"/>
          <w:spacing w:val="1"/>
          <w:lang w:val="es-ES_tradnl"/>
        </w:rPr>
        <w:t>p</w:t>
      </w:r>
      <w:r w:rsidRPr="005B10CF">
        <w:rPr>
          <w:rFonts w:ascii="ITC Avant Garde" w:eastAsia="Arial" w:hAnsi="ITC Avant Garde" w:cs="Arial"/>
          <w:spacing w:val="-1"/>
          <w:lang w:val="es-ES_tradnl"/>
        </w:rPr>
        <w:t>i</w:t>
      </w:r>
      <w:r w:rsidRPr="005B10CF">
        <w:rPr>
          <w:rFonts w:ascii="ITC Avant Garde" w:eastAsia="Arial" w:hAnsi="ITC Avant Garde" w:cs="Arial"/>
          <w:lang w:val="es-ES_tradnl"/>
        </w:rPr>
        <w:t>a</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1"/>
          <w:lang w:val="es-ES_tradnl"/>
        </w:rPr>
        <w:t>s</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m</w:t>
      </w:r>
      <w:r w:rsidRPr="005B10CF">
        <w:rPr>
          <w:rFonts w:ascii="ITC Avant Garde" w:eastAsia="Arial" w:hAnsi="ITC Avant Garde" w:cs="Arial"/>
          <w:spacing w:val="-1"/>
          <w:lang w:val="es-ES_tradnl"/>
        </w:rPr>
        <w:t>p</w:t>
      </w:r>
      <w:r w:rsidRPr="005B10CF">
        <w:rPr>
          <w:rFonts w:ascii="ITC Avant Garde" w:eastAsia="Arial" w:hAnsi="ITC Avant Garde" w:cs="Arial"/>
          <w:spacing w:val="1"/>
          <w:lang w:val="es-ES_tradnl"/>
        </w:rPr>
        <w:t>l</w:t>
      </w:r>
      <w:r w:rsidRPr="005B10CF">
        <w:rPr>
          <w:rFonts w:ascii="ITC Avant Garde" w:eastAsia="Arial" w:hAnsi="ITC Avant Garde" w:cs="Arial"/>
          <w:lang w:val="es-ES_tradnl"/>
        </w:rPr>
        <w:t>e</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3"/>
          <w:lang w:val="es-ES_tradnl"/>
        </w:rPr>
        <w:t>d</w:t>
      </w:r>
      <w:r w:rsidRPr="005B10CF">
        <w:rPr>
          <w:rFonts w:ascii="ITC Avant Garde" w:eastAsia="Arial" w:hAnsi="ITC Avant Garde" w:cs="Arial"/>
          <w:lang w:val="es-ES_tradnl"/>
        </w:rPr>
        <w:t>e</w:t>
      </w:r>
      <w:r w:rsidRPr="005B10CF">
        <w:rPr>
          <w:rFonts w:ascii="ITC Avant Garde" w:eastAsia="Arial" w:hAnsi="ITC Avant Garde" w:cs="Arial"/>
          <w:spacing w:val="12"/>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ta</w:t>
      </w:r>
      <w:r w:rsidRPr="005B10CF">
        <w:rPr>
          <w:rFonts w:ascii="ITC Avant Garde" w:eastAsia="Arial" w:hAnsi="ITC Avant Garde" w:cs="Arial"/>
          <w:spacing w:val="8"/>
          <w:lang w:val="es-ES_tradnl"/>
        </w:rPr>
        <w:t xml:space="preserve"> </w:t>
      </w:r>
      <w:r w:rsidRPr="005B10CF">
        <w:rPr>
          <w:rFonts w:ascii="ITC Avant Garde" w:eastAsia="Arial" w:hAnsi="ITC Avant Garde" w:cs="Arial"/>
          <w:spacing w:val="1"/>
          <w:lang w:val="es-ES_tradnl"/>
        </w:rPr>
        <w:t>úl</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m</w:t>
      </w:r>
      <w:r w:rsidRPr="005B10CF">
        <w:rPr>
          <w:rFonts w:ascii="ITC Avant Garde" w:eastAsia="Arial" w:hAnsi="ITC Avant Garde" w:cs="Arial"/>
          <w:lang w:val="es-ES_tradnl"/>
        </w:rPr>
        <w:t>a</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e</w:t>
      </w:r>
      <w:r w:rsidRPr="005B10CF">
        <w:rPr>
          <w:rFonts w:ascii="ITC Avant Garde" w:eastAsia="Arial" w:hAnsi="ITC Avant Garde" w:cs="Arial"/>
          <w:spacing w:val="-1"/>
          <w:lang w:val="es-ES_tradnl"/>
        </w:rPr>
        <w:t>s</w:t>
      </w:r>
      <w:r w:rsidRPr="005B10CF">
        <w:rPr>
          <w:rFonts w:ascii="ITC Avant Garde" w:eastAsia="Arial" w:hAnsi="ITC Avant Garde" w:cs="Arial"/>
          <w:spacing w:val="1"/>
          <w:lang w:val="es-ES_tradnl"/>
        </w:rPr>
        <w:t>c</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i</w:t>
      </w:r>
      <w:r w:rsidRPr="005B10CF">
        <w:rPr>
          <w:rFonts w:ascii="ITC Avant Garde" w:eastAsia="Arial" w:hAnsi="ITC Avant Garde" w:cs="Arial"/>
          <w:spacing w:val="-2"/>
          <w:lang w:val="es-ES_tradnl"/>
        </w:rPr>
        <w:t>t</w:t>
      </w:r>
      <w:r w:rsidRPr="005B10CF">
        <w:rPr>
          <w:rFonts w:ascii="ITC Avant Garde" w:eastAsia="Arial" w:hAnsi="ITC Avant Garde" w:cs="Arial"/>
          <w:spacing w:val="1"/>
          <w:lang w:val="es-ES_tradnl"/>
        </w:rPr>
        <w:t>u</w:t>
      </w:r>
      <w:r w:rsidRPr="005B10CF">
        <w:rPr>
          <w:rFonts w:ascii="ITC Avant Garde" w:eastAsia="Arial" w:hAnsi="ITC Avant Garde" w:cs="Arial"/>
          <w:lang w:val="es-ES_tradnl"/>
        </w:rPr>
        <w:t>ra</w:t>
      </w:r>
      <w:r w:rsidRPr="005B10CF">
        <w:rPr>
          <w:rFonts w:ascii="ITC Avant Garde" w:eastAsia="Arial" w:hAnsi="ITC Avant Garde" w:cs="Arial"/>
          <w:spacing w:val="6"/>
          <w:lang w:val="es-ES_tradnl"/>
        </w:rPr>
        <w:t xml:space="preserve"> </w:t>
      </w:r>
      <w:r w:rsidRPr="005B10CF">
        <w:rPr>
          <w:rFonts w:ascii="ITC Avant Garde" w:eastAsia="Arial" w:hAnsi="ITC Avant Garde" w:cs="Arial"/>
          <w:spacing w:val="1"/>
          <w:lang w:val="es-ES_tradnl"/>
        </w:rPr>
        <w:t>p</w:t>
      </w:r>
      <w:r w:rsidRPr="005B10CF">
        <w:rPr>
          <w:rFonts w:ascii="ITC Avant Garde" w:eastAsia="Arial" w:hAnsi="ITC Avant Garde" w:cs="Arial"/>
          <w:spacing w:val="-1"/>
          <w:lang w:val="es-ES_tradnl"/>
        </w:rPr>
        <w:t>ú</w:t>
      </w:r>
      <w:r w:rsidRPr="005B10CF">
        <w:rPr>
          <w:rFonts w:ascii="ITC Avant Garde" w:eastAsia="Arial" w:hAnsi="ITC Avant Garde" w:cs="Arial"/>
          <w:spacing w:val="1"/>
          <w:lang w:val="es-ES_tradnl"/>
        </w:rPr>
        <w:t>bl</w:t>
      </w:r>
      <w:r w:rsidRPr="005B10CF">
        <w:rPr>
          <w:rFonts w:ascii="ITC Avant Garde" w:eastAsia="Arial" w:hAnsi="ITC Avant Garde" w:cs="Arial"/>
          <w:spacing w:val="-1"/>
          <w:lang w:val="es-ES_tradnl"/>
        </w:rPr>
        <w:t>i</w:t>
      </w:r>
      <w:r w:rsidRPr="005B10CF">
        <w:rPr>
          <w:rFonts w:ascii="ITC Avant Garde" w:eastAsia="Arial" w:hAnsi="ITC Avant Garde" w:cs="Arial"/>
          <w:spacing w:val="1"/>
          <w:lang w:val="es-ES_tradnl"/>
        </w:rPr>
        <w:t>c</w:t>
      </w:r>
      <w:r w:rsidRPr="005B10CF">
        <w:rPr>
          <w:rFonts w:ascii="ITC Avant Garde" w:eastAsia="Arial" w:hAnsi="ITC Avant Garde" w:cs="Arial"/>
          <w:lang w:val="es-ES_tradnl"/>
        </w:rPr>
        <w:t>a</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s</w:t>
      </w:r>
      <w:r w:rsidRPr="005B10CF">
        <w:rPr>
          <w:rFonts w:ascii="ITC Avant Garde" w:eastAsia="Arial" w:hAnsi="ITC Avant Garde" w:cs="Arial"/>
          <w:lang w:val="es-ES_tradnl"/>
        </w:rPr>
        <w:t>e</w:t>
      </w:r>
      <w:r w:rsidRPr="005B10CF">
        <w:rPr>
          <w:rFonts w:ascii="ITC Avant Garde" w:eastAsia="Arial" w:hAnsi="ITC Avant Garde" w:cs="Arial"/>
          <w:spacing w:val="9"/>
          <w:lang w:val="es-ES_tradnl"/>
        </w:rPr>
        <w:t xml:space="preserve"> </w:t>
      </w:r>
      <w:r w:rsidRPr="005B10CF">
        <w:rPr>
          <w:rFonts w:ascii="ITC Avant Garde" w:eastAsia="Arial" w:hAnsi="ITC Avant Garde" w:cs="Arial"/>
          <w:spacing w:val="1"/>
          <w:lang w:val="es-ES_tradnl"/>
        </w:rPr>
        <w:t>ad</w:t>
      </w:r>
      <w:r w:rsidRPr="005B10CF">
        <w:rPr>
          <w:rFonts w:ascii="ITC Avant Garde" w:eastAsia="Arial" w:hAnsi="ITC Avant Garde" w:cs="Arial"/>
          <w:spacing w:val="-1"/>
          <w:lang w:val="es-ES_tradnl"/>
        </w:rPr>
        <w:t>j</w:t>
      </w:r>
      <w:r w:rsidRPr="005B10CF">
        <w:rPr>
          <w:rFonts w:ascii="ITC Avant Garde" w:eastAsia="Arial" w:hAnsi="ITC Avant Garde" w:cs="Arial"/>
          <w:spacing w:val="1"/>
          <w:lang w:val="es-ES_tradnl"/>
        </w:rPr>
        <w:t>un</w:t>
      </w:r>
      <w:r w:rsidRPr="005B10CF">
        <w:rPr>
          <w:rFonts w:ascii="ITC Avant Garde" w:eastAsia="Arial" w:hAnsi="ITC Avant Garde" w:cs="Arial"/>
          <w:lang w:val="es-ES_tradnl"/>
        </w:rPr>
        <w:t>ta</w:t>
      </w:r>
      <w:r w:rsidRPr="005B10CF">
        <w:rPr>
          <w:rFonts w:ascii="ITC Avant Garde" w:eastAsia="Arial" w:hAnsi="ITC Avant Garde" w:cs="Arial"/>
          <w:spacing w:val="5"/>
          <w:lang w:val="es-ES_tradnl"/>
        </w:rPr>
        <w:t xml:space="preserve"> </w:t>
      </w:r>
      <w:r w:rsidRPr="005B10CF">
        <w:rPr>
          <w:rFonts w:ascii="ITC Avant Garde" w:eastAsia="Arial" w:hAnsi="ITC Avant Garde" w:cs="Arial"/>
          <w:spacing w:val="1"/>
          <w:lang w:val="es-ES_tradnl"/>
        </w:rPr>
        <w:t>a</w:t>
      </w:r>
      <w:r w:rsidRPr="005B10CF">
        <w:rPr>
          <w:rFonts w:ascii="ITC Avant Garde" w:eastAsia="Arial" w:hAnsi="ITC Avant Garde" w:cs="Arial"/>
          <w:lang w:val="es-ES_tradnl"/>
        </w:rPr>
        <w:t>l</w:t>
      </w:r>
      <w:r w:rsidRPr="005B10CF">
        <w:rPr>
          <w:rFonts w:ascii="ITC Avant Garde" w:eastAsia="Arial" w:hAnsi="ITC Avant Garde" w:cs="Arial"/>
          <w:spacing w:val="10"/>
          <w:lang w:val="es-ES_tradnl"/>
        </w:rPr>
        <w:t xml:space="preserve"> </w:t>
      </w:r>
      <w:r w:rsidRPr="005B10CF">
        <w:rPr>
          <w:rFonts w:ascii="ITC Avant Garde" w:eastAsia="Arial" w:hAnsi="ITC Avant Garde" w:cs="Arial"/>
          <w:spacing w:val="1"/>
          <w:lang w:val="es-ES_tradnl"/>
        </w:rPr>
        <w:t>p</w:t>
      </w:r>
      <w:r w:rsidRPr="005B10CF">
        <w:rPr>
          <w:rFonts w:ascii="ITC Avant Garde" w:eastAsia="Arial" w:hAnsi="ITC Avant Garde" w:cs="Arial"/>
          <w:lang w:val="es-ES_tradnl"/>
        </w:rPr>
        <w:t>r</w:t>
      </w:r>
      <w:r w:rsidRPr="005B10CF">
        <w:rPr>
          <w:rFonts w:ascii="ITC Avant Garde" w:eastAsia="Arial" w:hAnsi="ITC Avant Garde" w:cs="Arial"/>
          <w:spacing w:val="-1"/>
          <w:lang w:val="es-ES_tradnl"/>
        </w:rPr>
        <w:t>es</w:t>
      </w:r>
      <w:r w:rsidRPr="005B10CF">
        <w:rPr>
          <w:rFonts w:ascii="ITC Avant Garde" w:eastAsia="Arial" w:hAnsi="ITC Avant Garde" w:cs="Arial"/>
          <w:spacing w:val="1"/>
          <w:lang w:val="es-ES_tradnl"/>
        </w:rPr>
        <w:t>en</w:t>
      </w:r>
      <w:r w:rsidRPr="005B10CF">
        <w:rPr>
          <w:rFonts w:ascii="ITC Avant Garde" w:eastAsia="Arial" w:hAnsi="ITC Avant Garde" w:cs="Arial"/>
          <w:lang w:val="es-ES_tradnl"/>
        </w:rPr>
        <w:t>te</w:t>
      </w:r>
      <w:r w:rsidRPr="005B10CF">
        <w:rPr>
          <w:rFonts w:ascii="ITC Avant Garde" w:eastAsia="Arial" w:hAnsi="ITC Avant Garde" w:cs="Arial"/>
          <w:spacing w:val="6"/>
          <w:lang w:val="es-ES_tradnl"/>
        </w:rPr>
        <w:t xml:space="preserve"> </w:t>
      </w:r>
      <w:r w:rsidRPr="005B10CF">
        <w:rPr>
          <w:rFonts w:ascii="ITC Avant Garde" w:eastAsia="Arial" w:hAnsi="ITC Avant Garde" w:cs="Arial"/>
          <w:lang w:val="es-ES_tradnl"/>
        </w:rPr>
        <w:t>C</w:t>
      </w:r>
      <w:r w:rsidRPr="005B10CF">
        <w:rPr>
          <w:rFonts w:ascii="ITC Avant Garde" w:eastAsia="Arial" w:hAnsi="ITC Avant Garde" w:cs="Arial"/>
          <w:spacing w:val="-1"/>
          <w:lang w:val="es-ES_tradnl"/>
        </w:rPr>
        <w:t>o</w:t>
      </w:r>
      <w:r w:rsidRPr="005B10CF">
        <w:rPr>
          <w:rFonts w:ascii="ITC Avant Garde" w:eastAsia="Arial" w:hAnsi="ITC Avant Garde" w:cs="Arial"/>
          <w:spacing w:val="1"/>
          <w:lang w:val="es-ES_tradnl"/>
        </w:rPr>
        <w:t>n</w:t>
      </w:r>
      <w:r w:rsidRPr="005B10CF">
        <w:rPr>
          <w:rFonts w:ascii="ITC Avant Garde" w:eastAsia="Arial" w:hAnsi="ITC Avant Garde" w:cs="Arial"/>
          <w:spacing w:val="-1"/>
          <w:lang w:val="es-ES_tradnl"/>
        </w:rPr>
        <w:t>v</w:t>
      </w:r>
      <w:r w:rsidRPr="005B10CF">
        <w:rPr>
          <w:rFonts w:ascii="ITC Avant Garde" w:eastAsia="Arial" w:hAnsi="ITC Avant Garde" w:cs="Arial"/>
          <w:spacing w:val="1"/>
          <w:lang w:val="es-ES_tradnl"/>
        </w:rPr>
        <w:t>eni</w:t>
      </w:r>
      <w:r w:rsidRPr="005B10CF">
        <w:rPr>
          <w:rFonts w:ascii="ITC Avant Garde" w:eastAsia="Arial" w:hAnsi="ITC Avant Garde" w:cs="Arial"/>
          <w:lang w:val="es-ES_tradnl"/>
        </w:rPr>
        <w:t>o</w:t>
      </w:r>
      <w:r w:rsidRPr="005B10CF">
        <w:rPr>
          <w:rFonts w:ascii="ITC Avant Garde" w:eastAsia="Arial" w:hAnsi="ITC Avant Garde" w:cs="Arial"/>
          <w:spacing w:val="3"/>
          <w:lang w:val="es-ES_tradnl"/>
        </w:rPr>
        <w:t xml:space="preserve"> </w:t>
      </w:r>
      <w:r w:rsidRPr="005B10CF">
        <w:rPr>
          <w:rFonts w:ascii="ITC Avant Garde" w:eastAsia="Arial" w:hAnsi="ITC Avant Garde" w:cs="Arial"/>
          <w:spacing w:val="1"/>
          <w:lang w:val="es-ES_tradnl"/>
        </w:rPr>
        <w:t>c</w:t>
      </w:r>
      <w:r w:rsidRPr="005B10CF">
        <w:rPr>
          <w:rFonts w:ascii="ITC Avant Garde" w:eastAsia="Arial" w:hAnsi="ITC Avant Garde" w:cs="Arial"/>
          <w:spacing w:val="-1"/>
          <w:lang w:val="es-ES_tradnl"/>
        </w:rPr>
        <w:t>omo</w:t>
      </w:r>
      <w:r w:rsidRPr="005B10CF">
        <w:rPr>
          <w:rFonts w:ascii="ITC Avant Garde" w:eastAsia="Arial" w:hAnsi="ITC Avant Garde" w:cs="Arial"/>
          <w:lang w:val="es-ES_tradnl"/>
        </w:rPr>
        <w:t xml:space="preserve"> </w:t>
      </w:r>
      <w:r w:rsidRPr="005B10CF">
        <w:rPr>
          <w:rFonts w:ascii="ITC Avant Garde" w:eastAsia="Arial" w:hAnsi="ITC Avant Garde" w:cs="Arial"/>
          <w:b/>
          <w:lang w:val="es-ES_tradnl"/>
        </w:rPr>
        <w:t>A</w:t>
      </w:r>
      <w:r w:rsidRPr="005B10CF">
        <w:rPr>
          <w:rFonts w:ascii="ITC Avant Garde" w:eastAsia="Arial" w:hAnsi="ITC Avant Garde" w:cs="Arial"/>
          <w:b/>
          <w:spacing w:val="1"/>
          <w:lang w:val="es-ES_tradnl"/>
        </w:rPr>
        <w:t>péndice I</w:t>
      </w:r>
      <w:r w:rsidRPr="005B10CF">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1"/>
        </w:numPr>
        <w:spacing w:after="0" w:line="276" w:lineRule="auto"/>
        <w:jc w:val="both"/>
        <w:rPr>
          <w:rFonts w:ascii="ITC Avant Garde" w:eastAsia="Arial" w:hAnsi="ITC Avant Garde" w:cs="Arial"/>
          <w:lang w:val="es-ES_tradnl"/>
        </w:rPr>
      </w:pPr>
      <w:r w:rsidRPr="000625C6">
        <w:rPr>
          <w:rFonts w:ascii="ITC Avant Garde" w:eastAsia="Arial" w:hAnsi="ITC Avant Garde" w:cs="Arial"/>
          <w:lang w:val="es-ES_tradnl"/>
        </w:rPr>
        <w:t xml:space="preserve">Es titular de las concesiones otorgadas por el Gobierno Federal, por conducto de la Secretaría, los cuales se encuentran vigentes y constan en el Registro Público de Concesiones del IFT (en lo sucesivo indistintamente los </w:t>
      </w:r>
      <w:r w:rsidRPr="000625C6">
        <w:rPr>
          <w:rFonts w:ascii="ITC Avant Garde" w:eastAsia="Arial" w:hAnsi="ITC Avant Garde" w:cs="Arial"/>
          <w:b/>
          <w:lang w:val="es-ES_tradnl"/>
        </w:rPr>
        <w:t>“</w:t>
      </w:r>
      <w:r w:rsidRPr="000625C6">
        <w:rPr>
          <w:rFonts w:ascii="ITC Avant Garde" w:eastAsia="Arial" w:hAnsi="ITC Avant Garde" w:cs="Arial"/>
          <w:b/>
          <w:u w:val="single"/>
          <w:lang w:val="es-ES_tradnl"/>
        </w:rPr>
        <w:t>Títulos de Concesión de Telcel</w:t>
      </w:r>
      <w:r w:rsidRPr="000625C6">
        <w:rPr>
          <w:rFonts w:ascii="ITC Avant Garde" w:eastAsia="Arial" w:hAnsi="ITC Avant Garde" w:cs="Arial"/>
          <w:b/>
          <w:lang w:val="es-ES_tradnl"/>
        </w:rPr>
        <w:t>”</w:t>
      </w:r>
      <w:r w:rsidRPr="000625C6">
        <w:rPr>
          <w:rFonts w:ascii="ITC Avant Garde" w:eastAsia="Arial" w:hAnsi="ITC Avant Garde" w:cs="Arial"/>
          <w:lang w:val="es-ES_tradnl"/>
        </w:rPr>
        <w:t xml:space="preserve"> o las </w:t>
      </w:r>
      <w:r w:rsidRPr="000625C6">
        <w:rPr>
          <w:rFonts w:ascii="ITC Avant Garde" w:eastAsia="Arial" w:hAnsi="ITC Avant Garde" w:cs="Arial"/>
          <w:b/>
          <w:lang w:val="es-ES_tradnl"/>
        </w:rPr>
        <w:t>“</w:t>
      </w:r>
      <w:r w:rsidRPr="000625C6">
        <w:rPr>
          <w:rFonts w:ascii="ITC Avant Garde" w:eastAsia="Arial" w:hAnsi="ITC Avant Garde" w:cs="Arial"/>
          <w:b/>
          <w:u w:val="single"/>
          <w:lang w:val="es-ES_tradnl"/>
        </w:rPr>
        <w:t>Concesiones de Telcel</w:t>
      </w:r>
      <w:r w:rsidRPr="000625C6">
        <w:rPr>
          <w:rFonts w:ascii="ITC Avant Garde" w:eastAsia="Arial" w:hAnsi="ITC Avant Garde" w:cs="Arial"/>
          <w:b/>
          <w:lang w:val="es-ES_tradnl"/>
        </w:rPr>
        <w:t>”</w:t>
      </w:r>
      <w:r w:rsidRPr="000625C6">
        <w:rPr>
          <w:rFonts w:ascii="ITC Avant Garde" w:eastAsia="Arial" w:hAnsi="ITC Avant Garde" w:cs="Arial"/>
          <w:lang w:val="es-ES_tradnl"/>
        </w:rPr>
        <w:t>);</w:t>
      </w:r>
    </w:p>
    <w:p w:rsidR="00E45ECF" w:rsidRPr="000625C6" w:rsidRDefault="00E45ECF" w:rsidP="00516134">
      <w:pPr>
        <w:spacing w:after="0" w:line="276" w:lineRule="auto"/>
        <w:jc w:val="both"/>
        <w:rPr>
          <w:rFonts w:ascii="ITC Avant Garde" w:eastAsia="Arial" w:hAnsi="ITC Avant Garde" w:cs="Arial"/>
          <w:lang w:val="es-ES_tradnl"/>
        </w:rPr>
      </w:pPr>
    </w:p>
    <w:p w:rsidR="00E45ECF" w:rsidRPr="000625C6" w:rsidRDefault="00E45ECF" w:rsidP="00516134">
      <w:pPr>
        <w:numPr>
          <w:ilvl w:val="0"/>
          <w:numId w:val="1"/>
        </w:numPr>
        <w:spacing w:after="0" w:line="276" w:lineRule="auto"/>
        <w:jc w:val="both"/>
        <w:rPr>
          <w:rFonts w:ascii="ITC Avant Garde" w:eastAsia="Arial" w:hAnsi="ITC Avant Garde" w:cs="Arial"/>
          <w:lang w:val="es-ES_tradnl"/>
        </w:rPr>
      </w:pPr>
      <w:r w:rsidRPr="000625C6">
        <w:rPr>
          <w:rFonts w:ascii="ITC Avant Garde" w:eastAsia="Arial" w:hAnsi="ITC Avant Garde" w:cs="Arial"/>
          <w:lang w:val="es-ES_tradnl"/>
        </w:rPr>
        <w:t xml:space="preserve">Sus representantes legales cuentan con las facultades suficientes para obligarla en los términos del presente Convenio. Copia simple de la escritura que contiene dicha representación se acompaña al presente Convenio como </w:t>
      </w:r>
      <w:r w:rsidRPr="000625C6">
        <w:rPr>
          <w:rFonts w:ascii="ITC Avant Garde" w:eastAsia="Arial" w:hAnsi="ITC Avant Garde" w:cs="Arial"/>
          <w:b/>
          <w:lang w:val="es-ES_tradnl"/>
        </w:rPr>
        <w:t>A</w:t>
      </w:r>
      <w:r w:rsidRPr="000625C6">
        <w:rPr>
          <w:rFonts w:ascii="ITC Avant Garde" w:eastAsia="Arial" w:hAnsi="ITC Avant Garde" w:cs="Arial"/>
          <w:b/>
          <w:spacing w:val="1"/>
          <w:lang w:val="es-ES_tradnl"/>
        </w:rPr>
        <w:t xml:space="preserve">péndice </w:t>
      </w:r>
      <w:r w:rsidRPr="000625C6">
        <w:rPr>
          <w:rFonts w:ascii="ITC Avant Garde" w:eastAsia="Arial" w:hAnsi="ITC Avant Garde" w:cs="Arial"/>
          <w:b/>
          <w:lang w:val="es-ES_tradnl"/>
        </w:rPr>
        <w:t>II</w:t>
      </w:r>
      <w:r w:rsidRPr="000625C6">
        <w:rPr>
          <w:rFonts w:ascii="ITC Avant Garde" w:eastAsia="Arial"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lang w:val="es-ES_tradnl"/>
        </w:rPr>
      </w:pPr>
      <w:r w:rsidRPr="000625C6">
        <w:rPr>
          <w:rFonts w:ascii="ITC Avant Garde" w:eastAsia="Arial" w:hAnsi="ITC Avant Garde" w:cs="Arial"/>
          <w:lang w:val="es-ES_tradnl"/>
        </w:rPr>
        <w:t>No</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s</w:t>
      </w:r>
      <w:r w:rsidRPr="000625C6">
        <w:rPr>
          <w:rFonts w:ascii="ITC Avant Garde" w:eastAsia="Arial" w:hAnsi="ITC Avant Garde" w:cs="Arial"/>
          <w:lang w:val="es-ES_tradnl"/>
        </w:rPr>
        <w:t>e</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en</w:t>
      </w:r>
      <w:r w:rsidRPr="000625C6">
        <w:rPr>
          <w:rFonts w:ascii="ITC Avant Garde" w:eastAsia="Arial" w:hAnsi="ITC Avant Garde" w:cs="Arial"/>
          <w:spacing w:val="-1"/>
          <w:lang w:val="es-ES_tradnl"/>
        </w:rPr>
        <w:t>c</w:t>
      </w:r>
      <w:r w:rsidRPr="000625C6">
        <w:rPr>
          <w:rFonts w:ascii="ITC Avant Garde" w:eastAsia="Arial" w:hAnsi="ITC Avant Garde" w:cs="Arial"/>
          <w:spacing w:val="1"/>
          <w:lang w:val="es-ES_tradnl"/>
        </w:rPr>
        <w:t>uen</w:t>
      </w:r>
      <w:r w:rsidRPr="000625C6">
        <w:rPr>
          <w:rFonts w:ascii="ITC Avant Garde" w:eastAsia="Arial" w:hAnsi="ITC Avant Garde" w:cs="Arial"/>
          <w:lang w:val="es-ES_tradnl"/>
        </w:rPr>
        <w:t>t</w:t>
      </w:r>
      <w:r w:rsidRPr="000625C6">
        <w:rPr>
          <w:rFonts w:ascii="ITC Avant Garde" w:eastAsia="Arial" w:hAnsi="ITC Avant Garde" w:cs="Arial"/>
          <w:spacing w:val="-2"/>
          <w:lang w:val="es-ES_tradnl"/>
        </w:rPr>
        <w:t>r</w:t>
      </w:r>
      <w:r w:rsidRPr="000625C6">
        <w:rPr>
          <w:rFonts w:ascii="ITC Avant Garde" w:eastAsia="Arial" w:hAnsi="ITC Avant Garde" w:cs="Arial"/>
          <w:lang w:val="es-ES_tradnl"/>
        </w:rPr>
        <w:t>a</w:t>
      </w:r>
      <w:r w:rsidRPr="000625C6">
        <w:rPr>
          <w:rFonts w:ascii="ITC Avant Garde" w:eastAsia="Arial" w:hAnsi="ITC Avant Garde" w:cs="Arial"/>
          <w:spacing w:val="15"/>
          <w:lang w:val="es-ES_tradnl"/>
        </w:rPr>
        <w:t xml:space="preserve"> </w:t>
      </w:r>
      <w:r w:rsidRPr="000625C6">
        <w:rPr>
          <w:rFonts w:ascii="ITC Avant Garde" w:eastAsia="Arial" w:hAnsi="ITC Avant Garde" w:cs="Arial"/>
          <w:spacing w:val="1"/>
          <w:lang w:val="es-ES_tradnl"/>
        </w:rPr>
        <w:t>pe</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di</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n</w:t>
      </w:r>
      <w:r w:rsidRPr="000625C6">
        <w:rPr>
          <w:rFonts w:ascii="ITC Avant Garde" w:eastAsia="Arial" w:hAnsi="ITC Avant Garde" w:cs="Arial"/>
          <w:spacing w:val="-2"/>
          <w:lang w:val="es-ES_tradnl"/>
        </w:rPr>
        <w:t>t</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w:t>
      </w:r>
      <w:r w:rsidRPr="000625C6">
        <w:rPr>
          <w:rFonts w:ascii="ITC Avant Garde" w:eastAsia="Arial" w:hAnsi="ITC Avant Garde" w:cs="Arial"/>
          <w:spacing w:val="14"/>
          <w:lang w:val="es-ES_tradnl"/>
        </w:rPr>
        <w:t xml:space="preserve"> </w:t>
      </w:r>
      <w:r w:rsidRPr="000625C6">
        <w:rPr>
          <w:rFonts w:ascii="ITC Avant Garde" w:eastAsia="Arial" w:hAnsi="ITC Avant Garde" w:cs="Arial"/>
          <w:spacing w:val="1"/>
          <w:lang w:val="es-ES_tradnl"/>
        </w:rPr>
        <w:t>ni</w:t>
      </w:r>
      <w:r w:rsidRPr="000625C6">
        <w:rPr>
          <w:rFonts w:ascii="ITC Avant Garde" w:eastAsia="Arial" w:hAnsi="ITC Avant Garde" w:cs="Arial"/>
          <w:lang w:val="es-ES_tradnl"/>
        </w:rPr>
        <w:t>,</w:t>
      </w:r>
      <w:r w:rsidRPr="000625C6">
        <w:rPr>
          <w:rFonts w:ascii="ITC Avant Garde" w:eastAsia="Arial" w:hAnsi="ITC Avant Garde" w:cs="Arial"/>
          <w:spacing w:val="20"/>
          <w:lang w:val="es-ES_tradnl"/>
        </w:rPr>
        <w:t xml:space="preserve"> </w:t>
      </w:r>
      <w:r w:rsidRPr="000625C6">
        <w:rPr>
          <w:rFonts w:ascii="ITC Avant Garde" w:eastAsia="Arial" w:hAnsi="ITC Avant Garde" w:cs="Arial"/>
          <w:spacing w:val="1"/>
          <w:lang w:val="es-ES_tradnl"/>
        </w:rPr>
        <w:t>h</w:t>
      </w:r>
      <w:r w:rsidRPr="000625C6">
        <w:rPr>
          <w:rFonts w:ascii="ITC Avant Garde" w:eastAsia="Arial" w:hAnsi="ITC Avant Garde" w:cs="Arial"/>
          <w:spacing w:val="-1"/>
          <w:lang w:val="es-ES_tradnl"/>
        </w:rPr>
        <w:t>a</w:t>
      </w:r>
      <w:r w:rsidRPr="000625C6">
        <w:rPr>
          <w:rFonts w:ascii="ITC Avant Garde" w:eastAsia="Arial" w:hAnsi="ITC Avant Garde" w:cs="Arial"/>
          <w:spacing w:val="1"/>
          <w:lang w:val="es-ES_tradnl"/>
        </w:rPr>
        <w:t>s</w:t>
      </w:r>
      <w:r w:rsidRPr="000625C6">
        <w:rPr>
          <w:rFonts w:ascii="ITC Avant Garde" w:eastAsia="Arial" w:hAnsi="ITC Avant Garde" w:cs="Arial"/>
          <w:lang w:val="es-ES_tradnl"/>
        </w:rPr>
        <w:t>ta</w:t>
      </w:r>
      <w:r w:rsidRPr="000625C6">
        <w:rPr>
          <w:rFonts w:ascii="ITC Avant Garde" w:eastAsia="Arial" w:hAnsi="ITC Avant Garde" w:cs="Arial"/>
          <w:spacing w:val="19"/>
          <w:lang w:val="es-ES_tradnl"/>
        </w:rPr>
        <w:t xml:space="preserve"> </w:t>
      </w:r>
      <w:r w:rsidRPr="000625C6">
        <w:rPr>
          <w:rFonts w:ascii="ITC Avant Garde" w:eastAsia="Arial" w:hAnsi="ITC Avant Garde" w:cs="Arial"/>
          <w:spacing w:val="-1"/>
          <w:lang w:val="es-ES_tradnl"/>
        </w:rPr>
        <w:t>d</w:t>
      </w:r>
      <w:r w:rsidRPr="000625C6">
        <w:rPr>
          <w:rFonts w:ascii="ITC Avant Garde" w:eastAsia="Arial" w:hAnsi="ITC Avant Garde" w:cs="Arial"/>
          <w:spacing w:val="1"/>
          <w:lang w:val="es-ES_tradnl"/>
        </w:rPr>
        <w:t>ond</w:t>
      </w:r>
      <w:r w:rsidRPr="000625C6">
        <w:rPr>
          <w:rFonts w:ascii="ITC Avant Garde" w:eastAsia="Arial" w:hAnsi="ITC Avant Garde" w:cs="Arial"/>
          <w:lang w:val="es-ES_tradnl"/>
        </w:rPr>
        <w:t>e</w:t>
      </w:r>
      <w:r w:rsidRPr="000625C6">
        <w:rPr>
          <w:rFonts w:ascii="ITC Avant Garde" w:eastAsia="Arial" w:hAnsi="ITC Avant Garde" w:cs="Arial"/>
          <w:spacing w:val="18"/>
          <w:lang w:val="es-ES_tradnl"/>
        </w:rPr>
        <w:t xml:space="preserve"> </w:t>
      </w:r>
      <w:r w:rsidRPr="000625C6">
        <w:rPr>
          <w:rFonts w:ascii="ITC Avant Garde" w:eastAsia="Arial" w:hAnsi="ITC Avant Garde" w:cs="Arial"/>
          <w:spacing w:val="-2"/>
          <w:lang w:val="es-ES_tradnl"/>
        </w:rPr>
        <w:t>t</w:t>
      </w:r>
      <w:r w:rsidRPr="000625C6">
        <w:rPr>
          <w:rFonts w:ascii="ITC Avant Garde" w:eastAsia="Arial" w:hAnsi="ITC Avant Garde" w:cs="Arial"/>
          <w:spacing w:val="8"/>
          <w:lang w:val="es-ES_tradnl"/>
        </w:rPr>
        <w:t>i</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n</w:t>
      </w:r>
      <w:r w:rsidRPr="000625C6">
        <w:rPr>
          <w:rFonts w:ascii="ITC Avant Garde" w:eastAsia="Arial" w:hAnsi="ITC Avant Garde" w:cs="Arial"/>
          <w:lang w:val="es-ES_tradnl"/>
        </w:rPr>
        <w:t>e</w:t>
      </w:r>
      <w:r w:rsidRPr="000625C6">
        <w:rPr>
          <w:rFonts w:ascii="ITC Avant Garde" w:eastAsia="Arial" w:hAnsi="ITC Avant Garde" w:cs="Arial"/>
          <w:spacing w:val="19"/>
          <w:lang w:val="es-ES_tradnl"/>
        </w:rPr>
        <w:t xml:space="preserve"> </w:t>
      </w:r>
      <w:r w:rsidRPr="000625C6">
        <w:rPr>
          <w:rFonts w:ascii="ITC Avant Garde" w:eastAsia="Arial" w:hAnsi="ITC Avant Garde" w:cs="Arial"/>
          <w:spacing w:val="1"/>
          <w:lang w:val="es-ES_tradnl"/>
        </w:rPr>
        <w:t>co</w:t>
      </w:r>
      <w:r w:rsidRPr="000625C6">
        <w:rPr>
          <w:rFonts w:ascii="ITC Avant Garde" w:eastAsia="Arial" w:hAnsi="ITC Avant Garde" w:cs="Arial"/>
          <w:spacing w:val="-1"/>
          <w:lang w:val="es-ES_tradnl"/>
        </w:rPr>
        <w:t>no</w:t>
      </w:r>
      <w:r w:rsidRPr="000625C6">
        <w:rPr>
          <w:rFonts w:ascii="ITC Avant Garde" w:eastAsia="Arial" w:hAnsi="ITC Avant Garde" w:cs="Arial"/>
          <w:spacing w:val="1"/>
          <w:lang w:val="es-ES_tradnl"/>
        </w:rPr>
        <w:t>ci</w:t>
      </w:r>
      <w:r w:rsidRPr="000625C6">
        <w:rPr>
          <w:rFonts w:ascii="ITC Avant Garde" w:eastAsia="Arial" w:hAnsi="ITC Avant Garde" w:cs="Arial"/>
          <w:spacing w:val="-1"/>
          <w:lang w:val="es-ES_tradnl"/>
        </w:rPr>
        <w:t>m</w:t>
      </w:r>
      <w:r w:rsidRPr="000625C6">
        <w:rPr>
          <w:rFonts w:ascii="ITC Avant Garde" w:eastAsia="Arial" w:hAnsi="ITC Avant Garde" w:cs="Arial"/>
          <w:spacing w:val="1"/>
          <w:lang w:val="es-ES_tradnl"/>
        </w:rPr>
        <w:t>ien</w:t>
      </w:r>
      <w:r w:rsidRPr="000625C6">
        <w:rPr>
          <w:rFonts w:ascii="ITC Avant Garde" w:eastAsia="Arial" w:hAnsi="ITC Avant Garde" w:cs="Arial"/>
          <w:spacing w:val="-2"/>
          <w:lang w:val="es-ES_tradnl"/>
        </w:rPr>
        <w:t>t</w:t>
      </w:r>
      <w:r w:rsidRPr="000625C6">
        <w:rPr>
          <w:rFonts w:ascii="ITC Avant Garde" w:eastAsia="Arial" w:hAnsi="ITC Avant Garde" w:cs="Arial"/>
          <w:spacing w:val="1"/>
          <w:lang w:val="es-ES_tradnl"/>
        </w:rPr>
        <w:t>o</w:t>
      </w:r>
      <w:r w:rsidRPr="000625C6">
        <w:rPr>
          <w:rFonts w:ascii="ITC Avant Garde" w:eastAsia="Arial" w:hAnsi="ITC Avant Garde" w:cs="Arial"/>
          <w:lang w:val="es-ES_tradnl"/>
        </w:rPr>
        <w:t>,</w:t>
      </w:r>
      <w:r w:rsidRPr="000625C6">
        <w:rPr>
          <w:rFonts w:ascii="ITC Avant Garde" w:eastAsia="Arial" w:hAnsi="ITC Avant Garde" w:cs="Arial"/>
          <w:spacing w:val="11"/>
          <w:lang w:val="es-ES_tradnl"/>
        </w:rPr>
        <w:t xml:space="preserve"> </w:t>
      </w:r>
      <w:r w:rsidRPr="000625C6">
        <w:rPr>
          <w:rFonts w:ascii="ITC Avant Garde" w:eastAsia="Arial" w:hAnsi="ITC Avant Garde" w:cs="Arial"/>
          <w:spacing w:val="1"/>
          <w:lang w:val="es-ES_tradnl"/>
        </w:rPr>
        <w:t>s</w:t>
      </w:r>
      <w:r w:rsidRPr="000625C6">
        <w:rPr>
          <w:rFonts w:ascii="ITC Avant Garde" w:eastAsia="Arial" w:hAnsi="ITC Avant Garde" w:cs="Arial"/>
          <w:lang w:val="es-ES_tradnl"/>
        </w:rPr>
        <w:t>e</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p</w:t>
      </w:r>
      <w:r w:rsidRPr="000625C6">
        <w:rPr>
          <w:rFonts w:ascii="ITC Avant Garde" w:eastAsia="Arial" w:hAnsi="ITC Avant Garde" w:cs="Arial"/>
          <w:spacing w:val="-2"/>
          <w:lang w:val="es-ES_tradnl"/>
        </w:rPr>
        <w:t>r</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t</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d</w:t>
      </w:r>
      <w:r w:rsidRPr="000625C6">
        <w:rPr>
          <w:rFonts w:ascii="ITC Avant Garde" w:eastAsia="Arial" w:hAnsi="ITC Avant Garde" w:cs="Arial"/>
          <w:lang w:val="es-ES_tradnl"/>
        </w:rPr>
        <w:t>e</w:t>
      </w:r>
      <w:r w:rsidRPr="000625C6">
        <w:rPr>
          <w:rFonts w:ascii="ITC Avant Garde" w:eastAsia="Arial" w:hAnsi="ITC Avant Garde" w:cs="Arial"/>
          <w:spacing w:val="16"/>
          <w:lang w:val="es-ES_tradnl"/>
        </w:rPr>
        <w:t xml:space="preserve"> </w:t>
      </w:r>
      <w:r w:rsidRPr="000625C6">
        <w:rPr>
          <w:rFonts w:ascii="ITC Avant Garde" w:eastAsia="Arial" w:hAnsi="ITC Avant Garde" w:cs="Arial"/>
          <w:spacing w:val="1"/>
          <w:lang w:val="es-ES_tradnl"/>
        </w:rPr>
        <w:t>p</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se</w:t>
      </w:r>
      <w:r w:rsidRPr="000625C6">
        <w:rPr>
          <w:rFonts w:ascii="ITC Avant Garde" w:eastAsia="Arial" w:hAnsi="ITC Avant Garde" w:cs="Arial"/>
          <w:spacing w:val="-1"/>
          <w:lang w:val="es-ES_tradnl"/>
        </w:rPr>
        <w:t>n</w:t>
      </w:r>
      <w:r w:rsidRPr="000625C6">
        <w:rPr>
          <w:rFonts w:ascii="ITC Avant Garde" w:eastAsia="Arial" w:hAnsi="ITC Avant Garde" w:cs="Arial"/>
          <w:spacing w:val="-2"/>
          <w:lang w:val="es-ES_tradnl"/>
        </w:rPr>
        <w:t>t</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r</w:t>
      </w:r>
      <w:r w:rsidRPr="000625C6">
        <w:rPr>
          <w:rFonts w:ascii="ITC Avant Garde" w:eastAsia="Arial" w:hAnsi="ITC Avant Garde" w:cs="Arial"/>
          <w:spacing w:val="14"/>
          <w:lang w:val="es-ES_tradnl"/>
        </w:rPr>
        <w:t xml:space="preserve"> </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n</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s</w:t>
      </w:r>
      <w:r w:rsidRPr="000625C6">
        <w:rPr>
          <w:rFonts w:ascii="ITC Avant Garde" w:eastAsia="Arial" w:hAnsi="ITC Avant Garde" w:cs="Arial"/>
          <w:lang w:val="es-ES_tradnl"/>
        </w:rPr>
        <w:t>u</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c</w:t>
      </w:r>
      <w:r w:rsidRPr="000625C6">
        <w:rPr>
          <w:rFonts w:ascii="ITC Avant Garde" w:eastAsia="Arial" w:hAnsi="ITC Avant Garde" w:cs="Arial"/>
          <w:spacing w:val="1"/>
          <w:lang w:val="es-ES_tradnl"/>
        </w:rPr>
        <w:t>on</w:t>
      </w:r>
      <w:r w:rsidRPr="000625C6">
        <w:rPr>
          <w:rFonts w:ascii="ITC Avant Garde" w:eastAsia="Arial" w:hAnsi="ITC Avant Garde" w:cs="Arial"/>
          <w:lang w:val="es-ES_tradnl"/>
        </w:rPr>
        <w:t>tr</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 xml:space="preserve"> </w:t>
      </w:r>
      <w:r w:rsidRPr="000625C6">
        <w:rPr>
          <w:rFonts w:ascii="ITC Avant Garde" w:eastAsia="Arial" w:hAnsi="ITC Avant Garde" w:cs="Arial"/>
          <w:spacing w:val="1"/>
          <w:lang w:val="es-ES_tradnl"/>
        </w:rPr>
        <w:t>an</w:t>
      </w:r>
      <w:r w:rsidRPr="000625C6">
        <w:rPr>
          <w:rFonts w:ascii="ITC Avant Garde" w:eastAsia="Arial" w:hAnsi="ITC Avant Garde" w:cs="Arial"/>
          <w:lang w:val="es-ES_tradnl"/>
        </w:rPr>
        <w:t>te</w:t>
      </w:r>
      <w:r w:rsidRPr="000625C6">
        <w:rPr>
          <w:rFonts w:ascii="ITC Avant Garde" w:eastAsia="Arial" w:hAnsi="ITC Avant Garde" w:cs="Arial"/>
          <w:spacing w:val="8"/>
          <w:lang w:val="es-ES_tradnl"/>
        </w:rPr>
        <w:t xml:space="preserve"> </w:t>
      </w:r>
      <w:r w:rsidRPr="000625C6">
        <w:rPr>
          <w:rFonts w:ascii="ITC Avant Garde" w:eastAsia="Arial" w:hAnsi="ITC Avant Garde" w:cs="Arial"/>
          <w:lang w:val="es-ES_tradnl"/>
        </w:rPr>
        <w:t>tr</w:t>
      </w:r>
      <w:r w:rsidRPr="000625C6">
        <w:rPr>
          <w:rFonts w:ascii="ITC Avant Garde" w:eastAsia="Arial" w:hAnsi="ITC Avant Garde" w:cs="Arial"/>
          <w:spacing w:val="1"/>
          <w:lang w:val="es-ES_tradnl"/>
        </w:rPr>
        <w:t>i</w:t>
      </w:r>
      <w:r w:rsidRPr="000625C6">
        <w:rPr>
          <w:rFonts w:ascii="ITC Avant Garde" w:eastAsia="Arial" w:hAnsi="ITC Avant Garde" w:cs="Arial"/>
          <w:spacing w:val="-1"/>
          <w:lang w:val="es-ES_tradnl"/>
        </w:rPr>
        <w:t>b</w:t>
      </w:r>
      <w:r w:rsidRPr="000625C6">
        <w:rPr>
          <w:rFonts w:ascii="ITC Avant Garde" w:eastAsia="Arial" w:hAnsi="ITC Avant Garde" w:cs="Arial"/>
          <w:spacing w:val="1"/>
          <w:lang w:val="es-ES_tradnl"/>
        </w:rPr>
        <w:t>un</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l</w:t>
      </w:r>
      <w:r w:rsidRPr="000625C6">
        <w:rPr>
          <w:rFonts w:ascii="ITC Avant Garde" w:eastAsia="Arial" w:hAnsi="ITC Avant Garde" w:cs="Arial"/>
          <w:spacing w:val="6"/>
          <w:lang w:val="es-ES_tradnl"/>
        </w:rPr>
        <w:t xml:space="preserve"> </w:t>
      </w:r>
      <w:r w:rsidRPr="000625C6">
        <w:rPr>
          <w:rFonts w:ascii="ITC Avant Garde" w:eastAsia="Arial" w:hAnsi="ITC Avant Garde" w:cs="Arial"/>
          <w:spacing w:val="1"/>
          <w:lang w:val="es-ES_tradnl"/>
        </w:rPr>
        <w:t>ju</w:t>
      </w:r>
      <w:r w:rsidRPr="000625C6">
        <w:rPr>
          <w:rFonts w:ascii="ITC Avant Garde" w:eastAsia="Arial" w:hAnsi="ITC Avant Garde" w:cs="Arial"/>
          <w:spacing w:val="-1"/>
          <w:lang w:val="es-ES_tradnl"/>
        </w:rPr>
        <w:t>d</w:t>
      </w:r>
      <w:r w:rsidRPr="000625C6">
        <w:rPr>
          <w:rFonts w:ascii="ITC Avant Garde" w:eastAsia="Arial" w:hAnsi="ITC Avant Garde" w:cs="Arial"/>
          <w:spacing w:val="1"/>
          <w:lang w:val="es-ES_tradnl"/>
        </w:rPr>
        <w:t>ic</w:t>
      </w:r>
      <w:r w:rsidRPr="000625C6">
        <w:rPr>
          <w:rFonts w:ascii="ITC Avant Garde" w:eastAsia="Arial" w:hAnsi="ITC Avant Garde" w:cs="Arial"/>
          <w:spacing w:val="-1"/>
          <w:lang w:val="es-ES_tradnl"/>
        </w:rPr>
        <w:t>i</w:t>
      </w:r>
      <w:r w:rsidRPr="000625C6">
        <w:rPr>
          <w:rFonts w:ascii="ITC Avant Garde" w:eastAsia="Arial" w:hAnsi="ITC Avant Garde" w:cs="Arial"/>
          <w:spacing w:val="1"/>
          <w:lang w:val="es-ES_tradnl"/>
        </w:rPr>
        <w:t>al</w:t>
      </w:r>
      <w:r w:rsidRPr="000625C6">
        <w:rPr>
          <w:rFonts w:ascii="ITC Avant Garde" w:eastAsia="Arial" w:hAnsi="ITC Avant Garde" w:cs="Arial"/>
          <w:lang w:val="es-ES_tradnl"/>
        </w:rPr>
        <w:t>,</w:t>
      </w:r>
      <w:r w:rsidRPr="000625C6">
        <w:rPr>
          <w:rFonts w:ascii="ITC Avant Garde" w:eastAsia="Arial" w:hAnsi="ITC Avant Garde" w:cs="Arial"/>
          <w:spacing w:val="6"/>
          <w:lang w:val="es-ES_tradnl"/>
        </w:rPr>
        <w:t xml:space="preserve"> </w:t>
      </w:r>
      <w:r w:rsidRPr="000625C6">
        <w:rPr>
          <w:rFonts w:ascii="ITC Avant Garde" w:eastAsia="Arial" w:hAnsi="ITC Avant Garde" w:cs="Arial"/>
          <w:spacing w:val="1"/>
          <w:lang w:val="es-ES_tradnl"/>
        </w:rPr>
        <w:t>a</w:t>
      </w:r>
      <w:r w:rsidRPr="000625C6">
        <w:rPr>
          <w:rFonts w:ascii="ITC Avant Garde" w:eastAsia="Arial" w:hAnsi="ITC Avant Garde" w:cs="Arial"/>
          <w:spacing w:val="-1"/>
          <w:lang w:val="es-ES_tradnl"/>
        </w:rPr>
        <w:t>d</w:t>
      </w:r>
      <w:r w:rsidRPr="000625C6">
        <w:rPr>
          <w:rFonts w:ascii="ITC Avant Garde" w:eastAsia="Arial" w:hAnsi="ITC Avant Garde" w:cs="Arial"/>
          <w:spacing w:val="2"/>
          <w:lang w:val="es-ES_tradnl"/>
        </w:rPr>
        <w:t>m</w:t>
      </w:r>
      <w:r w:rsidRPr="000625C6">
        <w:rPr>
          <w:rFonts w:ascii="ITC Avant Garde" w:eastAsia="Arial" w:hAnsi="ITC Avant Garde" w:cs="Arial"/>
          <w:spacing w:val="1"/>
          <w:lang w:val="es-ES_tradnl"/>
        </w:rPr>
        <w:t>i</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is</w:t>
      </w:r>
      <w:r w:rsidRPr="000625C6">
        <w:rPr>
          <w:rFonts w:ascii="ITC Avant Garde" w:eastAsia="Arial" w:hAnsi="ITC Avant Garde" w:cs="Arial"/>
          <w:spacing w:val="-2"/>
          <w:lang w:val="es-ES_tradnl"/>
        </w:rPr>
        <w:t>t</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t</w:t>
      </w:r>
      <w:r w:rsidRPr="000625C6">
        <w:rPr>
          <w:rFonts w:ascii="ITC Avant Garde" w:eastAsia="Arial" w:hAnsi="ITC Avant Garde" w:cs="Arial"/>
          <w:spacing w:val="1"/>
          <w:lang w:val="es-ES_tradnl"/>
        </w:rPr>
        <w:t>i</w:t>
      </w:r>
      <w:r w:rsidRPr="000625C6">
        <w:rPr>
          <w:rFonts w:ascii="ITC Avant Garde" w:eastAsia="Arial" w:hAnsi="ITC Avant Garde" w:cs="Arial"/>
          <w:spacing w:val="-1"/>
          <w:lang w:val="es-ES_tradnl"/>
        </w:rPr>
        <w:t>v</w:t>
      </w:r>
      <w:r w:rsidRPr="000625C6">
        <w:rPr>
          <w:rFonts w:ascii="ITC Avant Garde" w:eastAsia="Arial" w:hAnsi="ITC Avant Garde" w:cs="Arial"/>
          <w:lang w:val="es-ES_tradnl"/>
        </w:rPr>
        <w:t>o</w:t>
      </w:r>
      <w:r w:rsidRPr="000625C6">
        <w:rPr>
          <w:rFonts w:ascii="ITC Avant Garde" w:eastAsia="Arial" w:hAnsi="ITC Avant Garde" w:cs="Arial"/>
          <w:spacing w:val="1"/>
          <w:lang w:val="es-ES_tradnl"/>
        </w:rPr>
        <w:t xml:space="preserve"> </w:t>
      </w:r>
      <w:r w:rsidRPr="000625C6">
        <w:rPr>
          <w:rFonts w:ascii="ITC Avant Garde" w:eastAsia="Arial" w:hAnsi="ITC Avant Garde" w:cs="Arial"/>
          <w:lang w:val="es-ES_tradnl"/>
        </w:rPr>
        <w:t>o</w:t>
      </w:r>
      <w:r w:rsidRPr="000625C6">
        <w:rPr>
          <w:rFonts w:ascii="ITC Avant Garde" w:eastAsia="Arial" w:hAnsi="ITC Avant Garde" w:cs="Arial"/>
          <w:spacing w:val="11"/>
          <w:lang w:val="es-ES_tradnl"/>
        </w:rPr>
        <w:t xml:space="preserve"> </w:t>
      </w:r>
      <w:r w:rsidRPr="000625C6">
        <w:rPr>
          <w:rFonts w:ascii="ITC Avant Garde" w:eastAsia="Arial" w:hAnsi="ITC Avant Garde" w:cs="Arial"/>
          <w:spacing w:val="1"/>
          <w:lang w:val="es-ES_tradnl"/>
        </w:rPr>
        <w:t>d</w:t>
      </w:r>
      <w:r w:rsidRPr="000625C6">
        <w:rPr>
          <w:rFonts w:ascii="ITC Avant Garde" w:eastAsia="Arial" w:hAnsi="ITC Avant Garde" w:cs="Arial"/>
          <w:lang w:val="es-ES_tradnl"/>
        </w:rPr>
        <w:t>e</w:t>
      </w:r>
      <w:r w:rsidRPr="000625C6">
        <w:rPr>
          <w:rFonts w:ascii="ITC Avant Garde" w:eastAsia="Arial" w:hAnsi="ITC Avant Garde" w:cs="Arial"/>
          <w:spacing w:val="10"/>
          <w:lang w:val="es-ES_tradnl"/>
        </w:rPr>
        <w:t xml:space="preserve"> </w:t>
      </w:r>
      <w:r w:rsidRPr="000625C6">
        <w:rPr>
          <w:rFonts w:ascii="ITC Avant Garde" w:eastAsia="Arial" w:hAnsi="ITC Avant Garde" w:cs="Arial"/>
          <w:spacing w:val="1"/>
          <w:lang w:val="es-ES_tradnl"/>
        </w:rPr>
        <w:t>o</w:t>
      </w:r>
      <w:r w:rsidRPr="000625C6">
        <w:rPr>
          <w:rFonts w:ascii="ITC Avant Garde" w:eastAsia="Arial" w:hAnsi="ITC Avant Garde" w:cs="Arial"/>
          <w:lang w:val="es-ES_tradnl"/>
        </w:rPr>
        <w:t>tra</w:t>
      </w:r>
      <w:r w:rsidRPr="000625C6">
        <w:rPr>
          <w:rFonts w:ascii="ITC Avant Garde" w:eastAsia="Arial" w:hAnsi="ITC Avant Garde" w:cs="Arial"/>
          <w:spacing w:val="9"/>
          <w:lang w:val="es-ES_tradnl"/>
        </w:rPr>
        <w:t xml:space="preserve"> </w:t>
      </w:r>
      <w:r w:rsidRPr="000625C6">
        <w:rPr>
          <w:rFonts w:ascii="ITC Avant Garde" w:eastAsia="Arial" w:hAnsi="ITC Avant Garde" w:cs="Arial"/>
          <w:lang w:val="es-ES_tradnl"/>
        </w:rPr>
        <w:t>í</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d</w:t>
      </w:r>
      <w:r w:rsidRPr="000625C6">
        <w:rPr>
          <w:rFonts w:ascii="ITC Avant Garde" w:eastAsia="Arial" w:hAnsi="ITC Avant Garde" w:cs="Arial"/>
          <w:spacing w:val="1"/>
          <w:lang w:val="es-ES_tradnl"/>
        </w:rPr>
        <w:t>ol</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w:t>
      </w:r>
      <w:r w:rsidRPr="000625C6">
        <w:rPr>
          <w:rFonts w:ascii="ITC Avant Garde" w:eastAsia="Arial" w:hAnsi="ITC Avant Garde" w:cs="Arial"/>
          <w:spacing w:val="7"/>
          <w:lang w:val="es-ES_tradnl"/>
        </w:rPr>
        <w:t xml:space="preserve"> </w:t>
      </w:r>
      <w:r w:rsidRPr="000625C6">
        <w:rPr>
          <w:rFonts w:ascii="ITC Avant Garde" w:eastAsia="Arial" w:hAnsi="ITC Avant Garde" w:cs="Arial"/>
          <w:spacing w:val="1"/>
          <w:lang w:val="es-ES_tradnl"/>
        </w:rPr>
        <w:t>dep</w:t>
      </w:r>
      <w:r w:rsidRPr="000625C6">
        <w:rPr>
          <w:rFonts w:ascii="ITC Avant Garde" w:eastAsia="Arial" w:hAnsi="ITC Avant Garde" w:cs="Arial"/>
          <w:spacing w:val="-1"/>
          <w:lang w:val="es-ES_tradnl"/>
        </w:rPr>
        <w:t>en</w:t>
      </w:r>
      <w:r w:rsidRPr="000625C6">
        <w:rPr>
          <w:rFonts w:ascii="ITC Avant Garde" w:eastAsia="Arial" w:hAnsi="ITC Avant Garde" w:cs="Arial"/>
          <w:spacing w:val="1"/>
          <w:lang w:val="es-ES_tradnl"/>
        </w:rPr>
        <w:t>den</w:t>
      </w:r>
      <w:r w:rsidRPr="000625C6">
        <w:rPr>
          <w:rFonts w:ascii="ITC Avant Garde" w:eastAsia="Arial" w:hAnsi="ITC Avant Garde" w:cs="Arial"/>
          <w:spacing w:val="-1"/>
          <w:lang w:val="es-ES_tradnl"/>
        </w:rPr>
        <w:t>c</w:t>
      </w:r>
      <w:r w:rsidRPr="000625C6">
        <w:rPr>
          <w:rFonts w:ascii="ITC Avant Garde" w:eastAsia="Arial" w:hAnsi="ITC Avant Garde" w:cs="Arial"/>
          <w:spacing w:val="1"/>
          <w:lang w:val="es-ES_tradnl"/>
        </w:rPr>
        <w:t>i</w:t>
      </w:r>
      <w:r w:rsidRPr="000625C6">
        <w:rPr>
          <w:rFonts w:ascii="ITC Avant Garde" w:eastAsia="Arial" w:hAnsi="ITC Avant Garde" w:cs="Arial"/>
          <w:lang w:val="es-ES_tradnl"/>
        </w:rPr>
        <w:t>a</w:t>
      </w:r>
      <w:r w:rsidRPr="000625C6">
        <w:rPr>
          <w:rFonts w:ascii="ITC Avant Garde" w:eastAsia="Arial" w:hAnsi="ITC Avant Garde" w:cs="Arial"/>
          <w:spacing w:val="2"/>
          <w:lang w:val="es-ES_tradnl"/>
        </w:rPr>
        <w:t xml:space="preserve"> </w:t>
      </w:r>
      <w:r w:rsidRPr="000625C6">
        <w:rPr>
          <w:rFonts w:ascii="ITC Avant Garde" w:eastAsia="Arial" w:hAnsi="ITC Avant Garde" w:cs="Arial"/>
          <w:spacing w:val="1"/>
          <w:lang w:val="es-ES_tradnl"/>
        </w:rPr>
        <w:t>gu</w:t>
      </w:r>
      <w:r w:rsidRPr="000625C6">
        <w:rPr>
          <w:rFonts w:ascii="ITC Avant Garde" w:eastAsia="Arial" w:hAnsi="ITC Avant Garde" w:cs="Arial"/>
          <w:spacing w:val="-1"/>
          <w:lang w:val="es-ES_tradnl"/>
        </w:rPr>
        <w:t>b</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a</w:t>
      </w:r>
      <w:r w:rsidRPr="000625C6">
        <w:rPr>
          <w:rFonts w:ascii="ITC Avant Garde" w:eastAsia="Arial" w:hAnsi="ITC Avant Garde" w:cs="Arial"/>
          <w:spacing w:val="2"/>
          <w:lang w:val="es-ES_tradnl"/>
        </w:rPr>
        <w:t>m</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n</w:t>
      </w:r>
      <w:r w:rsidRPr="000625C6">
        <w:rPr>
          <w:rFonts w:ascii="ITC Avant Garde" w:eastAsia="Arial" w:hAnsi="ITC Avant Garde" w:cs="Arial"/>
          <w:lang w:val="es-ES_tradnl"/>
        </w:rPr>
        <w:t>t</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l o</w:t>
      </w:r>
      <w:r w:rsidRPr="000625C6">
        <w:rPr>
          <w:rFonts w:ascii="ITC Avant Garde" w:eastAsia="Arial" w:hAnsi="ITC Avant Garde" w:cs="Arial"/>
          <w:spacing w:val="11"/>
          <w:lang w:val="es-ES_tradnl"/>
        </w:rPr>
        <w:t xml:space="preserve"> </w:t>
      </w:r>
      <w:r w:rsidRPr="000625C6">
        <w:rPr>
          <w:rFonts w:ascii="ITC Avant Garde" w:eastAsia="Arial" w:hAnsi="ITC Avant Garde" w:cs="Arial"/>
          <w:spacing w:val="1"/>
          <w:lang w:val="es-ES_tradnl"/>
        </w:rPr>
        <w:t>á</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b</w:t>
      </w:r>
      <w:r w:rsidRPr="000625C6">
        <w:rPr>
          <w:rFonts w:ascii="ITC Avant Garde" w:eastAsia="Arial" w:hAnsi="ITC Avant Garde" w:cs="Arial"/>
          <w:spacing w:val="1"/>
          <w:lang w:val="es-ES_tradnl"/>
        </w:rPr>
        <w:t>i</w:t>
      </w:r>
      <w:r w:rsidRPr="000625C6">
        <w:rPr>
          <w:rFonts w:ascii="ITC Avant Garde" w:eastAsia="Arial" w:hAnsi="ITC Avant Garde" w:cs="Arial"/>
          <w:lang w:val="es-ES_tradnl"/>
        </w:rPr>
        <w:t>t</w:t>
      </w:r>
      <w:r w:rsidRPr="000625C6">
        <w:rPr>
          <w:rFonts w:ascii="ITC Avant Garde" w:eastAsia="Arial" w:hAnsi="ITC Avant Garde" w:cs="Arial"/>
          <w:spacing w:val="-2"/>
          <w:lang w:val="es-ES_tradnl"/>
        </w:rPr>
        <w:t>r</w:t>
      </w:r>
      <w:r w:rsidRPr="000625C6">
        <w:rPr>
          <w:rFonts w:ascii="ITC Avant Garde" w:eastAsia="Arial" w:hAnsi="ITC Avant Garde" w:cs="Arial"/>
          <w:lang w:val="es-ES_tradnl"/>
        </w:rPr>
        <w:t>o</w:t>
      </w:r>
      <w:r w:rsidRPr="000625C6">
        <w:rPr>
          <w:rFonts w:ascii="ITC Avant Garde" w:eastAsia="Arial" w:hAnsi="ITC Avant Garde" w:cs="Arial"/>
          <w:spacing w:val="7"/>
          <w:lang w:val="es-ES_tradnl"/>
        </w:rPr>
        <w:t xml:space="preserve"> </w:t>
      </w:r>
      <w:r w:rsidRPr="000625C6">
        <w:rPr>
          <w:rFonts w:ascii="ITC Avant Garde" w:eastAsia="Arial" w:hAnsi="ITC Avant Garde" w:cs="Arial"/>
          <w:spacing w:val="1"/>
          <w:lang w:val="es-ES_tradnl"/>
        </w:rPr>
        <w:t>algu</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o</w:t>
      </w:r>
      <w:r w:rsidRPr="000625C6">
        <w:rPr>
          <w:rFonts w:ascii="ITC Avant Garde" w:eastAsia="Arial" w:hAnsi="ITC Avant Garde" w:cs="Arial"/>
          <w:lang w:val="es-ES_tradnl"/>
        </w:rPr>
        <w:t>,</w:t>
      </w:r>
      <w:r w:rsidRPr="000625C6">
        <w:rPr>
          <w:rFonts w:ascii="ITC Avant Garde" w:eastAsia="Arial" w:hAnsi="ITC Avant Garde" w:cs="Arial"/>
          <w:spacing w:val="6"/>
          <w:lang w:val="es-ES_tradnl"/>
        </w:rPr>
        <w:t xml:space="preserve"> </w:t>
      </w:r>
      <w:r w:rsidRPr="000625C6">
        <w:rPr>
          <w:rFonts w:ascii="ITC Avant Garde" w:eastAsia="Arial" w:hAnsi="ITC Avant Garde" w:cs="Arial"/>
          <w:spacing w:val="1"/>
          <w:lang w:val="es-ES_tradnl"/>
        </w:rPr>
        <w:t>a</w:t>
      </w:r>
      <w:r w:rsidRPr="000625C6">
        <w:rPr>
          <w:rFonts w:ascii="ITC Avant Garde" w:eastAsia="Arial" w:hAnsi="ITC Avant Garde" w:cs="Arial"/>
          <w:spacing w:val="-1"/>
          <w:lang w:val="es-ES_tradnl"/>
        </w:rPr>
        <w:t>c</w:t>
      </w:r>
      <w:r w:rsidRPr="000625C6">
        <w:rPr>
          <w:rFonts w:ascii="ITC Avant Garde" w:eastAsia="Arial" w:hAnsi="ITC Avant Garde" w:cs="Arial"/>
          <w:spacing w:val="1"/>
          <w:lang w:val="es-ES_tradnl"/>
        </w:rPr>
        <w:t>ci</w:t>
      </w:r>
      <w:r w:rsidRPr="000625C6">
        <w:rPr>
          <w:rFonts w:ascii="ITC Avant Garde" w:eastAsia="Arial" w:hAnsi="ITC Avant Garde" w:cs="Arial"/>
          <w:spacing w:val="-1"/>
          <w:lang w:val="es-ES_tradnl"/>
        </w:rPr>
        <w:t>ó</w:t>
      </w:r>
      <w:r w:rsidRPr="000625C6">
        <w:rPr>
          <w:rFonts w:ascii="ITC Avant Garde" w:eastAsia="Arial" w:hAnsi="ITC Avant Garde" w:cs="Arial"/>
          <w:lang w:val="es-ES_tradnl"/>
        </w:rPr>
        <w:t>n</w:t>
      </w:r>
      <w:r w:rsidRPr="000625C6">
        <w:rPr>
          <w:rFonts w:ascii="ITC Avant Garde" w:eastAsia="Arial" w:hAnsi="ITC Avant Garde" w:cs="Arial"/>
          <w:spacing w:val="7"/>
          <w:lang w:val="es-ES_tradnl"/>
        </w:rPr>
        <w:t xml:space="preserve"> </w:t>
      </w:r>
      <w:r w:rsidRPr="000625C6">
        <w:rPr>
          <w:rFonts w:ascii="ITC Avant Garde" w:eastAsia="Arial" w:hAnsi="ITC Avant Garde" w:cs="Arial"/>
          <w:lang w:val="es-ES_tradnl"/>
        </w:rPr>
        <w:t xml:space="preserve">o </w:t>
      </w:r>
      <w:r w:rsidRPr="000625C6">
        <w:rPr>
          <w:rFonts w:ascii="ITC Avant Garde" w:eastAsia="Arial" w:hAnsi="ITC Avant Garde" w:cs="Arial"/>
          <w:spacing w:val="1"/>
          <w:lang w:val="es-ES_tradnl"/>
        </w:rPr>
        <w:lastRenderedPageBreak/>
        <w:t>p</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oc</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d</w:t>
      </w:r>
      <w:r w:rsidRPr="000625C6">
        <w:rPr>
          <w:rFonts w:ascii="ITC Avant Garde" w:eastAsia="Arial" w:hAnsi="ITC Avant Garde" w:cs="Arial"/>
          <w:spacing w:val="-1"/>
          <w:lang w:val="es-ES_tradnl"/>
        </w:rPr>
        <w:t>i</w:t>
      </w:r>
      <w:r w:rsidRPr="000625C6">
        <w:rPr>
          <w:rFonts w:ascii="ITC Avant Garde" w:eastAsia="Arial" w:hAnsi="ITC Avant Garde" w:cs="Arial"/>
          <w:spacing w:val="2"/>
          <w:lang w:val="es-ES_tradnl"/>
        </w:rPr>
        <w:t>m</w:t>
      </w:r>
      <w:r w:rsidRPr="000625C6">
        <w:rPr>
          <w:rFonts w:ascii="ITC Avant Garde" w:eastAsia="Arial" w:hAnsi="ITC Avant Garde" w:cs="Arial"/>
          <w:spacing w:val="1"/>
          <w:lang w:val="es-ES_tradnl"/>
        </w:rPr>
        <w:t>ie</w:t>
      </w:r>
      <w:r w:rsidRPr="000625C6">
        <w:rPr>
          <w:rFonts w:ascii="ITC Avant Garde" w:eastAsia="Arial" w:hAnsi="ITC Avant Garde" w:cs="Arial"/>
          <w:spacing w:val="-1"/>
          <w:lang w:val="es-ES_tradnl"/>
        </w:rPr>
        <w:t>n</w:t>
      </w:r>
      <w:r w:rsidRPr="000625C6">
        <w:rPr>
          <w:rFonts w:ascii="ITC Avant Garde" w:eastAsia="Arial" w:hAnsi="ITC Avant Garde" w:cs="Arial"/>
          <w:lang w:val="es-ES_tradnl"/>
        </w:rPr>
        <w:t>to</w:t>
      </w:r>
      <w:r w:rsidRPr="000625C6">
        <w:rPr>
          <w:rFonts w:ascii="ITC Avant Garde" w:eastAsia="Arial" w:hAnsi="ITC Avant Garde" w:cs="Arial"/>
          <w:spacing w:val="21"/>
          <w:lang w:val="es-ES_tradnl"/>
        </w:rPr>
        <w:t xml:space="preserve"> </w:t>
      </w:r>
      <w:r w:rsidRPr="000625C6">
        <w:rPr>
          <w:rFonts w:ascii="ITC Avant Garde" w:eastAsia="Arial" w:hAnsi="ITC Avant Garde" w:cs="Arial"/>
          <w:spacing w:val="-1"/>
          <w:lang w:val="es-ES_tradnl"/>
        </w:rPr>
        <w:t>q</w:t>
      </w:r>
      <w:r w:rsidRPr="000625C6">
        <w:rPr>
          <w:rFonts w:ascii="ITC Avant Garde" w:eastAsia="Arial" w:hAnsi="ITC Avant Garde" w:cs="Arial"/>
          <w:spacing w:val="1"/>
          <w:lang w:val="es-ES_tradnl"/>
        </w:rPr>
        <w:t>u</w:t>
      </w:r>
      <w:r w:rsidRPr="000625C6">
        <w:rPr>
          <w:rFonts w:ascii="ITC Avant Garde" w:eastAsia="Arial" w:hAnsi="ITC Avant Garde" w:cs="Arial"/>
          <w:lang w:val="es-ES_tradnl"/>
        </w:rPr>
        <w:t>e</w:t>
      </w:r>
      <w:r w:rsidRPr="000625C6">
        <w:rPr>
          <w:rFonts w:ascii="ITC Avant Garde" w:eastAsia="Arial" w:hAnsi="ITC Avant Garde" w:cs="Arial"/>
          <w:spacing w:val="29"/>
          <w:lang w:val="es-ES_tradnl"/>
        </w:rPr>
        <w:t xml:space="preserve"> </w:t>
      </w:r>
      <w:r w:rsidRPr="000625C6">
        <w:rPr>
          <w:rFonts w:ascii="ITC Avant Garde" w:eastAsia="Arial" w:hAnsi="ITC Avant Garde" w:cs="Arial"/>
          <w:spacing w:val="1"/>
          <w:lang w:val="es-ES_tradnl"/>
        </w:rPr>
        <w:t>a</w:t>
      </w:r>
      <w:r w:rsidRPr="000625C6">
        <w:rPr>
          <w:rFonts w:ascii="ITC Avant Garde" w:eastAsia="Arial" w:hAnsi="ITC Avant Garde" w:cs="Arial"/>
          <w:spacing w:val="-2"/>
          <w:lang w:val="es-ES_tradnl"/>
        </w:rPr>
        <w:t>f</w:t>
      </w:r>
      <w:r w:rsidRPr="000625C6">
        <w:rPr>
          <w:rFonts w:ascii="ITC Avant Garde" w:eastAsia="Arial" w:hAnsi="ITC Avant Garde" w:cs="Arial"/>
          <w:spacing w:val="1"/>
          <w:lang w:val="es-ES_tradnl"/>
        </w:rPr>
        <w:t>ec</w:t>
      </w:r>
      <w:r w:rsidRPr="000625C6">
        <w:rPr>
          <w:rFonts w:ascii="ITC Avant Garde" w:eastAsia="Arial" w:hAnsi="ITC Avant Garde" w:cs="Arial"/>
          <w:spacing w:val="-2"/>
          <w:lang w:val="es-ES_tradnl"/>
        </w:rPr>
        <w:t>t</w:t>
      </w:r>
      <w:r w:rsidRPr="000625C6">
        <w:rPr>
          <w:rFonts w:ascii="ITC Avant Garde" w:eastAsia="Arial" w:hAnsi="ITC Avant Garde" w:cs="Arial"/>
          <w:lang w:val="es-ES_tradnl"/>
        </w:rPr>
        <w:t>e</w:t>
      </w:r>
      <w:r w:rsidRPr="000625C6">
        <w:rPr>
          <w:rFonts w:ascii="ITC Avant Garde" w:eastAsia="Arial" w:hAnsi="ITC Avant Garde" w:cs="Arial"/>
          <w:spacing w:val="27"/>
          <w:lang w:val="es-ES_tradnl"/>
        </w:rPr>
        <w:t xml:space="preserve"> </w:t>
      </w:r>
      <w:r w:rsidRPr="000625C6">
        <w:rPr>
          <w:rFonts w:ascii="ITC Avant Garde" w:eastAsia="Arial" w:hAnsi="ITC Avant Garde" w:cs="Arial"/>
          <w:lang w:val="es-ES_tradnl"/>
        </w:rPr>
        <w:t>o</w:t>
      </w:r>
      <w:r w:rsidRPr="000625C6">
        <w:rPr>
          <w:rFonts w:ascii="ITC Avant Garde" w:eastAsia="Arial" w:hAnsi="ITC Avant Garde" w:cs="Arial"/>
          <w:spacing w:val="31"/>
          <w:lang w:val="es-ES_tradnl"/>
        </w:rPr>
        <w:t xml:space="preserve"> </w:t>
      </w:r>
      <w:r w:rsidRPr="000625C6">
        <w:rPr>
          <w:rFonts w:ascii="ITC Avant Garde" w:eastAsia="Arial" w:hAnsi="ITC Avant Garde" w:cs="Arial"/>
          <w:spacing w:val="-1"/>
          <w:lang w:val="es-ES_tradnl"/>
        </w:rPr>
        <w:t>p</w:t>
      </w:r>
      <w:r w:rsidRPr="000625C6">
        <w:rPr>
          <w:rFonts w:ascii="ITC Avant Garde" w:eastAsia="Arial" w:hAnsi="ITC Avant Garde" w:cs="Arial"/>
          <w:spacing w:val="1"/>
          <w:lang w:val="es-ES_tradnl"/>
        </w:rPr>
        <w:t>ued</w:t>
      </w:r>
      <w:r w:rsidRPr="000625C6">
        <w:rPr>
          <w:rFonts w:ascii="ITC Avant Garde" w:eastAsia="Arial" w:hAnsi="ITC Avant Garde" w:cs="Arial"/>
          <w:lang w:val="es-ES_tradnl"/>
        </w:rPr>
        <w:t>a</w:t>
      </w:r>
      <w:r w:rsidRPr="000625C6">
        <w:rPr>
          <w:rFonts w:ascii="ITC Avant Garde" w:eastAsia="Arial" w:hAnsi="ITC Avant Garde" w:cs="Arial"/>
          <w:spacing w:val="25"/>
          <w:lang w:val="es-ES_tradnl"/>
        </w:rPr>
        <w:t xml:space="preserve"> </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f</w:t>
      </w:r>
      <w:r w:rsidRPr="000625C6">
        <w:rPr>
          <w:rFonts w:ascii="ITC Avant Garde" w:eastAsia="Arial" w:hAnsi="ITC Avant Garde" w:cs="Arial"/>
          <w:spacing w:val="1"/>
          <w:lang w:val="es-ES_tradnl"/>
        </w:rPr>
        <w:t>e</w:t>
      </w:r>
      <w:r w:rsidRPr="000625C6">
        <w:rPr>
          <w:rFonts w:ascii="ITC Avant Garde" w:eastAsia="Arial" w:hAnsi="ITC Avant Garde" w:cs="Arial"/>
          <w:spacing w:val="-1"/>
          <w:lang w:val="es-ES_tradnl"/>
        </w:rPr>
        <w:t>c</w:t>
      </w:r>
      <w:r w:rsidRPr="000625C6">
        <w:rPr>
          <w:rFonts w:ascii="ITC Avant Garde" w:eastAsia="Arial" w:hAnsi="ITC Avant Garde" w:cs="Arial"/>
          <w:lang w:val="es-ES_tradnl"/>
        </w:rPr>
        <w:t>t</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r</w:t>
      </w:r>
      <w:r w:rsidRPr="000625C6">
        <w:rPr>
          <w:rFonts w:ascii="ITC Avant Garde" w:eastAsia="Arial" w:hAnsi="ITC Avant Garde" w:cs="Arial"/>
          <w:spacing w:val="26"/>
          <w:lang w:val="es-ES_tradnl"/>
        </w:rPr>
        <w:t xml:space="preserve"> </w:t>
      </w:r>
      <w:r w:rsidRPr="000625C6">
        <w:rPr>
          <w:rFonts w:ascii="ITC Avant Garde" w:eastAsia="Arial" w:hAnsi="ITC Avant Garde" w:cs="Arial"/>
          <w:spacing w:val="1"/>
          <w:lang w:val="es-ES_tradnl"/>
        </w:rPr>
        <w:t>l</w:t>
      </w:r>
      <w:r w:rsidRPr="000625C6">
        <w:rPr>
          <w:rFonts w:ascii="ITC Avant Garde" w:eastAsia="Arial" w:hAnsi="ITC Avant Garde" w:cs="Arial"/>
          <w:lang w:val="es-ES_tradnl"/>
        </w:rPr>
        <w:t>a</w:t>
      </w:r>
      <w:r w:rsidRPr="000625C6">
        <w:rPr>
          <w:rFonts w:ascii="ITC Avant Garde" w:eastAsia="Arial" w:hAnsi="ITC Avant Garde" w:cs="Arial"/>
          <w:spacing w:val="40"/>
          <w:lang w:val="es-ES_tradnl"/>
        </w:rPr>
        <w:t xml:space="preserve"> </w:t>
      </w:r>
      <w:r w:rsidRPr="000625C6">
        <w:rPr>
          <w:rFonts w:ascii="ITC Avant Garde" w:eastAsia="Arial" w:hAnsi="ITC Avant Garde" w:cs="Arial"/>
          <w:spacing w:val="1"/>
          <w:lang w:val="es-ES_tradnl"/>
        </w:rPr>
        <w:t>le</w:t>
      </w:r>
      <w:r w:rsidRPr="000625C6">
        <w:rPr>
          <w:rFonts w:ascii="ITC Avant Garde" w:eastAsia="Arial" w:hAnsi="ITC Avant Garde" w:cs="Arial"/>
          <w:spacing w:val="-1"/>
          <w:lang w:val="es-ES_tradnl"/>
        </w:rPr>
        <w:t>g</w:t>
      </w:r>
      <w:r w:rsidRPr="000625C6">
        <w:rPr>
          <w:rFonts w:ascii="ITC Avant Garde" w:eastAsia="Arial" w:hAnsi="ITC Avant Garde" w:cs="Arial"/>
          <w:spacing w:val="1"/>
          <w:lang w:val="es-ES_tradnl"/>
        </w:rPr>
        <w:t>a</w:t>
      </w:r>
      <w:r w:rsidRPr="000625C6">
        <w:rPr>
          <w:rFonts w:ascii="ITC Avant Garde" w:eastAsia="Arial" w:hAnsi="ITC Avant Garde" w:cs="Arial"/>
          <w:spacing w:val="11"/>
          <w:lang w:val="es-ES_tradnl"/>
        </w:rPr>
        <w:t>l</w:t>
      </w:r>
      <w:r w:rsidRPr="000625C6">
        <w:rPr>
          <w:rFonts w:ascii="ITC Avant Garde" w:eastAsia="Arial" w:hAnsi="ITC Avant Garde" w:cs="Arial"/>
          <w:spacing w:val="-1"/>
          <w:lang w:val="es-ES_tradnl"/>
        </w:rPr>
        <w:t>i</w:t>
      </w:r>
      <w:r w:rsidRPr="000625C6">
        <w:rPr>
          <w:rFonts w:ascii="ITC Avant Garde" w:eastAsia="Arial" w:hAnsi="ITC Avant Garde" w:cs="Arial"/>
          <w:spacing w:val="1"/>
          <w:lang w:val="es-ES_tradnl"/>
        </w:rPr>
        <w:t>dad</w:t>
      </w:r>
      <w:r w:rsidRPr="000625C6">
        <w:rPr>
          <w:rFonts w:ascii="ITC Avant Garde" w:eastAsia="Arial" w:hAnsi="ITC Avant Garde" w:cs="Arial"/>
          <w:lang w:val="es-ES_tradnl"/>
        </w:rPr>
        <w:t>,</w:t>
      </w:r>
      <w:r w:rsidRPr="000625C6">
        <w:rPr>
          <w:rFonts w:ascii="ITC Avant Garde" w:eastAsia="Arial" w:hAnsi="ITC Avant Garde" w:cs="Arial"/>
          <w:spacing w:val="36"/>
          <w:lang w:val="es-ES_tradnl"/>
        </w:rPr>
        <w:t xml:space="preserve"> </w:t>
      </w:r>
      <w:r w:rsidRPr="000625C6">
        <w:rPr>
          <w:rFonts w:ascii="ITC Avant Garde" w:eastAsia="Arial" w:hAnsi="ITC Avant Garde" w:cs="Arial"/>
          <w:spacing w:val="-1"/>
          <w:lang w:val="es-ES_tradnl"/>
        </w:rPr>
        <w:t>v</w:t>
      </w:r>
      <w:r w:rsidRPr="000625C6">
        <w:rPr>
          <w:rFonts w:ascii="ITC Avant Garde" w:eastAsia="Arial" w:hAnsi="ITC Avant Garde" w:cs="Arial"/>
          <w:spacing w:val="1"/>
          <w:lang w:val="es-ES_tradnl"/>
        </w:rPr>
        <w:t>a</w:t>
      </w:r>
      <w:r w:rsidRPr="000625C6">
        <w:rPr>
          <w:rFonts w:ascii="ITC Avant Garde" w:eastAsia="Arial" w:hAnsi="ITC Avant Garde" w:cs="Arial"/>
          <w:spacing w:val="-1"/>
          <w:lang w:val="es-ES_tradnl"/>
        </w:rPr>
        <w:t>l</w:t>
      </w:r>
      <w:r w:rsidRPr="000625C6">
        <w:rPr>
          <w:rFonts w:ascii="ITC Avant Garde" w:eastAsia="Arial" w:hAnsi="ITC Avant Garde" w:cs="Arial"/>
          <w:spacing w:val="1"/>
          <w:lang w:val="es-ES_tradnl"/>
        </w:rPr>
        <w:t>id</w:t>
      </w:r>
      <w:r w:rsidRPr="000625C6">
        <w:rPr>
          <w:rFonts w:ascii="ITC Avant Garde" w:eastAsia="Arial" w:hAnsi="ITC Avant Garde" w:cs="Arial"/>
          <w:spacing w:val="-1"/>
          <w:lang w:val="es-ES_tradnl"/>
        </w:rPr>
        <w:t>e</w:t>
      </w:r>
      <w:r w:rsidRPr="000625C6">
        <w:rPr>
          <w:rFonts w:ascii="ITC Avant Garde" w:eastAsia="Arial" w:hAnsi="ITC Avant Garde" w:cs="Arial"/>
          <w:lang w:val="es-ES_tradnl"/>
        </w:rPr>
        <w:t>z</w:t>
      </w:r>
      <w:r w:rsidRPr="000625C6">
        <w:rPr>
          <w:rFonts w:ascii="ITC Avant Garde" w:eastAsia="Arial" w:hAnsi="ITC Avant Garde" w:cs="Arial"/>
          <w:spacing w:val="37"/>
          <w:lang w:val="es-ES_tradnl"/>
        </w:rPr>
        <w:t xml:space="preserve"> </w:t>
      </w:r>
      <w:r w:rsidRPr="000625C6">
        <w:rPr>
          <w:rFonts w:ascii="ITC Avant Garde" w:eastAsia="Arial" w:hAnsi="ITC Avant Garde" w:cs="Arial"/>
          <w:lang w:val="es-ES_tradnl"/>
        </w:rPr>
        <w:t>o</w:t>
      </w:r>
      <w:r w:rsidRPr="000625C6">
        <w:rPr>
          <w:rFonts w:ascii="ITC Avant Garde" w:eastAsia="Arial" w:hAnsi="ITC Avant Garde" w:cs="Arial"/>
          <w:spacing w:val="43"/>
          <w:lang w:val="es-ES_tradnl"/>
        </w:rPr>
        <w:t xml:space="preserve"> </w:t>
      </w:r>
      <w:r w:rsidRPr="000625C6">
        <w:rPr>
          <w:rFonts w:ascii="ITC Avant Garde" w:eastAsia="Arial" w:hAnsi="ITC Avant Garde" w:cs="Arial"/>
          <w:spacing w:val="3"/>
          <w:lang w:val="es-ES_tradnl"/>
        </w:rPr>
        <w:t>e</w:t>
      </w:r>
      <w:r w:rsidRPr="000625C6">
        <w:rPr>
          <w:rFonts w:ascii="ITC Avant Garde" w:eastAsia="Arial" w:hAnsi="ITC Avant Garde" w:cs="Arial"/>
          <w:spacing w:val="-3"/>
          <w:lang w:val="es-ES_tradnl"/>
        </w:rPr>
        <w:t>x</w:t>
      </w:r>
      <w:r w:rsidRPr="000625C6">
        <w:rPr>
          <w:rFonts w:ascii="ITC Avant Garde" w:eastAsia="Arial" w:hAnsi="ITC Avant Garde" w:cs="Arial"/>
          <w:spacing w:val="1"/>
          <w:lang w:val="es-ES_tradnl"/>
        </w:rPr>
        <w:t>igibi</w:t>
      </w:r>
      <w:r w:rsidRPr="000625C6">
        <w:rPr>
          <w:rFonts w:ascii="ITC Avant Garde" w:eastAsia="Arial" w:hAnsi="ITC Avant Garde" w:cs="Arial"/>
          <w:spacing w:val="-1"/>
          <w:lang w:val="es-ES_tradnl"/>
        </w:rPr>
        <w:t>l</w:t>
      </w:r>
      <w:r w:rsidRPr="000625C6">
        <w:rPr>
          <w:rFonts w:ascii="ITC Avant Garde" w:eastAsia="Arial" w:hAnsi="ITC Avant Garde" w:cs="Arial"/>
          <w:spacing w:val="1"/>
          <w:lang w:val="es-ES_tradnl"/>
        </w:rPr>
        <w:t>id</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d</w:t>
      </w:r>
      <w:r w:rsidRPr="000625C6">
        <w:rPr>
          <w:rFonts w:ascii="ITC Avant Garde" w:eastAsia="Arial" w:hAnsi="ITC Avant Garde" w:cs="Arial"/>
          <w:spacing w:val="35"/>
          <w:lang w:val="es-ES_tradnl"/>
        </w:rPr>
        <w:t xml:space="preserve"> </w:t>
      </w:r>
      <w:r w:rsidRPr="000625C6">
        <w:rPr>
          <w:rFonts w:ascii="ITC Avant Garde" w:eastAsia="Arial" w:hAnsi="ITC Avant Garde" w:cs="Arial"/>
          <w:spacing w:val="-1"/>
          <w:lang w:val="es-ES_tradnl"/>
        </w:rPr>
        <w:t>d</w:t>
      </w:r>
      <w:r w:rsidRPr="000625C6">
        <w:rPr>
          <w:rFonts w:ascii="ITC Avant Garde" w:eastAsia="Arial" w:hAnsi="ITC Avant Garde" w:cs="Arial"/>
          <w:lang w:val="es-ES_tradnl"/>
        </w:rPr>
        <w:t xml:space="preserve">e </w:t>
      </w:r>
      <w:r w:rsidRPr="000625C6">
        <w:rPr>
          <w:rFonts w:ascii="ITC Avant Garde" w:eastAsia="Arial" w:hAnsi="ITC Avant Garde" w:cs="Arial"/>
          <w:spacing w:val="1"/>
          <w:lang w:val="es-ES_tradnl"/>
        </w:rPr>
        <w:t>es</w:t>
      </w:r>
      <w:r w:rsidRPr="000625C6">
        <w:rPr>
          <w:rFonts w:ascii="ITC Avant Garde" w:eastAsia="Arial" w:hAnsi="ITC Avant Garde" w:cs="Arial"/>
          <w:lang w:val="es-ES_tradnl"/>
        </w:rPr>
        <w:t>te</w:t>
      </w:r>
      <w:r w:rsidRPr="000625C6">
        <w:rPr>
          <w:rFonts w:ascii="ITC Avant Garde" w:eastAsia="Arial" w:hAnsi="ITC Avant Garde" w:cs="Arial"/>
          <w:spacing w:val="-2"/>
          <w:lang w:val="es-ES_tradnl"/>
        </w:rPr>
        <w:t xml:space="preserve"> C</w:t>
      </w:r>
      <w:r w:rsidRPr="000625C6">
        <w:rPr>
          <w:rFonts w:ascii="ITC Avant Garde" w:eastAsia="Arial" w:hAnsi="ITC Avant Garde" w:cs="Arial"/>
          <w:spacing w:val="1"/>
          <w:lang w:val="es-ES_tradnl"/>
        </w:rPr>
        <w:t>on</w:t>
      </w:r>
      <w:r w:rsidRPr="000625C6">
        <w:rPr>
          <w:rFonts w:ascii="ITC Avant Garde" w:eastAsia="Arial" w:hAnsi="ITC Avant Garde" w:cs="Arial"/>
          <w:spacing w:val="-1"/>
          <w:lang w:val="es-ES_tradnl"/>
        </w:rPr>
        <w:t>v</w:t>
      </w:r>
      <w:r w:rsidRPr="000625C6">
        <w:rPr>
          <w:rFonts w:ascii="ITC Avant Garde" w:eastAsia="Arial" w:hAnsi="ITC Avant Garde" w:cs="Arial"/>
          <w:spacing w:val="1"/>
          <w:lang w:val="es-ES_tradnl"/>
        </w:rPr>
        <w:t>eni</w:t>
      </w:r>
      <w:r w:rsidRPr="000625C6">
        <w:rPr>
          <w:rFonts w:ascii="ITC Avant Garde" w:eastAsia="Arial" w:hAnsi="ITC Avant Garde" w:cs="Arial"/>
          <w:spacing w:val="-1"/>
          <w:lang w:val="es-ES_tradnl"/>
        </w:rPr>
        <w:t>o;</w:t>
      </w:r>
    </w:p>
    <w:p w:rsidR="00E45ECF" w:rsidRPr="000625C6" w:rsidRDefault="00E45ECF" w:rsidP="00516134">
      <w:pPr>
        <w:spacing w:after="0" w:line="276" w:lineRule="auto"/>
        <w:ind w:left="709"/>
        <w:jc w:val="both"/>
        <w:rPr>
          <w:rFonts w:ascii="ITC Avant Garde" w:hAnsi="ITC Avant Garde" w:cs="Arial"/>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lang w:val="es-ES_tradnl"/>
        </w:rPr>
      </w:pPr>
      <w:r w:rsidRPr="000625C6">
        <w:rPr>
          <w:rFonts w:ascii="ITC Avant Garde" w:hAnsi="ITC Avant Garde"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lang w:val="es-ES_tradnl"/>
        </w:rPr>
      </w:pPr>
      <w:r w:rsidRPr="000625C6">
        <w:rPr>
          <w:rFonts w:ascii="ITC Avant Garde" w:hAnsi="ITC Avant Garde" w:cs="Arial"/>
          <w:bCs/>
        </w:rPr>
        <w:t xml:space="preserve">Mediante resolución </w:t>
      </w:r>
      <w:r w:rsidRPr="000625C6">
        <w:rPr>
          <w:rFonts w:ascii="ITC Avant Garde" w:hAnsi="ITC Avant Garde" w:cs="Arial"/>
        </w:rPr>
        <w:t>P/IFT/EXT/060314/76 notificada a Telcel el 7 de marzo de 2014</w:t>
      </w:r>
      <w:r w:rsidRPr="000625C6">
        <w:rPr>
          <w:rFonts w:ascii="ITC Avant Garde" w:hAnsi="ITC Avant Garde" w:cs="Arial"/>
          <w:lang w:val="es-ES_tradnl"/>
        </w:rPr>
        <w:t xml:space="preserve">, por la que </w:t>
      </w:r>
      <w:r w:rsidRPr="000625C6">
        <w:rPr>
          <w:rFonts w:ascii="ITC Avant Garde" w:hAnsi="ITC Avant Garde" w:cs="Arial"/>
          <w:iCs/>
        </w:rPr>
        <w:t xml:space="preserve"> </w:t>
      </w:r>
      <w:r w:rsidRPr="000625C6">
        <w:rPr>
          <w:rFonts w:ascii="ITC Avant Garde" w:hAnsi="ITC Avant Garde" w:cs="Arial"/>
          <w:lang w:val="es-ES_tradnl"/>
        </w:rPr>
        <w:t xml:space="preserve">se determinó a Telcel como Agente Económico Preponderante; </w:t>
      </w:r>
      <w:r w:rsidRPr="000625C6">
        <w:rPr>
          <w:rFonts w:ascii="ITC Avant Garde" w:hAnsi="ITC Avant Garde" w:cs="Arial"/>
          <w:iCs/>
        </w:rPr>
        <w:t xml:space="preserve">y la resolución P/IFT/EXT/270217/119, de fecha 27 de febrero de 2017, notificada a Telcel el 8 de marzo de 2017, mediante la cual el Pleno del Instituto Federal de Telecomunicaciones suprime, modifica y adiciona las medidas impuestas al Agente Económico Preponderante en el sector de telecomunicaciones mediante la resolución P/IFT/EXT/060314/76 </w:t>
      </w:r>
      <w:r w:rsidRPr="000625C6">
        <w:rPr>
          <w:rFonts w:ascii="ITC Avant Garde" w:hAnsi="ITC Avant Garde" w:cs="Arial"/>
        </w:rPr>
        <w:t xml:space="preserve">(ambas referidas conjuntamente como la </w:t>
      </w:r>
      <w:r w:rsidRPr="000625C6">
        <w:rPr>
          <w:rFonts w:ascii="ITC Avant Garde" w:hAnsi="ITC Avant Garde" w:cs="Arial"/>
          <w:b/>
        </w:rPr>
        <w:t>“</w:t>
      </w:r>
      <w:r w:rsidRPr="000625C6">
        <w:rPr>
          <w:rFonts w:ascii="ITC Avant Garde" w:hAnsi="ITC Avant Garde" w:cs="Arial"/>
          <w:b/>
          <w:u w:val="single"/>
        </w:rPr>
        <w:t>Resolución de Preponderancia”</w:t>
      </w:r>
      <w:r w:rsidRPr="000625C6">
        <w:rPr>
          <w:rFonts w:ascii="ITC Avant Garde" w:hAnsi="ITC Avant Garde" w:cs="Arial"/>
        </w:rPr>
        <w:t xml:space="preserve">), </w:t>
      </w:r>
      <w:r w:rsidRPr="000625C6">
        <w:rPr>
          <w:rFonts w:ascii="ITC Avant Garde" w:hAnsi="ITC Avant Garde" w:cs="Arial"/>
          <w:lang w:val="es-ES_tradnl"/>
        </w:rPr>
        <w:t xml:space="preserve">y por las cuales se le establecieron ciertas medidas regulatorias particulares a Telcel (las </w:t>
      </w:r>
      <w:r w:rsidRPr="000625C6">
        <w:rPr>
          <w:rFonts w:ascii="ITC Avant Garde" w:hAnsi="ITC Avant Garde" w:cs="Arial"/>
          <w:b/>
          <w:u w:val="single"/>
          <w:lang w:val="es-ES_tradnl"/>
        </w:rPr>
        <w:t>“Medidas”</w:t>
      </w:r>
      <w:r w:rsidRPr="000625C6">
        <w:rPr>
          <w:rFonts w:ascii="ITC Avant Garde" w:hAnsi="ITC Avant Garde" w:cs="Arial"/>
          <w:lang w:val="es-ES_tradnl"/>
        </w:rPr>
        <w:t xml:space="preserve">); </w:t>
      </w:r>
    </w:p>
    <w:p w:rsidR="00E45ECF" w:rsidRPr="000625C6" w:rsidRDefault="00E45ECF" w:rsidP="00516134">
      <w:pPr>
        <w:pStyle w:val="Cuadrculamedia1-nfasis21"/>
        <w:spacing w:line="276" w:lineRule="auto"/>
        <w:rPr>
          <w:rFonts w:ascii="ITC Avant Garde" w:hAnsi="ITC Avant Garde" w:cs="Arial"/>
          <w:sz w:val="22"/>
          <w:szCs w:val="22"/>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rPr>
      </w:pPr>
      <w:r w:rsidRPr="000625C6">
        <w:rPr>
          <w:rFonts w:ascii="ITC Avant Garde" w:hAnsi="ITC Avant Garde" w:cs="Arial"/>
          <w:lang w:val="es-ES_tradnl"/>
        </w:rPr>
        <w:t xml:space="preserve">Con fecha </w:t>
      </w:r>
      <w:r w:rsidRPr="000625C6">
        <w:rPr>
          <w:rFonts w:ascii="ITC Avant Garde" w:hAnsi="ITC Avant Garde" w:cs="Arial"/>
        </w:rPr>
        <w:t>1º de abril de 2014, Telcel interpuso juicio de amparo indirecto en contra de la resolución P/IFT/EXT/060314/76, mismo que quedó radicado ante el Juzgado Segundo de Distrito en Materia Administrativa Especializado en Competencia Económica, Radiodifusión y Telecomunicaciones, con residencia en la Ciudad de México y jurisdicción en toda la República y se encuentra pendiente de resolución a esta fecha. Asimismo, con fecha 3 de abril de 2017, Telcel promovió juicio de amparo en contra de la resolución P/IFT/EXT/270217/119, el cual quedo radicado ante el mismo juzgado mencionado en la presente declaración.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lang w:val="es-ES_tradnl"/>
        </w:rPr>
      </w:pPr>
      <w:r w:rsidRPr="000625C6">
        <w:rPr>
          <w:rFonts w:ascii="ITC Avant Garde" w:hAnsi="ITC Avant Garde" w:cs="Arial"/>
          <w:lang w:val="es-ES_tradnl"/>
        </w:rPr>
        <w:t>Conforme a las Medidas contenidas en la Resolución de Preponderancia, se le impuso la obligación de p</w:t>
      </w:r>
      <w:r w:rsidRPr="000625C6">
        <w:rPr>
          <w:rFonts w:ascii="ITC Avant Garde" w:hAnsi="ITC Avant Garde" w:cs="Arial"/>
          <w:shd w:val="clear" w:color="auto" w:fill="FFFFFF"/>
          <w:lang w:val="es-ES_tradnl"/>
        </w:rPr>
        <w:t>roveer el Servicio Mayorista de Usuario Visitante a los Concesionarios, (en lo sucesivo los “</w:t>
      </w:r>
      <w:r w:rsidRPr="000625C6">
        <w:rPr>
          <w:rFonts w:ascii="ITC Avant Garde" w:hAnsi="ITC Avant Garde" w:cs="Arial"/>
          <w:b/>
          <w:u w:val="single"/>
          <w:shd w:val="clear" w:color="auto" w:fill="FFFFFF"/>
          <w:lang w:val="es-ES_tradnl"/>
        </w:rPr>
        <w:t>Servicios de la Oferta</w:t>
      </w:r>
      <w:r w:rsidRPr="000625C6">
        <w:rPr>
          <w:rFonts w:ascii="ITC Avant Garde" w:hAnsi="ITC Avant Garde" w:cs="Arial"/>
          <w:shd w:val="clear" w:color="auto" w:fill="FFFFFF"/>
          <w:lang w:val="es-ES_tradnl"/>
        </w:rPr>
        <w:t>”), por medio del uso de las tecnologías disponibles en su Red Púbica de Telecomunicaciones, de conformidad con la Oferta de Referencia para la prestación del Servicio Mayorista de Usuario Visitante (en lo sucesivo la “</w:t>
      </w:r>
      <w:r w:rsidRPr="000625C6">
        <w:rPr>
          <w:rFonts w:ascii="ITC Avant Garde" w:hAnsi="ITC Avant Garde" w:cs="Arial"/>
          <w:b/>
          <w:u w:val="single"/>
          <w:shd w:val="clear" w:color="auto" w:fill="FFFFFF"/>
          <w:lang w:val="es-ES_tradnl"/>
        </w:rPr>
        <w:t>Oferta</w:t>
      </w:r>
      <w:r w:rsidRPr="000625C6">
        <w:rPr>
          <w:rFonts w:ascii="ITC Avant Garde" w:hAnsi="ITC Avant Garde" w:cs="Arial"/>
          <w:shd w:val="clear" w:color="auto" w:fill="FFFFFF"/>
          <w:lang w:val="es-ES_tradnl"/>
        </w:rPr>
        <w:t>”)</w:t>
      </w:r>
      <w:r w:rsidRPr="000625C6">
        <w:rPr>
          <w:rFonts w:ascii="ITC Avant Garde" w:eastAsia="Arial"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widowControl w:val="0"/>
        <w:numPr>
          <w:ilvl w:val="0"/>
          <w:numId w:val="6"/>
        </w:numPr>
        <w:kinsoku w:val="0"/>
        <w:spacing w:after="0" w:line="276" w:lineRule="auto"/>
        <w:ind w:left="709" w:hanging="283"/>
        <w:jc w:val="both"/>
        <w:rPr>
          <w:rFonts w:ascii="ITC Avant Garde" w:hAnsi="ITC Avant Garde" w:cs="Arial"/>
          <w:lang w:val="es-ES_tradnl"/>
        </w:rPr>
      </w:pPr>
      <w:r w:rsidRPr="000625C6">
        <w:rPr>
          <w:rFonts w:ascii="ITC Avant Garde" w:hAnsi="ITC Avant Garde" w:cs="Arial"/>
          <w:lang w:val="es-ES_tradnl"/>
        </w:rPr>
        <w:t xml:space="preserve">El presente modelo de Convenio fue autorizado por el IFT el [*] de [*] de [*] mediante Acuerdo número [___] como parte integrante de la Oferta, en términos de las Medidas de la Resolución de Preponderancia y fue </w:t>
      </w:r>
      <w:r w:rsidRPr="000625C6">
        <w:rPr>
          <w:rFonts w:ascii="ITC Avant Garde" w:hAnsi="ITC Avant Garde" w:cs="Arial"/>
          <w:lang w:val="es-ES_tradnl"/>
        </w:rPr>
        <w:lastRenderedPageBreak/>
        <w:t xml:space="preserve">publicado en su página de Internet </w:t>
      </w:r>
      <w:hyperlink r:id="rId40" w:history="1">
        <w:r w:rsidRPr="000625C6">
          <w:rPr>
            <w:rStyle w:val="Hipervnculo"/>
            <w:rFonts w:ascii="ITC Avant Garde" w:hAnsi="ITC Avant Garde" w:cs="Arial"/>
            <w:color w:val="auto"/>
            <w:lang w:val="es-ES_tradnl"/>
          </w:rPr>
          <w:t>Oferta pública mayorista</w:t>
        </w:r>
      </w:hyperlink>
      <w:r w:rsidRPr="000625C6">
        <w:rPr>
          <w:rFonts w:ascii="ITC Avant Garde" w:hAnsi="ITC Avant Garde" w:cs="Arial"/>
          <w:lang w:val="es-ES_tradnl"/>
        </w:rPr>
        <w:t xml:space="preserve"> con fecha [*] de [*] de [*]; y</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6"/>
        </w:numPr>
        <w:spacing w:after="0" w:line="276" w:lineRule="auto"/>
        <w:ind w:left="709" w:hanging="283"/>
        <w:jc w:val="both"/>
        <w:rPr>
          <w:rFonts w:ascii="ITC Avant Garde" w:hAnsi="ITC Avant Garde" w:cs="Arial"/>
          <w:lang w:val="es-ES_tradnl"/>
        </w:rPr>
      </w:pPr>
      <w:r w:rsidRPr="000625C6">
        <w:rPr>
          <w:rFonts w:ascii="ITC Avant Garde" w:hAnsi="ITC Avant Garde" w:cs="Arial"/>
          <w:lang w:val="es-ES_tradnl"/>
        </w:rPr>
        <w:t>No se encuentra limitada por disposición judicial, legal, administrativa o contractual alguna para la celebración del presente Convenio, por lo que actualmente no se requiere de acto posterior a la celebración del mismo para que Telcel se encuentre obligado en sus términos.</w:t>
      </w:r>
    </w:p>
    <w:p w:rsidR="00E45ECF" w:rsidRPr="000625C6" w:rsidRDefault="00E45ECF" w:rsidP="00516134">
      <w:pPr>
        <w:pStyle w:val="Prrafodelista"/>
        <w:spacing w:line="276" w:lineRule="auto"/>
        <w:rPr>
          <w:rFonts w:ascii="ITC Avant Garde" w:hAnsi="ITC Avant Garde" w:cs="Arial"/>
          <w:sz w:val="22"/>
          <w:szCs w:val="22"/>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b/>
          <w:lang w:val="es-ES"/>
        </w:rPr>
        <w:t>II.</w:t>
      </w:r>
      <w:r w:rsidRPr="000625C6">
        <w:rPr>
          <w:rFonts w:ascii="ITC Avant Garde" w:hAnsi="ITC Avant Garde" w:cs="Arial"/>
          <w:lang w:val="es-ES_tradnl"/>
        </w:rPr>
        <w:tab/>
      </w:r>
      <w:r w:rsidRPr="000625C6">
        <w:rPr>
          <w:rFonts w:ascii="ITC Avant Garde" w:hAnsi="ITC Avant Garde" w:cs="Arial"/>
          <w:lang w:val="es-ES"/>
        </w:rPr>
        <w:t>Declara el Concesionario,</w:t>
      </w:r>
      <w:r w:rsidRPr="000625C6">
        <w:rPr>
          <w:rFonts w:ascii="ITC Avant Garde" w:hAnsi="ITC Avant Garde" w:cs="Arial"/>
          <w:b/>
          <w:lang w:val="es-ES"/>
        </w:rPr>
        <w:t xml:space="preserve"> </w:t>
      </w:r>
      <w:r w:rsidRPr="000625C6">
        <w:rPr>
          <w:rFonts w:ascii="ITC Avant Garde" w:hAnsi="ITC Avant Garde" w:cs="Arial"/>
          <w:lang w:val="es-ES"/>
        </w:rPr>
        <w:t>que: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Es una sociedad mercantil constituida de conformidad con las leyes de los Estados Unidos Mexicanos, mediante la escritura pública número [*], de fecha [*], otorgada ante la fe del licenciado [*], Notario Público número [*], misma que se encuentra inscrita en el Registro Público de Comercio en la Ciudad de [*] bajo el folio mercantil [*], con fecha [*]. </w:t>
      </w:r>
      <w:r w:rsidRPr="000625C6">
        <w:rPr>
          <w:rFonts w:ascii="ITC Avant Garde" w:eastAsia="Arial" w:hAnsi="ITC Avant Garde" w:cs="Arial"/>
          <w:lang w:val="es-ES_tradnl"/>
        </w:rPr>
        <w:t>C</w:t>
      </w:r>
      <w:r w:rsidRPr="000625C6">
        <w:rPr>
          <w:rFonts w:ascii="ITC Avant Garde" w:eastAsia="Arial" w:hAnsi="ITC Avant Garde" w:cs="Arial"/>
          <w:spacing w:val="-1"/>
          <w:lang w:val="es-ES_tradnl"/>
        </w:rPr>
        <w:t>o</w:t>
      </w:r>
      <w:r w:rsidRPr="000625C6">
        <w:rPr>
          <w:rFonts w:ascii="ITC Avant Garde" w:eastAsia="Arial" w:hAnsi="ITC Avant Garde" w:cs="Arial"/>
          <w:spacing w:val="1"/>
          <w:lang w:val="es-ES_tradnl"/>
        </w:rPr>
        <w:t>p</w:t>
      </w:r>
      <w:r w:rsidRPr="000625C6">
        <w:rPr>
          <w:rFonts w:ascii="ITC Avant Garde" w:eastAsia="Arial" w:hAnsi="ITC Avant Garde" w:cs="Arial"/>
          <w:spacing w:val="-1"/>
          <w:lang w:val="es-ES_tradnl"/>
        </w:rPr>
        <w:t>i</w:t>
      </w:r>
      <w:r w:rsidRPr="000625C6">
        <w:rPr>
          <w:rFonts w:ascii="ITC Avant Garde" w:eastAsia="Arial" w:hAnsi="ITC Avant Garde" w:cs="Arial"/>
          <w:lang w:val="es-ES_tradnl"/>
        </w:rPr>
        <w:t>a</w:t>
      </w:r>
      <w:r w:rsidRPr="000625C6">
        <w:rPr>
          <w:rFonts w:ascii="ITC Avant Garde" w:eastAsia="Arial" w:hAnsi="ITC Avant Garde" w:cs="Arial"/>
          <w:spacing w:val="8"/>
          <w:lang w:val="es-ES_tradnl"/>
        </w:rPr>
        <w:t xml:space="preserve"> simple </w:t>
      </w:r>
      <w:r w:rsidRPr="000625C6">
        <w:rPr>
          <w:rFonts w:ascii="ITC Avant Garde" w:eastAsia="Arial" w:hAnsi="ITC Avant Garde" w:cs="Arial"/>
          <w:spacing w:val="3"/>
          <w:lang w:val="es-ES_tradnl"/>
        </w:rPr>
        <w:t>d</w:t>
      </w:r>
      <w:r w:rsidRPr="000625C6">
        <w:rPr>
          <w:rFonts w:ascii="ITC Avant Garde" w:eastAsia="Arial" w:hAnsi="ITC Avant Garde" w:cs="Arial"/>
          <w:lang w:val="es-ES_tradnl"/>
        </w:rPr>
        <w:t>e</w:t>
      </w:r>
      <w:r w:rsidRPr="000625C6">
        <w:rPr>
          <w:rFonts w:ascii="ITC Avant Garde" w:eastAsia="Arial" w:hAnsi="ITC Avant Garde" w:cs="Arial"/>
          <w:spacing w:val="12"/>
          <w:lang w:val="es-ES_tradnl"/>
        </w:rPr>
        <w:t xml:space="preserve"> </w:t>
      </w:r>
      <w:r w:rsidRPr="000625C6">
        <w:rPr>
          <w:rFonts w:ascii="ITC Avant Garde" w:eastAsia="Arial" w:hAnsi="ITC Avant Garde" w:cs="Arial"/>
          <w:spacing w:val="-1"/>
          <w:lang w:val="es-ES_tradnl"/>
        </w:rPr>
        <w:t>l</w:t>
      </w:r>
      <w:r w:rsidRPr="000625C6">
        <w:rPr>
          <w:rFonts w:ascii="ITC Avant Garde" w:eastAsia="Arial" w:hAnsi="ITC Avant Garde" w:cs="Arial"/>
          <w:lang w:val="es-ES_tradnl"/>
        </w:rPr>
        <w:t>a</w:t>
      </w:r>
      <w:r w:rsidRPr="000625C6">
        <w:rPr>
          <w:rFonts w:ascii="ITC Avant Garde" w:eastAsia="Arial" w:hAnsi="ITC Avant Garde" w:cs="Arial"/>
          <w:spacing w:val="6"/>
          <w:lang w:val="es-ES_tradnl"/>
        </w:rPr>
        <w:t xml:space="preserve"> </w:t>
      </w:r>
      <w:r w:rsidRPr="000625C6">
        <w:rPr>
          <w:rFonts w:ascii="ITC Avant Garde" w:eastAsia="Arial" w:hAnsi="ITC Avant Garde" w:cs="Arial"/>
          <w:spacing w:val="1"/>
          <w:lang w:val="es-ES_tradnl"/>
        </w:rPr>
        <w:t>misma</w:t>
      </w:r>
      <w:r w:rsidRPr="000625C6">
        <w:rPr>
          <w:rFonts w:ascii="ITC Avant Garde" w:eastAsia="Arial" w:hAnsi="ITC Avant Garde" w:cs="Arial"/>
          <w:spacing w:val="5"/>
          <w:lang w:val="es-ES_tradnl"/>
        </w:rPr>
        <w:t xml:space="preserve"> que </w:t>
      </w:r>
      <w:r w:rsidRPr="000625C6">
        <w:rPr>
          <w:rFonts w:ascii="ITC Avant Garde" w:eastAsia="Arial" w:hAnsi="ITC Avant Garde" w:cs="Arial"/>
          <w:spacing w:val="1"/>
          <w:lang w:val="es-ES_tradnl"/>
        </w:rPr>
        <w:t>s</w:t>
      </w:r>
      <w:r w:rsidRPr="000625C6">
        <w:rPr>
          <w:rFonts w:ascii="ITC Avant Garde" w:eastAsia="Arial" w:hAnsi="ITC Avant Garde" w:cs="Arial"/>
          <w:lang w:val="es-ES_tradnl"/>
        </w:rPr>
        <w:t>e</w:t>
      </w:r>
      <w:r w:rsidRPr="000625C6">
        <w:rPr>
          <w:rFonts w:ascii="ITC Avant Garde" w:eastAsia="Arial" w:hAnsi="ITC Avant Garde" w:cs="Arial"/>
          <w:spacing w:val="9"/>
          <w:lang w:val="es-ES_tradnl"/>
        </w:rPr>
        <w:t xml:space="preserve"> </w:t>
      </w:r>
      <w:r w:rsidRPr="000625C6">
        <w:rPr>
          <w:rFonts w:ascii="ITC Avant Garde" w:eastAsia="Arial" w:hAnsi="ITC Avant Garde" w:cs="Arial"/>
          <w:spacing w:val="1"/>
          <w:lang w:val="es-ES_tradnl"/>
        </w:rPr>
        <w:t>ad</w:t>
      </w:r>
      <w:r w:rsidRPr="000625C6">
        <w:rPr>
          <w:rFonts w:ascii="ITC Avant Garde" w:eastAsia="Arial" w:hAnsi="ITC Avant Garde" w:cs="Arial"/>
          <w:spacing w:val="-1"/>
          <w:lang w:val="es-ES_tradnl"/>
        </w:rPr>
        <w:t>j</w:t>
      </w:r>
      <w:r w:rsidRPr="000625C6">
        <w:rPr>
          <w:rFonts w:ascii="ITC Avant Garde" w:eastAsia="Arial" w:hAnsi="ITC Avant Garde" w:cs="Arial"/>
          <w:spacing w:val="1"/>
          <w:lang w:val="es-ES_tradnl"/>
        </w:rPr>
        <w:t>un</w:t>
      </w:r>
      <w:r w:rsidRPr="000625C6">
        <w:rPr>
          <w:rFonts w:ascii="ITC Avant Garde" w:eastAsia="Arial" w:hAnsi="ITC Avant Garde" w:cs="Arial"/>
          <w:lang w:val="es-ES_tradnl"/>
        </w:rPr>
        <w:t>ta</w:t>
      </w:r>
      <w:r w:rsidRPr="000625C6">
        <w:rPr>
          <w:rFonts w:ascii="ITC Avant Garde" w:eastAsia="Arial" w:hAnsi="ITC Avant Garde" w:cs="Arial"/>
          <w:spacing w:val="5"/>
          <w:lang w:val="es-ES_tradnl"/>
        </w:rPr>
        <w:t xml:space="preserve"> </w:t>
      </w:r>
      <w:r w:rsidRPr="000625C6">
        <w:rPr>
          <w:rFonts w:ascii="ITC Avant Garde" w:eastAsia="Arial" w:hAnsi="ITC Avant Garde" w:cs="Arial"/>
          <w:spacing w:val="1"/>
          <w:lang w:val="es-ES_tradnl"/>
        </w:rPr>
        <w:t>a</w:t>
      </w:r>
      <w:r w:rsidRPr="000625C6">
        <w:rPr>
          <w:rFonts w:ascii="ITC Avant Garde" w:eastAsia="Arial" w:hAnsi="ITC Avant Garde" w:cs="Arial"/>
          <w:lang w:val="es-ES_tradnl"/>
        </w:rPr>
        <w:t>l</w:t>
      </w:r>
      <w:r w:rsidRPr="000625C6">
        <w:rPr>
          <w:rFonts w:ascii="ITC Avant Garde" w:eastAsia="Arial" w:hAnsi="ITC Avant Garde" w:cs="Arial"/>
          <w:spacing w:val="10"/>
          <w:lang w:val="es-ES_tradnl"/>
        </w:rPr>
        <w:t xml:space="preserve"> </w:t>
      </w:r>
      <w:r w:rsidRPr="000625C6">
        <w:rPr>
          <w:rFonts w:ascii="ITC Avant Garde" w:eastAsia="Arial" w:hAnsi="ITC Avant Garde" w:cs="Arial"/>
          <w:spacing w:val="1"/>
          <w:lang w:val="es-ES_tradnl"/>
        </w:rPr>
        <w:t>p</w:t>
      </w:r>
      <w:r w:rsidRPr="000625C6">
        <w:rPr>
          <w:rFonts w:ascii="ITC Avant Garde" w:eastAsia="Arial" w:hAnsi="ITC Avant Garde" w:cs="Arial"/>
          <w:lang w:val="es-ES_tradnl"/>
        </w:rPr>
        <w:t>r</w:t>
      </w:r>
      <w:r w:rsidRPr="000625C6">
        <w:rPr>
          <w:rFonts w:ascii="ITC Avant Garde" w:eastAsia="Arial" w:hAnsi="ITC Avant Garde" w:cs="Arial"/>
          <w:spacing w:val="-1"/>
          <w:lang w:val="es-ES_tradnl"/>
        </w:rPr>
        <w:t>es</w:t>
      </w:r>
      <w:r w:rsidRPr="000625C6">
        <w:rPr>
          <w:rFonts w:ascii="ITC Avant Garde" w:eastAsia="Arial" w:hAnsi="ITC Avant Garde" w:cs="Arial"/>
          <w:spacing w:val="1"/>
          <w:lang w:val="es-ES_tradnl"/>
        </w:rPr>
        <w:t>en</w:t>
      </w:r>
      <w:r w:rsidRPr="000625C6">
        <w:rPr>
          <w:rFonts w:ascii="ITC Avant Garde" w:eastAsia="Arial" w:hAnsi="ITC Avant Garde" w:cs="Arial"/>
          <w:lang w:val="es-ES_tradnl"/>
        </w:rPr>
        <w:t>te</w:t>
      </w:r>
      <w:r w:rsidRPr="000625C6">
        <w:rPr>
          <w:rFonts w:ascii="ITC Avant Garde" w:eastAsia="Arial" w:hAnsi="ITC Avant Garde" w:cs="Arial"/>
          <w:spacing w:val="6"/>
          <w:lang w:val="es-ES_tradnl"/>
        </w:rPr>
        <w:t xml:space="preserve"> </w:t>
      </w:r>
      <w:r w:rsidRPr="000625C6">
        <w:rPr>
          <w:rFonts w:ascii="ITC Avant Garde" w:eastAsia="Arial" w:hAnsi="ITC Avant Garde" w:cs="Arial"/>
          <w:lang w:val="es-ES_tradnl"/>
        </w:rPr>
        <w:t>C</w:t>
      </w:r>
      <w:r w:rsidRPr="000625C6">
        <w:rPr>
          <w:rFonts w:ascii="ITC Avant Garde" w:eastAsia="Arial" w:hAnsi="ITC Avant Garde" w:cs="Arial"/>
          <w:spacing w:val="-1"/>
          <w:lang w:val="es-ES_tradnl"/>
        </w:rPr>
        <w:t>o</w:t>
      </w:r>
      <w:r w:rsidRPr="000625C6">
        <w:rPr>
          <w:rFonts w:ascii="ITC Avant Garde" w:eastAsia="Arial" w:hAnsi="ITC Avant Garde" w:cs="Arial"/>
          <w:spacing w:val="1"/>
          <w:lang w:val="es-ES_tradnl"/>
        </w:rPr>
        <w:t>n</w:t>
      </w:r>
      <w:r w:rsidRPr="000625C6">
        <w:rPr>
          <w:rFonts w:ascii="ITC Avant Garde" w:eastAsia="Arial" w:hAnsi="ITC Avant Garde" w:cs="Arial"/>
          <w:spacing w:val="-1"/>
          <w:lang w:val="es-ES_tradnl"/>
        </w:rPr>
        <w:t>v</w:t>
      </w:r>
      <w:r w:rsidRPr="000625C6">
        <w:rPr>
          <w:rFonts w:ascii="ITC Avant Garde" w:eastAsia="Arial" w:hAnsi="ITC Avant Garde" w:cs="Arial"/>
          <w:spacing w:val="1"/>
          <w:lang w:val="es-ES_tradnl"/>
        </w:rPr>
        <w:t>eni</w:t>
      </w:r>
      <w:r w:rsidRPr="000625C6">
        <w:rPr>
          <w:rFonts w:ascii="ITC Avant Garde" w:eastAsia="Arial" w:hAnsi="ITC Avant Garde" w:cs="Arial"/>
          <w:lang w:val="es-ES_tradnl"/>
        </w:rPr>
        <w:t>o</w:t>
      </w:r>
      <w:r w:rsidRPr="000625C6">
        <w:rPr>
          <w:rFonts w:ascii="ITC Avant Garde" w:eastAsia="Arial" w:hAnsi="ITC Avant Garde" w:cs="Arial"/>
          <w:spacing w:val="3"/>
          <w:lang w:val="es-ES_tradnl"/>
        </w:rPr>
        <w:t xml:space="preserve"> </w:t>
      </w:r>
      <w:r w:rsidRPr="000625C6">
        <w:rPr>
          <w:rFonts w:ascii="ITC Avant Garde" w:eastAsia="Arial" w:hAnsi="ITC Avant Garde" w:cs="Arial"/>
          <w:spacing w:val="1"/>
          <w:lang w:val="es-ES_tradnl"/>
        </w:rPr>
        <w:t>c</w:t>
      </w:r>
      <w:r w:rsidRPr="000625C6">
        <w:rPr>
          <w:rFonts w:ascii="ITC Avant Garde" w:eastAsia="Arial" w:hAnsi="ITC Avant Garde" w:cs="Arial"/>
          <w:spacing w:val="-1"/>
          <w:lang w:val="es-ES_tradnl"/>
        </w:rPr>
        <w:t>omo</w:t>
      </w:r>
      <w:r w:rsidRPr="000625C6">
        <w:rPr>
          <w:rFonts w:ascii="ITC Avant Garde" w:eastAsia="Arial" w:hAnsi="ITC Avant Garde" w:cs="Arial"/>
          <w:lang w:val="es-ES_tradnl"/>
        </w:rPr>
        <w:t xml:space="preserve"> </w:t>
      </w:r>
      <w:r w:rsidRPr="000625C6">
        <w:rPr>
          <w:rFonts w:ascii="ITC Avant Garde" w:hAnsi="ITC Avant Garde" w:cs="Arial"/>
          <w:b/>
          <w:lang w:val="es-ES_tradnl"/>
        </w:rPr>
        <w:t>Apéndice III</w:t>
      </w:r>
      <w:r w:rsidRPr="000625C6">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spacing w:val="-6"/>
          <w:lang w:val="es-ES_tradnl"/>
        </w:rPr>
      </w:pPr>
    </w:p>
    <w:p w:rsidR="00E45ECF" w:rsidRPr="000625C6" w:rsidRDefault="00E45ECF" w:rsidP="00516134">
      <w:pPr>
        <w:spacing w:after="0" w:line="276" w:lineRule="auto"/>
        <w:jc w:val="both"/>
        <w:rPr>
          <w:rFonts w:ascii="ITC Avant Garde" w:hAnsi="ITC Avant Garde" w:cs="Arial"/>
          <w:spacing w:val="-6"/>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Es titular del (de los) título(s) de concesión de Red Pública de Telecomunicaciones y de bandas de frecuencias del espectro radioeléctrico otorgado(s) por el Gobierno Federal, por conducto de la Secretaría, el (los) cual(es) se encuentra(n) vigente(s) a la fecha de firma del presente Convenio. Se adjunta al presente una copia completa como </w:t>
      </w:r>
      <w:r w:rsidRPr="000625C6">
        <w:rPr>
          <w:rFonts w:ascii="ITC Avant Garde" w:hAnsi="ITC Avant Garde" w:cs="Arial"/>
          <w:b/>
          <w:lang w:val="es-ES_tradnl"/>
        </w:rPr>
        <w:t>Apéndice IV</w:t>
      </w:r>
      <w:r w:rsidRPr="000625C6">
        <w:rPr>
          <w:rFonts w:ascii="ITC Avant Garde" w:hAnsi="ITC Avant Garde" w:cs="Arial"/>
          <w:lang w:val="es-ES_tradnl"/>
        </w:rPr>
        <w:t xml:space="preserve"> (en lo sucesivo la “</w:t>
      </w:r>
      <w:r w:rsidRPr="000625C6">
        <w:rPr>
          <w:rFonts w:ascii="ITC Avant Garde" w:hAnsi="ITC Avant Garde" w:cs="Arial"/>
          <w:b/>
          <w:u w:val="single"/>
          <w:lang w:val="es-ES_tradnl"/>
        </w:rPr>
        <w:t>Concesión del Concesionario</w:t>
      </w:r>
      <w:r w:rsidRPr="000625C6">
        <w:rPr>
          <w:rFonts w:ascii="ITC Avant Garde" w:hAnsi="ITC Avant Garde" w:cs="Arial"/>
          <w:lang w:val="es-ES_tradnl"/>
        </w:rPr>
        <w:t>”);</w:t>
      </w:r>
    </w:p>
    <w:p w:rsidR="00E45ECF" w:rsidRPr="000625C6" w:rsidRDefault="00E45ECF" w:rsidP="00516134">
      <w:pPr>
        <w:spacing w:after="0" w:line="276" w:lineRule="auto"/>
        <w:ind w:left="360"/>
        <w:jc w:val="both"/>
        <w:rPr>
          <w:rFonts w:ascii="ITC Avant Garde" w:hAnsi="ITC Avant Garde" w:cs="Arial"/>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Su representante legal cuenta con las facultades suficientes para obligarlo en los términos del presente Convenio. Copia simple de la escritura </w:t>
      </w:r>
      <w:r w:rsidRPr="000625C6">
        <w:rPr>
          <w:rFonts w:ascii="ITC Avant Garde" w:eastAsia="Arial" w:hAnsi="ITC Avant Garde" w:cs="Arial"/>
          <w:lang w:val="es-ES_tradnl"/>
        </w:rPr>
        <w:t xml:space="preserve">que contiene dicha representación </w:t>
      </w:r>
      <w:r w:rsidRPr="000625C6">
        <w:rPr>
          <w:rFonts w:ascii="ITC Avant Garde" w:hAnsi="ITC Avant Garde" w:cs="Arial"/>
          <w:lang w:val="es-ES_tradnl"/>
        </w:rPr>
        <w:t xml:space="preserve">se acompaña al presente Convenio como </w:t>
      </w:r>
      <w:r w:rsidRPr="000625C6">
        <w:rPr>
          <w:rFonts w:ascii="ITC Avant Garde" w:hAnsi="ITC Avant Garde" w:cs="Arial"/>
          <w:b/>
          <w:lang w:val="es-ES_tradnl"/>
        </w:rPr>
        <w:t>Apéndice V</w:t>
      </w:r>
      <w:r w:rsidRPr="000625C6">
        <w:rPr>
          <w:rFonts w:ascii="ITC Avant Garde" w:hAnsi="ITC Avant Garde" w:cs="Arial"/>
          <w:lang w:val="es-ES_tradnl"/>
        </w:rPr>
        <w:t>;</w:t>
      </w:r>
    </w:p>
    <w:p w:rsidR="00E45ECF" w:rsidRPr="000625C6" w:rsidRDefault="00E45ECF" w:rsidP="00516134">
      <w:pPr>
        <w:spacing w:after="0" w:line="276" w:lineRule="auto"/>
        <w:ind w:left="720"/>
        <w:jc w:val="both"/>
        <w:rPr>
          <w:rFonts w:ascii="ITC Avant Garde" w:hAnsi="ITC Avant Garde" w:cs="Arial"/>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rsidR="00E45ECF" w:rsidRPr="000625C6" w:rsidRDefault="00E45ECF" w:rsidP="00516134">
      <w:pPr>
        <w:pStyle w:val="Cuadrculamediana1-nfasis21"/>
        <w:spacing w:line="276" w:lineRule="auto"/>
        <w:rPr>
          <w:rFonts w:ascii="ITC Avant Garde" w:hAnsi="ITC Avant Garde" w:cs="Arial"/>
          <w:sz w:val="22"/>
          <w:szCs w:val="22"/>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Cuenta con la documentación y los elementos propios suficientes para cumplir con las obligaciones que deriven de las relaciones con sus </w:t>
      </w:r>
      <w:r w:rsidRPr="000625C6">
        <w:rPr>
          <w:rFonts w:ascii="ITC Avant Garde" w:hAnsi="ITC Avant Garde" w:cs="Arial"/>
          <w:lang w:val="es-ES_tradnl"/>
        </w:rPr>
        <w:lastRenderedPageBreak/>
        <w:t>trabajadores y cumple cabalmente con las disposiciones aplicables en materia de seguridad social, salud y medio ambiente del trabajo;</w:t>
      </w:r>
    </w:p>
    <w:p w:rsidR="00E45ECF" w:rsidRPr="000625C6" w:rsidRDefault="00E45ECF" w:rsidP="00516134">
      <w:pPr>
        <w:spacing w:after="0" w:line="276" w:lineRule="auto"/>
        <w:ind w:left="720"/>
        <w:jc w:val="both"/>
        <w:rPr>
          <w:rFonts w:ascii="ITC Avant Garde" w:hAnsi="ITC Avant Garde" w:cs="Arial"/>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Es su deseo acceder a los </w:t>
      </w:r>
      <w:r w:rsidRPr="000625C6">
        <w:rPr>
          <w:rFonts w:ascii="ITC Avant Garde" w:hAnsi="ITC Avant Garde" w:cs="Arial"/>
          <w:shd w:val="clear" w:color="auto" w:fill="FFFFFF"/>
          <w:lang w:val="es-ES_tradnl"/>
        </w:rPr>
        <w:t>Servicios de la Oferta</w:t>
      </w:r>
      <w:r w:rsidRPr="000625C6">
        <w:rPr>
          <w:rFonts w:ascii="ITC Avant Garde" w:hAnsi="ITC Avant Garde" w:cs="Arial"/>
          <w:lang w:val="es-ES_tradnl"/>
        </w:rPr>
        <w:t xml:space="preserve"> mediante el uso de las tecnologías disponibles en la Red Pública de Telecomunicaciones de Telcel, en los términos y condiciones establecidos en la Oferta de Referencia conforme al presente Convenio;</w:t>
      </w:r>
    </w:p>
    <w:p w:rsidR="00E45ECF" w:rsidRPr="000625C6" w:rsidRDefault="00E45ECF" w:rsidP="00516134">
      <w:pPr>
        <w:pStyle w:val="Cuadrculamedia1-nfasis21"/>
        <w:spacing w:line="276" w:lineRule="auto"/>
        <w:rPr>
          <w:rFonts w:ascii="ITC Avant Garde" w:hAnsi="ITC Avant Garde" w:cs="Arial"/>
          <w:sz w:val="22"/>
          <w:szCs w:val="22"/>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No se encuentra limitado por disposición judicial, legal, administrativa o contractual alguna para la celebración del presente Convenio, por lo que no se requiere de acto posterior alguno a la celebración del mismo para que el Concesionario se encuentre obligado en sus términos; y</w:t>
      </w:r>
    </w:p>
    <w:p w:rsidR="00E45ECF" w:rsidRPr="000625C6" w:rsidRDefault="00E45ECF" w:rsidP="00516134">
      <w:pPr>
        <w:spacing w:after="0" w:line="276" w:lineRule="auto"/>
        <w:ind w:left="720"/>
        <w:jc w:val="both"/>
        <w:rPr>
          <w:rFonts w:ascii="ITC Avant Garde" w:hAnsi="ITC Avant Garde" w:cs="Arial"/>
          <w:lang w:val="es-ES_tradnl"/>
        </w:rPr>
      </w:pPr>
    </w:p>
    <w:p w:rsidR="00E45ECF" w:rsidRPr="000625C6" w:rsidRDefault="00E45ECF" w:rsidP="00516134">
      <w:pPr>
        <w:numPr>
          <w:ilvl w:val="0"/>
          <w:numId w:val="2"/>
        </w:numPr>
        <w:spacing w:after="0" w:line="276" w:lineRule="auto"/>
        <w:jc w:val="both"/>
        <w:rPr>
          <w:rFonts w:ascii="ITC Avant Garde" w:hAnsi="ITC Avant Garde" w:cs="Arial"/>
          <w:lang w:val="es-ES_tradnl"/>
        </w:rPr>
      </w:pPr>
      <w:r w:rsidRPr="000625C6">
        <w:rPr>
          <w:rFonts w:ascii="ITC Avant Garde" w:hAnsi="ITC Avant Garde" w:cs="Arial"/>
          <w:lang w:val="es-ES_tradnl"/>
        </w:rPr>
        <w:t>Entiende, conoce y acepta todas y cada una de las declaraciones y cláusulas (incluyendo su alcance legal y regulatorio) contenidas en el presente Convenio, así como los Anexos del mismo, bajo los términos y condiciones en ellos establecidos.</w:t>
      </w:r>
    </w:p>
    <w:p w:rsidR="00E45ECF" w:rsidRPr="000625C6" w:rsidRDefault="00E45ECF" w:rsidP="00516134">
      <w:pPr>
        <w:spacing w:after="0" w:line="276" w:lineRule="auto"/>
        <w:jc w:val="both"/>
        <w:rPr>
          <w:rFonts w:ascii="ITC Avant Garde" w:hAnsi="ITC Avant Garde" w:cs="Arial"/>
          <w:b/>
          <w:spacing w:val="-6"/>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b/>
          <w:spacing w:val="-6"/>
          <w:lang w:val="es-ES"/>
        </w:rPr>
        <w:t>III.</w:t>
      </w:r>
      <w:r w:rsidRPr="000625C6">
        <w:rPr>
          <w:rFonts w:ascii="ITC Avant Garde" w:hAnsi="ITC Avant Garde" w:cs="Arial"/>
          <w:spacing w:val="-6"/>
          <w:lang w:val="es-ES_tradnl"/>
        </w:rPr>
        <w:tab/>
      </w:r>
      <w:r w:rsidRPr="000625C6">
        <w:rPr>
          <w:rFonts w:ascii="ITC Avant Garde" w:hAnsi="ITC Avant Garde" w:cs="Arial"/>
          <w:lang w:val="es-ES"/>
        </w:rPr>
        <w:t>Ambas Partes declaran y convienen que:</w:t>
      </w:r>
    </w:p>
    <w:p w:rsidR="00E45ECF" w:rsidRPr="000625C6" w:rsidRDefault="00E45ECF" w:rsidP="00516134">
      <w:pPr>
        <w:spacing w:after="0" w:line="276" w:lineRule="auto"/>
        <w:ind w:left="720"/>
        <w:jc w:val="both"/>
        <w:rPr>
          <w:rFonts w:ascii="ITC Avant Garde" w:hAnsi="ITC Avant Garde" w:cs="Arial"/>
          <w:lang w:val="es-ES_tradnl"/>
        </w:rPr>
      </w:pPr>
    </w:p>
    <w:p w:rsidR="00E45ECF" w:rsidRPr="000625C6" w:rsidRDefault="00E45ECF" w:rsidP="00516134">
      <w:pPr>
        <w:numPr>
          <w:ilvl w:val="0"/>
          <w:numId w:val="9"/>
        </w:numPr>
        <w:spacing w:after="0" w:line="276" w:lineRule="auto"/>
        <w:ind w:left="709" w:hanging="283"/>
        <w:jc w:val="both"/>
        <w:rPr>
          <w:rFonts w:ascii="ITC Avant Garde" w:hAnsi="ITC Avant Garde" w:cs="Arial"/>
          <w:lang w:val="es-ES"/>
        </w:rPr>
      </w:pPr>
      <w:r w:rsidRPr="000625C6">
        <w:rPr>
          <w:rFonts w:ascii="ITC Avant Garde" w:hAnsi="ITC Avant Garde" w:cs="Arial"/>
          <w:lang w:val="es-ES_tradnl"/>
        </w:rPr>
        <w:t>G</w:t>
      </w:r>
      <w:r w:rsidRPr="000625C6">
        <w:rPr>
          <w:rFonts w:ascii="ITC Avant Garde" w:hAnsi="ITC Avant Garde" w:cs="Arial"/>
          <w:lang w:val="es-ES"/>
        </w:rPr>
        <w:t>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la otra Parte toda aquella información que la ley le requiera para dar cumplimiento a la misma.</w:t>
      </w:r>
    </w:p>
    <w:p w:rsidR="00E45ECF" w:rsidRPr="000625C6" w:rsidRDefault="00E45ECF" w:rsidP="00516134">
      <w:pPr>
        <w:spacing w:after="0" w:line="276" w:lineRule="auto"/>
        <w:ind w:left="709"/>
        <w:jc w:val="both"/>
        <w:rPr>
          <w:rFonts w:ascii="ITC Avant Garde" w:hAnsi="ITC Avant Garde" w:cs="Arial"/>
          <w:lang w:val="es-ES"/>
        </w:rPr>
      </w:pPr>
    </w:p>
    <w:p w:rsidR="00E45ECF" w:rsidRPr="000625C6" w:rsidRDefault="00E45ECF" w:rsidP="00516134">
      <w:pPr>
        <w:numPr>
          <w:ilvl w:val="0"/>
          <w:numId w:val="9"/>
        </w:numPr>
        <w:spacing w:after="0" w:line="276" w:lineRule="auto"/>
        <w:ind w:left="709" w:hanging="283"/>
        <w:jc w:val="both"/>
        <w:rPr>
          <w:rFonts w:ascii="ITC Avant Garde" w:hAnsi="ITC Avant Garde" w:cs="Arial"/>
          <w:lang w:val="es-ES"/>
        </w:rPr>
      </w:pPr>
      <w:r w:rsidRPr="000625C6">
        <w:rPr>
          <w:rFonts w:ascii="ITC Avant Garde" w:hAnsi="ITC Avant Garde" w:cs="Arial"/>
          <w:lang w:val="es-ES"/>
        </w:rPr>
        <w:t>Los Servicios de la Oferta del presente Convenio serán prestados por Telcel al Concesionario exclusivamente en aquellas zonas en las que el Concesionario no preste el servicio móvil de acuerdo a lo establecido en el artículo 119 de la LFTR, y de acuerdo a lo estipulado en el Anexo V-B, que contiene las LAC, RAC y TAC válidas para los Servicios de la Oferta acordadas entre las Partes; en el entendido que todos aquellos servicios distintos a los Servicios de la Oferta, serán denominados como “Servicios Adicionales de la Oferta”.</w:t>
      </w:r>
    </w:p>
    <w:p w:rsidR="00E45ECF" w:rsidRPr="000625C6" w:rsidRDefault="00E45ECF" w:rsidP="00516134">
      <w:pPr>
        <w:spacing w:after="0" w:line="276" w:lineRule="auto"/>
        <w:ind w:left="709"/>
        <w:jc w:val="both"/>
        <w:rPr>
          <w:rFonts w:ascii="ITC Avant Garde" w:hAnsi="ITC Avant Garde" w:cs="Arial"/>
          <w:lang w:val="es-ES_tradnl"/>
        </w:rPr>
      </w:pPr>
    </w:p>
    <w:p w:rsidR="00E45ECF" w:rsidRPr="000625C6" w:rsidRDefault="00E45ECF" w:rsidP="00516134">
      <w:pPr>
        <w:numPr>
          <w:ilvl w:val="0"/>
          <w:numId w:val="9"/>
        </w:numPr>
        <w:spacing w:after="0" w:line="276" w:lineRule="auto"/>
        <w:ind w:left="709" w:hanging="283"/>
        <w:jc w:val="both"/>
        <w:rPr>
          <w:rFonts w:ascii="ITC Avant Garde" w:hAnsi="ITC Avant Garde" w:cs="Arial"/>
          <w:b/>
          <w:lang w:val="es-ES_tradnl"/>
        </w:rPr>
      </w:pPr>
      <w:r w:rsidRPr="000625C6">
        <w:rPr>
          <w:rFonts w:ascii="ITC Avant Garde" w:hAnsi="ITC Avant Garde" w:cs="Arial"/>
          <w:lang w:val="es-ES_tradnl"/>
        </w:rPr>
        <w:t>A través del presente Convenio, se establecen los términos y condiciones para la Prestación de los Servicios de la Oferta por parte de Telcel al Concesionario, por lo que las Partes están de acuerdo en que el presente Convenio se rija por las Declaraciones precedentes y por las siguientes:</w:t>
      </w:r>
    </w:p>
    <w:p w:rsidR="00E45ECF" w:rsidRPr="000625C6" w:rsidRDefault="00E45ECF" w:rsidP="00516134">
      <w:pPr>
        <w:pStyle w:val="Prrafodelista"/>
        <w:spacing w:line="276" w:lineRule="auto"/>
        <w:rPr>
          <w:rFonts w:ascii="ITC Avant Garde" w:hAnsi="ITC Avant Garde" w:cs="Arial"/>
          <w:b/>
          <w:sz w:val="22"/>
          <w:szCs w:val="22"/>
          <w:lang w:val="es-ES_tradnl"/>
        </w:rPr>
      </w:pPr>
    </w:p>
    <w:p w:rsidR="00E45ECF" w:rsidRPr="000625C6" w:rsidRDefault="00E45ECF" w:rsidP="00516134">
      <w:pPr>
        <w:pStyle w:val="Ttulo1"/>
        <w:spacing w:line="276" w:lineRule="auto"/>
        <w:jc w:val="center"/>
        <w:rPr>
          <w:rFonts w:ascii="ITC Avant Garde" w:hAnsi="ITC Avant Garde" w:cs="Arial"/>
          <w:b w:val="0"/>
          <w:szCs w:val="22"/>
          <w:lang w:val="es-ES_tradnl"/>
        </w:rPr>
      </w:pPr>
      <w:bookmarkStart w:id="73" w:name="_Toc520792957"/>
      <w:bookmarkStart w:id="74" w:name="_Toc20218825"/>
      <w:bookmarkStart w:id="75" w:name="_Toc22745043"/>
      <w:r w:rsidRPr="000625C6">
        <w:rPr>
          <w:rFonts w:ascii="ITC Avant Garde" w:hAnsi="ITC Avant Garde" w:cs="Arial"/>
          <w:szCs w:val="22"/>
          <w:lang w:val="es-ES_tradnl"/>
        </w:rPr>
        <w:t>CLÁUSULAS</w:t>
      </w:r>
      <w:bookmarkEnd w:id="73"/>
      <w:bookmarkEnd w:id="74"/>
      <w:bookmarkEnd w:id="75"/>
    </w:p>
    <w:p w:rsidR="00E45ECF" w:rsidRPr="000625C6" w:rsidRDefault="00E45ECF" w:rsidP="00516134">
      <w:pPr>
        <w:spacing w:after="0" w:line="276" w:lineRule="auto"/>
        <w:rPr>
          <w:rFonts w:ascii="ITC Avant Garde" w:hAnsi="ITC Avant Garde" w:cs="Arial"/>
          <w:b/>
          <w:lang w:val="es-ES_tradnl"/>
        </w:rPr>
      </w:pPr>
    </w:p>
    <w:p w:rsidR="00E45ECF" w:rsidRPr="000625C6" w:rsidRDefault="00E45ECF" w:rsidP="00516134">
      <w:pPr>
        <w:spacing w:after="0" w:line="276" w:lineRule="auto"/>
        <w:jc w:val="both"/>
        <w:outlineLvl w:val="0"/>
        <w:rPr>
          <w:rFonts w:ascii="ITC Avant Garde" w:hAnsi="ITC Avant Garde" w:cs="Arial"/>
          <w:lang w:val="es-ES_tradnl"/>
        </w:rPr>
      </w:pPr>
      <w:bookmarkStart w:id="76" w:name="_Toc520792958"/>
      <w:bookmarkStart w:id="77" w:name="_Toc20218826"/>
      <w:bookmarkStart w:id="78" w:name="_Toc22745044"/>
      <w:r w:rsidRPr="000625C6">
        <w:rPr>
          <w:rFonts w:ascii="ITC Avant Garde" w:hAnsi="ITC Avant Garde" w:cs="Arial"/>
          <w:b/>
          <w:lang w:val="es-ES_tradnl"/>
        </w:rPr>
        <w:t>CLÁUSULA PRIMERA</w:t>
      </w:r>
      <w:r w:rsidRPr="000625C6">
        <w:rPr>
          <w:rFonts w:ascii="ITC Avant Garde" w:hAnsi="ITC Avant Garde" w:cs="Arial"/>
          <w:lang w:val="es-ES_tradnl"/>
        </w:rPr>
        <w:t xml:space="preserve">. </w:t>
      </w:r>
      <w:r w:rsidRPr="000625C6">
        <w:rPr>
          <w:rFonts w:ascii="ITC Avant Garde" w:hAnsi="ITC Avant Garde" w:cs="Arial"/>
          <w:b/>
          <w:u w:val="single"/>
          <w:lang w:val="es-ES_tradnl"/>
        </w:rPr>
        <w:t>DEFINICIONES Y GLOSARIO</w:t>
      </w:r>
      <w:r w:rsidRPr="000625C6">
        <w:rPr>
          <w:rFonts w:ascii="ITC Avant Garde" w:hAnsi="ITC Avant Garde" w:cs="Arial"/>
          <w:b/>
          <w:lang w:val="es-ES_tradnl"/>
        </w:rPr>
        <w:t>.</w:t>
      </w:r>
      <w:bookmarkEnd w:id="76"/>
      <w:bookmarkEnd w:id="77"/>
      <w:bookmarkEnd w:id="78"/>
      <w:r w:rsidRPr="000625C6">
        <w:rPr>
          <w:rFonts w:ascii="ITC Avant Garde" w:hAnsi="ITC Avant Garde" w:cs="Arial"/>
          <w:b/>
          <w:lang w:val="es-ES_tradnl"/>
        </w:rPr>
        <w:t xml:space="preserve"> </w:t>
      </w: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1.1</w:t>
      </w:r>
      <w:r w:rsidRPr="000625C6">
        <w:rPr>
          <w:rFonts w:ascii="ITC Avant Garde" w:hAnsi="ITC Avant Garde" w:cs="Arial"/>
          <w:lang w:val="es-ES_tradnl"/>
        </w:rPr>
        <w:tab/>
        <w:t>Las Partes aceptan y convienen que en este Convenio, los términos y acrónimos que se listan en el glosario contenido en la presente Cláusula (en adelante el “</w:t>
      </w:r>
      <w:r w:rsidRPr="000625C6">
        <w:rPr>
          <w:rFonts w:ascii="ITC Avant Garde" w:hAnsi="ITC Avant Garde" w:cs="Arial"/>
          <w:b/>
          <w:u w:val="single"/>
          <w:lang w:val="es-ES_tradnl"/>
        </w:rPr>
        <w:t>Glosario</w:t>
      </w:r>
      <w:r w:rsidRPr="000625C6">
        <w:rPr>
          <w:rFonts w:ascii="ITC Avant Garde" w:hAnsi="ITC Avant Garde" w:cs="Arial"/>
          <w:b/>
          <w:lang w:val="es-ES_tradnl"/>
        </w:rPr>
        <w:t>”)</w:t>
      </w:r>
      <w:r w:rsidRPr="000625C6">
        <w:rPr>
          <w:rFonts w:ascii="ITC Avant Garde" w:hAnsi="ITC Avant Garde" w:cs="Arial"/>
          <w:lang w:val="es-ES_tradnl"/>
        </w:rPr>
        <w:t>, independientemente de que se empleen en singular o plural, tendrán el significado que allí se indica, salvo que de manera específica se les atribuya un significado distinto en el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1.2</w:t>
      </w:r>
      <w:r w:rsidRPr="000625C6">
        <w:rPr>
          <w:rFonts w:ascii="ITC Avant Garde" w:hAnsi="ITC Avant Garde" w:cs="Arial"/>
          <w:lang w:val="es-ES_tradnl"/>
        </w:rPr>
        <w:tab/>
        <w:t>Aquellos términos no definidos en el Convenio o en el Glosario, tendrán el significado que les corresponda conforme al contexto del presente Convenio o de la Oferta de Referencia y, a falta de ésta, aquél que les atribuyan los ordenamientos legales, reglamentarios o administrativos aplicables en la materia.</w:t>
      </w:r>
    </w:p>
    <w:p w:rsidR="000F424A" w:rsidRPr="000625C6" w:rsidRDefault="000F424A" w:rsidP="00516134">
      <w:pPr>
        <w:spacing w:after="0" w:line="276" w:lineRule="auto"/>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79" w:name="_Toc520792959"/>
      <w:bookmarkStart w:id="80" w:name="_Toc20218827"/>
      <w:bookmarkStart w:id="81" w:name="_Toc22745045"/>
      <w:r w:rsidRPr="000625C6">
        <w:rPr>
          <w:rFonts w:ascii="ITC Avant Garde" w:hAnsi="ITC Avant Garde" w:cs="Arial"/>
          <w:szCs w:val="22"/>
          <w:lang w:val="es-ES_tradnl"/>
        </w:rPr>
        <w:t>1.3</w:t>
      </w:r>
      <w:r w:rsidRPr="000625C6">
        <w:rPr>
          <w:rFonts w:ascii="ITC Avant Garde" w:hAnsi="ITC Avant Garde" w:cs="Arial"/>
          <w:szCs w:val="22"/>
          <w:lang w:val="es-ES_tradnl"/>
        </w:rPr>
        <w:tab/>
      </w:r>
      <w:r w:rsidRPr="000625C6">
        <w:rPr>
          <w:rFonts w:ascii="ITC Avant Garde" w:hAnsi="ITC Avant Garde" w:cs="Arial"/>
          <w:szCs w:val="22"/>
          <w:u w:val="single"/>
          <w:lang w:val="es-ES_tradnl"/>
        </w:rPr>
        <w:t>Glosario</w:t>
      </w:r>
      <w:r w:rsidRPr="000625C6">
        <w:rPr>
          <w:rFonts w:ascii="ITC Avant Garde" w:hAnsi="ITC Avant Garde" w:cs="Arial"/>
          <w:szCs w:val="22"/>
          <w:lang w:val="es-ES_tradnl"/>
        </w:rPr>
        <w:t>.</w:t>
      </w:r>
      <w:bookmarkEnd w:id="79"/>
      <w:bookmarkEnd w:id="80"/>
      <w:bookmarkEnd w:id="81"/>
    </w:p>
    <w:p w:rsidR="00E45ECF" w:rsidRPr="000625C6" w:rsidRDefault="00E45ECF" w:rsidP="00516134">
      <w:pPr>
        <w:spacing w:after="0" w:line="276" w:lineRule="auto"/>
        <w:jc w:val="both"/>
        <w:outlineLvl w:val="0"/>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r w:rsidRPr="000625C6">
        <w:rPr>
          <w:rFonts w:ascii="ITC Avant Garde" w:hAnsi="ITC Avant Garde" w:cs="Arial"/>
          <w:szCs w:val="22"/>
          <w:lang w:val="es-ES_tradnl"/>
        </w:rPr>
        <w:tab/>
      </w:r>
      <w:bookmarkStart w:id="82" w:name="_Toc520792960"/>
      <w:bookmarkStart w:id="83" w:name="_Toc20218828"/>
      <w:bookmarkStart w:id="84" w:name="_Toc22745046"/>
      <w:r w:rsidRPr="000625C6">
        <w:rPr>
          <w:rFonts w:ascii="ITC Avant Garde" w:hAnsi="ITC Avant Garde" w:cs="Arial"/>
          <w:szCs w:val="22"/>
          <w:lang w:val="es-ES_tradnl"/>
        </w:rPr>
        <w:t>1.3.1</w:t>
      </w:r>
      <w:r w:rsidRPr="000625C6">
        <w:rPr>
          <w:rFonts w:ascii="ITC Avant Garde" w:hAnsi="ITC Avant Garde" w:cs="Arial"/>
          <w:szCs w:val="22"/>
          <w:lang w:val="es-ES_tradnl"/>
        </w:rPr>
        <w:tab/>
        <w:t>Definiciones y Términos.</w:t>
      </w:r>
      <w:bookmarkEnd w:id="82"/>
      <w:bookmarkEnd w:id="83"/>
      <w:bookmarkEnd w:id="84"/>
    </w:p>
    <w:p w:rsidR="00E45ECF" w:rsidRPr="000625C6" w:rsidRDefault="00E45ECF" w:rsidP="00516134">
      <w:pPr>
        <w:spacing w:after="0" w:line="276" w:lineRule="auto"/>
        <w:jc w:val="both"/>
        <w:outlineLvl w:val="0"/>
        <w:rPr>
          <w:rFonts w:ascii="ITC Avant Garde" w:hAnsi="ITC Avant Garde" w:cs="Arial"/>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Tabla de definiciones"/>
        <w:tblDescription w:val="Tabla de definiciones"/>
      </w:tblPr>
      <w:tblGrid>
        <w:gridCol w:w="3355"/>
        <w:gridCol w:w="5483"/>
      </w:tblGrid>
      <w:tr w:rsidR="00E45ECF" w:rsidRPr="000625C6" w:rsidTr="008C4D2F">
        <w:trPr>
          <w:tblHeader/>
        </w:trPr>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TÉRMINO</w:t>
            </w:r>
          </w:p>
        </w:tc>
        <w:tc>
          <w:tcPr>
            <w:tcW w:w="5648" w:type="dxa"/>
          </w:tcPr>
          <w:p w:rsidR="00E45ECF" w:rsidRDefault="00E45ECF" w:rsidP="00516134">
            <w:pPr>
              <w:spacing w:line="276" w:lineRule="auto"/>
              <w:jc w:val="both"/>
              <w:rPr>
                <w:rFonts w:ascii="ITC Avant Garde" w:hAnsi="ITC Avant Garde" w:cs="Arial"/>
                <w:b/>
                <w:sz w:val="22"/>
                <w:szCs w:val="22"/>
                <w:lang w:eastAsia="es-ES"/>
              </w:rPr>
            </w:pPr>
            <w:r w:rsidRPr="000625C6">
              <w:rPr>
                <w:rFonts w:ascii="ITC Avant Garde" w:hAnsi="ITC Avant Garde" w:cs="Arial"/>
                <w:b/>
                <w:sz w:val="22"/>
                <w:szCs w:val="22"/>
                <w:lang w:eastAsia="es-ES"/>
              </w:rPr>
              <w:t>DEFINICIÓN</w:t>
            </w:r>
          </w:p>
          <w:p w:rsidR="00E45ECF" w:rsidRPr="000625C6" w:rsidRDefault="00E45ECF" w:rsidP="00516134">
            <w:pPr>
              <w:spacing w:line="276" w:lineRule="auto"/>
              <w:jc w:val="both"/>
              <w:rPr>
                <w:rFonts w:ascii="ITC Avant Garde" w:hAnsi="ITC Avant Garde" w:cs="Arial"/>
                <w:b/>
                <w:sz w:val="22"/>
                <w:szCs w:val="22"/>
                <w:lang w:eastAsia="es-ES"/>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Agente Económico Preponderante (AEP):</w:t>
            </w:r>
          </w:p>
        </w:tc>
        <w:tc>
          <w:tcPr>
            <w:tcW w:w="5648" w:type="dxa"/>
          </w:tcPr>
          <w:p w:rsidR="00E45ECF" w:rsidRDefault="00E45ECF" w:rsidP="00516134">
            <w:pPr>
              <w:spacing w:line="276" w:lineRule="auto"/>
              <w:jc w:val="both"/>
              <w:rPr>
                <w:rFonts w:ascii="ITC Avant Garde" w:hAnsi="ITC Avant Garde" w:cs="Arial"/>
                <w:sz w:val="22"/>
                <w:szCs w:val="22"/>
                <w:lang w:eastAsia="es-ES"/>
              </w:rPr>
            </w:pPr>
            <w:r w:rsidRPr="000625C6">
              <w:rPr>
                <w:rFonts w:ascii="ITC Avant Garde" w:hAnsi="ITC Avant Garde" w:cs="Arial"/>
                <w:sz w:val="22"/>
                <w:szCs w:val="22"/>
                <w:lang w:eastAsia="es-ES"/>
              </w:rPr>
              <w:t>El Grupo de Interés Económico del que forman parte América Móvil, S.A.B. de C.V., Teléfonos de México, S.A.B. de C.V., Teléfonos del Noroeste, S.A. de C.V., Radiomóvil Dipsa, S.A. de C.V., Grupo Carso, S.A.B. de C.V. y Grupo Financiero lnbursa, S.A.B. de C.V.</w:t>
            </w:r>
          </w:p>
          <w:p w:rsidR="00E45ECF" w:rsidRPr="000625C6" w:rsidRDefault="00E45ECF" w:rsidP="00516134">
            <w:pPr>
              <w:spacing w:line="276" w:lineRule="auto"/>
              <w:jc w:val="both"/>
              <w:rPr>
                <w:rFonts w:ascii="ITC Avant Garde" w:hAnsi="ITC Avant Garde" w:cs="Arial"/>
                <w:sz w:val="22"/>
                <w:szCs w:val="22"/>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rPr>
              <w:t>Anexo 1 de la Resolución de Preponderancia y/o las Medidas:</w:t>
            </w:r>
          </w:p>
        </w:tc>
        <w:tc>
          <w:tcPr>
            <w:tcW w:w="5648" w:type="dxa"/>
          </w:tcPr>
          <w:p w:rsidR="00E45ECF"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lang w:eastAsia="es-ES"/>
              </w:rPr>
              <w:lastRenderedPageBreak/>
              <w:t xml:space="preserve">Atención de Incidencias: </w:t>
            </w:r>
          </w:p>
        </w:tc>
        <w:tc>
          <w:tcPr>
            <w:tcW w:w="5648" w:type="dxa"/>
          </w:tcPr>
          <w:p w:rsidR="00E45ECF" w:rsidRDefault="00E45ECF" w:rsidP="00516134">
            <w:pPr>
              <w:spacing w:line="276" w:lineRule="auto"/>
              <w:jc w:val="both"/>
              <w:rPr>
                <w:rFonts w:ascii="ITC Avant Garde" w:hAnsi="ITC Avant Garde" w:cs="Arial"/>
                <w:bCs/>
                <w:sz w:val="22"/>
                <w:szCs w:val="22"/>
                <w:lang w:eastAsia="es-ES"/>
              </w:rPr>
            </w:pPr>
            <w:r w:rsidRPr="000625C6">
              <w:rPr>
                <w:rFonts w:ascii="ITC Avant Garde" w:hAnsi="ITC Avant Garde" w:cs="Arial"/>
                <w:bCs/>
                <w:sz w:val="22"/>
                <w:szCs w:val="22"/>
                <w:lang w:eastAsia="es-ES"/>
              </w:rPr>
              <w:t>Acción a través de la cual se informan los tiempos y las acciones conducentes para la Solución de una Incidencia.</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Bolsa Revolvente:</w:t>
            </w:r>
          </w:p>
        </w:tc>
        <w:tc>
          <w:tcPr>
            <w:tcW w:w="5648" w:type="dxa"/>
          </w:tcPr>
          <w:p w:rsidR="00E45ECF"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Es el depósito que el Concesionario se obliga a realizar en los 5 (cinco) días siguientes a la firma de la Oferta de Referencia, en favor de Telcel por concepto de pago anticipado de </w:t>
            </w:r>
            <w:r w:rsidRPr="000625C6">
              <w:rPr>
                <w:rFonts w:ascii="ITC Avant Garde" w:hAnsi="ITC Avant Garde" w:cs="Arial"/>
                <w:sz w:val="22"/>
                <w:szCs w:val="22"/>
                <w:lang w:val="es-ES_tradnl"/>
              </w:rPr>
              <w:t>los Servicios de la Oferta, los Servicios Adicionales a la Oferta, el Bono por Consumo y otros servicios</w:t>
            </w:r>
            <w:r w:rsidRPr="000625C6">
              <w:rPr>
                <w:rFonts w:ascii="ITC Avant Garde" w:hAnsi="ITC Avant Garde" w:cs="Arial"/>
                <w:sz w:val="22"/>
                <w:szCs w:val="22"/>
              </w:rPr>
              <w:t>.</w:t>
            </w:r>
          </w:p>
          <w:p w:rsidR="00E45ECF" w:rsidRPr="000625C6" w:rsidRDefault="00E45ECF" w:rsidP="00516134">
            <w:pPr>
              <w:spacing w:line="276" w:lineRule="auto"/>
              <w:jc w:val="both"/>
              <w:rPr>
                <w:rFonts w:ascii="ITC Avant Garde" w:hAnsi="ITC Avant Garde" w:cs="Arial"/>
                <w:sz w:val="22"/>
                <w:szCs w:val="22"/>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shd w:val="clear" w:color="auto" w:fill="FFFFFF"/>
                <w:lang w:val="es-ES_tradnl" w:eastAsia="es-ES"/>
              </w:rPr>
              <w:t>Bono por consumo</w:t>
            </w:r>
          </w:p>
        </w:tc>
        <w:tc>
          <w:tcPr>
            <w:tcW w:w="5648" w:type="dxa"/>
          </w:tcPr>
          <w:p w:rsidR="00E45ECF"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 xml:space="preserve">Tendrá el significado que se le atribuye en el </w:t>
            </w:r>
            <w:r w:rsidRPr="00222556">
              <w:rPr>
                <w:rFonts w:ascii="ITC Avant Garde" w:hAnsi="ITC Avant Garde" w:cs="Arial"/>
                <w:b/>
                <w:sz w:val="22"/>
                <w:szCs w:val="22"/>
              </w:rPr>
              <w:t>Anexo A Precios y Tarifas</w:t>
            </w:r>
            <w:r w:rsidRPr="000625C6">
              <w:rPr>
                <w:rFonts w:ascii="ITC Avant Garde" w:hAnsi="ITC Avant Garde" w:cs="Arial"/>
                <w:sz w:val="22"/>
                <w:szCs w:val="22"/>
              </w:rPr>
              <w:t>.</w:t>
            </w:r>
          </w:p>
          <w:p w:rsidR="00E45ECF" w:rsidRPr="000625C6" w:rsidRDefault="00E45ECF" w:rsidP="00516134">
            <w:pPr>
              <w:spacing w:line="276" w:lineRule="auto"/>
              <w:jc w:val="both"/>
              <w:rPr>
                <w:rFonts w:ascii="ITC Avant Garde" w:hAnsi="ITC Avant Garde" w:cs="Arial"/>
                <w:sz w:val="22"/>
                <w:szCs w:val="22"/>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Caso Fortuito o Fuerza Mayor:</w:t>
            </w:r>
          </w:p>
        </w:tc>
        <w:tc>
          <w:tcPr>
            <w:tcW w:w="5648"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Acontecimiento fuera del dominio de la voluntad de las Partes, que no han podido prever o que </w:t>
            </w:r>
            <w:r w:rsidR="007D2099" w:rsidRPr="000625C6">
              <w:rPr>
                <w:rFonts w:ascii="ITC Avant Garde" w:hAnsi="ITC Avant Garde" w:cs="Arial"/>
                <w:sz w:val="22"/>
                <w:szCs w:val="22"/>
                <w:lang w:val="es-ES_tradnl"/>
              </w:rPr>
              <w:t>aun</w:t>
            </w:r>
            <w:r w:rsidRPr="000625C6">
              <w:rPr>
                <w:rFonts w:ascii="ITC Avant Garde" w:hAnsi="ITC Avant Garde" w:cs="Arial"/>
                <w:sz w:val="22"/>
                <w:szCs w:val="22"/>
                <w:lang w:val="es-ES_tradnl"/>
              </w:rPr>
              <w:t xml:space="preserve"> previéndolo no han podido evitar, entre ellos, incluyendo sin limitar, incendios, inundaciones, huracanes, tormentas tropicales, sismos, huelgas, motines, explosiones, guerra, insurrección, disturbios, por las cuales se encuentren imposibilitadas para realizar sus obligaciones contraídas en el Convenio de conformidad con los casos que se contemplan en el </w:t>
            </w:r>
            <w:r w:rsidRPr="000625C6">
              <w:rPr>
                <w:rFonts w:ascii="ITC Avant Garde" w:hAnsi="ITC Avant Garde" w:cs="Arial"/>
                <w:b/>
                <w:sz w:val="22"/>
                <w:szCs w:val="22"/>
                <w:lang w:val="es-ES_tradnl"/>
              </w:rPr>
              <w:t xml:space="preserve">Anexo VIII Caso Fortuito o Fuerza Mayor </w:t>
            </w:r>
            <w:r w:rsidRPr="000625C6">
              <w:rPr>
                <w:rFonts w:ascii="ITC Avant Garde" w:hAnsi="ITC Avant Garde" w:cs="Arial"/>
                <w:sz w:val="22"/>
                <w:szCs w:val="22"/>
              </w:rPr>
              <w:t>de este Convenio</w:t>
            </w:r>
            <w:r w:rsidRPr="000625C6">
              <w:rPr>
                <w:rFonts w:ascii="ITC Avant Garde" w:hAnsi="ITC Avant Garde" w:cs="Arial"/>
                <w:sz w:val="22"/>
                <w:szCs w:val="22"/>
                <w:lang w:val="es-ES_tradnl"/>
              </w:rPr>
              <w:t>.</w:t>
            </w: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p>
        </w:tc>
        <w:tc>
          <w:tcPr>
            <w:tcW w:w="5648" w:type="dxa"/>
          </w:tcPr>
          <w:p w:rsidR="00E45ECF" w:rsidRPr="00E61D11"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Concesionario Solicitante y/o Concesionario</w:t>
            </w:r>
          </w:p>
          <w:p w:rsidR="00E45ECF" w:rsidRPr="000625C6" w:rsidRDefault="00E45ECF" w:rsidP="00516134">
            <w:pPr>
              <w:spacing w:line="276" w:lineRule="auto"/>
              <w:jc w:val="both"/>
              <w:rPr>
                <w:rFonts w:ascii="ITC Avant Garde" w:hAnsi="ITC Avant Garde" w:cs="Arial"/>
                <w:b/>
                <w:sz w:val="22"/>
                <w:szCs w:val="22"/>
                <w:lang w:val="es-ES_tradnl"/>
              </w:rPr>
            </w:pPr>
          </w:p>
        </w:tc>
        <w:tc>
          <w:tcPr>
            <w:tcW w:w="5648" w:type="dxa"/>
          </w:tcPr>
          <w:p w:rsidR="00E45ECF" w:rsidRDefault="00E45ECF" w:rsidP="00516134">
            <w:pPr>
              <w:widowControl w:val="0"/>
              <w:tabs>
                <w:tab w:val="left" w:pos="0"/>
              </w:tabs>
              <w:autoSpaceDE w:val="0"/>
              <w:autoSpaceDN w:val="0"/>
              <w:adjustRightInd w:val="0"/>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Concesionario de telecomunicaciones que solicita servicios </w:t>
            </w:r>
            <w:r w:rsidRPr="000625C6">
              <w:rPr>
                <w:rFonts w:ascii="MS Gothic" w:eastAsia="MS Gothic" w:hAnsi="MS Gothic" w:cs="MS Gothic" w:hint="eastAsia"/>
                <w:sz w:val="22"/>
                <w:szCs w:val="22"/>
                <w:lang w:val="es-ES_tradnl"/>
              </w:rPr>
              <w:t> </w:t>
            </w:r>
            <w:r w:rsidRPr="000625C6">
              <w:rPr>
                <w:rFonts w:ascii="ITC Avant Garde" w:hAnsi="ITC Avant Garde" w:cs="Arial"/>
                <w:sz w:val="22"/>
                <w:szCs w:val="22"/>
                <w:lang w:val="es-ES_tradnl"/>
              </w:rPr>
              <w:t>mayoristas regulados, acceso y/o accede a la infraestructura de la red de Telcel a fin de prestar servicios de telecomunicaciones.</w:t>
            </w:r>
          </w:p>
          <w:p w:rsidR="00E45ECF" w:rsidRPr="000625C6" w:rsidRDefault="00E45ECF" w:rsidP="00516134">
            <w:pPr>
              <w:widowControl w:val="0"/>
              <w:tabs>
                <w:tab w:val="left" w:pos="0"/>
              </w:tabs>
              <w:autoSpaceDE w:val="0"/>
              <w:autoSpaceDN w:val="0"/>
              <w:adjustRightInd w:val="0"/>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Convenio:</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El presente documento, con sus respectivos Apéndices y Anexos, que contiene el acuerdo de voluntades suscrito entre Telcel y el Concesionario, por virtud del cual se establecen los términos y condiciones que regirán la prestación de los Servicios de la Oferta. </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lastRenderedPageBreak/>
              <w:t>Días naturales:</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pacing w:val="4"/>
                <w:sz w:val="22"/>
                <w:szCs w:val="22"/>
                <w:lang w:val="es-ES_tradnl"/>
              </w:rPr>
            </w:pPr>
            <w:r w:rsidRPr="000625C6">
              <w:rPr>
                <w:rFonts w:ascii="ITC Avant Garde" w:hAnsi="ITC Avant Garde" w:cs="Arial"/>
                <w:b/>
                <w:spacing w:val="4"/>
                <w:sz w:val="22"/>
                <w:szCs w:val="22"/>
                <w:lang w:val="es-ES_tradnl"/>
              </w:rPr>
              <w:t>Esquema de Pago Anticipado:</w:t>
            </w:r>
          </w:p>
        </w:tc>
        <w:tc>
          <w:tcPr>
            <w:tcW w:w="5648" w:type="dxa"/>
          </w:tcPr>
          <w:p w:rsidR="00E45ECF"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rPr>
              <w:t>La contraprestación por los Servicios de la Oferta prestados por Telcel al Concesionario de forma mensual, los Servicios Adicionales a la Oferta, el Bono por Consumo y otros servicios, la cual se cobra al Concesionario en su totalidad para constituir la Bolsa Revolvente conforme a lo establecido en el inciso 4.5</w:t>
            </w:r>
            <w:r w:rsidRPr="000625C6">
              <w:rPr>
                <w:rFonts w:ascii="ITC Avant Garde" w:hAnsi="ITC Avant Garde" w:cs="Arial"/>
                <w:b/>
                <w:sz w:val="22"/>
                <w:szCs w:val="22"/>
              </w:rPr>
              <w:t xml:space="preserve"> </w:t>
            </w:r>
            <w:r w:rsidRPr="000625C6">
              <w:rPr>
                <w:rFonts w:ascii="ITC Avant Garde" w:hAnsi="ITC Avant Garde" w:cs="Arial"/>
                <w:sz w:val="22"/>
                <w:szCs w:val="22"/>
              </w:rPr>
              <w:t>del Convenio.</w:t>
            </w:r>
          </w:p>
          <w:p w:rsidR="00E45ECF" w:rsidRPr="000625C6" w:rsidRDefault="00E45ECF" w:rsidP="00516134">
            <w:pPr>
              <w:spacing w:line="276" w:lineRule="auto"/>
              <w:jc w:val="both"/>
              <w:rPr>
                <w:rFonts w:ascii="ITC Avant Garde" w:eastAsia="Arial" w:hAnsi="ITC Avant Garde" w:cs="Arial"/>
                <w:spacing w:val="1"/>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rPr>
            </w:pPr>
            <w:r w:rsidRPr="000625C6">
              <w:rPr>
                <w:rFonts w:ascii="ITC Avant Garde" w:hAnsi="ITC Avant Garde" w:cs="Arial"/>
                <w:b/>
                <w:spacing w:val="4"/>
                <w:sz w:val="22"/>
                <w:szCs w:val="22"/>
              </w:rPr>
              <w:t>Esquema de Pospago:</w:t>
            </w:r>
          </w:p>
        </w:tc>
        <w:tc>
          <w:tcPr>
            <w:tcW w:w="5648" w:type="dxa"/>
          </w:tcPr>
          <w:p w:rsidR="00E45ECF" w:rsidRDefault="00E45ECF" w:rsidP="00516134">
            <w:pPr>
              <w:spacing w:line="276" w:lineRule="auto"/>
              <w:jc w:val="both"/>
              <w:rPr>
                <w:rFonts w:ascii="ITC Avant Garde" w:hAnsi="ITC Avant Garde" w:cs="Arial"/>
                <w:iCs/>
                <w:spacing w:val="-2"/>
                <w:sz w:val="22"/>
                <w:szCs w:val="22"/>
              </w:rPr>
            </w:pPr>
            <w:r w:rsidRPr="000625C6">
              <w:rPr>
                <w:rFonts w:ascii="ITC Avant Garde" w:hAnsi="ITC Avant Garde" w:cs="Arial"/>
                <w:sz w:val="22"/>
                <w:szCs w:val="22"/>
              </w:rPr>
              <w:t xml:space="preserve">Es el cobro mensual por parte de Telcel al Concesionario por concepto de las Contraprestaciones contenidas en el </w:t>
            </w:r>
            <w:r w:rsidRPr="000625C6">
              <w:rPr>
                <w:rFonts w:ascii="ITC Avant Garde" w:hAnsi="ITC Avant Garde" w:cs="Arial"/>
                <w:b/>
                <w:spacing w:val="-2"/>
                <w:sz w:val="22"/>
                <w:szCs w:val="22"/>
              </w:rPr>
              <w:t>Anexo A Precios y Tarifas</w:t>
            </w:r>
            <w:r w:rsidRPr="000625C6">
              <w:rPr>
                <w:rFonts w:ascii="ITC Avant Garde" w:hAnsi="ITC Avant Garde" w:cs="Arial"/>
                <w:b/>
                <w:iCs/>
                <w:spacing w:val="-2"/>
                <w:sz w:val="22"/>
                <w:szCs w:val="22"/>
              </w:rPr>
              <w:t xml:space="preserve"> </w:t>
            </w:r>
            <w:r w:rsidRPr="000625C6">
              <w:rPr>
                <w:rFonts w:ascii="ITC Avant Garde" w:hAnsi="ITC Avant Garde" w:cs="Arial"/>
                <w:iCs/>
                <w:spacing w:val="-2"/>
                <w:sz w:val="22"/>
                <w:szCs w:val="22"/>
              </w:rPr>
              <w:t>de este Convenio, los Servicios Adicionales a la Oferta, el Bono por Consumo y otros servicios, conforme a lo establecido en el numeral 4.3.1 del Convenio.</w:t>
            </w:r>
          </w:p>
          <w:p w:rsidR="00E45ECF" w:rsidRPr="000625C6" w:rsidRDefault="00E45ECF" w:rsidP="00516134">
            <w:pPr>
              <w:spacing w:line="276" w:lineRule="auto"/>
              <w:jc w:val="both"/>
              <w:rPr>
                <w:rFonts w:ascii="ITC Avant Garde" w:eastAsia="Arial" w:hAnsi="ITC Avant Garde" w:cs="Arial"/>
                <w:spacing w:val="1"/>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Factura:</w:t>
            </w:r>
          </w:p>
        </w:tc>
        <w:tc>
          <w:tcPr>
            <w:tcW w:w="5648" w:type="dxa"/>
          </w:tcPr>
          <w:p w:rsidR="00E45ECF" w:rsidRDefault="00E45ECF" w:rsidP="00516134">
            <w:pPr>
              <w:spacing w:line="276" w:lineRule="auto"/>
              <w:jc w:val="both"/>
              <w:rPr>
                <w:rFonts w:ascii="ITC Avant Garde" w:hAnsi="ITC Avant Garde" w:cs="Arial"/>
                <w:i/>
                <w:sz w:val="22"/>
                <w:szCs w:val="22"/>
              </w:rPr>
            </w:pPr>
            <w:r w:rsidRPr="000625C6">
              <w:rPr>
                <w:rFonts w:ascii="ITC Avant Garde" w:hAnsi="ITC Avant Garde" w:cs="Arial"/>
                <w:sz w:val="22"/>
                <w:szCs w:val="22"/>
              </w:rPr>
              <w:t>Es el comprobante fiscal digital por Internet, conforme a lo dispuesto en el artículo 29 del Código Fiscal de la Federación, que establece lo siguiente: “</w:t>
            </w:r>
            <w:r w:rsidRPr="000625C6">
              <w:rPr>
                <w:rFonts w:ascii="ITC Avant Garde" w:hAnsi="ITC Avant Garde" w:cs="Arial"/>
                <w:i/>
                <w:sz w:val="22"/>
                <w:szCs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w:t>
            </w:r>
            <w:r w:rsidRPr="000625C6">
              <w:rPr>
                <w:rFonts w:ascii="ITC Avant Garde" w:hAnsi="ITC Avant Garde" w:cs="Arial"/>
                <w:b/>
                <w:i/>
                <w:sz w:val="22"/>
                <w:szCs w:val="22"/>
              </w:rPr>
              <w:t xml:space="preserve"> </w:t>
            </w:r>
            <w:r w:rsidRPr="000625C6">
              <w:rPr>
                <w:rFonts w:ascii="ITC Avant Garde" w:hAnsi="ITC Avant Garde" w:cs="Arial"/>
                <w:i/>
                <w:sz w:val="22"/>
                <w:szCs w:val="22"/>
              </w:rPr>
              <w:t xml:space="preserve">a través de la página de Internet del Servicio de Administración Tributaria. Las personas que adquieran bienes, disfruten de su uso o goce temporal, reciban servicios o aquéllas a las que </w:t>
            </w:r>
            <w:r w:rsidRPr="000625C6">
              <w:rPr>
                <w:rFonts w:ascii="ITC Avant Garde" w:hAnsi="ITC Avant Garde" w:cs="Arial"/>
                <w:i/>
                <w:sz w:val="22"/>
                <w:szCs w:val="22"/>
              </w:rPr>
              <w:lastRenderedPageBreak/>
              <w:t>les hubieren retenido contribuciones deberán solicitar el comprobante fiscal digital por Internet respectivo.”</w:t>
            </w:r>
          </w:p>
          <w:p w:rsidR="00E45ECF" w:rsidRPr="000625C6" w:rsidRDefault="00E45ECF" w:rsidP="00516134">
            <w:pPr>
              <w:spacing w:line="276" w:lineRule="auto"/>
              <w:jc w:val="both"/>
              <w:rPr>
                <w:rFonts w:ascii="ITC Avant Garde" w:hAnsi="ITC Avant Garde" w:cs="Arial"/>
                <w:sz w:val="22"/>
                <w:szCs w:val="22"/>
              </w:rPr>
            </w:pPr>
          </w:p>
        </w:tc>
      </w:tr>
      <w:tr w:rsidR="00E45ECF" w:rsidRPr="000625C6" w:rsidTr="008C4D2F">
        <w:tc>
          <w:tcPr>
            <w:tcW w:w="3406" w:type="dxa"/>
          </w:tcPr>
          <w:p w:rsidR="00E45ECF" w:rsidRPr="000625C6" w:rsidRDefault="00E45ECF" w:rsidP="00516134">
            <w:pPr>
              <w:spacing w:line="276" w:lineRule="auto"/>
              <w:ind w:left="-108"/>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lastRenderedPageBreak/>
              <w:t>Facturación:</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Función por la que la información de tarificación se transforma en facturas que requieren un pago.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ind w:left="-108"/>
              <w:jc w:val="both"/>
              <w:rPr>
                <w:rFonts w:ascii="ITC Avant Garde" w:hAnsi="ITC Avant Garde" w:cs="Arial"/>
                <w:b/>
                <w:spacing w:val="4"/>
                <w:sz w:val="22"/>
                <w:szCs w:val="22"/>
                <w:lang w:val="es-ES_tradnl"/>
              </w:rPr>
            </w:pPr>
            <w:r w:rsidRPr="000625C6">
              <w:rPr>
                <w:rFonts w:ascii="ITC Avant Garde" w:hAnsi="ITC Avant Garde" w:cs="Arial"/>
                <w:b/>
                <w:sz w:val="22"/>
                <w:szCs w:val="22"/>
                <w:lang w:val="es-ES_tradnl"/>
              </w:rPr>
              <w:t>Funcionalidades o aplicaciones para servicios de datos:</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Funcionalidades o aplicaciones para servicios de datos como son servicios Máquina a Máquina (M2M) o el Internet de las Cosas (IoT). </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ind w:left="-108"/>
              <w:jc w:val="both"/>
              <w:rPr>
                <w:rFonts w:ascii="ITC Avant Garde" w:hAnsi="ITC Avant Garde" w:cs="Arial"/>
                <w:b/>
                <w:spacing w:val="4"/>
                <w:sz w:val="22"/>
                <w:szCs w:val="22"/>
                <w:lang w:val="es-ES_tradnl"/>
              </w:rPr>
            </w:pPr>
            <w:r w:rsidRPr="000625C6">
              <w:rPr>
                <w:rFonts w:ascii="ITC Avant Garde" w:hAnsi="ITC Avant Garde" w:cs="Arial"/>
                <w:b/>
                <w:sz w:val="22"/>
                <w:szCs w:val="22"/>
                <w:lang w:val="es-ES_tradnl"/>
              </w:rPr>
              <w:t>Filial</w:t>
            </w:r>
            <w:r w:rsidRPr="000625C6">
              <w:rPr>
                <w:rFonts w:ascii="ITC Avant Garde" w:hAnsi="ITC Avant Garde" w:cs="Arial"/>
                <w:b/>
                <w:spacing w:val="4"/>
                <w:sz w:val="22"/>
                <w:szCs w:val="22"/>
                <w:lang w:val="es-ES_tradnl"/>
              </w:rPr>
              <w:t>:</w:t>
            </w:r>
          </w:p>
        </w:tc>
        <w:tc>
          <w:tcPr>
            <w:tcW w:w="5648" w:type="dxa"/>
          </w:tcPr>
          <w:p w:rsidR="00E45ECF" w:rsidRDefault="00E45ECF" w:rsidP="00516134">
            <w:pPr>
              <w:spacing w:line="276" w:lineRule="auto"/>
              <w:jc w:val="both"/>
              <w:rPr>
                <w:rFonts w:ascii="ITC Avant Garde" w:eastAsia="Arial" w:hAnsi="ITC Avant Garde" w:cs="Arial"/>
                <w:spacing w:val="-1"/>
                <w:sz w:val="22"/>
                <w:szCs w:val="22"/>
                <w:lang w:val="es-ES_tradnl"/>
              </w:rPr>
            </w:pPr>
            <w:r w:rsidRPr="000625C6">
              <w:rPr>
                <w:rFonts w:ascii="ITC Avant Garde" w:eastAsia="Arial" w:hAnsi="ITC Avant Garde" w:cs="Arial"/>
                <w:spacing w:val="1"/>
                <w:sz w:val="22"/>
                <w:szCs w:val="22"/>
                <w:lang w:val="es-ES_tradnl"/>
              </w:rPr>
              <w:t>Con respecto a cualqu</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ra</w:t>
            </w:r>
            <w:r w:rsidRPr="000625C6">
              <w:rPr>
                <w:rFonts w:ascii="ITC Avant Garde" w:eastAsia="Arial" w:hAnsi="ITC Avant Garde" w:cs="Arial"/>
                <w:spacing w:val="27"/>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33"/>
                <w:sz w:val="22"/>
                <w:szCs w:val="22"/>
                <w:lang w:val="es-ES_tradnl"/>
              </w:rPr>
              <w:t xml:space="preserve"> </w:t>
            </w:r>
            <w:r w:rsidRPr="000625C6">
              <w:rPr>
                <w:rFonts w:ascii="ITC Avant Garde" w:eastAsia="Arial" w:hAnsi="ITC Avant Garde" w:cs="Arial"/>
                <w:spacing w:val="1"/>
                <w:sz w:val="22"/>
                <w:szCs w:val="22"/>
                <w:lang w:val="es-ES_tradnl"/>
              </w:rPr>
              <w:t>la</w:t>
            </w:r>
            <w:r w:rsidRPr="000625C6">
              <w:rPr>
                <w:rFonts w:ascii="ITC Avant Garde" w:eastAsia="Arial" w:hAnsi="ITC Avant Garde" w:cs="Arial"/>
                <w:sz w:val="22"/>
                <w:szCs w:val="22"/>
                <w:lang w:val="es-ES_tradnl"/>
              </w:rPr>
              <w:t>s</w:t>
            </w:r>
            <w:r w:rsidRPr="000625C6">
              <w:rPr>
                <w:rFonts w:ascii="ITC Avant Garde" w:eastAsia="Arial" w:hAnsi="ITC Avant Garde" w:cs="Arial"/>
                <w:spacing w:val="33"/>
                <w:sz w:val="22"/>
                <w:szCs w:val="22"/>
                <w:lang w:val="es-ES_tradnl"/>
              </w:rPr>
              <w:t xml:space="preserve"> </w:t>
            </w:r>
            <w:r w:rsidRPr="000625C6">
              <w:rPr>
                <w:rFonts w:ascii="ITC Avant Garde" w:eastAsia="Arial" w:hAnsi="ITC Avant Garde" w:cs="Arial"/>
                <w:sz w:val="22"/>
                <w:szCs w:val="22"/>
                <w:lang w:val="es-ES_tradnl"/>
              </w:rPr>
              <w:t>P</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rt</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28"/>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ual</w:t>
            </w:r>
            <w:r w:rsidRPr="000625C6">
              <w:rPr>
                <w:rFonts w:ascii="ITC Avant Garde" w:eastAsia="Arial" w:hAnsi="ITC Avant Garde" w:cs="Arial"/>
                <w:spacing w:val="-1"/>
                <w:sz w:val="22"/>
                <w:szCs w:val="22"/>
                <w:lang w:val="es-ES_tradnl"/>
              </w:rPr>
              <w:t>q</w:t>
            </w:r>
            <w:r w:rsidRPr="000625C6">
              <w:rPr>
                <w:rFonts w:ascii="ITC Avant Garde" w:eastAsia="Arial" w:hAnsi="ITC Avant Garde" w:cs="Arial"/>
                <w:spacing w:val="1"/>
                <w:sz w:val="22"/>
                <w:szCs w:val="22"/>
                <w:lang w:val="es-ES_tradnl"/>
              </w:rPr>
              <w:t>uie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27"/>
                <w:sz w:val="22"/>
                <w:szCs w:val="22"/>
                <w:lang w:val="es-ES_tradnl"/>
              </w:rPr>
              <w:t xml:space="preserve"> </w:t>
            </w:r>
            <w:r w:rsidRPr="000625C6">
              <w:rPr>
                <w:rFonts w:ascii="ITC Avant Garde" w:eastAsia="Arial" w:hAnsi="ITC Avant Garde" w:cs="Arial"/>
                <w:spacing w:val="-1"/>
                <w:sz w:val="22"/>
                <w:szCs w:val="22"/>
                <w:lang w:val="es-ES_tradnl"/>
              </w:rPr>
              <w:t>p</w:t>
            </w:r>
            <w:r w:rsidRPr="000625C6">
              <w:rPr>
                <w:rFonts w:ascii="ITC Avant Garde" w:eastAsia="Arial" w:hAnsi="ITC Avant Garde" w:cs="Arial"/>
                <w:spacing w:val="9"/>
                <w:sz w:val="22"/>
                <w:szCs w:val="22"/>
                <w:lang w:val="es-ES_tradnl"/>
              </w:rPr>
              <w:t>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1"/>
                <w:sz w:val="22"/>
                <w:szCs w:val="22"/>
                <w:lang w:val="es-ES_tradnl"/>
              </w:rPr>
              <w:t>na</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27"/>
                <w:sz w:val="22"/>
                <w:szCs w:val="22"/>
                <w:lang w:val="es-ES_tradnl"/>
              </w:rPr>
              <w:t xml:space="preserve"> </w:t>
            </w:r>
            <w:r w:rsidRPr="000625C6">
              <w:rPr>
                <w:rFonts w:ascii="ITC Avant Garde" w:eastAsia="Arial" w:hAnsi="ITC Avant Garde" w:cs="Arial"/>
                <w:sz w:val="22"/>
                <w:szCs w:val="22"/>
                <w:lang w:val="es-ES_tradnl"/>
              </w:rPr>
              <w:t>fí</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pacing w:val="1"/>
                <w:sz w:val="22"/>
                <w:szCs w:val="22"/>
                <w:lang w:val="es-ES_tradnl"/>
              </w:rPr>
              <w:t>ic</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28"/>
                <w:sz w:val="22"/>
                <w:szCs w:val="22"/>
                <w:lang w:val="es-ES_tradnl"/>
              </w:rPr>
              <w:t xml:space="preserve"> </w:t>
            </w:r>
            <w:r w:rsidRPr="000625C6">
              <w:rPr>
                <w:rFonts w:ascii="ITC Avant Garde" w:eastAsia="Arial" w:hAnsi="ITC Avant Garde" w:cs="Arial"/>
                <w:sz w:val="22"/>
                <w:szCs w:val="22"/>
                <w:lang w:val="es-ES_tradnl"/>
              </w:rPr>
              <w:t xml:space="preserve">o </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q</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di</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ta</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11"/>
                <w:sz w:val="22"/>
                <w:szCs w:val="22"/>
                <w:lang w:val="es-ES_tradnl"/>
              </w:rPr>
              <w:t xml:space="preserve"> </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di</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en</w:t>
            </w:r>
            <w:r w:rsidRPr="000625C6">
              <w:rPr>
                <w:rFonts w:ascii="ITC Avant Garde" w:eastAsia="Arial" w:hAnsi="ITC Avant Garde" w:cs="Arial"/>
                <w:spacing w:val="-2"/>
                <w:sz w:val="22"/>
                <w:szCs w:val="22"/>
                <w:lang w:val="es-ES_tradnl"/>
              </w:rPr>
              <w:t>t</w:t>
            </w:r>
            <w:r w:rsidRPr="000625C6">
              <w:rPr>
                <w:rFonts w:ascii="ITC Avant Garde" w:eastAsia="Arial" w:hAnsi="ITC Avant Garde" w:cs="Arial"/>
                <w:sz w:val="22"/>
                <w:szCs w:val="22"/>
                <w:lang w:val="es-ES_tradnl"/>
              </w:rPr>
              <w:t xml:space="preserve">e </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10"/>
                <w:sz w:val="22"/>
                <w:szCs w:val="22"/>
                <w:lang w:val="es-ES_tradnl"/>
              </w:rPr>
              <w:t xml:space="preserve"> </w:t>
            </w:r>
            <w:r w:rsidRPr="000625C6">
              <w:rPr>
                <w:rFonts w:ascii="ITC Avant Garde" w:eastAsia="Arial" w:hAnsi="ITC Avant Garde" w:cs="Arial"/>
                <w:spacing w:val="1"/>
                <w:sz w:val="22"/>
                <w:szCs w:val="22"/>
                <w:lang w:val="es-ES_tradnl"/>
              </w:rPr>
              <w:t>con</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1"/>
                <w:sz w:val="22"/>
                <w:szCs w:val="22"/>
                <w:lang w:val="es-ES_tradnl"/>
              </w:rPr>
              <w:t>ola</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q</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s</w:t>
            </w:r>
            <w:r w:rsidRPr="000625C6">
              <w:rPr>
                <w:rFonts w:ascii="ITC Avant Garde" w:eastAsia="Arial" w:hAnsi="ITC Avant Garde" w:cs="Arial"/>
                <w:spacing w:val="11"/>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tr</w:t>
            </w:r>
            <w:r w:rsidRPr="000625C6">
              <w:rPr>
                <w:rFonts w:ascii="ITC Avant Garde" w:eastAsia="Arial" w:hAnsi="ITC Avant Garde" w:cs="Arial"/>
                <w:spacing w:val="1"/>
                <w:sz w:val="22"/>
                <w:szCs w:val="22"/>
                <w:lang w:val="es-ES_tradnl"/>
              </w:rPr>
              <w:t>ol</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p</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 xml:space="preserve">r </w:t>
            </w:r>
            <w:r w:rsidRPr="000625C6">
              <w:rPr>
                <w:rFonts w:ascii="ITC Avant Garde" w:eastAsia="Arial" w:hAnsi="ITC Avant Garde" w:cs="Arial"/>
                <w:spacing w:val="1"/>
                <w:sz w:val="22"/>
                <w:szCs w:val="22"/>
                <w:lang w:val="es-ES_tradnl"/>
              </w:rPr>
              <w:t>ella</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bie</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qu</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cu</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2"/>
                <w:sz w:val="22"/>
                <w:szCs w:val="22"/>
                <w:lang w:val="es-ES_tradnl"/>
              </w:rPr>
              <w:t>t</w:t>
            </w:r>
            <w:r w:rsidRPr="000625C6">
              <w:rPr>
                <w:rFonts w:ascii="ITC Avant Garde" w:eastAsia="Arial" w:hAnsi="ITC Avant Garde" w:cs="Arial"/>
                <w:sz w:val="22"/>
                <w:szCs w:val="22"/>
                <w:lang w:val="es-ES_tradnl"/>
              </w:rPr>
              <w:t xml:space="preserve">ra </w:t>
            </w:r>
            <w:r w:rsidRPr="000625C6">
              <w:rPr>
                <w:rFonts w:ascii="ITC Avant Garde" w:eastAsia="Arial" w:hAnsi="ITC Avant Garde" w:cs="Arial"/>
                <w:spacing w:val="1"/>
                <w:sz w:val="22"/>
                <w:szCs w:val="22"/>
                <w:lang w:val="es-ES_tradnl"/>
              </w:rPr>
              <w:t>baj</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tr</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 xml:space="preserve">l </w:t>
            </w:r>
            <w:r w:rsidRPr="000625C6">
              <w:rPr>
                <w:rFonts w:ascii="ITC Avant Garde" w:eastAsia="Arial" w:hAnsi="ITC Avant Garde" w:cs="Arial"/>
                <w:spacing w:val="1"/>
                <w:sz w:val="22"/>
                <w:szCs w:val="22"/>
                <w:lang w:val="es-ES_tradnl"/>
              </w:rPr>
              <w:t>co</w:t>
            </w:r>
            <w:r w:rsidRPr="000625C6">
              <w:rPr>
                <w:rFonts w:ascii="ITC Avant Garde" w:eastAsia="Arial" w:hAnsi="ITC Avant Garde" w:cs="Arial"/>
                <w:spacing w:val="-1"/>
                <w:sz w:val="22"/>
                <w:szCs w:val="22"/>
                <w:lang w:val="es-ES_tradnl"/>
              </w:rPr>
              <w:t>m</w:t>
            </w:r>
            <w:r w:rsidRPr="000625C6">
              <w:rPr>
                <w:rFonts w:ascii="ITC Avant Garde" w:eastAsia="Arial" w:hAnsi="ITC Avant Garde" w:cs="Arial"/>
                <w:spacing w:val="1"/>
                <w:sz w:val="22"/>
                <w:szCs w:val="22"/>
                <w:lang w:val="es-ES_tradnl"/>
              </w:rPr>
              <w:t>ú</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co</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z w:val="22"/>
                <w:szCs w:val="22"/>
                <w:lang w:val="es-ES_tradnl"/>
              </w:rPr>
              <w:t>P</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 xml:space="preserve">rte </w:t>
            </w:r>
            <w:r w:rsidRPr="000625C6">
              <w:rPr>
                <w:rFonts w:ascii="ITC Avant Garde" w:eastAsia="Arial" w:hAnsi="ITC Avant Garde" w:cs="Arial"/>
                <w:spacing w:val="1"/>
                <w:sz w:val="22"/>
                <w:szCs w:val="22"/>
                <w:lang w:val="es-ES_tradnl"/>
              </w:rPr>
              <w:t>in</w:t>
            </w:r>
            <w:r w:rsidRPr="000625C6">
              <w:rPr>
                <w:rFonts w:ascii="ITC Avant Garde" w:eastAsia="Arial" w:hAnsi="ITC Avant Garde" w:cs="Arial"/>
                <w:spacing w:val="-1"/>
                <w:sz w:val="22"/>
                <w:szCs w:val="22"/>
                <w:lang w:val="es-ES_tradnl"/>
              </w:rPr>
              <w:t>v</w:t>
            </w:r>
            <w:r w:rsidRPr="000625C6">
              <w:rPr>
                <w:rFonts w:ascii="ITC Avant Garde" w:eastAsia="Arial" w:hAnsi="ITC Avant Garde" w:cs="Arial"/>
                <w:spacing w:val="1"/>
                <w:sz w:val="22"/>
                <w:szCs w:val="22"/>
                <w:lang w:val="es-ES_tradnl"/>
              </w:rPr>
              <w:t>ol</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ad</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 P</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ra</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f</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s</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es</w:t>
            </w:r>
            <w:r w:rsidRPr="000625C6">
              <w:rPr>
                <w:rFonts w:ascii="ITC Avant Garde" w:eastAsia="Arial" w:hAnsi="ITC Avant Garde" w:cs="Arial"/>
                <w:sz w:val="22"/>
                <w:szCs w:val="22"/>
                <w:lang w:val="es-ES_tradnl"/>
              </w:rPr>
              <w:t>ta</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f</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ión</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pa</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pacing w:val="1"/>
                <w:sz w:val="22"/>
                <w:szCs w:val="22"/>
                <w:lang w:val="es-ES_tradnl"/>
              </w:rPr>
              <w:t>ab</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tr</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1"/>
                <w:sz w:val="22"/>
                <w:szCs w:val="22"/>
                <w:lang w:val="es-ES_tradnl"/>
              </w:rPr>
              <w:t xml:space="preserve">l” </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1"/>
                <w:sz w:val="22"/>
                <w:szCs w:val="22"/>
                <w:lang w:val="es-ES_tradnl"/>
              </w:rPr>
              <w:t>inc</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pacing w:val="-1"/>
                <w:sz w:val="22"/>
                <w:szCs w:val="22"/>
                <w:lang w:val="es-ES_tradnl"/>
              </w:rPr>
              <w:t>y</w:t>
            </w:r>
            <w:r w:rsidRPr="000625C6">
              <w:rPr>
                <w:rFonts w:ascii="ITC Avant Garde" w:eastAsia="Arial" w:hAnsi="ITC Avant Garde" w:cs="Arial"/>
                <w:spacing w:val="1"/>
                <w:sz w:val="22"/>
                <w:szCs w:val="22"/>
                <w:lang w:val="es-ES_tradnl"/>
              </w:rPr>
              <w:t>end</w:t>
            </w:r>
            <w:r w:rsidRPr="000625C6">
              <w:rPr>
                <w:rFonts w:ascii="ITC Avant Garde" w:eastAsia="Arial" w:hAnsi="ITC Avant Garde" w:cs="Arial"/>
                <w:sz w:val="22"/>
                <w:szCs w:val="22"/>
                <w:lang w:val="es-ES_tradnl"/>
              </w:rPr>
              <w:t xml:space="preserve">o </w:t>
            </w:r>
            <w:r w:rsidRPr="000625C6">
              <w:rPr>
                <w:rFonts w:ascii="ITC Avant Garde" w:eastAsia="Arial" w:hAnsi="ITC Avant Garde" w:cs="Arial"/>
                <w:spacing w:val="-1"/>
                <w:sz w:val="22"/>
                <w:szCs w:val="22"/>
                <w:lang w:val="es-ES_tradnl"/>
              </w:rPr>
              <w:t>“</w:t>
            </w:r>
            <w:r w:rsidRPr="000625C6">
              <w:rPr>
                <w:rFonts w:ascii="ITC Avant Garde" w:eastAsia="Arial" w:hAnsi="ITC Avant Garde" w:cs="Arial"/>
                <w:spacing w:val="1"/>
                <w:sz w:val="22"/>
                <w:szCs w:val="22"/>
                <w:lang w:val="es-ES_tradnl"/>
              </w:rPr>
              <w:t>con</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1"/>
                <w:sz w:val="22"/>
                <w:szCs w:val="22"/>
                <w:lang w:val="es-ES_tradnl"/>
              </w:rPr>
              <w:t>ol</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w:t>
            </w:r>
            <w:r w:rsidRPr="000625C6">
              <w:rPr>
                <w:rFonts w:ascii="ITC Avant Garde" w:eastAsia="Arial" w:hAnsi="ITC Avant Garde" w:cs="Arial"/>
                <w:sz w:val="22"/>
                <w:szCs w:val="22"/>
                <w:lang w:val="es-ES_tradnl"/>
              </w:rPr>
              <w:t xml:space="preserve">, </w:t>
            </w:r>
            <w:r w:rsidRPr="000625C6">
              <w:rPr>
                <w:rFonts w:ascii="ITC Avant Garde" w:eastAsia="Arial" w:hAnsi="ITC Avant Garde" w:cs="Arial"/>
                <w:spacing w:val="1"/>
                <w:sz w:val="22"/>
                <w:szCs w:val="22"/>
                <w:lang w:val="es-ES_tradnl"/>
              </w:rPr>
              <w:t>“</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on</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1"/>
                <w:sz w:val="22"/>
                <w:szCs w:val="22"/>
                <w:lang w:val="es-ES_tradnl"/>
              </w:rPr>
              <w:t>olad</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 y</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“b</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j</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co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tr</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l</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ú</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on</w:t>
            </w:r>
            <w:r w:rsidRPr="000625C6">
              <w:rPr>
                <w:rFonts w:ascii="ITC Avant Garde" w:eastAsia="Arial" w:hAnsi="ITC Avant Garde" w:cs="Arial"/>
                <w:spacing w:val="-1"/>
                <w:sz w:val="22"/>
                <w:szCs w:val="22"/>
                <w:lang w:val="es-ES_tradnl"/>
              </w:rPr>
              <w:t>”</w:t>
            </w:r>
            <w:r w:rsidRPr="000625C6">
              <w:rPr>
                <w:rFonts w:ascii="ITC Avant Garde" w:eastAsia="Arial" w:hAnsi="ITC Avant Garde" w:cs="Arial"/>
                <w:sz w:val="22"/>
                <w:szCs w:val="22"/>
                <w:lang w:val="es-ES_tradnl"/>
              </w:rPr>
              <w:t xml:space="preserve">) </w:t>
            </w:r>
            <w:r w:rsidRPr="000625C6">
              <w:rPr>
                <w:rFonts w:ascii="ITC Avant Garde" w:eastAsia="Arial" w:hAnsi="ITC Avant Garde" w:cs="Arial"/>
                <w:spacing w:val="1"/>
                <w:sz w:val="22"/>
                <w:szCs w:val="22"/>
                <w:lang w:val="es-ES_tradnl"/>
              </w:rPr>
              <w:t>sig</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z w:val="22"/>
                <w:szCs w:val="22"/>
                <w:lang w:val="es-ES_tradnl"/>
              </w:rPr>
              <w:t>f</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l</w:t>
            </w:r>
            <w:r w:rsidRPr="000625C6">
              <w:rPr>
                <w:rFonts w:ascii="ITC Avant Garde" w:eastAsia="Arial" w:hAnsi="ITC Avant Garde" w:cs="Arial"/>
                <w:spacing w:val="8"/>
                <w:sz w:val="22"/>
                <w:szCs w:val="22"/>
                <w:lang w:val="es-ES_tradnl"/>
              </w:rPr>
              <w:t xml:space="preserve"> </w:t>
            </w:r>
            <w:r w:rsidRPr="000625C6">
              <w:rPr>
                <w:rFonts w:ascii="ITC Avant Garde" w:eastAsia="Arial" w:hAnsi="ITC Avant Garde" w:cs="Arial"/>
                <w:spacing w:val="1"/>
                <w:sz w:val="22"/>
                <w:szCs w:val="22"/>
                <w:lang w:val="es-ES_tradnl"/>
              </w:rPr>
              <w:t>pode</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di</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to</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9"/>
                <w:sz w:val="22"/>
                <w:szCs w:val="22"/>
                <w:lang w:val="es-ES_tradnl"/>
              </w:rPr>
              <w:t xml:space="preserve"> </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di</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8"/>
                <w:sz w:val="22"/>
                <w:szCs w:val="22"/>
                <w:lang w:val="es-ES_tradnl"/>
              </w:rPr>
              <w:t xml:space="preserve"> </w:t>
            </w:r>
            <w:r w:rsidRPr="000625C6">
              <w:rPr>
                <w:rFonts w:ascii="ITC Avant Garde" w:eastAsia="Arial" w:hAnsi="ITC Avant Garde" w:cs="Arial"/>
                <w:spacing w:val="1"/>
                <w:sz w:val="22"/>
                <w:szCs w:val="22"/>
                <w:lang w:val="es-ES_tradnl"/>
              </w:rPr>
              <w:t>de</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10"/>
                <w:sz w:val="22"/>
                <w:szCs w:val="22"/>
                <w:lang w:val="es-ES_tradnl"/>
              </w:rPr>
              <w:t xml:space="preserve"> </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nis</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1"/>
                <w:sz w:val="22"/>
                <w:szCs w:val="22"/>
                <w:lang w:val="es-ES_tradnl"/>
              </w:rPr>
              <w:t>ac</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ó</w:t>
            </w:r>
            <w:r w:rsidRPr="000625C6">
              <w:rPr>
                <w:rFonts w:ascii="ITC Avant Garde" w:eastAsia="Arial" w:hAnsi="ITC Avant Garde" w:cs="Arial"/>
                <w:sz w:val="22"/>
                <w:szCs w:val="22"/>
                <w:lang w:val="es-ES_tradnl"/>
              </w:rPr>
              <w:t xml:space="preserve">n y </w:t>
            </w:r>
            <w:r w:rsidRPr="000625C6">
              <w:rPr>
                <w:rFonts w:ascii="ITC Avant Garde" w:eastAsia="Arial" w:hAnsi="ITC Avant Garde" w:cs="Arial"/>
                <w:spacing w:val="1"/>
                <w:sz w:val="22"/>
                <w:szCs w:val="22"/>
                <w:lang w:val="es-ES_tradnl"/>
              </w:rPr>
              <w:t>pol</w:t>
            </w:r>
            <w:r w:rsidRPr="000625C6">
              <w:rPr>
                <w:rFonts w:ascii="ITC Avant Garde" w:eastAsia="Arial" w:hAnsi="ITC Avant Garde" w:cs="Arial"/>
                <w:sz w:val="22"/>
                <w:szCs w:val="22"/>
                <w:lang w:val="es-ES_tradnl"/>
              </w:rPr>
              <w:t>í</w:t>
            </w:r>
            <w:r w:rsidRPr="000625C6">
              <w:rPr>
                <w:rFonts w:ascii="ITC Avant Garde" w:eastAsia="Arial" w:hAnsi="ITC Avant Garde" w:cs="Arial"/>
                <w:spacing w:val="-2"/>
                <w:sz w:val="22"/>
                <w:szCs w:val="22"/>
                <w:lang w:val="es-ES_tradnl"/>
              </w:rPr>
              <w:t>t</w:t>
            </w:r>
            <w:r w:rsidRPr="000625C6">
              <w:rPr>
                <w:rFonts w:ascii="ITC Avant Garde" w:eastAsia="Arial" w:hAnsi="ITC Avant Garde" w:cs="Arial"/>
                <w:spacing w:val="1"/>
                <w:sz w:val="22"/>
                <w:szCs w:val="22"/>
                <w:lang w:val="es-ES_tradnl"/>
              </w:rPr>
              <w:t>ic</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s</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ua</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pacing w:val="1"/>
                <w:sz w:val="22"/>
                <w:szCs w:val="22"/>
                <w:lang w:val="es-ES_tradnl"/>
              </w:rPr>
              <w:t>qu</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 xml:space="preserve">r </w:t>
            </w:r>
            <w:r w:rsidRPr="000625C6">
              <w:rPr>
                <w:rFonts w:ascii="ITC Avant Garde" w:eastAsia="Arial" w:hAnsi="ITC Avant Garde" w:cs="Arial"/>
                <w:spacing w:val="1"/>
                <w:sz w:val="22"/>
                <w:szCs w:val="22"/>
                <w:lang w:val="es-ES_tradnl"/>
              </w:rPr>
              <w:t>p</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pacing w:val="-1"/>
                <w:sz w:val="22"/>
                <w:szCs w:val="22"/>
                <w:lang w:val="es-ES_tradnl"/>
              </w:rPr>
              <w:t>on</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1"/>
                <w:sz w:val="22"/>
                <w:szCs w:val="22"/>
                <w:lang w:val="es-ES_tradnl"/>
              </w:rPr>
              <w:t xml:space="preserve"> </w:t>
            </w:r>
            <w:r w:rsidRPr="000625C6">
              <w:rPr>
                <w:rFonts w:ascii="ITC Avant Garde" w:eastAsia="Arial" w:hAnsi="ITC Avant Garde" w:cs="Arial"/>
                <w:sz w:val="22"/>
                <w:szCs w:val="22"/>
                <w:lang w:val="es-ES_tradnl"/>
              </w:rPr>
              <w:t>f</w:t>
            </w:r>
            <w:r w:rsidRPr="000625C6">
              <w:rPr>
                <w:rFonts w:ascii="ITC Avant Garde" w:eastAsia="Arial" w:hAnsi="ITC Avant Garde" w:cs="Arial"/>
                <w:spacing w:val="-2"/>
                <w:sz w:val="22"/>
                <w:szCs w:val="22"/>
                <w:lang w:val="es-ES_tradnl"/>
              </w:rPr>
              <w:t>í</w:t>
            </w:r>
            <w:r w:rsidRPr="000625C6">
              <w:rPr>
                <w:rFonts w:ascii="ITC Avant Garde" w:eastAsia="Arial" w:hAnsi="ITC Avant Garde" w:cs="Arial"/>
                <w:spacing w:val="1"/>
                <w:sz w:val="22"/>
                <w:szCs w:val="22"/>
                <w:lang w:val="es-ES_tradnl"/>
              </w:rPr>
              <w:t>si</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pacing w:val="1"/>
                <w:sz w:val="22"/>
                <w:szCs w:val="22"/>
                <w:lang w:val="es-ES_tradnl"/>
              </w:rPr>
              <w:t>al</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y</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s</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2"/>
                <w:sz w:val="22"/>
                <w:szCs w:val="22"/>
                <w:lang w:val="es-ES_tradnl"/>
              </w:rPr>
              <w:t>t</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v</w:t>
            </w:r>
            <w:r w:rsidRPr="000625C6">
              <w:rPr>
                <w:rFonts w:ascii="ITC Avant Garde" w:eastAsia="Arial" w:hAnsi="ITC Avant Garde" w:cs="Arial"/>
                <w:spacing w:val="1"/>
                <w:sz w:val="22"/>
                <w:szCs w:val="22"/>
                <w:lang w:val="es-ES_tradnl"/>
              </w:rPr>
              <w:t>é</w:t>
            </w:r>
            <w:r w:rsidRPr="000625C6">
              <w:rPr>
                <w:rFonts w:ascii="ITC Avant Garde" w:eastAsia="Arial" w:hAnsi="ITC Avant Garde" w:cs="Arial"/>
                <w:sz w:val="22"/>
                <w:szCs w:val="22"/>
                <w:lang w:val="es-ES_tradnl"/>
              </w:rPr>
              <w:t>s</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4"/>
                <w:sz w:val="22"/>
                <w:szCs w:val="22"/>
                <w:lang w:val="es-ES_tradnl"/>
              </w:rPr>
              <w:t xml:space="preserve"> </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z w:val="22"/>
                <w:szCs w:val="22"/>
                <w:lang w:val="es-ES_tradnl"/>
              </w:rPr>
              <w:t>a t</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u</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id</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 xml:space="preserve">d </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z w:val="22"/>
                <w:szCs w:val="22"/>
                <w:lang w:val="es-ES_tradnl"/>
              </w:rPr>
              <w:t>e</w:t>
            </w:r>
            <w:r w:rsidRPr="000625C6">
              <w:rPr>
                <w:rFonts w:ascii="ITC Avant Garde" w:eastAsia="Arial" w:hAnsi="ITC Avant Garde" w:cs="Arial"/>
                <w:spacing w:val="6"/>
                <w:sz w:val="22"/>
                <w:szCs w:val="22"/>
                <w:lang w:val="es-ES_tradnl"/>
              </w:rPr>
              <w:t xml:space="preserve"> </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io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 xml:space="preserve">s </w:t>
            </w:r>
            <w:r w:rsidRPr="000625C6">
              <w:rPr>
                <w:rFonts w:ascii="ITC Avant Garde" w:eastAsia="Arial" w:hAnsi="ITC Avant Garde" w:cs="Arial"/>
                <w:spacing w:val="1"/>
                <w:sz w:val="22"/>
                <w:szCs w:val="22"/>
                <w:lang w:val="es-ES_tradnl"/>
              </w:rPr>
              <w:t>co</w:t>
            </w:r>
            <w:r w:rsidRPr="000625C6">
              <w:rPr>
                <w:rFonts w:ascii="ITC Avant Garde" w:eastAsia="Arial" w:hAnsi="ITC Avant Garde" w:cs="Arial"/>
                <w:sz w:val="22"/>
                <w:szCs w:val="22"/>
                <w:lang w:val="es-ES_tradnl"/>
              </w:rPr>
              <w:t>n</w:t>
            </w:r>
            <w:r w:rsidRPr="000625C6">
              <w:rPr>
                <w:rFonts w:ascii="ITC Avant Garde" w:eastAsia="Arial" w:hAnsi="ITC Avant Garde" w:cs="Arial"/>
                <w:spacing w:val="3"/>
                <w:sz w:val="22"/>
                <w:szCs w:val="22"/>
                <w:lang w:val="es-ES_tradnl"/>
              </w:rPr>
              <w:t xml:space="preserve"> </w:t>
            </w:r>
            <w:r w:rsidRPr="000625C6">
              <w:rPr>
                <w:rFonts w:ascii="ITC Avant Garde" w:eastAsia="Arial" w:hAnsi="ITC Avant Garde" w:cs="Arial"/>
                <w:spacing w:val="1"/>
                <w:sz w:val="22"/>
                <w:szCs w:val="22"/>
                <w:lang w:val="es-ES_tradnl"/>
              </w:rPr>
              <w:t>de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c</w:t>
            </w:r>
            <w:r w:rsidRPr="000625C6">
              <w:rPr>
                <w:rFonts w:ascii="ITC Avant Garde" w:eastAsia="Arial" w:hAnsi="ITC Avant Garde" w:cs="Arial"/>
                <w:spacing w:val="1"/>
                <w:sz w:val="22"/>
                <w:szCs w:val="22"/>
                <w:lang w:val="es-ES_tradnl"/>
              </w:rPr>
              <w:t>h</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pacing w:val="-1"/>
                <w:sz w:val="22"/>
                <w:szCs w:val="22"/>
                <w:lang w:val="es-ES_tradnl"/>
              </w:rPr>
              <w:t>v</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t</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z w:val="22"/>
                <w:szCs w:val="22"/>
                <w:lang w:val="es-ES_tradnl"/>
              </w:rPr>
              <w:t>,</w:t>
            </w:r>
            <w:r w:rsidRPr="000625C6">
              <w:rPr>
                <w:rFonts w:ascii="ITC Avant Garde" w:eastAsia="Arial" w:hAnsi="ITC Avant Garde" w:cs="Arial"/>
                <w:spacing w:val="1"/>
                <w:sz w:val="22"/>
                <w:szCs w:val="22"/>
                <w:lang w:val="es-ES_tradnl"/>
              </w:rPr>
              <w:t xml:space="preserve"> </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pacing w:val="-1"/>
                <w:sz w:val="22"/>
                <w:szCs w:val="22"/>
                <w:lang w:val="es-ES_tradnl"/>
              </w:rPr>
              <w:t>d</w:t>
            </w:r>
            <w:r w:rsidRPr="000625C6">
              <w:rPr>
                <w:rFonts w:ascii="ITC Avant Garde" w:eastAsia="Arial" w:hAnsi="ITC Avant Garde" w:cs="Arial"/>
                <w:spacing w:val="1"/>
                <w:sz w:val="22"/>
                <w:szCs w:val="22"/>
                <w:lang w:val="es-ES_tradnl"/>
              </w:rPr>
              <w:t>ia</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te</w:t>
            </w:r>
            <w:r w:rsidRPr="000625C6">
              <w:rPr>
                <w:rFonts w:ascii="ITC Avant Garde" w:eastAsia="Arial" w:hAnsi="ITC Avant Garde" w:cs="Arial"/>
                <w:spacing w:val="1"/>
                <w:sz w:val="22"/>
                <w:szCs w:val="22"/>
                <w:lang w:val="es-ES_tradnl"/>
              </w:rPr>
              <w:t xml:space="preserve"> </w:t>
            </w:r>
            <w:r w:rsidRPr="000625C6">
              <w:rPr>
                <w:rFonts w:ascii="ITC Avant Garde" w:eastAsia="Arial" w:hAnsi="ITC Avant Garde" w:cs="Arial"/>
                <w:spacing w:val="-1"/>
                <w:sz w:val="22"/>
                <w:szCs w:val="22"/>
                <w:lang w:val="es-ES_tradnl"/>
              </w:rPr>
              <w:t>co</w:t>
            </w:r>
            <w:r w:rsidRPr="000625C6">
              <w:rPr>
                <w:rFonts w:ascii="ITC Avant Garde" w:eastAsia="Arial" w:hAnsi="ITC Avant Garde" w:cs="Arial"/>
                <w:spacing w:val="1"/>
                <w:sz w:val="22"/>
                <w:szCs w:val="22"/>
                <w:lang w:val="es-ES_tradnl"/>
              </w:rPr>
              <w:t>n</w:t>
            </w:r>
            <w:r w:rsidRPr="000625C6">
              <w:rPr>
                <w:rFonts w:ascii="ITC Avant Garde" w:eastAsia="Arial" w:hAnsi="ITC Avant Garde" w:cs="Arial"/>
                <w:sz w:val="22"/>
                <w:szCs w:val="22"/>
                <w:lang w:val="es-ES_tradnl"/>
              </w:rPr>
              <w:t>tr</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z w:val="22"/>
                <w:szCs w:val="22"/>
                <w:lang w:val="es-ES_tradnl"/>
              </w:rPr>
              <w:t>to</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z w:val="22"/>
                <w:szCs w:val="22"/>
                <w:lang w:val="es-ES_tradnl"/>
              </w:rPr>
              <w:t>o</w:t>
            </w:r>
            <w:r w:rsidRPr="000625C6">
              <w:rPr>
                <w:rFonts w:ascii="ITC Avant Garde" w:eastAsia="Arial" w:hAnsi="ITC Avant Garde" w:cs="Arial"/>
                <w:spacing w:val="5"/>
                <w:sz w:val="22"/>
                <w:szCs w:val="22"/>
                <w:lang w:val="es-ES_tradnl"/>
              </w:rPr>
              <w:t xml:space="preserve"> </w:t>
            </w:r>
            <w:r w:rsidRPr="000625C6">
              <w:rPr>
                <w:rFonts w:ascii="ITC Avant Garde" w:eastAsia="Arial" w:hAnsi="ITC Avant Garde" w:cs="Arial"/>
                <w:spacing w:val="1"/>
                <w:sz w:val="22"/>
                <w:szCs w:val="22"/>
                <w:lang w:val="es-ES_tradnl"/>
              </w:rPr>
              <w:t>de cua</w:t>
            </w:r>
            <w:r w:rsidRPr="000625C6">
              <w:rPr>
                <w:rFonts w:ascii="ITC Avant Garde" w:eastAsia="Arial" w:hAnsi="ITC Avant Garde" w:cs="Arial"/>
                <w:spacing w:val="-1"/>
                <w:sz w:val="22"/>
                <w:szCs w:val="22"/>
                <w:lang w:val="es-ES_tradnl"/>
              </w:rPr>
              <w:t>l</w:t>
            </w:r>
            <w:r w:rsidRPr="000625C6">
              <w:rPr>
                <w:rFonts w:ascii="ITC Avant Garde" w:eastAsia="Arial" w:hAnsi="ITC Avant Garde" w:cs="Arial"/>
                <w:spacing w:val="1"/>
                <w:sz w:val="22"/>
                <w:szCs w:val="22"/>
                <w:lang w:val="es-ES_tradnl"/>
              </w:rPr>
              <w:t>qu</w:t>
            </w:r>
            <w:r w:rsidRPr="000625C6">
              <w:rPr>
                <w:rFonts w:ascii="ITC Avant Garde" w:eastAsia="Arial" w:hAnsi="ITC Avant Garde" w:cs="Arial"/>
                <w:spacing w:val="-1"/>
                <w:sz w:val="22"/>
                <w:szCs w:val="22"/>
                <w:lang w:val="es-ES_tradnl"/>
              </w:rPr>
              <w:t>i</w:t>
            </w:r>
            <w:r w:rsidRPr="000625C6">
              <w:rPr>
                <w:rFonts w:ascii="ITC Avant Garde" w:eastAsia="Arial" w:hAnsi="ITC Avant Garde" w:cs="Arial"/>
                <w:spacing w:val="1"/>
                <w:sz w:val="22"/>
                <w:szCs w:val="22"/>
                <w:lang w:val="es-ES_tradnl"/>
              </w:rPr>
              <w:t>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7"/>
                <w:sz w:val="22"/>
                <w:szCs w:val="22"/>
                <w:lang w:val="es-ES_tradnl"/>
              </w:rPr>
              <w:t xml:space="preserve"> </w:t>
            </w:r>
            <w:r w:rsidRPr="000625C6">
              <w:rPr>
                <w:rFonts w:ascii="ITC Avant Garde" w:eastAsia="Arial" w:hAnsi="ITC Avant Garde" w:cs="Arial"/>
                <w:spacing w:val="1"/>
                <w:sz w:val="22"/>
                <w:szCs w:val="22"/>
                <w:lang w:val="es-ES_tradnl"/>
              </w:rPr>
              <w:t>o</w:t>
            </w:r>
            <w:r w:rsidRPr="000625C6">
              <w:rPr>
                <w:rFonts w:ascii="ITC Avant Garde" w:eastAsia="Arial" w:hAnsi="ITC Avant Garde" w:cs="Arial"/>
                <w:spacing w:val="2"/>
                <w:sz w:val="22"/>
                <w:szCs w:val="22"/>
                <w:lang w:val="es-ES_tradnl"/>
              </w:rPr>
              <w:t>t</w:t>
            </w:r>
            <w:r w:rsidRPr="000625C6">
              <w:rPr>
                <w:rFonts w:ascii="ITC Avant Garde" w:eastAsia="Arial" w:hAnsi="ITC Avant Garde" w:cs="Arial"/>
                <w:spacing w:val="-2"/>
                <w:sz w:val="22"/>
                <w:szCs w:val="22"/>
                <w:lang w:val="es-ES_tradnl"/>
              </w:rPr>
              <w:t>r</w:t>
            </w:r>
            <w:r w:rsidRPr="000625C6">
              <w:rPr>
                <w:rFonts w:ascii="ITC Avant Garde" w:eastAsia="Arial" w:hAnsi="ITC Avant Garde" w:cs="Arial"/>
                <w:sz w:val="22"/>
                <w:szCs w:val="22"/>
                <w:lang w:val="es-ES_tradnl"/>
              </w:rPr>
              <w:t>a</w:t>
            </w:r>
            <w:r w:rsidRPr="000625C6">
              <w:rPr>
                <w:rFonts w:ascii="ITC Avant Garde" w:eastAsia="Arial" w:hAnsi="ITC Avant Garde" w:cs="Arial"/>
                <w:spacing w:val="-2"/>
                <w:sz w:val="22"/>
                <w:szCs w:val="22"/>
                <w:lang w:val="es-ES_tradnl"/>
              </w:rPr>
              <w:t xml:space="preserve"> </w:t>
            </w:r>
            <w:r w:rsidRPr="000625C6">
              <w:rPr>
                <w:rFonts w:ascii="ITC Avant Garde" w:eastAsia="Arial" w:hAnsi="ITC Avant Garde" w:cs="Arial"/>
                <w:spacing w:val="2"/>
                <w:sz w:val="22"/>
                <w:szCs w:val="22"/>
                <w:lang w:val="es-ES_tradnl"/>
              </w:rPr>
              <w:t>m</w:t>
            </w:r>
            <w:r w:rsidRPr="000625C6">
              <w:rPr>
                <w:rFonts w:ascii="ITC Avant Garde" w:eastAsia="Arial" w:hAnsi="ITC Avant Garde" w:cs="Arial"/>
                <w:spacing w:val="-1"/>
                <w:sz w:val="22"/>
                <w:szCs w:val="22"/>
                <w:lang w:val="es-ES_tradnl"/>
              </w:rPr>
              <w:t>a</w:t>
            </w:r>
            <w:r w:rsidRPr="000625C6">
              <w:rPr>
                <w:rFonts w:ascii="ITC Avant Garde" w:eastAsia="Arial" w:hAnsi="ITC Avant Garde" w:cs="Arial"/>
                <w:spacing w:val="1"/>
                <w:sz w:val="22"/>
                <w:szCs w:val="22"/>
                <w:lang w:val="es-ES_tradnl"/>
              </w:rPr>
              <w:t>ne</w:t>
            </w:r>
            <w:r w:rsidRPr="000625C6">
              <w:rPr>
                <w:rFonts w:ascii="ITC Avant Garde" w:eastAsia="Arial" w:hAnsi="ITC Avant Garde" w:cs="Arial"/>
                <w:sz w:val="22"/>
                <w:szCs w:val="22"/>
                <w:lang w:val="es-ES_tradnl"/>
              </w:rPr>
              <w:t>r</w:t>
            </w:r>
            <w:r w:rsidRPr="000625C6">
              <w:rPr>
                <w:rFonts w:ascii="ITC Avant Garde" w:eastAsia="Arial" w:hAnsi="ITC Avant Garde" w:cs="Arial"/>
                <w:spacing w:val="-1"/>
                <w:sz w:val="22"/>
                <w:szCs w:val="22"/>
                <w:lang w:val="es-ES_tradnl"/>
              </w:rPr>
              <w:t>a.</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pacing w:val="4"/>
                <w:sz w:val="22"/>
                <w:szCs w:val="22"/>
                <w:lang w:val="es-ES_tradnl"/>
              </w:rPr>
            </w:pPr>
            <w:r w:rsidRPr="000625C6">
              <w:rPr>
                <w:rFonts w:ascii="ITC Avant Garde" w:hAnsi="ITC Avant Garde" w:cs="Arial"/>
                <w:b/>
                <w:spacing w:val="4"/>
                <w:sz w:val="22"/>
                <w:szCs w:val="22"/>
                <w:lang w:val="es-ES_tradnl"/>
              </w:rPr>
              <w:t>Información Confidencial:</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Toda información escrita, oral, gráfica o contenida en medios escritos, electrónicos o electromagnéticos que se encuentre identificada o caracterizada por las Partes como confidencial, la que incluye, de manera enunciativa mas no limitativa, toda la información contenida en el Sistema Temporal de Trámites y en el Sistema Electrónico de Gestión a la que puede acceder el Concesionario, información técnica, financiera y comercial relativa a nombres de clientes o socios potenciales, propuestas de negocios, estrategias de negocios, estructura organizacional, </w:t>
            </w:r>
            <w:r w:rsidRPr="000625C6">
              <w:rPr>
                <w:rFonts w:ascii="ITC Avant Garde" w:hAnsi="ITC Avant Garde" w:cs="Arial"/>
                <w:sz w:val="22"/>
                <w:szCs w:val="22"/>
                <w:lang w:val="es-ES_tradnl"/>
              </w:rPr>
              <w:lastRenderedPageBreak/>
              <w:t>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pacing w:val="4"/>
                <w:sz w:val="22"/>
                <w:szCs w:val="22"/>
                <w:lang w:val="es-ES_tradnl"/>
              </w:rPr>
            </w:pPr>
            <w:r w:rsidRPr="000625C6">
              <w:rPr>
                <w:rFonts w:ascii="ITC Avant Garde" w:hAnsi="ITC Avant Garde" w:cs="Arial"/>
                <w:b/>
                <w:spacing w:val="4"/>
                <w:sz w:val="22"/>
                <w:szCs w:val="22"/>
                <w:lang w:val="es-ES_tradnl"/>
              </w:rPr>
              <w:lastRenderedPageBreak/>
              <w:t>INPC:</w:t>
            </w:r>
          </w:p>
        </w:tc>
        <w:tc>
          <w:tcPr>
            <w:tcW w:w="5648" w:type="dxa"/>
          </w:tcPr>
          <w:p w:rsidR="00E45ECF" w:rsidRDefault="00E45ECF" w:rsidP="00516134">
            <w:pPr>
              <w:spacing w:line="276" w:lineRule="auto"/>
              <w:jc w:val="both"/>
              <w:rPr>
                <w:rFonts w:ascii="ITC Avant Garde" w:hAnsi="ITC Avant Garde" w:cs="Arial"/>
                <w:sz w:val="22"/>
                <w:szCs w:val="22"/>
                <w:shd w:val="clear" w:color="auto" w:fill="FFFFFF"/>
                <w:lang w:val="es-ES_tradnl"/>
              </w:rPr>
            </w:pPr>
            <w:r w:rsidRPr="000625C6">
              <w:rPr>
                <w:rFonts w:ascii="ITC Avant Garde" w:hAnsi="ITC Avant Garde" w:cs="Arial"/>
                <w:sz w:val="22"/>
                <w:szCs w:val="22"/>
                <w:shd w:val="clear" w:color="auto" w:fill="FFFFFF"/>
                <w:lang w:val="es-ES_tradnl"/>
              </w:rPr>
              <w:t>Índice Nacional de Precios al Consumidor dado a conocer por el Instituto Nacional de Estadística, Geografía e Informática, que se publica en el Diario Oficial de la Federación dentro de los primeros 10 (diez) días del mes siguiente al que corresponda.</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IFT o Instituto:</w:t>
            </w:r>
          </w:p>
        </w:tc>
        <w:tc>
          <w:tcPr>
            <w:tcW w:w="5648"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El Instituto Federal de Telecomunicaciones.</w:t>
            </w: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bCs/>
                <w:sz w:val="22"/>
                <w:szCs w:val="22"/>
                <w:lang w:val="es-ES_tradnl" w:eastAsia="es-ES"/>
              </w:rPr>
            </w:pPr>
            <w:r w:rsidRPr="000625C6">
              <w:rPr>
                <w:rFonts w:ascii="ITC Avant Garde" w:hAnsi="ITC Avant Garde" w:cs="Arial"/>
                <w:b/>
                <w:sz w:val="22"/>
                <w:szCs w:val="22"/>
                <w:lang w:val="es-ES_tradnl"/>
              </w:rPr>
              <w:t>Ley de Telecom y/o LFTR:</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Decreto por el cual se expide la Ley Federal de Telecomunicaciones y de Radiodifusión, y la Ley del Sistema Público de Radiodifusión del Estado Mexicano; y se reforman, adicionan y derogan diversas disposiciones en materia de telecomunicaciones y radiodifusión</w:t>
            </w:r>
            <w:r w:rsidRPr="000625C6">
              <w:rPr>
                <w:rFonts w:ascii="ITC Avant Garde" w:hAnsi="ITC Avant Garde" w:cs="Arial"/>
                <w:sz w:val="22"/>
                <w:szCs w:val="22"/>
              </w:rPr>
              <w:t xml:space="preserve">, </w:t>
            </w:r>
            <w:r w:rsidRPr="000625C6">
              <w:rPr>
                <w:rFonts w:ascii="ITC Avant Garde" w:hAnsi="ITC Avant Garde" w:cs="Arial"/>
                <w:sz w:val="22"/>
                <w:szCs w:val="22"/>
                <w:lang w:val="es-ES_tradnl" w:eastAsia="es-ES"/>
              </w:rPr>
              <w:t xml:space="preserve">o aquellas </w:t>
            </w:r>
            <w:r w:rsidRPr="000625C6">
              <w:rPr>
                <w:rFonts w:ascii="ITC Avant Garde" w:hAnsi="ITC Avant Garde" w:cs="Arial"/>
                <w:sz w:val="22"/>
                <w:szCs w:val="22"/>
                <w:lang w:val="es-ES_tradnl"/>
              </w:rPr>
              <w:t xml:space="preserve">ley o leyes </w:t>
            </w:r>
            <w:r w:rsidRPr="000625C6">
              <w:rPr>
                <w:rFonts w:ascii="ITC Avant Garde" w:hAnsi="ITC Avant Garde" w:cs="Arial"/>
                <w:sz w:val="22"/>
                <w:szCs w:val="22"/>
                <w:lang w:val="es-ES_tradnl" w:eastAsia="es-ES"/>
              </w:rPr>
              <w:t>mexicanas</w:t>
            </w:r>
            <w:r w:rsidRPr="000625C6">
              <w:rPr>
                <w:rFonts w:ascii="ITC Avant Garde" w:hAnsi="ITC Avant Garde" w:cs="Arial"/>
                <w:sz w:val="22"/>
                <w:szCs w:val="22"/>
                <w:lang w:val="es-ES_tradnl"/>
              </w:rPr>
              <w:t xml:space="preserve"> que la(s) sustituya</w:t>
            </w:r>
            <w:r w:rsidRPr="000625C6">
              <w:rPr>
                <w:rFonts w:ascii="ITC Avant Garde" w:hAnsi="ITC Avant Garde" w:cs="Arial"/>
                <w:sz w:val="22"/>
                <w:szCs w:val="22"/>
                <w:lang w:val="es-ES_tradnl" w:eastAsia="es-ES"/>
              </w:rPr>
              <w:t>(n)</w:t>
            </w:r>
            <w:r w:rsidRPr="000625C6">
              <w:rPr>
                <w:rFonts w:ascii="ITC Avant Garde" w:hAnsi="ITC Avant Garde" w:cs="Arial"/>
                <w:sz w:val="22"/>
                <w:szCs w:val="22"/>
                <w:lang w:val="es-ES_tradnl"/>
              </w:rPr>
              <w:t xml:space="preserve"> en el futuro.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Ley Anticorrupción:</w:t>
            </w:r>
          </w:p>
        </w:tc>
        <w:tc>
          <w:tcPr>
            <w:tcW w:w="5648" w:type="dxa"/>
          </w:tcPr>
          <w:p w:rsidR="00E45ECF"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lang w:val="es-ES_tradnl"/>
              </w:rPr>
              <w:t>Se refiere a la Ley General de Responsabilidades Administrativas, o aquellas ley o leyes mexicanas que la(s) sustituya(n) en el futuro.</w:t>
            </w:r>
            <w:r w:rsidRPr="000625C6">
              <w:rPr>
                <w:rFonts w:ascii="ITC Avant Garde" w:hAnsi="ITC Avant Garde" w:cs="Arial"/>
                <w:sz w:val="22"/>
                <w:szCs w:val="22"/>
              </w:rPr>
              <w:t xml:space="preserve"> </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Ley de Datos Personales:</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Ley Federal de Protección de Datos Personales en Posesión de los Particulares, o aquella ley o leyes mexicanas que la(s) sustituya(n) en el futuro.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rPr>
              <w:t>LFPC</w:t>
            </w:r>
            <w:r w:rsidRPr="000625C6">
              <w:rPr>
                <w:rFonts w:ascii="ITC Avant Garde" w:hAnsi="ITC Avant Garde" w:cs="Arial"/>
                <w:b/>
                <w:sz w:val="22"/>
                <w:szCs w:val="22"/>
                <w:lang w:val="es-ES_tradnl"/>
              </w:rPr>
              <w:t>:</w:t>
            </w:r>
          </w:p>
        </w:tc>
        <w:tc>
          <w:tcPr>
            <w:tcW w:w="5648" w:type="dxa"/>
          </w:tcPr>
          <w:p w:rsidR="00E45ECF" w:rsidRPr="000625C6" w:rsidRDefault="00E45ECF" w:rsidP="00516134">
            <w:pPr>
              <w:spacing w:line="276" w:lineRule="auto"/>
              <w:jc w:val="both"/>
              <w:rPr>
                <w:rFonts w:ascii="ITC Avant Garde" w:hAnsi="ITC Avant Garde" w:cs="Arial"/>
                <w:sz w:val="22"/>
                <w:szCs w:val="22"/>
              </w:rPr>
            </w:pPr>
            <w:r w:rsidRPr="000625C6">
              <w:rPr>
                <w:rFonts w:ascii="ITC Avant Garde" w:hAnsi="ITC Avant Garde" w:cs="Arial"/>
                <w:sz w:val="22"/>
                <w:szCs w:val="22"/>
                <w:lang w:val="es-ES_tradnl"/>
              </w:rPr>
              <w:t>Ley Federal de Protección al Consumidor</w:t>
            </w:r>
            <w:r w:rsidRPr="000625C6">
              <w:rPr>
                <w:rFonts w:ascii="ITC Avant Garde" w:hAnsi="ITC Avant Garde" w:cs="Arial"/>
                <w:sz w:val="22"/>
                <w:szCs w:val="22"/>
              </w:rPr>
              <w:t xml:space="preserve">, </w:t>
            </w:r>
            <w:r w:rsidRPr="000625C6">
              <w:rPr>
                <w:rFonts w:ascii="ITC Avant Garde" w:hAnsi="ITC Avant Garde" w:cs="Arial"/>
                <w:sz w:val="22"/>
                <w:szCs w:val="22"/>
                <w:lang w:val="es-ES_tradnl" w:eastAsia="es-ES"/>
              </w:rPr>
              <w:t xml:space="preserve">o aquellas </w:t>
            </w:r>
            <w:r w:rsidRPr="000625C6">
              <w:rPr>
                <w:rFonts w:ascii="ITC Avant Garde" w:hAnsi="ITC Avant Garde" w:cs="Arial"/>
                <w:sz w:val="22"/>
                <w:szCs w:val="22"/>
                <w:lang w:val="es-ES_tradnl"/>
              </w:rPr>
              <w:t xml:space="preserve">ley o leyes </w:t>
            </w:r>
            <w:r w:rsidRPr="000625C6">
              <w:rPr>
                <w:rFonts w:ascii="ITC Avant Garde" w:hAnsi="ITC Avant Garde" w:cs="Arial"/>
                <w:sz w:val="22"/>
                <w:szCs w:val="22"/>
                <w:lang w:val="es-ES_tradnl" w:eastAsia="es-ES"/>
              </w:rPr>
              <w:t>mexicanas</w:t>
            </w:r>
            <w:r w:rsidRPr="000625C6">
              <w:rPr>
                <w:rFonts w:ascii="ITC Avant Garde" w:hAnsi="ITC Avant Garde" w:cs="Arial"/>
                <w:sz w:val="22"/>
                <w:szCs w:val="22"/>
                <w:lang w:val="es-ES_tradnl"/>
              </w:rPr>
              <w:t xml:space="preserve"> que la(s) </w:t>
            </w:r>
            <w:r w:rsidRPr="000625C6">
              <w:rPr>
                <w:rFonts w:ascii="ITC Avant Garde" w:hAnsi="ITC Avant Garde" w:cs="Arial"/>
                <w:sz w:val="22"/>
                <w:szCs w:val="22"/>
                <w:lang w:val="es-ES_tradnl"/>
              </w:rPr>
              <w:lastRenderedPageBreak/>
              <w:t>sustituya</w:t>
            </w:r>
            <w:r w:rsidRPr="000625C6">
              <w:rPr>
                <w:rFonts w:ascii="ITC Avant Garde" w:hAnsi="ITC Avant Garde" w:cs="Arial"/>
                <w:sz w:val="22"/>
                <w:szCs w:val="22"/>
                <w:lang w:val="es-ES_tradnl" w:eastAsia="es-ES"/>
              </w:rPr>
              <w:t>(n)</w:t>
            </w:r>
            <w:r w:rsidRPr="000625C6">
              <w:rPr>
                <w:rFonts w:ascii="ITC Avant Garde" w:hAnsi="ITC Avant Garde" w:cs="Arial"/>
                <w:sz w:val="22"/>
                <w:szCs w:val="22"/>
                <w:lang w:val="es-ES_tradnl"/>
              </w:rPr>
              <w:t xml:space="preserve"> en el futuro, </w:t>
            </w:r>
            <w:r w:rsidRPr="000625C6">
              <w:rPr>
                <w:rFonts w:ascii="ITC Avant Garde" w:hAnsi="ITC Avant Garde" w:cs="Arial"/>
                <w:sz w:val="22"/>
                <w:szCs w:val="22"/>
              </w:rPr>
              <w:t xml:space="preserve">así como el Reglamento de la Ley Federal de Protección de Datos Personales en Posesión de los Particulares </w:t>
            </w:r>
            <w:r w:rsidRPr="000625C6">
              <w:rPr>
                <w:rFonts w:ascii="ITC Avant Garde" w:hAnsi="ITC Avant Garde" w:cs="Arial"/>
                <w:sz w:val="22"/>
                <w:szCs w:val="22"/>
                <w:lang w:val="es-ES_tradnl"/>
              </w:rPr>
              <w:t xml:space="preserve">o </w:t>
            </w:r>
            <w:r w:rsidRPr="000625C6">
              <w:rPr>
                <w:rFonts w:ascii="ITC Avant Garde" w:hAnsi="ITC Avant Garde" w:cs="Arial"/>
                <w:sz w:val="22"/>
                <w:szCs w:val="22"/>
                <w:lang w:val="es-ES_tradnl" w:eastAsia="es-ES"/>
              </w:rPr>
              <w:t>aquél o aquellos</w:t>
            </w:r>
            <w:r w:rsidRPr="000625C6">
              <w:rPr>
                <w:rFonts w:ascii="ITC Avant Garde" w:hAnsi="ITC Avant Garde" w:cs="Arial"/>
                <w:sz w:val="22"/>
                <w:szCs w:val="22"/>
                <w:lang w:val="es-ES_tradnl"/>
              </w:rPr>
              <w:t xml:space="preserve"> reglamento(s) que lo(s) sustituya(n) en el futuro.</w:t>
            </w: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bCs/>
                <w:sz w:val="22"/>
                <w:szCs w:val="22"/>
                <w:lang w:val="es-ES_tradnl" w:eastAsia="es-ES"/>
              </w:rPr>
            </w:pPr>
            <w:r w:rsidRPr="000625C6">
              <w:rPr>
                <w:rFonts w:ascii="ITC Avant Garde" w:hAnsi="ITC Avant Garde" w:cs="Arial"/>
                <w:b/>
                <w:sz w:val="22"/>
                <w:szCs w:val="22"/>
                <w:lang w:val="es-ES_tradnl"/>
              </w:rPr>
              <w:lastRenderedPageBreak/>
              <w:t>Oferta:</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Oferta de Referencia para la prestación del Servicio Mayorista de Usuario Visitante.</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Oferta de Interconexión:</w:t>
            </w:r>
          </w:p>
        </w:tc>
        <w:tc>
          <w:tcPr>
            <w:tcW w:w="5648" w:type="dxa"/>
          </w:tcPr>
          <w:p w:rsidR="00E45ECF" w:rsidRDefault="00E45ECF" w:rsidP="00516134">
            <w:pPr>
              <w:spacing w:line="276" w:lineRule="auto"/>
              <w:jc w:val="both"/>
              <w:rPr>
                <w:rFonts w:ascii="ITC Avant Garde" w:hAnsi="ITC Avant Garde" w:cs="Arial"/>
                <w:bCs/>
                <w:sz w:val="22"/>
                <w:szCs w:val="22"/>
              </w:rPr>
            </w:pPr>
            <w:r w:rsidRPr="000625C6">
              <w:rPr>
                <w:rFonts w:ascii="ITC Avant Garde" w:hAnsi="ITC Avant Garde" w:cs="Arial"/>
                <w:bCs/>
                <w:sz w:val="22"/>
                <w:szCs w:val="22"/>
              </w:rPr>
              <w:t xml:space="preserve">Tendrá el significado que se le atribuye en la Medida Undécima del Anexo 1 de la Resolución de Preponderancia. </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Parte(s):</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Indistintamente Telcel o el Concesionario o ambos en su conjunto, según sea el caso.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Parte Emisora:</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Tiene el significado que se le otorga en el inciso 6.1 de la Cláusula Sexta del Convenio.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Parte Receptora:</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Tiene el significado que se le otorga en el inciso 6.2 de la Cláusula Sexta del Convenio.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Personal:</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Se refiere conjuntamente a los propietarios, directores, empleados, subcontratados, agentes, o representantes del Concesionario o cualquiera de sus Filiales.</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Red Pública de Telecomunicaciones y/o Red:</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Registro de Concesiones:</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Registro que lleva el IFT en términos de lo dispuesto por la Ley de Telecom.</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lastRenderedPageBreak/>
              <w:t>Resolución Firme:</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“Resolución Firme”, las sentencias emitidas en el incidente de suspensión en un juicio de amparo, ni las medidas cautelares o precautorias decretadas en juicios contenciosos administrativos.</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pacing w:val="4"/>
                <w:sz w:val="22"/>
                <w:szCs w:val="22"/>
                <w:lang w:val="es-ES_tradnl"/>
              </w:rPr>
            </w:pPr>
          </w:p>
        </w:tc>
        <w:tc>
          <w:tcPr>
            <w:tcW w:w="5648" w:type="dxa"/>
          </w:tcPr>
          <w:p w:rsidR="00FA106F" w:rsidRPr="000625C6" w:rsidRDefault="00FA106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Servicios adicionales</w:t>
            </w:r>
          </w:p>
        </w:tc>
        <w:tc>
          <w:tcPr>
            <w:tcW w:w="5648" w:type="dxa"/>
          </w:tcPr>
          <w:p w:rsidR="00E45ECF" w:rsidRDefault="00E45ECF" w:rsidP="00516134">
            <w:pPr>
              <w:pStyle w:val="Textocomentario"/>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Servicios que Telcel presta al Concesionario: (i) en la zona donde el Concesionario </w:t>
            </w:r>
            <w:r w:rsidRPr="000625C6">
              <w:rPr>
                <w:rFonts w:ascii="ITC Avant Garde" w:hAnsi="ITC Avant Garde" w:cs="Arial"/>
                <w:color w:val="000000"/>
                <w:sz w:val="22"/>
                <w:szCs w:val="22"/>
                <w:lang w:val="es-MX"/>
              </w:rPr>
              <w:t xml:space="preserve">cuenta </w:t>
            </w:r>
            <w:proofErr w:type="gramStart"/>
            <w:r w:rsidRPr="000625C6">
              <w:rPr>
                <w:rFonts w:ascii="ITC Avant Garde" w:hAnsi="ITC Avant Garde" w:cs="Arial"/>
                <w:color w:val="000000"/>
                <w:sz w:val="22"/>
                <w:szCs w:val="22"/>
                <w:lang w:val="es-MX"/>
              </w:rPr>
              <w:t>con  infraestructura</w:t>
            </w:r>
            <w:proofErr w:type="gramEnd"/>
            <w:r w:rsidRPr="000625C6">
              <w:rPr>
                <w:rFonts w:ascii="ITC Avant Garde" w:hAnsi="ITC Avant Garde" w:cs="Arial"/>
                <w:color w:val="000000"/>
                <w:sz w:val="22"/>
                <w:szCs w:val="22"/>
                <w:lang w:val="es-MX"/>
              </w:rPr>
              <w:t xml:space="preserve"> o presta el servicio móvil</w:t>
            </w:r>
            <w:r w:rsidRPr="000625C6">
              <w:rPr>
                <w:rFonts w:ascii="ITC Avant Garde" w:hAnsi="ITC Avant Garde" w:cs="Arial"/>
                <w:sz w:val="22"/>
                <w:szCs w:val="22"/>
                <w:lang w:val="es-ES_tradnl"/>
              </w:rPr>
              <w:t>; (ii) cualquier otro servicio distinto a los contemplados en la Oferta de Referencia.</w:t>
            </w:r>
          </w:p>
          <w:p w:rsidR="00FA106F" w:rsidRPr="00FA106F" w:rsidRDefault="00FA106F" w:rsidP="00516134">
            <w:pPr>
              <w:pStyle w:val="Textocomentario"/>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bCs/>
                <w:sz w:val="22"/>
                <w:szCs w:val="22"/>
                <w:shd w:val="clear" w:color="auto" w:fill="FFFFFF"/>
                <w:lang w:val="es-ES_tradnl" w:eastAsia="es-ES"/>
              </w:rPr>
              <w:t>Suspensión Parcial:</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Es el cese temporal de la prestación de los Servicios al Concesionario que ha consumido el 98% (noventa y ocho por ciento) de la Bolsa Revolvente; el cual es informado por Telcel a través del aviso respectivo en el SEG, y surtirá efectos hasta en tanto el Concesionario realice lo necesario para la reanudación de los Servicios. </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bCs/>
                <w:sz w:val="22"/>
                <w:szCs w:val="22"/>
                <w:shd w:val="clear" w:color="auto" w:fill="FFFFFF"/>
                <w:lang w:val="es-ES_tradnl" w:eastAsia="es-ES"/>
              </w:rPr>
            </w:pPr>
            <w:r w:rsidRPr="000625C6">
              <w:rPr>
                <w:rFonts w:ascii="ITC Avant Garde" w:hAnsi="ITC Avant Garde" w:cs="Arial"/>
                <w:b/>
                <w:bCs/>
                <w:sz w:val="22"/>
                <w:szCs w:val="22"/>
                <w:shd w:val="clear" w:color="auto" w:fill="FFFFFF"/>
                <w:lang w:val="es-ES_tradnl" w:eastAsia="es-ES"/>
              </w:rPr>
              <w:t>Suspensión Total:</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Es el cese temporal de todos los Servicios al Concesionario que: (i) ha consumido el 99% (noventa y nueve por ciento) de la Bolsa Revolvente, el cual es informado por Telcel a través del aviso respectivo en SEG, y surtirá efectos hasta en tanto el Concesionario realice lo necesario para la reanudación de los Servicios; y (ii) actualice el supuesto incumplimiento de pago </w:t>
            </w:r>
            <w:r w:rsidRPr="000625C6">
              <w:rPr>
                <w:rFonts w:ascii="ITC Avant Garde" w:hAnsi="ITC Avant Garde" w:cs="Arial"/>
                <w:sz w:val="22"/>
                <w:szCs w:val="22"/>
                <w:lang w:val="es-ES_tradnl"/>
              </w:rPr>
              <w:lastRenderedPageBreak/>
              <w:t>de acuerdo con lo establecido en el inciso 4.1.3 del Convenio.</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shd w:val="clear" w:color="auto" w:fill="FFFFFF"/>
                <w:lang w:val="es-ES_tradnl"/>
              </w:rPr>
            </w:pPr>
            <w:r w:rsidRPr="000625C6">
              <w:rPr>
                <w:rFonts w:ascii="ITC Avant Garde" w:hAnsi="ITC Avant Garde" w:cs="Arial"/>
                <w:b/>
                <w:sz w:val="22"/>
                <w:szCs w:val="22"/>
                <w:lang w:val="es-ES_tradnl"/>
              </w:rPr>
              <w:lastRenderedPageBreak/>
              <w:t>Tarifas:</w:t>
            </w:r>
          </w:p>
        </w:tc>
        <w:tc>
          <w:tcPr>
            <w:tcW w:w="5648" w:type="dxa"/>
          </w:tcPr>
          <w:p w:rsidR="00E45ECF" w:rsidRDefault="00E45ECF" w:rsidP="00516134">
            <w:pPr>
              <w:spacing w:line="276" w:lineRule="auto"/>
              <w:jc w:val="both"/>
              <w:rPr>
                <w:rFonts w:ascii="ITC Avant Garde" w:hAnsi="ITC Avant Garde" w:cs="Arial"/>
                <w:sz w:val="22"/>
                <w:szCs w:val="22"/>
                <w:shd w:val="clear" w:color="auto" w:fill="FFFFFF"/>
                <w:lang w:val="es-ES_tradnl"/>
              </w:rPr>
            </w:pPr>
            <w:r w:rsidRPr="000625C6">
              <w:rPr>
                <w:rFonts w:ascii="ITC Avant Garde" w:hAnsi="ITC Avant Garde" w:cs="Arial"/>
                <w:sz w:val="22"/>
                <w:szCs w:val="22"/>
                <w:shd w:val="clear" w:color="auto" w:fill="FFFFFF"/>
                <w:lang w:val="es-ES_tradnl"/>
              </w:rPr>
              <w:t xml:space="preserve">Es el acuerdo de precios de los Servicios de la Oferta contenido en el </w:t>
            </w:r>
            <w:r w:rsidRPr="000625C6">
              <w:rPr>
                <w:rFonts w:ascii="ITC Avant Garde" w:hAnsi="ITC Avant Garde" w:cs="Arial"/>
                <w:b/>
                <w:sz w:val="22"/>
                <w:szCs w:val="22"/>
                <w:shd w:val="clear" w:color="auto" w:fill="FFFFFF"/>
                <w:lang w:val="es-ES_tradnl"/>
              </w:rPr>
              <w:t xml:space="preserve">Anexo A Precios y Tarifas </w:t>
            </w:r>
            <w:r w:rsidRPr="000625C6">
              <w:rPr>
                <w:rFonts w:ascii="ITC Avant Garde" w:hAnsi="ITC Avant Garde" w:cs="Arial"/>
                <w:sz w:val="22"/>
                <w:szCs w:val="22"/>
                <w:shd w:val="clear" w:color="auto" w:fill="FFFFFF"/>
                <w:lang w:val="es-ES_tradnl"/>
              </w:rPr>
              <w:t>de este Convenio.</w:t>
            </w:r>
          </w:p>
          <w:p w:rsidR="00E45ECF" w:rsidRPr="000625C6" w:rsidRDefault="00E45ECF" w:rsidP="00516134">
            <w:pPr>
              <w:spacing w:line="276" w:lineRule="auto"/>
              <w:jc w:val="both"/>
              <w:rPr>
                <w:rFonts w:ascii="ITC Avant Garde" w:hAnsi="ITC Avant Garde" w:cs="Arial"/>
                <w:sz w:val="22"/>
                <w:szCs w:val="22"/>
                <w:shd w:val="clear" w:color="auto" w:fill="FFFFFF"/>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shd w:val="clear" w:color="auto" w:fill="FFFFFF"/>
                <w:lang w:val="es-ES_tradnl"/>
              </w:rPr>
            </w:pPr>
            <w:r w:rsidRPr="000625C6">
              <w:rPr>
                <w:rFonts w:ascii="ITC Avant Garde" w:hAnsi="ITC Avant Garde" w:cs="Arial"/>
                <w:b/>
                <w:sz w:val="22"/>
                <w:szCs w:val="22"/>
                <w:lang w:val="es-ES_tradnl"/>
              </w:rPr>
              <w:t>Tasa de Interés Interbancaria de Equilibrio o TIIE:</w:t>
            </w:r>
          </w:p>
        </w:tc>
        <w:tc>
          <w:tcPr>
            <w:tcW w:w="5648" w:type="dxa"/>
          </w:tcPr>
          <w:p w:rsidR="00E45ECF" w:rsidRDefault="00E45ECF" w:rsidP="00516134">
            <w:pPr>
              <w:spacing w:line="276" w:lineRule="auto"/>
              <w:jc w:val="both"/>
              <w:rPr>
                <w:rFonts w:ascii="ITC Avant Garde" w:hAnsi="ITC Avant Garde" w:cs="Arial"/>
                <w:sz w:val="22"/>
                <w:szCs w:val="22"/>
                <w:shd w:val="clear" w:color="auto" w:fill="FFFFFF"/>
                <w:lang w:val="es-ES_tradnl"/>
              </w:rPr>
            </w:pPr>
            <w:r w:rsidRPr="000625C6">
              <w:rPr>
                <w:rFonts w:ascii="ITC Avant Garde" w:hAnsi="ITC Avant Garde" w:cs="Arial"/>
                <w:sz w:val="22"/>
                <w:szCs w:val="22"/>
                <w:shd w:val="clear" w:color="auto" w:fill="FFFFFF"/>
                <w:lang w:val="es-ES_tradnl"/>
              </w:rPr>
              <w:t>Es una tasa representativa de las operaciones de crédito entre bancos. La TIIE es calculada diariamente (para plazos 28, 91 y 182 días) por el Banco de México con base en cotizaciones presentadas por las instituciones bancarias mediante un mecanismo diseñado para reflejar las condiciones del mercado de dinero en moneda nacional.</w:t>
            </w:r>
          </w:p>
          <w:p w:rsidR="00E45ECF" w:rsidRDefault="00E45ECF" w:rsidP="00516134">
            <w:pPr>
              <w:spacing w:line="276" w:lineRule="auto"/>
              <w:jc w:val="both"/>
              <w:rPr>
                <w:rFonts w:ascii="ITC Avant Garde" w:hAnsi="ITC Avant Garde" w:cs="Arial"/>
                <w:sz w:val="22"/>
                <w:szCs w:val="22"/>
                <w:shd w:val="clear" w:color="auto" w:fill="FFFFFF"/>
                <w:lang w:val="es-ES_tradnl"/>
              </w:rPr>
            </w:pP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jc w:val="both"/>
              <w:rPr>
                <w:rFonts w:ascii="ITC Avant Garde" w:hAnsi="ITC Avant Garde" w:cs="Arial"/>
                <w:b/>
                <w:sz w:val="22"/>
                <w:szCs w:val="22"/>
                <w:lang w:val="es-ES_tradnl"/>
              </w:rPr>
            </w:pPr>
            <w:r w:rsidRPr="000625C6">
              <w:rPr>
                <w:rFonts w:ascii="ITC Avant Garde" w:hAnsi="ITC Avant Garde" w:cs="Arial"/>
                <w:b/>
                <w:sz w:val="22"/>
                <w:szCs w:val="22"/>
                <w:lang w:val="es-ES_tradnl"/>
              </w:rPr>
              <w:t>Trato No Discriminatorio:</w:t>
            </w:r>
          </w:p>
        </w:tc>
        <w:tc>
          <w:tcPr>
            <w:tcW w:w="5648" w:type="dxa"/>
          </w:tcPr>
          <w:p w:rsidR="00E45ECF"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Es la obligación de Telcel de: (i) ofrecer a la otra Parte un trato igual al que tenga celebrado Telcel con otros Concesionarios del Servicio Mayorista de Usuario Visitante en condiciones equiparables de términos, condiciones, cantidad, calidad, precio y disponibilidad de los Servicios y, (ii) otorgar dichos términos y condiciones, sujeto siempre a la condición de la otra Parte acepte y suscriba íntegramente el ofrecimiento de Telcel.</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Usuario:</w:t>
            </w:r>
          </w:p>
        </w:tc>
        <w:tc>
          <w:tcPr>
            <w:tcW w:w="5648"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Persona física o moral que en forma eventual o permanente tiene acceso o utiliza algún Servicio de Telecomunicaciones.</w:t>
            </w:r>
          </w:p>
          <w:p w:rsidR="00E45ECF" w:rsidRPr="000625C6" w:rsidRDefault="00E45ECF" w:rsidP="00516134">
            <w:pPr>
              <w:spacing w:line="276" w:lineRule="auto"/>
              <w:jc w:val="both"/>
              <w:rPr>
                <w:rFonts w:ascii="ITC Avant Garde" w:hAnsi="ITC Avant Garde" w:cs="Arial"/>
                <w:sz w:val="22"/>
                <w:szCs w:val="22"/>
                <w:lang w:val="es-ES_tradnl"/>
              </w:rPr>
            </w:pPr>
          </w:p>
        </w:tc>
      </w:tr>
      <w:tr w:rsidR="00E45ECF" w:rsidRPr="000625C6" w:rsidTr="008C4D2F">
        <w:tc>
          <w:tcPr>
            <w:tcW w:w="3406" w:type="dxa"/>
          </w:tcPr>
          <w:p w:rsidR="00E45ECF" w:rsidRPr="000625C6" w:rsidRDefault="00E45ECF" w:rsidP="00516134">
            <w:pPr>
              <w:spacing w:line="276" w:lineRule="auto"/>
              <w:rPr>
                <w:rFonts w:ascii="ITC Avant Garde" w:hAnsi="ITC Avant Garde" w:cs="Arial"/>
                <w:b/>
                <w:sz w:val="22"/>
                <w:szCs w:val="22"/>
                <w:lang w:val="es-ES_tradnl"/>
              </w:rPr>
            </w:pPr>
            <w:r w:rsidRPr="000625C6">
              <w:rPr>
                <w:rFonts w:ascii="ITC Avant Garde" w:hAnsi="ITC Avant Garde" w:cs="Arial"/>
                <w:b/>
                <w:sz w:val="22"/>
                <w:szCs w:val="22"/>
                <w:lang w:val="es-ES_tradnl"/>
              </w:rPr>
              <w:t>Usuarios Finales y/o Usuarios del Concesionario:</w:t>
            </w:r>
          </w:p>
        </w:tc>
        <w:tc>
          <w:tcPr>
            <w:tcW w:w="5648" w:type="dxa"/>
          </w:tcPr>
          <w:p w:rsidR="00E45ECF" w:rsidRPr="000625C6" w:rsidRDefault="00E45ECF" w:rsidP="00516134">
            <w:pPr>
              <w:spacing w:line="276" w:lineRule="auto"/>
              <w:jc w:val="both"/>
              <w:rPr>
                <w:rFonts w:ascii="ITC Avant Garde" w:hAnsi="ITC Avant Garde" w:cs="Arial"/>
                <w:sz w:val="22"/>
                <w:szCs w:val="22"/>
                <w:lang w:val="es-ES_tradnl"/>
              </w:rPr>
            </w:pPr>
            <w:r w:rsidRPr="000625C6">
              <w:rPr>
                <w:rFonts w:ascii="ITC Avant Garde" w:hAnsi="ITC Avant Garde" w:cs="Arial"/>
                <w:sz w:val="22"/>
                <w:szCs w:val="22"/>
                <w:lang w:val="es-ES_tradnl"/>
              </w:rPr>
              <w:t>Son los Usuarios del Concesionario</w:t>
            </w:r>
            <w:r>
              <w:rPr>
                <w:rFonts w:ascii="ITC Avant Garde" w:hAnsi="ITC Avant Garde" w:cs="Arial"/>
                <w:sz w:val="22"/>
                <w:szCs w:val="22"/>
                <w:lang w:val="es-ES_tradnl"/>
              </w:rPr>
              <w:t>.</w:t>
            </w:r>
            <w:r w:rsidRPr="000625C6">
              <w:rPr>
                <w:rFonts w:ascii="ITC Avant Garde" w:hAnsi="ITC Avant Garde" w:cs="Arial"/>
                <w:sz w:val="22"/>
                <w:szCs w:val="22"/>
                <w:lang w:val="es-ES_tradnl"/>
              </w:rPr>
              <w:t xml:space="preserve"> </w:t>
            </w:r>
          </w:p>
        </w:tc>
      </w:tr>
    </w:tbl>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85" w:name="_Toc520792961"/>
      <w:bookmarkStart w:id="86" w:name="_Toc20218829"/>
      <w:bookmarkStart w:id="87" w:name="_Toc22745047"/>
      <w:r w:rsidRPr="000625C6">
        <w:rPr>
          <w:rFonts w:ascii="ITC Avant Garde" w:hAnsi="ITC Avant Garde" w:cs="Arial"/>
          <w:spacing w:val="4"/>
          <w:szCs w:val="22"/>
          <w:lang w:val="es-ES_tradnl"/>
        </w:rPr>
        <w:t>CLÁUSULA SEGUNDA.</w:t>
      </w:r>
      <w:r w:rsidRPr="000625C6">
        <w:rPr>
          <w:rFonts w:ascii="ITC Avant Garde" w:hAnsi="ITC Avant Garde" w:cs="Arial"/>
          <w:szCs w:val="22"/>
          <w:lang w:val="es-ES_tradnl"/>
        </w:rPr>
        <w:t xml:space="preserve"> </w:t>
      </w:r>
      <w:r w:rsidRPr="000625C6">
        <w:rPr>
          <w:rFonts w:ascii="ITC Avant Garde" w:hAnsi="ITC Avant Garde" w:cs="Arial"/>
          <w:szCs w:val="22"/>
          <w:u w:val="single"/>
          <w:lang w:val="es-ES_tradnl"/>
        </w:rPr>
        <w:t>OBJETO DEL CONVENIO.</w:t>
      </w:r>
      <w:bookmarkEnd w:id="85"/>
      <w:bookmarkEnd w:id="86"/>
      <w:bookmarkEnd w:id="87"/>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88" w:name="_Toc520792962"/>
      <w:bookmarkStart w:id="89" w:name="_Toc20218830"/>
      <w:bookmarkStart w:id="90" w:name="_Toc22745048"/>
      <w:r w:rsidRPr="000625C6">
        <w:rPr>
          <w:rFonts w:ascii="ITC Avant Garde" w:hAnsi="ITC Avant Garde" w:cs="Arial"/>
          <w:szCs w:val="22"/>
          <w:lang w:val="es-ES_tradnl"/>
        </w:rPr>
        <w:t>2.1</w:t>
      </w:r>
      <w:r w:rsidRPr="000625C6">
        <w:rPr>
          <w:rFonts w:ascii="ITC Avant Garde" w:hAnsi="ITC Avant Garde" w:cs="Arial"/>
          <w:szCs w:val="22"/>
          <w:lang w:val="es-ES_tradnl"/>
        </w:rPr>
        <w:tab/>
        <w:t>OBJETO.</w:t>
      </w:r>
      <w:bookmarkEnd w:id="88"/>
      <w:bookmarkEnd w:id="89"/>
      <w:bookmarkEnd w:id="90"/>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lang w:val="es-ES_tradnl"/>
        </w:rPr>
        <w:lastRenderedPageBreak/>
        <w:t xml:space="preserve">Por conducto del presente Convenio, Telcel otorgará, a cambio de las contraprestaciones a que se refiere la Cláusula Cuarta Contraprestaciones del presente Convenio, los Servicios de la Oferta, así como los Servicios Adicionales a la Oferta al Concesionario para uso de sus Usuarios Finales, de conformidad con el </w:t>
      </w:r>
      <w:r w:rsidRPr="000625C6">
        <w:rPr>
          <w:rFonts w:ascii="ITC Avant Garde" w:hAnsi="ITC Avant Garde" w:cs="Arial"/>
          <w:b/>
          <w:lang w:val="es-ES_tradnl"/>
        </w:rPr>
        <w:t>Anexo I</w:t>
      </w:r>
      <w:r w:rsidRPr="000625C6">
        <w:rPr>
          <w:rFonts w:ascii="ITC Avant Garde" w:hAnsi="ITC Avant Garde" w:cs="Arial"/>
          <w:lang w:val="es-ES_tradnl"/>
        </w:rPr>
        <w:t xml:space="preserve"> </w:t>
      </w:r>
      <w:r w:rsidRPr="000625C6">
        <w:rPr>
          <w:rFonts w:ascii="ITC Avant Garde" w:hAnsi="ITC Avant Garde" w:cs="Arial"/>
          <w:b/>
          <w:lang w:val="es-ES_tradnl"/>
        </w:rPr>
        <w:t>Oferta de Servicios.</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Lo anterior sin perjuicio de las adecuaciones técnicas y operativas particulares que deban realizarse a efecto de que Telcel preste el Servicio de la Oferta de Referencia a redes mayoristas. </w:t>
      </w:r>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91" w:name="_Toc520792963"/>
      <w:bookmarkStart w:id="92" w:name="_Toc20218831"/>
      <w:bookmarkStart w:id="93" w:name="_Toc22745049"/>
      <w:r w:rsidRPr="000625C6">
        <w:rPr>
          <w:rFonts w:ascii="ITC Avant Garde" w:hAnsi="ITC Avant Garde" w:cs="Arial"/>
          <w:szCs w:val="22"/>
          <w:lang w:val="es-ES_tradnl"/>
        </w:rPr>
        <w:t>2.2</w:t>
      </w:r>
      <w:r w:rsidRPr="000625C6">
        <w:rPr>
          <w:rFonts w:ascii="ITC Avant Garde" w:hAnsi="ITC Avant Garde" w:cs="Arial"/>
          <w:szCs w:val="22"/>
          <w:lang w:val="es-ES_tradnl"/>
        </w:rPr>
        <w:tab/>
        <w:t>SERVICIOS DE LA OFERTA.</w:t>
      </w:r>
      <w:bookmarkEnd w:id="91"/>
      <w:bookmarkEnd w:id="92"/>
      <w:bookmarkEnd w:id="93"/>
    </w:p>
    <w:p w:rsidR="00E45ECF" w:rsidRPr="000625C6" w:rsidRDefault="00E45ECF" w:rsidP="00516134">
      <w:pPr>
        <w:spacing w:after="0" w:line="276" w:lineRule="auto"/>
        <w:jc w:val="both"/>
        <w:rPr>
          <w:rFonts w:ascii="ITC Avant Garde" w:hAnsi="ITC Avant Garde" w:cs="Arial"/>
          <w:b/>
          <w:u w:val="single"/>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Telcel prestará al </w:t>
      </w:r>
      <w:r w:rsidRPr="000625C6">
        <w:rPr>
          <w:rFonts w:ascii="ITC Avant Garde" w:hAnsi="ITC Avant Garde" w:cs="Arial"/>
          <w:shd w:val="clear" w:color="auto" w:fill="FFFFFF"/>
          <w:lang w:val="es-ES_tradnl" w:eastAsia="es-ES"/>
        </w:rPr>
        <w:t>Concesionario</w:t>
      </w:r>
      <w:r w:rsidRPr="000625C6">
        <w:rPr>
          <w:rFonts w:ascii="ITC Avant Garde" w:hAnsi="ITC Avant Garde" w:cs="Arial"/>
          <w:lang w:val="es-ES_tradnl"/>
        </w:rPr>
        <w:t xml:space="preserve"> los Servicios de la Oferta que se detallan en el </w:t>
      </w:r>
      <w:r w:rsidRPr="000625C6">
        <w:rPr>
          <w:rFonts w:ascii="ITC Avant Garde" w:hAnsi="ITC Avant Garde" w:cs="Arial"/>
          <w:b/>
          <w:lang w:val="es-ES_tradnl"/>
        </w:rPr>
        <w:t xml:space="preserve">Anexo I Oferta de Servicios </w:t>
      </w:r>
      <w:r w:rsidRPr="000625C6">
        <w:rPr>
          <w:rFonts w:ascii="ITC Avant Garde" w:hAnsi="ITC Avant Garde" w:cs="Arial"/>
          <w:lang w:val="es-ES_tradnl"/>
        </w:rPr>
        <w:t>(en adelante “</w:t>
      </w:r>
      <w:r w:rsidRPr="000625C6">
        <w:rPr>
          <w:rFonts w:ascii="ITC Avant Garde" w:hAnsi="ITC Avant Garde" w:cs="Arial"/>
          <w:b/>
          <w:u w:val="single"/>
          <w:lang w:val="es-ES_tradnl"/>
        </w:rPr>
        <w:t>Servicios de la Oferta</w:t>
      </w:r>
      <w:r>
        <w:rPr>
          <w:rFonts w:ascii="ITC Avant Garde" w:hAnsi="ITC Avant Garde" w:cs="Arial"/>
          <w:lang w:val="es-ES_tradnl"/>
        </w:rPr>
        <w:t>”) del presente Convenio, en cumplimiento a la Medida Duodécima.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Cada una de las Partes ejercerá los derechos y obligaciones establecidas para ellas en este Convenio y/o en la Oferta de Referencia con sus propios medios, utilizando los servicios de sus propios trabajadores o los de terceras personas libremente contratadas por ellas. Ninguna de las Partes podrá disponer de los trabajadores de la otra Parte, para que preste servicios o ejecuten trabajos bajo su dirección.</w:t>
      </w:r>
    </w:p>
    <w:p w:rsidR="00E45ECF" w:rsidRPr="000625C6" w:rsidRDefault="00E45ECF" w:rsidP="00516134">
      <w:pPr>
        <w:pStyle w:val="Ttulo1"/>
        <w:spacing w:line="276" w:lineRule="auto"/>
        <w:rPr>
          <w:rFonts w:ascii="ITC Avant Garde" w:hAnsi="ITC Avant Garde" w:cs="Arial"/>
          <w:b w:val="0"/>
          <w:szCs w:val="22"/>
          <w:lang w:val="es-ES_tradnl"/>
        </w:rPr>
      </w:pPr>
      <w:bookmarkStart w:id="94" w:name="_Toc520792964"/>
      <w:bookmarkStart w:id="95" w:name="_Toc20218832"/>
      <w:bookmarkStart w:id="96" w:name="_Toc22745050"/>
      <w:r w:rsidRPr="000625C6">
        <w:rPr>
          <w:rFonts w:ascii="ITC Avant Garde" w:hAnsi="ITC Avant Garde" w:cs="Arial"/>
          <w:szCs w:val="22"/>
          <w:lang w:val="es-ES_tradnl"/>
        </w:rPr>
        <w:t>2.3</w:t>
      </w:r>
      <w:r w:rsidRPr="000625C6">
        <w:rPr>
          <w:rFonts w:ascii="ITC Avant Garde" w:hAnsi="ITC Avant Garde" w:cs="Arial"/>
          <w:szCs w:val="22"/>
          <w:lang w:val="es-ES_tradnl"/>
        </w:rPr>
        <w:tab/>
        <w:t>CONDICIONES PARA LA PRESTACIÓN DEL SERVICIO DE LA OFERTA.</w:t>
      </w:r>
      <w:bookmarkEnd w:id="94"/>
      <w:bookmarkEnd w:id="95"/>
      <w:bookmarkEnd w:id="96"/>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Telcel proveerá los Servicios de la Oferta al </w:t>
      </w:r>
      <w:r w:rsidRPr="000625C6">
        <w:rPr>
          <w:rFonts w:ascii="ITC Avant Garde" w:hAnsi="ITC Avant Garde" w:cs="Arial"/>
          <w:shd w:val="clear" w:color="auto" w:fill="FFFFFF"/>
          <w:lang w:val="es-ES_tradnl" w:eastAsia="es-ES"/>
        </w:rPr>
        <w:t>Concesionario</w:t>
      </w:r>
      <w:r w:rsidRPr="000625C6">
        <w:rPr>
          <w:rFonts w:ascii="ITC Avant Garde" w:hAnsi="ITC Avant Garde" w:cs="Arial"/>
          <w:lang w:val="es-ES_tradnl"/>
        </w:rPr>
        <w:t xml:space="preserve"> con base en la descripción operativa del </w:t>
      </w:r>
      <w:r w:rsidRPr="000625C6">
        <w:rPr>
          <w:rFonts w:ascii="ITC Avant Garde" w:hAnsi="ITC Avant Garde" w:cs="Arial"/>
          <w:b/>
          <w:lang w:val="es-ES_tradnl"/>
        </w:rPr>
        <w:t>Anexo II Acuerdos Técnicos</w:t>
      </w:r>
      <w:r w:rsidRPr="000625C6">
        <w:rPr>
          <w:rFonts w:ascii="ITC Avant Garde" w:hAnsi="ITC Avant Garde" w:cs="Arial"/>
          <w:lang w:val="es-ES_tradnl"/>
        </w:rPr>
        <w:t xml:space="preserve">; los cuales estarán sujetos a las siguientes condiciones: (i) la existencia y validez de Títulos de Concesión, permisos o autorizaciones gubernamentales que permitan a Telcel la prestación de los mismos; (ii) Títulos de Concesión, permisos o autorizaciones gubernamentales que permitan al </w:t>
      </w:r>
      <w:r w:rsidRPr="000625C6">
        <w:rPr>
          <w:rFonts w:ascii="ITC Avant Garde" w:hAnsi="ITC Avant Garde" w:cs="Arial"/>
          <w:shd w:val="clear" w:color="auto" w:fill="FFFFFF"/>
          <w:lang w:val="es-ES_tradnl" w:eastAsia="es-ES"/>
        </w:rPr>
        <w:t>Concesionario</w:t>
      </w:r>
      <w:r w:rsidRPr="000625C6">
        <w:rPr>
          <w:rFonts w:ascii="ITC Avant Garde" w:hAnsi="ITC Avant Garde" w:cs="Arial"/>
          <w:lang w:val="es-ES_tradnl"/>
        </w:rPr>
        <w:t xml:space="preserve"> recibir de Telcel los Servicios de la Oferta; y (iii) el cumplimiento de las Contraprestaciones a que se refiere la Cláusula Cuarta Contraprestaciones de este Convenio y obligaciones por parte del Concesionario del pago de las Tarifas.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97" w:name="_Toc520792965"/>
      <w:bookmarkStart w:id="98" w:name="_Toc20218833"/>
      <w:bookmarkStart w:id="99" w:name="_Toc22745051"/>
      <w:r w:rsidRPr="000625C6">
        <w:rPr>
          <w:rFonts w:ascii="ITC Avant Garde" w:hAnsi="ITC Avant Garde" w:cs="Arial"/>
          <w:spacing w:val="4"/>
          <w:szCs w:val="22"/>
          <w:lang w:val="es-ES_tradnl"/>
        </w:rPr>
        <w:t xml:space="preserve">CLÁUSULA TERCERA. </w:t>
      </w:r>
      <w:r w:rsidRPr="000625C6">
        <w:rPr>
          <w:rFonts w:ascii="ITC Avant Garde" w:hAnsi="ITC Avant Garde" w:cs="Arial"/>
          <w:szCs w:val="22"/>
          <w:u w:val="single"/>
          <w:lang w:val="es-ES_tradnl"/>
        </w:rPr>
        <w:t>ANEXOS</w:t>
      </w:r>
      <w:r w:rsidRPr="000625C6">
        <w:rPr>
          <w:rFonts w:ascii="ITC Avant Garde" w:hAnsi="ITC Avant Garde" w:cs="Arial"/>
          <w:szCs w:val="22"/>
          <w:lang w:val="es-ES_tradnl"/>
        </w:rPr>
        <w:t>.</w:t>
      </w:r>
      <w:bookmarkEnd w:id="97"/>
      <w:bookmarkEnd w:id="98"/>
      <w:bookmarkEnd w:id="99"/>
    </w:p>
    <w:p w:rsidR="00E45ECF" w:rsidRPr="000625C6" w:rsidRDefault="00E45ECF" w:rsidP="00516134">
      <w:pPr>
        <w:spacing w:after="0" w:line="276" w:lineRule="auto"/>
        <w:jc w:val="both"/>
        <w:rPr>
          <w:rFonts w:ascii="ITC Avant Garde" w:hAnsi="ITC Avant Garde" w:cs="Arial"/>
          <w:b/>
          <w:u w:val="single"/>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Convenio se integra de los siguientes Anexos, los cuales, debidamente firmados por los representantes legales de las Partes, formarán parte integrante del mismo:</w:t>
      </w:r>
    </w:p>
    <w:p w:rsidR="00E45ECF" w:rsidRPr="000625C6" w:rsidRDefault="00E45ECF" w:rsidP="00516134">
      <w:pPr>
        <w:spacing w:after="0" w:line="276" w:lineRule="auto"/>
        <w:jc w:val="both"/>
        <w:rPr>
          <w:rFonts w:ascii="ITC Avant Garde" w:hAnsi="ITC Avant Garde" w:cs="Arial"/>
          <w:lang w:val="es-ES_tradn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6520"/>
      </w:tblGrid>
      <w:tr w:rsidR="00E45ECF" w:rsidRPr="000625C6" w:rsidTr="008C4D2F">
        <w:trPr>
          <w:tblHeader/>
        </w:trPr>
        <w:tc>
          <w:tcPr>
            <w:tcW w:w="1251" w:type="dxa"/>
            <w:shd w:val="clear" w:color="auto" w:fill="auto"/>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lastRenderedPageBreak/>
              <w:t xml:space="preserve">Anexos </w:t>
            </w:r>
          </w:p>
        </w:tc>
        <w:tc>
          <w:tcPr>
            <w:tcW w:w="6520" w:type="dxa"/>
            <w:shd w:val="clear" w:color="auto" w:fill="auto"/>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Título</w:t>
            </w:r>
          </w:p>
        </w:tc>
      </w:tr>
      <w:tr w:rsidR="00E45ECF" w:rsidRPr="000625C6" w:rsidTr="008C4D2F">
        <w:tc>
          <w:tcPr>
            <w:tcW w:w="1251" w:type="dxa"/>
            <w:shd w:val="clear" w:color="auto" w:fill="auto"/>
          </w:tcPr>
          <w:p w:rsidR="00E45ECF" w:rsidRPr="000625C6" w:rsidRDefault="00E45ECF" w:rsidP="00516134">
            <w:pPr>
              <w:spacing w:after="0" w:line="276" w:lineRule="auto"/>
              <w:jc w:val="center"/>
              <w:rPr>
                <w:rFonts w:ascii="ITC Avant Garde" w:hAnsi="ITC Avant Garde" w:cs="Arial"/>
              </w:rPr>
            </w:pPr>
            <w:r w:rsidRPr="000625C6">
              <w:rPr>
                <w:rFonts w:ascii="ITC Avant Garde" w:hAnsi="ITC Avant Garde" w:cs="Arial"/>
                <w:lang w:val="es-ES_tradnl"/>
              </w:rPr>
              <w:t>A</w:t>
            </w:r>
          </w:p>
        </w:tc>
        <w:tc>
          <w:tcPr>
            <w:tcW w:w="6520" w:type="dxa"/>
            <w:shd w:val="clear" w:color="auto" w:fill="auto"/>
          </w:tcPr>
          <w:p w:rsidR="00E45ECF" w:rsidRPr="000625C6" w:rsidRDefault="00E45ECF" w:rsidP="00516134">
            <w:pPr>
              <w:spacing w:after="0" w:line="276" w:lineRule="auto"/>
              <w:jc w:val="both"/>
              <w:rPr>
                <w:rFonts w:ascii="ITC Avant Garde" w:hAnsi="ITC Avant Garde" w:cs="Arial"/>
                <w:spacing w:val="2"/>
                <w:lang w:val="es-ES_tradnl"/>
              </w:rPr>
            </w:pPr>
            <w:r w:rsidRPr="000625C6">
              <w:rPr>
                <w:rFonts w:ascii="ITC Avant Garde" w:hAnsi="ITC Avant Garde" w:cs="Arial"/>
                <w:iCs/>
              </w:rPr>
              <w:t>Precios y Tarifas</w:t>
            </w:r>
          </w:p>
        </w:tc>
      </w:tr>
      <w:tr w:rsidR="00E45ECF" w:rsidRPr="000625C6" w:rsidTr="008C4D2F">
        <w:tc>
          <w:tcPr>
            <w:tcW w:w="1251" w:type="dxa"/>
            <w:shd w:val="clear" w:color="auto" w:fill="auto"/>
          </w:tcPr>
          <w:p w:rsidR="00E45ECF" w:rsidRPr="000625C6" w:rsidRDefault="00E45ECF" w:rsidP="00516134">
            <w:pPr>
              <w:spacing w:after="0" w:line="276" w:lineRule="auto"/>
              <w:jc w:val="center"/>
              <w:rPr>
                <w:rFonts w:ascii="ITC Avant Garde" w:hAnsi="ITC Avant Garde" w:cs="Arial"/>
                <w:lang w:val="es-ES_tradnl"/>
              </w:rPr>
            </w:pPr>
            <w:r w:rsidRPr="000625C6">
              <w:rPr>
                <w:rFonts w:ascii="ITC Avant Garde" w:hAnsi="ITC Avant Garde" w:cs="Arial"/>
                <w:lang w:val="es-ES_tradnl"/>
              </w:rPr>
              <w:t>B</w:t>
            </w:r>
          </w:p>
        </w:tc>
        <w:tc>
          <w:tcPr>
            <w:tcW w:w="6520" w:type="dxa"/>
            <w:shd w:val="clear" w:color="auto" w:fill="auto"/>
          </w:tcPr>
          <w:p w:rsidR="00E45ECF" w:rsidRPr="000625C6" w:rsidRDefault="00E45ECF" w:rsidP="00516134">
            <w:pPr>
              <w:spacing w:after="0" w:line="276" w:lineRule="auto"/>
              <w:jc w:val="both"/>
              <w:rPr>
                <w:rFonts w:ascii="ITC Avant Garde" w:hAnsi="ITC Avant Garde" w:cs="Arial"/>
                <w:iCs/>
              </w:rPr>
            </w:pPr>
            <w:r w:rsidRPr="000625C6">
              <w:rPr>
                <w:rFonts w:ascii="ITC Avant Garde" w:hAnsi="ITC Avant Garde" w:cs="Arial"/>
                <w:iCs/>
              </w:rPr>
              <w:t xml:space="preserve">Formato de Prórroga del Convenio </w:t>
            </w:r>
          </w:p>
        </w:tc>
      </w:tr>
    </w:tbl>
    <w:p w:rsidR="00E45ECF" w:rsidRPr="000625C6" w:rsidRDefault="00E45ECF" w:rsidP="00516134">
      <w:pPr>
        <w:spacing w:after="0" w:line="276" w:lineRule="auto"/>
        <w:outlineLvl w:val="0"/>
        <w:rPr>
          <w:rFonts w:ascii="ITC Avant Garde" w:hAnsi="ITC Avant Garde" w:cs="Arial"/>
          <w:b/>
          <w:spacing w:val="4"/>
          <w:lang w:val="es-ES_tradnl"/>
        </w:rPr>
      </w:pPr>
    </w:p>
    <w:p w:rsidR="00E45ECF" w:rsidRPr="000625C6" w:rsidRDefault="00E45ECF" w:rsidP="00516134">
      <w:pPr>
        <w:pStyle w:val="Ttulo1"/>
        <w:spacing w:line="276" w:lineRule="auto"/>
        <w:rPr>
          <w:rFonts w:ascii="ITC Avant Garde" w:hAnsi="ITC Avant Garde" w:cs="Arial"/>
          <w:spacing w:val="-4"/>
          <w:szCs w:val="22"/>
          <w:lang w:val="es-ES_tradnl"/>
        </w:rPr>
      </w:pPr>
      <w:bookmarkStart w:id="100" w:name="_Toc520792966"/>
      <w:bookmarkStart w:id="101" w:name="_Toc20218834"/>
      <w:bookmarkStart w:id="102" w:name="_Toc22745052"/>
      <w:r w:rsidRPr="000625C6">
        <w:rPr>
          <w:rFonts w:ascii="ITC Avant Garde" w:hAnsi="ITC Avant Garde" w:cs="Arial"/>
          <w:spacing w:val="-4"/>
          <w:szCs w:val="22"/>
          <w:lang w:val="es-ES_tradnl"/>
        </w:rPr>
        <w:t>CLÁUSULA CUARTA.</w:t>
      </w:r>
      <w:r w:rsidRPr="000625C6">
        <w:rPr>
          <w:rFonts w:ascii="ITC Avant Garde" w:hAnsi="ITC Avant Garde" w:cs="Arial"/>
          <w:spacing w:val="-4"/>
          <w:szCs w:val="22"/>
          <w:u w:val="single"/>
          <w:lang w:val="es-ES_tradnl"/>
        </w:rPr>
        <w:t xml:space="preserve"> CONTRAPRESTACIONES</w:t>
      </w:r>
      <w:r w:rsidRPr="000625C6">
        <w:rPr>
          <w:rFonts w:ascii="ITC Avant Garde" w:hAnsi="ITC Avant Garde" w:cs="Arial"/>
          <w:spacing w:val="-4"/>
          <w:szCs w:val="22"/>
          <w:lang w:val="es-ES_tradnl"/>
        </w:rPr>
        <w:t>.</w:t>
      </w:r>
      <w:bookmarkEnd w:id="100"/>
      <w:bookmarkEnd w:id="101"/>
      <w:bookmarkEnd w:id="102"/>
    </w:p>
    <w:p w:rsidR="00E45ECF" w:rsidRPr="000625C6" w:rsidRDefault="00E45ECF" w:rsidP="00516134">
      <w:pPr>
        <w:spacing w:after="0" w:line="276" w:lineRule="auto"/>
        <w:jc w:val="both"/>
        <w:rPr>
          <w:rFonts w:ascii="ITC Avant Garde" w:hAnsi="ITC Avant Garde" w:cs="Arial"/>
          <w:b/>
          <w:spacing w:val="-4"/>
          <w:lang w:val="es-ES_tradnl"/>
        </w:rPr>
      </w:pPr>
    </w:p>
    <w:p w:rsidR="00E45ECF" w:rsidRPr="000625C6" w:rsidRDefault="00E45ECF" w:rsidP="00516134">
      <w:pPr>
        <w:pStyle w:val="Ttulo1"/>
        <w:spacing w:line="276" w:lineRule="auto"/>
        <w:rPr>
          <w:rFonts w:ascii="ITC Avant Garde" w:hAnsi="ITC Avant Garde" w:cs="Arial"/>
          <w:szCs w:val="22"/>
        </w:rPr>
      </w:pPr>
      <w:bookmarkStart w:id="103" w:name="_Toc520792967"/>
      <w:bookmarkStart w:id="104" w:name="_Toc20218835"/>
      <w:bookmarkStart w:id="105" w:name="_Toc22745053"/>
      <w:r w:rsidRPr="000625C6">
        <w:rPr>
          <w:rFonts w:ascii="ITC Avant Garde" w:hAnsi="ITC Avant Garde" w:cs="Arial"/>
          <w:szCs w:val="22"/>
        </w:rPr>
        <w:t>4.1 CONTRAPRESTACIONES.</w:t>
      </w:r>
      <w:bookmarkEnd w:id="103"/>
      <w:bookmarkEnd w:id="104"/>
      <w:bookmarkEnd w:id="105"/>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Contraprestaciones son aquellas que corresponden a las Tarifas de los Servicios de la Oferta conforme al </w:t>
      </w:r>
      <w:r w:rsidRPr="000625C6">
        <w:rPr>
          <w:rFonts w:ascii="ITC Avant Garde" w:hAnsi="ITC Avant Garde" w:cs="Arial"/>
          <w:b/>
        </w:rPr>
        <w:t>Anexo A Precios y Tarifas</w:t>
      </w:r>
      <w:r w:rsidRPr="000625C6">
        <w:rPr>
          <w:rFonts w:ascii="ITC Avant Garde" w:hAnsi="ITC Avant Garde" w:cs="Arial"/>
        </w:rPr>
        <w:t>,</w:t>
      </w:r>
      <w:r w:rsidRPr="000625C6">
        <w:rPr>
          <w:rFonts w:ascii="ITC Avant Garde" w:hAnsi="ITC Avant Garde" w:cs="Arial"/>
          <w:b/>
        </w:rPr>
        <w:t xml:space="preserve"> </w:t>
      </w:r>
      <w:r w:rsidRPr="000625C6">
        <w:rPr>
          <w:rFonts w:ascii="ITC Avant Garde" w:hAnsi="ITC Avant Garde" w:cs="Arial"/>
        </w:rPr>
        <w:t>a las Tarifas de los</w:t>
      </w:r>
      <w:r w:rsidRPr="000625C6">
        <w:rPr>
          <w:rFonts w:ascii="ITC Avant Garde" w:hAnsi="ITC Avant Garde" w:cs="Arial"/>
          <w:b/>
        </w:rPr>
        <w:t xml:space="preserve"> </w:t>
      </w:r>
      <w:r w:rsidRPr="000625C6">
        <w:rPr>
          <w:rFonts w:ascii="ITC Avant Garde" w:hAnsi="ITC Avant Garde" w:cs="Arial"/>
        </w:rPr>
        <w:t>Servicios Adicionales a la Oferta, al Bono por Consumo, así como las que apliquen por intereses, entre otros.</w:t>
      </w:r>
    </w:p>
    <w:p w:rsidR="00E45ECF" w:rsidRPr="000625C6" w:rsidRDefault="00E45ECF" w:rsidP="00516134">
      <w:pPr>
        <w:spacing w:after="0" w:line="276" w:lineRule="auto"/>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106" w:name="_Toc520792968"/>
      <w:bookmarkStart w:id="107" w:name="_Toc20218836"/>
      <w:bookmarkStart w:id="108" w:name="_Toc22745054"/>
      <w:r w:rsidRPr="000625C6">
        <w:rPr>
          <w:rFonts w:ascii="ITC Avant Garde" w:hAnsi="ITC Avant Garde" w:cs="Arial"/>
          <w:szCs w:val="22"/>
        </w:rPr>
        <w:t>4.1.1 TARIFAS.</w:t>
      </w:r>
      <w:bookmarkEnd w:id="106"/>
      <w:bookmarkEnd w:id="107"/>
      <w:bookmarkEnd w:id="108"/>
      <w:r w:rsidRPr="000625C6">
        <w:rPr>
          <w:rFonts w:ascii="ITC Avant Garde" w:hAnsi="ITC Avant Garde" w:cs="Arial"/>
          <w:szCs w:val="22"/>
        </w:rPr>
        <w:t xml:space="preserve"> </w:t>
      </w:r>
    </w:p>
    <w:p w:rsidR="00E45ECF" w:rsidRPr="000625C6" w:rsidRDefault="00E45ECF" w:rsidP="00516134">
      <w:pPr>
        <w:spacing w:after="0" w:line="276" w:lineRule="auto"/>
        <w:ind w:firstLine="288"/>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spacing w:val="-2"/>
        </w:rPr>
      </w:pPr>
      <w:r w:rsidRPr="000625C6">
        <w:rPr>
          <w:rFonts w:ascii="ITC Avant Garde" w:hAnsi="ITC Avant Garde" w:cs="Arial"/>
          <w:spacing w:val="-4"/>
          <w:lang w:val="es-ES_tradnl"/>
        </w:rPr>
        <w:t xml:space="preserve">Las Tarifas aplicables a </w:t>
      </w:r>
      <w:r w:rsidRPr="000625C6">
        <w:rPr>
          <w:rFonts w:ascii="ITC Avant Garde" w:hAnsi="ITC Avant Garde" w:cs="Arial"/>
          <w:lang w:val="es-ES_tradnl"/>
        </w:rPr>
        <w:t xml:space="preserve">los Servicios de la Oferta, </w:t>
      </w:r>
      <w:r w:rsidRPr="000625C6">
        <w:rPr>
          <w:rFonts w:ascii="ITC Avant Garde" w:hAnsi="ITC Avant Garde" w:cs="Arial"/>
          <w:spacing w:val="-4"/>
          <w:lang w:val="es-ES_tradnl"/>
        </w:rPr>
        <w:t>se acordarán entre Telcel y el Concesionario</w:t>
      </w:r>
      <w:r w:rsidRPr="000625C6">
        <w:rPr>
          <w:rFonts w:ascii="ITC Avant Garde" w:hAnsi="ITC Avant Garde" w:cs="Arial"/>
          <w:lang w:val="es-ES_tradnl"/>
        </w:rPr>
        <w:t xml:space="preserve">, </w:t>
      </w:r>
      <w:r w:rsidRPr="000625C6">
        <w:rPr>
          <w:rFonts w:ascii="ITC Avant Garde" w:hAnsi="ITC Avant Garde" w:cs="Arial"/>
        </w:rPr>
        <w:t>sujeto a los términos y condiciones del inciso 4.1.2 del presente Convenio</w:t>
      </w:r>
      <w:r w:rsidRPr="000625C6">
        <w:rPr>
          <w:rFonts w:ascii="ITC Avant Garde" w:hAnsi="ITC Avant Garde" w:cs="Arial"/>
          <w:spacing w:val="-4"/>
          <w:lang w:val="es-ES_tradnl"/>
        </w:rPr>
        <w:t xml:space="preserve">, </w:t>
      </w:r>
      <w:r w:rsidRPr="000625C6">
        <w:rPr>
          <w:rFonts w:ascii="ITC Avant Garde" w:hAnsi="ITC Avant Garde" w:cs="Arial"/>
        </w:rPr>
        <w:t xml:space="preserve">conforme a </w:t>
      </w:r>
      <w:r w:rsidRPr="000625C6">
        <w:rPr>
          <w:rFonts w:ascii="ITC Avant Garde" w:hAnsi="ITC Avant Garde" w:cs="Arial"/>
          <w:spacing w:val="-2"/>
        </w:rPr>
        <w:t xml:space="preserve">lo establecido en el </w:t>
      </w:r>
      <w:r w:rsidRPr="000625C6">
        <w:rPr>
          <w:rFonts w:ascii="ITC Avant Garde" w:hAnsi="ITC Avant Garde" w:cs="Arial"/>
          <w:b/>
          <w:spacing w:val="-2"/>
        </w:rPr>
        <w:t xml:space="preserve">Anexo A </w:t>
      </w:r>
      <w:r w:rsidRPr="000625C6">
        <w:rPr>
          <w:rFonts w:ascii="ITC Avant Garde" w:hAnsi="ITC Avant Garde" w:cs="Arial"/>
          <w:b/>
          <w:iCs/>
          <w:spacing w:val="-2"/>
        </w:rPr>
        <w:t>Precios y Tarifas</w:t>
      </w:r>
      <w:r w:rsidRPr="000625C6">
        <w:rPr>
          <w:rFonts w:ascii="ITC Avant Garde" w:hAnsi="ITC Avant Garde" w:cs="Arial"/>
          <w:spacing w:val="-2"/>
        </w:rPr>
        <w:t>.</w:t>
      </w:r>
    </w:p>
    <w:p w:rsidR="00E45ECF" w:rsidRPr="000625C6" w:rsidRDefault="00E45ECF" w:rsidP="00516134">
      <w:pPr>
        <w:pStyle w:val="Sangra2detindependiente"/>
        <w:spacing w:line="276" w:lineRule="auto"/>
        <w:ind w:left="0"/>
        <w:rPr>
          <w:rFonts w:ascii="ITC Avant Garde" w:hAnsi="ITC Avant Garde" w:cs="Arial"/>
          <w:spacing w:val="-4"/>
          <w:szCs w:val="22"/>
          <w:lang w:val="es-MX"/>
        </w:rPr>
      </w:pPr>
    </w:p>
    <w:p w:rsidR="00E45ECF" w:rsidRPr="000625C6" w:rsidRDefault="00E45ECF" w:rsidP="00516134">
      <w:pPr>
        <w:pStyle w:val="Sangra2detindependiente"/>
        <w:spacing w:line="276" w:lineRule="auto"/>
        <w:ind w:left="0"/>
        <w:rPr>
          <w:rFonts w:ascii="ITC Avant Garde" w:hAnsi="ITC Avant Garde" w:cs="Arial"/>
          <w:spacing w:val="-4"/>
          <w:szCs w:val="22"/>
          <w:lang w:val="es-MX"/>
        </w:rPr>
      </w:pPr>
      <w:r w:rsidRPr="000625C6">
        <w:rPr>
          <w:rFonts w:ascii="ITC Avant Garde" w:hAnsi="ITC Avant Garde" w:cs="Arial"/>
          <w:spacing w:val="-4"/>
          <w:szCs w:val="22"/>
          <w:lang w:val="es-MX"/>
        </w:rPr>
        <w:t xml:space="preserve">Las Tarifas aplicables a los Servicios Adicionales a la Oferta que Telcel preste al Concesionario, serán aquellas que resulten del promedio de las tarifas nominales contenidas en la oferta comercial vigente de prepago de Telcel, misma que se calculará de manera semestral, las cuales estarán sujetas a los términos establecidos en la presente cláusula Cuarta Contraprestaciones. </w:t>
      </w:r>
    </w:p>
    <w:p w:rsidR="00E45ECF" w:rsidRPr="000625C6" w:rsidRDefault="00E45ECF" w:rsidP="00516134">
      <w:pPr>
        <w:pStyle w:val="Sangra2detindependiente"/>
        <w:spacing w:line="276" w:lineRule="auto"/>
        <w:ind w:left="0"/>
        <w:rPr>
          <w:rFonts w:ascii="ITC Avant Garde" w:hAnsi="ITC Avant Garde" w:cs="Arial"/>
          <w:spacing w:val="-4"/>
          <w:szCs w:val="22"/>
          <w:lang w:val="es-MX"/>
        </w:rPr>
      </w:pPr>
    </w:p>
    <w:p w:rsidR="00E45ECF" w:rsidRPr="000625C6" w:rsidRDefault="00E45ECF" w:rsidP="00516134">
      <w:pPr>
        <w:pStyle w:val="Sangra2detindependiente"/>
        <w:spacing w:line="276" w:lineRule="auto"/>
        <w:ind w:left="0"/>
        <w:rPr>
          <w:rFonts w:ascii="ITC Avant Garde" w:hAnsi="ITC Avant Garde" w:cs="Arial"/>
          <w:spacing w:val="-4"/>
          <w:szCs w:val="22"/>
          <w:lang w:val="es-MX"/>
        </w:rPr>
      </w:pPr>
      <w:r w:rsidRPr="000625C6">
        <w:rPr>
          <w:rFonts w:ascii="ITC Avant Garde" w:hAnsi="ITC Avant Garde" w:cs="Arial"/>
          <w:spacing w:val="-4"/>
          <w:szCs w:val="22"/>
          <w:lang w:val="es-MX"/>
        </w:rPr>
        <w:t xml:space="preserve">Telcel realizará la Facturación de los Servicios Adicionales a la Oferta, el Bono por Consumo y otros servicios en una factura distinta a aquella por la que se facturarán los Servicios de la Oferta, a dicha factura le serán aplicables los términos de la Factura de los Servicios de la Oferta. </w:t>
      </w:r>
    </w:p>
    <w:p w:rsidR="00E45ECF" w:rsidRPr="000625C6" w:rsidRDefault="00E45ECF" w:rsidP="00516134">
      <w:pPr>
        <w:pStyle w:val="Sangra2detindependiente"/>
        <w:spacing w:line="276" w:lineRule="auto"/>
        <w:ind w:left="0"/>
        <w:rPr>
          <w:rFonts w:ascii="ITC Avant Garde" w:hAnsi="ITC Avant Garde" w:cs="Arial"/>
          <w:spacing w:val="-4"/>
          <w:szCs w:val="22"/>
          <w:lang w:val="es-MX"/>
        </w:rPr>
      </w:pPr>
    </w:p>
    <w:p w:rsidR="00E45ECF" w:rsidRDefault="00E45ECF" w:rsidP="00516134">
      <w:pPr>
        <w:pStyle w:val="Sangra2detindependiente"/>
        <w:spacing w:line="276" w:lineRule="auto"/>
        <w:ind w:left="0"/>
        <w:rPr>
          <w:rFonts w:ascii="ITC Avant Garde" w:hAnsi="ITC Avant Garde" w:cs="Arial"/>
          <w:szCs w:val="22"/>
          <w:lang w:val="es-MX"/>
        </w:rPr>
      </w:pPr>
      <w:r w:rsidRPr="000625C6">
        <w:rPr>
          <w:rFonts w:ascii="ITC Avant Garde" w:hAnsi="ITC Avant Garde" w:cs="Arial"/>
          <w:spacing w:val="-4"/>
          <w:szCs w:val="22"/>
          <w:lang w:val="es-ES_tradnl"/>
        </w:rPr>
        <w:t xml:space="preserve">Las Contraprestaciones estarán sujetas a la legislación fiscal que sea aplicable. </w:t>
      </w:r>
      <w:r w:rsidRPr="000625C6">
        <w:rPr>
          <w:rFonts w:ascii="ITC Avant Garde" w:hAnsi="ITC Avant Garde" w:cs="Arial"/>
          <w:szCs w:val="22"/>
          <w:lang w:val="es-MX"/>
        </w:rPr>
        <w:t xml:space="preserve">En todo caso, las </w:t>
      </w:r>
      <w:r w:rsidRPr="000625C6">
        <w:rPr>
          <w:rFonts w:ascii="ITC Avant Garde" w:hAnsi="ITC Avant Garde" w:cs="Arial"/>
          <w:spacing w:val="-4"/>
          <w:szCs w:val="22"/>
          <w:lang w:val="es-ES_tradnl"/>
        </w:rPr>
        <w:t>mismas</w:t>
      </w:r>
      <w:r w:rsidRPr="000625C6">
        <w:rPr>
          <w:rFonts w:ascii="ITC Avant Garde" w:hAnsi="ITC Avant Garde" w:cs="Arial"/>
          <w:szCs w:val="22"/>
          <w:lang w:val="es-MX"/>
        </w:rPr>
        <w:t xml:space="preserve"> causarán, y a las mismas se añadirá, el Impuesto al Valor Agregado (“</w:t>
      </w:r>
      <w:r w:rsidRPr="000625C6">
        <w:rPr>
          <w:rFonts w:ascii="ITC Avant Garde" w:hAnsi="ITC Avant Garde" w:cs="Arial"/>
          <w:b/>
          <w:szCs w:val="22"/>
          <w:u w:val="single"/>
          <w:lang w:val="es-MX"/>
        </w:rPr>
        <w:t>IVA</w:t>
      </w:r>
      <w:r w:rsidRPr="000625C6">
        <w:rPr>
          <w:rFonts w:ascii="ITC Avant Garde" w:hAnsi="ITC Avant Garde" w:cs="Arial"/>
          <w:szCs w:val="22"/>
          <w:lang w:val="es-MX"/>
        </w:rPr>
        <w:t>”) y el Impuesto Especial Sobre Producción y Servicios (“</w:t>
      </w:r>
      <w:r w:rsidRPr="000625C6">
        <w:rPr>
          <w:rFonts w:ascii="ITC Avant Garde" w:hAnsi="ITC Avant Garde" w:cs="Arial"/>
          <w:b/>
          <w:szCs w:val="22"/>
          <w:u w:val="single"/>
          <w:lang w:val="es-MX"/>
        </w:rPr>
        <w:t>IEPS</w:t>
      </w:r>
      <w:r w:rsidRPr="000625C6">
        <w:rPr>
          <w:rFonts w:ascii="ITC Avant Garde" w:hAnsi="ITC Avant Garde" w:cs="Arial"/>
          <w:szCs w:val="22"/>
          <w:lang w:val="es-MX"/>
        </w:rPr>
        <w:t>”), así como cualquier otro impuesto que conforme a la legislación resultara aplicable.</w:t>
      </w:r>
    </w:p>
    <w:p w:rsidR="001B3356" w:rsidRDefault="001B3356" w:rsidP="00516134">
      <w:pPr>
        <w:pStyle w:val="Sangra2detindependiente"/>
        <w:spacing w:line="276" w:lineRule="auto"/>
        <w:ind w:left="0"/>
        <w:rPr>
          <w:rFonts w:ascii="ITC Avant Garde" w:hAnsi="ITC Avant Garde" w:cs="Arial"/>
          <w:szCs w:val="22"/>
          <w:lang w:val="es-MX"/>
        </w:rPr>
      </w:pPr>
    </w:p>
    <w:p w:rsidR="001B3356" w:rsidRPr="000625C6" w:rsidRDefault="0040567E" w:rsidP="001B3356">
      <w:pPr>
        <w:spacing w:after="0" w:line="276" w:lineRule="auto"/>
        <w:jc w:val="both"/>
        <w:rPr>
          <w:rFonts w:ascii="ITC Avant Garde" w:hAnsi="ITC Avant Garde" w:cs="Arial"/>
        </w:rPr>
      </w:pPr>
      <w:r>
        <w:rPr>
          <w:rFonts w:ascii="ITC Avant Garde" w:hAnsi="ITC Avant Garde" w:cs="Arial"/>
        </w:rPr>
        <w:t>En caso de que durante la vigencia del Convenio, Telcel ofreciera nuevos esquemas tarifarios a los</w:t>
      </w:r>
      <w:r w:rsidR="001B3356">
        <w:rPr>
          <w:rFonts w:ascii="ITC Avant Garde" w:hAnsi="ITC Avant Garde" w:cs="Arial"/>
        </w:rPr>
        <w:t xml:space="preserve"> Concesionario</w:t>
      </w:r>
      <w:r w:rsidR="00844C43">
        <w:rPr>
          <w:rFonts w:ascii="ITC Avant Garde" w:hAnsi="ITC Avant Garde" w:cs="Arial"/>
        </w:rPr>
        <w:t>s</w:t>
      </w:r>
      <w:r>
        <w:rPr>
          <w:rFonts w:ascii="ITC Avant Garde" w:hAnsi="ITC Avant Garde" w:cs="Arial"/>
        </w:rPr>
        <w:t xml:space="preserve">, éstos </w:t>
      </w:r>
      <w:r w:rsidR="001B3356">
        <w:rPr>
          <w:rFonts w:ascii="ITC Avant Garde" w:hAnsi="ITC Avant Garde" w:cs="Arial"/>
        </w:rPr>
        <w:t>podrá</w:t>
      </w:r>
      <w:r>
        <w:rPr>
          <w:rFonts w:ascii="ITC Avant Garde" w:hAnsi="ITC Avant Garde" w:cs="Arial"/>
        </w:rPr>
        <w:t>n</w:t>
      </w:r>
      <w:r w:rsidR="001B3356">
        <w:rPr>
          <w:rFonts w:ascii="ITC Avant Garde" w:hAnsi="ITC Avant Garde" w:cs="Arial"/>
        </w:rPr>
        <w:t xml:space="preserve"> acceder a los </w:t>
      </w:r>
      <w:r>
        <w:rPr>
          <w:rFonts w:ascii="ITC Avant Garde" w:hAnsi="ITC Avant Garde" w:cs="Arial"/>
        </w:rPr>
        <w:t>mismos</w:t>
      </w:r>
      <w:r w:rsidR="001B3356">
        <w:rPr>
          <w:rFonts w:ascii="ITC Avant Garde" w:hAnsi="ITC Avant Garde" w:cs="Arial"/>
        </w:rPr>
        <w:t xml:space="preserve"> </w:t>
      </w:r>
      <w:r>
        <w:rPr>
          <w:rFonts w:ascii="ITC Avant Garde" w:hAnsi="ITC Avant Garde" w:cs="Arial"/>
        </w:rPr>
        <w:t>en tanto</w:t>
      </w:r>
      <w:r w:rsidR="001B3356">
        <w:rPr>
          <w:rFonts w:ascii="ITC Avant Garde" w:hAnsi="ITC Avant Garde" w:cs="Arial"/>
        </w:rPr>
        <w:t xml:space="preserve"> </w:t>
      </w:r>
      <w:r>
        <w:rPr>
          <w:rFonts w:ascii="ITC Avant Garde" w:hAnsi="ITC Avant Garde" w:cs="Arial"/>
        </w:rPr>
        <w:t xml:space="preserve">se encuentren al </w:t>
      </w:r>
      <w:r w:rsidR="001B3356">
        <w:rPr>
          <w:rFonts w:ascii="ITC Avant Garde" w:hAnsi="ITC Avant Garde" w:cs="Arial"/>
        </w:rPr>
        <w:t>corriente en el cumplimiento de todas y cada una de sus obligaciones conforme a la Oferta y al Convenio</w:t>
      </w:r>
      <w:r>
        <w:rPr>
          <w:rFonts w:ascii="ITC Avant Garde" w:hAnsi="ITC Avant Garde" w:cs="Arial"/>
        </w:rPr>
        <w:t>.</w:t>
      </w:r>
    </w:p>
    <w:p w:rsidR="001B3356" w:rsidRPr="000625C6" w:rsidRDefault="001B3356" w:rsidP="00516134">
      <w:pPr>
        <w:pStyle w:val="Sangra2detindependiente"/>
        <w:spacing w:line="276" w:lineRule="auto"/>
        <w:ind w:left="0"/>
        <w:rPr>
          <w:rFonts w:ascii="ITC Avant Garde" w:hAnsi="ITC Avant Garde" w:cs="Arial"/>
          <w:szCs w:val="22"/>
          <w:lang w:val="es-MX"/>
        </w:rPr>
      </w:pPr>
    </w:p>
    <w:p w:rsidR="00E45ECF" w:rsidRPr="000625C6" w:rsidRDefault="00E45ECF" w:rsidP="00516134">
      <w:pPr>
        <w:pStyle w:val="Sangra2detindependiente"/>
        <w:spacing w:line="276" w:lineRule="auto"/>
        <w:ind w:left="0" w:firstLine="288"/>
        <w:rPr>
          <w:rFonts w:ascii="ITC Avant Garde" w:hAnsi="ITC Avant Garde" w:cs="Arial"/>
          <w:szCs w:val="22"/>
          <w:lang w:val="es-MX"/>
        </w:rPr>
      </w:pPr>
    </w:p>
    <w:p w:rsidR="00E45ECF" w:rsidRPr="000625C6" w:rsidRDefault="00E45ECF" w:rsidP="00516134">
      <w:pPr>
        <w:pStyle w:val="Sangra2detindependiente"/>
        <w:spacing w:line="276" w:lineRule="auto"/>
        <w:ind w:left="0"/>
        <w:outlineLvl w:val="0"/>
        <w:rPr>
          <w:rFonts w:ascii="ITC Avant Garde" w:hAnsi="ITC Avant Garde" w:cs="Arial"/>
          <w:szCs w:val="22"/>
          <w:lang w:val="es-MX"/>
        </w:rPr>
      </w:pPr>
      <w:bookmarkStart w:id="109" w:name="_Toc520792969"/>
      <w:bookmarkStart w:id="110" w:name="_Toc20218837"/>
      <w:bookmarkStart w:id="111" w:name="_Toc22745055"/>
      <w:r w:rsidRPr="000625C6">
        <w:rPr>
          <w:rFonts w:ascii="ITC Avant Garde" w:hAnsi="ITC Avant Garde" w:cs="Arial"/>
          <w:b/>
          <w:szCs w:val="22"/>
          <w:lang w:val="es-MX"/>
        </w:rPr>
        <w:t>4.1.2 VIGENCIA DE LAS TARIFAS.</w:t>
      </w:r>
      <w:bookmarkEnd w:id="109"/>
      <w:bookmarkEnd w:id="110"/>
      <w:bookmarkEnd w:id="111"/>
    </w:p>
    <w:p w:rsidR="00E45ECF" w:rsidRPr="000625C6" w:rsidRDefault="00E45ECF" w:rsidP="00516134">
      <w:pPr>
        <w:tabs>
          <w:tab w:val="left" w:pos="2410"/>
        </w:tabs>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y el Concesionario están de acuerdo y reconocen que la vigencia de las Tarifas será aquella que las Partes convengan para determinado periodo, conforme se establezca en el </w:t>
      </w:r>
      <w:r w:rsidRPr="000625C6">
        <w:rPr>
          <w:rFonts w:ascii="ITC Avant Garde" w:hAnsi="ITC Avant Garde" w:cs="Arial"/>
          <w:b/>
        </w:rPr>
        <w:t>Anexo A Precios y Tarifas</w:t>
      </w:r>
      <w:r w:rsidRPr="000625C6">
        <w:rPr>
          <w:rFonts w:ascii="ITC Avant Garde" w:hAnsi="ITC Avant Garde" w:cs="Arial"/>
        </w:rPr>
        <w:t xml:space="preserve"> del presente Convenio. En relación con lo anterior, queda entendido y aceptado que la prestación de los Servicios de la Oferta estará supeditada en todo momento a la existencia de</w:t>
      </w:r>
      <w:r w:rsidR="00780DE3">
        <w:rPr>
          <w:rFonts w:ascii="ITC Avant Garde" w:hAnsi="ITC Avant Garde" w:cs="Arial"/>
        </w:rPr>
        <w:t>l Convenio</w:t>
      </w:r>
      <w:r w:rsidRPr="000625C6">
        <w:rPr>
          <w:rFonts w:ascii="ITC Avant Garde" w:hAnsi="ITC Avant Garde" w:cs="Arial"/>
        </w:rPr>
        <w:t xml:space="preserve"> vigente.</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Previamente a la terminación de la vigencia de las Tarifas, Telcel y el Concesionario podrán negociar de buena fe y convenir nuevas Tarifas por la prestación de los Servicios, conforme al siguiente procedimiento:</w:t>
      </w:r>
      <w:r w:rsidRPr="000625C6" w:rsidDel="00F67736">
        <w:rPr>
          <w:rFonts w:ascii="ITC Avant Garde" w:hAnsi="ITC Avant Garde" w:cs="Arial"/>
        </w:rPr>
        <w:t xml:space="preserv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Transcurrida la mitad de la vigencia del Convenio, las Partes, iniciarán el periodo de negociación de Tarifas a fin de determinar aquellas que serán aplicables al término de la Oferta (“Nuevas Tarifas”). Si transcurridos 60 (sesenta) días naturales, de acuerdo con lo establecido en la normatividad vigente, las Partes no hubieren llegado a un acuerdo respecto de las Nuevas Tarifas, cualquiera de ellas podrá solicitar al Instituto que determine las mismas. Si concluida la vigencia del Convenio no existiere acuerdo entre las Partes o resolución emitida, Telcel continuará prestando los Servicios de la Oferta siempre y cuando el Concesionario le solicite por escrito en términos del </w:t>
      </w:r>
      <w:r w:rsidRPr="000625C6">
        <w:rPr>
          <w:rFonts w:ascii="ITC Avant Garde" w:hAnsi="ITC Avant Garde" w:cs="Arial"/>
          <w:b/>
        </w:rPr>
        <w:t>Anexo B Formato de Prórroga del Convenio</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Concesionario acepta y reconoce que se encuentra prestando los Servicios de la Oferta a sus Usuarios finales con base en las Tarifas del </w:t>
      </w:r>
      <w:r w:rsidRPr="000625C6">
        <w:rPr>
          <w:rFonts w:ascii="ITC Avant Garde" w:hAnsi="ITC Avant Garde" w:cs="Arial"/>
          <w:b/>
        </w:rPr>
        <w:t>Anexo A Precios y Tarifas</w:t>
      </w:r>
      <w:r w:rsidRPr="000625C6">
        <w:rPr>
          <w:rFonts w:ascii="ITC Avant Garde" w:hAnsi="ITC Avant Garde" w:cs="Arial"/>
        </w:rPr>
        <w:t xml:space="preserve">, mismo que fue prorrogado en términos del </w:t>
      </w:r>
      <w:r w:rsidRPr="000625C6">
        <w:rPr>
          <w:rFonts w:ascii="ITC Avant Garde" w:hAnsi="ITC Avant Garde" w:cs="Arial"/>
          <w:b/>
        </w:rPr>
        <w:t>Anexo B Formato de Prórroga del Convenio</w:t>
      </w:r>
      <w:r w:rsidRPr="000625C6">
        <w:rPr>
          <w:rFonts w:ascii="ITC Avant Garde" w:hAnsi="ITC Avant Garde" w:cs="Arial"/>
        </w:rPr>
        <w:t>. En caso de que el Instituto determine mediante resolución las Nuevas Tarifas dentro de algún periodo de duración de las prórrogas, las Partes se regirán por éstas al momento de que surta efectos la resolución emitida por el IFT.</w:t>
      </w:r>
    </w:p>
    <w:p w:rsidR="00E45ECF" w:rsidRPr="000625C6" w:rsidRDefault="00E45ECF" w:rsidP="00516134">
      <w:pPr>
        <w:spacing w:after="0" w:line="276" w:lineRule="auto"/>
        <w:jc w:val="both"/>
        <w:rPr>
          <w:rFonts w:ascii="ITC Avant Garde" w:hAnsi="ITC Avant Garde" w:cs="Arial"/>
        </w:rPr>
      </w:pPr>
    </w:p>
    <w:p w:rsidR="00E45ECF"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Tarifas que hubiesen estado en vigor el día inmediato anterior a la fecha en que formalmente hubiese terminado la vigencia que las Partes convinieron mediante el </w:t>
      </w:r>
      <w:r w:rsidRPr="000625C6">
        <w:rPr>
          <w:rFonts w:ascii="ITC Avant Garde" w:hAnsi="ITC Avant Garde" w:cs="Arial"/>
          <w:b/>
        </w:rPr>
        <w:t>Anexo A Precios y Tarifas</w:t>
      </w:r>
      <w:r w:rsidRPr="000625C6">
        <w:rPr>
          <w:rFonts w:ascii="ITC Avant Garde" w:hAnsi="ITC Avant Garde" w:cs="Arial"/>
        </w:rPr>
        <w:t xml:space="preserve"> del Convenio, serán aquellas que subsistirán durante la prórroga solicitada por el Concesionario en términos del </w:t>
      </w:r>
      <w:r w:rsidRPr="000625C6">
        <w:rPr>
          <w:rFonts w:ascii="ITC Avant Garde" w:hAnsi="ITC Avant Garde" w:cs="Arial"/>
          <w:b/>
        </w:rPr>
        <w:t>Anexo B Formato de Prórroga del Convenio</w:t>
      </w:r>
      <w:r w:rsidRPr="000625C6">
        <w:rPr>
          <w:rFonts w:ascii="ITC Avant Garde" w:hAnsi="ITC Avant Garde" w:cs="Arial"/>
          <w:i/>
        </w:rPr>
        <w:t xml:space="preserve"> </w:t>
      </w:r>
      <w:r w:rsidRPr="000625C6">
        <w:rPr>
          <w:rFonts w:ascii="ITC Avant Garde" w:hAnsi="ITC Avant Garde" w:cs="Arial"/>
        </w:rPr>
        <w:t xml:space="preserve">y tendrán una vigencia de 60 (sesenta) días naturales, prorrogables por el número de veces que el Concesionario lo requiera por escrito en los mismos términos. </w:t>
      </w:r>
    </w:p>
    <w:p w:rsidR="00C33367" w:rsidRDefault="00C33367"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112" w:name="_Toc520792970"/>
      <w:bookmarkStart w:id="113" w:name="_Toc20218838"/>
      <w:bookmarkStart w:id="114" w:name="_Toc22745056"/>
      <w:r w:rsidRPr="000625C6">
        <w:rPr>
          <w:rFonts w:ascii="ITC Avant Garde" w:hAnsi="ITC Avant Garde" w:cs="Arial"/>
          <w:szCs w:val="22"/>
        </w:rPr>
        <w:lastRenderedPageBreak/>
        <w:t>4.1.3 INCUMPLIMIENTO DE PAGO.</w:t>
      </w:r>
      <w:bookmarkEnd w:id="112"/>
      <w:bookmarkEnd w:id="113"/>
      <w:bookmarkEnd w:id="114"/>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y el Concesionario acuerdan que en el evento de que éste último incumpla con cualesquiera de las obligaciones de pago a su cargo bajo el presente Convenio (incluyendo el pago de las Facturas), Telcel estará debidamente facultado para: </w:t>
      </w:r>
      <w:r w:rsidRPr="000625C6">
        <w:rPr>
          <w:rFonts w:ascii="ITC Avant Garde" w:hAnsi="ITC Avant Garde" w:cs="Arial"/>
          <w:b/>
        </w:rPr>
        <w:t>(i)</w:t>
      </w:r>
      <w:r w:rsidRPr="000625C6">
        <w:rPr>
          <w:rFonts w:ascii="ITC Avant Garde" w:hAnsi="ITC Avant Garde" w:cs="Arial"/>
        </w:rPr>
        <w:t xml:space="preserve"> suspender, sin responsabilidad alguna, la prestación de los Servicios, de conformidad con lo establecido en los incisos 4.5 con la debida notificación al Concesionario y 7.3 Suspensión del Servicio por Falta de Pago en el esquema de Pospago, con la debida notificación al Concesionario y al Instituto o; </w:t>
      </w:r>
      <w:r w:rsidRPr="000625C6">
        <w:rPr>
          <w:rFonts w:ascii="ITC Avant Garde" w:hAnsi="ITC Avant Garde" w:cs="Arial"/>
          <w:b/>
        </w:rPr>
        <w:t>(ii)</w:t>
      </w:r>
      <w:r w:rsidRPr="000625C6">
        <w:rPr>
          <w:rFonts w:ascii="ITC Avant Garde" w:hAnsi="ITC Avant Garde" w:cs="Arial"/>
        </w:rPr>
        <w:t xml:space="preserve"> rescindir el presente Convenio en observancia a lo dispuesto en los incisos 15.1, 15.2 y 15.8. En ambos casos Telcel podrá exigir el pago de daños y perjuicios.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zCs w:val="22"/>
        </w:rPr>
      </w:pPr>
      <w:bookmarkStart w:id="115" w:name="_Toc520792971"/>
      <w:bookmarkStart w:id="116" w:name="_Toc20218839"/>
      <w:bookmarkStart w:id="117" w:name="_Toc22745057"/>
      <w:r w:rsidRPr="000625C6">
        <w:rPr>
          <w:rFonts w:ascii="ITC Avant Garde" w:hAnsi="ITC Avant Garde" w:cs="Arial"/>
          <w:szCs w:val="22"/>
        </w:rPr>
        <w:t>4.2 LUGAR Y FORMA DE PAGO.</w:t>
      </w:r>
      <w:bookmarkEnd w:id="115"/>
      <w:bookmarkEnd w:id="116"/>
      <w:bookmarkEnd w:id="117"/>
    </w:p>
    <w:p w:rsidR="00E45ECF" w:rsidRPr="000625C6" w:rsidRDefault="00E45ECF" w:rsidP="00516134">
      <w:pPr>
        <w:spacing w:after="0" w:line="276" w:lineRule="auto"/>
        <w:ind w:firstLine="288"/>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Cualquier Contraprestación, gasto o reembolso a cargo de las Partes será pagado en pesos, moneda de curso legal de los Estados Unidos Mexicanos. Dicho pago deberá ser realizado: </w:t>
      </w:r>
      <w:r w:rsidRPr="000625C6">
        <w:rPr>
          <w:rFonts w:ascii="ITC Avant Garde" w:hAnsi="ITC Avant Garde" w:cs="Arial"/>
          <w:b/>
        </w:rPr>
        <w:t>a)</w:t>
      </w:r>
      <w:r w:rsidRPr="000625C6">
        <w:rPr>
          <w:rFonts w:ascii="ITC Avant Garde" w:hAnsi="ITC Avant Garde" w:cs="Arial"/>
        </w:rPr>
        <w:t xml:space="preserve"> mediante transferencia electrónica de fondos disponibles el mismo día de pago en la cuenta señalada por Telcel en el </w:t>
      </w:r>
      <w:r w:rsidRPr="000625C6">
        <w:rPr>
          <w:rFonts w:ascii="ITC Avant Garde" w:hAnsi="ITC Avant Garde" w:cs="Arial"/>
          <w:b/>
        </w:rPr>
        <w:t>Anexo A Precios y Tarifas</w:t>
      </w:r>
      <w:r w:rsidRPr="000625C6">
        <w:rPr>
          <w:rFonts w:ascii="ITC Avant Garde" w:hAnsi="ITC Avant Garde" w:cs="Arial"/>
        </w:rPr>
        <w:t xml:space="preserve">, o </w:t>
      </w:r>
      <w:r w:rsidRPr="000625C6">
        <w:rPr>
          <w:rFonts w:ascii="ITC Avant Garde" w:hAnsi="ITC Avant Garde" w:cs="Arial"/>
          <w:b/>
        </w:rPr>
        <w:t>b)</w:t>
      </w:r>
      <w:r w:rsidRPr="000625C6">
        <w:rPr>
          <w:rFonts w:ascii="ITC Avant Garde" w:hAnsi="ITC Avant Garde" w:cs="Arial"/>
        </w:rPr>
        <w:t xml:space="preserve"> a través de cualquier otro medio de pago acordado por escrito entre las Partes.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Todo pago que lleve a cabo el Concesionario se tendrá por realizado en el día hábil bancario en que Telcel reciba el mismo, para lo cual el Concesionario deberá incluir las referencias que al efecto indique Telcel para los conceptos de que se trate, con el fin de que éste pueda identificar el pago.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118" w:name="_Toc520792972"/>
      <w:bookmarkStart w:id="119" w:name="_Toc20218840"/>
      <w:bookmarkStart w:id="120" w:name="_Toc22745058"/>
      <w:r w:rsidRPr="000625C6">
        <w:rPr>
          <w:rFonts w:ascii="ITC Avant Garde" w:hAnsi="ITC Avant Garde" w:cs="Arial"/>
          <w:szCs w:val="22"/>
        </w:rPr>
        <w:t>4.3 ESQUEMAS DE PAGO.</w:t>
      </w:r>
      <w:bookmarkEnd w:id="118"/>
      <w:bookmarkEnd w:id="119"/>
      <w:bookmarkEnd w:id="120"/>
    </w:p>
    <w:p w:rsidR="00E45ECF" w:rsidRPr="000625C6" w:rsidRDefault="00E45ECF" w:rsidP="00516134">
      <w:pPr>
        <w:spacing w:after="0" w:line="276" w:lineRule="auto"/>
        <w:ind w:firstLine="288"/>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someterá a elección del Concesionario, que el pago de las Contraprestaciones de que trata el presente Convenio se realice bajo cualquiera de dos esquemas: (i) Esquema de Pospago; o (ii) Esquema de Pago Anticipado, en los términos que se detallan a continuación.</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pStyle w:val="Ttulo1"/>
        <w:spacing w:line="276" w:lineRule="auto"/>
        <w:rPr>
          <w:rFonts w:ascii="ITC Avant Garde" w:hAnsi="ITC Avant Garde" w:cs="Arial"/>
          <w:b w:val="0"/>
          <w:szCs w:val="22"/>
        </w:rPr>
      </w:pPr>
      <w:bookmarkStart w:id="121" w:name="_Toc520792973"/>
      <w:bookmarkStart w:id="122" w:name="_Toc20218841"/>
      <w:bookmarkStart w:id="123" w:name="_Toc22745059"/>
      <w:r w:rsidRPr="000625C6">
        <w:rPr>
          <w:rFonts w:ascii="ITC Avant Garde" w:hAnsi="ITC Avant Garde" w:cs="Arial"/>
          <w:szCs w:val="22"/>
        </w:rPr>
        <w:t>4.3.1 ESQUEMA DE POSPAGO.</w:t>
      </w:r>
      <w:bookmarkEnd w:id="121"/>
      <w:bookmarkEnd w:id="122"/>
      <w:bookmarkEnd w:id="123"/>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Telcel emitirá al Concesionario una Factura por los Servicios de la Oferta, por los Servicios Adicionales de la Oferta, por el Bono por Consumo, y otros servicios prestados durante cada mes calendario inmediato anterior, en términos de lo indicado en el </w:t>
      </w:r>
      <w:r w:rsidRPr="000625C6">
        <w:rPr>
          <w:rFonts w:ascii="ITC Avant Garde" w:hAnsi="ITC Avant Garde" w:cs="Arial"/>
          <w:b/>
        </w:rPr>
        <w:t>Anexo IV Acuerdos de Sistemas para la Facturación</w:t>
      </w:r>
      <w:r w:rsidRPr="000625C6">
        <w:rPr>
          <w:rFonts w:ascii="ITC Avant Garde" w:hAnsi="ITC Avant Garde" w:cs="Arial"/>
        </w:rPr>
        <w:t>, la cual estará disponible en el SEG.</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pStyle w:val="Ttulo1"/>
        <w:spacing w:line="276" w:lineRule="auto"/>
        <w:rPr>
          <w:rFonts w:ascii="ITC Avant Garde" w:hAnsi="ITC Avant Garde" w:cs="Arial"/>
          <w:szCs w:val="22"/>
          <w:lang w:val="es-ES_tradnl"/>
        </w:rPr>
      </w:pPr>
      <w:bookmarkStart w:id="124" w:name="_Toc520792974"/>
      <w:bookmarkStart w:id="125" w:name="_Toc20218842"/>
      <w:bookmarkStart w:id="126" w:name="_Toc22745060"/>
      <w:r w:rsidRPr="000625C6">
        <w:rPr>
          <w:rFonts w:ascii="ITC Avant Garde" w:hAnsi="ITC Avant Garde" w:cs="Arial"/>
          <w:szCs w:val="22"/>
        </w:rPr>
        <w:t>4.3.1.1 GARANTÍAS APLICABLES AL ESQUEMA DE POSPAGO</w:t>
      </w:r>
      <w:r w:rsidRPr="000625C6">
        <w:rPr>
          <w:rFonts w:ascii="ITC Avant Garde" w:hAnsi="ITC Avant Garde" w:cs="Arial"/>
          <w:szCs w:val="22"/>
          <w:lang w:val="es-ES_tradnl"/>
        </w:rPr>
        <w:t>..</w:t>
      </w:r>
      <w:bookmarkEnd w:id="124"/>
      <w:bookmarkEnd w:id="125"/>
      <w:bookmarkEnd w:id="126"/>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lang w:val="es-ES_tradnl"/>
        </w:rPr>
        <w:t xml:space="preserve">Durante la vigencia del presente Convenio, y hasta que se paguen todas las contraprestaciones que de él se deriven, el Concesionario, deberá mantener, a su cargo, una Garantía </w:t>
      </w:r>
      <w:r w:rsidRPr="000625C6">
        <w:rPr>
          <w:rFonts w:ascii="ITC Avant Garde" w:hAnsi="ITC Avant Garde" w:cs="Arial"/>
        </w:rPr>
        <w:t xml:space="preserve">al menos por la cantidad inicial de [$_________](________ de pesos 00/100 m.n.), </w:t>
      </w:r>
      <w:r w:rsidRPr="000625C6">
        <w:rPr>
          <w:rFonts w:ascii="ITC Avant Garde" w:hAnsi="ITC Avant Garde" w:cs="Arial"/>
          <w:lang w:val="es-ES_tradnl"/>
        </w:rPr>
        <w:t>equivalente al 120% (ciento veinte por ciento) del valor de 3 (tres) meses de consumos de los Servicios de la Oferta, calculados con base en el mes de más alto consumo de la proyección de demanda de los Servicios de la Oferta más el Bono por Consumo y Servicios Adicionales de la Oferta</w:t>
      </w:r>
      <w:r w:rsidRPr="000625C6">
        <w:rPr>
          <w:rFonts w:ascii="ITC Avant Garde" w:hAnsi="ITC Avant Garde" w:cs="Arial"/>
        </w:rPr>
        <w:t xml:space="preserve">, en observancia al </w:t>
      </w:r>
      <w:r w:rsidRPr="000625C6">
        <w:rPr>
          <w:rFonts w:ascii="ITC Avant Garde" w:hAnsi="ITC Avant Garde" w:cs="Arial"/>
          <w:b/>
        </w:rPr>
        <w:t>Anexo III Dimensionamiento</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En caso de que la proyección de demanda determinada en el </w:t>
      </w:r>
      <w:r w:rsidRPr="000625C6">
        <w:rPr>
          <w:rFonts w:ascii="ITC Avant Garde" w:hAnsi="ITC Avant Garde" w:cs="Arial"/>
          <w:b/>
        </w:rPr>
        <w:t>Anexo III Dimensionamiento</w:t>
      </w:r>
      <w:r w:rsidRPr="000625C6">
        <w:rPr>
          <w:rFonts w:ascii="ITC Avant Garde" w:hAnsi="ITC Avant Garde" w:cs="Arial"/>
        </w:rPr>
        <w:t xml:space="preserve"> sea excedida por los consumos de los Servicios de la Oferta en cualquier trimestre en un porcentaje igual o superior al 10% (diez por ciento), Telcel notificará al Concesionario la obligación de ajustar la Garantía en observancia al consumo efectivo de los Servicios de la Oferta, y para ello, en el término de 3 (tres) días hábiles posteriores a la notificación, el Concesionario deberá actualizar la información del </w:t>
      </w:r>
      <w:r w:rsidRPr="000625C6">
        <w:rPr>
          <w:rFonts w:ascii="ITC Avant Garde" w:hAnsi="ITC Avant Garde" w:cs="Arial"/>
          <w:b/>
        </w:rPr>
        <w:t>Anexo III Dimensionamiento</w:t>
      </w:r>
      <w:r w:rsidRPr="000625C6">
        <w:rPr>
          <w:rFonts w:ascii="ITC Avant Garde" w:hAnsi="ITC Avant Garde" w:cs="Arial"/>
        </w:rPr>
        <w:t xml:space="preserve"> con el fin de que Telcel realice el nuevo cálculo del monto de la Garantía, </w:t>
      </w:r>
      <w:r w:rsidRPr="000625C6">
        <w:rPr>
          <w:rFonts w:ascii="ITC Avant Garde" w:hAnsi="ITC Avant Garde" w:cs="Arial"/>
          <w:lang w:val="es-ES_tradnl"/>
        </w:rPr>
        <w:t>a fin de que éste refleje el valor real de las obligaciones de pago por los Servicios de la Oferta por parte del Concesionario.</w:t>
      </w:r>
      <w:r w:rsidRPr="000625C6">
        <w:rPr>
          <w:rFonts w:ascii="ITC Avant Garde" w:hAnsi="ITC Avant Garde" w:cs="Arial"/>
        </w:rPr>
        <w:t xml:space="preserve"> Una vez que Telcel notifique al Concesionario el monto ajustado de la Garantía, éste último deberá entregar a Telcel la Garantía en original en un plazo no mayor de 10 (diez) días naturales contados a partir de la notificación por parte de Telcel al correo señalado en el </w:t>
      </w:r>
      <w:r w:rsidRPr="000625C6">
        <w:rPr>
          <w:rFonts w:ascii="ITC Avant Garde" w:hAnsi="ITC Avant Garde" w:cs="Arial"/>
          <w:b/>
        </w:rPr>
        <w:t>Anexo A Precios y Tarifas,</w:t>
      </w:r>
      <w:r w:rsidRPr="000625C6">
        <w:rPr>
          <w:rFonts w:ascii="ITC Avant Garde" w:hAnsi="ITC Avant Garde" w:cs="Arial"/>
        </w:rPr>
        <w:t xml:space="preserve"> del monto ajustado de la Garantía.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caso de que el Concesionario haya objetado la Factura del último mes en el que presente el consumo excedente, la Garantía deberá ajustarse conforme al consumo de los 3 (tres) últimos meses facturados.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caso de que la objeción planteada por el Concesionario no sea procedente, deberá ajustar la Garantía considerando la Factura del mes objetado junto con los 2 (dos) meses anteriores, dentro de los 10 (diez) días naturales siguientes contados a partir de la notificación a través del SEG al Concesionario del resultado de la objeción.</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Lo anterior, con independencia de que durante el plazo de resolución de la objeción de la Factura referida, pudiera coincidir con la renovación anual de la Garantía, en cuyo caso, el monto podría verse modificado en razón del resultado </w:t>
      </w:r>
      <w:r w:rsidRPr="000625C6">
        <w:rPr>
          <w:rFonts w:ascii="ITC Avant Garde" w:hAnsi="ITC Avant Garde" w:cs="Arial"/>
        </w:rPr>
        <w:lastRenderedPageBreak/>
        <w:t>de la objeción de la Factura, y el Concesionario tendrá que actualizar y presentar la Garantía en los plazos establecidos.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Con la finalidad de garantizar el pago puntual y oportuno de los Servicios de la Oferta,</w:t>
      </w:r>
      <w:r w:rsidRPr="000625C6">
        <w:rPr>
          <w:rFonts w:ascii="ITC Avant Garde" w:hAnsi="ITC Avant Garde" w:cs="Arial"/>
        </w:rPr>
        <w:t xml:space="preserve"> a elección del Concesionario,</w:t>
      </w:r>
      <w:r w:rsidRPr="000625C6">
        <w:rPr>
          <w:rFonts w:ascii="ITC Avant Garde" w:hAnsi="ITC Avant Garde" w:cs="Arial"/>
          <w:i/>
        </w:rPr>
        <w:t xml:space="preserve"> </w:t>
      </w:r>
      <w:r w:rsidRPr="000625C6">
        <w:rPr>
          <w:rFonts w:ascii="ITC Avant Garde" w:hAnsi="ITC Avant Garde" w:cs="Arial"/>
          <w:lang w:val="es-ES_tradnl"/>
        </w:rPr>
        <w:t xml:space="preserve">la Garantía podrá constituirse, mediante cualquiera de los medios y mecanismos que se mencionan a continuación, una vez obtenida la satisfacción de Telcel: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0"/>
        </w:numPr>
        <w:spacing w:line="276" w:lineRule="auto"/>
        <w:rPr>
          <w:rFonts w:ascii="ITC Avant Garde" w:hAnsi="ITC Avant Garde" w:cs="Arial"/>
          <w:szCs w:val="22"/>
        </w:rPr>
      </w:pPr>
      <w:r w:rsidRPr="000625C6">
        <w:rPr>
          <w:rFonts w:ascii="ITC Avant Garde" w:hAnsi="ITC Avant Garde" w:cs="Arial"/>
          <w:szCs w:val="22"/>
          <w:lang w:val="es-MX"/>
        </w:rPr>
        <w:t>Carta de crédito o “</w:t>
      </w:r>
      <w:r w:rsidRPr="000625C6">
        <w:rPr>
          <w:rFonts w:ascii="ITC Avant Garde" w:hAnsi="ITC Avant Garde" w:cs="Arial"/>
          <w:i/>
          <w:szCs w:val="22"/>
          <w:lang w:val="es-MX"/>
        </w:rPr>
        <w:t>Stand by</w:t>
      </w:r>
      <w:r w:rsidRPr="000625C6">
        <w:rPr>
          <w:rFonts w:ascii="ITC Avant Garde" w:hAnsi="ITC Avant Garde" w:cs="Arial"/>
          <w:szCs w:val="22"/>
          <w:lang w:val="es-MX"/>
        </w:rPr>
        <w:t>” irrevocable (emitida por banco o una institución de crédito mexicana con una calificación AAA, y en forma y fondo aceptable para Telcel); o</w:t>
      </w:r>
    </w:p>
    <w:p w:rsidR="00E45ECF" w:rsidRPr="000625C6" w:rsidRDefault="00E45ECF" w:rsidP="00516134">
      <w:pPr>
        <w:pStyle w:val="Textoindependiente2"/>
        <w:widowControl w:val="0"/>
        <w:numPr>
          <w:ilvl w:val="0"/>
          <w:numId w:val="10"/>
        </w:numPr>
        <w:spacing w:line="276" w:lineRule="auto"/>
        <w:rPr>
          <w:rFonts w:ascii="ITC Avant Garde" w:hAnsi="ITC Avant Garde" w:cs="Arial"/>
          <w:szCs w:val="22"/>
        </w:rPr>
      </w:pPr>
      <w:r w:rsidRPr="000625C6">
        <w:rPr>
          <w:rFonts w:ascii="ITC Avant Garde" w:eastAsia="Calibri" w:hAnsi="ITC Avant Garde" w:cs="Arial"/>
          <w:szCs w:val="22"/>
        </w:rPr>
        <w:t>Depósito</w:t>
      </w:r>
      <w:r w:rsidRPr="000625C6">
        <w:rPr>
          <w:rFonts w:ascii="ITC Avant Garde" w:hAnsi="ITC Avant Garde" w:cs="Arial"/>
          <w:szCs w:val="22"/>
          <w:lang w:val="es-MX"/>
        </w:rPr>
        <w:t xml:space="preserve"> en garantía  (que no generará interés o rendimiento alguno en favor del Concesionario) </w:t>
      </w:r>
    </w:p>
    <w:p w:rsidR="00E45ECF" w:rsidRPr="000625C6" w:rsidRDefault="00E45ECF" w:rsidP="00516134">
      <w:pPr>
        <w:pStyle w:val="Textoindependiente2"/>
        <w:widowControl w:val="0"/>
        <w:numPr>
          <w:ilvl w:val="0"/>
          <w:numId w:val="10"/>
        </w:numPr>
        <w:spacing w:line="276" w:lineRule="auto"/>
        <w:rPr>
          <w:rFonts w:ascii="ITC Avant Garde" w:hAnsi="ITC Avant Garde" w:cs="Arial"/>
          <w:szCs w:val="22"/>
        </w:rPr>
      </w:pPr>
      <w:r w:rsidRPr="000625C6">
        <w:rPr>
          <w:rFonts w:ascii="ITC Avant Garde" w:hAnsi="ITC Avant Garde" w:cs="Arial"/>
          <w:szCs w:val="22"/>
        </w:rPr>
        <w:t xml:space="preserve"> Cualquier otra garantía que sea previamente autorizada y aceptada por Telcel, quien deberá dar su consentimiento por escrito respecto del tipo y características de la Garantía que se pretenda constituir en su favor.</w:t>
      </w:r>
    </w:p>
    <w:p w:rsidR="00E45ECF" w:rsidRPr="000625C6" w:rsidRDefault="00E45ECF" w:rsidP="00516134">
      <w:pPr>
        <w:spacing w:after="0" w:line="276" w:lineRule="auto"/>
        <w:jc w:val="both"/>
        <w:rPr>
          <w:rFonts w:ascii="ITC Avant Garde" w:hAnsi="ITC Avant Garde" w:cs="Arial"/>
        </w:rPr>
      </w:pPr>
    </w:p>
    <w:p w:rsidR="00E45ECF"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Concesionario se obliga 5 (cinco) días hábiles posteriores a la firma del Convenio, a constituir y entregar en original la Garantía en favor de Telcel o a la entrada en vigor del presente esquema. </w:t>
      </w:r>
    </w:p>
    <w:p w:rsidR="00A40D27" w:rsidRPr="000625C6" w:rsidRDefault="00A40D27"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lang w:val="es-MX"/>
        </w:rPr>
      </w:pPr>
      <w:bookmarkStart w:id="127" w:name="_Toc520792975"/>
      <w:bookmarkStart w:id="128" w:name="_Toc20218843"/>
      <w:bookmarkStart w:id="129" w:name="_Toc22745061"/>
      <w:r w:rsidRPr="000625C6">
        <w:rPr>
          <w:rFonts w:ascii="ITC Avant Garde" w:hAnsi="ITC Avant Garde" w:cs="Arial"/>
          <w:smallCaps/>
          <w:szCs w:val="22"/>
        </w:rPr>
        <w:t xml:space="preserve">4.4 </w:t>
      </w:r>
      <w:r w:rsidRPr="000625C6">
        <w:rPr>
          <w:rFonts w:ascii="ITC Avant Garde" w:hAnsi="ITC Avant Garde" w:cs="Arial"/>
          <w:szCs w:val="22"/>
        </w:rPr>
        <w:t>CONDICIONES DE PAGO EN EL ESQUEMA DE POSPAGO.</w:t>
      </w:r>
      <w:bookmarkEnd w:id="127"/>
      <w:bookmarkEnd w:id="128"/>
      <w:bookmarkEnd w:id="129"/>
    </w:p>
    <w:p w:rsidR="00E45ECF" w:rsidRPr="000625C6" w:rsidRDefault="00E45ECF" w:rsidP="00516134">
      <w:pPr>
        <w:spacing w:after="0" w:line="276" w:lineRule="auto"/>
        <w:rPr>
          <w:rFonts w:ascii="ITC Avant Garde" w:hAnsi="ITC Avant Garde" w:cs="Arial"/>
          <w:lang w:eastAsia="es-ES"/>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Para el pago de las Contraprestaciones contenidas en el </w:t>
      </w:r>
      <w:r w:rsidRPr="000625C6">
        <w:rPr>
          <w:rFonts w:ascii="ITC Avant Garde" w:hAnsi="ITC Avant Garde" w:cs="Arial"/>
          <w:b/>
          <w:spacing w:val="-2"/>
        </w:rPr>
        <w:t xml:space="preserve">Anexo A </w:t>
      </w:r>
      <w:r w:rsidRPr="000625C6">
        <w:rPr>
          <w:rFonts w:ascii="ITC Avant Garde" w:hAnsi="ITC Avant Garde" w:cs="Arial"/>
          <w:b/>
          <w:iCs/>
          <w:spacing w:val="-2"/>
        </w:rPr>
        <w:t>Precios y Tarifas,</w:t>
      </w:r>
      <w:r w:rsidRPr="000625C6">
        <w:rPr>
          <w:rFonts w:ascii="ITC Avant Garde" w:hAnsi="ITC Avant Garde" w:cs="Arial"/>
          <w:iCs/>
          <w:spacing w:val="-2"/>
        </w:rPr>
        <w:t xml:space="preserve"> </w:t>
      </w:r>
      <w:r w:rsidRPr="000625C6">
        <w:rPr>
          <w:rFonts w:ascii="ITC Avant Garde" w:hAnsi="ITC Avant Garde" w:cs="Arial"/>
        </w:rPr>
        <w:t>regirán las siguientes condiciones: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zCs w:val="22"/>
        </w:rPr>
      </w:pPr>
      <w:bookmarkStart w:id="130" w:name="_Toc520792976"/>
      <w:bookmarkStart w:id="131" w:name="_Toc20218844"/>
      <w:bookmarkStart w:id="132" w:name="_Toc22745062"/>
      <w:r w:rsidRPr="000625C6">
        <w:rPr>
          <w:rFonts w:ascii="ITC Avant Garde" w:hAnsi="ITC Avant Garde" w:cs="Arial"/>
          <w:szCs w:val="22"/>
        </w:rPr>
        <w:t>4.4.1 LUGAR Y FORMA DE PAGO DE LAS FACTURAS.</w:t>
      </w:r>
      <w:bookmarkEnd w:id="130"/>
      <w:bookmarkEnd w:id="131"/>
      <w:bookmarkEnd w:id="132"/>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Telcel pondrá a disposición del Concesionario en el SEG</w:t>
      </w:r>
      <w:r w:rsidRPr="000625C6">
        <w:rPr>
          <w:rFonts w:ascii="ITC Avant Garde" w:hAnsi="ITC Avant Garde" w:cs="Arial"/>
          <w:lang w:val="es-ES_tradnl"/>
        </w:rPr>
        <w:t>,</w:t>
      </w:r>
      <w:r w:rsidRPr="000625C6">
        <w:rPr>
          <w:rFonts w:ascii="ITC Avant Garde" w:hAnsi="ITC Avant Garde" w:cs="Arial"/>
        </w:rPr>
        <w:t xml:space="preserve"> </w:t>
      </w:r>
      <w:r w:rsidRPr="000625C6">
        <w:rPr>
          <w:rFonts w:ascii="ITC Avant Garde" w:hAnsi="ITC Avant Garde" w:cs="Arial"/>
          <w:spacing w:val="-6"/>
          <w:lang w:val="es-ES_tradnl"/>
        </w:rPr>
        <w:t xml:space="preserve">la Factura correspondiente a los consumos del mes inmediato anterior, en términos de las disposiciones fiscales aplicables, misma que incluirá la descripción del concepto, así como los cargos </w:t>
      </w:r>
      <w:r w:rsidRPr="000625C6">
        <w:rPr>
          <w:rFonts w:ascii="ITC Avant Garde" w:eastAsia="Arial" w:hAnsi="ITC Avant Garde" w:cs="Arial"/>
          <w:lang w:val="es-ES_tradnl"/>
        </w:rPr>
        <w:t>generados</w:t>
      </w:r>
      <w:r w:rsidRPr="000625C6">
        <w:rPr>
          <w:rFonts w:ascii="ITC Avant Garde" w:eastAsia="Arial" w:hAnsi="ITC Avant Garde" w:cs="Arial"/>
          <w:spacing w:val="19"/>
          <w:lang w:val="es-ES_tradnl"/>
        </w:rPr>
        <w:t xml:space="preserve"> por estos</w:t>
      </w:r>
      <w:r w:rsidRPr="000625C6">
        <w:rPr>
          <w:rFonts w:ascii="ITC Avant Garde" w:hAnsi="ITC Avant Garde" w:cs="Arial"/>
        </w:rPr>
        <w:t xml:space="preserve">. En la misma fecha en la que Telcel haga disponible la Factura en el SEG notificará al Concesionario al correo electrónico señalado por éste para tales efectos en el </w:t>
      </w:r>
      <w:r w:rsidRPr="000625C6">
        <w:rPr>
          <w:rFonts w:ascii="ITC Avant Garde" w:hAnsi="ITC Avant Garde" w:cs="Arial"/>
          <w:b/>
        </w:rPr>
        <w:t>Anexo A Precios y Tarifas</w:t>
      </w:r>
      <w:r w:rsidRPr="000625C6">
        <w:rPr>
          <w:rFonts w:ascii="ITC Avant Garde" w:hAnsi="ITC Avant Garde" w:cs="Arial"/>
        </w:rPr>
        <w:t>, la disponibilidad de la Factura en el SEG.</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Dentro de los 18 (dieciocho) días naturales siguientes a la fecha en que Telcel haga disponible la Factura al Concesionario, éste deberá realizar las objeciones de manera formal y por escrito en el SEG, donde manifieste las razones de su objeción </w:t>
      </w:r>
      <w:r w:rsidRPr="000625C6">
        <w:rPr>
          <w:rFonts w:ascii="ITC Avant Garde" w:hAnsi="ITC Avant Garde" w:cs="Arial"/>
        </w:rPr>
        <w:lastRenderedPageBreak/>
        <w:t xml:space="preserve">de manera clara y debidamente justificadas en los términos del </w:t>
      </w:r>
      <w:r w:rsidRPr="000625C6">
        <w:rPr>
          <w:rFonts w:ascii="ITC Avant Garde" w:hAnsi="ITC Avant Garde" w:cs="Arial"/>
          <w:b/>
        </w:rPr>
        <w:t>Anexo IV Acuerdos de Sistemas para la Facturación</w:t>
      </w:r>
      <w:r w:rsidRPr="000625C6">
        <w:rPr>
          <w:rFonts w:ascii="ITC Avant Garde" w:hAnsi="ITC Avant Garde" w:cs="Arial"/>
        </w:rPr>
        <w:t>. En caso de que no se objeten por escrito en el SEG las Facturas que contengan las liquidaciones correspondientes en el plazo referido en este párrafo, las mismas se considerarán aceptadas por ambas Partes, y por tanto como consentidas y exigibles.</w:t>
      </w:r>
    </w:p>
    <w:p w:rsidR="00E45ECF" w:rsidRPr="000625C6" w:rsidRDefault="00E45ECF" w:rsidP="00516134">
      <w:pPr>
        <w:spacing w:after="0" w:line="276" w:lineRule="auto"/>
        <w:jc w:val="both"/>
        <w:rPr>
          <w:rFonts w:ascii="ITC Avant Garde" w:hAnsi="ITC Avant Garde" w:cs="Arial"/>
          <w:b/>
          <w:u w:val="singl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El Concesionario realizará: (i) el pago total de los Servicios de la Oferta dentro de los 18 (dieciocho) días naturales siguientes a la fecha en que Telcel haya puesto a disposición del Concesionario la Factura en el SEG; y (ii) tendrá la obligación de subir el comprobante de pago al SEG. En caso de que la fecha de pago de la(s) Factura(s) sea en un día inhábil, éste se realizará en el día hábil inmediato anterior. En caso de que el Concesionario objete la(s) Factura(s) puesta(s) a su disposición, éste deberá pagar a su elección ya sea el total del monto facturado o el equivalente al promedio pagado de los últimos 3 (tres) meses facturados, sin importar los montos objetados, en el entendido que el Concesionario deberá subir al SEG el comprobante de pago de la cantidad enterada.</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zCs w:val="22"/>
          <w:u w:val="single"/>
        </w:rPr>
      </w:pPr>
      <w:bookmarkStart w:id="133" w:name="_Toc520792977"/>
      <w:bookmarkStart w:id="134" w:name="_Toc20218845"/>
      <w:bookmarkStart w:id="135" w:name="_Toc22745063"/>
      <w:r w:rsidRPr="000625C6">
        <w:rPr>
          <w:rFonts w:ascii="ITC Avant Garde" w:hAnsi="ITC Avant Garde" w:cs="Arial"/>
          <w:szCs w:val="22"/>
        </w:rPr>
        <w:t>4.4.2 FACTURAS OBJETADAS.</w:t>
      </w:r>
      <w:bookmarkEnd w:id="133"/>
      <w:bookmarkEnd w:id="134"/>
      <w:bookmarkEnd w:id="135"/>
    </w:p>
    <w:p w:rsidR="00E45ECF" w:rsidRPr="000625C6" w:rsidRDefault="00E45ECF" w:rsidP="00516134">
      <w:pPr>
        <w:spacing w:after="0" w:line="276" w:lineRule="auto"/>
        <w:jc w:val="both"/>
        <w:rPr>
          <w:rFonts w:ascii="ITC Avant Garde" w:hAnsi="ITC Avant Garde" w:cs="Arial"/>
          <w:b/>
          <w:u w:val="single"/>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Para que cualquier objeción a las Facturas sea procedente deberá referirse exclusivamente a errores matemáticos o de cálculo de la cantidad de eventos o de registros señalados entre el soporte de la facturación contra el importe de los mismos señalado en la Factura pero por ningún motivo a la tarifa misma pactada conforme a este Convenio y su </w:t>
      </w:r>
      <w:r w:rsidRPr="000625C6">
        <w:rPr>
          <w:rFonts w:ascii="ITC Avant Garde" w:hAnsi="ITC Avant Garde" w:cs="Arial"/>
          <w:b/>
        </w:rPr>
        <w:t>Anexo A Precios y Tarifas</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Salvo lo establecido en el inciso 4.4.2.3 de Refacturación y Ajustes, las Partes acuerdan en este acto que las objeciones que no reúnan los requisitos precedentes no tendrán efecto o validez alguna y, en consecuencia, las Facturas y montos pendientes de pago se tendrán por consentidos y serán exigibles.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136" w:name="_Toc520792978"/>
      <w:bookmarkStart w:id="137" w:name="_Toc20218846"/>
      <w:bookmarkStart w:id="138" w:name="_Toc22745064"/>
      <w:r w:rsidRPr="000625C6">
        <w:rPr>
          <w:rFonts w:ascii="ITC Avant Garde" w:hAnsi="ITC Avant Garde" w:cs="Arial"/>
          <w:szCs w:val="22"/>
        </w:rPr>
        <w:t>4.4.2.1 RESULTADO DE LAS OBJECIONES.</w:t>
      </w:r>
      <w:bookmarkEnd w:id="136"/>
      <w:bookmarkEnd w:id="137"/>
      <w:bookmarkEnd w:id="138"/>
    </w:p>
    <w:p w:rsidR="00E45ECF" w:rsidRPr="000625C6" w:rsidRDefault="00E45ECF" w:rsidP="00516134">
      <w:pPr>
        <w:spacing w:after="0" w:line="276" w:lineRule="auto"/>
        <w:ind w:firstLine="288"/>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Aquella Factura que el Concesionario hubiese objetado será revisada por Telcel para determinar la procedencia de la objeción. La revisión se hará dentro de un plazo que no excederá de 30 (treinta) días naturales contados a partir de la recepción de la objeción del Concesionario.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b/>
        </w:rPr>
      </w:pPr>
      <w:r w:rsidRPr="000625C6">
        <w:rPr>
          <w:rFonts w:ascii="ITC Avant Garde" w:hAnsi="ITC Avant Garde" w:cs="Arial"/>
        </w:rPr>
        <w:t xml:space="preserve">Si dentro de los 30 (treinta) días naturales indicados en el párrafo anterior, se determinan procedentes o no, las objeciones, ya sea por acuerdo de las Partes o por resolución en los términos de la Cláusula Vigésima Solución de Controversias, </w:t>
      </w:r>
      <w:r w:rsidRPr="000625C6">
        <w:rPr>
          <w:rFonts w:ascii="ITC Avant Garde" w:hAnsi="ITC Avant Garde" w:cs="Arial"/>
        </w:rPr>
        <w:lastRenderedPageBreak/>
        <w:t>prevista en el presente Convenio, la Parte a quien se le determine un adeudo, notificado a través del SEG, realizará el ajuste a la factura emitida o el pago de la cantidad que resulte de las objeciones, a la cuenta que en su momento indique la otra Parte, en un plazo no mayor a 30 (treinta) días naturales siguientes al acuerdo entre las Partes o resolución</w:t>
      </w:r>
      <w:r w:rsidRPr="000625C6">
        <w:rPr>
          <w:rFonts w:ascii="ITC Avant Garde" w:hAnsi="ITC Avant Garde" w:cs="Arial"/>
          <w:i/>
        </w:rPr>
        <w:t xml:space="preserve">, </w:t>
      </w:r>
      <w:r w:rsidRPr="000625C6">
        <w:rPr>
          <w:rFonts w:ascii="ITC Avant Garde" w:hAnsi="ITC Avant Garde" w:cs="Arial"/>
          <w:iCs/>
          <w:lang w:val="es-ES" w:eastAsia="es-ES"/>
        </w:rPr>
        <w:t>en el entendido de que la Parte que realice el ajuste a la factura emitida o pago de la cantidad como resultado de la objeción deberá subir el documento que acredite el cumplimiento en el SEG.</w:t>
      </w:r>
    </w:p>
    <w:p w:rsidR="00E45ECF" w:rsidRPr="000625C6" w:rsidRDefault="00E45ECF" w:rsidP="00516134">
      <w:pPr>
        <w:spacing w:after="0" w:line="276" w:lineRule="auto"/>
        <w:jc w:val="both"/>
        <w:rPr>
          <w:rFonts w:ascii="ITC Avant Garde" w:hAnsi="ITC Avant Garde" w:cs="Arial"/>
          <w:b/>
        </w:rPr>
      </w:pPr>
    </w:p>
    <w:p w:rsidR="00E45ECF" w:rsidRPr="000625C6" w:rsidRDefault="00E45ECF" w:rsidP="00516134">
      <w:pPr>
        <w:pStyle w:val="Ttulo1"/>
        <w:spacing w:line="276" w:lineRule="auto"/>
        <w:rPr>
          <w:rFonts w:ascii="ITC Avant Garde" w:hAnsi="ITC Avant Garde" w:cs="Arial"/>
          <w:szCs w:val="22"/>
        </w:rPr>
      </w:pPr>
      <w:bookmarkStart w:id="139" w:name="_Toc520792979"/>
      <w:bookmarkStart w:id="140" w:name="_Toc20218847"/>
      <w:bookmarkStart w:id="141" w:name="_Toc22745065"/>
      <w:r w:rsidRPr="000625C6">
        <w:rPr>
          <w:rFonts w:ascii="ITC Avant Garde" w:hAnsi="ITC Avant Garde" w:cs="Arial"/>
          <w:szCs w:val="22"/>
        </w:rPr>
        <w:t>4.4.2.2</w:t>
      </w:r>
      <w:r w:rsidRPr="000625C6">
        <w:rPr>
          <w:rFonts w:ascii="ITC Avant Garde" w:hAnsi="ITC Avant Garde" w:cs="Arial"/>
          <w:szCs w:val="22"/>
          <w:lang w:val="es-ES"/>
        </w:rPr>
        <w:t xml:space="preserve"> INTERESES MORATORIOS.</w:t>
      </w:r>
      <w:bookmarkEnd w:id="139"/>
      <w:bookmarkEnd w:id="140"/>
      <w:bookmarkEnd w:id="141"/>
      <w:r w:rsidRPr="000625C6">
        <w:rPr>
          <w:rFonts w:ascii="ITC Avant Garde" w:hAnsi="ITC Avant Garde" w:cs="Arial"/>
          <w:szCs w:val="22"/>
          <w:lang w:val="es-ES"/>
        </w:rPr>
        <w:t xml:space="preserve"> </w:t>
      </w:r>
    </w:p>
    <w:p w:rsidR="00E45ECF" w:rsidRPr="000625C6" w:rsidRDefault="00E45ECF" w:rsidP="005161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ITC Avant Garde" w:hAnsi="ITC Avant Garde" w:cs="Arial"/>
          <w:lang w:val="es-ES" w:eastAsia="es-ES"/>
        </w:rPr>
      </w:pP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lang w:val="es-ES" w:eastAsia="es-ES"/>
        </w:rPr>
        <w:t>Con independencia de lo dispuesto en la Cláusula</w:t>
      </w:r>
      <w:r w:rsidRPr="000625C6">
        <w:rPr>
          <w:rFonts w:ascii="ITC Avant Garde" w:hAnsi="ITC Avant Garde" w:cs="Arial"/>
          <w:b/>
          <w:lang w:val="es-ES" w:eastAsia="es-ES"/>
        </w:rPr>
        <w:t xml:space="preserve"> </w:t>
      </w:r>
      <w:r w:rsidRPr="000625C6">
        <w:rPr>
          <w:rFonts w:ascii="ITC Avant Garde" w:hAnsi="ITC Avant Garde" w:cs="Arial"/>
          <w:lang w:val="es-ES" w:eastAsia="es-ES"/>
        </w:rPr>
        <w:t xml:space="preserve">Séptima </w:t>
      </w:r>
      <w:r w:rsidRPr="000625C6">
        <w:rPr>
          <w:rFonts w:ascii="ITC Avant Garde" w:hAnsi="ITC Avant Garde" w:cs="Arial"/>
          <w:spacing w:val="2"/>
          <w:lang w:val="es-ES_tradnl"/>
        </w:rPr>
        <w:t>Continuidad y Suspensión de los Servicios de</w:t>
      </w:r>
      <w:r w:rsidRPr="000625C6">
        <w:rPr>
          <w:rFonts w:ascii="ITC Avant Garde" w:hAnsi="ITC Avant Garde" w:cs="Arial"/>
          <w:spacing w:val="4"/>
          <w:lang w:val="es-ES_tradnl"/>
        </w:rPr>
        <w:t xml:space="preserve"> </w:t>
      </w:r>
      <w:r w:rsidRPr="000625C6">
        <w:rPr>
          <w:rFonts w:ascii="ITC Avant Garde" w:hAnsi="ITC Avant Garde" w:cs="Arial"/>
          <w:spacing w:val="2"/>
          <w:lang w:val="es-ES_tradnl"/>
        </w:rPr>
        <w:t>la Oferta</w:t>
      </w:r>
      <w:r w:rsidRPr="000625C6">
        <w:rPr>
          <w:rFonts w:ascii="ITC Avant Garde" w:hAnsi="ITC Avant Garde" w:cs="Arial"/>
          <w:lang w:val="es-ES" w:eastAsia="es-ES"/>
        </w:rPr>
        <w:t xml:space="preserve">, en caso de incumplimiento por parte del Concesionario de cualesquiera de sus obligaciones de pago contenidas en la Oferta de Referencia y el Convenio, deberá pagar, en adición a las cantidades adeudadas, y desde la fecha de vencimiento de su obligación de pago hasta la fecha en que queden totalmente pagadas, intereses moratorios sobre saldos insolutos a una tasa anual que será igual a la TIIE a plazo de 28 (veintiocho) días </w:t>
      </w:r>
      <w:r w:rsidRPr="000625C6">
        <w:rPr>
          <w:rFonts w:ascii="ITC Avant Garde" w:hAnsi="ITC Avant Garde" w:cs="Arial"/>
          <w:lang w:val="es-ES"/>
        </w:rPr>
        <w:t>publicada por el Banco de México en la fecha</w:t>
      </w:r>
      <w:r w:rsidRPr="000625C6">
        <w:rPr>
          <w:rFonts w:ascii="ITC Avant Garde" w:hAnsi="ITC Avant Garde" w:cs="Arial"/>
          <w:lang w:val="es-ES" w:eastAsia="es-ES"/>
        </w:rPr>
        <w:t xml:space="preserve"> más reciente anterior al incumplimiento de pago de que se trate, multiplicada por  2 (dos), sobre bases de cálculos mensuales.</w:t>
      </w: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lang w:val="es-ES" w:eastAsia="es-ES"/>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rsidR="00E45ECF" w:rsidRPr="000625C6" w:rsidRDefault="00E45ECF" w:rsidP="00516134">
      <w:pPr>
        <w:autoSpaceDE w:val="0"/>
        <w:autoSpaceDN w:val="0"/>
        <w:adjustRightInd w:val="0"/>
        <w:spacing w:after="0" w:line="276" w:lineRule="auto"/>
        <w:ind w:left="284" w:firstLine="284"/>
        <w:jc w:val="both"/>
        <w:rPr>
          <w:rFonts w:ascii="ITC Avant Garde" w:hAnsi="ITC Avant Garde" w:cs="Arial"/>
          <w:lang w:val="es-ES" w:eastAsia="es-ES"/>
        </w:rPr>
      </w:pP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lang w:val="es-ES" w:eastAsia="es-ES"/>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Telcel, en la inteligencia de que los intereses moratorios variarán mensualmente junto con las variaciones que sufra la tasa de referencia durante el período en que subsista el incumplimiento.</w:t>
      </w:r>
    </w:p>
    <w:p w:rsidR="00E45ECF" w:rsidRPr="000625C6" w:rsidRDefault="00E45ECF" w:rsidP="005161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ITC Avant Garde" w:hAnsi="ITC Avant Garde" w:cs="Arial"/>
          <w:lang w:val="es-ES" w:eastAsia="es-ES"/>
        </w:rPr>
      </w:pP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lang w:val="es-ES" w:eastAsia="es-ES"/>
        </w:rPr>
        <w:t>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días.</w:t>
      </w: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p>
    <w:p w:rsidR="00E45ECF" w:rsidRPr="000625C6" w:rsidRDefault="00E45ECF" w:rsidP="00516134">
      <w:pPr>
        <w:pStyle w:val="Ttulo1"/>
        <w:spacing w:line="276" w:lineRule="auto"/>
        <w:rPr>
          <w:rFonts w:ascii="ITC Avant Garde" w:hAnsi="ITC Avant Garde" w:cs="Arial"/>
          <w:szCs w:val="22"/>
          <w:lang w:val="es-ES"/>
        </w:rPr>
      </w:pPr>
      <w:bookmarkStart w:id="142" w:name="_Toc520792980"/>
      <w:bookmarkStart w:id="143" w:name="_Toc20218848"/>
      <w:bookmarkStart w:id="144" w:name="_Toc22745066"/>
      <w:r w:rsidRPr="000625C6">
        <w:rPr>
          <w:rFonts w:ascii="ITC Avant Garde" w:hAnsi="ITC Avant Garde" w:cs="Arial"/>
          <w:szCs w:val="22"/>
          <w:lang w:val="es-ES"/>
        </w:rPr>
        <w:lastRenderedPageBreak/>
        <w:t>4.4.2.3 REFACTURACIÓN Y AJUSTES.</w:t>
      </w:r>
      <w:bookmarkEnd w:id="142"/>
      <w:bookmarkEnd w:id="143"/>
      <w:bookmarkEnd w:id="144"/>
    </w:p>
    <w:p w:rsidR="00E45ECF" w:rsidRPr="000625C6" w:rsidRDefault="00E45ECF" w:rsidP="005161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ascii="ITC Avant Garde" w:hAnsi="ITC Avant Garde" w:cs="Arial"/>
          <w:lang w:val="es-ES" w:eastAsia="es-ES"/>
        </w:rPr>
      </w:pP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lang w:val="es-ES" w:eastAsia="es-ES"/>
        </w:rPr>
        <w:t>No obstante lo dispuesto en los incisos precedentes, Telcel y el Concesionario acuerdan en este acto que Telcel podrá presentar Facturas complementarias por servicios omitidos o incorrectamente facturados, hasta 60 (sesenta) días naturales después de la conclusión del ciclo mensual de Facturación correspondiente.</w:t>
      </w:r>
    </w:p>
    <w:p w:rsidR="00E45ECF" w:rsidRPr="000625C6" w:rsidRDefault="00E45ECF" w:rsidP="00516134">
      <w:pPr>
        <w:autoSpaceDE w:val="0"/>
        <w:autoSpaceDN w:val="0"/>
        <w:adjustRightInd w:val="0"/>
        <w:spacing w:after="0" w:line="276" w:lineRule="auto"/>
        <w:jc w:val="both"/>
        <w:rPr>
          <w:rFonts w:ascii="ITC Avant Garde" w:hAnsi="ITC Avant Garde" w:cs="Arial"/>
          <w:b/>
          <w:lang w:val="es-ES" w:eastAsia="es-ES"/>
        </w:rPr>
      </w:pPr>
    </w:p>
    <w:p w:rsidR="00E45ECF" w:rsidRPr="000625C6" w:rsidRDefault="00E45ECF" w:rsidP="00516134">
      <w:pPr>
        <w:pStyle w:val="Ttulo1"/>
        <w:spacing w:line="276" w:lineRule="auto"/>
        <w:rPr>
          <w:rFonts w:ascii="ITC Avant Garde" w:hAnsi="ITC Avant Garde" w:cs="Arial"/>
          <w:szCs w:val="22"/>
        </w:rPr>
      </w:pPr>
      <w:bookmarkStart w:id="145" w:name="_Toc520792981"/>
      <w:bookmarkStart w:id="146" w:name="_Toc20218849"/>
      <w:bookmarkStart w:id="147" w:name="_Toc22745067"/>
      <w:r w:rsidRPr="000625C6">
        <w:rPr>
          <w:rFonts w:ascii="ITC Avant Garde" w:hAnsi="ITC Avant Garde" w:cs="Arial"/>
          <w:szCs w:val="22"/>
        </w:rPr>
        <w:t>4.4.2.4 INCUMPLIMIENTO EN EL ESQUEMA DE POSPAGO.</w:t>
      </w:r>
      <w:bookmarkEnd w:id="145"/>
      <w:bookmarkEnd w:id="146"/>
      <w:bookmarkEnd w:id="147"/>
      <w:r w:rsidRPr="000625C6">
        <w:rPr>
          <w:rFonts w:ascii="ITC Avant Garde" w:hAnsi="ITC Avant Garde" w:cs="Arial"/>
          <w:szCs w:val="22"/>
        </w:rPr>
        <w:t xml:space="preserve"> </w:t>
      </w:r>
    </w:p>
    <w:p w:rsidR="00E45ECF" w:rsidRPr="000625C6" w:rsidRDefault="00E45ECF" w:rsidP="00516134">
      <w:pPr>
        <w:spacing w:after="0" w:line="276" w:lineRule="auto"/>
        <w:ind w:firstLine="288"/>
        <w:jc w:val="both"/>
        <w:rPr>
          <w:rFonts w:ascii="ITC Avant Garde" w:hAnsi="ITC Avant Garde" w:cs="Arial"/>
        </w:rPr>
      </w:pPr>
    </w:p>
    <w:p w:rsidR="00E45ECF" w:rsidRPr="000625C6" w:rsidRDefault="00E45ECF" w:rsidP="00516134">
      <w:pPr>
        <w:autoSpaceDE w:val="0"/>
        <w:autoSpaceDN w:val="0"/>
        <w:adjustRightInd w:val="0"/>
        <w:spacing w:after="0" w:line="276" w:lineRule="auto"/>
        <w:jc w:val="both"/>
        <w:rPr>
          <w:rFonts w:ascii="ITC Avant Garde" w:hAnsi="ITC Avant Garde" w:cs="Arial"/>
          <w:lang w:val="es-ES" w:eastAsia="es-ES"/>
        </w:rPr>
      </w:pPr>
      <w:r w:rsidRPr="000625C6">
        <w:rPr>
          <w:rFonts w:ascii="ITC Avant Garde" w:hAnsi="ITC Avant Garde" w:cs="Arial"/>
        </w:rPr>
        <w:t>En caso que el Concesionario incumpla con el pago (total o parcial) de cualquier Factura emitida al amparo de la Oferta de Referencia y el Convenio, en el plazo establecido en el inciso 4.4.1</w:t>
      </w:r>
      <w:r w:rsidRPr="000625C6">
        <w:rPr>
          <w:rFonts w:ascii="ITC Avant Garde" w:hAnsi="ITC Avant Garde" w:cs="Arial"/>
          <w:lang w:val="es-ES" w:eastAsia="es-ES"/>
        </w:rPr>
        <w:t xml:space="preserve"> </w:t>
      </w:r>
      <w:r w:rsidRPr="000625C6">
        <w:rPr>
          <w:rFonts w:ascii="ITC Avant Garde" w:hAnsi="ITC Avant Garde" w:cs="Arial"/>
        </w:rPr>
        <w:t>en 2 (dos) ocasiones, consecutivas o no, durante la vigencia del presente Convenio, como penalidad por incumplimiento reiterado y con independencia de cualquier otro remedio (incluyendo ejecución de la Garantía) o cobro de intereses moratorios en favor de Telcel, el Concesionario pasará de manera automática al Esquema de Pago Anticipado a que se refiere el inciso 4.5 siguiente, con previa notificación en el SEG, sin perjuicio de lo señalado en el inciso 7.3 del presente Convenio.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El Concesionario podrá solicitar a Telcel regresar al Esquema de Pospago sólo en caso de que (i) se encuentre al corriente de todas sus obligaciones (incluyendo las de pago) al amparo del Convenio en la fecha de la solicitud correspondiente; (ii) cumpla con los requisitos de Garantía a que se refiere el inciso 4.3.1.1 Garantías Aplicables al Esquema de Pospago; y (iii) hubiesen transcurrido 6 (seis) meses, de manera ininterrumpida, contados a partir del pago total de todos y cada uno de los saldos insolutos generados por su incumplimiento frente a Telcel. Telcel se reserva el derecho de rechazar a su sola discreción la solicitud que para estos efectos plantee el Concesionario.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148" w:name="_Toc520792982"/>
      <w:bookmarkStart w:id="149" w:name="_Toc20218850"/>
      <w:bookmarkStart w:id="150" w:name="_Toc22745068"/>
      <w:r w:rsidRPr="000625C6">
        <w:rPr>
          <w:rFonts w:ascii="ITC Avant Garde" w:hAnsi="ITC Avant Garde" w:cs="Arial"/>
          <w:szCs w:val="22"/>
        </w:rPr>
        <w:t>4.5 ESQUEMA DE PAGO ANTICIPADO.</w:t>
      </w:r>
      <w:bookmarkEnd w:id="148"/>
      <w:bookmarkEnd w:id="149"/>
      <w:bookmarkEnd w:id="150"/>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En este esquema el Concesionario podrá recibir los </w:t>
      </w:r>
      <w:r w:rsidRPr="000625C6">
        <w:rPr>
          <w:rFonts w:ascii="ITC Avant Garde" w:hAnsi="ITC Avant Garde" w:cs="Arial"/>
          <w:lang w:val="es-ES_tradnl"/>
        </w:rPr>
        <w:t xml:space="preserve">Servicios de la Oferta, Servicios Adicionales de la Oferta, Bono por Consumo, así como cualquier otro servicio </w:t>
      </w:r>
      <w:r w:rsidRPr="000625C6">
        <w:rPr>
          <w:rFonts w:ascii="ITC Avant Garde" w:hAnsi="ITC Avant Garde" w:cs="Arial"/>
        </w:rPr>
        <w:t>que Telcel preste al Concesionario en términos de la Oferta de Referencia y del Convenio, según las siguientes reglas: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Concesionario se obliga, dentro de los 5 (cinco) días hábiles previos a la entrada en vigor del presente esquema, a realizar un depósito en favor de Telcel por concepto de pago anticipado de </w:t>
      </w:r>
      <w:r w:rsidRPr="000625C6">
        <w:rPr>
          <w:rFonts w:ascii="ITC Avant Garde" w:hAnsi="ITC Avant Garde" w:cs="Arial"/>
          <w:lang w:val="es-ES_tradnl"/>
        </w:rPr>
        <w:t>los Servicios de la Oferta</w:t>
      </w:r>
      <w:r w:rsidRPr="000625C6">
        <w:rPr>
          <w:rFonts w:ascii="ITC Avant Garde" w:hAnsi="ITC Avant Garde" w:cs="Arial"/>
        </w:rPr>
        <w:t xml:space="preserve">, al menos por la cantidad inicial de [$_________](________ de pesos 00/100 m.n.), equivalente al 120% </w:t>
      </w:r>
      <w:r w:rsidRPr="000625C6">
        <w:rPr>
          <w:rFonts w:ascii="ITC Avant Garde" w:hAnsi="ITC Avant Garde" w:cs="Arial"/>
        </w:rPr>
        <w:lastRenderedPageBreak/>
        <w:t xml:space="preserve">(ciento veinte por ciento) </w:t>
      </w:r>
      <w:r w:rsidRPr="000625C6">
        <w:rPr>
          <w:rFonts w:ascii="ITC Avant Garde" w:hAnsi="ITC Avant Garde" w:cs="Arial"/>
          <w:lang w:val="es-ES_tradnl"/>
        </w:rPr>
        <w:t>del valor de 3 (tres) meses de consumos de los Servicios de la Oferta más el Bono por Consumo y los Servicios Adicionales de la Oferta, calculados con base en el mes de más alto consumo de la proyección de demanda de los Servicios de la Oferta</w:t>
      </w:r>
      <w:r w:rsidRPr="000625C6">
        <w:rPr>
          <w:rFonts w:ascii="ITC Avant Garde" w:hAnsi="ITC Avant Garde" w:cs="Arial"/>
        </w:rPr>
        <w:t xml:space="preserve">, en observancia al </w:t>
      </w:r>
      <w:r w:rsidRPr="000625C6">
        <w:rPr>
          <w:rFonts w:ascii="ITC Avant Garde" w:hAnsi="ITC Avant Garde" w:cs="Arial"/>
          <w:b/>
        </w:rPr>
        <w:t>Anexo III Dimensionamiento</w:t>
      </w:r>
      <w:r w:rsidRPr="000625C6">
        <w:rPr>
          <w:rFonts w:ascii="ITC Avant Garde" w:hAnsi="ITC Avant Garde" w:cs="Arial"/>
        </w:rPr>
        <w:t>, cantidad a la que se denominará “</w:t>
      </w:r>
      <w:r w:rsidRPr="000625C6">
        <w:rPr>
          <w:rFonts w:ascii="ITC Avant Garde" w:hAnsi="ITC Avant Garde" w:cs="Arial"/>
          <w:b/>
          <w:u w:val="single"/>
        </w:rPr>
        <w:t>Bolsa Revolvente</w:t>
      </w:r>
      <w:r w:rsidRPr="000625C6">
        <w:rPr>
          <w:rFonts w:ascii="ITC Avant Garde" w:hAnsi="ITC Avant Garde" w:cs="Arial"/>
        </w:rPr>
        <w:t>”. Una vez realizado el pago referido, Telcel entregará al Concesionario la Factura correspondiente al monto depositado, la cual cumplirá con todos los requisitos fiscales correspondientes. Si conforme a este instrumento, el monto de la Bolsa Revolvente se ajusta, Telcel entregará al Concesionario la Factura que refleje esa cantidad adicional.</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En caso que la proyección de demanda determinada en el </w:t>
      </w:r>
      <w:r w:rsidRPr="000625C6">
        <w:rPr>
          <w:rFonts w:ascii="ITC Avant Garde" w:hAnsi="ITC Avant Garde" w:cs="Arial"/>
          <w:b/>
        </w:rPr>
        <w:t xml:space="preserve">Anexo III Dimensionamiento </w:t>
      </w:r>
      <w:r w:rsidRPr="000625C6">
        <w:rPr>
          <w:rFonts w:ascii="ITC Avant Garde" w:hAnsi="ITC Avant Garde" w:cs="Arial"/>
        </w:rPr>
        <w:t xml:space="preserve">de la Oferta sea excedida por las Contraprestaciones de los Servicios de la Oferta en cualquier trimestre en un porcentaje igual o superior al 10% (diez por ciento), el Concesionario deberá ajustar la Bolsa Revolvente en observancia al consumo efectivo de los Servicios, </w:t>
      </w:r>
      <w:r w:rsidRPr="000625C6">
        <w:rPr>
          <w:rFonts w:ascii="ITC Avant Garde" w:hAnsi="ITC Avant Garde" w:cs="Arial"/>
          <w:lang w:val="es-ES_tradnl"/>
        </w:rPr>
        <w:t xml:space="preserve">a fin de que la </w:t>
      </w:r>
      <w:r w:rsidRPr="000625C6">
        <w:rPr>
          <w:rFonts w:ascii="ITC Avant Garde" w:hAnsi="ITC Avant Garde" w:cs="Arial"/>
        </w:rPr>
        <w:t>Bolsa Revolvente</w:t>
      </w:r>
      <w:r w:rsidRPr="000625C6">
        <w:rPr>
          <w:rFonts w:ascii="ITC Avant Garde" w:hAnsi="ITC Avant Garde" w:cs="Arial"/>
          <w:lang w:val="es-ES_tradnl"/>
        </w:rPr>
        <w:t xml:space="preserve"> refleje el valor real de las Contraprestaciones.</w:t>
      </w:r>
      <w:r w:rsidRPr="000625C6">
        <w:rPr>
          <w:rFonts w:ascii="ITC Avant Garde" w:hAnsi="ITC Avant Garde" w:cs="Arial"/>
        </w:rPr>
        <w:t xml:space="preserve"> El Concesionario deberá notificar a Telcel el ajuste de la Bolsa Revolvente al correo de la Oferta en términos de la Cláusula Décima Séptima. Avisos y Notificaciones, numeral 17.2.2., en un plazo de 10 (diez) días hábiles, contados a partir de la recepción del último estado de cuenta del trimestre en el que presente el consumo excedente.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Contraprestaciones generadas por la utilización de los Servicios de la Oferta y cualquier otro servicio prestado por Telcel al Concesionario, serán devengados por Telcel del saldo de la Bolsa Revolvente, con la periodicidad que permitan los sistemas informáticos correspondientes, todo lo cual será debidamente informado al Concesionario.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Sin perjuicio de lo anterior, cada vez que Telcel devengue consumos realizados por el Concesionario del saldo de la Bolsa Revolvente, Telcel pondrá a disposición del Concesionario en el SEG dentro de los 10 (diez) días hábiles siguientes, </w:t>
      </w:r>
      <w:r w:rsidRPr="000625C6">
        <w:rPr>
          <w:rFonts w:ascii="ITC Avant Garde" w:hAnsi="ITC Avant Garde" w:cs="Arial"/>
          <w:spacing w:val="-6"/>
          <w:lang w:val="es-ES_tradnl"/>
        </w:rPr>
        <w:t xml:space="preserve">el estado de cuenta correspondiente a los consumos de los Servicios de la Oferta de dicho mes, que incluirá la descripción del concepto, cargos </w:t>
      </w:r>
      <w:r w:rsidRPr="000625C6">
        <w:rPr>
          <w:rFonts w:ascii="ITC Avant Garde" w:eastAsia="Arial" w:hAnsi="ITC Avant Garde" w:cs="Arial"/>
          <w:lang w:val="es-ES_tradnl"/>
        </w:rPr>
        <w:t>generados</w:t>
      </w:r>
      <w:r w:rsidRPr="000625C6">
        <w:rPr>
          <w:rFonts w:ascii="ITC Avant Garde" w:eastAsia="Arial" w:hAnsi="ITC Avant Garde" w:cs="Arial"/>
          <w:spacing w:val="19"/>
          <w:lang w:val="es-ES_tradnl"/>
        </w:rPr>
        <w:t xml:space="preserve"> de conformidad </w:t>
      </w:r>
      <w:r w:rsidRPr="000625C6">
        <w:rPr>
          <w:rFonts w:ascii="ITC Avant Garde" w:hAnsi="ITC Avant Garde" w:cs="Arial"/>
        </w:rPr>
        <w:t xml:space="preserve">a lo establecido en el segundo párrafo del inciso 4.4.1 Lugar y Forma de Pago de las Facturas, y de los incisos 4.4.2 Facturas Objetadas y 4.4.2.3 </w:t>
      </w:r>
      <w:r w:rsidRPr="000625C6">
        <w:rPr>
          <w:rFonts w:ascii="ITC Avant Garde" w:hAnsi="ITC Avant Garde" w:cs="Arial"/>
          <w:lang w:val="es-ES" w:eastAsia="es-ES"/>
        </w:rPr>
        <w:t>Refacturación y Ajustes</w:t>
      </w:r>
      <w:r w:rsidRPr="000625C6">
        <w:rPr>
          <w:rFonts w:ascii="ITC Avant Garde"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En la misma fecha en la que Telcel haga disponible el estado de cuenta en el SEG notificará al Concesionario, a través del correo electrónico señalado por éste para tales efectos en </w:t>
      </w:r>
      <w:r w:rsidRPr="000625C6">
        <w:rPr>
          <w:rFonts w:ascii="ITC Avant Garde" w:hAnsi="ITC Avant Garde" w:cs="Arial"/>
          <w:iCs/>
          <w:spacing w:val="-2"/>
        </w:rPr>
        <w:t xml:space="preserve">el </w:t>
      </w:r>
      <w:r w:rsidRPr="000625C6">
        <w:rPr>
          <w:rFonts w:ascii="ITC Avant Garde" w:hAnsi="ITC Avant Garde" w:cs="Arial"/>
          <w:b/>
          <w:iCs/>
          <w:spacing w:val="-2"/>
        </w:rPr>
        <w:t>Anexo A Precios y Tarifas</w:t>
      </w:r>
      <w:r w:rsidRPr="009561F4">
        <w:rPr>
          <w:rFonts w:ascii="ITC Avant Garde" w:hAnsi="ITC Avant Garde" w:cs="Arial"/>
          <w:iCs/>
          <w:spacing w:val="-2"/>
        </w:rPr>
        <w:t xml:space="preserve">, </w:t>
      </w:r>
      <w:r w:rsidRPr="000625C6">
        <w:rPr>
          <w:rFonts w:ascii="ITC Avant Garde" w:hAnsi="ITC Avant Garde" w:cs="Arial"/>
          <w:iCs/>
          <w:spacing w:val="-2"/>
        </w:rPr>
        <w:t>la</w:t>
      </w:r>
      <w:r w:rsidRPr="000625C6">
        <w:rPr>
          <w:rFonts w:ascii="ITC Avant Garde" w:hAnsi="ITC Avant Garde" w:cs="Arial"/>
        </w:rPr>
        <w:t xml:space="preserve"> disponibilidad del estado de cuenta en el SEG.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Concesionario deberá ajustar continua y permanentemente la Bolsa Revolvente en observancia al consumo real de las Contraprestaciones y de cualquier otro servicio prestado por Telcel al Concesionario en términos de la Oferta, </w:t>
      </w:r>
      <w:r w:rsidRPr="000625C6">
        <w:rPr>
          <w:rFonts w:ascii="ITC Avant Garde" w:hAnsi="ITC Avant Garde" w:cs="Arial"/>
          <w:lang w:val="es-ES_tradnl"/>
        </w:rPr>
        <w:t xml:space="preserve">a fin de que refleje el valor real de las obligaciones de pago por los Servicios a cargo del </w:t>
      </w:r>
      <w:r w:rsidRPr="000625C6">
        <w:rPr>
          <w:rFonts w:ascii="ITC Avant Garde" w:hAnsi="ITC Avant Garde" w:cs="Arial"/>
        </w:rPr>
        <w:t>Concesionario</w:t>
      </w:r>
      <w:r w:rsidRPr="000625C6">
        <w:rPr>
          <w:rFonts w:ascii="ITC Avant Garde" w:hAnsi="ITC Avant Garde" w:cs="Arial"/>
          <w:lang w:val="es-ES_tradnl"/>
        </w:rPr>
        <w:t xml:space="preserve"> de las Contraprestaciones</w:t>
      </w:r>
      <w:r w:rsidRPr="000625C6">
        <w:rPr>
          <w:rFonts w:ascii="ITC Avant Garde" w:hAnsi="ITC Avant Garde" w:cs="Arial"/>
        </w:rPr>
        <w:t>. El Concesionario deberá notificar a Telcel el ajuste de la Bolsa Revolvente en el SEG.</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Las Partes acuerdan que el Concesionario recibirá un aviso por parte de Telcel a través del SEG, respecto del nivel de consumo de la Bolsa Revolvente, cuando el Concesionario haya consumido el 60% (sesenta por ciento) de dicha Bolsa Revolvente, a fin de que el Concesionario, pueda programar la restitución de la totalidad de la Bolsa Revolvente para evitar ubicarse en los supuestos de Suspensión Parcial o Total de los Servicios.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El Concesionario recibirá un segundo aviso por parte de Telcel a través del SEG mediante el cual Telcel notificará al Concesionario</w:t>
      </w:r>
      <w:r w:rsidRPr="000625C6">
        <w:rPr>
          <w:rFonts w:ascii="ITC Avant Garde" w:hAnsi="ITC Avant Garde" w:cs="Arial"/>
          <w:lang w:val="es-ES_tradnl"/>
        </w:rPr>
        <w:t xml:space="preserve"> </w:t>
      </w:r>
      <w:r w:rsidRPr="000625C6">
        <w:rPr>
          <w:rFonts w:ascii="ITC Avant Garde" w:hAnsi="ITC Avant Garde" w:cs="Arial"/>
        </w:rPr>
        <w:t xml:space="preserve">la fecha en la que haya consumido el 95% (noventa y cinco por ciento) de la Bolsa Revolvente, a fin de que el Concesionario de manera inmediata, </w:t>
      </w:r>
      <w:r w:rsidRPr="000625C6">
        <w:rPr>
          <w:rFonts w:ascii="ITC Avant Garde" w:hAnsi="ITC Avant Garde" w:cs="Arial"/>
          <w:lang w:val="es-ES_tradnl"/>
        </w:rPr>
        <w:t xml:space="preserve">restituya </w:t>
      </w:r>
      <w:r w:rsidRPr="000625C6">
        <w:rPr>
          <w:rFonts w:ascii="ITC Avant Garde" w:hAnsi="ITC Avant Garde" w:cs="Arial"/>
        </w:rPr>
        <w:t xml:space="preserve">la totalidad del monto de la Bolsa Revolvente. Asimismo, las Partes acuerdan que la Suspensión Parcial de los Servicios de la Oferta es el cese temporal de la prestación de los Servicios de la Oferta; y operará y se producirá, al momento en que el Concesionario haya consumido el 98% (noventa y ocho por ciento) de la Bolsa Revolvente, hasta en tanto el Concesionario restituya en su totalidad el monto de dicha Bolsa Revolvente.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Adicionalmente a lo señalado en los párrafos anteriores, las Partes acuerdan que en caso de que el Concesionario haya consumido el 99% (noventa y nueve por ciento) de la Bolsa Revolvente, operará y se producirá la Suspensión Total de la prestación de los Servicios de la Oferta, hasta en tanto el Concesionario restituya en su totalidad el monto de dicha Bolsa Revolvente.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Para el caso de que el Concesionario no restituya en su totalidad el monto de la Bolsa Revolvente, se aplicarán los términos de la </w:t>
      </w:r>
      <w:r w:rsidRPr="000625C6">
        <w:rPr>
          <w:rFonts w:ascii="ITC Avant Garde" w:hAnsi="ITC Avant Garde" w:cs="Arial"/>
          <w:b/>
        </w:rPr>
        <w:t>Cláusula Décima Quinta. Rescisión, numeral 15.1</w:t>
      </w:r>
      <w:r w:rsidRPr="000625C6">
        <w:rPr>
          <w:rFonts w:ascii="ITC Avant Garde" w:hAnsi="ITC Avant Garde" w:cs="Arial"/>
        </w:rPr>
        <w:t xml:space="preserve"> del Convenio.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Las notificaciones mencionadas tienen un carácter meramente informativo, pues el Concesionario</w:t>
      </w:r>
      <w:r w:rsidRPr="000625C6">
        <w:rPr>
          <w:rFonts w:ascii="ITC Avant Garde" w:hAnsi="ITC Avant Garde" w:cs="Arial"/>
          <w:lang w:val="es-ES_tradnl"/>
        </w:rPr>
        <w:t xml:space="preserve">, es </w:t>
      </w:r>
      <w:r w:rsidRPr="000625C6">
        <w:rPr>
          <w:rFonts w:ascii="ITC Avant Garde" w:hAnsi="ITC Avant Garde" w:cs="Arial"/>
        </w:rPr>
        <w:t xml:space="preserve">quien se encuentra obligado y es responsable para todos los efectos legales a que haya lugar de monitorear el tráfico de sus Usuarios Finales y mantener debidamente constituida y actualizada la Bolsa Revolvente. En tal virtud el Concesionario acuerda en este acto que no podrá justificar el incumplimiento </w:t>
      </w:r>
      <w:r w:rsidRPr="000625C6">
        <w:rPr>
          <w:rFonts w:ascii="ITC Avant Garde" w:hAnsi="ITC Avant Garde" w:cs="Arial"/>
        </w:rPr>
        <w:lastRenderedPageBreak/>
        <w:t xml:space="preserve">de </w:t>
      </w:r>
      <w:proofErr w:type="gramStart"/>
      <w:r w:rsidRPr="000625C6">
        <w:rPr>
          <w:rFonts w:ascii="ITC Avant Garde" w:hAnsi="ITC Avant Garde" w:cs="Arial"/>
        </w:rPr>
        <w:t>cualesquiera</w:t>
      </w:r>
      <w:proofErr w:type="gramEnd"/>
      <w:r w:rsidRPr="000625C6">
        <w:rPr>
          <w:rFonts w:ascii="ITC Avant Garde" w:hAnsi="ITC Avant Garde" w:cs="Arial"/>
        </w:rPr>
        <w:t xml:space="preserve"> de las obligaciones de pago a su cargo bajo el Convenio, en la falta de recepción de dichos avisos.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szCs w:val="22"/>
        </w:rPr>
      </w:pPr>
      <w:bookmarkStart w:id="151" w:name="_Toc520792983"/>
      <w:bookmarkStart w:id="152" w:name="_Toc20218851"/>
      <w:bookmarkStart w:id="153" w:name="_Toc22745069"/>
      <w:r w:rsidRPr="000625C6">
        <w:rPr>
          <w:rFonts w:ascii="ITC Avant Garde" w:hAnsi="ITC Avant Garde" w:cs="Arial"/>
          <w:szCs w:val="22"/>
        </w:rPr>
        <w:t>4.6 Pena Convencional.</w:t>
      </w:r>
      <w:bookmarkEnd w:id="151"/>
      <w:bookmarkEnd w:id="152"/>
      <w:bookmarkEnd w:id="153"/>
      <w:r w:rsidRPr="000625C6">
        <w:rPr>
          <w:rFonts w:ascii="ITC Avant Garde" w:hAnsi="ITC Avant Garde" w:cs="Arial"/>
          <w:szCs w:val="22"/>
        </w:rPr>
        <w:t xml:space="preserve"> </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Sea cual fuere el esquema de pago aplicable, en caso de que el Concesionario diera por terminado el presente Convenio, antes de la vigencia del periodo de Tarifas establecido en el </w:t>
      </w:r>
      <w:r w:rsidRPr="000625C6">
        <w:rPr>
          <w:rFonts w:ascii="ITC Avant Garde" w:hAnsi="ITC Avant Garde" w:cs="Arial"/>
          <w:iCs/>
          <w:spacing w:val="-2"/>
        </w:rPr>
        <w:t>Anexo A Precios y Tarifas</w:t>
      </w:r>
      <w:r w:rsidRPr="000625C6">
        <w:rPr>
          <w:rFonts w:ascii="ITC Avant Garde" w:hAnsi="ITC Avant Garde" w:cs="Arial"/>
        </w:rPr>
        <w:t xml:space="preserve">, </w:t>
      </w:r>
      <w:r w:rsidRPr="000625C6">
        <w:rPr>
          <w:rFonts w:ascii="ITC Avant Garde" w:hAnsi="ITC Avant Garde" w:cs="Arial"/>
          <w:lang w:val="es-ES" w:eastAsia="es-ES"/>
        </w:rPr>
        <w:t xml:space="preserve">Telcel y el Concesionario acuerdan en este acto que Telcel </w:t>
      </w:r>
      <w:r w:rsidRPr="000625C6">
        <w:rPr>
          <w:rFonts w:ascii="ITC Avant Garde" w:hAnsi="ITC Avant Garde" w:cs="Arial"/>
        </w:rPr>
        <w:t xml:space="preserve">cobrará al Concesionario: (i) </w:t>
      </w:r>
      <w:r w:rsidRPr="000625C6">
        <w:rPr>
          <w:rFonts w:ascii="ITC Avant Garde" w:hAnsi="ITC Avant Garde" w:cs="Arial"/>
          <w:lang w:val="es-ES_tradnl"/>
        </w:rPr>
        <w:t xml:space="preserve">una pena convencional por la cantidad que resulte de las adecuaciones </w:t>
      </w:r>
      <w:r w:rsidRPr="000625C6">
        <w:rPr>
          <w:rFonts w:ascii="ITC Avant Garde" w:hAnsi="ITC Avant Garde" w:cs="Arial"/>
        </w:rPr>
        <w:t xml:space="preserve">de su Red Pública de Telecomunicaciones pendientes de pago relacionadas con las Solicitudes de Servicios de la Oferta realizadas y aceptadas por el Concesionario; y/o (ii) cualquier consumo de los Servicios de la Oferta que no haya sido efectivamente pagado; los cuales, serán cobrados sin necesidad de aviso o notificación alguno de: (a) la Bolsa Revolvente, y/o (b) la ejecución de la Garantía correspondiente, quedando Telcel con derecho de reclamar cualquier saldo remanente.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154" w:name="_Toc520792984"/>
      <w:bookmarkStart w:id="155" w:name="_Toc20218852"/>
      <w:bookmarkStart w:id="156" w:name="_Toc22745070"/>
      <w:r w:rsidRPr="000625C6">
        <w:rPr>
          <w:rFonts w:ascii="ITC Avant Garde" w:hAnsi="ITC Avant Garde" w:cs="Arial"/>
          <w:spacing w:val="4"/>
          <w:szCs w:val="22"/>
          <w:lang w:val="es-ES_tradnl"/>
        </w:rPr>
        <w:t xml:space="preserve">CLÁUSULA QUINTA. </w:t>
      </w:r>
      <w:r w:rsidRPr="000625C6">
        <w:rPr>
          <w:rFonts w:ascii="ITC Avant Garde" w:hAnsi="ITC Avant Garde" w:cs="Arial"/>
          <w:spacing w:val="4"/>
          <w:szCs w:val="22"/>
          <w:u w:val="single"/>
          <w:lang w:val="es-ES_tradnl"/>
        </w:rPr>
        <w:t>DIVERSAS OBLIGACIONES A CARGO DE LAS PARTES</w:t>
      </w:r>
      <w:r w:rsidRPr="000625C6">
        <w:rPr>
          <w:rFonts w:ascii="ITC Avant Garde" w:hAnsi="ITC Avant Garde" w:cs="Arial"/>
          <w:szCs w:val="22"/>
          <w:lang w:val="es-ES_tradnl"/>
        </w:rPr>
        <w:t>.</w:t>
      </w:r>
      <w:bookmarkEnd w:id="154"/>
      <w:bookmarkEnd w:id="155"/>
      <w:bookmarkEnd w:id="156"/>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57" w:name="_Toc520792985"/>
      <w:bookmarkStart w:id="158" w:name="_Toc20218853"/>
      <w:bookmarkStart w:id="159" w:name="_Toc22745071"/>
      <w:r w:rsidRPr="000625C6">
        <w:rPr>
          <w:rFonts w:ascii="ITC Avant Garde" w:hAnsi="ITC Avant Garde" w:cs="Arial"/>
          <w:szCs w:val="22"/>
          <w:lang w:val="es-ES_tradnl"/>
        </w:rPr>
        <w:t>5.1 RESPONSABILIDAD DE TELCEL.</w:t>
      </w:r>
      <w:bookmarkEnd w:id="157"/>
      <w:bookmarkEnd w:id="158"/>
      <w:bookmarkEnd w:id="159"/>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5.1.1</w:t>
      </w:r>
      <w:r w:rsidRPr="000625C6">
        <w:rPr>
          <w:rFonts w:ascii="ITC Avant Garde" w:hAnsi="ITC Avant Garde" w:cs="Arial"/>
          <w:b/>
          <w:lang w:val="es-ES_tradnl"/>
        </w:rPr>
        <w:tab/>
      </w:r>
      <w:r w:rsidRPr="000625C6">
        <w:rPr>
          <w:rFonts w:ascii="ITC Avant Garde" w:hAnsi="ITC Avant Garde" w:cs="Arial"/>
          <w:lang w:val="es-ES_tradnl"/>
        </w:rPr>
        <w:t>Telcel es responsable de proveer los Servicios de la Oferta al Concesionario, bajo los términos y condiciones de la Oferta de Referencia y del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5.1.2 </w:t>
      </w:r>
      <w:r w:rsidRPr="000625C6">
        <w:rPr>
          <w:rFonts w:ascii="ITC Avant Garde" w:hAnsi="ITC Avant Garde" w:cs="Arial"/>
          <w:lang w:val="es-ES_tradnl"/>
        </w:rPr>
        <w:t xml:space="preserve">Telcel proveerá los Servicios de la Oferta con la misma calidad con la que presta los servicios equiparables a sus Usuarios Finales, en los términos del </w:t>
      </w:r>
      <w:r w:rsidRPr="000625C6">
        <w:rPr>
          <w:rFonts w:ascii="ITC Avant Garde" w:hAnsi="ITC Avant Garde" w:cs="Arial"/>
          <w:b/>
          <w:iCs/>
          <w:spacing w:val="-2"/>
        </w:rPr>
        <w:t>Anexo II Acuerdos Técnicos y</w:t>
      </w:r>
      <w:r w:rsidRPr="000625C6">
        <w:rPr>
          <w:rFonts w:ascii="ITC Avant Garde" w:hAnsi="ITC Avant Garde" w:cs="Arial"/>
          <w:lang w:val="es-ES_tradnl"/>
        </w:rPr>
        <w:t xml:space="preserve"> </w:t>
      </w:r>
      <w:r w:rsidRPr="000625C6">
        <w:rPr>
          <w:rFonts w:ascii="ITC Avant Garde" w:hAnsi="ITC Avant Garde" w:cs="Arial"/>
          <w:b/>
          <w:lang w:val="es-ES_tradnl"/>
        </w:rPr>
        <w:t>Anexo VI Calidad del Servicio</w:t>
      </w:r>
      <w:r w:rsidRPr="000625C6">
        <w:rPr>
          <w:rFonts w:ascii="ITC Avant Garde" w:hAnsi="ITC Avant Garde" w:cs="Arial"/>
          <w:lang w:val="es-ES_tradnl"/>
        </w:rPr>
        <w:t xml:space="preserve">. Además de las causas eximentes de responsabilidad establecidas en la normatividad aplicable y vigente, la calidad de los Servicios de la Oferta podrá verse afectada por una mayor demanda de los Servicios de la Oferta frente a aquella que haya sido presentada por el Concesionario, en términos del </w:t>
      </w:r>
      <w:r w:rsidRPr="000625C6">
        <w:rPr>
          <w:rFonts w:ascii="ITC Avant Garde" w:hAnsi="ITC Avant Garde" w:cs="Arial"/>
        </w:rPr>
        <w:t xml:space="preserve"> </w:t>
      </w:r>
      <w:r w:rsidRPr="000625C6">
        <w:rPr>
          <w:rFonts w:ascii="ITC Avant Garde" w:hAnsi="ITC Avant Garde" w:cs="Arial"/>
          <w:b/>
        </w:rPr>
        <w:t>Anexo III Dimensionamiento</w:t>
      </w:r>
      <w:r w:rsidRPr="000625C6">
        <w:rPr>
          <w:rFonts w:ascii="ITC Avant Garde" w:hAnsi="ITC Avant Garde" w:cs="Arial"/>
        </w:rPr>
        <w:t xml:space="preserve">, </w:t>
      </w:r>
      <w:r w:rsidRPr="000625C6">
        <w:rPr>
          <w:rFonts w:ascii="ITC Avant Garde" w:hAnsi="ITC Avant Garde" w:cs="Arial"/>
          <w:lang w:val="es-ES_tradnl"/>
        </w:rPr>
        <w:t>generando impactos en la calidad y acceso de los servicios prestados a todos los Usuarios finales, ya sean de Telcel y del Concesionario involucrado, o de cualquier otro usuario al que Telcel le preste servicios. Lo anterior, debido a que la información presentada por el Concesionario en el Anexo indicado, es el insumo fundamental para la adecuada planificación de la capacidad que requiere la prestación de los Servicios de la Red Pública de Telecomunicaciones de Telcel.</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w:t>
      </w:r>
    </w:p>
    <w:p w:rsidR="00E45ECF" w:rsidRPr="000625C6" w:rsidRDefault="00E45ECF" w:rsidP="00516134">
      <w:pPr>
        <w:pStyle w:val="Default"/>
        <w:spacing w:line="276" w:lineRule="auto"/>
        <w:jc w:val="both"/>
        <w:rPr>
          <w:rFonts w:ascii="ITC Avant Garde" w:hAnsi="ITC Avant Garde" w:cs="Arial"/>
          <w:sz w:val="22"/>
          <w:szCs w:val="22"/>
        </w:rPr>
      </w:pPr>
      <w:r w:rsidRPr="000625C6">
        <w:rPr>
          <w:rFonts w:ascii="ITC Avant Garde" w:eastAsia="Calibri" w:hAnsi="ITC Avant Garde" w:cs="Arial"/>
          <w:color w:val="auto"/>
          <w:sz w:val="22"/>
          <w:szCs w:val="22"/>
          <w:lang w:eastAsia="es-MX"/>
        </w:rPr>
        <w:t xml:space="preserve">En la medida en que la demanda real de los Servicios de la Oferta utilizados por el Concesionario excedan las estimaciones a que se refiere el párrafo anterior, y sea igual o mayor al 15% (quince por ciento) del tráfico total de Telcel por radiobase, </w:t>
      </w:r>
      <w:r w:rsidRPr="000625C6">
        <w:rPr>
          <w:rFonts w:ascii="ITC Avant Garde" w:eastAsia="Calibri" w:hAnsi="ITC Avant Garde" w:cs="Arial"/>
          <w:color w:val="auto"/>
          <w:sz w:val="22"/>
          <w:szCs w:val="22"/>
          <w:lang w:eastAsia="es-MX"/>
        </w:rPr>
        <w:lastRenderedPageBreak/>
        <w:t>la calidad y la cobertura podría verse afectada, e implicaría la realización de acciones inmediatas a fin de solucionar la afectación de los Servicios de la Oferta, siempre y cuando dichas acciones no afecten de manera negativa la calidad del servicio de los Usuarios Finales del Concesionario en relación con los Usuarios finales de Telcel</w:t>
      </w:r>
      <w:r w:rsidR="00602BC8">
        <w:rPr>
          <w:rFonts w:ascii="ITC Avant Garde" w:hAnsi="ITC Avant Garde" w:cs="Arial"/>
          <w:sz w:val="22"/>
          <w:szCs w:val="22"/>
        </w:rPr>
        <w:t>.</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5.1.3</w:t>
      </w:r>
      <w:r w:rsidRPr="000625C6">
        <w:rPr>
          <w:rFonts w:ascii="ITC Avant Garde" w:hAnsi="ITC Avant Garde" w:cs="Arial"/>
          <w:b/>
          <w:lang w:val="es-ES_tradnl"/>
        </w:rPr>
        <w:tab/>
      </w:r>
      <w:r w:rsidRPr="000625C6">
        <w:rPr>
          <w:rFonts w:ascii="ITC Avant Garde" w:hAnsi="ITC Avant Garde" w:cs="Arial"/>
          <w:lang w:val="es-ES_tradnl"/>
        </w:rPr>
        <w:t xml:space="preserve">Telcel será responsable del mantenimiento que realice en la Red Pública de Telecomunicaciones a fin de garantizar los Servicios de la Oferta, conforme al </w:t>
      </w:r>
      <w:r w:rsidRPr="000625C6">
        <w:rPr>
          <w:rFonts w:ascii="ITC Avant Garde" w:hAnsi="ITC Avant Garde" w:cs="Arial"/>
          <w:b/>
          <w:lang w:val="es-ES_tradnl"/>
        </w:rPr>
        <w:t>Anexo III Dimensionamiento</w:t>
      </w:r>
      <w:r w:rsidRPr="000625C6">
        <w:rPr>
          <w:rFonts w:ascii="ITC Avant Garde" w:hAnsi="ITC Avant Garde" w:cs="Arial"/>
          <w:lang w:val="es-ES_tradnl"/>
        </w:rPr>
        <w:t xml:space="preserv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5.1.4</w:t>
      </w:r>
      <w:r w:rsidRPr="000625C6">
        <w:rPr>
          <w:rFonts w:ascii="ITC Avant Garde" w:hAnsi="ITC Avant Garde" w:cs="Arial"/>
          <w:lang w:val="es-ES_tradnl"/>
        </w:rPr>
        <w:t xml:space="preserve"> Telcel notificará al </w:t>
      </w:r>
      <w:r w:rsidRPr="000625C6">
        <w:rPr>
          <w:rFonts w:ascii="ITC Avant Garde" w:hAnsi="ITC Avant Garde" w:cs="Arial"/>
        </w:rPr>
        <w:t>Concesionario a través del SEG,</w:t>
      </w:r>
      <w:r w:rsidRPr="000625C6">
        <w:rPr>
          <w:rFonts w:ascii="ITC Avant Garde" w:hAnsi="ITC Avant Garde" w:cs="Arial"/>
          <w:lang w:val="es-ES_tradnl"/>
        </w:rPr>
        <w:t xml:space="preserve"> los trabajos que deriven en la intervención de la Red Pública de Telecomunicaciones de Telcel que tuviere una afectación material sobre los Servicios de la Oferta, a fin de que el </w:t>
      </w:r>
      <w:r w:rsidRPr="000625C6">
        <w:rPr>
          <w:rFonts w:ascii="ITC Avant Garde" w:hAnsi="ITC Avant Garde" w:cs="Arial"/>
        </w:rPr>
        <w:t>Concesionario</w:t>
      </w:r>
      <w:r w:rsidRPr="000625C6">
        <w:rPr>
          <w:rFonts w:ascii="ITC Avant Garde" w:hAnsi="ITC Avant Garde" w:cs="Arial"/>
          <w:lang w:val="es-ES_tradnl"/>
        </w:rPr>
        <w:t xml:space="preserve"> tome conocimiento de tal situación y realice las gestiones que considere adecuadas frente a sus Usuarios finales, de acuerdo a lo establecido en el </w:t>
      </w:r>
      <w:r w:rsidRPr="000625C6">
        <w:rPr>
          <w:rFonts w:ascii="ITC Avant Garde" w:hAnsi="ITC Avant Garde" w:cs="Arial"/>
          <w:b/>
          <w:lang w:val="es-ES_tradnl"/>
        </w:rPr>
        <w:t>Anexo VII Procedimientos de la Atención de Incidencias.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5.1.5</w:t>
      </w:r>
      <w:r w:rsidRPr="000625C6">
        <w:rPr>
          <w:rFonts w:ascii="ITC Avant Garde" w:hAnsi="ITC Avant Garde" w:cs="Arial"/>
          <w:lang w:val="es-ES_tradnl"/>
        </w:rPr>
        <w:t xml:space="preserve"> Telcel notificará al Concesionario a través del SEG las ventanas para la realización de: (i) mantenimientos; (ii) ampliaciones de capacidad; y (iii) nuevas funcionalidades, por lo menos dentro de las 48 (cuarenta y ocho) horas</w:t>
      </w:r>
      <w:r w:rsidR="008724BC">
        <w:rPr>
          <w:rFonts w:ascii="ITC Avant Garde" w:hAnsi="ITC Avant Garde" w:cs="Arial"/>
          <w:lang w:val="es-ES_tradnl"/>
        </w:rPr>
        <w:t xml:space="preserve"> hábiles</w:t>
      </w:r>
      <w:r w:rsidRPr="000625C6">
        <w:rPr>
          <w:rFonts w:ascii="ITC Avant Garde" w:hAnsi="ITC Avant Garde" w:cs="Arial"/>
          <w:lang w:val="es-ES_tradnl"/>
        </w:rPr>
        <w:t xml:space="preserve"> previas a la ejecución de las mismas. </w:t>
      </w:r>
    </w:p>
    <w:p w:rsidR="00E45ECF" w:rsidRPr="000625C6" w:rsidRDefault="00E45ECF" w:rsidP="00516134">
      <w:pPr>
        <w:spacing w:after="0" w:line="276" w:lineRule="auto"/>
        <w:jc w:val="both"/>
        <w:rPr>
          <w:rFonts w:ascii="ITC Avant Garde" w:hAnsi="ITC Avant Garde" w:cs="Arial"/>
          <w:lang w:val="es-ES_tradnl"/>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5.1.6</w:t>
      </w:r>
      <w:r w:rsidRPr="000625C6">
        <w:rPr>
          <w:rFonts w:ascii="ITC Avant Garde" w:hAnsi="ITC Avant Garde" w:cs="Arial"/>
          <w:lang w:val="es-ES_tradnl"/>
        </w:rPr>
        <w:t xml:space="preserve"> En caso que Telcel detecte alguna señal proveniente de un equipo o sistemas propiedad, posesión o uso del Concesionario, que interfiera de cualquier forma o afecte adversamente la Red Pública de Telecomunicaciones de Telcel notificará al Concesionario por medio del SEG para que elimine en su totalidad la interferencia en un plazo no mayor de 48 (cuarenta y ocho) horas. El Concesionario asume en su integridad cualquier responsabilidad que surgiera por ese motivo.</w:t>
      </w:r>
    </w:p>
    <w:p w:rsidR="00C13ACA" w:rsidRPr="000625C6" w:rsidRDefault="00C13ACA"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5.1.7</w:t>
      </w:r>
      <w:r w:rsidRPr="000625C6">
        <w:rPr>
          <w:rFonts w:ascii="ITC Avant Garde" w:hAnsi="ITC Avant Garde" w:cs="Arial"/>
          <w:lang w:val="es-ES_tradnl"/>
        </w:rPr>
        <w:t xml:space="preserve"> Telcel tendrá la obligación de abstenerse de realizar publicidad engañosa o abusiva que haga mención directa o indirecta sobre el Concesionario y los servicios y productos que presta bajo el amparo de la Oferta de Servicios objeto de este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Prrafodelista"/>
        <w:spacing w:line="276" w:lineRule="auto"/>
        <w:ind w:left="0"/>
        <w:jc w:val="both"/>
        <w:rPr>
          <w:rFonts w:ascii="ITC Avant Garde" w:hAnsi="ITC Avant Garde" w:cs="Arial"/>
          <w:sz w:val="22"/>
          <w:szCs w:val="22"/>
          <w:lang w:val="es-ES"/>
        </w:rPr>
      </w:pPr>
      <w:r w:rsidRPr="000625C6">
        <w:rPr>
          <w:rFonts w:ascii="ITC Avant Garde" w:hAnsi="ITC Avant Garde" w:cs="Arial"/>
          <w:b/>
          <w:sz w:val="22"/>
          <w:szCs w:val="22"/>
          <w:lang w:val="es-ES_tradnl"/>
        </w:rPr>
        <w:t>5.1.8</w:t>
      </w:r>
      <w:r w:rsidRPr="000625C6">
        <w:rPr>
          <w:rFonts w:ascii="ITC Avant Garde" w:hAnsi="ITC Avant Garde" w:cs="Arial"/>
          <w:sz w:val="22"/>
          <w:szCs w:val="22"/>
          <w:lang w:val="es-ES_tradnl"/>
        </w:rPr>
        <w:t xml:space="preserve"> </w:t>
      </w:r>
      <w:r w:rsidRPr="000625C6">
        <w:rPr>
          <w:rFonts w:ascii="ITC Avant Garde" w:hAnsi="ITC Avant Garde" w:cs="Arial"/>
          <w:sz w:val="22"/>
          <w:szCs w:val="22"/>
          <w:lang w:val="es-ES"/>
        </w:rPr>
        <w:t>Telcel tendrá la obligación de coadyuvar al Concesionario  en la colaboración con instancias de seguridad, procuración y administración de justicia derivadas del artículo 190 de la Ley Federal de Telecomunicaciones y Radiodifusión, así como lo establecido</w:t>
      </w:r>
      <w:r w:rsidRPr="000625C6">
        <w:rPr>
          <w:rFonts w:ascii="ITC Avant Garde" w:hAnsi="ITC Avant Garde" w:cs="Arial"/>
          <w:b/>
          <w:sz w:val="22"/>
          <w:szCs w:val="22"/>
          <w:lang w:val="es-ES"/>
        </w:rPr>
        <w:t xml:space="preserve"> </w:t>
      </w:r>
      <w:r w:rsidRPr="000625C6">
        <w:rPr>
          <w:rFonts w:ascii="ITC Avant Garde" w:hAnsi="ITC Avant Garde" w:cs="Arial"/>
          <w:sz w:val="22"/>
          <w:szCs w:val="22"/>
          <w:lang w:val="es-ES"/>
        </w:rPr>
        <w:t>en el “</w:t>
      </w:r>
      <w:r w:rsidRPr="009561F4">
        <w:rPr>
          <w:rFonts w:ascii="ITC Avant Garde" w:hAnsi="ITC Avant Garde" w:cs="Arial"/>
          <w:i/>
          <w:sz w:val="22"/>
          <w:szCs w:val="22"/>
          <w:lang w:val="es-ES"/>
        </w:rPr>
        <w:t xml:space="preserve">Acuerdo mediante el cual el Pleno del Instituto Federal de Telecomunicaciones expide los Lineamientos de Colaboración en Materia de Seguridad y Justicia y modifica el Plan Técnico Fundamental de </w:t>
      </w:r>
      <w:r w:rsidRPr="009561F4">
        <w:rPr>
          <w:rFonts w:ascii="ITC Avant Garde" w:hAnsi="ITC Avant Garde" w:cs="Arial"/>
          <w:i/>
          <w:sz w:val="22"/>
          <w:szCs w:val="22"/>
          <w:lang w:val="es-ES"/>
        </w:rPr>
        <w:lastRenderedPageBreak/>
        <w:t>Numeración, publicado el 21 de junio de 1996</w:t>
      </w:r>
      <w:r w:rsidR="00664512">
        <w:rPr>
          <w:rFonts w:ascii="ITC Avant Garde" w:hAnsi="ITC Avant Garde" w:cs="Arial"/>
          <w:i/>
          <w:sz w:val="22"/>
          <w:szCs w:val="22"/>
          <w:lang w:val="es-ES"/>
        </w:rPr>
        <w:t>”</w:t>
      </w:r>
      <w:r w:rsidRPr="000625C6">
        <w:rPr>
          <w:rFonts w:ascii="ITC Avant Garde" w:hAnsi="ITC Avant Garde" w:cs="Arial"/>
          <w:sz w:val="22"/>
          <w:szCs w:val="22"/>
          <w:lang w:val="es-ES"/>
        </w:rPr>
        <w:t>, publicado en el Diario Oficial de la Federación el 2 de diciembre de 2015</w:t>
      </w:r>
      <w:r>
        <w:rPr>
          <w:rFonts w:ascii="ITC Avant Garde" w:hAnsi="ITC Avant Garde" w:cs="Arial"/>
          <w:sz w:val="22"/>
          <w:szCs w:val="22"/>
          <w:lang w:val="es-ES"/>
        </w:rPr>
        <w:t xml:space="preserve"> y</w:t>
      </w:r>
      <w:r w:rsidRPr="00587C95">
        <w:rPr>
          <w:rFonts w:ascii="ITC Avant Garde" w:hAnsi="ITC Avant Garde" w:cs="Arial"/>
          <w:sz w:val="22"/>
          <w:szCs w:val="22"/>
          <w:lang w:val="es-ES"/>
        </w:rPr>
        <w:t xml:space="preserve"> el </w:t>
      </w:r>
      <w:r>
        <w:rPr>
          <w:rFonts w:ascii="ITC Avant Garde" w:hAnsi="ITC Avant Garde" w:cs="Arial"/>
          <w:sz w:val="22"/>
          <w:szCs w:val="22"/>
          <w:lang w:val="es-ES"/>
        </w:rPr>
        <w:t>“</w:t>
      </w:r>
      <w:r w:rsidRPr="00CB74F7">
        <w:rPr>
          <w:rFonts w:ascii="ITC Avant Garde" w:hAnsi="ITC Avant Garde" w:cs="Arial"/>
          <w:i/>
          <w:sz w:val="22"/>
          <w:szCs w:val="22"/>
          <w:lang w:val="es-ES"/>
        </w:rPr>
        <w:t xml:space="preserve">Acuerdo mediante el cual el Pleno del Instituto Federal de Telecomunicaciones modifica los </w:t>
      </w:r>
      <w:r w:rsidRPr="00587C95">
        <w:rPr>
          <w:rFonts w:ascii="ITC Avant Garde" w:hAnsi="ITC Avant Garde" w:cs="Arial"/>
          <w:i/>
          <w:sz w:val="22"/>
          <w:szCs w:val="22"/>
          <w:lang w:val="es-ES"/>
        </w:rPr>
        <w:t>Lineamientos de Colaboración en Materia de Seguridad y Justicia</w:t>
      </w:r>
      <w:r w:rsidR="00664512">
        <w:rPr>
          <w:rFonts w:ascii="ITC Avant Garde" w:hAnsi="ITC Avant Garde" w:cs="Arial"/>
          <w:i/>
          <w:sz w:val="22"/>
          <w:szCs w:val="22"/>
          <w:lang w:val="es-ES"/>
        </w:rPr>
        <w:t>”</w:t>
      </w:r>
      <w:r w:rsidRPr="00CB74F7">
        <w:rPr>
          <w:rFonts w:ascii="ITC Avant Garde" w:hAnsi="ITC Avant Garde" w:cs="Arial"/>
          <w:i/>
          <w:sz w:val="22"/>
          <w:szCs w:val="22"/>
          <w:lang w:val="es-ES"/>
        </w:rPr>
        <w:t xml:space="preserve">, </w:t>
      </w:r>
      <w:r w:rsidRPr="00921A98">
        <w:rPr>
          <w:rFonts w:ascii="ITC Avant Garde" w:hAnsi="ITC Avant Garde" w:cs="Arial"/>
          <w:sz w:val="22"/>
          <w:szCs w:val="22"/>
          <w:lang w:val="es-ES"/>
        </w:rPr>
        <w:t>publicado en el Diario Oficial de la Federaci</w:t>
      </w:r>
      <w:r w:rsidR="00664512">
        <w:rPr>
          <w:rFonts w:ascii="ITC Avant Garde" w:hAnsi="ITC Avant Garde" w:cs="Arial"/>
          <w:sz w:val="22"/>
          <w:szCs w:val="22"/>
          <w:lang w:val="es-ES"/>
        </w:rPr>
        <w:t>ó</w:t>
      </w:r>
      <w:r w:rsidRPr="00921A98">
        <w:rPr>
          <w:rFonts w:ascii="ITC Avant Garde" w:hAnsi="ITC Avant Garde" w:cs="Arial"/>
          <w:sz w:val="22"/>
          <w:szCs w:val="22"/>
          <w:lang w:val="es-ES"/>
        </w:rPr>
        <w:t>n el 2 de abril de 2018.</w:t>
      </w:r>
      <w:r w:rsidRPr="00587C95">
        <w:rPr>
          <w:rFonts w:ascii="ITC Avant Garde" w:hAnsi="ITC Avant Garde" w:cs="Arial"/>
          <w:sz w:val="22"/>
          <w:szCs w:val="22"/>
          <w:lang w:val="es-ES"/>
        </w:rPr>
        <w:t xml:space="preserve"> En</w:t>
      </w:r>
      <w:r w:rsidRPr="000625C6">
        <w:rPr>
          <w:rFonts w:ascii="ITC Avant Garde" w:hAnsi="ITC Avant Garde" w:cs="Arial"/>
          <w:sz w:val="22"/>
          <w:szCs w:val="22"/>
          <w:lang w:val="es-ES"/>
        </w:rPr>
        <w:t xml:space="preserve"> este sentido Telcel se obliga a proporcionar todos los elementos técnicos necesarios al Concesionario para que este a su vez pueda obtener toda la información respecto de la localización geográfica en tiempo real, y el registro y control de comunicaciones que se realicen desde cualquier tipo de línea, cuando éstas se generen por un Usuario Final del Concesionario mientras hace uso del Servicio de Usuario Visitante.</w:t>
      </w:r>
      <w:r w:rsidRPr="000625C6">
        <w:rPr>
          <w:rFonts w:ascii="ITC Avant Garde" w:hAnsi="ITC Avant Garde" w:cs="Arial"/>
          <w:sz w:val="22"/>
          <w:szCs w:val="22"/>
          <w:lang w:val="es-ES_tradnl"/>
        </w:rPr>
        <w:t xml:space="preserve"> El Concesionario se obliga a cumplir con la utilización de sus propias herramientas de geolocalización en el entendido específico de cumplimiento </w:t>
      </w:r>
      <w:r w:rsidRPr="000625C6">
        <w:rPr>
          <w:rFonts w:ascii="ITC Avant Garde" w:hAnsi="ITC Avant Garde" w:cs="Arial"/>
          <w:sz w:val="22"/>
          <w:szCs w:val="22"/>
          <w:lang w:val="es-ES"/>
        </w:rPr>
        <w:t xml:space="preserve">regulatorio. El Concesionario se obliga al pago de cualquier implementación adicional que requiera para el cumplimiento de sus obligaciones en materia de seguridad y justicia. </w:t>
      </w:r>
    </w:p>
    <w:p w:rsidR="00E45ECF" w:rsidRPr="000625C6" w:rsidRDefault="00E45ECF" w:rsidP="00516134">
      <w:pPr>
        <w:pStyle w:val="Prrafodelista"/>
        <w:spacing w:line="276" w:lineRule="auto"/>
        <w:ind w:left="0"/>
        <w:jc w:val="both"/>
        <w:rPr>
          <w:rFonts w:ascii="ITC Avant Garde" w:hAnsi="ITC Avant Garde" w:cs="Arial"/>
          <w:b/>
          <w:sz w:val="22"/>
          <w:szCs w:val="22"/>
          <w:lang w:val="es-ES_tradnl"/>
        </w:rPr>
      </w:pPr>
    </w:p>
    <w:p w:rsidR="00E45ECF" w:rsidRPr="000625C6" w:rsidRDefault="00E45ECF" w:rsidP="00516134">
      <w:pPr>
        <w:pStyle w:val="Prrafodelista"/>
        <w:spacing w:line="276" w:lineRule="auto"/>
        <w:ind w:left="0"/>
        <w:jc w:val="both"/>
        <w:rPr>
          <w:rFonts w:ascii="ITC Avant Garde" w:hAnsi="ITC Avant Garde" w:cs="Arial"/>
          <w:sz w:val="22"/>
          <w:szCs w:val="22"/>
          <w:lang w:val="es-ES"/>
        </w:rPr>
      </w:pPr>
      <w:r w:rsidRPr="000625C6">
        <w:rPr>
          <w:rFonts w:ascii="ITC Avant Garde" w:hAnsi="ITC Avant Garde" w:cs="Arial"/>
          <w:b/>
          <w:sz w:val="22"/>
          <w:szCs w:val="22"/>
          <w:lang w:val="es-ES_tradnl"/>
        </w:rPr>
        <w:t>5.1.9.</w:t>
      </w:r>
      <w:r w:rsidRPr="000625C6">
        <w:rPr>
          <w:rFonts w:ascii="ITC Avant Garde" w:hAnsi="ITC Avant Garde" w:cs="Arial"/>
          <w:sz w:val="22"/>
          <w:szCs w:val="22"/>
          <w:lang w:val="es-ES_tradnl"/>
        </w:rPr>
        <w:t xml:space="preserve"> Telcel se obliga a realizar a través del SEG la gestión de contratación de los servicios mayoristas de telecomunicaciones objeto de ésta Oferta, el seguimiento a solicitudes, la atención a incidencias y todas aquellas actividades que sean </w:t>
      </w:r>
      <w:r w:rsidRPr="000625C6">
        <w:rPr>
          <w:rFonts w:ascii="ITC Avant Garde" w:hAnsi="ITC Avant Garde" w:cs="Arial"/>
          <w:sz w:val="22"/>
          <w:szCs w:val="22"/>
          <w:lang w:val="es-ES"/>
        </w:rPr>
        <w:t>parte del procedimiento de contratación y prestación de los Servicios de la Oferta, de conformidad con lo dispuesto en el presente Convenio y en la Oferta, en términos de la Cláusula Vigésima Segunda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60" w:name="_Toc520792986"/>
      <w:bookmarkStart w:id="161" w:name="_Toc20218854"/>
      <w:bookmarkStart w:id="162" w:name="_Toc22745072"/>
      <w:r w:rsidRPr="000625C6">
        <w:rPr>
          <w:rFonts w:ascii="ITC Avant Garde" w:hAnsi="ITC Avant Garde" w:cs="Arial"/>
          <w:szCs w:val="22"/>
          <w:lang w:val="es-ES_tradnl"/>
        </w:rPr>
        <w:t>5.2 RESPONSABILIDADES DEL CONCESIONARIO.</w:t>
      </w:r>
      <w:bookmarkEnd w:id="160"/>
      <w:bookmarkEnd w:id="161"/>
      <w:bookmarkEnd w:id="162"/>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5.2.1 </w:t>
      </w:r>
      <w:r w:rsidRPr="000625C6">
        <w:rPr>
          <w:rFonts w:ascii="ITC Avant Garde" w:hAnsi="ITC Avant Garde" w:cs="Arial"/>
          <w:lang w:val="es-ES_tradnl"/>
        </w:rPr>
        <w:t xml:space="preserve">El Concesionario solamente podrá acceder a los Servicios de la Oferta conforme a los Títulos de Concesión, autorizaciones o permisos que le otorgue el IFT y/o la </w:t>
      </w:r>
      <w:r w:rsidR="00E52BCB" w:rsidRPr="000625C6">
        <w:rPr>
          <w:rFonts w:ascii="ITC Avant Garde" w:hAnsi="ITC Avant Garde" w:cs="Arial"/>
          <w:lang w:val="es-ES_tradnl"/>
        </w:rPr>
        <w:t>Secretaría, así</w:t>
      </w:r>
      <w:r w:rsidRPr="000625C6">
        <w:rPr>
          <w:rFonts w:ascii="ITC Avant Garde" w:hAnsi="ITC Avant Garde" w:cs="Arial"/>
          <w:lang w:val="es-ES_tradnl"/>
        </w:rPr>
        <w:t xml:space="preserve"> como a los términos del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Prrafodelista"/>
        <w:spacing w:line="276" w:lineRule="auto"/>
        <w:ind w:left="0"/>
        <w:jc w:val="both"/>
        <w:rPr>
          <w:rFonts w:ascii="ITC Avant Garde" w:hAnsi="ITC Avant Garde" w:cs="Arial"/>
          <w:sz w:val="22"/>
          <w:szCs w:val="22"/>
          <w:lang w:val="es-ES_tradnl"/>
        </w:rPr>
      </w:pPr>
      <w:r w:rsidRPr="000625C6">
        <w:rPr>
          <w:rFonts w:ascii="ITC Avant Garde" w:hAnsi="ITC Avant Garde" w:cs="Arial"/>
          <w:b/>
          <w:sz w:val="22"/>
          <w:szCs w:val="22"/>
          <w:lang w:val="es-ES_tradnl"/>
        </w:rPr>
        <w:t>5.2.2</w:t>
      </w:r>
      <w:r w:rsidRPr="000625C6">
        <w:rPr>
          <w:rFonts w:ascii="ITC Avant Garde" w:hAnsi="ITC Avant Garde" w:cs="Arial"/>
          <w:sz w:val="22"/>
          <w:szCs w:val="22"/>
          <w:lang w:val="es-ES_tradnl"/>
        </w:rPr>
        <w:t xml:space="preserve"> El Concesionario deberá abstenerse de manera directa o indirecta de comercializar o intercambiar los Servicios de la Oferta, con operadores de redes y servicios de telecomunicaciones extranjeros o ubicados fuera del territorio nacional. En caso de PLMN distintos, el Concesionario deberá pagar los costos por la integración de plataformas, previa entrega a cargo de Telcel del detalle de esos costos y, a su vez, considerar la extensión de los plazos del procedimiento para la entrega de los Servicios de la Oferta. </w:t>
      </w:r>
    </w:p>
    <w:p w:rsidR="00E45ECF" w:rsidRPr="000625C6" w:rsidRDefault="00E45ECF" w:rsidP="00516134">
      <w:pPr>
        <w:pStyle w:val="Prrafodelista"/>
        <w:spacing w:line="276" w:lineRule="auto"/>
        <w:ind w:left="0"/>
        <w:jc w:val="both"/>
        <w:rPr>
          <w:rFonts w:ascii="ITC Avant Garde" w:hAnsi="ITC Avant Garde" w:cs="Arial"/>
          <w:sz w:val="22"/>
          <w:szCs w:val="22"/>
          <w:lang w:val="es-ES_tradnl"/>
        </w:rPr>
      </w:pPr>
    </w:p>
    <w:p w:rsidR="00E45ECF" w:rsidRPr="000625C6" w:rsidRDefault="00E45ECF" w:rsidP="00516134">
      <w:pPr>
        <w:pStyle w:val="Prrafodelista"/>
        <w:spacing w:line="276" w:lineRule="auto"/>
        <w:ind w:left="0"/>
        <w:jc w:val="both"/>
        <w:rPr>
          <w:rFonts w:ascii="ITC Avant Garde" w:hAnsi="ITC Avant Garde" w:cs="Arial"/>
          <w:sz w:val="22"/>
          <w:szCs w:val="22"/>
          <w:lang w:val="es-ES_tradnl"/>
        </w:rPr>
      </w:pPr>
      <w:r w:rsidRPr="000625C6">
        <w:rPr>
          <w:rFonts w:ascii="ITC Avant Garde" w:hAnsi="ITC Avant Garde" w:cs="Arial"/>
          <w:b/>
          <w:sz w:val="22"/>
          <w:szCs w:val="22"/>
          <w:lang w:val="es-ES_tradnl"/>
        </w:rPr>
        <w:t>5.2.3</w:t>
      </w:r>
      <w:r w:rsidRPr="000625C6">
        <w:rPr>
          <w:rFonts w:ascii="ITC Avant Garde" w:hAnsi="ITC Avant Garde" w:cs="Arial"/>
          <w:sz w:val="22"/>
          <w:szCs w:val="22"/>
          <w:lang w:val="es-ES_tradnl"/>
        </w:rPr>
        <w:t xml:space="preserve"> El Concesionario se obliga a no emplear equipos, tecnologías o métodos de operación que interfieran de cualquier forma o afecten adversamente la Red Pública de Telecomunicaciones de Telcel. En caso que Telcel detecte la presencia </w:t>
      </w:r>
      <w:r w:rsidRPr="000625C6">
        <w:rPr>
          <w:rFonts w:ascii="ITC Avant Garde" w:hAnsi="ITC Avant Garde" w:cs="Arial"/>
          <w:sz w:val="22"/>
          <w:szCs w:val="22"/>
          <w:lang w:val="es-ES_tradnl"/>
        </w:rPr>
        <w:lastRenderedPageBreak/>
        <w:t>de una interferencia generada por equipos, tecnologías o métodos de operación</w:t>
      </w:r>
      <w:r w:rsidRPr="000625C6">
        <w:rPr>
          <w:rFonts w:ascii="ITC Avant Garde" w:hAnsi="ITC Avant Garde" w:cs="Arial"/>
          <w:bCs/>
          <w:i/>
          <w:iCs/>
          <w:color w:val="FF0000"/>
          <w:sz w:val="22"/>
          <w:szCs w:val="22"/>
        </w:rPr>
        <w:t xml:space="preserve"> </w:t>
      </w:r>
      <w:r w:rsidRPr="000625C6">
        <w:rPr>
          <w:rFonts w:ascii="ITC Avant Garde" w:hAnsi="ITC Avant Garde" w:cs="Arial"/>
          <w:sz w:val="22"/>
          <w:szCs w:val="22"/>
          <w:lang w:val="es-ES_tradnl"/>
        </w:rPr>
        <w:t xml:space="preserve">un equipo del Concesionario, hará de su conocimiento en un plazo no mayor de 24 (veinticuatro) horas, con el objeto de que el Concesionario realice los procesos internos para atender ese tipo de afectaciones. El Concesionario acuerda que en un plazo igual notificará a Telcel las acciones implementadas para la solución de la interferencia. Las Partes, de mutuo acuerdo podrán suspender los Servicios de la Oferta al Usuario origen de la interferencia. En caso de incumplimiento el Concesionario responderá por los daños y perjuicios ocasionados por esta acción, conforme a lo previsto en el presente Convenio. </w:t>
      </w:r>
    </w:p>
    <w:p w:rsidR="00E45ECF" w:rsidRPr="000625C6" w:rsidRDefault="00E45ECF" w:rsidP="00516134">
      <w:pPr>
        <w:pStyle w:val="Prrafodelista"/>
        <w:spacing w:line="276" w:lineRule="auto"/>
        <w:ind w:left="0"/>
        <w:jc w:val="both"/>
        <w:rPr>
          <w:rFonts w:ascii="ITC Avant Garde" w:hAnsi="ITC Avant Garde" w:cs="Arial"/>
          <w:sz w:val="22"/>
          <w:szCs w:val="22"/>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5.2.4 </w:t>
      </w:r>
      <w:r w:rsidRPr="000625C6">
        <w:rPr>
          <w:rFonts w:ascii="ITC Avant Garde" w:hAnsi="ITC Avant Garde" w:cs="Arial"/>
          <w:lang w:val="es-ES_tradnl"/>
        </w:rPr>
        <w:t>El Concesionario deberá tomar todas las precauciones necesarias para evitar cualquier daño a la Red Pública de Telecomunicaciones de Telcel y será responsable por cualquier daño y/o perjuicio causado por sus sistemas y/o personal, para lo cual deberá constituir un seguro en los términos establecidos en la Cláusula Décima Seguros.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5.2.5</w:t>
      </w:r>
      <w:r w:rsidRPr="000625C6">
        <w:rPr>
          <w:rFonts w:ascii="ITC Avant Garde" w:hAnsi="ITC Avant Garde" w:cs="Arial"/>
          <w:lang w:val="es-ES_tradnl"/>
        </w:rPr>
        <w:t xml:space="preserve"> El Concesionario indemnizará a Telcel o a cualquier tercero por cualquier daño o perjuicio que se le cause derivado de cualquier acto, omisión del </w:t>
      </w:r>
      <w:r w:rsidRPr="000625C6">
        <w:rPr>
          <w:rFonts w:ascii="ITC Avant Garde" w:hAnsi="ITC Avant Garde" w:cs="Arial"/>
          <w:lang w:val="es-ES_tradnl"/>
        </w:rPr>
        <w:br/>
        <w:t>Concesionario en contravención a lo dispuesto en la Oferta de Referencia, así como de cualquier incumplimiento del Concesionario o de sus empleados, proveedores, prestadores de servicios o de sus contratistas o subcontratistas a los términos y condiciones de la Oferta de Referencia.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5.2.6 </w:t>
      </w:r>
      <w:r w:rsidRPr="000625C6">
        <w:rPr>
          <w:rFonts w:ascii="ITC Avant Garde" w:hAnsi="ITC Avant Garde" w:cs="Arial"/>
          <w:lang w:val="es-ES_tradnl"/>
        </w:rPr>
        <w:t xml:space="preserve">El Concesionario será el único responsable y deberá obtener y mantener vigentes los Títulos de Concesión, permisos, licencias, autorizaciones o cualquier otro trámite o procedimiento federal, estatal o municipal, al que se encuentre obligado en relación con el acceso a los Servicios de la Oferta o por cualquier otra causa que se derive de la Oferta de Referencia, los cuales estarán a disposición de Telcel, con </w:t>
      </w:r>
      <w:r>
        <w:rPr>
          <w:rFonts w:ascii="ITC Avant Garde" w:hAnsi="ITC Avant Garde" w:cs="Arial"/>
          <w:lang w:val="es-ES_tradnl"/>
        </w:rPr>
        <w:t xml:space="preserve">el </w:t>
      </w:r>
      <w:r w:rsidRPr="000625C6">
        <w:rPr>
          <w:rFonts w:ascii="ITC Avant Garde" w:hAnsi="ITC Avant Garde" w:cs="Arial"/>
          <w:lang w:val="es-ES_tradnl"/>
        </w:rPr>
        <w:t>previo requerimiento por escrito.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5.2.7</w:t>
      </w:r>
      <w:r w:rsidRPr="000625C6">
        <w:rPr>
          <w:rFonts w:ascii="ITC Avant Garde" w:hAnsi="ITC Avant Garde" w:cs="Arial"/>
          <w:lang w:val="es-ES_tradnl"/>
        </w:rPr>
        <w:t xml:space="preserve"> Será por cuenta y cargo exclusivo del Concesionario, los gastos, derechos, impuestos o cualquier otra contribución o erogación necesaria para la tramitación, obtención y mantenimiento de los Títulos de Concesión, las licencias, permisos y autorizaciones necesarias para acceder a los Servicios de la Oferta con motivo de la Oferta de Referencia, así como el pago de la totalidad de los derechos, cargas y demás pagos requeridos por las autoridades competentes para la emisión y mantenimiento de dichos Títulos de Concesión, licencias, permisos y/o autorizaciones. </w:t>
      </w:r>
    </w:p>
    <w:p w:rsidR="00E45ECF" w:rsidRPr="000625C6" w:rsidRDefault="00E45ECF" w:rsidP="00516134">
      <w:pPr>
        <w:tabs>
          <w:tab w:val="left" w:pos="426"/>
          <w:tab w:val="left" w:pos="709"/>
          <w:tab w:val="left" w:pos="3261"/>
          <w:tab w:val="left" w:pos="4678"/>
        </w:tabs>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lastRenderedPageBreak/>
        <w:t>5.2.8</w:t>
      </w:r>
      <w:r w:rsidRPr="000625C6">
        <w:rPr>
          <w:rFonts w:ascii="ITC Avant Garde" w:hAnsi="ITC Avant Garde" w:cs="Arial"/>
          <w:lang w:val="es-ES_tradnl"/>
        </w:rPr>
        <w:t xml:space="preserve"> Durante la vigencia del presente Convenio, el Concesionario se obliga en cumplimiento con todas las leyes, reglamentos y normas que le sean aplicables, así como al corriente en el cumplimiento de sus obligaciones fiscales y laborales, incluyendo aquellas de seguridad, salud y medio ambiente que le sean aplicables de forma general y en lo particular en la relación con sus trabajadores, contratistas y subcontratados, así como contar con la documentación que acredite lo anterior.</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5.2.9 </w:t>
      </w:r>
      <w:r w:rsidRPr="000625C6">
        <w:rPr>
          <w:rFonts w:ascii="ITC Avant Garde" w:hAnsi="ITC Avant Garde" w:cs="Arial"/>
          <w:lang w:val="es-ES_tradnl"/>
        </w:rPr>
        <w:t>El Concesionario notificará a través del SEG a Telcel con 48 (cuarenta y ocho)</w:t>
      </w:r>
      <w:r>
        <w:rPr>
          <w:rFonts w:ascii="ITC Avant Garde" w:hAnsi="ITC Avant Garde" w:cs="Arial"/>
          <w:lang w:val="es-ES_tradnl"/>
        </w:rPr>
        <w:t xml:space="preserve"> </w:t>
      </w:r>
      <w:r w:rsidRPr="000625C6">
        <w:rPr>
          <w:rFonts w:ascii="ITC Avant Garde" w:hAnsi="ITC Avant Garde" w:cs="Arial"/>
          <w:lang w:val="es-ES_tradnl"/>
        </w:rPr>
        <w:t>horas</w:t>
      </w:r>
      <w:r>
        <w:rPr>
          <w:rFonts w:ascii="ITC Avant Garde" w:hAnsi="ITC Avant Garde" w:cs="Arial"/>
          <w:lang w:val="es-ES_tradnl"/>
        </w:rPr>
        <w:t xml:space="preserve"> hábiles</w:t>
      </w:r>
      <w:r w:rsidRPr="000625C6">
        <w:rPr>
          <w:rFonts w:ascii="ITC Avant Garde" w:hAnsi="ITC Avant Garde" w:cs="Arial"/>
          <w:lang w:val="es-ES_tradnl"/>
        </w:rPr>
        <w:t xml:space="preserve"> de antelación, sobre cualquier mantenimiento de sus sistemas y/o equipos.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b/>
          <w:lang w:val="es-ES_tradnl"/>
        </w:rPr>
        <w:t>5.2.10</w:t>
      </w:r>
      <w:r w:rsidRPr="000625C6">
        <w:rPr>
          <w:rFonts w:ascii="ITC Avant Garde" w:hAnsi="ITC Avant Garde" w:cs="Arial"/>
          <w:lang w:val="es-ES_tradnl"/>
        </w:rPr>
        <w:t xml:space="preserve"> </w:t>
      </w:r>
      <w:r w:rsidRPr="000625C6">
        <w:rPr>
          <w:rFonts w:ascii="ITC Avant Garde" w:hAnsi="ITC Avant Garde" w:cs="Arial"/>
        </w:rPr>
        <w:t xml:space="preserve">El </w:t>
      </w:r>
      <w:r w:rsidRPr="000625C6">
        <w:rPr>
          <w:rFonts w:ascii="ITC Avant Garde" w:hAnsi="ITC Avant Garde" w:cs="Arial"/>
          <w:lang w:val="es-ES_tradnl"/>
        </w:rPr>
        <w:t xml:space="preserve">Concesionario </w:t>
      </w:r>
      <w:r w:rsidRPr="000625C6">
        <w:rPr>
          <w:rFonts w:ascii="ITC Avant Garde" w:hAnsi="ITC Avant Garde" w:cs="Arial"/>
        </w:rPr>
        <w:t>deberá sacar en paz y a salvo a Telcel de cualquier reclamación que recibiera de cualquier Usuario Final o tercero e incluyendo sin limitar proveedores de equipos, sistemas y software o cualquier otro relacionado con los Servicios de la Oferta, por causas que sean directamente imputables al Concesionario así como a indemnizar a Telcel por los gastos, daños y perjuicios del Concesionario que tal reclamo le ocasionare, en el entendido que tomará las medidas necesarias para cumplir las disposiciones de la LFPC, y la NOM 184-SCFI-201</w:t>
      </w:r>
      <w:r>
        <w:rPr>
          <w:rFonts w:ascii="ITC Avant Garde" w:hAnsi="ITC Avant Garde" w:cs="Arial"/>
        </w:rPr>
        <w:t>9</w:t>
      </w:r>
      <w:r w:rsidRPr="000625C6">
        <w:rPr>
          <w:rFonts w:ascii="ITC Avant Garde" w:hAnsi="ITC Avant Garde" w:cs="Arial"/>
        </w:rPr>
        <w:t xml:space="preserve"> o la que la sustituya y las demás disposiciones legales, reglamentarias y administrativas aplicables.</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rPr>
        <w:t xml:space="preserve">5.2.11 </w:t>
      </w:r>
      <w:r w:rsidRPr="000625C6">
        <w:rPr>
          <w:rFonts w:ascii="ITC Avant Garde" w:hAnsi="ITC Avant Garde" w:cs="Arial"/>
        </w:rPr>
        <w:t>El Concesionario atenderá de manera gratuita las consultas y quejas de sus Usuarios Finales las 24 (veinticuatro) horas del día, todos los días del año, mediante los canales que tiene establecido para ello.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5.2.12</w:t>
      </w:r>
      <w:r w:rsidRPr="000625C6">
        <w:rPr>
          <w:rFonts w:ascii="ITC Avant Garde" w:hAnsi="ITC Avant Garde" w:cs="Arial"/>
          <w:lang w:val="es-ES_tradnl"/>
        </w:rPr>
        <w:t xml:space="preserve"> El Concesionario tendrá las siguientes obligaciones, sin perjuicio de las demás establecidas en el presente Convenio: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extoindependiente2"/>
        <w:widowControl w:val="0"/>
        <w:spacing w:line="276" w:lineRule="auto"/>
        <w:ind w:left="426"/>
        <w:rPr>
          <w:rFonts w:ascii="ITC Avant Garde" w:hAnsi="ITC Avant Garde" w:cs="Arial"/>
          <w:szCs w:val="22"/>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Responsabilizarse frente a Telcel de los daños y perjuicios que le causare por el incumplimiento de cualquiera de las obligaciones a su cargo.</w:t>
      </w:r>
    </w:p>
    <w:p w:rsidR="00E45ECF" w:rsidRPr="000625C6" w:rsidRDefault="00E45ECF" w:rsidP="00516134">
      <w:pPr>
        <w:pStyle w:val="Textoindependiente2"/>
        <w:widowControl w:val="0"/>
        <w:spacing w:line="276" w:lineRule="auto"/>
        <w:ind w:left="720"/>
        <w:rPr>
          <w:rFonts w:ascii="ITC Avant Garde" w:hAnsi="ITC Avant Garde" w:cs="Arial"/>
          <w:szCs w:val="22"/>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Responder cualquier queja, demanda, juicio o controversia que inicie cualquier persona con motivo del acceso a los Servicios de la Oferta, ya sea que la presente en contra de Telcel o del Concesionario, por lo que este último se obliga, sin límite alguno, a sacar en paz y a salvo y, en su caso, a indemnizar a Telcel de cualquier reclamación, demanda o querella.</w:t>
      </w:r>
    </w:p>
    <w:p w:rsidR="00E45ECF" w:rsidRPr="000625C6" w:rsidRDefault="00E45ECF" w:rsidP="00516134">
      <w:pPr>
        <w:pStyle w:val="Textoindependiente2"/>
        <w:widowControl w:val="0"/>
        <w:spacing w:line="276" w:lineRule="auto"/>
        <w:ind w:left="720"/>
        <w:rPr>
          <w:rFonts w:ascii="ITC Avant Garde" w:hAnsi="ITC Avant Garde" w:cs="Arial"/>
          <w:szCs w:val="22"/>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 xml:space="preserve">Abstenerse de utilizar los bienes y Servicios establecidos en </w:t>
      </w:r>
      <w:r w:rsidRPr="000625C6">
        <w:rPr>
          <w:rFonts w:ascii="ITC Avant Garde" w:hAnsi="ITC Avant Garde" w:cs="Arial"/>
          <w:szCs w:val="22"/>
          <w:lang w:val="es-MX"/>
        </w:rPr>
        <w:t>la Oferta de Referencia</w:t>
      </w:r>
      <w:r w:rsidRPr="000625C6">
        <w:rPr>
          <w:rFonts w:ascii="ITC Avant Garde" w:hAnsi="ITC Avant Garde" w:cs="Arial"/>
          <w:szCs w:val="22"/>
        </w:rPr>
        <w:t>, en forma distinta a las previstas en ést</w:t>
      </w:r>
      <w:r w:rsidRPr="000625C6">
        <w:rPr>
          <w:rFonts w:ascii="ITC Avant Garde" w:hAnsi="ITC Avant Garde" w:cs="Arial"/>
          <w:szCs w:val="22"/>
          <w:lang w:val="es-MX"/>
        </w:rPr>
        <w:t>a</w:t>
      </w:r>
      <w:r w:rsidRPr="000625C6">
        <w:rPr>
          <w:rFonts w:ascii="ITC Avant Garde" w:hAnsi="ITC Avant Garde" w:cs="Arial"/>
          <w:szCs w:val="22"/>
        </w:rPr>
        <w:t xml:space="preserve">. </w:t>
      </w:r>
    </w:p>
    <w:p w:rsidR="00E45ECF" w:rsidRPr="000625C6" w:rsidRDefault="00E45ECF" w:rsidP="00516134">
      <w:pPr>
        <w:pStyle w:val="Textoindependiente2"/>
        <w:widowControl w:val="0"/>
        <w:spacing w:line="276" w:lineRule="auto"/>
        <w:ind w:left="720"/>
        <w:rPr>
          <w:rFonts w:ascii="ITC Avant Garde" w:hAnsi="ITC Avant Garde" w:cs="Arial"/>
          <w:szCs w:val="22"/>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 xml:space="preserve">No realizar actividad alguna tendiente a desacreditar o afectar de cualquier manera adversa la reputación, bienes, servicios, marcas, patentes, derechos de autor y cualquier otro derecho de Telcel, y sus Filiales. </w:t>
      </w:r>
    </w:p>
    <w:p w:rsidR="00E45ECF" w:rsidRPr="000625C6" w:rsidRDefault="00E45ECF" w:rsidP="00516134">
      <w:pPr>
        <w:pStyle w:val="Textoindependiente2"/>
        <w:widowControl w:val="0"/>
        <w:spacing w:line="276" w:lineRule="auto"/>
        <w:ind w:left="720"/>
        <w:rPr>
          <w:rFonts w:ascii="ITC Avant Garde" w:hAnsi="ITC Avant Garde" w:cs="Arial"/>
          <w:szCs w:val="22"/>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 xml:space="preserve">Abstenerse de realizar publicidad engañosa </w:t>
      </w:r>
      <w:r w:rsidRPr="000625C6">
        <w:rPr>
          <w:rFonts w:ascii="ITC Avant Garde" w:hAnsi="ITC Avant Garde" w:cs="Arial"/>
          <w:szCs w:val="22"/>
          <w:lang w:val="es-MX"/>
        </w:rPr>
        <w:t xml:space="preserve">o abusiva </w:t>
      </w:r>
      <w:r w:rsidRPr="000625C6">
        <w:rPr>
          <w:rFonts w:ascii="ITC Avant Garde" w:hAnsi="ITC Avant Garde" w:cs="Arial"/>
          <w:szCs w:val="22"/>
        </w:rPr>
        <w:t xml:space="preserve">que haga mención directa o indirecta sobre Telcel y los servicios y productos que presta Telcel a sus Usuarios </w:t>
      </w:r>
      <w:r w:rsidRPr="000625C6">
        <w:rPr>
          <w:rFonts w:ascii="ITC Avant Garde" w:hAnsi="ITC Avant Garde" w:cs="Arial"/>
          <w:szCs w:val="22"/>
          <w:lang w:val="es-MX"/>
        </w:rPr>
        <w:t>F</w:t>
      </w:r>
      <w:r w:rsidRPr="000625C6">
        <w:rPr>
          <w:rFonts w:ascii="ITC Avant Garde" w:hAnsi="ITC Avant Garde" w:cs="Arial"/>
          <w:szCs w:val="22"/>
        </w:rPr>
        <w:t>inales.</w:t>
      </w:r>
    </w:p>
    <w:p w:rsidR="00E45ECF" w:rsidRPr="000625C6" w:rsidRDefault="00E45ECF" w:rsidP="00516134">
      <w:pPr>
        <w:pStyle w:val="Textoindependiente2"/>
        <w:widowControl w:val="0"/>
        <w:spacing w:line="276" w:lineRule="auto"/>
        <w:ind w:left="360"/>
        <w:rPr>
          <w:rFonts w:ascii="ITC Avant Garde" w:hAnsi="ITC Avant Garde" w:cs="Arial"/>
          <w:szCs w:val="22"/>
          <w:lang w:val="es-MX"/>
        </w:rPr>
      </w:pPr>
    </w:p>
    <w:p w:rsidR="00E45ECF" w:rsidRPr="000625C6" w:rsidRDefault="00E45ECF" w:rsidP="00516134">
      <w:pPr>
        <w:pStyle w:val="Textoindependiente2"/>
        <w:widowControl w:val="0"/>
        <w:numPr>
          <w:ilvl w:val="0"/>
          <w:numId w:val="12"/>
        </w:numPr>
        <w:spacing w:line="276" w:lineRule="auto"/>
        <w:rPr>
          <w:rFonts w:ascii="ITC Avant Garde" w:hAnsi="ITC Avant Garde" w:cs="Arial"/>
          <w:szCs w:val="22"/>
        </w:rPr>
      </w:pPr>
      <w:r w:rsidRPr="000625C6">
        <w:rPr>
          <w:rFonts w:ascii="ITC Avant Garde" w:hAnsi="ITC Avant Garde" w:cs="Arial"/>
          <w:szCs w:val="22"/>
        </w:rPr>
        <w:t>Configurará sus Equipos Terminales para permitir el redireccionamiento de sus Usuarios finales hacia su Red Pública de Telecomunicaciones, cuando dejen de utilizar los Servicios de la Oferta.</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5.2.13 </w:t>
      </w:r>
      <w:r w:rsidRPr="000625C6">
        <w:rPr>
          <w:rFonts w:ascii="ITC Avant Garde" w:hAnsi="ITC Avant Garde" w:cs="Arial"/>
          <w:lang w:val="es-ES_tradnl"/>
        </w:rPr>
        <w:t xml:space="preserve">El Concesionario implementará todos los mecanismos que permitan la detección e identificación de cualquier uso indebido de los Servicios de la Oferta por parte de sus Usuarios Finales, empleados, contratistas o subcontratistas. La implementación de tales mecanismos no exime al Concesionario de las obligaciones de responder por los daños y perjuicios ocasionados por esta acción, conforme a lo previsto en el presente Convenio, ni de las sanciones a las que pudiese haberse hecho acreedor, conforme a las disposiciones legales aplicables.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que el uso indebido de los Servicios de la Oferta ponga en peligro la continuidad de la prestación de los mismos, genere cualquier afectación ya sea técnica, económica o cualquier otra que se llegare a detectar, Telcel una vez realizada la notificación por escrito al IFT y al Concesionario, se reserva el derecho de suspender el Servicio de la Oferta al Concesionario, en tanto sea resuelta la causa de la afectación.</w:t>
      </w:r>
    </w:p>
    <w:p w:rsidR="00E45ECF" w:rsidRPr="000625C6" w:rsidRDefault="00E45ECF" w:rsidP="00516134">
      <w:pPr>
        <w:spacing w:after="0" w:line="276" w:lineRule="auto"/>
        <w:jc w:val="both"/>
        <w:rPr>
          <w:rFonts w:ascii="ITC Avant Garde" w:hAnsi="ITC Avant Garde" w:cs="Arial"/>
          <w:lang w:val="es-ES_tradnl"/>
        </w:rPr>
      </w:pPr>
    </w:p>
    <w:p w:rsidR="00E45ECF" w:rsidRDefault="00E45ECF" w:rsidP="00516134">
      <w:pPr>
        <w:pStyle w:val="Prrafodelista"/>
        <w:spacing w:line="276" w:lineRule="auto"/>
        <w:ind w:left="0"/>
        <w:jc w:val="both"/>
        <w:rPr>
          <w:rFonts w:ascii="ITC Avant Garde" w:hAnsi="ITC Avant Garde" w:cs="Arial"/>
          <w:sz w:val="22"/>
          <w:szCs w:val="22"/>
          <w:lang w:val="es-ES"/>
        </w:rPr>
      </w:pPr>
      <w:r w:rsidRPr="000625C6">
        <w:rPr>
          <w:rFonts w:ascii="ITC Avant Garde" w:hAnsi="ITC Avant Garde" w:cs="Arial"/>
          <w:b/>
          <w:sz w:val="22"/>
          <w:szCs w:val="22"/>
          <w:lang w:val="es-ES_tradnl"/>
        </w:rPr>
        <w:t>5.2.14</w:t>
      </w:r>
      <w:r w:rsidRPr="000625C6">
        <w:rPr>
          <w:rFonts w:ascii="ITC Avant Garde" w:hAnsi="ITC Avant Garde" w:cs="Arial"/>
          <w:sz w:val="22"/>
          <w:szCs w:val="22"/>
          <w:lang w:val="es-ES_tradnl"/>
        </w:rPr>
        <w:t xml:space="preserve"> El Concesionario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de conformidad con lo dispuesto en el presente Convenio y en la Oferta,</w:t>
      </w:r>
      <w:r w:rsidRPr="000625C6">
        <w:rPr>
          <w:rFonts w:ascii="ITC Avant Garde" w:hAnsi="ITC Avant Garde" w:cs="Arial"/>
          <w:sz w:val="22"/>
          <w:szCs w:val="22"/>
          <w:lang w:val="es-ES"/>
        </w:rPr>
        <w:t xml:space="preserve"> en términos de la Cláusula Vigésima Segunda.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63" w:name="_Toc520792987"/>
      <w:bookmarkStart w:id="164" w:name="_Toc20218855"/>
      <w:bookmarkStart w:id="165" w:name="_Toc22745073"/>
      <w:r w:rsidRPr="000625C6">
        <w:rPr>
          <w:rFonts w:ascii="ITC Avant Garde" w:hAnsi="ITC Avant Garde" w:cs="Arial"/>
          <w:szCs w:val="22"/>
          <w:lang w:val="es-ES_tradnl"/>
        </w:rPr>
        <w:t>5.3 RESPONSABILIDADES DE LAS PARTES.</w:t>
      </w:r>
      <w:bookmarkEnd w:id="163"/>
      <w:bookmarkEnd w:id="164"/>
      <w:bookmarkEnd w:id="165"/>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 xml:space="preserve">5.3.1 </w:t>
      </w:r>
      <w:r w:rsidRPr="000625C6">
        <w:rPr>
          <w:rFonts w:ascii="ITC Avant Garde" w:hAnsi="ITC Avant Garde" w:cs="Arial"/>
          <w:lang w:val="es-ES_tradnl"/>
        </w:rPr>
        <w:t>Las Partes se obligan a salvaguardar los Servicios de la Oferta para todos los efectos a que haya lugar.</w:t>
      </w:r>
    </w:p>
    <w:p w:rsidR="00E45ECF" w:rsidRPr="000625C6" w:rsidRDefault="00E45ECF" w:rsidP="00516134">
      <w:pPr>
        <w:pStyle w:val="nfasissutil1"/>
        <w:tabs>
          <w:tab w:val="left" w:pos="567"/>
          <w:tab w:val="left" w:pos="851"/>
          <w:tab w:val="left" w:pos="3261"/>
          <w:tab w:val="left" w:pos="4678"/>
        </w:tabs>
        <w:spacing w:line="276" w:lineRule="auto"/>
        <w:ind w:left="0"/>
        <w:jc w:val="both"/>
        <w:rPr>
          <w:rFonts w:ascii="ITC Avant Garde" w:eastAsia="MS Hei" w:hAnsi="ITC Avant Garde" w:cs="Arial"/>
          <w:sz w:val="22"/>
          <w:szCs w:val="22"/>
          <w:lang w:val="es-ES_tradnl"/>
        </w:rPr>
      </w:pPr>
    </w:p>
    <w:p w:rsidR="00E45ECF" w:rsidRPr="000625C6" w:rsidRDefault="00E45ECF" w:rsidP="00516134">
      <w:pPr>
        <w:pStyle w:val="nfasissutil1"/>
        <w:tabs>
          <w:tab w:val="left" w:pos="851"/>
          <w:tab w:val="left" w:pos="3261"/>
          <w:tab w:val="left" w:pos="4678"/>
        </w:tabs>
        <w:spacing w:line="276" w:lineRule="auto"/>
        <w:ind w:left="0"/>
        <w:jc w:val="both"/>
        <w:rPr>
          <w:rFonts w:ascii="ITC Avant Garde" w:eastAsia="MS Hei" w:hAnsi="ITC Avant Garde" w:cs="Arial"/>
          <w:b/>
          <w:sz w:val="22"/>
          <w:szCs w:val="22"/>
          <w:lang w:val="es-ES_tradnl"/>
        </w:rPr>
      </w:pPr>
      <w:r w:rsidRPr="000625C6">
        <w:rPr>
          <w:rFonts w:ascii="ITC Avant Garde" w:eastAsia="MS Hei" w:hAnsi="ITC Avant Garde" w:cs="Arial"/>
          <w:b/>
          <w:sz w:val="22"/>
          <w:szCs w:val="22"/>
          <w:lang w:val="es-ES_tradnl"/>
        </w:rPr>
        <w:lastRenderedPageBreak/>
        <w:t xml:space="preserve">5.3.2 </w:t>
      </w:r>
      <w:r w:rsidRPr="000625C6">
        <w:rPr>
          <w:rFonts w:ascii="ITC Avant Garde" w:hAnsi="ITC Avant Garde" w:cs="Arial"/>
          <w:sz w:val="22"/>
          <w:szCs w:val="22"/>
          <w:lang w:val="es-ES_tradnl"/>
        </w:rPr>
        <w:t>Las Partes reconocen expresamente que cada una de ellas será la única responsable frente a sus respectivos Usuarios Finales por la prestación de los Servicios que les provean.</w:t>
      </w:r>
    </w:p>
    <w:p w:rsidR="00E45ECF" w:rsidRPr="000625C6" w:rsidRDefault="00E45ECF" w:rsidP="00516134">
      <w:pPr>
        <w:pStyle w:val="nfasissutil1"/>
        <w:tabs>
          <w:tab w:val="left" w:pos="851"/>
          <w:tab w:val="left" w:pos="3261"/>
          <w:tab w:val="left" w:pos="4678"/>
        </w:tabs>
        <w:spacing w:line="276" w:lineRule="auto"/>
        <w:ind w:left="0"/>
        <w:jc w:val="both"/>
        <w:rPr>
          <w:rFonts w:ascii="ITC Avant Garde" w:eastAsia="MS Hei" w:hAnsi="ITC Avant Garde" w:cs="Arial"/>
          <w:b/>
          <w:sz w:val="22"/>
          <w:szCs w:val="22"/>
          <w:lang w:val="es-ES_tradnl"/>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5.3.3 </w:t>
      </w:r>
      <w:r w:rsidRPr="000625C6">
        <w:rPr>
          <w:rFonts w:ascii="ITC Avant Garde" w:hAnsi="ITC Avant Garde" w:cs="Arial"/>
          <w:lang w:val="es-ES_tradnl"/>
        </w:rPr>
        <w:t>La Parte contra la que se dirija alguna causa o litigio que afecte total o parcialmente los Servicios de la Oferta comunicará en un plazo que no exceda de 1 (un) día hábil a partir de que haya tenido conocimiento del mismo, a la otra Parte sobre la existencia de tal causa o litigio, asumiendo cada Parte las responsabilidades, obligaciones, indemnizaciones o cualesquiera otras resoluciones judiciales que puedan derivarse de dicha causa o litigio.</w:t>
      </w:r>
    </w:p>
    <w:p w:rsidR="00BB05F8" w:rsidRDefault="00BB05F8" w:rsidP="00516134">
      <w:pPr>
        <w:spacing w:after="0" w:line="276" w:lineRule="auto"/>
        <w:jc w:val="both"/>
        <w:rPr>
          <w:rFonts w:ascii="ITC Avant Garde" w:hAnsi="ITC Avant Garde" w:cs="Arial"/>
          <w:lang w:val="es-ES_tradnl"/>
        </w:rPr>
      </w:pPr>
    </w:p>
    <w:p w:rsidR="00BB05F8" w:rsidRDefault="00BB05F8" w:rsidP="00BB05F8">
      <w:pPr>
        <w:pStyle w:val="Prrafodelista"/>
        <w:spacing w:line="276" w:lineRule="auto"/>
        <w:ind w:left="0"/>
        <w:jc w:val="both"/>
        <w:rPr>
          <w:rFonts w:ascii="ITC Avant Garde" w:hAnsi="ITC Avant Garde" w:cs="Arial"/>
          <w:sz w:val="22"/>
          <w:szCs w:val="22"/>
          <w:lang w:val="es-ES"/>
        </w:rPr>
      </w:pPr>
      <w:r>
        <w:rPr>
          <w:rFonts w:ascii="ITC Avant Garde" w:hAnsi="ITC Avant Garde" w:cs="Arial"/>
          <w:sz w:val="22"/>
          <w:szCs w:val="22"/>
          <w:lang w:val="es-ES"/>
        </w:rPr>
        <w:t xml:space="preserve">Las Partes reconocen y aceptan que la entrega del dimensionamiento conforme al presente numeral permite a Telcel realizar una planeación más eficiente de la Red, logrando garantizar las condiciones de calidad al Concesionario.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pacing w:val="2"/>
          <w:szCs w:val="22"/>
          <w:lang w:val="es-ES_tradnl"/>
        </w:rPr>
      </w:pPr>
      <w:bookmarkStart w:id="166" w:name="_Toc520792988"/>
      <w:bookmarkStart w:id="167" w:name="_Toc20218856"/>
      <w:bookmarkStart w:id="168" w:name="_Toc22745074"/>
      <w:r w:rsidRPr="000625C6">
        <w:rPr>
          <w:rFonts w:ascii="ITC Avant Garde" w:hAnsi="ITC Avant Garde" w:cs="Arial"/>
          <w:spacing w:val="2"/>
          <w:szCs w:val="22"/>
          <w:lang w:val="es-ES_tradnl"/>
        </w:rPr>
        <w:t xml:space="preserve">CLÁUSULA SEXTA. </w:t>
      </w:r>
      <w:r w:rsidRPr="000625C6">
        <w:rPr>
          <w:rFonts w:ascii="ITC Avant Garde" w:hAnsi="ITC Avant Garde" w:cs="Arial"/>
          <w:szCs w:val="22"/>
          <w:u w:val="single"/>
          <w:lang w:val="es-ES_tradnl"/>
        </w:rPr>
        <w:t>INTERCAMBIO DE INFORMACIÓN</w:t>
      </w:r>
      <w:r w:rsidRPr="000625C6">
        <w:rPr>
          <w:rFonts w:ascii="ITC Avant Garde" w:hAnsi="ITC Avant Garde" w:cs="Arial"/>
          <w:szCs w:val="22"/>
          <w:lang w:val="es-ES_tradnl"/>
        </w:rPr>
        <w:t>.</w:t>
      </w:r>
      <w:bookmarkEnd w:id="166"/>
      <w:bookmarkEnd w:id="167"/>
      <w:bookmarkEnd w:id="168"/>
      <w:r w:rsidRPr="000625C6">
        <w:rPr>
          <w:rFonts w:ascii="ITC Avant Garde" w:hAnsi="ITC Avant Garde" w:cs="Arial"/>
          <w:szCs w:val="22"/>
          <w:u w:val="single"/>
          <w:lang w:val="es-ES_tradnl"/>
        </w:rPr>
        <w:t xml:space="preserv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6.1</w:t>
      </w:r>
      <w:r w:rsidRPr="000625C6">
        <w:rPr>
          <w:rFonts w:ascii="ITC Avant Garde" w:hAnsi="ITC Avant Garde" w:cs="Arial"/>
          <w:lang w:val="es-ES_tradnl"/>
        </w:rPr>
        <w:t xml:space="preserve"> Las Partes reconocen que la Información Confidencial que se entreguen será de la exclusiva propiedad de la Parte que la proporcione (la “</w:t>
      </w:r>
      <w:r w:rsidRPr="000625C6">
        <w:rPr>
          <w:rFonts w:ascii="ITC Avant Garde" w:hAnsi="ITC Avant Garde" w:cs="Arial"/>
          <w:u w:val="single"/>
          <w:lang w:val="es-ES_tradnl"/>
        </w:rPr>
        <w:t>Parte Emisora</w:t>
      </w:r>
      <w:r w:rsidRPr="000625C6">
        <w:rPr>
          <w:rFonts w:ascii="ITC Avant Garde" w:hAnsi="ITC Avant Garde" w:cs="Arial"/>
          <w:lang w:val="es-ES_tradnl"/>
        </w:rPr>
        <w:t>”), debiendo hacer constar dicha circunstancia por escrito. Bajo ningún supuesto se entenderá que la Información Confidencial que alguna de las Partes proporcione es propiedad de ambas Partes.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6.2</w:t>
      </w:r>
      <w:r w:rsidRPr="000625C6">
        <w:rPr>
          <w:rFonts w:ascii="ITC Avant Garde" w:hAnsi="ITC Avant Garde" w:cs="Arial"/>
          <w:lang w:val="es-ES_tradnl"/>
        </w:rPr>
        <w:tab/>
        <w:t>La Parte que reciba la Información Confidencial (la “</w:t>
      </w:r>
      <w:r w:rsidRPr="000625C6">
        <w:rPr>
          <w:rFonts w:ascii="ITC Avant Garde" w:hAnsi="ITC Avant Garde" w:cs="Arial"/>
          <w:u w:val="single"/>
          <w:lang w:val="es-ES_tradnl"/>
        </w:rPr>
        <w:t>Parte Receptora</w:t>
      </w:r>
      <w:r w:rsidRPr="000625C6">
        <w:rPr>
          <w:rFonts w:ascii="ITC Avant Garde" w:hAnsi="ITC Avant Garde" w:cs="Arial"/>
          <w:lang w:val="es-ES_tradnl"/>
        </w:rPr>
        <w:t>”) no podrá divulgarla sin el previo consentimiento, por escrito, de la Parte Emisora, por lo que, salvo lo dispuesto en el inciso 6.7, sólo podrá revelarla a sus empleados, agentes, asesores o representantes en la medida en que sea necesario para cumplir con sus obligaciones y ejercer sus derechos bajo este Convenio. En términos de lo anterior, la Parte Receptora se hará responsable de los daños y perjuicios que por violación a la presente Cláusula las mencionadas personas causen a la Parte Emisora, sin perjuicio de las acciones legales que dicha Parte Emisora tenga derecho a ejercitar en contra de la Parte Receptora que hubiere violado la obligación de confidencialidad a que se refiere el inciso 6.9.</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6.3</w:t>
      </w:r>
      <w:r w:rsidRPr="000625C6">
        <w:rPr>
          <w:rFonts w:ascii="ITC Avant Garde" w:hAnsi="ITC Avant Garde" w:cs="Arial"/>
          <w:b/>
          <w:lang w:val="es-ES_tradnl"/>
        </w:rPr>
        <w:tab/>
      </w:r>
      <w:r w:rsidRPr="000625C6">
        <w:rPr>
          <w:rFonts w:ascii="ITC Avant Garde" w:hAnsi="ITC Avant Garde" w:cs="Arial"/>
          <w:lang w:val="es-ES_tradnl"/>
        </w:rPr>
        <w:t xml:space="preserve">La Parte Emisora tendrá el derecho de exigir en cualquier momento que su Información Confidencial sea destruida o devuelta, independientemente de que la Información Confidencial se haya entregado antes o después de la celebración del presente Convenio. La devolución o destrucción de la Información Confidencial incluye la destrucción o devolución de todos aquellos documentos, muestras y soportes materiales que la contengan, en el entendido de que la Parte </w:t>
      </w:r>
      <w:r w:rsidRPr="000625C6">
        <w:rPr>
          <w:rFonts w:ascii="ITC Avant Garde" w:hAnsi="ITC Avant Garde" w:cs="Arial"/>
          <w:lang w:val="es-ES_tradnl"/>
        </w:rPr>
        <w:lastRenderedPageBreak/>
        <w:t>Receptora se abstendrá en todo caso de retener copias y registros que total o parcialmente contengan Información Confidencial. Las Partes se obligan a entregar constancia escrita de que la Información Confidencial ha sido destruida o devuelta.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6.4</w:t>
      </w:r>
      <w:r w:rsidRPr="000625C6">
        <w:rPr>
          <w:rFonts w:ascii="ITC Avant Garde" w:hAnsi="ITC Avant Garde" w:cs="Arial"/>
          <w:b/>
          <w:lang w:val="es-ES_tradnl"/>
        </w:rPr>
        <w:tab/>
      </w:r>
      <w:r w:rsidRPr="000625C6">
        <w:rPr>
          <w:rFonts w:ascii="ITC Avant Garde" w:hAnsi="ITC Avant Garde" w:cs="Arial"/>
          <w:lang w:val="es-ES_tradnl"/>
        </w:rPr>
        <w:t>Las Partes no podrán divulgar, copiar o reproducir total o parcialmente la Información Confidencial recibida sin el previo consentimiento, por escrito, de la otra Parte.</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6.5</w:t>
      </w:r>
      <w:r w:rsidRPr="000625C6">
        <w:rPr>
          <w:rFonts w:ascii="ITC Avant Garde" w:hAnsi="ITC Avant Garde" w:cs="Arial"/>
          <w:lang w:val="es-ES_tradnl"/>
        </w:rPr>
        <w:tab/>
        <w:t>La Información Confidencial proporcionada con anterioridad a la firma del presente Convenio recibirá el mismo tratamiento que la que se proporcione al amparo del mismo.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6.6</w:t>
      </w:r>
      <w:r w:rsidRPr="000625C6">
        <w:rPr>
          <w:rFonts w:ascii="ITC Avant Garde" w:hAnsi="ITC Avant Garde" w:cs="Arial"/>
          <w:b/>
          <w:lang w:val="es-ES_tradnl"/>
        </w:rPr>
        <w:tab/>
      </w:r>
      <w:r w:rsidRPr="000625C6">
        <w:rPr>
          <w:rFonts w:ascii="ITC Avant Garde" w:hAnsi="ITC Avant Garde" w:cs="Arial"/>
          <w:lang w:val="es-ES_tradnl"/>
        </w:rPr>
        <w:t>No obstante lo anterior, las Partes no tendrán obligación de mantener como Información Confidencial aquella información que se encuentre bajo cualquiera de los siguientes supuestos: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7"/>
        </w:numPr>
        <w:spacing w:after="0" w:line="276" w:lineRule="auto"/>
        <w:ind w:left="709" w:hanging="567"/>
        <w:jc w:val="both"/>
        <w:rPr>
          <w:rFonts w:ascii="ITC Avant Garde" w:hAnsi="ITC Avant Garde" w:cs="Arial"/>
          <w:lang w:val="es-ES_tradnl"/>
        </w:rPr>
      </w:pPr>
      <w:r w:rsidRPr="000625C6">
        <w:rPr>
          <w:rFonts w:ascii="ITC Avant Garde" w:hAnsi="ITC Avant Garde" w:cs="Arial"/>
          <w:lang w:val="es-ES_tradnl"/>
        </w:rPr>
        <w:t>Que previamente a su divulgación fuese conocida por la Parte Receptora, libre de cualquier obligación de mantenerla confidencial, según se evidencie en la documentación bajo su posesión;</w:t>
      </w:r>
    </w:p>
    <w:p w:rsidR="00E45ECF" w:rsidRPr="000625C6" w:rsidRDefault="00E45ECF" w:rsidP="00516134">
      <w:pPr>
        <w:numPr>
          <w:ilvl w:val="0"/>
          <w:numId w:val="7"/>
        </w:numPr>
        <w:spacing w:after="0" w:line="276" w:lineRule="auto"/>
        <w:ind w:left="709" w:hanging="567"/>
        <w:jc w:val="both"/>
        <w:rPr>
          <w:rFonts w:ascii="ITC Avant Garde" w:hAnsi="ITC Avant Garde" w:cs="Arial"/>
          <w:lang w:val="es-ES_tradnl"/>
        </w:rPr>
      </w:pPr>
      <w:r w:rsidRPr="000625C6">
        <w:rPr>
          <w:rFonts w:ascii="ITC Avant Garde" w:hAnsi="ITC Avant Garde" w:cs="Arial"/>
          <w:lang w:val="es-ES_tradnl"/>
        </w:rPr>
        <w:t>Que sea desarrollada o elaborada de manera independiente por la Parte Receptora o legalmente recibida, libre de restricciones, de otra fuente con derecho a divulgarla;</w:t>
      </w:r>
    </w:p>
    <w:p w:rsidR="00E45ECF" w:rsidRPr="000625C6" w:rsidRDefault="00E45ECF" w:rsidP="00516134">
      <w:pPr>
        <w:numPr>
          <w:ilvl w:val="0"/>
          <w:numId w:val="7"/>
        </w:numPr>
        <w:spacing w:after="0" w:line="276" w:lineRule="auto"/>
        <w:ind w:left="709" w:hanging="567"/>
        <w:jc w:val="both"/>
        <w:rPr>
          <w:rFonts w:ascii="ITC Avant Garde" w:hAnsi="ITC Avant Garde" w:cs="Arial"/>
          <w:lang w:val="es-ES_tradnl"/>
        </w:rPr>
      </w:pPr>
      <w:r w:rsidRPr="000625C6">
        <w:rPr>
          <w:rFonts w:ascii="ITC Avant Garde" w:hAnsi="ITC Avant Garde" w:cs="Arial"/>
          <w:lang w:val="es-ES_tradnl"/>
        </w:rPr>
        <w:t>Que sea o llegue a ser del dominio público, sin mediar incumplimiento de este Convenio por la Parte Receptora, o</w:t>
      </w:r>
    </w:p>
    <w:p w:rsidR="00E45ECF" w:rsidRPr="000625C6" w:rsidRDefault="00E45ECF" w:rsidP="00516134">
      <w:pPr>
        <w:numPr>
          <w:ilvl w:val="0"/>
          <w:numId w:val="7"/>
        </w:numPr>
        <w:spacing w:after="0" w:line="276" w:lineRule="auto"/>
        <w:ind w:left="709" w:hanging="567"/>
        <w:jc w:val="both"/>
        <w:rPr>
          <w:rFonts w:ascii="ITC Avant Garde" w:hAnsi="ITC Avant Garde" w:cs="Arial"/>
          <w:lang w:val="es-ES_tradnl"/>
        </w:rPr>
      </w:pPr>
      <w:r w:rsidRPr="000625C6">
        <w:rPr>
          <w:rFonts w:ascii="ITC Avant Garde" w:hAnsi="ITC Avant Garde" w:cs="Arial"/>
          <w:lang w:val="es-ES_tradnl"/>
        </w:rPr>
        <w:t>Que se reciba legítimamente de un tercero, sin que esa divulgación quebrante o viole una obligación de confidencialidad.</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6.7</w:t>
      </w:r>
      <w:r w:rsidRPr="000625C6">
        <w:rPr>
          <w:rFonts w:ascii="ITC Avant Garde" w:hAnsi="ITC Avant Garde" w:cs="Arial"/>
          <w:b/>
          <w:lang w:val="es-ES_tradnl"/>
        </w:rPr>
        <w:tab/>
      </w:r>
      <w:r w:rsidRPr="000625C6">
        <w:rPr>
          <w:rFonts w:ascii="ITC Avant Garde" w:hAnsi="ITC Avant Garde" w:cs="Arial"/>
          <w:lang w:val="es-ES_tradnl"/>
        </w:rPr>
        <w:t xml:space="preserve">En caso de que por causa de un procedimiento administrativo o judicial o por algún otro acto de autoridad se requiera a la Parte Receptora que entregue la Información Confidencial que ha recibido de la Parte Emisora, lo podrá hacer observando el siguiente procedimiento: </w:t>
      </w:r>
      <w:r w:rsidRPr="000625C6">
        <w:rPr>
          <w:rFonts w:ascii="ITC Avant Garde" w:hAnsi="ITC Avant Garde" w:cs="Arial"/>
          <w:b/>
          <w:lang w:val="es-ES_tradnl"/>
        </w:rPr>
        <w:t>a)</w:t>
      </w:r>
      <w:r w:rsidRPr="000625C6">
        <w:rPr>
          <w:rFonts w:ascii="ITC Avant Garde" w:hAnsi="ITC Avant Garde" w:cs="Arial"/>
          <w:lang w:val="es-ES_tradnl"/>
        </w:rPr>
        <w:t xml:space="preserve"> la Parte Receptora deberá notificar por escrito a la Parte Emisora el requerimiento a más tardar el día hábil inmediato siguiente a la recepción de dicho requerimiento; </w:t>
      </w:r>
      <w:r w:rsidRPr="000625C6">
        <w:rPr>
          <w:rFonts w:ascii="ITC Avant Garde" w:hAnsi="ITC Avant Garde" w:cs="Arial"/>
          <w:b/>
          <w:lang w:val="es-ES_tradnl"/>
        </w:rPr>
        <w:t>b)</w:t>
      </w:r>
      <w:r w:rsidRPr="000625C6">
        <w:rPr>
          <w:rFonts w:ascii="ITC Avant Garde" w:hAnsi="ITC Avant Garde" w:cs="Arial"/>
          <w:lang w:val="es-ES_tradnl"/>
        </w:rPr>
        <w:t xml:space="preserve"> la Parte Emisora revisará dicho requerimiento y, en su caso y según a su derecho convenga, ejercitará ante las autoridades correspondientes todos los medios legales que resulten necesarios o convenientes a fin de evitar la entrega de la Información Confidencial; </w:t>
      </w:r>
      <w:r w:rsidRPr="000625C6">
        <w:rPr>
          <w:rFonts w:ascii="ITC Avant Garde" w:hAnsi="ITC Avant Garde" w:cs="Arial"/>
          <w:b/>
          <w:lang w:val="es-ES_tradnl"/>
        </w:rPr>
        <w:t>c)</w:t>
      </w:r>
      <w:r w:rsidRPr="000625C6">
        <w:rPr>
          <w:rFonts w:ascii="ITC Avant Garde" w:hAnsi="ITC Avant Garde" w:cs="Arial"/>
          <w:lang w:val="es-ES_tradnl"/>
        </w:rPr>
        <w:t xml:space="preserve"> sin perjuicio de lo anterior la Parte Receptora se obliga a realizar su mejor esfuerzo para que en caso de que la autoridad no haya delimitado la información solicitada, intente que se delimite, a fin de afectar lo menos posible a la parte que proporcionó </w:t>
      </w:r>
      <w:r w:rsidRPr="000625C6">
        <w:rPr>
          <w:rFonts w:ascii="ITC Avant Garde" w:hAnsi="ITC Avant Garde" w:cs="Arial"/>
          <w:lang w:val="es-ES_tradnl"/>
        </w:rPr>
        <w:lastRenderedPageBreak/>
        <w:t xml:space="preserve">la Información Confidencial, y </w:t>
      </w:r>
      <w:r w:rsidRPr="000625C6">
        <w:rPr>
          <w:rFonts w:ascii="ITC Avant Garde" w:hAnsi="ITC Avant Garde" w:cs="Arial"/>
          <w:b/>
          <w:lang w:val="es-ES_tradnl"/>
        </w:rPr>
        <w:t>d)</w:t>
      </w:r>
      <w:r w:rsidRPr="000625C6">
        <w:rPr>
          <w:rFonts w:ascii="ITC Avant Garde" w:hAnsi="ITC Avant Garde" w:cs="Arial"/>
          <w:lang w:val="es-ES_tradnl"/>
        </w:rPr>
        <w:t xml:space="preserve"> en el supuesto de que la entrega de la Información Confidencial sea inminente, la Parte Receptora se obliga a que de acuerdo con la legislación aplicable solicitará a la autoridad a la que se le entregue dicha Información Confidencial que adopte las medidas necesarias y suficientes para impedir: </w:t>
      </w:r>
      <w:r w:rsidRPr="000625C6">
        <w:rPr>
          <w:rFonts w:ascii="ITC Avant Garde" w:hAnsi="ITC Avant Garde" w:cs="Arial"/>
          <w:b/>
          <w:lang w:val="es-ES_tradnl"/>
        </w:rPr>
        <w:t>(i)</w:t>
      </w:r>
      <w:r w:rsidRPr="000625C6">
        <w:rPr>
          <w:rFonts w:ascii="ITC Avant Garde" w:hAnsi="ITC Avant Garde" w:cs="Arial"/>
          <w:lang w:val="es-ES_tradnl"/>
        </w:rPr>
        <w:t xml:space="preserve"> que la Información Confidencial pierda tal carácter mediante su divulgación o accesibilidad a terceros, y </w:t>
      </w:r>
      <w:r w:rsidRPr="000625C6">
        <w:rPr>
          <w:rFonts w:ascii="ITC Avant Garde" w:hAnsi="ITC Avant Garde" w:cs="Arial"/>
          <w:b/>
          <w:lang w:val="es-ES_tradnl"/>
        </w:rPr>
        <w:t>(ii)</w:t>
      </w:r>
      <w:r w:rsidRPr="000625C6">
        <w:rPr>
          <w:rFonts w:ascii="ITC Avant Garde" w:hAnsi="ITC Avant Garde" w:cs="Arial"/>
          <w:lang w:val="es-ES_tradnl"/>
        </w:rPr>
        <w:t xml:space="preserve"> que dicha autoridad utilice la Información Confidencial de que se trate para un fin distinto al que hubiese señalado en el requerimiento respectivo.</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6.8 </w:t>
      </w:r>
      <w:r w:rsidRPr="000625C6">
        <w:rPr>
          <w:rFonts w:ascii="ITC Avant Garde" w:hAnsi="ITC Avant Garde" w:cs="Arial"/>
          <w:lang w:val="es-ES_tradnl"/>
        </w:rPr>
        <w:t>Las obligaciones y derechos relativos a la Información Confidencial permanecerán en vigor durante el término del presente Convenio y por un periodo de 5 (cinco) años posteriores a la conclusión de la vigencia del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b/>
          <w:lang w:val="es-ES"/>
        </w:rPr>
        <w:t>6.9</w:t>
      </w:r>
      <w:r w:rsidRPr="000625C6">
        <w:rPr>
          <w:rFonts w:ascii="ITC Avant Garde" w:hAnsi="ITC Avant Garde" w:cs="Arial"/>
          <w:lang w:val="es-ES"/>
        </w:rPr>
        <w:t xml:space="preserve"> Las Partes aceptan y reconocen que para el caso de que alguna de ellas, sus empleados, proveedores, prestadores de servicios, sus contratistas o subcontratistas llegaren a divulgar por cualquier medio, ya sea en todo o en parte la Información Confidencial prevista en la Oferta de Referencia, la Parte Emisora tendrá derecho de exigir a la Parte Receptora que incumplió el pago de una pena convencional equivalente a $</w:t>
      </w:r>
      <w:r>
        <w:rPr>
          <w:rFonts w:ascii="ITC Avant Garde" w:hAnsi="ITC Avant Garde" w:cs="Arial"/>
          <w:lang w:val="es-ES"/>
        </w:rPr>
        <w:t>[*]</w:t>
      </w:r>
      <w:r w:rsidRPr="000625C6">
        <w:rPr>
          <w:rFonts w:ascii="ITC Avant Garde" w:hAnsi="ITC Avant Garde" w:cs="Arial"/>
          <w:lang w:val="es-ES"/>
        </w:rPr>
        <w:t xml:space="preserve"> (moneda de curso legal de los Estados Unidos Mexicanos) más los gastos de ejecución que se llegaren a generar, sin perjuicio de las acciones legales procedentes a las que la Parte Emisora tuviere derecho a ejercer.</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6.10</w:t>
      </w:r>
      <w:r w:rsidRPr="000625C6">
        <w:rPr>
          <w:rFonts w:ascii="ITC Avant Garde" w:hAnsi="ITC Avant Garde" w:cs="Arial"/>
          <w:b/>
          <w:lang w:val="es-ES_tradnl"/>
        </w:rPr>
        <w:tab/>
      </w:r>
      <w:r w:rsidRPr="000625C6">
        <w:rPr>
          <w:rFonts w:ascii="ITC Avant Garde" w:hAnsi="ITC Avant Garde" w:cs="Arial"/>
          <w:lang w:val="es-ES_tradnl"/>
        </w:rPr>
        <w:t xml:space="preserve">En términos de lo dispuesto por las secciones 6.1 y 6.2 anteriores, la Información Confidencial que las Partes se proporcionen con motivo de la preparación, elaboración y/o celebración del presente Convenio </w:t>
      </w:r>
      <w:r w:rsidRPr="000625C6">
        <w:rPr>
          <w:rFonts w:ascii="ITC Avant Garde" w:hAnsi="ITC Avant Garde" w:cs="Arial"/>
          <w:b/>
          <w:lang w:val="es-ES_tradnl"/>
        </w:rPr>
        <w:t>(i)</w:t>
      </w:r>
      <w:r w:rsidRPr="000625C6">
        <w:rPr>
          <w:rFonts w:ascii="ITC Avant Garde" w:hAnsi="ITC Avant Garde" w:cs="Arial"/>
          <w:lang w:val="es-ES_tradnl"/>
        </w:rPr>
        <w:t xml:space="preserve"> se considerará como propiedad de la Parte Emisora, quién deberá corroborar dicha situación por escrito a la Parte Receptora, y </w:t>
      </w:r>
      <w:r w:rsidRPr="000625C6">
        <w:rPr>
          <w:rFonts w:ascii="ITC Avant Garde" w:hAnsi="ITC Avant Garde" w:cs="Arial"/>
          <w:b/>
          <w:lang w:val="es-ES_tradnl"/>
        </w:rPr>
        <w:t>(ii)</w:t>
      </w:r>
      <w:r w:rsidRPr="000625C6">
        <w:rPr>
          <w:rFonts w:ascii="ITC Avant Garde" w:hAnsi="ITC Avant Garde" w:cs="Arial"/>
          <w:lang w:val="es-ES_tradnl"/>
        </w:rPr>
        <w:t xml:space="preserve"> por ningún motivo podrá ser divulgada sin el previo consentimiento, por escrito, de la Parte Emisora.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spacing w:val="-4"/>
          <w:lang w:val="es-ES_tradnl"/>
        </w:rPr>
      </w:pPr>
      <w:r w:rsidRPr="000625C6">
        <w:rPr>
          <w:rFonts w:ascii="ITC Avant Garde" w:hAnsi="ITC Avant Garde" w:cs="Arial"/>
          <w:b/>
          <w:spacing w:val="4"/>
          <w:lang w:val="es-ES_tradnl"/>
        </w:rPr>
        <w:t>6.11</w:t>
      </w:r>
      <w:r w:rsidRPr="000625C6">
        <w:rPr>
          <w:rFonts w:ascii="ITC Avant Garde" w:hAnsi="ITC Avant Garde" w:cs="Arial"/>
          <w:b/>
          <w:spacing w:val="4"/>
          <w:lang w:val="es-ES_tradnl"/>
        </w:rPr>
        <w:tab/>
      </w:r>
      <w:r w:rsidRPr="000625C6">
        <w:rPr>
          <w:rFonts w:ascii="ITC Avant Garde" w:hAnsi="ITC Avant Garde" w:cs="Arial"/>
          <w:lang w:val="es-ES_tradnl"/>
        </w:rPr>
        <w:t xml:space="preserve">No obstante lo anterior, las Partes reconocen que la Oferta de Referencia y sus Anexos no deberán ser considerados </w:t>
      </w:r>
      <w:r w:rsidRPr="000625C6">
        <w:rPr>
          <w:rFonts w:ascii="ITC Avant Garde" w:hAnsi="ITC Avant Garde" w:cs="Arial"/>
          <w:i/>
          <w:lang w:val="es-ES_tradnl"/>
        </w:rPr>
        <w:t>per se,</w:t>
      </w:r>
      <w:r w:rsidRPr="000625C6">
        <w:rPr>
          <w:rFonts w:ascii="ITC Avant Garde" w:hAnsi="ITC Avant Garde" w:cs="Arial"/>
          <w:lang w:val="es-ES_tradnl"/>
        </w:rPr>
        <w:t xml:space="preserve"> como Información Confidencial, pues los mismos serán presentados por Telcel para ser inscritos en el Registro Público de Concesiones del IFT </w:t>
      </w:r>
      <w:r w:rsidRPr="000625C6">
        <w:rPr>
          <w:rFonts w:ascii="ITC Avant Garde" w:hAnsi="ITC Avant Garde" w:cs="Arial"/>
          <w:spacing w:val="-4"/>
          <w:lang w:val="es-ES_tradnl"/>
        </w:rPr>
        <w:t>dentro de los 30 (treinta) días hábiles siguientes a la celebración del mismo.</w:t>
      </w:r>
    </w:p>
    <w:p w:rsidR="00E45ECF" w:rsidRPr="000625C6" w:rsidRDefault="00E45ECF" w:rsidP="00516134">
      <w:pPr>
        <w:spacing w:after="0" w:line="276" w:lineRule="auto"/>
        <w:jc w:val="both"/>
        <w:outlineLvl w:val="0"/>
        <w:rPr>
          <w:rFonts w:ascii="ITC Avant Garde" w:hAnsi="ITC Avant Garde" w:cs="Arial"/>
          <w:spacing w:val="-4"/>
          <w:lang w:val="es-ES_tradnl"/>
        </w:rPr>
      </w:pPr>
    </w:p>
    <w:p w:rsidR="00E45ECF" w:rsidRDefault="00E45ECF" w:rsidP="00516134">
      <w:pPr>
        <w:spacing w:after="0" w:line="276" w:lineRule="auto"/>
        <w:jc w:val="both"/>
        <w:rPr>
          <w:rFonts w:ascii="ITC Avant Garde" w:hAnsi="ITC Avant Garde" w:cs="Arial"/>
          <w:spacing w:val="-4"/>
          <w:lang w:val="es-ES_tradnl"/>
        </w:rPr>
      </w:pPr>
      <w:r w:rsidRPr="000625C6">
        <w:rPr>
          <w:rFonts w:ascii="ITC Avant Garde" w:hAnsi="ITC Avant Garde" w:cs="Arial"/>
          <w:spacing w:val="-4"/>
          <w:lang w:val="es-ES_tradnl"/>
        </w:rPr>
        <w:t xml:space="preserve">Asimismo, Telcel registrará todos los Anexos de la Oferta de Referencia y del Convenio o bien cualquier modificación, actualización o adhesión a la Oferta de Referencia, sus Anexos o </w:t>
      </w:r>
      <w:r w:rsidRPr="000625C6">
        <w:rPr>
          <w:rFonts w:ascii="ITC Avant Garde" w:hAnsi="ITC Avant Garde" w:cs="Arial"/>
          <w:lang w:val="es-ES_tradnl"/>
        </w:rPr>
        <w:t>al</w:t>
      </w:r>
      <w:r w:rsidRPr="000625C6">
        <w:rPr>
          <w:rFonts w:ascii="ITC Avant Garde" w:hAnsi="ITC Avant Garde" w:cs="Arial"/>
          <w:spacing w:val="-4"/>
          <w:lang w:val="es-ES_tradnl"/>
        </w:rPr>
        <w:t xml:space="preserve"> presente Convenio dentro de los 30 (treinta) días hábiles siguientes a la celebración o modificación de los mismos.</w:t>
      </w:r>
    </w:p>
    <w:p w:rsidR="00E45ECF" w:rsidRPr="000625C6" w:rsidRDefault="00E45ECF" w:rsidP="00516134">
      <w:pPr>
        <w:kinsoku w:val="0"/>
        <w:spacing w:after="0" w:line="276" w:lineRule="auto"/>
        <w:jc w:val="both"/>
        <w:rPr>
          <w:rFonts w:ascii="ITC Avant Garde" w:hAnsi="ITC Avant Garde" w:cs="Arial"/>
          <w:b/>
          <w:spacing w:val="2"/>
          <w:lang w:val="es-ES_tradnl"/>
        </w:rPr>
      </w:pPr>
    </w:p>
    <w:p w:rsidR="00E45ECF" w:rsidRPr="000625C6" w:rsidRDefault="00E45ECF" w:rsidP="00516134">
      <w:pPr>
        <w:pStyle w:val="Ttulo1"/>
        <w:spacing w:line="276" w:lineRule="auto"/>
        <w:rPr>
          <w:rFonts w:ascii="ITC Avant Garde" w:hAnsi="ITC Avant Garde" w:cs="Arial"/>
          <w:b w:val="0"/>
          <w:spacing w:val="2"/>
          <w:szCs w:val="22"/>
          <w:lang w:val="es-ES_tradnl"/>
        </w:rPr>
      </w:pPr>
      <w:bookmarkStart w:id="169" w:name="_Toc520792989"/>
      <w:bookmarkStart w:id="170" w:name="_Toc20218857"/>
      <w:bookmarkStart w:id="171" w:name="_Toc22745075"/>
      <w:r w:rsidRPr="000625C6">
        <w:rPr>
          <w:rFonts w:ascii="ITC Avant Garde" w:hAnsi="ITC Avant Garde" w:cs="Arial"/>
          <w:spacing w:val="2"/>
          <w:szCs w:val="22"/>
          <w:lang w:val="es-ES_tradnl"/>
        </w:rPr>
        <w:lastRenderedPageBreak/>
        <w:t xml:space="preserve">CLÁUSULA SÉPTIMA. </w:t>
      </w:r>
      <w:r w:rsidRPr="000625C6">
        <w:rPr>
          <w:rFonts w:ascii="ITC Avant Garde" w:hAnsi="ITC Avant Garde" w:cs="Arial"/>
          <w:spacing w:val="2"/>
          <w:szCs w:val="22"/>
          <w:u w:val="single"/>
          <w:lang w:val="es-ES_tradnl"/>
        </w:rPr>
        <w:t>CONTINUIDAD Y SUSPENSIÓN DE LOS SERVICIOS DE</w:t>
      </w:r>
      <w:r w:rsidRPr="000625C6">
        <w:rPr>
          <w:rFonts w:ascii="ITC Avant Garde" w:hAnsi="ITC Avant Garde" w:cs="Arial"/>
          <w:spacing w:val="4"/>
          <w:szCs w:val="22"/>
          <w:u w:val="single"/>
          <w:lang w:val="es-ES_tradnl"/>
        </w:rPr>
        <w:t xml:space="preserve"> </w:t>
      </w:r>
      <w:r w:rsidRPr="000625C6">
        <w:rPr>
          <w:rFonts w:ascii="ITC Avant Garde" w:hAnsi="ITC Avant Garde" w:cs="Arial"/>
          <w:spacing w:val="2"/>
          <w:szCs w:val="22"/>
          <w:u w:val="single"/>
          <w:lang w:val="es-ES_tradnl"/>
        </w:rPr>
        <w:t>LA OFERTA</w:t>
      </w:r>
      <w:r w:rsidRPr="000625C6">
        <w:rPr>
          <w:rFonts w:ascii="ITC Avant Garde" w:hAnsi="ITC Avant Garde" w:cs="Arial"/>
          <w:spacing w:val="2"/>
          <w:szCs w:val="22"/>
          <w:lang w:val="es-ES_tradnl"/>
        </w:rPr>
        <w:t>.</w:t>
      </w:r>
      <w:bookmarkEnd w:id="169"/>
      <w:bookmarkEnd w:id="170"/>
      <w:bookmarkEnd w:id="171"/>
    </w:p>
    <w:p w:rsidR="00E45ECF" w:rsidRPr="000625C6" w:rsidRDefault="00E45ECF" w:rsidP="00516134">
      <w:pPr>
        <w:spacing w:after="0" w:line="276" w:lineRule="auto"/>
        <w:jc w:val="both"/>
        <w:rPr>
          <w:rFonts w:ascii="ITC Avant Garde" w:hAnsi="ITC Avant Garde" w:cs="Arial"/>
          <w:b/>
          <w:spacing w:val="4"/>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72" w:name="_Toc520792990"/>
      <w:bookmarkStart w:id="173" w:name="_Toc20218858"/>
      <w:bookmarkStart w:id="174" w:name="_Toc22745076"/>
      <w:r w:rsidRPr="000625C6">
        <w:rPr>
          <w:rFonts w:ascii="ITC Avant Garde" w:hAnsi="ITC Avant Garde" w:cs="Arial"/>
          <w:spacing w:val="4"/>
          <w:szCs w:val="22"/>
          <w:lang w:val="es-ES_tradnl"/>
        </w:rPr>
        <w:t>7.1</w:t>
      </w:r>
      <w:r w:rsidRPr="000625C6">
        <w:rPr>
          <w:rFonts w:ascii="ITC Avant Garde" w:hAnsi="ITC Avant Garde" w:cs="Arial"/>
          <w:spacing w:val="4"/>
          <w:szCs w:val="22"/>
          <w:lang w:val="es-ES_tradnl"/>
        </w:rPr>
        <w:tab/>
        <w:t>C</w:t>
      </w:r>
      <w:r w:rsidRPr="000625C6">
        <w:rPr>
          <w:rFonts w:ascii="ITC Avant Garde" w:hAnsi="ITC Avant Garde" w:cs="Arial"/>
          <w:szCs w:val="22"/>
          <w:lang w:val="es-ES_tradnl"/>
        </w:rPr>
        <w:t>ONTINUIDAD DE LOS SERVICIOS DE LA OFERTA.</w:t>
      </w:r>
      <w:bookmarkEnd w:id="172"/>
      <w:bookmarkEnd w:id="173"/>
      <w:bookmarkEnd w:id="174"/>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Las Partes se obligan a realizar sus mejores esfuerzos para evitar en todo momento la interrupción de los Servicios de la Oferta. Al efecto y sin perjuicio de las obligaciones a cargo de cada una de las Partes conforme a la Oferta de Referencia y este Convenio, deberán asistirse mutuamente para procurar la continuidad de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Las Partes deberán informarse mutuamente con cuando menos 5 (cinco) días hábiles de anticipación, o antes si es razonablemente posible, acerca de cualquier trabajo, huelga, paro, obra o actividad que sea previsible y que pueda afectar: </w:t>
      </w:r>
      <w:r w:rsidRPr="000625C6">
        <w:rPr>
          <w:rFonts w:ascii="ITC Avant Garde" w:hAnsi="ITC Avant Garde" w:cs="Arial"/>
          <w:b/>
          <w:lang w:val="es-ES_tradnl"/>
        </w:rPr>
        <w:t>a)</w:t>
      </w:r>
      <w:r w:rsidRPr="000625C6">
        <w:rPr>
          <w:rFonts w:ascii="ITC Avant Garde" w:hAnsi="ITC Avant Garde" w:cs="Arial"/>
          <w:lang w:val="es-ES_tradnl"/>
        </w:rPr>
        <w:t xml:space="preserve"> la prestación o recepción continua de los Servicios de la Oferta; </w:t>
      </w:r>
      <w:r w:rsidRPr="000625C6">
        <w:rPr>
          <w:rFonts w:ascii="ITC Avant Garde" w:hAnsi="ITC Avant Garde" w:cs="Arial"/>
          <w:b/>
          <w:lang w:val="es-ES_tradnl"/>
        </w:rPr>
        <w:t>b)</w:t>
      </w:r>
      <w:r w:rsidRPr="000625C6">
        <w:rPr>
          <w:rFonts w:ascii="ITC Avant Garde" w:hAnsi="ITC Avant Garde" w:cs="Arial"/>
          <w:lang w:val="es-ES_tradnl"/>
        </w:rPr>
        <w:t xml:space="preserve"> los Servicios de Telecomunicaciones de terceros; </w:t>
      </w:r>
      <w:r w:rsidRPr="000625C6">
        <w:rPr>
          <w:rFonts w:ascii="ITC Avant Garde" w:hAnsi="ITC Avant Garde" w:cs="Arial"/>
          <w:b/>
          <w:lang w:val="es-ES_tradnl"/>
        </w:rPr>
        <w:t>c)</w:t>
      </w:r>
      <w:r w:rsidRPr="000625C6">
        <w:rPr>
          <w:rFonts w:ascii="ITC Avant Garde" w:hAnsi="ITC Avant Garde" w:cs="Arial"/>
          <w:lang w:val="es-ES_tradnl"/>
        </w:rPr>
        <w:t xml:space="preserve"> vías generales de comunicación, o </w:t>
      </w:r>
      <w:r w:rsidRPr="000625C6">
        <w:rPr>
          <w:rFonts w:ascii="ITC Avant Garde" w:hAnsi="ITC Avant Garde" w:cs="Arial"/>
          <w:b/>
          <w:lang w:val="es-ES_tradnl"/>
        </w:rPr>
        <w:t>d)</w:t>
      </w:r>
      <w:r w:rsidRPr="000625C6">
        <w:rPr>
          <w:rFonts w:ascii="ITC Avant Garde" w:hAnsi="ITC Avant Garde" w:cs="Arial"/>
          <w:lang w:val="es-ES_tradnl"/>
        </w:rPr>
        <w:t xml:space="preserve"> cualesquier equipo y/o sistemas de cualquiera de las Partes.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A dicho efecto, se identificarán las áreas en riesgo, la naturaleza de los trabajos, obras o actividades involucradas, el tiempo requerido para su desarrollo y conclusión total y el tiempo estimado de interrupción de los Servicios de la Oferta. Si lo anterior no es posible por tratarse de trabajos de emergencia, de acuerdo con el </w:t>
      </w:r>
      <w:r w:rsidRPr="000625C6">
        <w:rPr>
          <w:rFonts w:ascii="ITC Avant Garde" w:hAnsi="ITC Avant Garde" w:cs="Arial"/>
          <w:b/>
          <w:lang w:val="es-ES_tradnl"/>
        </w:rPr>
        <w:t>Anexo VII Procedimientos de Atención de Incidencias</w:t>
      </w:r>
      <w:r w:rsidRPr="000625C6">
        <w:rPr>
          <w:rFonts w:ascii="ITC Avant Garde" w:hAnsi="ITC Avant Garde" w:cs="Arial"/>
          <w:lang w:val="es-ES_tradnl"/>
        </w:rPr>
        <w:t xml:space="preserve"> las Partes acuerdan notificarse dicha circunstancia entre sí tan pronto como sea posible. En todo caso, las Partes harán sus mejores esfuerzos para restablecer a la brevedad los Servicios de la Oferta.</w:t>
      </w:r>
    </w:p>
    <w:p w:rsidR="00E45ECF" w:rsidRPr="000625C6" w:rsidRDefault="00E45ECF" w:rsidP="00516134">
      <w:pPr>
        <w:spacing w:after="0" w:line="276" w:lineRule="auto"/>
        <w:jc w:val="both"/>
        <w:rPr>
          <w:rFonts w:ascii="ITC Avant Garde" w:hAnsi="ITC Avant Garde" w:cs="Arial"/>
          <w:b/>
          <w:spacing w:val="4"/>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75" w:name="_Toc520792991"/>
      <w:bookmarkStart w:id="176" w:name="_Toc20218859"/>
      <w:bookmarkStart w:id="177" w:name="_Toc22745077"/>
      <w:r w:rsidRPr="000625C6">
        <w:rPr>
          <w:rFonts w:ascii="ITC Avant Garde" w:hAnsi="ITC Avant Garde" w:cs="Arial"/>
          <w:spacing w:val="4"/>
          <w:szCs w:val="22"/>
          <w:lang w:val="es-ES_tradnl"/>
        </w:rPr>
        <w:t>7.2</w:t>
      </w:r>
      <w:r w:rsidRPr="000625C6">
        <w:rPr>
          <w:rFonts w:ascii="ITC Avant Garde" w:hAnsi="ITC Avant Garde" w:cs="Arial"/>
          <w:spacing w:val="4"/>
          <w:szCs w:val="22"/>
          <w:lang w:val="es-ES_tradnl"/>
        </w:rPr>
        <w:tab/>
      </w:r>
      <w:r w:rsidRPr="000625C6">
        <w:rPr>
          <w:rFonts w:ascii="ITC Avant Garde" w:hAnsi="ITC Avant Garde" w:cs="Arial"/>
          <w:szCs w:val="22"/>
          <w:lang w:val="es-ES_tradnl"/>
        </w:rPr>
        <w:t>SUSPENSIÓN TEMPORAL.</w:t>
      </w:r>
      <w:bookmarkEnd w:id="175"/>
      <w:bookmarkEnd w:id="176"/>
      <w:bookmarkEnd w:id="177"/>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el supuesto de que sobreviniese un evento conforme a lo establecido en el </w:t>
      </w:r>
      <w:r w:rsidRPr="000625C6">
        <w:rPr>
          <w:rFonts w:ascii="ITC Avant Garde" w:hAnsi="ITC Avant Garde" w:cs="Arial"/>
          <w:b/>
          <w:lang w:val="es-ES_tradnl"/>
        </w:rPr>
        <w:t>Anexo VIII Caso Fortuito o Fuerza Mayor</w:t>
      </w:r>
      <w:r w:rsidRPr="000625C6">
        <w:rPr>
          <w:rFonts w:ascii="ITC Avant Garde" w:hAnsi="ITC Avant Garde" w:cs="Arial"/>
          <w:lang w:val="es-ES_tradnl"/>
        </w:rPr>
        <w:t xml:space="preserve">, o durante periodos de emergencia de acuerdo con el </w:t>
      </w:r>
      <w:r w:rsidRPr="000625C6">
        <w:rPr>
          <w:rFonts w:ascii="ITC Avant Garde" w:hAnsi="ITC Avant Garde" w:cs="Arial"/>
          <w:b/>
          <w:lang w:val="es-ES_tradnl"/>
        </w:rPr>
        <w:t>Anexo VII Procedimientos de Atención de Incidencias</w:t>
      </w:r>
      <w:r w:rsidRPr="000625C6">
        <w:rPr>
          <w:rFonts w:ascii="ITC Avant Garde" w:hAnsi="ITC Avant Garde" w:cs="Arial"/>
          <w:lang w:val="es-ES_tradnl"/>
        </w:rPr>
        <w:t>, que impidan temporalmente a Telcel prestar total o parcialmente los Servicios de la Oferta, cesarán los efectos de la Oferta de Referencia y del presente Convenio (total o parcialmente según sea necesario), sin responsabilidad para las Partes, durante el tiempo que transcurra hasta que se subsane y normalice la situación que hubiese originado dicho impedimento, y las Partes acordarán las acciones y servicios extraordinarios que se requieran para restablecer, regularizar y garantizar la continuidad y calidad de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La Parte afectada por cualquier evento en términos del</w:t>
      </w:r>
      <w:r w:rsidRPr="000625C6">
        <w:rPr>
          <w:rFonts w:ascii="ITC Avant Garde" w:hAnsi="ITC Avant Garde" w:cs="Arial"/>
          <w:b/>
          <w:lang w:val="es-ES_tradnl"/>
        </w:rPr>
        <w:t xml:space="preserve"> Anexo VIII Caso Fortuito o Fuerza Mayor</w:t>
      </w:r>
      <w:r w:rsidRPr="000625C6">
        <w:rPr>
          <w:rFonts w:ascii="ITC Avant Garde" w:hAnsi="ITC Avant Garde" w:cs="Arial"/>
          <w:lang w:val="es-ES_tradnl"/>
        </w:rPr>
        <w:t xml:space="preserve">, o durante periodos de emergencia de acuerdo con el </w:t>
      </w:r>
      <w:r w:rsidRPr="000625C6">
        <w:rPr>
          <w:rFonts w:ascii="ITC Avant Garde" w:hAnsi="ITC Avant Garde" w:cs="Arial"/>
          <w:b/>
          <w:lang w:val="es-ES_tradnl"/>
        </w:rPr>
        <w:t>Anexo VII Procedimientos de Atención de Incidencias</w:t>
      </w:r>
      <w:r w:rsidRPr="000625C6">
        <w:rPr>
          <w:rFonts w:ascii="ITC Avant Garde" w:hAnsi="ITC Avant Garde" w:cs="Arial"/>
          <w:lang w:val="es-ES_tradnl"/>
        </w:rPr>
        <w:t>, notificará a la otra Parte dentro de las 24 (veinticuatro) horas siguientes a que tenga conocimiento de la existencia del evento de que se trate, proporcionando detalles sobre el mismo.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tal supuesto, las Partes informarán al Instituto lo conducente hasta en tanto la situación que dio origen a la afectación de que se trate, sea superada y se reestablezcan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tales casos el Concesionario, pagará a Telcel las contraprestaciones correspondientes a los servicios efectivamente prestados y hasta el momento en que hubiesen sido suspendidos.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 imposibilidad de Telcel para prestar los Servicios de la Oferta, debido a actos de autoridad que impidan la prestación del servicio o acciones realizadas por terceros fuera de su control, ocasionará que cesen temporalmente los efectos de la Oferta de Referencia y del presente Convenio, total o parcialmente, según sea el caso, sin responsabilidad alguna para Telcel.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78" w:name="_Toc520792992"/>
      <w:bookmarkStart w:id="179" w:name="_Toc20218860"/>
      <w:bookmarkStart w:id="180" w:name="_Toc22745078"/>
      <w:r w:rsidRPr="000625C6">
        <w:rPr>
          <w:rFonts w:ascii="ITC Avant Garde" w:hAnsi="ITC Avant Garde" w:cs="Arial"/>
          <w:szCs w:val="22"/>
          <w:lang w:val="es-ES_tradnl"/>
        </w:rPr>
        <w:t>7.3 SUSPENSIÓN DE LOS SERVICIOS DE LA OFERTA POR FALTA DE PAGO.</w:t>
      </w:r>
      <w:bookmarkEnd w:id="178"/>
      <w:bookmarkEnd w:id="179"/>
      <w:bookmarkEnd w:id="180"/>
    </w:p>
    <w:p w:rsidR="00E45ECF" w:rsidRPr="000625C6" w:rsidRDefault="00E45ECF" w:rsidP="00516134">
      <w:pPr>
        <w:spacing w:after="0" w:line="276" w:lineRule="auto"/>
        <w:jc w:val="both"/>
        <w:outlineLvl w:val="0"/>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que el Concesionario, incumpla con el pago de las Contraprestaciones en términos de la Cláusula Cuarta Contraprestaciones del Convenio en el Esquema de Pospago, operará la suspensión inmediata de los Servicios de la Oferta sin necesidad de notificación judicial o administrativa alguna, con</w:t>
      </w:r>
      <w:r>
        <w:rPr>
          <w:rFonts w:ascii="ITC Avant Garde" w:hAnsi="ITC Avant Garde" w:cs="Arial"/>
          <w:lang w:val="es-ES_tradnl"/>
        </w:rPr>
        <w:t xml:space="preserve"> el</w:t>
      </w:r>
      <w:r w:rsidRPr="000625C6">
        <w:rPr>
          <w:rFonts w:ascii="ITC Avant Garde" w:hAnsi="ITC Avant Garde" w:cs="Arial"/>
          <w:lang w:val="es-ES_tradnl"/>
        </w:rPr>
        <w:t xml:space="preserve"> previo aviso al Instituto en el SEG hasta en tanto el Concesionario realice el pago total del monto de las cantidades adeudadas más los Intereses Moratorios, para lo cual se tomarán en cuenta los supuestos siguientes:</w:t>
      </w:r>
    </w:p>
    <w:p w:rsidR="00E45ECF" w:rsidRPr="000625C6" w:rsidRDefault="00E45ECF" w:rsidP="00516134">
      <w:pPr>
        <w:spacing w:after="0" w:line="276" w:lineRule="auto"/>
        <w:jc w:val="both"/>
        <w:outlineLvl w:val="0"/>
        <w:rPr>
          <w:rFonts w:ascii="ITC Avant Garde" w:hAnsi="ITC Avant Garde" w:cs="Arial"/>
          <w:lang w:val="es-ES_tradnl"/>
        </w:rPr>
      </w:pPr>
    </w:p>
    <w:p w:rsidR="00E45ECF" w:rsidRPr="000625C6" w:rsidRDefault="00E45ECF" w:rsidP="00516134">
      <w:pPr>
        <w:pStyle w:val="Listavistosa-nfasis11"/>
        <w:numPr>
          <w:ilvl w:val="0"/>
          <w:numId w:val="14"/>
        </w:numPr>
        <w:spacing w:line="276" w:lineRule="auto"/>
        <w:ind w:right="992"/>
        <w:contextualSpacing/>
        <w:jc w:val="both"/>
        <w:rPr>
          <w:rFonts w:ascii="ITC Avant Garde" w:hAnsi="ITC Avant Garde" w:cs="Arial"/>
          <w:sz w:val="22"/>
          <w:szCs w:val="22"/>
          <w:lang w:val="es-ES_tradnl"/>
        </w:rPr>
      </w:pPr>
      <w:r w:rsidRPr="000625C6">
        <w:rPr>
          <w:rFonts w:ascii="ITC Avant Garde" w:hAnsi="ITC Avant Garde" w:cs="Arial"/>
          <w:sz w:val="22"/>
          <w:szCs w:val="22"/>
          <w:lang w:val="es-ES_tradnl"/>
        </w:rPr>
        <w:t>En caso que el Concesionario incurra en el presente supuesto en 2 (dos) ocasiones consecutivas o no, las Partes observarán lo establecido en la Cláusula Décima Quinta Rescisión; y</w:t>
      </w:r>
    </w:p>
    <w:p w:rsidR="00E45ECF" w:rsidRPr="000625C6" w:rsidRDefault="00E45ECF" w:rsidP="00516134">
      <w:pPr>
        <w:pStyle w:val="Listavistosa-nfasis11"/>
        <w:numPr>
          <w:ilvl w:val="0"/>
          <w:numId w:val="14"/>
        </w:numPr>
        <w:spacing w:line="276" w:lineRule="auto"/>
        <w:ind w:right="992"/>
        <w:contextualSpacing/>
        <w:jc w:val="both"/>
        <w:rPr>
          <w:rFonts w:ascii="ITC Avant Garde" w:hAnsi="ITC Avant Garde" w:cs="Arial"/>
          <w:sz w:val="22"/>
          <w:szCs w:val="22"/>
          <w:lang w:val="es-ES_tradnl"/>
        </w:rPr>
      </w:pPr>
      <w:r w:rsidRPr="000625C6">
        <w:rPr>
          <w:rFonts w:ascii="ITC Avant Garde" w:hAnsi="ITC Avant Garde" w:cs="Arial"/>
          <w:sz w:val="22"/>
          <w:szCs w:val="22"/>
          <w:lang w:val="es-ES_tradnl"/>
        </w:rPr>
        <w:t xml:space="preserve">Se haya notificado al Instituto y al Concesionario de conformidad con la cláusula 4.1.3 y el inciso 4.4.2.4 del Convenio. </w:t>
      </w:r>
    </w:p>
    <w:p w:rsidR="00E45ECF" w:rsidRPr="000625C6" w:rsidRDefault="00E45ECF" w:rsidP="00516134">
      <w:pPr>
        <w:spacing w:after="0" w:line="276" w:lineRule="auto"/>
        <w:jc w:val="both"/>
        <w:outlineLvl w:val="0"/>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el supuesto que el Concesionario realice objeción de alguna Factura en términos del inciso 4.4.1 del Convenio no operará la suspensión de los Servicios durante el </w:t>
      </w:r>
      <w:r w:rsidRPr="000625C6">
        <w:rPr>
          <w:rFonts w:ascii="ITC Avant Garde" w:hAnsi="ITC Avant Garde" w:cs="Arial"/>
          <w:lang w:val="es-ES_tradnl"/>
        </w:rPr>
        <w:lastRenderedPageBreak/>
        <w:t>plazo de los 30 (treinta) días naturales señalado en el inciso 4.4.2.1 Resultado de las Objeciones. Sí como resultado de la objeción, se determina que el Concesionario presenta un adeudo, deberá realizar el pago de manera inmediata.</w:t>
      </w:r>
    </w:p>
    <w:p w:rsidR="00E45ECF" w:rsidRPr="000625C6" w:rsidRDefault="00E45ECF" w:rsidP="00516134">
      <w:pPr>
        <w:spacing w:after="0" w:line="276" w:lineRule="auto"/>
        <w:jc w:val="both"/>
        <w:outlineLvl w:val="0"/>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u w:val="single"/>
          <w:lang w:val="es-ES_tradnl"/>
        </w:rPr>
      </w:pPr>
      <w:bookmarkStart w:id="181" w:name="_Toc520792993"/>
      <w:bookmarkStart w:id="182" w:name="_Toc20218861"/>
      <w:bookmarkStart w:id="183" w:name="_Toc22745079"/>
      <w:r w:rsidRPr="000625C6">
        <w:rPr>
          <w:rFonts w:ascii="ITC Avant Garde" w:hAnsi="ITC Avant Garde" w:cs="Arial"/>
          <w:szCs w:val="22"/>
          <w:lang w:val="es-ES_tradnl"/>
        </w:rPr>
        <w:t xml:space="preserve">CLÁUSULA OCTAVA. </w:t>
      </w:r>
      <w:r w:rsidRPr="000625C6">
        <w:rPr>
          <w:rFonts w:ascii="ITC Avant Garde" w:hAnsi="ITC Avant Garde" w:cs="Arial"/>
          <w:szCs w:val="22"/>
          <w:u w:val="single"/>
          <w:lang w:val="es-ES_tradnl"/>
        </w:rPr>
        <w:t>CESIÓN.</w:t>
      </w:r>
      <w:bookmarkEnd w:id="181"/>
      <w:bookmarkEnd w:id="182"/>
      <w:bookmarkEnd w:id="183"/>
      <w:r w:rsidRPr="000625C6">
        <w:rPr>
          <w:rFonts w:ascii="ITC Avant Garde" w:hAnsi="ITC Avant Garde" w:cs="Arial"/>
          <w:szCs w:val="22"/>
          <w:u w:val="single"/>
          <w:lang w:val="es-ES_tradnl"/>
        </w:rPr>
        <w:t xml:space="preserv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8.1</w:t>
      </w:r>
      <w:r w:rsidRPr="000625C6">
        <w:rPr>
          <w:rFonts w:ascii="ITC Avant Garde" w:hAnsi="ITC Avant Garde" w:cs="Arial"/>
          <w:b/>
          <w:lang w:val="es-ES_tradnl"/>
        </w:rPr>
        <w:tab/>
      </w:r>
      <w:r w:rsidRPr="000625C6">
        <w:rPr>
          <w:rFonts w:ascii="ITC Avant Garde" w:hAnsi="ITC Avant Garde" w:cs="Arial"/>
          <w:lang w:val="es-ES_tradnl"/>
        </w:rPr>
        <w:t>Las Partes convienen que los derechos (incluyendo los derechos económicos) y las obligaciones derivados de la Oferta de Referencia no podrán ser cedidos o transmitidos en todo o en parte en forma alguna, sin la autorización previa y por escrito de la otra Parte, misma que no será negada sin razón justificada.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8.2</w:t>
      </w:r>
      <w:r w:rsidRPr="000625C6">
        <w:rPr>
          <w:rFonts w:ascii="ITC Avant Garde" w:hAnsi="ITC Avant Garde" w:cs="Arial"/>
          <w:lang w:val="es-ES_tradnl"/>
        </w:rPr>
        <w:tab/>
        <w:t xml:space="preserve">No obstante lo dispuesto en el inciso anterior, Telcel, podrá ceder libremente a sus Filiales el Convenio y/o sus derechos y/o obligaciones, las mismas quedarán obligadas conforme a la Oferta de Referencia y el Convenio. </w:t>
      </w:r>
    </w:p>
    <w:p w:rsidR="00E45ECF" w:rsidRPr="000625C6" w:rsidRDefault="00E45ECF" w:rsidP="00516134">
      <w:pPr>
        <w:spacing w:after="0" w:line="276" w:lineRule="auto"/>
        <w:jc w:val="both"/>
        <w:rPr>
          <w:rFonts w:ascii="ITC Avant Garde" w:hAnsi="ITC Avant Garde" w:cs="Arial"/>
          <w:lang w:val="es-ES_tradnl"/>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8.3</w:t>
      </w:r>
      <w:r w:rsidRPr="000625C6">
        <w:rPr>
          <w:rFonts w:ascii="ITC Avant Garde" w:hAnsi="ITC Avant Garde" w:cs="Arial"/>
          <w:b/>
          <w:lang w:val="es-ES_tradnl"/>
        </w:rPr>
        <w:tab/>
      </w:r>
      <w:r w:rsidRPr="000625C6">
        <w:rPr>
          <w:rFonts w:ascii="ITC Avant Garde" w:hAnsi="ITC Avant Garde" w:cs="Arial"/>
          <w:lang w:val="es-ES_tradnl"/>
        </w:rPr>
        <w:t>Las Partes convienen que cualquier cesión y/o transferencia realizada por cualquiera de ellas en contravención a los términos de la Oferta de Referencia constituirá incumplimiento del mismo. La Parte que incumpla deberá responder en forma ilimitada, mantener en paz y a salvo e indemnizar a la otra Parte (incluyendo a sus apoderados, agentes, representantes, miembros del consejo de administración, directores y funcionarios, de cualquier reclamo o responsabilidad en que pudieren incurrir ante cualquier persona o autoridad) como consecuencia de la cesión realizada en contravención a lo dispuesto en el presente Convenio. Dentro de los conceptos que deberá cubrir la Parte en incumplimiento, se incluye, de manera enunciativa mas no limitativa, el reembolso de todas y cada una de las cantidades que por tal motivo hubieren erogado (incluyendo, entre otros, honorarios de abogados) y cualquier otro gasto razonable que sea consecuencia del incumplimiento descrito en este inciso.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84" w:name="_Toc520792994"/>
      <w:bookmarkStart w:id="185" w:name="_Toc20218862"/>
      <w:bookmarkStart w:id="186" w:name="_Toc22745080"/>
      <w:r w:rsidRPr="000625C6">
        <w:rPr>
          <w:rFonts w:ascii="ITC Avant Garde" w:hAnsi="ITC Avant Garde" w:cs="Arial"/>
          <w:spacing w:val="4"/>
          <w:szCs w:val="22"/>
          <w:lang w:val="es-ES_tradnl"/>
        </w:rPr>
        <w:t xml:space="preserve">CLÁUSULA NOVENA. </w:t>
      </w:r>
      <w:r w:rsidRPr="000625C6">
        <w:rPr>
          <w:rFonts w:ascii="ITC Avant Garde" w:hAnsi="ITC Avant Garde" w:cs="Arial"/>
          <w:szCs w:val="22"/>
          <w:u w:val="single"/>
          <w:lang w:val="es-ES_tradnl"/>
        </w:rPr>
        <w:t>TITULARIDAD DE LOS DERECHOS DE LOS SERVICIOS DE LA OFERTA</w:t>
      </w:r>
      <w:r w:rsidRPr="000625C6">
        <w:rPr>
          <w:rFonts w:ascii="ITC Avant Garde" w:hAnsi="ITC Avant Garde" w:cs="Arial"/>
          <w:szCs w:val="22"/>
          <w:lang w:val="es-ES_tradnl"/>
        </w:rPr>
        <w:t>.</w:t>
      </w:r>
      <w:bookmarkEnd w:id="184"/>
      <w:bookmarkEnd w:id="185"/>
      <w:bookmarkEnd w:id="186"/>
    </w:p>
    <w:p w:rsidR="00E45ECF" w:rsidRPr="000625C6" w:rsidRDefault="00E45ECF" w:rsidP="00516134">
      <w:pPr>
        <w:tabs>
          <w:tab w:val="left" w:pos="3686"/>
        </w:tabs>
        <w:spacing w:after="0" w:line="276" w:lineRule="auto"/>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El presente Convenio no crea derecho real, ni personal alguno en favor del Concesionario sobre la titularidad de los derechos de los Servicios de la Oferta, ni sobre la infraestructura a través de la cual se prestan dichos Servicios de la Oferta. El Concesionario reconoce que la titularidad de los derechos de los Servicios de la Oferta a que se refiere la Oferta de Referencia, así como la propiedad sobre la referida infraestructura </w:t>
      </w:r>
      <w:proofErr w:type="gramStart"/>
      <w:r w:rsidRPr="000625C6">
        <w:rPr>
          <w:rFonts w:ascii="ITC Avant Garde" w:hAnsi="ITC Avant Garde" w:cs="Arial"/>
          <w:lang w:val="es-ES_tradnl"/>
        </w:rPr>
        <w:t>corresponden</w:t>
      </w:r>
      <w:proofErr w:type="gramEnd"/>
      <w:r w:rsidRPr="000625C6">
        <w:rPr>
          <w:rFonts w:ascii="ITC Avant Garde" w:hAnsi="ITC Avant Garde" w:cs="Arial"/>
          <w:lang w:val="es-ES_tradnl"/>
        </w:rPr>
        <w:t xml:space="preserve"> en todo momento a Telcel. Por lo anterior, el Concesionario, no podrá hipotecar, pignorar o de cualquier forma gravar o dar en garantía los derechos sobre los Servicios de la Oferta que recibe de Telcel.</w:t>
      </w:r>
    </w:p>
    <w:p w:rsidR="00E45ECF" w:rsidRPr="000625C6" w:rsidRDefault="00E45ECF" w:rsidP="00516134">
      <w:pPr>
        <w:tabs>
          <w:tab w:val="left" w:pos="3686"/>
        </w:tabs>
        <w:spacing w:after="0" w:line="276" w:lineRule="auto"/>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87" w:name="_Toc520792995"/>
      <w:bookmarkStart w:id="188" w:name="_Toc20218863"/>
      <w:bookmarkStart w:id="189" w:name="_Toc22745081"/>
      <w:r w:rsidRPr="000625C6">
        <w:rPr>
          <w:rFonts w:ascii="ITC Avant Garde" w:hAnsi="ITC Avant Garde" w:cs="Arial"/>
          <w:spacing w:val="4"/>
          <w:szCs w:val="22"/>
          <w:lang w:val="es-ES_tradnl"/>
        </w:rPr>
        <w:t xml:space="preserve">CLÁUSULA DÉCIMA. </w:t>
      </w:r>
      <w:r w:rsidRPr="000625C6">
        <w:rPr>
          <w:rFonts w:ascii="ITC Avant Garde" w:hAnsi="ITC Avant Garde" w:cs="Arial"/>
          <w:szCs w:val="22"/>
          <w:u w:val="single"/>
          <w:lang w:val="es-ES_tradnl"/>
        </w:rPr>
        <w:t>SEGUROS</w:t>
      </w:r>
      <w:r w:rsidRPr="000625C6">
        <w:rPr>
          <w:rFonts w:ascii="ITC Avant Garde" w:hAnsi="ITC Avant Garde" w:cs="Arial"/>
          <w:szCs w:val="22"/>
          <w:lang w:val="es-ES_tradnl"/>
        </w:rPr>
        <w:t>.</w:t>
      </w:r>
      <w:bookmarkEnd w:id="187"/>
      <w:bookmarkEnd w:id="188"/>
      <w:bookmarkEnd w:id="189"/>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Con motivo de la continuidad de los Servicios de la Oferta y para cubrir los daños que pudieran ocasionarse a los mismos, el Concesionario durante la vigencia de la Oferta de Referencia, sus Anexos y del presente Convenio y hasta la total conclusión de la relación respectiva y del cumplimiento de las obligaciones, deberá contratar y mantener vigente un seguro de responsabilidad civil por los daños y perjuicios que pudieren ocasionar el propio Concesionario sus empleados, dependientes, contratistas, subcontratistas o terceros, conjunta o individualmente a Telcel o a sus clientes, empleados, dependientes, contratistas, subcontratistas o terceros, así como a la Red Pública de Telecomunicaciones de Telcel, incluyendo, de manera enunciativa mas no limitativa, equipos de conmutación, transmisión, sistemas de energía, equipos de climatización, equipos de red y plataformas de servicios y componentes de red, en el entendido de que el Concesionario deberá designar a Telcel como único beneficiario en la póliza correspondiente y sus renovaciones anuales y entregar a Telcel la copia de dicha póliza dentro de los 5 (cinco) días hábiles siguientes a la firma del presente Convenio.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importe de la suma asegurada por las coberturas amparadas deberá determinarse mediante un estudio de riesgos, realizado por un perito autorizado por la compañía aseguradora, póliza que deberá ser aprobada por escrito por Telcel y cuyo costo será a cargo del Concesionario. El seguro deberá ser contratado con una institución de seguros debidamente autorizada por la Secretaría de Hacienda y Crédito Público o la Comisión Nacional de Seguros y Fianzas.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eastAsia="Times New Roman" w:hAnsi="ITC Avant Garde" w:cs="Arial"/>
          <w:bCs/>
          <w:iCs/>
        </w:rPr>
      </w:pPr>
      <w:r w:rsidRPr="000625C6">
        <w:rPr>
          <w:rFonts w:ascii="ITC Avant Garde" w:eastAsia="Times New Roman" w:hAnsi="ITC Avant Garde" w:cs="Arial"/>
          <w:bCs/>
          <w:iCs/>
        </w:rPr>
        <w:t>En caso de que el Concesionario cuente con una póliza de responsabilidad civil, lo suficientemente amplia para cubrir los daños y perjuicios a que se refiere el primer párrafo de la presente Cláusula, deberá notificarlo y someterla a la aprobación de Telcel, la cual constará por escrito.</w:t>
      </w:r>
    </w:p>
    <w:p w:rsidR="00E45ECF" w:rsidRPr="000625C6" w:rsidRDefault="00E45ECF" w:rsidP="00516134">
      <w:pPr>
        <w:spacing w:after="0" w:line="276" w:lineRule="auto"/>
        <w:jc w:val="both"/>
        <w:rPr>
          <w:rFonts w:ascii="ITC Avant Garde" w:eastAsia="Times New Roman" w:hAnsi="ITC Avant Garde" w:cs="Arial"/>
          <w:bCs/>
          <w:iCs/>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El Concesionario Solicitante y/o asegurado y el tercero dañado y/o Telcel tienen como obligación dar aviso inmediato a la compañía aseguradora respecto al acontecimiento de un siniestro y el derecho constituido a su favor, en su calidad de contratante y/o asegurado o tercero dañado por el seguro contratado.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Cualquier siniestro que no sea cubierto por el seguro contratado o bien pagado por la aseguradora dentro de los 20 (veinte) días hábiles contados a partir de la fecha de reclamación, será pagado en su totalidad por el Concesionario, </w:t>
      </w:r>
      <w:r w:rsidRPr="000625C6">
        <w:rPr>
          <w:rFonts w:ascii="ITC Avant Garde" w:hAnsi="ITC Avant Garde" w:cs="Arial"/>
          <w:lang w:val="es-ES_tradnl"/>
        </w:rPr>
        <w:lastRenderedPageBreak/>
        <w:t>quedando obligado a mantener en todo momento libre y a salvo de cualquier reclamación a Telcel.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Concesionario deberá entregar a Telcel la copia de la renovación del Seguro dentro de los 10 (diez) días naturales siguientes a la expiración de la vigencia del mismo.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190" w:name="_Toc520792996"/>
      <w:bookmarkStart w:id="191" w:name="_Toc20218864"/>
      <w:bookmarkStart w:id="192" w:name="_Toc22745082"/>
      <w:r w:rsidRPr="000625C6">
        <w:rPr>
          <w:rFonts w:ascii="ITC Avant Garde" w:hAnsi="ITC Avant Garde" w:cs="Arial"/>
          <w:szCs w:val="22"/>
          <w:lang w:val="es-ES_tradnl"/>
        </w:rPr>
        <w:t xml:space="preserve">CLÁUSULA DÉCIMA PRIMERA. </w:t>
      </w:r>
      <w:r w:rsidRPr="000625C6">
        <w:rPr>
          <w:rFonts w:ascii="ITC Avant Garde" w:hAnsi="ITC Avant Garde" w:cs="Arial"/>
          <w:szCs w:val="22"/>
          <w:u w:val="single"/>
          <w:lang w:val="es-ES_tradnl"/>
        </w:rPr>
        <w:t>RELACIONES LABORALES Y CONTRATISTAS INDEPENDIENTES</w:t>
      </w:r>
      <w:r w:rsidRPr="000625C6">
        <w:rPr>
          <w:rFonts w:ascii="ITC Avant Garde" w:hAnsi="ITC Avant Garde" w:cs="Arial"/>
          <w:szCs w:val="22"/>
          <w:lang w:val="es-ES_tradnl"/>
        </w:rPr>
        <w:t>.</w:t>
      </w:r>
      <w:bookmarkEnd w:id="190"/>
      <w:bookmarkEnd w:id="191"/>
      <w:bookmarkEnd w:id="192"/>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11.1</w:t>
      </w:r>
      <w:r w:rsidRPr="000625C6">
        <w:rPr>
          <w:rFonts w:ascii="ITC Avant Garde" w:hAnsi="ITC Avant Garde" w:cs="Arial"/>
          <w:b/>
          <w:lang w:val="es-ES_tradnl"/>
        </w:rPr>
        <w:tab/>
      </w:r>
      <w:r w:rsidRPr="000625C6">
        <w:rPr>
          <w:rFonts w:ascii="ITC Avant Garde" w:hAnsi="ITC Avant Garde" w:cs="Arial"/>
          <w:lang w:val="es-ES_tradnl"/>
        </w:rPr>
        <w:t xml:space="preserve">Cada Parte cuenta con su personal y elementos propios suficientes para realizar las tareas derivadas de este Convenio y para cumplir con las obligaciones de cualquier índole que deriven de las relaciones con sus trabajadores, en los términos del artículo 13 de la Ley Federal del Trabajo.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Cada Parte, será la única responsable de las obligaciones sugeridas de sus respectivas relaciones laborales y deberá cumplir oportuna y cabalmente con todas ellas, incluyendo las derivadas de accidentes y enfermedades profesionales; el pago de cualquier prestación legal, convencional o acostumbrada, todas y cada una de las obligaciones que resulten a su cargo, de conformidad con las disposiciones contenidas en la Ley Federal del Trabajo, en la Ley del Seguro Social, en la Ley del Fondo Nacional de la Vivienda para los Trabajadores, en las leyes impositivas y demás ordenamientos y disposiciones legales en materia de trabajo y de seguridad social, sin que pueda surgir relación contractual alguna, sea de carácter laboral o de cualquier otra naturaleza, entre el personal de una Parte y la otra.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tal sentido, cada una de las Partes (“</w:t>
      </w:r>
      <w:r w:rsidRPr="000625C6">
        <w:rPr>
          <w:rFonts w:ascii="ITC Avant Garde" w:hAnsi="ITC Avant Garde" w:cs="Arial"/>
          <w:b/>
          <w:u w:val="single"/>
          <w:lang w:val="es-ES_tradnl"/>
        </w:rPr>
        <w:t>Parte Causante</w:t>
      </w:r>
      <w:r w:rsidRPr="000625C6">
        <w:rPr>
          <w:rFonts w:ascii="ITC Avant Garde" w:hAnsi="ITC Avant Garde" w:cs="Arial"/>
          <w:lang w:val="es-ES_tradnl"/>
        </w:rPr>
        <w:t>”) conviene en responder de todas las reclamaciones que sus respectivos trabajadores o los de las personas contratadas por ella presenten en contra de la otra Parte (“</w:t>
      </w:r>
      <w:r w:rsidRPr="000625C6">
        <w:rPr>
          <w:rFonts w:ascii="ITC Avant Garde" w:hAnsi="ITC Avant Garde" w:cs="Arial"/>
          <w:b/>
          <w:u w:val="single"/>
          <w:lang w:val="es-ES_tradnl"/>
        </w:rPr>
        <w:t>Parte Perjudicada</w:t>
      </w:r>
      <w:r w:rsidRPr="000625C6">
        <w:rPr>
          <w:rFonts w:ascii="ITC Avant Garde" w:hAnsi="ITC Avant Garde" w:cs="Arial"/>
          <w:lang w:val="es-ES_tradnl"/>
        </w:rPr>
        <w:t>”).Para tal efecto, la Parte Causante se obliga a sacar en paz y a salvo a la Parte Perjudicada de cualquier reclamación que pudiera derivar de sus propias relaciones de trabajo e indemnizar a la Parte Perjudicada por cualquier cantidad que por ese motivo tenga que pagar.</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 Parte Perjudicada, tan pronto como tenga conocimiento y le sea posible, notificará por escrito a la Parte Causante sobre la existencia de tal reclamo, acción o demanda. Por su parte, la Parte Causante se obliga a mantener debidamente informada a la Parte Perjudicada, en todo momento, sobre la tramitación del litigio o transacción. En ningún caso la Parte Perjudicada estará obligada a otorgar poder </w:t>
      </w:r>
      <w:r w:rsidRPr="000625C6">
        <w:rPr>
          <w:rFonts w:ascii="ITC Avant Garde" w:hAnsi="ITC Avant Garde" w:cs="Arial"/>
          <w:lang w:val="es-ES_tradnl"/>
        </w:rPr>
        <w:lastRenderedPageBreak/>
        <w:t>o facultad alguna a favor de la Parte Causante o de las personas que ésta designe para la atención del reclamo, acción o demanda.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11.2</w:t>
      </w:r>
      <w:r w:rsidRPr="000625C6">
        <w:rPr>
          <w:rFonts w:ascii="ITC Avant Garde" w:hAnsi="ITC Avant Garde" w:cs="Arial"/>
          <w:lang w:val="es-ES_tradnl"/>
        </w:rPr>
        <w:tab/>
        <w:t>En caso de que alguna de las Partes, dentro de algún procedimiento de huelga, reciba un aviso de suspensión de labores en los términos de la fracción I del artículo 920 de la Ley Federal del Trabajo, deberá dar aviso a la otra Parte de dicha circunstancia al día siguiente de su recibo, es decir, con 10 (diez) días hábiles de anticipación a la fecha señalada para suspender el trabajo. Las Partes acordarán en ese caso las medidas que le permitan a la Parte que reciba un aviso de suspensión continuar en el cumplimiento de sus obligaciones derivadas de la Oferta de Referencia y este Convenio. En caso de suspensión de los servicios como consecuencia de una huelga, ninguna de las Partes tendrá el derecho de presentar reclamación alguna a la otra como consecuencia de dicha suspensión.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11.3</w:t>
      </w:r>
      <w:r w:rsidRPr="000625C6">
        <w:rPr>
          <w:rFonts w:ascii="ITC Avant Garde" w:hAnsi="ITC Avant Garde" w:cs="Arial"/>
          <w:lang w:val="es-ES_tradnl"/>
        </w:rPr>
        <w:tab/>
        <w:t>El Concesionario es una entidad jurídica económica independiente de Telcel por lo que nada de lo establecido en la Oferta de Referencia y el presente Convenio se entenderá como una asociación, alianza o sociedad entre las Partes.</w:t>
      </w:r>
    </w:p>
    <w:p w:rsidR="00E45ECF" w:rsidRPr="000625C6" w:rsidRDefault="00E45ECF" w:rsidP="00516134">
      <w:pPr>
        <w:spacing w:after="0" w:line="276" w:lineRule="auto"/>
        <w:jc w:val="both"/>
        <w:rPr>
          <w:rFonts w:ascii="ITC Avant Garde" w:hAnsi="ITC Avant Garde" w:cs="Arial"/>
          <w:lang w:val="es-ES_tradnl"/>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11.4</w:t>
      </w:r>
      <w:r w:rsidRPr="000625C6">
        <w:rPr>
          <w:rFonts w:ascii="ITC Avant Garde" w:hAnsi="ITC Avant Garde" w:cs="Arial"/>
          <w:lang w:val="es-ES_tradnl"/>
        </w:rPr>
        <w:tab/>
        <w:t>En el caso de que cualquiera de las Partes contrate o subcontrate con terceros una o más actividades derivadas de la Oferta de Referencia, deberá cerciorarse que esa contratación se apegue a todos y cada uno de los términos de la Oferta de Referencia y este Convenio, siendo siempre dicha contratación bajo su exclusiva responsabilidad.</w:t>
      </w:r>
    </w:p>
    <w:p w:rsidR="00A40D27" w:rsidRPr="000625C6" w:rsidRDefault="00A40D27"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93" w:name="_Toc520792997"/>
      <w:bookmarkStart w:id="194" w:name="_Toc20218865"/>
      <w:bookmarkStart w:id="195" w:name="_Toc22745083"/>
      <w:r w:rsidRPr="000625C6">
        <w:rPr>
          <w:rFonts w:ascii="ITC Avant Garde" w:hAnsi="ITC Avant Garde" w:cs="Arial"/>
          <w:spacing w:val="4"/>
          <w:szCs w:val="22"/>
          <w:lang w:val="es-ES_tradnl"/>
        </w:rPr>
        <w:t xml:space="preserve">CLÁUSULA DÉCIMA SEGUNDA. </w:t>
      </w:r>
      <w:r w:rsidRPr="000625C6">
        <w:rPr>
          <w:rFonts w:ascii="ITC Avant Garde" w:hAnsi="ITC Avant Garde" w:cs="Arial"/>
          <w:szCs w:val="22"/>
          <w:u w:val="single"/>
          <w:lang w:val="es-ES_tradnl"/>
        </w:rPr>
        <w:t>CONDUCTAS ILÍCITAS</w:t>
      </w:r>
      <w:r w:rsidRPr="000625C6">
        <w:rPr>
          <w:rFonts w:ascii="ITC Avant Garde" w:hAnsi="ITC Avant Garde" w:cs="Arial"/>
          <w:szCs w:val="22"/>
          <w:lang w:val="es-ES_tradnl"/>
        </w:rPr>
        <w:t>.</w:t>
      </w:r>
      <w:bookmarkEnd w:id="193"/>
      <w:bookmarkEnd w:id="194"/>
      <w:bookmarkEnd w:id="195"/>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12.1</w:t>
      </w:r>
      <w:r w:rsidRPr="000625C6">
        <w:rPr>
          <w:rFonts w:ascii="ITC Avant Garde" w:hAnsi="ITC Avant Garde" w:cs="Arial"/>
          <w:lang w:val="es-ES_tradnl"/>
        </w:rPr>
        <w:t xml:space="preserve"> El Concesionario acuerda trabajar estrechamente y en forma conjunta con Telcel para combatir la comisión de conductas ilícitas por parte de sus Usuarios Finales, empleados, personal, contratista y subcontratistas en relación con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de que alguna de las Partes detecte que uno de los Usuarios Finales, empleados, personal, contratista y subcontratistas del Concesionario se encuentra haciendo uso ilegal de los Servicios de la Oferta, se obliga a dar aviso a la otra Parte en un plazo no mayor a 3 (tres) días naturales contados a partir de la fecha en que tenga conocimiento de dicha conducta, a efecto de que se tomen las precauciones o las acciones que correspondan.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Cuando se detecte la posible comisión de actos ilícitos por parte de los Usuarios Finales, personal, contratista y subcontratistas Concesionario relacionados con los Servicios de la Oferta, éste deberá tomar acciones inmediatas a fin de suspender de manera total la conducta ilícita detectada y dar parte a las autoridades competentes.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otra parte, el Concesionario, se obliga a no incurrir en ninguna conducta o actividad ilícita o con el objeto de evitar el pago de cualquier contraprestación que se genere en favor de Telcel por virtud de la Oferta de Referencia y del presente Convenio.</w:t>
      </w:r>
    </w:p>
    <w:p w:rsidR="00E45ECF" w:rsidRPr="000625C6" w:rsidRDefault="00E45ECF" w:rsidP="00516134">
      <w:pPr>
        <w:spacing w:after="0" w:line="276" w:lineRule="auto"/>
        <w:rPr>
          <w:rFonts w:ascii="ITC Avant Garde" w:hAnsi="ITC Avant Garde" w:cs="Arial"/>
          <w:b/>
          <w:spacing w:val="2"/>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96" w:name="_Toc520792998"/>
      <w:bookmarkStart w:id="197" w:name="_Toc20218866"/>
      <w:bookmarkStart w:id="198" w:name="_Toc22745084"/>
      <w:r w:rsidRPr="000625C6">
        <w:rPr>
          <w:rFonts w:ascii="ITC Avant Garde" w:hAnsi="ITC Avant Garde" w:cs="Arial"/>
          <w:spacing w:val="2"/>
          <w:szCs w:val="22"/>
          <w:lang w:val="es-ES_tradnl"/>
        </w:rPr>
        <w:t xml:space="preserve">CLÁUSULA DÉCIMA TERCERA. </w:t>
      </w:r>
      <w:r w:rsidRPr="000625C6">
        <w:rPr>
          <w:rFonts w:ascii="ITC Avant Garde" w:hAnsi="ITC Avant Garde" w:cs="Arial"/>
          <w:spacing w:val="2"/>
          <w:szCs w:val="22"/>
          <w:u w:val="single"/>
          <w:lang w:val="es-ES_tradnl"/>
        </w:rPr>
        <w:t>TRATO NO DISCRIMINATORIO</w:t>
      </w:r>
      <w:r w:rsidRPr="000625C6">
        <w:rPr>
          <w:rFonts w:ascii="ITC Avant Garde" w:hAnsi="ITC Avant Garde" w:cs="Arial"/>
          <w:spacing w:val="2"/>
          <w:szCs w:val="22"/>
          <w:lang w:val="es-ES_tradnl"/>
        </w:rPr>
        <w:t>.</w:t>
      </w:r>
      <w:bookmarkEnd w:id="196"/>
      <w:bookmarkEnd w:id="197"/>
      <w:bookmarkEnd w:id="198"/>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Telcel y el Concesionario convienen que deberán actuar sobre bases de Trato No Discriminatorio respecto de los Servicios de la Oferta que Telcel provee a otros concesionarios.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de que Telcel haya otorgado u otorgue, ya sea por acuerdo o por resolución del Instituto, términos y condiciones distintos a otros Concesionarios, a sus propias operaciones, subsidiarias, filiales o empresas que pertenezcan al mismo grupo de interés económico respecto de los servicios de la Oferta, deberá hacer extensivos los mismos términos y condiciones al Concesionario a partir de la fecha en que se lo soliciten. A petición del Concesionario, podrán celebrar el convenio o la modificación correspondiente, en un plazo no mayor a 15 (quince) días naturales contados a partir de la fecha de solicitud.</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199" w:name="_Toc520792999"/>
      <w:bookmarkStart w:id="200" w:name="_Toc20218867"/>
      <w:bookmarkStart w:id="201" w:name="_Toc22745085"/>
      <w:r w:rsidRPr="000625C6">
        <w:rPr>
          <w:rFonts w:ascii="ITC Avant Garde" w:hAnsi="ITC Avant Garde" w:cs="Arial"/>
          <w:spacing w:val="4"/>
          <w:szCs w:val="22"/>
          <w:lang w:val="es-ES_tradnl"/>
        </w:rPr>
        <w:t xml:space="preserve">CLÁUSULA DÉCIMA CUARTA. </w:t>
      </w:r>
      <w:r w:rsidRPr="000625C6">
        <w:rPr>
          <w:rFonts w:ascii="ITC Avant Garde" w:hAnsi="ITC Avant Garde" w:cs="Arial"/>
          <w:szCs w:val="22"/>
          <w:u w:val="single"/>
          <w:lang w:val="es-ES_tradnl"/>
        </w:rPr>
        <w:t>CAUSAS DE TERMINACIÓN ANTICIPADA</w:t>
      </w:r>
      <w:r w:rsidRPr="000625C6">
        <w:rPr>
          <w:rFonts w:ascii="ITC Avant Garde" w:hAnsi="ITC Avant Garde" w:cs="Arial"/>
          <w:szCs w:val="22"/>
          <w:lang w:val="es-ES_tradnl"/>
        </w:rPr>
        <w:t>.</w:t>
      </w:r>
      <w:bookmarkEnd w:id="199"/>
      <w:bookmarkEnd w:id="200"/>
      <w:bookmarkEnd w:id="201"/>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 xml:space="preserve">14.1 </w:t>
      </w:r>
      <w:r w:rsidRPr="000625C6">
        <w:rPr>
          <w:rFonts w:ascii="ITC Avant Garde" w:hAnsi="ITC Avant Garde" w:cs="Arial"/>
          <w:lang w:val="es-ES_tradnl"/>
        </w:rPr>
        <w:t xml:space="preserve">Son causas de terminación del presente Convenio: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La terminación de cualesquiera de las Concesiones de Telcel: (a) de Redes </w:t>
      </w:r>
      <w:r w:rsidRPr="000625C6">
        <w:rPr>
          <w:rFonts w:ascii="ITC Avant Garde" w:hAnsi="ITC Avant Garde" w:cs="Arial"/>
          <w:szCs w:val="22"/>
        </w:rPr>
        <w:t>Públicas</w:t>
      </w:r>
      <w:r w:rsidRPr="000625C6">
        <w:rPr>
          <w:rFonts w:ascii="ITC Avant Garde" w:hAnsi="ITC Avant Garde" w:cs="Arial"/>
          <w:szCs w:val="22"/>
          <w:lang w:val="es-ES_tradnl"/>
        </w:rPr>
        <w:t xml:space="preserve"> de Telecomunicaciones; o, (b) concesiones de bandas de frecuencia del </w:t>
      </w:r>
      <w:r w:rsidRPr="000625C6">
        <w:rPr>
          <w:rFonts w:ascii="ITC Avant Garde" w:hAnsi="ITC Avant Garde" w:cs="Arial"/>
          <w:szCs w:val="22"/>
        </w:rPr>
        <w:t>espectro</w:t>
      </w:r>
      <w:r w:rsidRPr="000625C6">
        <w:rPr>
          <w:rFonts w:ascii="ITC Avant Garde" w:hAnsi="ITC Avant Garde" w:cs="Arial"/>
          <w:szCs w:val="22"/>
          <w:lang w:val="es-ES_tradnl"/>
        </w:rPr>
        <w:t xml:space="preserve"> radioeléctrico vinculadas a la prestación de los Servicios de la Oferta, es decir, la actualización de cualquiera de los supuestos de terminación de las establecidas en dichas Concesiones o en la LFTR, para todos los efectos legales a que hubiese lugar, en la medida en que dicha terminación haga imposible para Telcel el legal cumplimiento del objeto del presente Convenio, ya sea total o parcialmente; </w:t>
      </w:r>
    </w:p>
    <w:p w:rsidR="00E45ECF" w:rsidRPr="000625C6" w:rsidRDefault="00E45ECF" w:rsidP="00516134">
      <w:pPr>
        <w:spacing w:after="0" w:line="276" w:lineRule="auto"/>
        <w:ind w:left="1080"/>
        <w:jc w:val="both"/>
        <w:rPr>
          <w:rFonts w:ascii="ITC Avant Garde" w:hAnsi="ITC Avant Garde" w:cs="Arial"/>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La terminación de cualesquiera del (los) Título(s) de Concesión del </w:t>
      </w:r>
      <w:r w:rsidRPr="000625C6">
        <w:rPr>
          <w:rFonts w:ascii="ITC Avant Garde" w:hAnsi="ITC Avant Garde" w:cs="Arial"/>
          <w:szCs w:val="22"/>
          <w:lang w:val="es-ES_tradnl"/>
        </w:rPr>
        <w:lastRenderedPageBreak/>
        <w:t xml:space="preserve">Concesionario: (a) de Redes Públicas de Telecomunicaciones; o, (b) concesiones de bandas de frecuencia del espectro radioeléctrico vinculadas al acceso de los Servicios de la Oferta, es decir, la actualización de cualquiera de los supuestos de terminación de las establecidas en dichas Concesiones o en la LFTR, para todos los efectos legales a que hubiese lugar, en la medida en que dicha terminación haga imposible para el Concesionario el legal cumplimiento del objeto del presente Convenio, ya sea total o parcialmente; </w:t>
      </w:r>
    </w:p>
    <w:p w:rsidR="00E45ECF" w:rsidRPr="000625C6" w:rsidRDefault="00E45ECF" w:rsidP="00516134">
      <w:pPr>
        <w:pStyle w:val="Listavistosa-nfasis11"/>
        <w:spacing w:line="276" w:lineRule="auto"/>
        <w:rPr>
          <w:rFonts w:ascii="ITC Avant Garde" w:hAnsi="ITC Avant Garde" w:cs="Arial"/>
          <w:sz w:val="22"/>
          <w:szCs w:val="22"/>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Que la Resolución de Preponderancia y/o las Medidas que tenga relación con la </w:t>
      </w:r>
      <w:r w:rsidRPr="000625C6">
        <w:rPr>
          <w:rFonts w:ascii="ITC Avant Garde" w:hAnsi="ITC Avant Garde" w:cs="Arial"/>
          <w:szCs w:val="22"/>
          <w:shd w:val="clear" w:color="auto" w:fill="FFFFFF"/>
          <w:lang w:val="es-ES_tradnl"/>
        </w:rPr>
        <w:t>prestación del Servicio Mayorista de Usuario Visitante</w:t>
      </w:r>
      <w:r w:rsidRPr="000625C6">
        <w:rPr>
          <w:rFonts w:ascii="ITC Avant Garde" w:hAnsi="ITC Avant Garde" w:cs="Arial"/>
          <w:szCs w:val="22"/>
          <w:lang w:val="es-ES_tradnl"/>
        </w:rPr>
        <w:t xml:space="preserve"> materia del presente Convenio queden insubsistentes y/o termine o quede sin efectos la calificación o determinación del agente económico preponderante, y ello suceda por cualquier causa o motivo, incluyendo la emisión de una resolución administrativa o judicial en la que ello se decrete. </w:t>
      </w:r>
    </w:p>
    <w:p w:rsidR="00E45ECF" w:rsidRPr="000625C6" w:rsidRDefault="00E45ECF" w:rsidP="00516134">
      <w:pPr>
        <w:spacing w:after="0" w:line="276" w:lineRule="auto"/>
        <w:ind w:left="709"/>
        <w:jc w:val="both"/>
        <w:rPr>
          <w:rFonts w:ascii="ITC Avant Garde" w:hAnsi="ITC Avant Garde" w:cs="Arial"/>
          <w:lang w:val="es-ES_tradnl"/>
        </w:rPr>
      </w:pPr>
    </w:p>
    <w:p w:rsidR="00E45ECF" w:rsidRPr="000625C6" w:rsidRDefault="00E45ECF" w:rsidP="00516134">
      <w:pPr>
        <w:spacing w:after="0" w:line="276" w:lineRule="auto"/>
        <w:ind w:left="708"/>
        <w:jc w:val="both"/>
        <w:rPr>
          <w:rFonts w:ascii="ITC Avant Garde" w:hAnsi="ITC Avant Garde" w:cs="Arial"/>
          <w:lang w:val="es-ES_tradnl"/>
        </w:rPr>
      </w:pPr>
      <w:r w:rsidRPr="000625C6">
        <w:rPr>
          <w:rFonts w:ascii="ITC Avant Garde" w:hAnsi="ITC Avant Garde" w:cs="Arial"/>
        </w:rPr>
        <w:t>En caso de que se actualice el supuesto establecido en el párrafo inmediato anterior, las Partes de buena fe negociarán en un periodo de 120 (ciento veinte) días</w:t>
      </w:r>
      <w:r w:rsidRPr="000625C6">
        <w:rPr>
          <w:rFonts w:ascii="ITC Avant Garde" w:hAnsi="ITC Avant Garde" w:cs="Arial"/>
          <w:lang w:val="es-ES_tradnl"/>
        </w:rPr>
        <w:t xml:space="preserve"> naturales </w:t>
      </w:r>
      <w:r w:rsidRPr="000625C6">
        <w:rPr>
          <w:rFonts w:ascii="ITC Avant Garde" w:hAnsi="ITC Avant Garde" w:cs="Arial"/>
        </w:rPr>
        <w:t xml:space="preserve">los términos y condiciones bajo los cuales se celebrará un </w:t>
      </w:r>
      <w:r w:rsidRPr="000625C6">
        <w:rPr>
          <w:rFonts w:ascii="ITC Avant Garde" w:hAnsi="ITC Avant Garde"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rsidR="00E45ECF" w:rsidRPr="000625C6" w:rsidRDefault="00E45ECF" w:rsidP="00516134">
      <w:pPr>
        <w:pStyle w:val="Listavistosa-nfasis11"/>
        <w:spacing w:line="276" w:lineRule="auto"/>
        <w:jc w:val="both"/>
        <w:rPr>
          <w:rFonts w:ascii="ITC Avant Garde" w:hAnsi="ITC Avant Garde" w:cs="Arial"/>
          <w:sz w:val="22"/>
          <w:szCs w:val="22"/>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Que la Resolución de Preponderancia y/o las Medidas que tenga relación con la </w:t>
      </w:r>
      <w:r w:rsidRPr="000625C6">
        <w:rPr>
          <w:rFonts w:ascii="ITC Avant Garde" w:hAnsi="ITC Avant Garde" w:cs="Arial"/>
          <w:szCs w:val="22"/>
          <w:shd w:val="clear" w:color="auto" w:fill="FFFFFF"/>
          <w:lang w:val="es-ES_tradnl"/>
        </w:rPr>
        <w:t>prestación del Servicio Mayorista de Usuario Visitante</w:t>
      </w:r>
      <w:r w:rsidRPr="000625C6">
        <w:rPr>
          <w:rFonts w:ascii="ITC Avant Garde" w:hAnsi="ITC Avant Garde" w:cs="Arial"/>
          <w:szCs w:val="22"/>
          <w:lang w:val="es-ES_tradnl"/>
        </w:rPr>
        <w:t xml:space="preserve"> materia del presente Convenio queden insubsistentes parcialmente o sean revocadas o modificadas por cuanto a la materia de prestación del Servicio Mayorista de Usuario Visitante, por cualquier motivo, incluyendo la emisión de una resolución administrativa o judicial en la que ello se decrete.</w:t>
      </w:r>
    </w:p>
    <w:p w:rsidR="00E45ECF" w:rsidRPr="000625C6" w:rsidRDefault="00E45ECF" w:rsidP="00516134">
      <w:pPr>
        <w:spacing w:after="0" w:line="276" w:lineRule="auto"/>
        <w:ind w:left="709"/>
        <w:jc w:val="both"/>
        <w:rPr>
          <w:rFonts w:ascii="ITC Avant Garde" w:hAnsi="ITC Avant Garde" w:cs="Arial"/>
          <w:lang w:val="es-ES_tradnl"/>
        </w:rPr>
      </w:pPr>
    </w:p>
    <w:p w:rsidR="00E45ECF" w:rsidRPr="000625C6" w:rsidRDefault="00E45ECF" w:rsidP="00516134">
      <w:pPr>
        <w:spacing w:after="0" w:line="276" w:lineRule="auto"/>
        <w:ind w:left="708"/>
        <w:jc w:val="both"/>
        <w:rPr>
          <w:rFonts w:ascii="ITC Avant Garde" w:hAnsi="ITC Avant Garde" w:cs="Arial"/>
          <w:lang w:val="es-ES_tradnl"/>
        </w:rPr>
      </w:pPr>
      <w:r w:rsidRPr="000625C6">
        <w:rPr>
          <w:rFonts w:ascii="ITC Avant Garde" w:hAnsi="ITC Avant Garde" w:cs="Arial"/>
        </w:rPr>
        <w:t xml:space="preserve">En caso de que se actualice el supuesto establecido en el párrafo inmediato anterior, las Partes atenderán a los términos que se desprendan o sean efecto de la causa de la revocación, modificación o insubsistencia parcial. Si fuera el caso, las Partes de buena fe negociarán en un periodo de 90 (noventa) días </w:t>
      </w:r>
      <w:r w:rsidRPr="000625C6">
        <w:rPr>
          <w:rFonts w:ascii="ITC Avant Garde" w:hAnsi="ITC Avant Garde" w:cs="Arial"/>
          <w:lang w:val="es-ES_tradnl"/>
        </w:rPr>
        <w:t xml:space="preserve">naturales </w:t>
      </w:r>
      <w:r w:rsidRPr="000625C6">
        <w:rPr>
          <w:rFonts w:ascii="ITC Avant Garde" w:hAnsi="ITC Avant Garde" w:cs="Arial"/>
        </w:rPr>
        <w:t xml:space="preserve">los términos y condiciones bajo los cuales se </w:t>
      </w:r>
      <w:proofErr w:type="gramStart"/>
      <w:r w:rsidRPr="000625C6">
        <w:rPr>
          <w:rFonts w:ascii="ITC Avant Garde" w:hAnsi="ITC Avant Garde" w:cs="Arial"/>
        </w:rPr>
        <w:t>celebrará</w:t>
      </w:r>
      <w:proofErr w:type="gramEnd"/>
      <w:r w:rsidRPr="000625C6">
        <w:rPr>
          <w:rFonts w:ascii="ITC Avant Garde" w:hAnsi="ITC Avant Garde" w:cs="Arial"/>
        </w:rPr>
        <w:t xml:space="preserve"> un </w:t>
      </w:r>
      <w:r w:rsidRPr="000625C6">
        <w:rPr>
          <w:rFonts w:ascii="ITC Avant Garde" w:hAnsi="ITC Avant Garde"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lastRenderedPageBreak/>
        <w:t xml:space="preserve">En caso de destrucción total o parcial de la infraestructura que haga imposible la prestación de los Servicios de la Oferta por parte de Telcel. En caso de destrucción total o parcial de la infraestructura que haga imposible el acceso a los Servicios de la Oferta por parte del Concesionario.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La terminación del presente Convenio por parte del Concesionario una vez notificada a Telcel con por lo menos 180 (ciento ochenta) días naturales. En este caso, el Concesionario, deberá pagar a Telcel el monto total de los Servicios de la Oferta consumidos hasta la fecha efectiva de terminación de acuerdo a las Tarifas contenidas en el </w:t>
      </w:r>
      <w:r w:rsidRPr="000625C6">
        <w:rPr>
          <w:rFonts w:ascii="ITC Avant Garde" w:hAnsi="ITC Avant Garde" w:cs="Arial"/>
          <w:b/>
          <w:szCs w:val="22"/>
          <w:lang w:val="es-ES_tradnl"/>
        </w:rPr>
        <w:t>Anexo A Precios y Tarifas</w:t>
      </w:r>
      <w:r w:rsidRPr="000625C6">
        <w:rPr>
          <w:rFonts w:ascii="ITC Avant Garde" w:hAnsi="ITC Avant Garde" w:cs="Arial"/>
          <w:szCs w:val="22"/>
          <w:lang w:val="es-ES_tradnl"/>
        </w:rPr>
        <w:t xml:space="preserve"> y demás que resulten aplicables.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 xml:space="preserve">Una vez transcurrido el plazo establecido en el artículo 119 de la LFTR desde la fecha de suscripción del presente Convenio. </w:t>
      </w:r>
    </w:p>
    <w:p w:rsidR="00E45ECF" w:rsidRPr="000625C6" w:rsidRDefault="00E45ECF" w:rsidP="00516134">
      <w:pPr>
        <w:pStyle w:val="Prrafodelista"/>
        <w:spacing w:line="276" w:lineRule="auto"/>
        <w:rPr>
          <w:rFonts w:ascii="ITC Avant Garde" w:hAnsi="ITC Avant Garde" w:cs="Arial"/>
          <w:sz w:val="22"/>
          <w:szCs w:val="22"/>
          <w:lang w:val="es-ES_tradnl"/>
        </w:rPr>
      </w:pPr>
    </w:p>
    <w:p w:rsidR="00E45ECF" w:rsidRPr="000625C6" w:rsidRDefault="00E45ECF" w:rsidP="00516134">
      <w:pPr>
        <w:pStyle w:val="Textoindependiente2"/>
        <w:widowControl w:val="0"/>
        <w:numPr>
          <w:ilvl w:val="0"/>
          <w:numId w:val="11"/>
        </w:numPr>
        <w:spacing w:line="276" w:lineRule="auto"/>
        <w:rPr>
          <w:rFonts w:ascii="ITC Avant Garde" w:hAnsi="ITC Avant Garde" w:cs="Arial"/>
          <w:szCs w:val="22"/>
          <w:lang w:val="es-ES_tradnl"/>
        </w:rPr>
      </w:pPr>
      <w:r w:rsidRPr="000625C6">
        <w:rPr>
          <w:rFonts w:ascii="ITC Avant Garde" w:hAnsi="ITC Avant Garde" w:cs="Arial"/>
          <w:szCs w:val="22"/>
          <w:lang w:val="es-ES_tradnl"/>
        </w:rPr>
        <w:t>En el caso que fuere emitida una orden judicial o administrativa firme por la cual se solicite suspender o dejar prestar los Servicios, Telcel podrá dar por terminado en forma anticipada el presente Convenio.</w:t>
      </w:r>
    </w:p>
    <w:p w:rsidR="00E45ECF" w:rsidRPr="000625C6" w:rsidRDefault="00E45ECF" w:rsidP="00516134">
      <w:pPr>
        <w:spacing w:after="0" w:line="276" w:lineRule="auto"/>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02" w:name="_Toc520793000"/>
      <w:bookmarkStart w:id="203" w:name="_Toc20218868"/>
      <w:bookmarkStart w:id="204" w:name="_Toc22745086"/>
      <w:r w:rsidRPr="000625C6">
        <w:rPr>
          <w:rFonts w:ascii="ITC Avant Garde" w:hAnsi="ITC Avant Garde" w:cs="Arial"/>
          <w:szCs w:val="22"/>
          <w:lang w:val="es-ES_tradnl"/>
        </w:rPr>
        <w:t xml:space="preserve">CLÁUSULA DÉCIMA QUINTA. </w:t>
      </w:r>
      <w:r w:rsidRPr="000625C6">
        <w:rPr>
          <w:rFonts w:ascii="ITC Avant Garde" w:hAnsi="ITC Avant Garde" w:cs="Arial"/>
          <w:szCs w:val="22"/>
          <w:u w:val="single"/>
          <w:lang w:val="es-ES_tradnl"/>
        </w:rPr>
        <w:t>RESCISIÓN</w:t>
      </w:r>
      <w:r w:rsidRPr="000625C6">
        <w:rPr>
          <w:rFonts w:ascii="ITC Avant Garde" w:hAnsi="ITC Avant Garde" w:cs="Arial"/>
          <w:szCs w:val="22"/>
          <w:lang w:val="es-ES_tradnl"/>
        </w:rPr>
        <w:t>.</w:t>
      </w:r>
      <w:bookmarkEnd w:id="202"/>
      <w:bookmarkEnd w:id="203"/>
      <w:bookmarkEnd w:id="204"/>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Si ocurriese cualquiera de los eventos descritos a continuación (en adelante “</w:t>
      </w:r>
      <w:r w:rsidRPr="000625C6">
        <w:rPr>
          <w:rFonts w:ascii="ITC Avant Garde" w:hAnsi="ITC Avant Garde" w:cs="Arial"/>
          <w:b/>
          <w:u w:val="single"/>
          <w:lang w:val="es-ES_tradnl"/>
        </w:rPr>
        <w:t>Causas de Rescisión</w:t>
      </w:r>
      <w:r w:rsidRPr="000625C6">
        <w:rPr>
          <w:rFonts w:ascii="ITC Avant Garde" w:hAnsi="ITC Avant Garde" w:cs="Arial"/>
          <w:lang w:val="es-ES_tradnl"/>
        </w:rPr>
        <w:t xml:space="preserve">”), Telcel, independientemente de los remedios o cualquiera otras acciones previstas por la legislación aplicable, podrá rescindir este Convenio sin necesidad de resolución judicial o administrativa alguna y sin responsabilidad frente al Concesionario. La rescisión será notificada al Concesionario </w:t>
      </w:r>
      <w:r w:rsidRPr="000625C6">
        <w:rPr>
          <w:rFonts w:ascii="ITC Avant Garde" w:hAnsi="ITC Avant Garde" w:cs="Arial"/>
        </w:rPr>
        <w:t>en su domicilio señalado en la Cláusula Décima Séptima. Avisos y Notificaciones, con 15 (quince) días naturales de anticipación.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Notificada la rescisión del Convenio, el Concesionario no estará autorizado para continuar con la utilización de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Las Partes acuerdan que, al momento de la Rescisión del presente Convenio, liquidarán todos aquellos adeudos derivados de la prestación de los Servicios de la Oferta.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 continuación, se detallan las Causas de Rescisión: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205" w:name="_Toc520793001"/>
      <w:bookmarkStart w:id="206" w:name="_Toc20218869"/>
      <w:bookmarkStart w:id="207" w:name="_Toc22745087"/>
      <w:r w:rsidRPr="000625C6">
        <w:rPr>
          <w:rFonts w:ascii="ITC Avant Garde" w:hAnsi="ITC Avant Garde" w:cs="Arial"/>
          <w:szCs w:val="22"/>
          <w:lang w:val="es-ES_tradnl"/>
        </w:rPr>
        <w:lastRenderedPageBreak/>
        <w:t>15.1</w:t>
      </w:r>
      <w:r w:rsidRPr="000625C6">
        <w:rPr>
          <w:rFonts w:ascii="ITC Avant Garde" w:hAnsi="ITC Avant Garde" w:cs="Arial"/>
          <w:szCs w:val="22"/>
          <w:lang w:val="es-ES_tradnl"/>
        </w:rPr>
        <w:tab/>
        <w:t>INCUMPLIMIENTO EN GARANTÍAS.</w:t>
      </w:r>
      <w:bookmarkEnd w:id="205"/>
      <w:bookmarkEnd w:id="206"/>
      <w:bookmarkEnd w:id="207"/>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b/>
          <w:lang w:val="es-ES_tradnl"/>
        </w:rPr>
        <w:t>(OTORGAMIENTO, ENTREGA Y EFECTIVIDAD DE LAS GARANTÍAS DEL ESQUEMA DE POSPAGO Y BOLSA REVOLVENTE DEL ESQUEMA DE PAGO ANTICIPADO)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Si el Concesionario no: (i) otorga; (ii) ajusta; o (iii) actualiza las Garantías o la Bolsa Revolvente conforme a lo establecido en el inciso </w:t>
      </w:r>
      <w:r w:rsidRPr="000625C6">
        <w:rPr>
          <w:rFonts w:ascii="ITC Avant Garde" w:hAnsi="ITC Avant Garde" w:cs="Arial"/>
        </w:rPr>
        <w:t>4.3.1.1 1 y en el inciso 4.5, respectivamente,</w:t>
      </w:r>
      <w:r w:rsidRPr="000625C6">
        <w:rPr>
          <w:rFonts w:ascii="ITC Avant Garde" w:hAnsi="ITC Avant Garde" w:cs="Arial"/>
          <w:b/>
        </w:rPr>
        <w:t xml:space="preserve"> </w:t>
      </w:r>
      <w:r w:rsidRPr="000625C6">
        <w:rPr>
          <w:rFonts w:ascii="ITC Avant Garde" w:hAnsi="ITC Avant Garde" w:cs="Arial"/>
        </w:rPr>
        <w:t>a satisfacción de Telcel;</w:t>
      </w:r>
      <w:r w:rsidRPr="000625C6">
        <w:rPr>
          <w:rFonts w:ascii="ITC Avant Garde" w:hAnsi="ITC Avant Garde" w:cs="Arial"/>
          <w:b/>
        </w:rPr>
        <w:t xml:space="preserve"> </w:t>
      </w:r>
      <w:r w:rsidRPr="000625C6">
        <w:rPr>
          <w:rFonts w:ascii="ITC Avant Garde" w:hAnsi="ITC Avant Garde" w:cs="Arial"/>
          <w:lang w:val="es-ES_tradnl"/>
        </w:rPr>
        <w:t>o éstas dejasen por cualquier causa de cumplir con el objeto, monto o vigencia para la cual fueron constituidas y, por lo tanto, no pudiesen garantizar o devengar el cumplimiento de las obligaciones establecidas en 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208" w:name="_Toc520793002"/>
      <w:bookmarkStart w:id="209" w:name="_Toc20218870"/>
      <w:bookmarkStart w:id="210" w:name="_Toc22745088"/>
      <w:r w:rsidRPr="000625C6">
        <w:rPr>
          <w:rFonts w:ascii="ITC Avant Garde" w:hAnsi="ITC Avant Garde" w:cs="Arial"/>
          <w:szCs w:val="22"/>
          <w:lang w:val="es-ES_tradnl"/>
        </w:rPr>
        <w:t>15.2</w:t>
      </w:r>
      <w:r w:rsidRPr="000625C6">
        <w:rPr>
          <w:rFonts w:ascii="ITC Avant Garde" w:hAnsi="ITC Avant Garde" w:cs="Arial"/>
          <w:szCs w:val="22"/>
          <w:lang w:val="es-ES_tradnl"/>
        </w:rPr>
        <w:tab/>
        <w:t>INCUMPLIMIENTO DE OBLIGACIONES DE PAGO.</w:t>
      </w:r>
      <w:bookmarkEnd w:id="208"/>
      <w:bookmarkEnd w:id="209"/>
      <w:bookmarkEnd w:id="210"/>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Si el Concesionario incumple en el pago de las Facturas o contraprestaciones adeudadas a Telcel con motivo de los Servicios de la Oferta en relación con el inciso </w:t>
      </w:r>
      <w:r w:rsidRPr="000625C6">
        <w:rPr>
          <w:rFonts w:ascii="ITC Avant Garde" w:hAnsi="ITC Avant Garde" w:cs="Arial"/>
        </w:rPr>
        <w:t>4.4.1 Lugar y Forma de Pago de las Facturas</w:t>
      </w:r>
      <w:r w:rsidRPr="000625C6">
        <w:rPr>
          <w:rFonts w:ascii="ITC Avant Garde" w:hAnsi="ITC Avant Garde" w:cs="Arial"/>
          <w:lang w:val="es-ES_tradnl"/>
        </w:rPr>
        <w:t>, sin perjuicio de lo establecido en los incisos 4.1.3 Incumplimiento de Pago y 7.3 Suspensión del Servicio por Falta de Pago.</w:t>
      </w:r>
    </w:p>
    <w:p w:rsidR="00E45ECF" w:rsidRPr="00AF5D91"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211" w:name="_Toc520793003"/>
      <w:bookmarkStart w:id="212" w:name="_Toc20218871"/>
      <w:bookmarkStart w:id="213" w:name="_Toc22745089"/>
      <w:r w:rsidRPr="000625C6">
        <w:rPr>
          <w:rFonts w:ascii="ITC Avant Garde" w:hAnsi="ITC Avant Garde" w:cs="Arial"/>
          <w:szCs w:val="22"/>
          <w:lang w:val="es-ES_tradnl"/>
        </w:rPr>
        <w:t>15.3</w:t>
      </w:r>
      <w:r w:rsidRPr="000625C6">
        <w:rPr>
          <w:rFonts w:ascii="ITC Avant Garde" w:hAnsi="ITC Avant Garde" w:cs="Arial"/>
          <w:szCs w:val="22"/>
          <w:lang w:val="es-ES_tradnl"/>
        </w:rPr>
        <w:tab/>
        <w:t>CONDUCTAS ILÍCITAS.</w:t>
      </w:r>
      <w:bookmarkEnd w:id="211"/>
      <w:bookmarkEnd w:id="212"/>
      <w:bookmarkEnd w:id="213"/>
      <w:r w:rsidRPr="000625C6">
        <w:rPr>
          <w:rFonts w:ascii="ITC Avant Garde" w:hAnsi="ITC Avant Garde" w:cs="Arial"/>
          <w:szCs w:val="22"/>
          <w:lang w:val="es-ES_tradnl"/>
        </w:rPr>
        <w:t xml:space="preserv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Si cualquiera de las Partes incurre en alguna práctica a las que hace referencia la Cláusula Décima Segunda Conductas Ilícitas del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14" w:name="_Toc520793004"/>
      <w:bookmarkStart w:id="215" w:name="_Toc20218872"/>
      <w:bookmarkStart w:id="216" w:name="_Toc22745090"/>
      <w:r w:rsidRPr="000625C6">
        <w:rPr>
          <w:rFonts w:ascii="ITC Avant Garde" w:hAnsi="ITC Avant Garde" w:cs="Arial"/>
          <w:szCs w:val="22"/>
          <w:lang w:val="es-ES_tradnl"/>
        </w:rPr>
        <w:t>15.4</w:t>
      </w:r>
      <w:r w:rsidRPr="000625C6">
        <w:rPr>
          <w:rFonts w:ascii="ITC Avant Garde" w:hAnsi="ITC Avant Garde" w:cs="Arial"/>
          <w:szCs w:val="22"/>
          <w:lang w:val="es-ES_tradnl"/>
        </w:rPr>
        <w:tab/>
        <w:t>LIQUIDACIÓN, INSOLVENCIA O QUIEBRA.</w:t>
      </w:r>
      <w:bookmarkEnd w:id="214"/>
      <w:bookmarkEnd w:id="215"/>
      <w:bookmarkEnd w:id="216"/>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caso que </w:t>
      </w:r>
      <w:r w:rsidRPr="000625C6">
        <w:rPr>
          <w:rFonts w:ascii="ITC Avant Garde" w:hAnsi="ITC Avant Garde" w:cs="Arial"/>
          <w:b/>
          <w:lang w:val="es-ES_tradnl"/>
        </w:rPr>
        <w:t>(a)</w:t>
      </w:r>
      <w:r w:rsidRPr="000625C6">
        <w:rPr>
          <w:rFonts w:ascii="ITC Avant Garde" w:hAnsi="ITC Avant Garde" w:cs="Arial"/>
          <w:lang w:val="es-ES_tradnl"/>
        </w:rPr>
        <w:t xml:space="preserve"> se afecten todos o parte sustancial de bienes de cualquiera de las Partes y/o sus Filiales, y/o </w:t>
      </w:r>
      <w:r w:rsidRPr="000625C6">
        <w:rPr>
          <w:rFonts w:ascii="ITC Avant Garde" w:hAnsi="ITC Avant Garde" w:cs="Arial"/>
          <w:b/>
          <w:lang w:val="es-ES_tradnl"/>
        </w:rPr>
        <w:t>(b)</w:t>
      </w:r>
      <w:r w:rsidRPr="000625C6">
        <w:rPr>
          <w:rFonts w:ascii="ITC Avant Garde" w:hAnsi="ITC Avant Garde" w:cs="Arial"/>
          <w:lang w:val="es-ES_tradnl"/>
        </w:rPr>
        <w:t xml:space="preserve"> se impida a cualquiera de ellas el cumplimiento de cualquiera de sus términos y condiciones, derivados de: </w:t>
      </w:r>
      <w:r w:rsidRPr="000625C6">
        <w:rPr>
          <w:rFonts w:ascii="ITC Avant Garde" w:hAnsi="ITC Avant Garde" w:cs="Arial"/>
          <w:b/>
          <w:lang w:val="es-ES_tradnl"/>
        </w:rPr>
        <w:t>(i)</w:t>
      </w:r>
      <w:r w:rsidRPr="000625C6">
        <w:rPr>
          <w:rFonts w:ascii="ITC Avant Garde" w:hAnsi="ITC Avant Garde" w:cs="Arial"/>
          <w:lang w:val="es-ES_tradnl"/>
        </w:rPr>
        <w:t xml:space="preserve"> acción o procedimiento de insolvencia, quiebra, disolución, cesión general de sus bienes para beneficio de sus acreedores u otros de naturaleza análoga, y/o </w:t>
      </w:r>
      <w:r w:rsidRPr="000625C6">
        <w:rPr>
          <w:rFonts w:ascii="ITC Avant Garde" w:hAnsi="ITC Avant Garde" w:cs="Arial"/>
          <w:b/>
          <w:lang w:val="es-ES_tradnl"/>
        </w:rPr>
        <w:t>(ii)</w:t>
      </w:r>
      <w:r w:rsidRPr="000625C6">
        <w:rPr>
          <w:rFonts w:ascii="ITC Avant Garde" w:hAnsi="ITC Avant Garde" w:cs="Arial"/>
          <w:lang w:val="es-ES_tradnl"/>
        </w:rPr>
        <w:t xml:space="preserve"> orden de embargo, ejecución o confiscación (en tanto no sea garantizada, desechada o dejada sin efectos, dentro de los 10 (diez) días hábiles siguientes a la fecha en que surta efectos dicha orden, mientras que se resuelve de forma definitiva el procedimiento en cuestión).</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17" w:name="_Toc520793005"/>
      <w:bookmarkStart w:id="218" w:name="_Toc20218873"/>
      <w:bookmarkStart w:id="219" w:name="_Toc22745091"/>
      <w:r w:rsidRPr="000625C6">
        <w:rPr>
          <w:rFonts w:ascii="ITC Avant Garde" w:hAnsi="ITC Avant Garde" w:cs="Arial"/>
          <w:szCs w:val="22"/>
          <w:lang w:val="es-ES_tradnl"/>
        </w:rPr>
        <w:t>15.5</w:t>
      </w:r>
      <w:r w:rsidRPr="000625C6">
        <w:rPr>
          <w:rFonts w:ascii="ITC Avant Garde" w:hAnsi="ITC Avant Garde" w:cs="Arial"/>
          <w:szCs w:val="22"/>
          <w:lang w:val="es-ES_tradnl"/>
        </w:rPr>
        <w:tab/>
        <w:t>USO DISTINTO.</w:t>
      </w:r>
      <w:bookmarkEnd w:id="217"/>
      <w:bookmarkEnd w:id="218"/>
      <w:bookmarkEnd w:id="219"/>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spacing w:line="276" w:lineRule="auto"/>
        <w:rPr>
          <w:rFonts w:ascii="ITC Avant Garde" w:hAnsi="ITC Avant Garde" w:cs="Arial"/>
          <w:szCs w:val="22"/>
          <w:lang w:val="es-ES_tradnl"/>
        </w:rPr>
      </w:pPr>
      <w:r w:rsidRPr="000625C6">
        <w:rPr>
          <w:rFonts w:ascii="ITC Avant Garde" w:hAnsi="ITC Avant Garde" w:cs="Arial"/>
          <w:szCs w:val="22"/>
          <w:lang w:val="es-ES_tradnl"/>
        </w:rPr>
        <w:lastRenderedPageBreak/>
        <w:t xml:space="preserve">En caso que el Concesionario: </w:t>
      </w:r>
      <w:r w:rsidRPr="000625C6">
        <w:rPr>
          <w:rFonts w:ascii="ITC Avant Garde" w:hAnsi="ITC Avant Garde" w:cs="Arial"/>
          <w:b/>
          <w:szCs w:val="22"/>
          <w:lang w:val="es-ES_tradnl"/>
        </w:rPr>
        <w:t>(i)</w:t>
      </w:r>
      <w:r w:rsidRPr="000625C6">
        <w:rPr>
          <w:rFonts w:ascii="ITC Avant Garde" w:hAnsi="ITC Avant Garde" w:cs="Arial"/>
          <w:szCs w:val="22"/>
          <w:lang w:val="es-ES_tradnl"/>
        </w:rPr>
        <w:t xml:space="preserve"> no use los Servicios de la Oferta que hayan sido puestos a su disposición por parte de Telcel de conformidad con el Anexo X Entrega del Servicio de la Oferta; y/o </w:t>
      </w:r>
      <w:r w:rsidRPr="000625C6">
        <w:rPr>
          <w:rFonts w:ascii="ITC Avant Garde" w:hAnsi="ITC Avant Garde" w:cs="Arial"/>
          <w:b/>
          <w:szCs w:val="22"/>
          <w:lang w:val="es-ES_tradnl"/>
        </w:rPr>
        <w:t>(ii)</w:t>
      </w:r>
      <w:r w:rsidRPr="000625C6">
        <w:rPr>
          <w:rFonts w:ascii="ITC Avant Garde" w:hAnsi="ITC Avant Garde" w:cs="Arial"/>
          <w:szCs w:val="22"/>
          <w:lang w:val="es-ES_tradnl"/>
        </w:rPr>
        <w:t xml:space="preserve"> realice cualesquiera prácticas prohibidas.</w:t>
      </w:r>
    </w:p>
    <w:p w:rsidR="00E45ECF" w:rsidRPr="000625C6" w:rsidRDefault="00E45ECF" w:rsidP="00516134">
      <w:pPr>
        <w:pStyle w:val="Textoindependiente2"/>
        <w:spacing w:line="276" w:lineRule="auto"/>
        <w:rPr>
          <w:rFonts w:ascii="ITC Avant Garde" w:hAnsi="ITC Avant Garde" w:cs="Arial"/>
          <w:szCs w:val="22"/>
          <w:lang w:val="es-ES_tradnl"/>
        </w:rPr>
      </w:pPr>
    </w:p>
    <w:p w:rsidR="00E45ECF" w:rsidRPr="000625C6" w:rsidRDefault="00E45ECF" w:rsidP="00516134">
      <w:pPr>
        <w:pStyle w:val="Textoindependiente2"/>
        <w:spacing w:line="276" w:lineRule="auto"/>
        <w:outlineLvl w:val="0"/>
        <w:rPr>
          <w:rFonts w:ascii="ITC Avant Garde" w:hAnsi="ITC Avant Garde" w:cs="Arial"/>
          <w:szCs w:val="22"/>
          <w:lang w:val="es-ES_tradnl"/>
        </w:rPr>
      </w:pPr>
      <w:bookmarkStart w:id="220" w:name="_Toc520793006"/>
      <w:bookmarkStart w:id="221" w:name="_Toc20218874"/>
      <w:bookmarkStart w:id="222" w:name="_Toc22745092"/>
      <w:r w:rsidRPr="000625C6">
        <w:rPr>
          <w:rFonts w:ascii="ITC Avant Garde" w:hAnsi="ITC Avant Garde" w:cs="Arial"/>
          <w:b/>
          <w:szCs w:val="22"/>
          <w:lang w:val="es-ES_tradnl"/>
        </w:rPr>
        <w:t>15.6</w:t>
      </w:r>
      <w:r w:rsidRPr="000625C6">
        <w:rPr>
          <w:rFonts w:ascii="ITC Avant Garde" w:hAnsi="ITC Avant Garde" w:cs="Arial"/>
          <w:b/>
          <w:szCs w:val="22"/>
          <w:lang w:val="es-ES_tradnl"/>
        </w:rPr>
        <w:tab/>
        <w:t>FALSEDAD DE DECLARACIONES.</w:t>
      </w:r>
      <w:bookmarkEnd w:id="220"/>
      <w:bookmarkEnd w:id="221"/>
      <w:bookmarkEnd w:id="222"/>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 falsedad de declaraciones del Concesionario que hacen parte del presente Convenio; así como la entrega por parte del Concesionario de información falsa previa o posterior en relación con la celebración del mismo. </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23" w:name="_Toc520793007"/>
      <w:bookmarkStart w:id="224" w:name="_Toc20218875"/>
      <w:bookmarkStart w:id="225" w:name="_Toc22745093"/>
      <w:r w:rsidRPr="000625C6">
        <w:rPr>
          <w:rFonts w:ascii="ITC Avant Garde" w:hAnsi="ITC Avant Garde" w:cs="Arial"/>
          <w:szCs w:val="22"/>
          <w:lang w:val="es-ES_tradnl"/>
        </w:rPr>
        <w:t xml:space="preserve">15.7 </w:t>
      </w:r>
      <w:r w:rsidRPr="000625C6">
        <w:rPr>
          <w:rFonts w:ascii="ITC Avant Garde" w:hAnsi="ITC Avant Garde" w:cs="Arial"/>
          <w:szCs w:val="22"/>
          <w:lang w:val="es-ES_tradnl"/>
        </w:rPr>
        <w:tab/>
        <w:t>INCUMPLIMIENTO DE OBLIGACIONES DE SACAR EN PAZ Y A SALVO.</w:t>
      </w:r>
      <w:bookmarkEnd w:id="223"/>
      <w:bookmarkEnd w:id="224"/>
      <w:bookmarkEnd w:id="225"/>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El incumplimiento por parte del Concesionario de sus obligaciones de sacar en paz y a salvo, o de resarcir los daños y perjuicios ocasionados a Telcel, con motivo de cualquier reclamación que inicie </w:t>
      </w:r>
      <w:r w:rsidRPr="000625C6">
        <w:rPr>
          <w:rFonts w:ascii="ITC Avant Garde" w:hAnsi="ITC Avant Garde" w:cs="Arial"/>
        </w:rPr>
        <w:t>cualquier persona con motivo de los Servicios de la Oferta</w:t>
      </w:r>
      <w:r w:rsidRPr="000625C6">
        <w:rPr>
          <w:rFonts w:ascii="ITC Avant Garde" w:hAnsi="ITC Avant Garde" w:cs="Arial"/>
          <w:lang w:val="es-ES_tradnl"/>
        </w:rPr>
        <w:t>, cualquier Usuario final, empleado del Concesionario o aquellos contratados por terceros que a su vez el Concesionario contrate. Ello con independencia de los daños y perjuicios que deban resarcírsele.</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26" w:name="_Toc520793008"/>
      <w:bookmarkStart w:id="227" w:name="_Toc20218876"/>
      <w:bookmarkStart w:id="228" w:name="_Toc22745094"/>
      <w:r w:rsidRPr="000625C6">
        <w:rPr>
          <w:rFonts w:ascii="ITC Avant Garde" w:hAnsi="ITC Avant Garde" w:cs="Arial"/>
          <w:szCs w:val="22"/>
          <w:lang w:val="es-ES_tradnl"/>
        </w:rPr>
        <w:t>15.8</w:t>
      </w:r>
      <w:r w:rsidRPr="000625C6">
        <w:rPr>
          <w:rFonts w:ascii="ITC Avant Garde" w:hAnsi="ITC Avant Garde" w:cs="Arial"/>
          <w:szCs w:val="22"/>
          <w:lang w:val="es-ES_tradnl"/>
        </w:rPr>
        <w:tab/>
        <w:t>PERIODO DE CURA.</w:t>
      </w:r>
      <w:bookmarkEnd w:id="226"/>
      <w:bookmarkEnd w:id="227"/>
      <w:bookmarkEnd w:id="228"/>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Emitida la notificación de rescisión, si el Concesionario subsana la Causa de Rescisión a satisfacción de Telcel dentro del término de 10 (diez) días hábiles, la rescisión no surtirá efectos.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Esta disposición no será aplicable para lo señalado en los incisos 15.3, 15.4 y 15.6 de la presente Cláusula, en dichos supuestos bastará con la notificación de rescisión dada en términos del primer párrafo de esta Cláusula, sin necesidad de declaración judicial previa.</w:t>
      </w:r>
    </w:p>
    <w:p w:rsidR="00AF5D91" w:rsidRPr="000625C6" w:rsidRDefault="00AF5D91" w:rsidP="00516134">
      <w:pPr>
        <w:spacing w:after="0" w:line="276" w:lineRule="auto"/>
        <w:jc w:val="both"/>
        <w:rPr>
          <w:rFonts w:ascii="ITC Avant Garde" w:hAnsi="ITC Avant Garde" w:cs="Arial"/>
          <w:lang w:val="es-ES_tradnl"/>
        </w:rPr>
      </w:pPr>
    </w:p>
    <w:p w:rsidR="00E45ECF" w:rsidRDefault="00E45ECF" w:rsidP="00516134">
      <w:pPr>
        <w:spacing w:after="0" w:line="276" w:lineRule="auto"/>
        <w:jc w:val="both"/>
        <w:outlineLvl w:val="0"/>
        <w:rPr>
          <w:rFonts w:ascii="ITC Avant Garde" w:hAnsi="ITC Avant Garde" w:cs="Arial"/>
          <w:b/>
          <w:spacing w:val="4"/>
          <w:lang w:val="es-ES_tradnl"/>
        </w:rPr>
      </w:pPr>
      <w:bookmarkStart w:id="229" w:name="_Toc520793009"/>
      <w:bookmarkStart w:id="230" w:name="_Toc20218877"/>
      <w:bookmarkStart w:id="231" w:name="_Toc22745095"/>
      <w:r w:rsidRPr="000625C6">
        <w:rPr>
          <w:rFonts w:ascii="ITC Avant Garde" w:hAnsi="ITC Avant Garde" w:cs="Arial"/>
          <w:b/>
          <w:lang w:val="es-ES_tradnl"/>
        </w:rPr>
        <w:t>15.9</w:t>
      </w:r>
      <w:r w:rsidRPr="000625C6">
        <w:rPr>
          <w:rFonts w:ascii="ITC Avant Garde" w:hAnsi="ITC Avant Garde" w:cs="Arial"/>
          <w:b/>
          <w:spacing w:val="4"/>
          <w:lang w:val="es-ES_tradnl"/>
        </w:rPr>
        <w:t xml:space="preserve"> POR INCUMPLIMIENTO DE ENTREGA O ACTUALIZACIÓN DE LA PÓLIZA DE RESPONSABILIDAD CIVIL.</w:t>
      </w:r>
      <w:bookmarkEnd w:id="229"/>
      <w:bookmarkEnd w:id="230"/>
      <w:bookmarkEnd w:id="231"/>
    </w:p>
    <w:p w:rsidR="00AF5D91" w:rsidRPr="000625C6" w:rsidRDefault="00AF5D91" w:rsidP="00516134">
      <w:pPr>
        <w:spacing w:after="0" w:line="276" w:lineRule="auto"/>
        <w:jc w:val="both"/>
        <w:outlineLvl w:val="0"/>
        <w:rPr>
          <w:rFonts w:ascii="ITC Avant Garde" w:hAnsi="ITC Avant Garde" w:cs="Arial"/>
          <w:b/>
          <w:spacing w:val="4"/>
          <w:lang w:val="es-ES_tradnl"/>
        </w:rPr>
      </w:pPr>
    </w:p>
    <w:p w:rsidR="00E45ECF" w:rsidRPr="000625C6" w:rsidRDefault="00E45ECF" w:rsidP="00516134">
      <w:pPr>
        <w:spacing w:after="0" w:line="276" w:lineRule="auto"/>
        <w:jc w:val="both"/>
        <w:rPr>
          <w:rFonts w:ascii="ITC Avant Garde" w:hAnsi="ITC Avant Garde" w:cs="Arial"/>
          <w:spacing w:val="4"/>
          <w:lang w:val="es-ES_tradnl"/>
        </w:rPr>
      </w:pPr>
      <w:r w:rsidRPr="000625C6">
        <w:rPr>
          <w:rFonts w:ascii="ITC Avant Garde" w:hAnsi="ITC Avant Garde" w:cs="Arial"/>
          <w:lang w:val="es-ES_tradnl"/>
        </w:rPr>
        <w:t xml:space="preserve">En el supuesto de que el Concesionario no entregue la copia de la póliza de responsabilidad civil dentro de los 5 (cinco) días previos a la firma de la Oferta de Referencia, plazo previsto en la Cláusula Décima Seguros del Convenio o no entregue la renovación de la misma dentro del plazo de 10 (diez) días naturales previstos en la cláusula mencionada. </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232" w:name="_Toc520793010"/>
      <w:bookmarkStart w:id="233" w:name="_Toc20218878"/>
      <w:bookmarkStart w:id="234" w:name="_Toc22745096"/>
      <w:r w:rsidRPr="000625C6">
        <w:rPr>
          <w:rFonts w:ascii="ITC Avant Garde" w:hAnsi="ITC Avant Garde" w:cs="Arial"/>
          <w:spacing w:val="4"/>
          <w:szCs w:val="22"/>
          <w:lang w:val="es-ES_tradnl"/>
        </w:rPr>
        <w:lastRenderedPageBreak/>
        <w:t xml:space="preserve">CLÁUSULA DÉCIMA SEXTA. </w:t>
      </w:r>
      <w:r w:rsidRPr="000625C6">
        <w:rPr>
          <w:rFonts w:ascii="ITC Avant Garde" w:hAnsi="ITC Avant Garde" w:cs="Arial"/>
          <w:szCs w:val="22"/>
          <w:u w:val="single"/>
          <w:lang w:val="es-ES_tradnl"/>
        </w:rPr>
        <w:t>VIGENCIA</w:t>
      </w:r>
      <w:r w:rsidRPr="000625C6">
        <w:rPr>
          <w:rFonts w:ascii="ITC Avant Garde" w:hAnsi="ITC Avant Garde" w:cs="Arial"/>
          <w:szCs w:val="22"/>
          <w:lang w:val="es-ES_tradnl"/>
        </w:rPr>
        <w:t>.</w:t>
      </w:r>
      <w:bookmarkEnd w:id="232"/>
      <w:bookmarkEnd w:id="233"/>
      <w:bookmarkEnd w:id="234"/>
      <w:r w:rsidRPr="000625C6">
        <w:rPr>
          <w:rFonts w:ascii="ITC Avant Garde" w:hAnsi="ITC Avant Garde" w:cs="Arial"/>
          <w:szCs w:val="22"/>
          <w:u w:val="single"/>
          <w:lang w:val="es-ES_tradnl"/>
        </w:rPr>
        <w:t xml:space="preserv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El Convenio tendrá una vigencia a partir </w:t>
      </w:r>
      <w:r>
        <w:rPr>
          <w:rFonts w:ascii="ITC Avant Garde" w:hAnsi="ITC Avant Garde" w:cs="Arial"/>
        </w:rPr>
        <w:t xml:space="preserve">de su firma hasta el 31 de diciembre de </w:t>
      </w:r>
      <w:r w:rsidRPr="000625C6">
        <w:rPr>
          <w:rFonts w:ascii="ITC Avant Garde" w:hAnsi="ITC Avant Garde" w:cs="Arial"/>
        </w:rPr>
        <w:t>20</w:t>
      </w:r>
      <w:r w:rsidR="00FE126E">
        <w:rPr>
          <w:rFonts w:ascii="ITC Avant Garde" w:hAnsi="ITC Avant Garde" w:cs="Arial"/>
        </w:rPr>
        <w:t>2</w:t>
      </w:r>
      <w:r w:rsidR="0001423A">
        <w:rPr>
          <w:rFonts w:ascii="ITC Avant Garde" w:hAnsi="ITC Avant Garde" w:cs="Arial"/>
        </w:rPr>
        <w:t>1</w:t>
      </w:r>
      <w:r w:rsidRPr="000625C6">
        <w:rPr>
          <w:rFonts w:ascii="ITC Avant Garde" w:hAnsi="ITC Avant Garde" w:cs="Arial"/>
        </w:rPr>
        <w:t>, s</w:t>
      </w:r>
      <w:r>
        <w:rPr>
          <w:rFonts w:ascii="ITC Avant Garde" w:hAnsi="ITC Avant Garde" w:cs="Arial"/>
        </w:rPr>
        <w:t xml:space="preserve">in perjuicio de que las </w:t>
      </w:r>
      <w:r w:rsidR="0001423A">
        <w:rPr>
          <w:rFonts w:ascii="ITC Avant Garde" w:hAnsi="ITC Avant Garde" w:cs="Arial"/>
        </w:rPr>
        <w:t>P</w:t>
      </w:r>
      <w:r>
        <w:rPr>
          <w:rFonts w:ascii="ITC Avant Garde" w:hAnsi="ITC Avant Garde" w:cs="Arial"/>
        </w:rPr>
        <w:t>artes puedan acordar una duración mayor, s</w:t>
      </w:r>
      <w:r w:rsidRPr="000625C6">
        <w:rPr>
          <w:rFonts w:ascii="ITC Avant Garde" w:hAnsi="ITC Avant Garde" w:cs="Arial"/>
        </w:rPr>
        <w:t>alvo que sea modificado, terminado anticipadamente o rescindido conforme a lo previsto en el Convenio y demás disposiciones aplicables, con lo cual Telcel cesará la prestación de los Servicios,</w:t>
      </w:r>
      <w:r>
        <w:rPr>
          <w:rFonts w:ascii="ITC Avant Garde" w:hAnsi="ITC Avant Garde" w:cs="Arial"/>
        </w:rPr>
        <w:t xml:space="preserve"> con el</w:t>
      </w:r>
      <w:r w:rsidRPr="000625C6">
        <w:rPr>
          <w:rFonts w:ascii="ITC Avant Garde" w:hAnsi="ITC Avant Garde" w:cs="Arial"/>
        </w:rPr>
        <w:t xml:space="preserve"> previo aviso al IFT, sin responsabilidad alguna a su cargo.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Sin perjuicio de lo anterior, con 15 (quince) días naturales previos al término de la vigencia del presente Convenio, el Concesionario podrá solicitar la prórroga en términos </w:t>
      </w:r>
      <w:r w:rsidRPr="000625C6">
        <w:rPr>
          <w:rFonts w:ascii="ITC Avant Garde" w:hAnsi="ITC Avant Garde" w:cs="Arial"/>
          <w:lang w:val="es-ES_tradnl"/>
        </w:rPr>
        <w:t xml:space="preserve">del </w:t>
      </w:r>
      <w:r w:rsidRPr="000625C6">
        <w:rPr>
          <w:rFonts w:ascii="ITC Avant Garde" w:hAnsi="ITC Avant Garde" w:cs="Arial"/>
          <w:b/>
          <w:lang w:val="es-ES_tradnl"/>
        </w:rPr>
        <w:t>Anexo B Formato de Prórroga del Convenio</w:t>
      </w:r>
      <w:r w:rsidRPr="000625C6">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caso de que el presente Convenio sea terminado o rescindido, las obligaciones de pago exigibles subsistirán hasta su debido e íntegro cumplimiento. De igual manera, subsistirán en términos de la legislación aplicable aquellas obligaciones que por su naturaleza deban permanecer vigentes aún después de ocurrida la terminación o rescisión.</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235" w:name="_Toc520793011"/>
      <w:bookmarkStart w:id="236" w:name="_Toc20218879"/>
      <w:bookmarkStart w:id="237" w:name="_Toc22745097"/>
      <w:r w:rsidRPr="000625C6">
        <w:rPr>
          <w:rFonts w:ascii="ITC Avant Garde" w:hAnsi="ITC Avant Garde" w:cs="Arial"/>
          <w:spacing w:val="4"/>
          <w:szCs w:val="22"/>
          <w:lang w:val="es-ES_tradnl"/>
        </w:rPr>
        <w:t xml:space="preserve">CLÁUSULA DECIMA SÉPTIMA. </w:t>
      </w:r>
      <w:r w:rsidRPr="000625C6">
        <w:rPr>
          <w:rFonts w:ascii="ITC Avant Garde" w:hAnsi="ITC Avant Garde" w:cs="Arial"/>
          <w:szCs w:val="22"/>
          <w:u w:val="single"/>
          <w:lang w:val="es-ES_tradnl"/>
        </w:rPr>
        <w:t>AVISOS Y NOTIFICACIONES</w:t>
      </w:r>
      <w:r w:rsidRPr="000625C6">
        <w:rPr>
          <w:rFonts w:ascii="ITC Avant Garde" w:hAnsi="ITC Avant Garde" w:cs="Arial"/>
          <w:szCs w:val="22"/>
          <w:lang w:val="es-ES_tradnl"/>
        </w:rPr>
        <w:t>.</w:t>
      </w:r>
      <w:bookmarkEnd w:id="235"/>
      <w:bookmarkEnd w:id="236"/>
      <w:bookmarkEnd w:id="237"/>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238" w:name="_Toc520793012"/>
      <w:bookmarkStart w:id="239" w:name="_Toc20218880"/>
      <w:bookmarkStart w:id="240" w:name="_Toc22745098"/>
      <w:r w:rsidRPr="000625C6">
        <w:rPr>
          <w:rFonts w:ascii="ITC Avant Garde" w:hAnsi="ITC Avant Garde" w:cs="Arial"/>
          <w:szCs w:val="22"/>
          <w:lang w:val="es-ES_tradnl"/>
        </w:rPr>
        <w:t>17.1</w:t>
      </w:r>
      <w:r w:rsidRPr="000625C6">
        <w:rPr>
          <w:rFonts w:ascii="ITC Avant Garde" w:hAnsi="ITC Avant Garde" w:cs="Arial"/>
          <w:szCs w:val="22"/>
          <w:lang w:val="es-ES_tradnl"/>
        </w:rPr>
        <w:tab/>
        <w:t>DOMICILIOS DE LAS PARTES.</w:t>
      </w:r>
      <w:bookmarkEnd w:id="238"/>
      <w:bookmarkEnd w:id="239"/>
      <w:bookmarkEnd w:id="240"/>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Para todas las notificaciones, comunicaciones o avisos que las Partes deban darse en cumplimiento a este Convenio o de la Oferta de Referencia, las Partes designan como sus domicilios convencionales y números de teléfono, los siguientes: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Telcel: </w:t>
      </w:r>
      <w:r w:rsidRPr="000625C6">
        <w:rPr>
          <w:rFonts w:ascii="ITC Avant Garde" w:hAnsi="ITC Avant Garde" w:cs="Arial"/>
          <w:lang w:val="es-ES_tradnl"/>
        </w:rPr>
        <w:tab/>
      </w:r>
      <w:r w:rsidRPr="000625C6">
        <w:rPr>
          <w:rFonts w:ascii="ITC Avant Garde" w:hAnsi="ITC Avant Garde" w:cs="Arial"/>
          <w:lang w:val="es-ES_tradnl"/>
        </w:rPr>
        <w:tab/>
      </w:r>
      <w:r w:rsidRPr="000625C6">
        <w:rPr>
          <w:rFonts w:ascii="ITC Avant Garde" w:hAnsi="ITC Avant Garde" w:cs="Arial"/>
          <w:lang w:val="es-ES"/>
        </w:rPr>
        <w:t>Radiomóvil Dipsa, S.A. de C.V.</w:t>
      </w:r>
    </w:p>
    <w:p w:rsidR="00E45ECF" w:rsidRPr="000625C6" w:rsidRDefault="00E45ECF" w:rsidP="00516134">
      <w:pPr>
        <w:spacing w:after="0" w:line="276" w:lineRule="auto"/>
        <w:ind w:left="1416" w:firstLine="708"/>
        <w:jc w:val="both"/>
        <w:rPr>
          <w:rFonts w:ascii="ITC Avant Garde" w:hAnsi="ITC Avant Garde" w:cs="Arial"/>
          <w:lang w:val="es-ES"/>
        </w:rPr>
      </w:pPr>
      <w:r w:rsidRPr="000625C6">
        <w:rPr>
          <w:rFonts w:ascii="ITC Avant Garde" w:hAnsi="ITC Avant Garde" w:cs="Arial"/>
          <w:lang w:val="es-ES"/>
        </w:rPr>
        <w:t>Calle Lago Zurich No. 245, Plaza Carso</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Edificio Telcel, Piso 4, Col. Ampliación Granada</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Delegación Miguel Hidalgo, 11529, Ciudad de México</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Teléfono: [*]</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Atención: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Concesionario:</w:t>
      </w:r>
      <w:r w:rsidRPr="000625C6">
        <w:rPr>
          <w:rFonts w:ascii="ITC Avant Garde" w:hAnsi="ITC Avant Garde" w:cs="Arial"/>
          <w:lang w:val="es-ES_tradnl"/>
        </w:rPr>
        <w:tab/>
        <w:t>[*]</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Teléfono: [*]</w:t>
      </w:r>
    </w:p>
    <w:p w:rsidR="00E45ECF" w:rsidRPr="000625C6" w:rsidRDefault="00E45ECF" w:rsidP="00516134">
      <w:pPr>
        <w:spacing w:after="0" w:line="276" w:lineRule="auto"/>
        <w:ind w:left="1416" w:firstLine="708"/>
        <w:jc w:val="both"/>
        <w:rPr>
          <w:rFonts w:ascii="ITC Avant Garde" w:hAnsi="ITC Avant Garde" w:cs="Arial"/>
          <w:lang w:val="es-ES_tradnl"/>
        </w:rPr>
      </w:pPr>
      <w:r w:rsidRPr="000625C6">
        <w:rPr>
          <w:rFonts w:ascii="ITC Avant Garde" w:hAnsi="ITC Avant Garde" w:cs="Arial"/>
          <w:lang w:val="es-ES_tradnl"/>
        </w:rPr>
        <w:t>Atención: [*]</w:t>
      </w:r>
    </w:p>
    <w:p w:rsidR="00E45ECF" w:rsidRDefault="00E45ECF" w:rsidP="00516134">
      <w:pPr>
        <w:pStyle w:val="Ttulo1"/>
        <w:spacing w:line="276" w:lineRule="auto"/>
        <w:rPr>
          <w:rFonts w:ascii="ITC Avant Garde" w:hAnsi="ITC Avant Garde" w:cs="Arial"/>
          <w:szCs w:val="22"/>
          <w:lang w:val="es-ES_tradnl"/>
        </w:rPr>
      </w:pPr>
      <w:bookmarkStart w:id="241" w:name="_Toc520793013"/>
    </w:p>
    <w:p w:rsidR="00E45ECF" w:rsidRPr="000625C6" w:rsidRDefault="00E45ECF" w:rsidP="00516134">
      <w:pPr>
        <w:pStyle w:val="Ttulo1"/>
        <w:spacing w:line="276" w:lineRule="auto"/>
        <w:rPr>
          <w:rFonts w:ascii="ITC Avant Garde" w:hAnsi="ITC Avant Garde" w:cs="Arial"/>
          <w:b w:val="0"/>
          <w:szCs w:val="22"/>
          <w:lang w:val="es-ES_tradnl"/>
        </w:rPr>
      </w:pPr>
      <w:bookmarkStart w:id="242" w:name="_Toc20218881"/>
      <w:bookmarkStart w:id="243" w:name="_Toc22745099"/>
      <w:r w:rsidRPr="000625C6">
        <w:rPr>
          <w:rFonts w:ascii="ITC Avant Garde" w:hAnsi="ITC Avant Garde" w:cs="Arial"/>
          <w:szCs w:val="22"/>
          <w:lang w:val="es-ES_tradnl"/>
        </w:rPr>
        <w:t>17.2</w:t>
      </w:r>
      <w:r w:rsidRPr="000625C6">
        <w:rPr>
          <w:rFonts w:ascii="ITC Avant Garde" w:hAnsi="ITC Avant Garde" w:cs="Arial"/>
          <w:szCs w:val="22"/>
          <w:lang w:val="es-ES_tradnl"/>
        </w:rPr>
        <w:tab/>
      </w:r>
      <w:r w:rsidRPr="000625C6">
        <w:rPr>
          <w:rFonts w:ascii="ITC Avant Garde" w:hAnsi="ITC Avant Garde" w:cs="Arial"/>
          <w:szCs w:val="22"/>
          <w:lang w:val="es-ES_tradnl"/>
        </w:rPr>
        <w:tab/>
        <w:t>USO DE MEDIOS ELECTRÓNICOS</w:t>
      </w:r>
      <w:bookmarkEnd w:id="241"/>
      <w:bookmarkEnd w:id="242"/>
      <w:bookmarkEnd w:id="243"/>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lastRenderedPageBreak/>
        <w:t>17.2.1</w:t>
      </w:r>
      <w:r w:rsidRPr="000625C6">
        <w:rPr>
          <w:rFonts w:ascii="ITC Avant Garde" w:hAnsi="ITC Avant Garde" w:cs="Arial"/>
          <w:lang w:val="es-ES_tradnl"/>
        </w:rPr>
        <w:t xml:space="preserve"> El uso de medios electrónicos está permitido solamente en los casos en los que expresamente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17.2.2</w:t>
      </w:r>
      <w:r w:rsidRPr="000625C6">
        <w:rPr>
          <w:rFonts w:ascii="ITC Avant Garde" w:hAnsi="ITC Avant Garde" w:cs="Arial"/>
          <w:lang w:val="es-ES_tradnl"/>
        </w:rPr>
        <w:t xml:space="preserve"> Las Partes determinan que en tanto pueden realizarse gestiones mediante funcionalidades del SEG, emplearán para sus notificaciones las siguientes cuentas de correo electrónico: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Concesionario:</w:t>
      </w:r>
      <w:r w:rsidRPr="000625C6">
        <w:rPr>
          <w:rFonts w:ascii="ITC Avant Garde" w:hAnsi="ITC Avant Garde" w:cs="Arial"/>
          <w:lang w:val="es-ES_tradnl"/>
        </w:rPr>
        <w:tab/>
        <w:t>[*</w:t>
      </w:r>
      <w:proofErr w:type="gramStart"/>
      <w:r w:rsidRPr="000625C6">
        <w:rPr>
          <w:rFonts w:ascii="ITC Avant Garde" w:hAnsi="ITC Avant Garde" w:cs="Arial"/>
          <w:lang w:val="es-ES_tradnl"/>
        </w:rPr>
        <w:t>]@</w:t>
      </w:r>
      <w:proofErr w:type="gramEnd"/>
      <w:r w:rsidRPr="000625C6">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Telcel:</w:t>
      </w:r>
      <w:r w:rsidRPr="000625C6">
        <w:rPr>
          <w:rFonts w:ascii="ITC Avant Garde" w:hAnsi="ITC Avant Garde" w:cs="Arial"/>
          <w:lang w:val="es-ES_tradnl"/>
        </w:rPr>
        <w:tab/>
      </w:r>
      <w:r w:rsidRPr="000625C6">
        <w:rPr>
          <w:rFonts w:ascii="ITC Avant Garde" w:hAnsi="ITC Avant Garde" w:cs="Arial"/>
          <w:lang w:val="es-ES_tradnl"/>
        </w:rPr>
        <w:tab/>
      </w:r>
      <w:r w:rsidRPr="000625C6">
        <w:rPr>
          <w:rFonts w:ascii="ITC Avant Garde" w:hAnsi="ITC Avant Garde" w:cs="Arial"/>
          <w:lang w:val="es-ES_tradnl"/>
        </w:rPr>
        <w:tab/>
        <w:t>[*</w:t>
      </w:r>
      <w:proofErr w:type="gramStart"/>
      <w:r w:rsidRPr="000625C6">
        <w:rPr>
          <w:rFonts w:ascii="ITC Avant Garde" w:hAnsi="ITC Avant Garde" w:cs="Arial"/>
          <w:lang w:val="es-ES_tradnl"/>
        </w:rPr>
        <w:t>]@</w:t>
      </w:r>
      <w:proofErr w:type="gramEnd"/>
      <w:r w:rsidRPr="000625C6">
        <w:rPr>
          <w:rFonts w:ascii="ITC Avant Garde" w:hAnsi="ITC Avant Garde" w:cs="Arial"/>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tal evento, las Partes determinarán las medidas de seguridad respecto de las comunicaciones que realicen por correo electrónico, las que incluirán, al menos: (i) la determinación de cuentas específicas para comunicaciones entre las Partes; (ii) los mensajes únicamente deberán señalar como parte de su texto la información indispensable que permita identificar la comunicación y el carácter de la misma; (iii) de incluir Información Confidencial, la misma deberá siempre ir en archivos adjuntos al menos protegidos por contraseña y de ser posible que incluyan certificado digital.</w:t>
      </w:r>
    </w:p>
    <w:p w:rsidR="006B1C86" w:rsidRDefault="006B1C86"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244" w:name="_Toc520793014"/>
      <w:bookmarkStart w:id="245" w:name="_Toc20218882"/>
      <w:bookmarkStart w:id="246" w:name="_Toc22745100"/>
      <w:r w:rsidRPr="000625C6">
        <w:rPr>
          <w:rFonts w:ascii="ITC Avant Garde" w:hAnsi="ITC Avant Garde" w:cs="Arial"/>
          <w:szCs w:val="22"/>
          <w:lang w:val="es-ES_tradnl"/>
        </w:rPr>
        <w:t>17.3</w:t>
      </w:r>
      <w:r w:rsidRPr="000625C6">
        <w:rPr>
          <w:rFonts w:ascii="ITC Avant Garde" w:hAnsi="ITC Avant Garde" w:cs="Arial"/>
          <w:szCs w:val="22"/>
          <w:lang w:val="es-ES_tradnl"/>
        </w:rPr>
        <w:tab/>
        <w:t>NOTIFICACIONES.</w:t>
      </w:r>
      <w:bookmarkEnd w:id="244"/>
      <w:bookmarkEnd w:id="245"/>
      <w:bookmarkEnd w:id="246"/>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Todas las notificaciones que las Partes deban darse conforme a la Oferta de Referencia y este Convenio se efectuarán por escrito y se considerarán realizadas en la fecha de su recibo, en forma fehaciente, por la Parte a quien van dirigidas.</w:t>
      </w:r>
    </w:p>
    <w:p w:rsidR="00AF5D91" w:rsidRDefault="00AF5D91"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uso de medios electrónicos o de notificaciones a través del SEG, está permitido solamente en los casos en los que expresamente la Oferta de Referencia o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rsidR="00E45ECF" w:rsidRDefault="00E45ECF" w:rsidP="00516134">
      <w:pPr>
        <w:spacing w:after="0" w:line="276" w:lineRule="auto"/>
        <w:jc w:val="both"/>
        <w:rPr>
          <w:rFonts w:ascii="ITC Avant Garde" w:hAnsi="ITC Avant Garde" w:cs="Arial"/>
          <w:b/>
          <w:lang w:val="es-ES_tradnl"/>
        </w:rPr>
      </w:pPr>
    </w:p>
    <w:p w:rsidR="004450D5" w:rsidRPr="000625C6" w:rsidRDefault="004450D5"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47" w:name="_Toc520793015"/>
      <w:bookmarkStart w:id="248" w:name="_Toc20218883"/>
      <w:bookmarkStart w:id="249" w:name="_Toc22745101"/>
      <w:r w:rsidRPr="000625C6">
        <w:rPr>
          <w:rFonts w:ascii="ITC Avant Garde" w:hAnsi="ITC Avant Garde" w:cs="Arial"/>
          <w:szCs w:val="22"/>
          <w:lang w:val="es-ES_tradnl"/>
        </w:rPr>
        <w:t>17.4</w:t>
      </w:r>
      <w:r w:rsidRPr="000625C6">
        <w:rPr>
          <w:rFonts w:ascii="ITC Avant Garde" w:hAnsi="ITC Avant Garde" w:cs="Arial"/>
          <w:szCs w:val="22"/>
          <w:lang w:val="es-ES_tradnl"/>
        </w:rPr>
        <w:tab/>
        <w:t>CAMBIOS DE DOMICILIO.</w:t>
      </w:r>
      <w:bookmarkEnd w:id="247"/>
      <w:bookmarkEnd w:id="248"/>
      <w:bookmarkEnd w:id="249"/>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caso de que cualquiera de las Partes cambie de domicilio, deberá notificarlo a la otra Parte con cuando menos 5 (cinco) días hábiles de anticipación a la fecha </w:t>
      </w:r>
      <w:r w:rsidRPr="000625C6">
        <w:rPr>
          <w:rFonts w:ascii="ITC Avant Garde" w:hAnsi="ITC Avant Garde" w:cs="Arial"/>
          <w:lang w:val="es-ES_tradnl"/>
        </w:rPr>
        <w:lastRenderedPageBreak/>
        <w:t>en que ocurra tal evento. De no producirse dicha notificación, todos los avisos, notificaciones o comunicaciones que deban darse continuarán surtiendo efectos legales en el último domicilio informado a la otra Parte.</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50" w:name="_Toc520793016"/>
      <w:bookmarkStart w:id="251" w:name="_Toc20218884"/>
      <w:bookmarkStart w:id="252" w:name="_Toc22745102"/>
      <w:r w:rsidRPr="000625C6">
        <w:rPr>
          <w:rFonts w:ascii="ITC Avant Garde" w:hAnsi="ITC Avant Garde" w:cs="Arial"/>
          <w:szCs w:val="22"/>
          <w:lang w:val="es-ES_tradnl"/>
        </w:rPr>
        <w:t>17.5</w:t>
      </w:r>
      <w:r w:rsidRPr="000625C6">
        <w:rPr>
          <w:rFonts w:ascii="ITC Avant Garde" w:hAnsi="ITC Avant Garde" w:cs="Arial"/>
          <w:szCs w:val="22"/>
          <w:lang w:val="es-ES_tradnl"/>
        </w:rPr>
        <w:tab/>
        <w:t>CAMBIO DE DENOMINACIÓN SOCIAL O DE REPRESENTANTE LEGAL.</w:t>
      </w:r>
      <w:bookmarkEnd w:id="250"/>
      <w:bookmarkEnd w:id="251"/>
      <w:bookmarkEnd w:id="252"/>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caso de que alguna de las Partes modifique su denominación social o cambie de representante legal, respecto de lo señalado en el presente Convenio o en la Oferta de Referencia, deberá hacerlo del conocimiento de la otra Parte dentro de los 5 (cinco) días hábiles siguientes, en el entendido de que cualquier nuevo acuerdo o modificación que se celebre bajo la denominación anterior o que se suscriba por el anterior representante legal, no surtirá efecto alguno.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53" w:name="_Toc520793017"/>
      <w:bookmarkStart w:id="254" w:name="_Toc20218885"/>
      <w:bookmarkStart w:id="255" w:name="_Toc22745103"/>
      <w:r w:rsidRPr="000625C6">
        <w:rPr>
          <w:rFonts w:ascii="ITC Avant Garde" w:hAnsi="ITC Avant Garde" w:cs="Arial"/>
          <w:szCs w:val="22"/>
          <w:lang w:val="es-ES_tradnl"/>
        </w:rPr>
        <w:t xml:space="preserve">CLÁUSULA DÉCIMA OCTAVA. </w:t>
      </w:r>
      <w:r w:rsidRPr="000625C6">
        <w:rPr>
          <w:rFonts w:ascii="ITC Avant Garde" w:hAnsi="ITC Avant Garde" w:cs="Arial"/>
          <w:szCs w:val="22"/>
          <w:u w:val="single"/>
          <w:lang w:val="es-ES_tradnl"/>
        </w:rPr>
        <w:t>MODIFICACIONES</w:t>
      </w:r>
      <w:r w:rsidRPr="000625C6">
        <w:rPr>
          <w:rFonts w:ascii="ITC Avant Garde" w:hAnsi="ITC Avant Garde" w:cs="Arial"/>
          <w:szCs w:val="22"/>
          <w:lang w:val="es-ES_tradnl"/>
        </w:rPr>
        <w:t>.</w:t>
      </w:r>
      <w:bookmarkEnd w:id="253"/>
      <w:bookmarkEnd w:id="254"/>
      <w:bookmarkEnd w:id="255"/>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Ninguna modificación a los términos y condiciones de la Oferta de Referencia, sus Anexos y este Convenio, y ningún consentimiento, renuncia o dispensa en relación con cualquiera de dichos términos o condiciones, tendrán efecto alguno, a menos que conste por escrito y está suscrita por ambas Partes y aún entonces dicha modificación, renuncia, dispensa o consentimiento solo tendrá efecto para los cuales fue otorgada.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Todo lo anterior, en el entendido de que las Partes no estarán obligadas en ningún caso, más que a lo expresamente pactado y a las consecuencias que, según su naturaleza, sean conforme a la buena fe, a los usos y a la legislación aplicable.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256" w:name="_Toc520793018"/>
      <w:bookmarkStart w:id="257" w:name="_Toc20218886"/>
      <w:bookmarkStart w:id="258" w:name="_Toc22745104"/>
      <w:r w:rsidRPr="000625C6">
        <w:rPr>
          <w:rFonts w:ascii="ITC Avant Garde" w:hAnsi="ITC Avant Garde" w:cs="Arial"/>
          <w:spacing w:val="4"/>
          <w:szCs w:val="22"/>
          <w:lang w:val="es-ES_tradnl"/>
        </w:rPr>
        <w:t xml:space="preserve">CLÁUSULA DÉCIMA NOVENA. </w:t>
      </w:r>
      <w:r w:rsidRPr="000625C6">
        <w:rPr>
          <w:rFonts w:ascii="ITC Avant Garde" w:hAnsi="ITC Avant Garde" w:cs="Arial"/>
          <w:spacing w:val="4"/>
          <w:szCs w:val="22"/>
          <w:u w:val="single"/>
          <w:lang w:val="es-ES_tradnl"/>
        </w:rPr>
        <w:t>RESPONSABLES Y SOLUCIÓN DE CONFLICTOS DE CARÁCTER TÉCNICO</w:t>
      </w:r>
      <w:r w:rsidRPr="000625C6">
        <w:rPr>
          <w:rFonts w:ascii="ITC Avant Garde" w:hAnsi="ITC Avant Garde" w:cs="Arial"/>
          <w:spacing w:val="4"/>
          <w:szCs w:val="22"/>
          <w:lang w:val="es-ES_tradnl"/>
        </w:rPr>
        <w:t>.</w:t>
      </w:r>
      <w:bookmarkEnd w:id="256"/>
      <w:bookmarkEnd w:id="257"/>
      <w:bookmarkEnd w:id="258"/>
      <w:r w:rsidRPr="000625C6">
        <w:rPr>
          <w:rFonts w:ascii="ITC Avant Garde" w:hAnsi="ITC Avant Garde" w:cs="Arial"/>
          <w:spacing w:val="4"/>
          <w:szCs w:val="22"/>
          <w:lang w:val="es-ES_tradnl"/>
        </w:rPr>
        <w:t xml:space="preserve"> </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59" w:name="_Toc520793019"/>
      <w:bookmarkStart w:id="260" w:name="_Toc20218887"/>
      <w:bookmarkStart w:id="261" w:name="_Toc22745105"/>
      <w:r w:rsidRPr="000625C6">
        <w:rPr>
          <w:rFonts w:ascii="ITC Avant Garde" w:hAnsi="ITC Avant Garde" w:cs="Arial"/>
          <w:szCs w:val="22"/>
          <w:lang w:val="es-ES_tradnl"/>
        </w:rPr>
        <w:t>19.1</w:t>
      </w:r>
      <w:r w:rsidRPr="000625C6">
        <w:rPr>
          <w:rFonts w:ascii="ITC Avant Garde" w:hAnsi="ITC Avant Garde" w:cs="Arial"/>
          <w:szCs w:val="22"/>
          <w:lang w:val="es-ES_tradnl"/>
        </w:rPr>
        <w:tab/>
        <w:t>RESPONSABLES.</w:t>
      </w:r>
      <w:bookmarkEnd w:id="259"/>
      <w:bookmarkEnd w:id="260"/>
      <w:bookmarkEnd w:id="261"/>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Las Partes convienen en consultar </w:t>
      </w:r>
      <w:r w:rsidRPr="000625C6">
        <w:rPr>
          <w:rFonts w:ascii="ITC Avant Garde" w:hAnsi="ITC Avant Garde" w:cs="Arial"/>
        </w:rPr>
        <w:t xml:space="preserve">en el SEG lo referente </w:t>
      </w:r>
      <w:r w:rsidRPr="000625C6">
        <w:rPr>
          <w:rFonts w:ascii="ITC Avant Garde" w:hAnsi="ITC Avant Garde" w:cs="Arial"/>
          <w:lang w:val="es-ES_tradnl"/>
        </w:rPr>
        <w:t xml:space="preserve">a la Atención de Incidencias y Solución de Incidencias sobre el dimensionamiento, implementación y, en general, cualquier actividad o trabajo relacionado con temas operativos, de gestión y administración que deriven de la ejecución y cumplimiento del Convenio y de la Oferta de Referencia.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62" w:name="_Toc520793020"/>
      <w:bookmarkStart w:id="263" w:name="_Toc20218888"/>
      <w:bookmarkStart w:id="264" w:name="_Toc22745106"/>
      <w:r w:rsidRPr="000625C6">
        <w:rPr>
          <w:rFonts w:ascii="ITC Avant Garde" w:hAnsi="ITC Avant Garde" w:cs="Arial"/>
          <w:szCs w:val="22"/>
          <w:lang w:val="es-ES_tradnl"/>
        </w:rPr>
        <w:t>19.2</w:t>
      </w:r>
      <w:r w:rsidRPr="000625C6">
        <w:rPr>
          <w:rFonts w:ascii="ITC Avant Garde" w:hAnsi="ITC Avant Garde" w:cs="Arial"/>
          <w:szCs w:val="22"/>
          <w:lang w:val="es-ES_tradnl"/>
        </w:rPr>
        <w:tab/>
        <w:t>SOLUCIÓN DE CONFLICTOS DE CARÁCTER TÉCNICO ENTRE LAS PARTES.</w:t>
      </w:r>
      <w:bookmarkEnd w:id="262"/>
      <w:bookmarkEnd w:id="263"/>
      <w:bookmarkEnd w:id="264"/>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En caso de presentarse algún conflicto o falta de acuerdo de carácter meramente técnico, relacionado a la prestación de los Servicios de la Oferta, el responsable técnico de cualquiera de las Partes solicitará por medio del SEG al responsable técnico de la otra Parte, su intervención, a fin de resolver de manera conjunta la diferencia o conflicto existente entre las Partes.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Cualquier solicitud con fundamento en esta Cláusula deberá incluir al menos lo siguiente: </w:t>
      </w:r>
      <w:r w:rsidRPr="000625C6">
        <w:rPr>
          <w:rFonts w:ascii="ITC Avant Garde" w:hAnsi="ITC Avant Garde" w:cs="Arial"/>
          <w:b/>
          <w:lang w:val="es-ES_tradnl"/>
        </w:rPr>
        <w:t>(i)</w:t>
      </w:r>
      <w:r w:rsidRPr="000625C6">
        <w:rPr>
          <w:rFonts w:ascii="ITC Avant Garde" w:hAnsi="ITC Avant Garde" w:cs="Arial"/>
          <w:lang w:val="es-ES_tradnl"/>
        </w:rPr>
        <w:t xml:space="preserve"> descripción pormenorizada de los hechos sobre el conflicto o falta de acuerdo de carácter técnico, relacionándolos en forma específica con la documentación que los compruebe; </w:t>
      </w:r>
      <w:r w:rsidRPr="000625C6">
        <w:rPr>
          <w:rFonts w:ascii="ITC Avant Garde" w:hAnsi="ITC Avant Garde" w:cs="Arial"/>
          <w:b/>
          <w:lang w:val="es-ES_tradnl"/>
        </w:rPr>
        <w:t>(ii)</w:t>
      </w:r>
      <w:r w:rsidRPr="000625C6">
        <w:rPr>
          <w:rFonts w:ascii="ITC Avant Garde" w:hAnsi="ITC Avant Garde" w:cs="Arial"/>
          <w:lang w:val="es-ES_tradnl"/>
        </w:rPr>
        <w:t xml:space="preserve"> indicación clara y precisa de sus pretensiones, expresando los argumentos que fundamenten su solicitud; y </w:t>
      </w:r>
      <w:r w:rsidRPr="000625C6">
        <w:rPr>
          <w:rFonts w:ascii="ITC Avant Garde" w:hAnsi="ITC Avant Garde" w:cs="Arial"/>
          <w:b/>
          <w:lang w:val="es-ES_tradnl"/>
        </w:rPr>
        <w:t>(iii)</w:t>
      </w:r>
      <w:r w:rsidRPr="000625C6">
        <w:rPr>
          <w:rFonts w:ascii="ITC Avant Garde" w:hAnsi="ITC Avant Garde" w:cs="Arial"/>
          <w:lang w:val="es-ES_tradnl"/>
        </w:rPr>
        <w:t xml:space="preserve"> documentación comprobatoria de los hechos sobre los que verse el conflicto o falta de acuerdo de carácter técnico, debidamente ordenada e identificada.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Para la adecuada atención de la solicitud, los responsables técnicos efectuarán las consultas pertinentes y reunirán los elementos y/o documentos que consideren necesarios. Los responsables técnicos tendrán un plazo de 15 (quince) días naturales contados a partir de la recepción de la solicitud efectuada por cualquiera de las Partes para alcanzar un acuerdo, en cuyo caso procederán a la emisión de un acta o documento que recoja y formalice el acuerdo entre las Partes. En caso contrario, es decir, una vez agotado el procedimiento señalado en este inciso sin alcanzarse un acuerdo satisfactorio para ambas Partes, cualquiera de ellas podrá proceder conforme a lo establecido en la Cláusula Vigésima Solución de Controversias.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265" w:name="_Toc520793021"/>
      <w:bookmarkStart w:id="266" w:name="_Toc20218889"/>
      <w:bookmarkStart w:id="267" w:name="_Toc22745107"/>
      <w:r w:rsidRPr="000625C6">
        <w:rPr>
          <w:rFonts w:ascii="ITC Avant Garde" w:hAnsi="ITC Avant Garde" w:cs="Arial"/>
          <w:spacing w:val="4"/>
          <w:szCs w:val="22"/>
          <w:lang w:val="es-ES_tradnl"/>
        </w:rPr>
        <w:t xml:space="preserve">CLÁUSULA VIGÉSIMA. </w:t>
      </w:r>
      <w:r w:rsidRPr="000625C6">
        <w:rPr>
          <w:rFonts w:ascii="ITC Avant Garde" w:hAnsi="ITC Avant Garde" w:cs="Arial"/>
          <w:spacing w:val="4"/>
          <w:szCs w:val="22"/>
          <w:u w:val="single"/>
          <w:lang w:val="es-ES_tradnl"/>
        </w:rPr>
        <w:t>SOLUCIÓN DE CONTROVERSIAS.</w:t>
      </w:r>
      <w:bookmarkEnd w:id="265"/>
      <w:bookmarkEnd w:id="266"/>
      <w:bookmarkEnd w:id="267"/>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eastAsia="Times New Roman" w:hAnsi="ITC Avant Garde" w:cs="Arial"/>
          <w:bCs/>
          <w:i/>
          <w:iCs/>
          <w:color w:val="FF0000"/>
        </w:rPr>
      </w:pPr>
      <w:r w:rsidRPr="000625C6">
        <w:rPr>
          <w:rFonts w:ascii="ITC Avant Garde" w:hAnsi="ITC Avant Garde" w:cs="Arial"/>
          <w:lang w:val="es-ES_tradnl"/>
        </w:rPr>
        <w:t>Los desacuerdos que se susciten sobre: (i) la prestación de los Servicios de la Oferta, y (ii) la determinación de las Tarifas aplicables a los Servicios de la Oferta, se sustanciarán ante el IFT en términos de la normatividad aplicable</w:t>
      </w:r>
      <w:r w:rsidRPr="000625C6">
        <w:rPr>
          <w:rFonts w:ascii="ITC Avant Garde" w:eastAsia="Times New Roman" w:hAnsi="ITC Avant Garde" w:cs="Arial"/>
          <w:bCs/>
          <w:i/>
          <w:iCs/>
          <w:color w:val="FF0000"/>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Cualesquiera otras controversias que deriven del presente Convenio o que guarden relación con éste serán resueltas de acuerdo con las siguientes opciones, a elección de la parte demandante: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A) Procedimiento arbitral conforme a las Reglas de Arbitraje del Centro de Arbitraje de México (CAM), vigentes al momento del inicio del procedimiento arbitral, por 3 (tres) árbitros nombrados conforme a dichas Reglas de Arbitraje.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 xml:space="preserve">Las Partes acuerdan que el derecho aplicable al fondo de la controversia será el de los Estados Unidos </w:t>
      </w:r>
      <w:proofErr w:type="gramStart"/>
      <w:r w:rsidRPr="000625C6">
        <w:rPr>
          <w:rFonts w:ascii="ITC Avant Garde" w:hAnsi="ITC Avant Garde" w:cs="Arial"/>
          <w:lang w:val="es-ES_tradnl"/>
        </w:rPr>
        <w:t>Mexicanos</w:t>
      </w:r>
      <w:proofErr w:type="gramEnd"/>
      <w:r w:rsidRPr="000625C6">
        <w:rPr>
          <w:rFonts w:ascii="ITC Avant Garde" w:hAnsi="ITC Avant Garde" w:cs="Arial"/>
          <w:lang w:val="es-ES_tradnl"/>
        </w:rPr>
        <w:t>. La sede del arbitraje será la Ciudad de México, y que el idioma del arbitraje será el español, renunciando expresamente a cualquier otro fuero que pudiera corresponderles por razón de sus domicilios presentes o futuros o por cualquier otra causa.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B) Conforme a la jurisdicción de los Tribunales Federales con residencia en la Ciudad de México, renunciando expresamente a cualquier otro fuero que pudiera corresponderles por razón de sus domicilios presentes o futuros o por cualquier otra causa.</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Las Partes se someten de manera única y exclusiva a cualquiera de las dos opciones detalladas en la presente cláusula, con la consigna de intentar optar por aquella opción que resulte más ágil y eficaz para la resolución de controversias.</w:t>
      </w:r>
    </w:p>
    <w:p w:rsidR="00E45ECF" w:rsidRPr="000625C6" w:rsidRDefault="00E45ECF" w:rsidP="00516134">
      <w:pPr>
        <w:spacing w:after="0" w:line="276" w:lineRule="auto"/>
        <w:jc w:val="both"/>
        <w:rPr>
          <w:rFonts w:ascii="ITC Avant Garde" w:hAnsi="ITC Avant Garde" w:cs="Arial"/>
          <w:b/>
          <w:spacing w:val="4"/>
          <w:lang w:val="es-ES_tradnl"/>
        </w:rPr>
      </w:pPr>
    </w:p>
    <w:p w:rsidR="00E45ECF" w:rsidRPr="000625C6" w:rsidRDefault="00E45ECF" w:rsidP="00516134">
      <w:pPr>
        <w:pStyle w:val="Ttulo1"/>
        <w:spacing w:line="276" w:lineRule="auto"/>
        <w:rPr>
          <w:rFonts w:ascii="ITC Avant Garde" w:hAnsi="ITC Avant Garde" w:cs="Arial"/>
          <w:b w:val="0"/>
          <w:spacing w:val="4"/>
          <w:szCs w:val="22"/>
          <w:lang w:val="es-ES_tradnl"/>
        </w:rPr>
      </w:pPr>
      <w:bookmarkStart w:id="268" w:name="_Toc520793022"/>
      <w:bookmarkStart w:id="269" w:name="_Toc20218890"/>
      <w:bookmarkStart w:id="270" w:name="_Toc22745108"/>
      <w:r w:rsidRPr="000625C6">
        <w:rPr>
          <w:rFonts w:ascii="ITC Avant Garde" w:hAnsi="ITC Avant Garde" w:cs="Arial"/>
          <w:spacing w:val="4"/>
          <w:szCs w:val="22"/>
          <w:lang w:val="es-ES_tradnl"/>
        </w:rPr>
        <w:t xml:space="preserve">CLÁUSULA VIGÉSIMA PRIMERA. </w:t>
      </w:r>
      <w:r w:rsidRPr="000625C6">
        <w:rPr>
          <w:rFonts w:ascii="ITC Avant Garde" w:hAnsi="ITC Avant Garde" w:cs="Arial"/>
          <w:szCs w:val="22"/>
          <w:u w:val="single"/>
          <w:lang w:val="es-ES_tradnl"/>
        </w:rPr>
        <w:t>DIVERSOS.</w:t>
      </w:r>
      <w:bookmarkEnd w:id="268"/>
      <w:bookmarkEnd w:id="269"/>
      <w:bookmarkEnd w:id="270"/>
    </w:p>
    <w:p w:rsidR="00E45ECF" w:rsidRPr="000625C6" w:rsidRDefault="00E45ECF" w:rsidP="00516134">
      <w:pPr>
        <w:spacing w:after="0" w:line="276" w:lineRule="auto"/>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71" w:name="_Toc520793023"/>
      <w:bookmarkStart w:id="272" w:name="_Toc20218891"/>
      <w:bookmarkStart w:id="273" w:name="_Toc22745109"/>
      <w:r w:rsidRPr="000625C6">
        <w:rPr>
          <w:rFonts w:ascii="ITC Avant Garde" w:hAnsi="ITC Avant Garde" w:cs="Arial"/>
          <w:szCs w:val="22"/>
          <w:lang w:val="es-ES_tradnl"/>
        </w:rPr>
        <w:t>21.1 INTERPRETACIÓN.</w:t>
      </w:r>
      <w:bookmarkEnd w:id="271"/>
      <w:bookmarkEnd w:id="272"/>
      <w:bookmarkEnd w:id="273"/>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Siendo el cumplimiento de la Oferta de Referencia, sus Anexos y del presente Convenio el principal objetivo de las Partes, en caso de interpretación, ésta se llevará a cabo a fin de conservar y que surta efecto el objeto de la Oferta de Referencia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la Oferta de Referencia y sus Anexos, por lo que las palabras con más de un sentido se interpretarán de acuerdo a la naturaleza y efectos de la Oferta de Referencia, y, en su defecto, se estará de forma sucesiva a lo siguiente: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lang w:val="es-ES_tradnl"/>
        </w:rPr>
      </w:pPr>
      <w:r w:rsidRPr="000625C6">
        <w:rPr>
          <w:rFonts w:ascii="ITC Avant Garde" w:hAnsi="ITC Avant Garde" w:cs="Arial"/>
          <w:iCs/>
          <w:szCs w:val="22"/>
          <w:lang w:val="es-ES"/>
        </w:rPr>
        <w:t>En primer lugar, a lo expresamente previsto en la Ley;</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lang w:val="es-ES_tradnl"/>
        </w:rPr>
      </w:pPr>
      <w:r w:rsidRPr="000625C6">
        <w:rPr>
          <w:rFonts w:ascii="ITC Avant Garde" w:hAnsi="ITC Avant Garde" w:cs="Arial"/>
          <w:iCs/>
          <w:szCs w:val="22"/>
          <w:lang w:val="es-ES"/>
        </w:rPr>
        <w:t>En segundo lugar y en tanto estén vigentes, lo expresamente previsto en las Medidas</w:t>
      </w:r>
      <w:r w:rsidRPr="000625C6">
        <w:rPr>
          <w:rFonts w:ascii="ITC Avant Garde" w:hAnsi="ITC Avant Garde" w:cs="Arial"/>
          <w:szCs w:val="22"/>
          <w:lang w:val="es-ES_tradnl"/>
        </w:rPr>
        <w:t>;</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rPr>
      </w:pPr>
      <w:r w:rsidRPr="000625C6">
        <w:rPr>
          <w:rFonts w:ascii="ITC Avant Garde" w:hAnsi="ITC Avant Garde" w:cs="Arial"/>
          <w:iCs/>
          <w:szCs w:val="22"/>
          <w:lang w:val="es-ES"/>
        </w:rPr>
        <w:t>En tercer lugar, lo expresamente previsto en el Acuerdo para la abstención de cargos de larga distancia nacional, el Acuerdo de Puntos de Interconexión y el Acuerdo de Condiciones Técnicas Mínimas de Interconexión</w:t>
      </w:r>
      <w:r w:rsidRPr="000625C6">
        <w:rPr>
          <w:rFonts w:ascii="ITC Avant Garde" w:hAnsi="ITC Avant Garde" w:cs="Arial"/>
          <w:szCs w:val="22"/>
        </w:rPr>
        <w:t>;</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rPr>
      </w:pPr>
      <w:r w:rsidRPr="000625C6">
        <w:rPr>
          <w:rFonts w:ascii="ITC Avant Garde" w:hAnsi="ITC Avant Garde" w:cs="Arial"/>
          <w:iCs/>
          <w:szCs w:val="22"/>
          <w:lang w:val="es-ES"/>
        </w:rPr>
        <w:t>En cuarto lugar, lo expresamente previsto en el Plan de Interconexión</w:t>
      </w:r>
      <w:r w:rsidRPr="000625C6">
        <w:rPr>
          <w:rFonts w:ascii="ITC Avant Garde" w:hAnsi="ITC Avant Garde" w:cs="Arial"/>
          <w:szCs w:val="22"/>
          <w:lang w:val="es-MX"/>
        </w:rPr>
        <w:t>;</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rPr>
      </w:pPr>
      <w:r w:rsidRPr="000625C6">
        <w:rPr>
          <w:rFonts w:ascii="ITC Avant Garde" w:hAnsi="ITC Avant Garde" w:cs="Arial"/>
          <w:iCs/>
          <w:szCs w:val="22"/>
          <w:lang w:val="es-ES"/>
        </w:rPr>
        <w:t xml:space="preserve">En quinto lugar, para Telcel, lo expresamente previsto en sus respectivos títulos de concesión o en las obligaciones adicionales que le sean impuestas </w:t>
      </w:r>
      <w:r w:rsidRPr="000625C6">
        <w:rPr>
          <w:rFonts w:ascii="ITC Avant Garde" w:hAnsi="ITC Avant Garde" w:cs="Arial"/>
          <w:iCs/>
          <w:szCs w:val="22"/>
          <w:lang w:val="es-ES"/>
        </w:rPr>
        <w:lastRenderedPageBreak/>
        <w:t>por la autoridad competente</w:t>
      </w:r>
      <w:r w:rsidRPr="000625C6">
        <w:rPr>
          <w:rFonts w:ascii="ITC Avant Garde" w:hAnsi="ITC Avant Garde" w:cs="Arial"/>
          <w:szCs w:val="22"/>
          <w:lang w:val="es-MX"/>
        </w:rPr>
        <w:t>;</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rPr>
      </w:pPr>
      <w:r w:rsidRPr="000625C6">
        <w:rPr>
          <w:rFonts w:ascii="ITC Avant Garde" w:hAnsi="ITC Avant Garde" w:cs="Arial"/>
          <w:iCs/>
          <w:szCs w:val="22"/>
          <w:lang w:val="es-ES"/>
        </w:rPr>
        <w:t>En sexto lugar, la intención de no afectar la prestación de los servicios concesionados y, después de ésta la de no afectar a ninguna de las redes; y</w:t>
      </w:r>
    </w:p>
    <w:p w:rsidR="00E45ECF" w:rsidRPr="000625C6" w:rsidRDefault="00E45ECF" w:rsidP="00516134">
      <w:pPr>
        <w:pStyle w:val="Textoindependiente2"/>
        <w:widowControl w:val="0"/>
        <w:numPr>
          <w:ilvl w:val="0"/>
          <w:numId w:val="13"/>
        </w:numPr>
        <w:spacing w:line="276" w:lineRule="auto"/>
        <w:rPr>
          <w:rFonts w:ascii="ITC Avant Garde" w:hAnsi="ITC Avant Garde" w:cs="Arial"/>
          <w:szCs w:val="22"/>
        </w:rPr>
      </w:pPr>
      <w:r w:rsidRPr="000625C6">
        <w:rPr>
          <w:rFonts w:ascii="ITC Avant Garde" w:hAnsi="ITC Avant Garde" w:cs="Arial"/>
          <w:iCs/>
          <w:szCs w:val="22"/>
          <w:lang w:val="es-ES"/>
        </w:rPr>
        <w:t>En séptimo lugar, los principios contenidos en los artículos 20, 1851 al 1857 del Código Civil Federal.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lang w:val="es-ES_tradnl"/>
        </w:rPr>
        <w:t>El presente Convenio, la Oferta de Referencia y sus Anexos y cualquier modificación que cualquiera de estos sufran formarán parte integrante del mismo.</w:t>
      </w:r>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74" w:name="_Toc520793024"/>
      <w:bookmarkStart w:id="275" w:name="_Toc20218892"/>
      <w:bookmarkStart w:id="276" w:name="_Toc22745110"/>
      <w:r w:rsidRPr="000625C6">
        <w:rPr>
          <w:rFonts w:ascii="ITC Avant Garde" w:hAnsi="ITC Avant Garde" w:cs="Arial"/>
          <w:szCs w:val="22"/>
          <w:lang w:val="es-ES_tradnl"/>
        </w:rPr>
        <w:t>21.2 ENCABEZADOS.</w:t>
      </w:r>
      <w:bookmarkEnd w:id="274"/>
      <w:bookmarkEnd w:id="275"/>
      <w:bookmarkEnd w:id="276"/>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b/>
          <w:lang w:val="es-ES_tradnl"/>
        </w:rPr>
      </w:pPr>
      <w:r w:rsidRPr="000625C6">
        <w:rPr>
          <w:rFonts w:ascii="ITC Avant Garde" w:hAnsi="ITC Avant Garde" w:cs="Arial"/>
          <w:lang w:val="es-ES_tradnl"/>
        </w:rPr>
        <w:t>Los títulos y subtítulos de las cláusulas y de los Anexos del presente Convenio tienen únicamente como finalidad la fácil identificación y lectura de las mismas, por lo que no determinarán en forma alguna su contenido o interpretación, debiendo atenderse en todo momento a la literalidad y contenido de las mismas.</w:t>
      </w:r>
    </w:p>
    <w:p w:rsidR="00E45ECF" w:rsidRDefault="00E45ECF" w:rsidP="00516134">
      <w:pPr>
        <w:spacing w:after="0" w:line="276" w:lineRule="auto"/>
        <w:rPr>
          <w:rFonts w:ascii="ITC Avant Garde" w:hAnsi="ITC Avant Garde" w:cs="Arial"/>
          <w:b/>
          <w:spacing w:val="2"/>
          <w:lang w:val="es-ES_tradnl"/>
        </w:rPr>
      </w:pPr>
      <w:bookmarkStart w:id="277" w:name="_Toc520793025"/>
    </w:p>
    <w:p w:rsidR="00E45ECF" w:rsidRPr="00272B9B" w:rsidRDefault="00E45ECF" w:rsidP="00516134">
      <w:pPr>
        <w:spacing w:after="0" w:line="276" w:lineRule="auto"/>
        <w:rPr>
          <w:rFonts w:ascii="ITC Avant Garde" w:hAnsi="ITC Avant Garde" w:cs="Arial"/>
          <w:b/>
          <w:lang w:val="es-ES_tradnl"/>
        </w:rPr>
      </w:pPr>
      <w:r w:rsidRPr="00272B9B">
        <w:rPr>
          <w:rFonts w:ascii="ITC Avant Garde" w:hAnsi="ITC Avant Garde" w:cs="Arial"/>
          <w:b/>
          <w:spacing w:val="2"/>
          <w:lang w:val="es-ES_tradnl"/>
        </w:rPr>
        <w:t>21.3</w:t>
      </w:r>
      <w:r w:rsidRPr="00272B9B">
        <w:rPr>
          <w:rFonts w:ascii="ITC Avant Garde" w:hAnsi="ITC Avant Garde" w:cs="Arial"/>
          <w:b/>
          <w:spacing w:val="2"/>
          <w:lang w:val="es-ES_tradnl"/>
        </w:rPr>
        <w:tab/>
      </w:r>
      <w:r w:rsidRPr="00272B9B">
        <w:rPr>
          <w:rFonts w:ascii="ITC Avant Garde" w:hAnsi="ITC Avant Garde" w:cs="Arial"/>
          <w:b/>
          <w:lang w:val="es-ES_tradnl"/>
        </w:rPr>
        <w:t>EMPLAZAMIENTOS.</w:t>
      </w:r>
      <w:bookmarkEnd w:id="277"/>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Las Partes por este medio, irrevocablemente aceptan que solamente podrán ser emplazadas en relación con cualquier acción o procedimiento relacionado con la Oferta de Referencia en el domicilio indicado en la Cláusula Décimo Séptima Avisos y Notificaciones de este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278" w:name="_Toc520793026"/>
      <w:bookmarkStart w:id="279" w:name="_Toc20218893"/>
      <w:bookmarkStart w:id="280" w:name="_Toc22745111"/>
      <w:r w:rsidRPr="000625C6">
        <w:rPr>
          <w:rFonts w:ascii="ITC Avant Garde" w:hAnsi="ITC Avant Garde" w:cs="Arial"/>
          <w:spacing w:val="2"/>
          <w:szCs w:val="22"/>
          <w:lang w:val="es-ES_tradnl"/>
        </w:rPr>
        <w:t>21.4</w:t>
      </w:r>
      <w:r w:rsidRPr="000625C6">
        <w:rPr>
          <w:rFonts w:ascii="ITC Avant Garde" w:hAnsi="ITC Avant Garde" w:cs="Arial"/>
          <w:spacing w:val="2"/>
          <w:szCs w:val="22"/>
          <w:lang w:val="es-ES_tradnl"/>
        </w:rPr>
        <w:tab/>
      </w:r>
      <w:r w:rsidRPr="000625C6">
        <w:rPr>
          <w:rFonts w:ascii="ITC Avant Garde" w:hAnsi="ITC Avant Garde" w:cs="Arial"/>
          <w:szCs w:val="22"/>
          <w:lang w:val="es-ES_tradnl"/>
        </w:rPr>
        <w:t>RENUNCIA DE INMUNIDAD.</w:t>
      </w:r>
      <w:bookmarkEnd w:id="278"/>
      <w:bookmarkEnd w:id="279"/>
      <w:bookmarkEnd w:id="280"/>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Del mismo modo, las Partes declaran y convienen en que ellas y sus Filiales, se obligan a considerarse como mexicanos respecto de los bienes, derechos, concesiones, autorizaciones, participaciones o intereses de que sean titulares relacionados con el objeto y cumplimiento de este Convenio y sus Anexos, y a no invocar, por lo mismo, la protección de gobierno extranjero alguno, ya sea por la vía diplomática o por cualquier otra.</w:t>
      </w:r>
    </w:p>
    <w:p w:rsidR="00E45ECF" w:rsidRDefault="00E45ECF" w:rsidP="00516134">
      <w:pPr>
        <w:spacing w:after="0" w:line="276" w:lineRule="auto"/>
        <w:jc w:val="both"/>
        <w:rPr>
          <w:rFonts w:ascii="ITC Avant Garde" w:hAnsi="ITC Avant Garde" w:cs="Arial"/>
          <w:lang w:val="es-ES_tradnl"/>
        </w:rPr>
      </w:pPr>
    </w:p>
    <w:p w:rsidR="004450D5" w:rsidRDefault="004450D5" w:rsidP="00516134">
      <w:pPr>
        <w:spacing w:after="0" w:line="276" w:lineRule="auto"/>
        <w:jc w:val="both"/>
        <w:rPr>
          <w:rFonts w:ascii="ITC Avant Garde" w:hAnsi="ITC Avant Garde" w:cs="Arial"/>
          <w:lang w:val="es-ES_tradnl"/>
        </w:rPr>
      </w:pPr>
    </w:p>
    <w:p w:rsidR="004450D5" w:rsidRPr="000625C6" w:rsidRDefault="004450D5"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281" w:name="_Toc520793027"/>
      <w:bookmarkStart w:id="282" w:name="_Toc20218894"/>
      <w:bookmarkStart w:id="283" w:name="_Toc22745112"/>
      <w:r w:rsidRPr="000625C6">
        <w:rPr>
          <w:rFonts w:ascii="ITC Avant Garde" w:hAnsi="ITC Avant Garde" w:cs="Arial"/>
          <w:spacing w:val="2"/>
          <w:szCs w:val="22"/>
          <w:lang w:val="es-ES_tradnl"/>
        </w:rPr>
        <w:t>21.5</w:t>
      </w:r>
      <w:r w:rsidRPr="000625C6">
        <w:rPr>
          <w:rFonts w:ascii="ITC Avant Garde" w:hAnsi="ITC Avant Garde" w:cs="Arial"/>
          <w:spacing w:val="2"/>
          <w:szCs w:val="22"/>
          <w:lang w:val="es-ES_tradnl"/>
        </w:rPr>
        <w:tab/>
        <w:t>LEY SUSTANTIVA APLICABLE.</w:t>
      </w:r>
      <w:bookmarkEnd w:id="281"/>
      <w:bookmarkEnd w:id="282"/>
      <w:bookmarkEnd w:id="283"/>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En los términos del Código Civil Federal, para todo lo relativo la Oferta de Referencia, las Partes acuerdan que el mismo se regirá por el derecho sustantivo, </w:t>
      </w:r>
      <w:r w:rsidRPr="000625C6">
        <w:rPr>
          <w:rFonts w:ascii="ITC Avant Garde" w:hAnsi="ITC Avant Garde" w:cs="Arial"/>
          <w:lang w:val="es-ES_tradnl"/>
        </w:rPr>
        <w:lastRenderedPageBreak/>
        <w:t>la LFTR y las leyes y disposiciones aplicables en los Estados Unidos Mexicanos, excepto por las normas conflictuales relativas, las cuales no serán aplicables.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pacing w:val="2"/>
          <w:szCs w:val="22"/>
          <w:lang w:val="es-ES_tradnl"/>
        </w:rPr>
      </w:pPr>
      <w:bookmarkStart w:id="284" w:name="_Toc520793028"/>
      <w:bookmarkStart w:id="285" w:name="_Toc20218895"/>
      <w:bookmarkStart w:id="286" w:name="_Toc22745113"/>
      <w:r w:rsidRPr="000625C6">
        <w:rPr>
          <w:rFonts w:ascii="ITC Avant Garde" w:hAnsi="ITC Avant Garde" w:cs="Arial"/>
          <w:spacing w:val="2"/>
          <w:szCs w:val="22"/>
          <w:lang w:val="es-ES_tradnl"/>
        </w:rPr>
        <w:t>21.6</w:t>
      </w:r>
      <w:r w:rsidRPr="000625C6">
        <w:rPr>
          <w:rFonts w:ascii="ITC Avant Garde" w:hAnsi="ITC Avant Garde" w:cs="Arial"/>
          <w:spacing w:val="2"/>
          <w:szCs w:val="22"/>
          <w:lang w:val="es-ES_tradnl"/>
        </w:rPr>
        <w:tab/>
        <w:t>MODIFICACIÓN DE LEY</w:t>
      </w:r>
      <w:bookmarkEnd w:id="284"/>
      <w:bookmarkEnd w:id="285"/>
      <w:bookmarkEnd w:id="286"/>
    </w:p>
    <w:p w:rsidR="00E45ECF" w:rsidRPr="000625C6" w:rsidRDefault="00E45ECF" w:rsidP="00516134">
      <w:pPr>
        <w:pStyle w:val="Ttulo1"/>
        <w:spacing w:line="276" w:lineRule="auto"/>
        <w:rPr>
          <w:rFonts w:ascii="ITC Avant Garde" w:hAnsi="ITC Avant Garde" w:cs="Arial"/>
          <w:spacing w:val="2"/>
          <w:szCs w:val="22"/>
          <w:lang w:val="es-ES_tradnl"/>
        </w:rPr>
      </w:pPr>
    </w:p>
    <w:p w:rsidR="00E45ECF" w:rsidRPr="000625C6" w:rsidRDefault="00E45ECF" w:rsidP="00516134">
      <w:pPr>
        <w:spacing w:after="0" w:line="276" w:lineRule="auto"/>
        <w:jc w:val="both"/>
        <w:rPr>
          <w:rFonts w:ascii="ITC Avant Garde" w:hAnsi="ITC Avant Garde" w:cs="Arial"/>
          <w:b/>
          <w:spacing w:val="2"/>
          <w:lang w:val="es-ES_tradnl"/>
        </w:rPr>
      </w:pPr>
      <w:r w:rsidRPr="000625C6">
        <w:rPr>
          <w:rFonts w:ascii="ITC Avant Garde" w:hAnsi="ITC Avant Garde" w:cs="Arial"/>
          <w:spacing w:val="2"/>
          <w:lang w:val="es-ES_tradnl"/>
        </w:rPr>
        <w:t>Las Partes convienen que en caso de un cambio o modificación en la ley sustantiva  aplicable (incluyendo la entrada en vigor de nuevas disposiciones legales o reglamentarias y la modificación o abrogación de las existentes) una vez suscrita la Oferta de Referencia o, que afecte a cualquiera de las Partes en el cumplimiento de sus obligaciones bajo la Oferta de Referencia, las Partes acordarán de buena fe el proceso que determine de manera razonable la cantidad que deberá erogarse, a fin de considerar los nuevos costos que implique para la Parte respectiva las modificaciones a la ley sustantiva aplicable antes señalada.</w:t>
      </w:r>
    </w:p>
    <w:p w:rsidR="00E45ECF" w:rsidRPr="000625C6" w:rsidRDefault="00E45ECF" w:rsidP="00516134">
      <w:pPr>
        <w:pStyle w:val="Ttulo1"/>
        <w:spacing w:line="276" w:lineRule="auto"/>
        <w:rPr>
          <w:rFonts w:ascii="ITC Avant Garde" w:hAnsi="ITC Avant Garde" w:cs="Arial"/>
          <w:b w:val="0"/>
          <w:spacing w:val="2"/>
          <w:szCs w:val="22"/>
          <w:lang w:val="es-ES_tradnl"/>
        </w:rPr>
      </w:pPr>
      <w:r w:rsidRPr="000625C6">
        <w:rPr>
          <w:rFonts w:ascii="ITC Avant Garde" w:hAnsi="ITC Avant Garde" w:cs="Arial"/>
          <w:b w:val="0"/>
          <w:spacing w:val="2"/>
          <w:szCs w:val="22"/>
          <w:lang w:val="es-ES_tradnl"/>
        </w:rPr>
        <w:tab/>
      </w:r>
    </w:p>
    <w:p w:rsidR="00E45ECF" w:rsidRPr="000625C6" w:rsidRDefault="00E45ECF" w:rsidP="00516134">
      <w:pPr>
        <w:pStyle w:val="Ttulo1"/>
        <w:spacing w:line="276" w:lineRule="auto"/>
        <w:rPr>
          <w:rFonts w:ascii="ITC Avant Garde" w:hAnsi="ITC Avant Garde" w:cs="Arial"/>
          <w:szCs w:val="22"/>
          <w:lang w:val="es-ES_tradnl"/>
        </w:rPr>
      </w:pPr>
      <w:bookmarkStart w:id="287" w:name="_Toc520793029"/>
      <w:bookmarkStart w:id="288" w:name="_Toc20218896"/>
      <w:bookmarkStart w:id="289" w:name="_Toc22745114"/>
      <w:r w:rsidRPr="000625C6">
        <w:rPr>
          <w:rFonts w:ascii="ITC Avant Garde" w:hAnsi="ITC Avant Garde" w:cs="Arial"/>
          <w:szCs w:val="22"/>
          <w:lang w:val="es-ES_tradnl"/>
        </w:rPr>
        <w:t>21.7 VALIDEZ DE LAS DISPOSICIONES.</w:t>
      </w:r>
      <w:bookmarkEnd w:id="287"/>
      <w:bookmarkEnd w:id="288"/>
      <w:bookmarkEnd w:id="289"/>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Toda disposición de la Oferta de Referencia que esté o llegare a estar prohibida por alguna disposición legal, resolución, o sea inexigible será ineficaz e ineficiente en la misma medida de dicha invalidez, prohibición o inexigibilidad, sin por ello restar valor o eficacia a las demás disposiciones de la Oferta de Referencia.</w:t>
      </w:r>
    </w:p>
    <w:p w:rsidR="00AF5D91" w:rsidRPr="00AF5D91" w:rsidRDefault="00AF5D91" w:rsidP="00AF5D91">
      <w:pPr>
        <w:rPr>
          <w:lang w:val="es-ES_tradnl" w:eastAsia="es-ES"/>
        </w:rPr>
      </w:pPr>
      <w:bookmarkStart w:id="290" w:name="_Toc520793030"/>
    </w:p>
    <w:p w:rsidR="00E45ECF" w:rsidRPr="000625C6" w:rsidRDefault="00E45ECF" w:rsidP="00516134">
      <w:pPr>
        <w:pStyle w:val="Ttulo1"/>
        <w:spacing w:line="276" w:lineRule="auto"/>
        <w:rPr>
          <w:rFonts w:ascii="ITC Avant Garde" w:hAnsi="ITC Avant Garde" w:cs="Arial"/>
          <w:b w:val="0"/>
          <w:szCs w:val="22"/>
          <w:lang w:val="es-ES_tradnl"/>
        </w:rPr>
      </w:pPr>
      <w:bookmarkStart w:id="291" w:name="_Toc20218897"/>
      <w:bookmarkStart w:id="292" w:name="_Toc22745115"/>
      <w:r w:rsidRPr="000625C6">
        <w:rPr>
          <w:rFonts w:ascii="ITC Avant Garde" w:hAnsi="ITC Avant Garde" w:cs="Arial"/>
          <w:szCs w:val="22"/>
          <w:lang w:val="es-ES_tradnl"/>
        </w:rPr>
        <w:t>21.8</w:t>
      </w:r>
      <w:r w:rsidRPr="000625C6">
        <w:rPr>
          <w:rFonts w:ascii="ITC Avant Garde" w:hAnsi="ITC Avant Garde" w:cs="Arial"/>
          <w:szCs w:val="22"/>
          <w:lang w:val="es-ES_tradnl"/>
        </w:rPr>
        <w:tab/>
        <w:t>INFRACCIÓN A DERECHOS DE PROPIEDAD INDUSTRIAL.</w:t>
      </w:r>
      <w:bookmarkEnd w:id="290"/>
      <w:bookmarkEnd w:id="291"/>
      <w:bookmarkEnd w:id="292"/>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Cada una de las Partes es responsable de contar con los derechos de propiedad intelectual que fueren necesarios para cumplir con sus obligaciones bajo la Oferta de Referencia y el presente Convenio y de su adecuada administración. La celebración del presente Convenio no otorga ni deberá entenderse que otorga derecho alguno a cualquier Parte para utilizar directa o indirectamente el derecho de propiedad industrial o derecho de autor alguno de la otra Parte, por lo que en ningún momento se deberá de entender que se otorga licencia o autorización alguna para el uso de cualquier derecho de propiedad intelectual actual o futuro de cada una de las Partes, incluyendo marcas, nombres comerciales, avisos comerciales, patentes, diseños industriales, modelos de utilidad, trazados de circuitos integrados, derechos de autor incluyendo software, bases de datos, reservas de derechos y cualquier otro derecho de propiedad intelectual contemplado en la legislación aplicable.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En el caso que Telcel implemente un desarrollo tecnológico innovador que se relacione con los Servicios de la Oferta de la Oferta de Referencia, este desarrollo tecnológico innovador y las figuras de protección a la propiedad industrial aplicables, serán única y exclusivamente propiedad de Telcel.</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Telcel cuenta con las licencias y autorizaciones correspondientes por parte de terceros respecto del uso de patentes, diseños industriales, modelos de utilidad, relacionada con los Servicios de la Oferta mencionados en el </w:t>
      </w:r>
      <w:r w:rsidRPr="000625C6">
        <w:rPr>
          <w:rFonts w:ascii="ITC Avant Garde" w:hAnsi="ITC Avant Garde" w:cs="Arial"/>
          <w:b/>
          <w:lang w:val="es-ES_tradnl"/>
        </w:rPr>
        <w:t>Anexo I Oferta de Servicios</w:t>
      </w:r>
      <w:r w:rsidRPr="000625C6">
        <w:rPr>
          <w:rFonts w:ascii="ITC Avant Garde" w:hAnsi="ITC Avant Garde" w:cs="Arial"/>
          <w:lang w:val="es-ES_tradnl"/>
        </w:rPr>
        <w:t xml:space="preserve">. Será responsabilidad del Concesionario obtener las licencias de uso de aquellas patentes, diseños industriales, modelos de utilidad, etc., que sean necesarios para poder recibir los servicios señalado en el </w:t>
      </w:r>
      <w:r w:rsidRPr="000625C6">
        <w:rPr>
          <w:rFonts w:ascii="ITC Avant Garde" w:hAnsi="ITC Avant Garde" w:cs="Arial"/>
          <w:b/>
          <w:lang w:val="es-ES_tradnl"/>
        </w:rPr>
        <w:t>Anexo I Oferta de Servicios</w:t>
      </w:r>
      <w:r w:rsidRPr="000625C6">
        <w:rPr>
          <w:rFonts w:ascii="ITC Avant Garde" w:hAnsi="ITC Avant Garde" w:cs="Arial"/>
          <w:lang w:val="es-ES_tradnl"/>
        </w:rPr>
        <w:t xml:space="preserve">, por lo que en este acto el Concesionario se obliga a sacar y mantener a Telcel en paz y a salvo de cualquier controversia o reclamación que se pudiera generar por el uso haga de estos derechos.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Cada una de las Partes (“</w:t>
      </w:r>
      <w:r w:rsidRPr="000625C6">
        <w:rPr>
          <w:rFonts w:ascii="ITC Avant Garde" w:hAnsi="ITC Avant Garde" w:cs="Arial"/>
          <w:b/>
          <w:u w:val="single"/>
          <w:lang w:val="es-ES"/>
        </w:rPr>
        <w:t>Parte Indemnizante</w:t>
      </w:r>
      <w:r w:rsidRPr="000625C6">
        <w:rPr>
          <w:rFonts w:ascii="ITC Avant Garde" w:hAnsi="ITC Avant Garde" w:cs="Arial"/>
          <w:lang w:val="es-ES"/>
        </w:rPr>
        <w:t>”) con excepción de lo mencionado en el párrafo inmediato anterior en cuyo caso es responsabilidad del Concesionario, conviene en que, sin limitación alguna, indemnizará y mantendrá en paz y a salvo a la otra Parte (“</w:t>
      </w:r>
      <w:r w:rsidRPr="000625C6">
        <w:rPr>
          <w:rFonts w:ascii="ITC Avant Garde" w:hAnsi="ITC Avant Garde" w:cs="Arial"/>
          <w:b/>
          <w:u w:val="single"/>
          <w:lang w:val="es-ES"/>
        </w:rPr>
        <w:t>Parte Indemnizada</w:t>
      </w:r>
      <w:r w:rsidRPr="000625C6">
        <w:rPr>
          <w:rFonts w:ascii="ITC Avant Garde" w:hAnsi="ITC Avant Garde" w:cs="Arial"/>
          <w:lang w:val="es-ES"/>
        </w:rPr>
        <w:t>”) por todos los gastos, incluyendo honorarios razonables y documentados de abogados, daños y perjuicios que pudiese provocar cualquier reclamación, acción o demanda que tuviera como origen el que Parte Indemnizante infringiera o violara derechos de propiedad intelectual cuya titularidad corresponda a terceros, relacionada con el presente Convenio.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En términos de lo anterior, la Parte Indemnizada, tan pronto como tenga conocimiento y le sea posible, notificará por escrito a la Parte Indemnizante sobre la existencia de tal reclamo, acción o demanda. La Parte Indemnizante se obliga a mantener debidamente informada a la Parte Indemnizada, en todo momento, sobre la tramitación del litigio o transacción. La Parte Indemnizada en ningún caso estará obligada a otorgar poder o facultad alguna a favor de la Parte Indemnizante para la solución del reclamo, acción o demanda.</w:t>
      </w:r>
    </w:p>
    <w:p w:rsidR="00E45ECF" w:rsidRDefault="00E45ECF" w:rsidP="00516134">
      <w:pPr>
        <w:spacing w:after="0" w:line="276" w:lineRule="auto"/>
        <w:jc w:val="both"/>
        <w:rPr>
          <w:rFonts w:ascii="ITC Avant Garde" w:hAnsi="ITC Avant Garde" w:cs="Arial"/>
          <w:lang w:val="es-ES_tradnl"/>
        </w:rPr>
      </w:pPr>
    </w:p>
    <w:p w:rsidR="004450D5" w:rsidRDefault="004450D5" w:rsidP="00516134">
      <w:pPr>
        <w:spacing w:after="0" w:line="276" w:lineRule="auto"/>
        <w:jc w:val="both"/>
        <w:rPr>
          <w:rFonts w:ascii="ITC Avant Garde" w:hAnsi="ITC Avant Garde" w:cs="Arial"/>
          <w:lang w:val="es-ES_tradnl"/>
        </w:rPr>
      </w:pPr>
    </w:p>
    <w:p w:rsidR="004450D5" w:rsidRDefault="004450D5" w:rsidP="00516134">
      <w:pPr>
        <w:spacing w:after="0" w:line="276" w:lineRule="auto"/>
        <w:jc w:val="both"/>
        <w:rPr>
          <w:rFonts w:ascii="ITC Avant Garde" w:hAnsi="ITC Avant Garde" w:cs="Arial"/>
          <w:lang w:val="es-ES_tradnl"/>
        </w:rPr>
      </w:pPr>
    </w:p>
    <w:p w:rsidR="004450D5" w:rsidRDefault="004450D5" w:rsidP="00516134">
      <w:pPr>
        <w:spacing w:after="0" w:line="276" w:lineRule="auto"/>
        <w:jc w:val="both"/>
        <w:rPr>
          <w:rFonts w:ascii="ITC Avant Garde" w:hAnsi="ITC Avant Garde" w:cs="Arial"/>
          <w:lang w:val="es-ES_tradnl"/>
        </w:rPr>
      </w:pPr>
    </w:p>
    <w:p w:rsidR="004450D5" w:rsidRPr="000625C6" w:rsidRDefault="004450D5"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93" w:name="_Toc520793031"/>
      <w:bookmarkStart w:id="294" w:name="_Toc20218898"/>
      <w:bookmarkStart w:id="295" w:name="_Toc22745116"/>
      <w:r w:rsidRPr="000625C6">
        <w:rPr>
          <w:rFonts w:ascii="ITC Avant Garde" w:hAnsi="ITC Avant Garde" w:cs="Arial"/>
          <w:szCs w:val="22"/>
          <w:lang w:val="es-ES_tradnl"/>
        </w:rPr>
        <w:t>21.9</w:t>
      </w:r>
      <w:r w:rsidRPr="000625C6">
        <w:rPr>
          <w:rFonts w:ascii="ITC Avant Garde" w:hAnsi="ITC Avant Garde" w:cs="Arial"/>
          <w:szCs w:val="22"/>
          <w:lang w:val="es-ES_tradnl"/>
        </w:rPr>
        <w:tab/>
        <w:t>ACUERDO INTEGRAL.</w:t>
      </w:r>
      <w:bookmarkEnd w:id="293"/>
      <w:bookmarkEnd w:id="294"/>
      <w:bookmarkEnd w:id="295"/>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lastRenderedPageBreak/>
        <w:t>Este Convenio, incluyendo sus Anexos, constituye el único acuerdo existente entre las Partes en relación con el objeto de la Oferta de Referencia y deja sin efecto toda negociación previa, declaración o acuerdo, ya sea verbal o escrito.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lang w:val="es-ES_tradnl"/>
        </w:rPr>
      </w:pPr>
      <w:bookmarkStart w:id="296" w:name="_Toc520793032"/>
      <w:bookmarkStart w:id="297" w:name="_Toc20218899"/>
      <w:bookmarkStart w:id="298" w:name="_Toc22745117"/>
      <w:r w:rsidRPr="000625C6">
        <w:rPr>
          <w:rFonts w:ascii="ITC Avant Garde" w:hAnsi="ITC Avant Garde" w:cs="Arial"/>
          <w:szCs w:val="22"/>
          <w:lang w:val="es-ES_tradnl"/>
        </w:rPr>
        <w:t>21.10</w:t>
      </w:r>
      <w:r w:rsidRPr="000625C6">
        <w:rPr>
          <w:rFonts w:ascii="ITC Avant Garde" w:hAnsi="ITC Avant Garde" w:cs="Arial"/>
          <w:szCs w:val="22"/>
          <w:lang w:val="es-ES_tradnl"/>
        </w:rPr>
        <w:tab/>
        <w:t>NO RENUNCIA DE DERECHOS Y ACCIONES.</w:t>
      </w:r>
      <w:bookmarkEnd w:id="296"/>
      <w:bookmarkEnd w:id="297"/>
      <w:bookmarkEnd w:id="298"/>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Las Partes entienden y acuerdan que el no ejercicio o demora en el ejercicio de cualquier derecho, acción, facultad o privilegio establecido en la Oferta de Referencia y este Convenio que no resulta en caducidad o preclusión por causa de ley, y no operará como una renuncia, ni cualquier ejercicio único o parcial que exista, precluirá a cualquier ejercicio futuro de acción, derecho, facultad o privilegio previsto.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299" w:name="_Toc520793033"/>
      <w:bookmarkStart w:id="300" w:name="_Toc20218900"/>
      <w:bookmarkStart w:id="301" w:name="_Toc22745118"/>
      <w:r w:rsidRPr="000625C6">
        <w:rPr>
          <w:rFonts w:ascii="ITC Avant Garde" w:hAnsi="ITC Avant Garde" w:cs="Arial"/>
          <w:szCs w:val="22"/>
          <w:lang w:val="es-ES_tradnl"/>
        </w:rPr>
        <w:t>21.11 IMPUESTOS.</w:t>
      </w:r>
      <w:bookmarkEnd w:id="299"/>
      <w:bookmarkEnd w:id="300"/>
      <w:bookmarkEnd w:id="301"/>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Las Partes acuerdan en que cada una será responsable individualmente del cumplimiento de sus respectivas obligaciones fiscales, así como del entero de los impuestos y demás contribuciones causadas en virtud de la Oferta de Referencia y del presente Convenio, en los términos de las leyes aplicables, por lo que ninguna de las Partes será considerada como obligada solidaria respecto de la otra Parte en lo que se refiere a dichas obligaciones de carácter fiscal.</w:t>
      </w:r>
    </w:p>
    <w:p w:rsidR="00E45ECF" w:rsidRPr="000625C6" w:rsidRDefault="00E45ECF" w:rsidP="00516134">
      <w:pPr>
        <w:pStyle w:val="CONTRATOS"/>
        <w:spacing w:line="276" w:lineRule="auto"/>
        <w:rPr>
          <w:rFonts w:ascii="ITC Avant Garde" w:eastAsia="Times" w:hAnsi="ITC Avant Garde" w:cs="Arial"/>
          <w:sz w:val="22"/>
          <w:szCs w:val="22"/>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302" w:name="_Toc520793034"/>
      <w:bookmarkStart w:id="303" w:name="_Toc20218901"/>
      <w:bookmarkStart w:id="304" w:name="_Toc22745119"/>
      <w:r w:rsidRPr="000625C6">
        <w:rPr>
          <w:rFonts w:ascii="ITC Avant Garde" w:hAnsi="ITC Avant Garde" w:cs="Arial"/>
          <w:szCs w:val="22"/>
          <w:lang w:val="es-ES_tradnl"/>
        </w:rPr>
        <w:t>21.12</w:t>
      </w:r>
      <w:r w:rsidRPr="000625C6">
        <w:rPr>
          <w:rFonts w:ascii="ITC Avant Garde" w:hAnsi="ITC Avant Garde" w:cs="Arial"/>
          <w:szCs w:val="22"/>
          <w:lang w:val="es-ES_tradnl"/>
        </w:rPr>
        <w:tab/>
        <w:t>DATOS PERSONALES.</w:t>
      </w:r>
      <w:bookmarkEnd w:id="302"/>
      <w:bookmarkEnd w:id="303"/>
      <w:bookmarkEnd w:id="304"/>
    </w:p>
    <w:p w:rsidR="00E45ECF" w:rsidRPr="000625C6" w:rsidRDefault="00E45ECF" w:rsidP="00516134">
      <w:pPr>
        <w:autoSpaceDE w:val="0"/>
        <w:autoSpaceDN w:val="0"/>
        <w:adjustRightInd w:val="0"/>
        <w:spacing w:after="0" w:line="276" w:lineRule="auto"/>
        <w:jc w:val="both"/>
        <w:rPr>
          <w:rFonts w:ascii="ITC Avant Garde" w:hAnsi="ITC Avant Garde" w:cs="Arial"/>
          <w:b/>
          <w:lang w:val="es-ES"/>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El tratamiento de los datos personales que se lleve a cabo bajo la Oferta de Referencia, se realizará en términos de lo dispuesto en la Ley Federal de Protección de Datos Personales en Posesión de los Particulares, en su reglamento, lineamientos y cualquier otra disposición aplicable, así como de conformidad con los términos y condiciones establecidos en el aviso de privacidad respectivo de las Partes.</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 xml:space="preserve">El Concesionario es responsable del tratamiento y manejo adecuado de los datos personales que obtenga con motivo de su operación, cumpliendo al efecto con la legislación aplicable y su aviso de privacidad en cumplimiento con la Ley de Datos Personales y su Reglamento. </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En relación con lo anterior, el Concesionario declara que: (i) ha informado a los titulares, a través de su aviso de privacidad, sobre la transferencia que realizará de sus datos personales a Telcel para las finalidades derivadas del servicio contratado y, (ii) que ha obtenido el consentimiento de los titulares para la transferencia de sus datos personales a Telcel para las finalidades derivadas del servicio contratado.</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En caso de reclamo relacionado con el tratamiento de datos personales conforme al cumplimiento de este contrato, el Concesionario deberá indemnizar, defender y sacar en paz y a salvo a Telcel 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Telcel la otorga el Concesionario sin límite alguno.</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
        </w:rPr>
        <w:t>En términos de lo señalado por la Ley de Datos Personales, los lineamientos expedidos por el Instituto Federal de Acceso a la Información y Protección de Datos Personales y demás normatividad aplicable al Concesionario, se obligue a lo siguiente:</w:t>
      </w:r>
    </w:p>
    <w:p w:rsidR="00E45ECF" w:rsidRPr="000625C6" w:rsidRDefault="00E45ECF" w:rsidP="00516134">
      <w:pPr>
        <w:autoSpaceDE w:val="0"/>
        <w:autoSpaceDN w:val="0"/>
        <w:adjustRightInd w:val="0"/>
        <w:spacing w:after="0" w:line="276" w:lineRule="auto"/>
        <w:jc w:val="both"/>
        <w:rPr>
          <w:rFonts w:ascii="ITC Avant Garde" w:hAnsi="ITC Avant Garde" w:cs="Arial"/>
          <w:lang w:val="es-ES"/>
        </w:rPr>
      </w:pPr>
    </w:p>
    <w:p w:rsidR="00E45ECF" w:rsidRPr="000625C6" w:rsidRDefault="00E45ECF" w:rsidP="00725755">
      <w:pPr>
        <w:pStyle w:val="Prrafodelista"/>
        <w:numPr>
          <w:ilvl w:val="0"/>
          <w:numId w:val="75"/>
        </w:numPr>
        <w:spacing w:line="276" w:lineRule="auto"/>
        <w:jc w:val="both"/>
        <w:rPr>
          <w:rFonts w:ascii="ITC Avant Garde" w:hAnsi="ITC Avant Garde" w:cs="Arial"/>
          <w:sz w:val="22"/>
          <w:szCs w:val="22"/>
        </w:rPr>
      </w:pPr>
      <w:r w:rsidRPr="000625C6">
        <w:rPr>
          <w:rFonts w:ascii="ITC Avant Garde" w:hAnsi="ITC Avant Garde" w:cs="Arial"/>
          <w:sz w:val="22"/>
          <w:szCs w:val="22"/>
          <w:lang w:val="es-ES"/>
        </w:rPr>
        <w:t>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rsidR="00E45ECF" w:rsidRPr="000625C6" w:rsidRDefault="00E45ECF" w:rsidP="00725755">
      <w:pPr>
        <w:pStyle w:val="Prrafodelista"/>
        <w:numPr>
          <w:ilvl w:val="0"/>
          <w:numId w:val="75"/>
        </w:numPr>
        <w:spacing w:line="276" w:lineRule="auto"/>
        <w:jc w:val="both"/>
        <w:rPr>
          <w:rFonts w:ascii="ITC Avant Garde" w:hAnsi="ITC Avant Garde" w:cs="Arial"/>
          <w:sz w:val="22"/>
          <w:szCs w:val="22"/>
          <w:lang w:val="es-ES"/>
        </w:rPr>
      </w:pPr>
      <w:r w:rsidRPr="000625C6">
        <w:rPr>
          <w:rFonts w:ascii="ITC Avant Garde" w:hAnsi="ITC Avant Garde" w:cs="Arial"/>
          <w:sz w:val="22"/>
          <w:szCs w:val="22"/>
          <w:lang w:val="es-ES"/>
        </w:rPr>
        <w:t>Atender las solicitudes que los titulares de datos personales pudieran ejercer respecto de los derechos de Acceso, Rectificación, Cancelación y Oposición.</w:t>
      </w:r>
    </w:p>
    <w:p w:rsidR="00E45ECF" w:rsidRPr="000625C6" w:rsidRDefault="00E45ECF" w:rsidP="00725755">
      <w:pPr>
        <w:pStyle w:val="Prrafodelista"/>
        <w:numPr>
          <w:ilvl w:val="0"/>
          <w:numId w:val="75"/>
        </w:numPr>
        <w:spacing w:line="276" w:lineRule="auto"/>
        <w:jc w:val="both"/>
        <w:rPr>
          <w:rFonts w:ascii="ITC Avant Garde" w:hAnsi="ITC Avant Garde" w:cs="Arial"/>
          <w:sz w:val="22"/>
          <w:szCs w:val="22"/>
          <w:lang w:val="es-ES"/>
        </w:rPr>
      </w:pPr>
      <w:r w:rsidRPr="000625C6">
        <w:rPr>
          <w:rFonts w:ascii="ITC Avant Garde" w:hAnsi="ITC Avant Garde" w:cs="Arial"/>
          <w:sz w:val="22"/>
          <w:szCs w:val="22"/>
          <w:lang w:val="es-ES"/>
        </w:rPr>
        <w:t>Guardar estricta confidencialidad respecto de los datos personales que obtengan, usen y/o manejen, en términos de lo señalado en el artículo 21 de la Ley de Datos Personales.</w:t>
      </w:r>
    </w:p>
    <w:p w:rsidR="00E45ECF" w:rsidRPr="000625C6" w:rsidRDefault="00E45ECF" w:rsidP="00725755">
      <w:pPr>
        <w:pStyle w:val="Prrafodelista"/>
        <w:numPr>
          <w:ilvl w:val="0"/>
          <w:numId w:val="75"/>
        </w:numPr>
        <w:spacing w:line="276" w:lineRule="auto"/>
        <w:jc w:val="both"/>
        <w:rPr>
          <w:rFonts w:ascii="ITC Avant Garde" w:hAnsi="ITC Avant Garde" w:cs="Arial"/>
          <w:sz w:val="22"/>
          <w:szCs w:val="22"/>
          <w:lang w:val="es-ES"/>
        </w:rPr>
      </w:pPr>
      <w:r w:rsidRPr="000625C6">
        <w:rPr>
          <w:rFonts w:ascii="ITC Avant Garde" w:hAnsi="ITC Avant Garde" w:cs="Arial"/>
          <w:sz w:val="22"/>
          <w:szCs w:val="22"/>
          <w:lang w:val="es-ES"/>
        </w:rPr>
        <w:t>Adoptar las medidas de seguridad administrativas, técnicas y físicas necesarias que permitan proteger los datos personales de los titulares contra daño, pérdida, alteración, destrucción o el uso, acceso o tratamiento no autorizado.</w:t>
      </w:r>
    </w:p>
    <w:p w:rsidR="00E45ECF" w:rsidRPr="000625C6" w:rsidRDefault="00E45ECF" w:rsidP="00725755">
      <w:pPr>
        <w:pStyle w:val="Prrafodelista"/>
        <w:numPr>
          <w:ilvl w:val="0"/>
          <w:numId w:val="75"/>
        </w:numPr>
        <w:spacing w:line="276" w:lineRule="auto"/>
        <w:jc w:val="both"/>
        <w:rPr>
          <w:rFonts w:ascii="ITC Avant Garde" w:hAnsi="ITC Avant Garde" w:cs="Arial"/>
          <w:sz w:val="22"/>
          <w:szCs w:val="22"/>
          <w:lang w:val="es-ES"/>
        </w:rPr>
      </w:pPr>
      <w:r w:rsidRPr="000625C6">
        <w:rPr>
          <w:rFonts w:ascii="ITC Avant Garde" w:hAnsi="ITC Avant Garde" w:cs="Arial"/>
          <w:sz w:val="22"/>
          <w:szCs w:val="22"/>
          <w:lang w:val="es-ES"/>
        </w:rPr>
        <w:t>Resguardar los datos personales conforme a los tiempos contemplados en la legislación aplicable.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b w:val="0"/>
          <w:szCs w:val="22"/>
          <w:lang w:val="es-ES_tradnl"/>
        </w:rPr>
      </w:pPr>
      <w:bookmarkStart w:id="305" w:name="_Toc520793035"/>
      <w:bookmarkStart w:id="306" w:name="_Toc20218902"/>
      <w:bookmarkStart w:id="307" w:name="_Toc22745120"/>
      <w:r w:rsidRPr="000625C6">
        <w:rPr>
          <w:rFonts w:ascii="ITC Avant Garde" w:hAnsi="ITC Avant Garde" w:cs="Arial"/>
          <w:szCs w:val="22"/>
          <w:lang w:val="es-ES_tradnl"/>
        </w:rPr>
        <w:lastRenderedPageBreak/>
        <w:t>21.13</w:t>
      </w:r>
      <w:r w:rsidRPr="000625C6">
        <w:rPr>
          <w:rFonts w:ascii="ITC Avant Garde" w:hAnsi="ITC Avant Garde" w:cs="Arial"/>
          <w:szCs w:val="22"/>
          <w:lang w:val="es-ES_tradnl"/>
        </w:rPr>
        <w:tab/>
        <w:t>ANTICORRUPCIÓN.</w:t>
      </w:r>
      <w:bookmarkEnd w:id="305"/>
      <w:bookmarkEnd w:id="306"/>
      <w:bookmarkEnd w:id="307"/>
    </w:p>
    <w:p w:rsidR="00E45ECF" w:rsidRPr="000625C6" w:rsidRDefault="00E45ECF" w:rsidP="00516134">
      <w:pPr>
        <w:spacing w:after="0" w:line="276" w:lineRule="auto"/>
        <w:jc w:val="both"/>
        <w:rPr>
          <w:rFonts w:ascii="ITC Avant Garde" w:hAnsi="ITC Avant Garde" w:cs="Arial"/>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w:t>
      </w:r>
      <w:r w:rsidR="00F30193">
        <w:rPr>
          <w:rFonts w:ascii="ITC Avant Garde" w:hAnsi="ITC Avant Garde" w:cs="Arial"/>
          <w:lang w:val="es-ES_tradnl"/>
        </w:rPr>
        <w:t>s Partes declaran en este acto </w:t>
      </w:r>
      <w:r w:rsidRPr="000625C6">
        <w:rPr>
          <w:rFonts w:ascii="ITC Avant Garde" w:hAnsi="ITC Avant Garde" w:cs="Arial"/>
          <w:lang w:val="es-ES_tradnl"/>
        </w:rPr>
        <w:t>lo siguiente:</w:t>
      </w:r>
    </w:p>
    <w:p w:rsidR="00E45ECF" w:rsidRPr="000625C6" w:rsidRDefault="00E45ECF" w:rsidP="00516134">
      <w:pPr>
        <w:spacing w:after="0" w:line="276" w:lineRule="auto"/>
        <w:ind w:left="1134" w:hanging="567"/>
        <w:jc w:val="both"/>
        <w:rPr>
          <w:rFonts w:ascii="ITC Avant Garde" w:hAnsi="ITC Avant Garde" w:cs="Arial"/>
          <w:lang w:val="es-ES_tradnl"/>
        </w:rPr>
      </w:pPr>
    </w:p>
    <w:p w:rsidR="00E45ECF" w:rsidRPr="000625C6" w:rsidRDefault="00E45ECF" w:rsidP="00516134">
      <w:pPr>
        <w:spacing w:after="0" w:line="276" w:lineRule="auto"/>
        <w:ind w:left="1134" w:hanging="567"/>
        <w:jc w:val="both"/>
        <w:rPr>
          <w:rFonts w:ascii="ITC Avant Garde" w:hAnsi="ITC Avant Garde" w:cs="Arial"/>
          <w:lang w:val="es-ES_tradnl"/>
        </w:rPr>
      </w:pPr>
      <w:r w:rsidRPr="000625C6">
        <w:rPr>
          <w:rFonts w:ascii="ITC Avant Garde" w:hAnsi="ITC Avant Garde" w:cs="Arial"/>
          <w:lang w:val="es-ES_tradnl"/>
        </w:rPr>
        <w:t>(i)      Nadie de su personal ha violado las Leyes Anticorrupción a su leal saber y entender.</w:t>
      </w:r>
    </w:p>
    <w:p w:rsidR="00E45ECF" w:rsidRPr="000625C6" w:rsidRDefault="00E45ECF" w:rsidP="00516134">
      <w:pPr>
        <w:spacing w:after="0" w:line="276" w:lineRule="auto"/>
        <w:ind w:left="1134" w:hanging="567"/>
        <w:jc w:val="both"/>
        <w:rPr>
          <w:rFonts w:ascii="ITC Avant Garde" w:hAnsi="ITC Avant Garde" w:cs="Arial"/>
          <w:lang w:val="es-ES_tradnl"/>
        </w:rPr>
      </w:pPr>
      <w:r w:rsidRPr="000625C6">
        <w:rPr>
          <w:rFonts w:ascii="ITC Avant Garde" w:hAnsi="ITC Avant Garde" w:cs="Arial"/>
          <w:lang w:val="es-ES_tradnl"/>
        </w:rPr>
        <w:t>(ii)      Se obligan a tomar todas las medidas necesarias para garantizar que su personal cumpla plenamente con las Leyes Anticorrupción.</w:t>
      </w:r>
    </w:p>
    <w:p w:rsidR="00E45ECF" w:rsidRPr="000625C6" w:rsidRDefault="00E45ECF" w:rsidP="00516134">
      <w:pPr>
        <w:spacing w:after="0" w:line="276" w:lineRule="auto"/>
        <w:ind w:left="1134" w:hanging="567"/>
        <w:jc w:val="both"/>
        <w:rPr>
          <w:rFonts w:ascii="ITC Avant Garde" w:hAnsi="ITC Avant Garde" w:cs="Arial"/>
        </w:rPr>
      </w:pPr>
      <w:r w:rsidRPr="000625C6">
        <w:rPr>
          <w:rFonts w:ascii="ITC Avant Garde" w:hAnsi="ITC Avant Garde" w:cs="Arial"/>
          <w:lang w:val="es-ES_tradnl"/>
        </w:rPr>
        <w:t>(iii)     Llevarán a cabo todos los actos necesarios para prevenir que,</w:t>
      </w:r>
      <w:r w:rsidRPr="000625C6">
        <w:rPr>
          <w:rFonts w:ascii="ITC Avant Garde" w:hAnsi="ITC Avant Garde" w:cs="Arial"/>
        </w:rPr>
        <w:t xml:space="preserve">en la ejecución del presente Convenio, sus directores, representantes, empleados y agentes paguen, se comprometan a pagar, ofrezcan, autoricen o ratifiquen pagos en circulante, regalos y, en general, cualquier artículo de valor a cualquier: a) Servidor Público/Agente Gubernamental; y/o b) Persona o entidad, a sabiendas o bajo la presunción fundada de que la totalidad o parte del pago se entregará a un Servidor Público/Agente Gubernamental o agencia gubernamental. </w:t>
      </w:r>
    </w:p>
    <w:p w:rsidR="00E45ECF" w:rsidRPr="000625C6" w:rsidRDefault="00E45ECF" w:rsidP="00516134">
      <w:pPr>
        <w:spacing w:after="0" w:line="276" w:lineRule="auto"/>
        <w:ind w:left="1134" w:hanging="567"/>
        <w:jc w:val="both"/>
        <w:rPr>
          <w:rFonts w:ascii="ITC Avant Garde" w:hAnsi="ITC Avant Garde" w:cs="Arial"/>
        </w:rPr>
      </w:pPr>
    </w:p>
    <w:p w:rsidR="00E45ECF" w:rsidRPr="000625C6" w:rsidRDefault="00E45ECF" w:rsidP="00516134">
      <w:pPr>
        <w:spacing w:after="0" w:line="276" w:lineRule="auto"/>
        <w:ind w:left="1134"/>
        <w:jc w:val="both"/>
        <w:rPr>
          <w:rFonts w:ascii="ITC Avant Garde" w:hAnsi="ITC Avant Garde" w:cs="Arial"/>
        </w:rPr>
      </w:pPr>
      <w:r w:rsidRPr="000625C6">
        <w:rPr>
          <w:rFonts w:ascii="ITC Avant Garde" w:hAnsi="ITC Avant Garde" w:cs="Arial"/>
        </w:rPr>
        <w:t xml:space="preserve">Lo anterior resultará aplicable en caso de que el pago se efectúe para efectos de obtener o garantizar algún negocio, cualquiera que sea su naturaleza, a favor de cualesquiera de las Partes o de cualquier tercero; para asegurar cualquier beneficio indebido (por ejemplo, la obtención de una disminución en la tasa impositiva establecida por la ley fiscal que resulte aplicable), sin perjuicio de que cualquiera de las Partes, sobre bases razonables, proveer entretenimiento y entregar regalos con valor simbólico a sus contrapartes, ajeno en todo momento a cualquier tipo de soborno.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
        </w:rPr>
      </w:pPr>
      <w:r w:rsidRPr="000625C6">
        <w:rPr>
          <w:rFonts w:ascii="ITC Avant Garde" w:hAnsi="ITC Avant Garde" w:cs="Arial"/>
          <w:lang w:val="es-ES_tradnl"/>
        </w:rPr>
        <w:t>Con excepción de que la situación contraria se haga del conocimiento de alguna de las Partes, éstas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r w:rsidRPr="000625C6">
        <w:rPr>
          <w:rFonts w:ascii="ITC Avant Garde" w:hAnsi="ITC Avant Garde" w:cs="Arial"/>
          <w:lang w:val="es-ES"/>
        </w:rPr>
        <w:t xml:space="preserve">   </w:t>
      </w:r>
    </w:p>
    <w:p w:rsidR="00E45ECF" w:rsidRPr="000625C6" w:rsidRDefault="00E45ECF" w:rsidP="00516134">
      <w:pPr>
        <w:spacing w:after="0" w:line="276" w:lineRule="auto"/>
        <w:jc w:val="both"/>
        <w:rPr>
          <w:rFonts w:ascii="ITC Avant Garde" w:hAnsi="ITC Avant Garde" w:cs="Arial"/>
          <w:lang w:val="es-ES"/>
        </w:rPr>
      </w:pPr>
    </w:p>
    <w:p w:rsidR="00E45ECF" w:rsidRPr="000625C6" w:rsidRDefault="00E45ECF" w:rsidP="00516134">
      <w:pPr>
        <w:pStyle w:val="Ttulo1"/>
        <w:spacing w:line="276" w:lineRule="auto"/>
        <w:rPr>
          <w:rFonts w:ascii="ITC Avant Garde" w:hAnsi="ITC Avant Garde" w:cs="Arial"/>
          <w:b w:val="0"/>
          <w:bCs/>
          <w:spacing w:val="4"/>
          <w:szCs w:val="22"/>
          <w:lang w:val="es-ES_tradnl"/>
        </w:rPr>
      </w:pPr>
      <w:bookmarkStart w:id="308" w:name="_Toc520793036"/>
      <w:bookmarkStart w:id="309" w:name="_Toc20218903"/>
      <w:bookmarkStart w:id="310" w:name="_Toc22745121"/>
      <w:r w:rsidRPr="000625C6">
        <w:rPr>
          <w:rFonts w:ascii="ITC Avant Garde" w:hAnsi="ITC Avant Garde" w:cs="Arial"/>
          <w:bCs/>
          <w:spacing w:val="4"/>
          <w:szCs w:val="22"/>
          <w:lang w:val="es-ES_tradnl"/>
        </w:rPr>
        <w:t>CLÁUSULA VIGÉSIMA SEGUNDA. SISTEMA ELECTRÓNICO DE GESTIÓN</w:t>
      </w:r>
      <w:bookmarkEnd w:id="308"/>
      <w:bookmarkEnd w:id="309"/>
      <w:bookmarkEnd w:id="310"/>
    </w:p>
    <w:p w:rsidR="00E45ECF" w:rsidRPr="000625C6" w:rsidRDefault="00E45ECF" w:rsidP="00516134">
      <w:pPr>
        <w:spacing w:after="0" w:line="276" w:lineRule="auto"/>
        <w:jc w:val="both"/>
        <w:rPr>
          <w:rFonts w:ascii="ITC Avant Garde" w:hAnsi="ITC Avant Garde" w:cs="Arial"/>
          <w:b/>
          <w:bCs/>
          <w:spacing w:val="4"/>
          <w:lang w:val="es-ES_tradnl"/>
        </w:rPr>
      </w:pPr>
    </w:p>
    <w:p w:rsidR="00E45ECF" w:rsidRPr="000625C6" w:rsidRDefault="00E45ECF" w:rsidP="00516134">
      <w:pPr>
        <w:pStyle w:val="Ttulo1"/>
        <w:spacing w:line="276" w:lineRule="auto"/>
        <w:rPr>
          <w:rFonts w:ascii="ITC Avant Garde" w:hAnsi="ITC Avant Garde" w:cs="Arial"/>
          <w:bCs/>
          <w:spacing w:val="4"/>
          <w:szCs w:val="22"/>
          <w:lang w:val="es-ES_tradnl"/>
        </w:rPr>
      </w:pPr>
      <w:bookmarkStart w:id="311" w:name="_Toc520793037"/>
      <w:bookmarkStart w:id="312" w:name="_Toc20218904"/>
      <w:bookmarkStart w:id="313" w:name="_Toc22745122"/>
      <w:r w:rsidRPr="000625C6">
        <w:rPr>
          <w:rFonts w:ascii="ITC Avant Garde" w:hAnsi="ITC Avant Garde" w:cs="Arial"/>
          <w:bCs/>
          <w:spacing w:val="4"/>
          <w:szCs w:val="22"/>
          <w:lang w:val="es-ES_tradnl"/>
        </w:rPr>
        <w:t>22.1 GENERALIDADES.</w:t>
      </w:r>
      <w:bookmarkEnd w:id="311"/>
      <w:bookmarkEnd w:id="312"/>
      <w:bookmarkEnd w:id="313"/>
    </w:p>
    <w:p w:rsidR="00E45ECF" w:rsidRPr="000625C6" w:rsidRDefault="00E45ECF" w:rsidP="00516134">
      <w:pPr>
        <w:spacing w:after="0" w:line="276" w:lineRule="auto"/>
        <w:rPr>
          <w:rFonts w:ascii="ITC Avant Garde" w:hAnsi="ITC Avant Garde"/>
          <w:b/>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Se entenderá como el Sistema Electrónico de Gestión (“</w:t>
      </w:r>
      <w:r w:rsidRPr="000625C6">
        <w:rPr>
          <w:rFonts w:ascii="ITC Avant Garde" w:hAnsi="ITC Avant Garde" w:cs="Arial"/>
          <w:b/>
          <w:bCs/>
          <w:u w:val="single"/>
          <w:lang w:val="es-ES_tradnl"/>
        </w:rPr>
        <w:t>SEG</w:t>
      </w:r>
      <w:r w:rsidRPr="000625C6">
        <w:rPr>
          <w:rFonts w:ascii="ITC Avant Garde" w:hAnsi="ITC Avant Garde" w:cs="Arial"/>
          <w:lang w:val="es-ES_tradnl"/>
        </w:rPr>
        <w:t>”), al sistema que Telcel ha habilitado para la correcta prestación de los Servicios de la Oferta, el cual</w:t>
      </w:r>
      <w:proofErr w:type="gramStart"/>
      <w:r w:rsidRPr="000625C6">
        <w:rPr>
          <w:rFonts w:ascii="ITC Avant Garde" w:hAnsi="ITC Avant Garde" w:cs="Arial"/>
          <w:lang w:val="es-ES_tradnl"/>
        </w:rPr>
        <w:t>  fue</w:t>
      </w:r>
      <w:proofErr w:type="gramEnd"/>
      <w:r w:rsidRPr="000625C6">
        <w:rPr>
          <w:rFonts w:ascii="ITC Avant Garde" w:hAnsi="ITC Avant Garde" w:cs="Arial"/>
          <w:lang w:val="es-ES_tradnl"/>
        </w:rPr>
        <w:t xml:space="preserve"> aprobado</w:t>
      </w:r>
      <w:r w:rsidRPr="000625C6">
        <w:rPr>
          <w:rStyle w:val="Refdenotaalpie"/>
          <w:rFonts w:ascii="ITC Avant Garde" w:hAnsi="ITC Avant Garde" w:cs="Arial"/>
          <w:lang w:val="es-ES_tradnl"/>
        </w:rPr>
        <w:footnoteReference w:customMarkFollows="1" w:id="17"/>
        <w:t>[1]</w:t>
      </w:r>
      <w:r w:rsidRPr="000625C6">
        <w:rPr>
          <w:rFonts w:ascii="ITC Avant Garde" w:hAnsi="ITC Avant Garde" w:cs="Arial"/>
          <w:lang w:val="es-ES_tradnl"/>
        </w:rPr>
        <w:t xml:space="preserve"> por el Comité del Sistema Electrónico de Gestión para los Servicios de Telecomunicaciones Móviles (en lo sucesivo el “</w:t>
      </w:r>
      <w:r w:rsidRPr="000625C6">
        <w:rPr>
          <w:rFonts w:ascii="ITC Avant Garde" w:hAnsi="ITC Avant Garde" w:cs="Arial"/>
          <w:b/>
          <w:bCs/>
          <w:u w:val="single"/>
          <w:lang w:val="es-ES_tradnl"/>
        </w:rPr>
        <w:t>Comité</w:t>
      </w:r>
      <w:r w:rsidRPr="000625C6">
        <w:rPr>
          <w:rFonts w:ascii="ITC Avant Garde" w:hAnsi="ITC Avant Garde" w:cs="Arial"/>
          <w:lang w:val="es-ES_tradnl"/>
        </w:rPr>
        <w:t xml:space="preserve">”) del IFT.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SEG estará disponible las 24 (veinticuatro) horas del día, los 365 (trescientos sesenta y cinco) días del año, siendo un sistema bidireccional, en el sentido de que permite el intercambio de información entre el Concesionario y Telcel, asegurando la correcta prestación del servicio.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pStyle w:val="Ttulo1"/>
        <w:spacing w:line="276" w:lineRule="auto"/>
        <w:rPr>
          <w:rFonts w:ascii="ITC Avant Garde" w:hAnsi="ITC Avant Garde" w:cs="Arial"/>
          <w:szCs w:val="22"/>
        </w:rPr>
      </w:pPr>
      <w:bookmarkStart w:id="314" w:name="_Toc520793038"/>
      <w:bookmarkStart w:id="315" w:name="_Toc20218905"/>
      <w:bookmarkStart w:id="316" w:name="_Toc22745123"/>
      <w:r w:rsidRPr="000625C6">
        <w:rPr>
          <w:rFonts w:ascii="ITC Avant Garde" w:hAnsi="ITC Avant Garde" w:cs="Arial"/>
          <w:bCs/>
          <w:spacing w:val="4"/>
          <w:szCs w:val="22"/>
          <w:lang w:val="es-ES_tradnl"/>
        </w:rPr>
        <w:t>22.2 MANUAL DE USUARIO DEL SEG.</w:t>
      </w:r>
      <w:bookmarkEnd w:id="314"/>
      <w:bookmarkEnd w:id="315"/>
      <w:bookmarkEnd w:id="316"/>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w:t>
      </w:r>
      <w:r w:rsidRPr="000625C6">
        <w:rPr>
          <w:rFonts w:ascii="ITC Avant Garde" w:hAnsi="ITC Avant Garde" w:cs="Arial"/>
          <w:i/>
          <w:iCs/>
          <w:lang w:val="es-ES_tradnl"/>
        </w:rPr>
        <w:t>Manual del Sistema Electrónico de Gestión para los Servicios de Telecomunicaciones Móviles correspondiente a la Oferta de Referencia de Usuario Visitante</w:t>
      </w:r>
      <w:r w:rsidRPr="000625C6">
        <w:rPr>
          <w:rFonts w:ascii="ITC Avant Garde" w:hAnsi="ITC Avant Garde" w:cs="Arial"/>
          <w:lang w:val="es-ES_tradnl"/>
        </w:rPr>
        <w:t>” (“</w:t>
      </w:r>
      <w:r w:rsidRPr="000625C6">
        <w:rPr>
          <w:rFonts w:ascii="ITC Avant Garde" w:hAnsi="ITC Avant Garde" w:cs="Arial"/>
          <w:b/>
          <w:bCs/>
          <w:u w:val="single"/>
          <w:lang w:val="es-ES_tradnl"/>
        </w:rPr>
        <w:t>Manual del SEG</w:t>
      </w:r>
      <w:r w:rsidRPr="000625C6">
        <w:rPr>
          <w:rFonts w:ascii="ITC Avant Garde" w:hAnsi="ITC Avant Garde" w:cs="Arial"/>
          <w:lang w:val="es-ES_tradnl"/>
        </w:rPr>
        <w:t>”), se aprobó por unanimidad en el Comité y se formalizó</w:t>
      </w:r>
      <w:r w:rsidRPr="000625C6">
        <w:rPr>
          <w:rStyle w:val="Refdenotaalpie"/>
          <w:rFonts w:ascii="ITC Avant Garde" w:hAnsi="ITC Avant Garde" w:cs="Arial"/>
          <w:lang w:val="es-ES_tradnl"/>
        </w:rPr>
        <w:footnoteReference w:customMarkFollows="1" w:id="18"/>
        <w:t>[2]</w:t>
      </w:r>
      <w:r w:rsidRPr="000625C6">
        <w:rPr>
          <w:rFonts w:ascii="ITC Avant Garde" w:hAnsi="ITC Avant Garde" w:cs="Arial"/>
          <w:lang w:val="es-ES_tradnl"/>
        </w:rPr>
        <w:t xml:space="preserve"> por unanimidad de votos de los Comisionados del IFT. </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color w:val="000000" w:themeColor="text1"/>
          <w:lang w:val="es-ES"/>
        </w:rPr>
      </w:pPr>
      <w:r w:rsidRPr="000625C6">
        <w:rPr>
          <w:rFonts w:ascii="ITC Avant Garde" w:hAnsi="ITC Avant Garde" w:cs="Arial"/>
          <w:color w:val="000000"/>
          <w:shd w:val="clear" w:color="auto" w:fill="FFFFFF"/>
          <w:lang w:val="es-ES"/>
        </w:rPr>
        <w:t xml:space="preserve">El Manual del SEG tiene como función explicar los diferentes roles para ejecutar diversas actividades, el </w:t>
      </w:r>
      <w:r w:rsidRPr="000625C6">
        <w:rPr>
          <w:rFonts w:ascii="ITC Avant Garde" w:hAnsi="ITC Avant Garde" w:cs="Arial"/>
          <w:lang w:val="es-ES"/>
        </w:rPr>
        <w:t>detalle</w:t>
      </w:r>
      <w:r w:rsidRPr="000625C6">
        <w:rPr>
          <w:rFonts w:ascii="ITC Avant Garde" w:hAnsi="ITC Avant Garde" w:cs="Arial"/>
          <w:color w:val="000000"/>
          <w:shd w:val="clear" w:color="auto" w:fill="FFFFFF"/>
          <w:lang w:val="es-ES"/>
        </w:rPr>
        <w:t xml:space="preserve"> de la estructura y la funcionalidad del mismo, a través de las diferentes pantallas que lo integran, el cual estará disponible para consulta del Concesionario en el SEG. El Manual reflejará las actualizaciones que Telcel realice al Sistema.</w:t>
      </w:r>
    </w:p>
    <w:p w:rsidR="00E45ECF" w:rsidRPr="000625C6" w:rsidRDefault="00E45ECF" w:rsidP="00516134">
      <w:pPr>
        <w:spacing w:after="0" w:line="276" w:lineRule="auto"/>
        <w:jc w:val="both"/>
        <w:rPr>
          <w:rFonts w:ascii="ITC Avant Garde" w:hAnsi="ITC Avant Garde" w:cs="Arial"/>
          <w:color w:val="000000"/>
          <w:shd w:val="clear" w:color="auto" w:fill="FFFFFF"/>
          <w:lang w:val="es-ES_tradnl"/>
        </w:rPr>
      </w:pPr>
    </w:p>
    <w:p w:rsidR="00E45ECF" w:rsidRPr="000625C6" w:rsidRDefault="00E45ECF" w:rsidP="00516134">
      <w:pPr>
        <w:pStyle w:val="Ttulo1"/>
        <w:spacing w:line="276" w:lineRule="auto"/>
        <w:rPr>
          <w:rFonts w:ascii="ITC Avant Garde" w:hAnsi="ITC Avant Garde" w:cs="Arial"/>
          <w:b w:val="0"/>
          <w:bCs/>
          <w:szCs w:val="22"/>
        </w:rPr>
      </w:pPr>
      <w:bookmarkStart w:id="317" w:name="_Toc404188430"/>
      <w:bookmarkStart w:id="318" w:name="_Toc520793039"/>
      <w:bookmarkStart w:id="319" w:name="_Toc20218906"/>
      <w:bookmarkStart w:id="320" w:name="_Toc22745124"/>
      <w:r w:rsidRPr="000625C6">
        <w:rPr>
          <w:rFonts w:ascii="ITC Avant Garde" w:hAnsi="ITC Avant Garde" w:cs="Arial"/>
          <w:bCs/>
          <w:szCs w:val="22"/>
          <w:lang w:val="es-ES_tradnl"/>
        </w:rPr>
        <w:t>22</w:t>
      </w:r>
      <w:r w:rsidRPr="000625C6">
        <w:rPr>
          <w:rFonts w:ascii="ITC Avant Garde" w:hAnsi="ITC Avant Garde" w:cs="Arial"/>
          <w:bCs/>
          <w:szCs w:val="22"/>
        </w:rPr>
        <w:t xml:space="preserve">.3 SOLICITUD DE ALTA Y BAJA DE USUARIO </w:t>
      </w:r>
      <w:bookmarkEnd w:id="317"/>
      <w:r w:rsidRPr="000625C6">
        <w:rPr>
          <w:rFonts w:ascii="ITC Avant Garde" w:hAnsi="ITC Avant Garde" w:cs="Arial"/>
          <w:bCs/>
          <w:szCs w:val="22"/>
        </w:rPr>
        <w:t>POR PARTE DEL CONCESIONARIO EN EL SEG.</w:t>
      </w:r>
      <w:bookmarkEnd w:id="318"/>
      <w:bookmarkEnd w:id="319"/>
      <w:bookmarkEnd w:id="320"/>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registro de todo usuario administrador por parte del Concesionario en el SEG deberá formularse por escrito dirigido al representante legal de Telcel, en el cual se incluirá el nombre completo del empleado y copia de identificación oficial vigente.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Una vez recibida la petición del Concesionario, Telcel realizará las gestiones necesarias y en un máximo de 3 (tres) días hábiles notificará igualmente por escrito al representante legal del Concesionario, los datos del fedatario público con quien el representante legal del Concesionario, en compañía del empleado a ser </w:t>
      </w:r>
      <w:r w:rsidRPr="000625C6">
        <w:rPr>
          <w:rFonts w:ascii="ITC Avant Garde" w:hAnsi="ITC Avant Garde" w:cs="Arial"/>
          <w:lang w:val="es-ES_tradnl"/>
        </w:rPr>
        <w:lastRenderedPageBreak/>
        <w:t>registrado como usuario administrador del SEG, acudirán, con previa cita, a obtener los datos de acceso iniciales, los cuales se les entregarán en sobre cerrado y, de esta manera, concluir el proceso de registro.</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En la comparecencia con el fedatario público, el usuario administrador del Concesionario a quien se le entregará el acceso al SEG, recibirá del fedatario público un ejemplar del “Manual del Sistema Electrónico de Gestión” y un sobre cerrado con la clave de acceso inicial al mismo.</w:t>
      </w:r>
    </w:p>
    <w:p w:rsidR="00E45ECF" w:rsidRPr="000625C6" w:rsidRDefault="00E45ECF" w:rsidP="00516134">
      <w:pPr>
        <w:spacing w:after="0" w:line="276" w:lineRule="auto"/>
        <w:jc w:val="both"/>
        <w:rPr>
          <w:rFonts w:ascii="ITC Avant Garde" w:hAnsi="ITC Avant Garde" w:cs="Arial"/>
          <w:lang w:val="es-ES_tradnl"/>
        </w:rPr>
      </w:pPr>
    </w:p>
    <w:p w:rsidR="006B1C8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Hecho lo anterior, el empleado del Concesionario a quien se le otorgó el acceso, accederá al SEG para registrarse conforme al siguiente procedimiento:</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 </w:t>
      </w:r>
    </w:p>
    <w:p w:rsidR="00E45ECF" w:rsidRPr="000625C6" w:rsidRDefault="00E45ECF" w:rsidP="00725755">
      <w:pPr>
        <w:numPr>
          <w:ilvl w:val="0"/>
          <w:numId w:val="61"/>
        </w:numPr>
        <w:spacing w:after="0" w:line="276" w:lineRule="auto"/>
        <w:ind w:left="1418" w:hanging="710"/>
        <w:jc w:val="both"/>
        <w:rPr>
          <w:rFonts w:ascii="ITC Avant Garde" w:hAnsi="ITC Avant Garde" w:cs="Arial"/>
          <w:lang w:val="es-ES_tradnl"/>
        </w:rPr>
      </w:pPr>
      <w:r w:rsidRPr="000625C6">
        <w:rPr>
          <w:rFonts w:ascii="ITC Avant Garde" w:hAnsi="ITC Avant Garde" w:cs="Arial"/>
          <w:lang w:val="es-ES_tradnl"/>
        </w:rPr>
        <w:t xml:space="preserve">Ingresar al SEG empleando los datos proporcionados en el sobre cerrado, momento a partir del cual el usuario administrador del Concesionario será un usuario registrado del SEG; </w:t>
      </w:r>
    </w:p>
    <w:p w:rsidR="00E45ECF" w:rsidRPr="000625C6" w:rsidRDefault="00E45ECF" w:rsidP="00725755">
      <w:pPr>
        <w:numPr>
          <w:ilvl w:val="0"/>
          <w:numId w:val="61"/>
        </w:numPr>
        <w:spacing w:after="0" w:line="276" w:lineRule="auto"/>
        <w:ind w:left="1418" w:hanging="710"/>
        <w:jc w:val="both"/>
        <w:rPr>
          <w:rFonts w:ascii="ITC Avant Garde" w:hAnsi="ITC Avant Garde" w:cs="Arial"/>
          <w:lang w:val="es-ES_tradnl"/>
        </w:rPr>
      </w:pPr>
      <w:r w:rsidRPr="000625C6">
        <w:rPr>
          <w:rFonts w:ascii="ITC Avant Garde" w:hAnsi="ITC Avant Garde" w:cs="Arial"/>
          <w:lang w:val="es-ES_tradnl"/>
        </w:rPr>
        <w:t xml:space="preserve">Realizar el cambio de la clave de acceso proporcionada, por la que elija, de conformidad con los parámetros del SEG; </w:t>
      </w:r>
    </w:p>
    <w:p w:rsidR="00E45ECF" w:rsidRPr="000625C6" w:rsidRDefault="00E45ECF" w:rsidP="00725755">
      <w:pPr>
        <w:numPr>
          <w:ilvl w:val="0"/>
          <w:numId w:val="61"/>
        </w:numPr>
        <w:spacing w:after="0" w:line="276" w:lineRule="auto"/>
        <w:ind w:left="1418" w:hanging="710"/>
        <w:jc w:val="both"/>
        <w:rPr>
          <w:rFonts w:ascii="ITC Avant Garde" w:hAnsi="ITC Avant Garde" w:cs="Arial"/>
          <w:lang w:val="es-ES_tradnl"/>
        </w:rPr>
      </w:pPr>
      <w:r w:rsidRPr="000625C6">
        <w:rPr>
          <w:rFonts w:ascii="ITC Avant Garde" w:hAnsi="ITC Avant Garde" w:cs="Arial"/>
          <w:lang w:val="es-ES_tradnl"/>
        </w:rPr>
        <w:t xml:space="preserve">Reingresar nuevamente al SEG empleando la nueva clave de acceso; </w:t>
      </w:r>
    </w:p>
    <w:p w:rsidR="00E45ECF" w:rsidRPr="000625C6" w:rsidRDefault="00E45ECF" w:rsidP="00725755">
      <w:pPr>
        <w:numPr>
          <w:ilvl w:val="0"/>
          <w:numId w:val="61"/>
        </w:numPr>
        <w:spacing w:after="0" w:line="276" w:lineRule="auto"/>
        <w:ind w:left="1418" w:hanging="710"/>
        <w:jc w:val="both"/>
        <w:rPr>
          <w:rFonts w:ascii="ITC Avant Garde" w:hAnsi="ITC Avant Garde" w:cs="Arial"/>
          <w:lang w:val="es-ES_tradnl"/>
        </w:rPr>
      </w:pPr>
      <w:r w:rsidRPr="000625C6">
        <w:rPr>
          <w:rFonts w:ascii="ITC Avant Garde" w:hAnsi="ITC Avant Garde" w:cs="Arial"/>
          <w:lang w:val="es-ES_tradnl"/>
        </w:rPr>
        <w:t>Informar al fedatario público de la realización exitosa de las actividades anteriores o, de ser el caso, la imposibilidad de llevarlas a cabo, exponiendo la razón que atribuye a ello.</w:t>
      </w:r>
    </w:p>
    <w:p w:rsidR="00AF5D91" w:rsidRPr="00AF5D91" w:rsidRDefault="00AF5D91" w:rsidP="00516134">
      <w:pPr>
        <w:spacing w:after="0" w:line="276" w:lineRule="auto"/>
        <w:jc w:val="both"/>
        <w:rPr>
          <w:rFonts w:ascii="ITC Avant Garde" w:hAnsi="ITC Avant Garde" w:cs="Arial"/>
          <w:sz w:val="10"/>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fedatario público designado levantará fe de los hechos mencionados en los párrafos precedentes.</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La baja de usuario administrador registrado por parte del Concesionario en el SEG, deberá formularse por escrito dirigido al representante legal de Telcel, en el cual incluirá el nombre completo del empleado a darse de baja. Una vez recibida la petición del Concesionario, Telcel realizará las gestiones necesarias para que a la mayor brevedad se lleve a cabo la baja y notificará la fecha y hora de ejecución de la misma, notificando por escrito al representante legal del Concesionario.</w:t>
      </w:r>
    </w:p>
    <w:p w:rsidR="00E45ECF" w:rsidRDefault="00E45ECF" w:rsidP="00516134">
      <w:pPr>
        <w:pStyle w:val="Ttulo1"/>
        <w:spacing w:line="276" w:lineRule="auto"/>
        <w:rPr>
          <w:rFonts w:ascii="ITC Avant Garde" w:hAnsi="ITC Avant Garde" w:cs="Arial"/>
          <w:bCs/>
          <w:szCs w:val="22"/>
          <w:lang w:val="es-ES_tradnl"/>
        </w:rPr>
      </w:pPr>
      <w:bookmarkStart w:id="321" w:name="_Toc520793040"/>
    </w:p>
    <w:p w:rsidR="00E45ECF" w:rsidRPr="000625C6" w:rsidRDefault="00E45ECF" w:rsidP="00516134">
      <w:pPr>
        <w:pStyle w:val="Ttulo1"/>
        <w:spacing w:line="276" w:lineRule="auto"/>
        <w:rPr>
          <w:rFonts w:ascii="ITC Avant Garde" w:hAnsi="ITC Avant Garde" w:cs="Arial"/>
          <w:b w:val="0"/>
          <w:bCs/>
          <w:szCs w:val="22"/>
          <w:lang w:val="es-ES_tradnl"/>
        </w:rPr>
      </w:pPr>
      <w:bookmarkStart w:id="322" w:name="_Toc22745125"/>
      <w:r w:rsidRPr="000625C6">
        <w:rPr>
          <w:rFonts w:ascii="ITC Avant Garde" w:hAnsi="ITC Avant Garde" w:cs="Arial"/>
          <w:bCs/>
          <w:szCs w:val="22"/>
          <w:lang w:val="es-ES_tradnl"/>
        </w:rPr>
        <w:t>22.4 AVISOS Y COMUNICACIONES EN EL SEG.</w:t>
      </w:r>
      <w:bookmarkEnd w:id="321"/>
      <w:bookmarkEnd w:id="322"/>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Será responsabilidad del Concesionario realizar la consulta oportuna y constante de los avisos en el SEG. Sin perjuicio de lo anterior, el SEG enviará un correo electrónico al usuario registrado por el Concesionario, en el que indique la existencia de avisos en el SEG, en la misma fecha de realización de la notificación del aviso del SEG.</w:t>
      </w:r>
    </w:p>
    <w:p w:rsidR="00E45ECF" w:rsidRPr="00AF5D91" w:rsidRDefault="00E45ECF" w:rsidP="00516134">
      <w:pPr>
        <w:spacing w:after="0" w:line="276" w:lineRule="auto"/>
        <w:jc w:val="both"/>
        <w:rPr>
          <w:rFonts w:ascii="ITC Avant Garde" w:hAnsi="ITC Avant Garde" w:cs="Arial"/>
          <w:sz w:val="18"/>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No es transferible la condición de usuario registrado. En todo caso deberá realizarse la baja del usuario registrado y solicitar el alta correspondiente.</w:t>
      </w:r>
    </w:p>
    <w:p w:rsidR="00E45ECF" w:rsidRPr="00AF5D91" w:rsidRDefault="00E45ECF" w:rsidP="00516134">
      <w:pPr>
        <w:spacing w:after="0" w:line="276" w:lineRule="auto"/>
        <w:jc w:val="both"/>
        <w:rPr>
          <w:rFonts w:ascii="ITC Avant Garde" w:hAnsi="ITC Avant Garde" w:cs="Arial"/>
          <w:sz w:val="18"/>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Toda interacción realizada por el usuario registrado del Concesionario será considerada para todos los efectos legales a que haya lugar, como realizada por el Concesionario.</w:t>
      </w:r>
    </w:p>
    <w:p w:rsidR="00E45ECF" w:rsidRPr="00AF5D91" w:rsidRDefault="00E45ECF" w:rsidP="00516134">
      <w:pPr>
        <w:spacing w:after="0" w:line="276" w:lineRule="auto"/>
        <w:jc w:val="both"/>
        <w:rPr>
          <w:rFonts w:ascii="ITC Avant Garde" w:hAnsi="ITC Avant Garde" w:cs="Arial"/>
          <w:sz w:val="18"/>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 xml:space="preserve">La información intercambiada en el SEG será considerada para todos los efectos como una comunicación oficial y confidencial entre las Partes. </w:t>
      </w:r>
    </w:p>
    <w:p w:rsidR="00E45ECF" w:rsidRPr="00AF5D91" w:rsidRDefault="00E45ECF" w:rsidP="00516134">
      <w:pPr>
        <w:spacing w:after="0" w:line="276" w:lineRule="auto"/>
        <w:rPr>
          <w:rFonts w:ascii="ITC Avant Garde" w:hAnsi="ITC Avant Garde" w:cs="Arial"/>
          <w:sz w:val="18"/>
          <w:lang w:val="es-ES_tradnl"/>
        </w:rPr>
      </w:pPr>
    </w:p>
    <w:p w:rsidR="00E45ECF" w:rsidRDefault="00E45ECF" w:rsidP="00516134">
      <w:pPr>
        <w:spacing w:after="0" w:line="276" w:lineRule="auto"/>
        <w:jc w:val="both"/>
        <w:rPr>
          <w:rFonts w:ascii="ITC Avant Garde" w:eastAsia="Times" w:hAnsi="ITC Avant Garde" w:cs="Arial"/>
          <w:lang w:val="es-ES_tradnl"/>
        </w:rPr>
      </w:pPr>
      <w:r w:rsidRPr="000625C6">
        <w:rPr>
          <w:rFonts w:ascii="ITC Avant Garde" w:hAnsi="ITC Avant Garde" w:cs="Arial"/>
          <w:lang w:val="es-ES_tradnl"/>
        </w:rPr>
        <w:t>Leído que fue el presente Anexo y enteradas las Partes de su contenido y alcance, los representantes debidamente facultados de cada una de ellas lo firman por triplicado en la</w:t>
      </w:r>
      <w:r w:rsidRPr="000625C6">
        <w:rPr>
          <w:rFonts w:ascii="ITC Avant Garde" w:eastAsia="Times" w:hAnsi="ITC Avant Garde" w:cs="Arial"/>
          <w:lang w:val="es-ES_tradnl"/>
        </w:rPr>
        <w:t xml:space="preserve"> Ciudad de México, el día </w:t>
      </w:r>
      <w:r w:rsidRPr="000625C6">
        <w:rPr>
          <w:rFonts w:ascii="ITC Avant Garde" w:hAnsi="ITC Avant Garde" w:cs="Arial"/>
          <w:lang w:val="es-ES_tradnl"/>
        </w:rPr>
        <w:t>[*]</w:t>
      </w:r>
      <w:r w:rsidRPr="000625C6">
        <w:rPr>
          <w:rFonts w:ascii="ITC Avant Garde" w:eastAsia="Times" w:hAnsi="ITC Avant Garde" w:cs="Arial"/>
          <w:lang w:val="es-ES_tradnl"/>
        </w:rPr>
        <w:t xml:space="preserve"> de </w:t>
      </w:r>
      <w:r w:rsidRPr="000625C6">
        <w:rPr>
          <w:rFonts w:ascii="ITC Avant Garde" w:hAnsi="ITC Avant Garde" w:cs="Arial"/>
          <w:lang w:val="es-ES_tradnl"/>
        </w:rPr>
        <w:t>[*]</w:t>
      </w:r>
      <w:r w:rsidRPr="000625C6">
        <w:rPr>
          <w:rFonts w:ascii="ITC Avant Garde" w:eastAsia="Times" w:hAnsi="ITC Avant Garde" w:cs="Arial"/>
          <w:lang w:val="es-ES_tradnl"/>
        </w:rPr>
        <w:t xml:space="preserve"> de </w:t>
      </w:r>
      <w:r w:rsidRPr="000625C6">
        <w:rPr>
          <w:rFonts w:ascii="ITC Avant Garde" w:hAnsi="ITC Avant Garde" w:cs="Arial"/>
          <w:lang w:val="es-ES_tradnl"/>
        </w:rPr>
        <w:t>[*]</w:t>
      </w:r>
      <w:r w:rsidRPr="000625C6">
        <w:rPr>
          <w:rFonts w:ascii="ITC Avant Garde" w:eastAsia="Times" w:hAnsi="ITC Avant Garde" w:cs="Arial"/>
          <w:lang w:val="es-ES_tradnl"/>
        </w:rPr>
        <w:t>.</w:t>
      </w:r>
    </w:p>
    <w:p w:rsidR="00E45ECF" w:rsidRPr="00AF5D91" w:rsidRDefault="00E45ECF" w:rsidP="00516134">
      <w:pPr>
        <w:spacing w:after="0" w:line="276" w:lineRule="auto"/>
        <w:jc w:val="both"/>
        <w:rPr>
          <w:rFonts w:ascii="ITC Avant Garde" w:eastAsia="Times" w:hAnsi="ITC Avant Garde" w:cs="Arial"/>
          <w:sz w:val="8"/>
          <w:lang w:val="es-ES_tradnl"/>
        </w:rPr>
      </w:pPr>
    </w:p>
    <w:tbl>
      <w:tblPr>
        <w:tblW w:w="0" w:type="auto"/>
        <w:tblLook w:val="00A0" w:firstRow="1" w:lastRow="0" w:firstColumn="1" w:lastColumn="0" w:noHBand="0" w:noVBand="0"/>
      </w:tblPr>
      <w:tblGrid>
        <w:gridCol w:w="4069"/>
        <w:gridCol w:w="707"/>
        <w:gridCol w:w="4062"/>
      </w:tblGrid>
      <w:tr w:rsidR="00E45ECF" w:rsidRPr="000625C6" w:rsidTr="008C4D2F">
        <w:tc>
          <w:tcPr>
            <w:tcW w:w="4077"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p w:rsidR="00E45ECF" w:rsidRPr="00AF5D91" w:rsidRDefault="00E45ECF" w:rsidP="00516134">
            <w:pPr>
              <w:spacing w:after="0" w:line="276" w:lineRule="auto"/>
              <w:jc w:val="center"/>
              <w:rPr>
                <w:rFonts w:ascii="ITC Avant Garde" w:hAnsi="ITC Avant Garde" w:cs="Arial"/>
                <w:b/>
                <w:sz w:val="8"/>
                <w:lang w:val="es-ES_tradnl"/>
              </w:rPr>
            </w:pPr>
          </w:p>
          <w:p w:rsidR="00E45ECF" w:rsidRPr="000625C6" w:rsidRDefault="00E45ECF" w:rsidP="00516134">
            <w:pPr>
              <w:spacing w:after="0" w:line="276" w:lineRule="auto"/>
              <w:jc w:val="center"/>
              <w:rPr>
                <w:rFonts w:ascii="ITC Avant Garde" w:hAnsi="ITC Avant Garde" w:cs="Arial"/>
                <w:lang w:val="es-ES_tradnl"/>
              </w:rPr>
            </w:pPr>
          </w:p>
        </w:tc>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tc>
      </w:tr>
      <w:tr w:rsidR="00E45ECF" w:rsidRPr="000625C6" w:rsidTr="008C4D2F">
        <w:tc>
          <w:tcPr>
            <w:tcW w:w="4077" w:type="dxa"/>
            <w:tcBorders>
              <w:top w:val="single" w:sz="4" w:space="0" w:color="auto"/>
            </w:tcBorders>
          </w:tcPr>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Apoderado</w:t>
            </w:r>
          </w:p>
        </w:tc>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p w:rsidR="004450D5" w:rsidRPr="000625C6" w:rsidRDefault="004450D5" w:rsidP="00516134">
            <w:pPr>
              <w:spacing w:after="0" w:line="276" w:lineRule="auto"/>
              <w:jc w:val="both"/>
              <w:rPr>
                <w:rFonts w:ascii="ITC Avant Garde" w:hAnsi="ITC Avant Garde" w:cs="Arial"/>
                <w:lang w:val="es-ES_tradnl"/>
              </w:rPr>
            </w:pPr>
          </w:p>
        </w:tc>
      </w:tr>
    </w:tbl>
    <w:p w:rsidR="00E45ECF" w:rsidRPr="00AF5D91" w:rsidRDefault="00E45ECF" w:rsidP="00516134">
      <w:pPr>
        <w:spacing w:after="0" w:line="276" w:lineRule="auto"/>
        <w:rPr>
          <w:rFonts w:ascii="ITC Avant Garde" w:hAnsi="ITC Avant Garde" w:cs="Arial"/>
          <w:sz w:val="10"/>
        </w:rPr>
      </w:pPr>
    </w:p>
    <w:tbl>
      <w:tblPr>
        <w:tblW w:w="0" w:type="auto"/>
        <w:jc w:val="center"/>
        <w:tblLook w:val="00A0" w:firstRow="1" w:lastRow="0" w:firstColumn="1" w:lastColumn="0" w:noHBand="0" w:noVBand="0"/>
      </w:tblPr>
      <w:tblGrid>
        <w:gridCol w:w="709"/>
        <w:gridCol w:w="4070"/>
      </w:tblGrid>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[DENOMINACIÓN O RAZÓN SOCIAL DEL Concesionario]</w:t>
            </w: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tc>
      </w:tr>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4450D5" w:rsidRPr="000625C6" w:rsidRDefault="004450D5" w:rsidP="004450D5">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4450D5" w:rsidRPr="000625C6" w:rsidRDefault="004450D5" w:rsidP="004450D5">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4450D5" w:rsidRDefault="004450D5" w:rsidP="00516134">
      <w:pPr>
        <w:pStyle w:val="Profesin"/>
        <w:spacing w:line="276" w:lineRule="auto"/>
        <w:rPr>
          <w:rFonts w:ascii="ITC Avant Garde" w:hAnsi="ITC Avant Garde" w:cs="Arial"/>
          <w:sz w:val="22"/>
          <w:szCs w:val="22"/>
          <w:lang w:val="es-MX"/>
        </w:rPr>
      </w:pPr>
    </w:p>
    <w:p w:rsidR="00E45ECF" w:rsidRDefault="00E45ECF" w:rsidP="00516134">
      <w:pPr>
        <w:pStyle w:val="Profesin"/>
        <w:spacing w:line="276" w:lineRule="auto"/>
        <w:rPr>
          <w:rFonts w:ascii="ITC Avant Garde" w:hAnsi="ITC Avant Garde" w:cs="Arial"/>
          <w:sz w:val="22"/>
          <w:szCs w:val="22"/>
          <w:lang w:val="es-ES_tradnl"/>
        </w:rPr>
      </w:pPr>
      <w:r w:rsidRPr="000625C6">
        <w:rPr>
          <w:rFonts w:ascii="ITC Avant Garde" w:hAnsi="ITC Avant Garde" w:cs="Arial"/>
          <w:sz w:val="22"/>
          <w:szCs w:val="22"/>
          <w:lang w:val="es-MX"/>
        </w:rPr>
        <w:t xml:space="preserve">ANEXO A </w:t>
      </w:r>
      <w:r w:rsidRPr="000625C6">
        <w:rPr>
          <w:rFonts w:ascii="ITC Avant Garde" w:hAnsi="ITC Avant Garde" w:cs="Arial"/>
          <w:sz w:val="22"/>
          <w:szCs w:val="22"/>
          <w:lang w:val="es-ES_tradnl"/>
        </w:rPr>
        <w:t>PRECIOS Y TARIFAS</w:t>
      </w:r>
    </w:p>
    <w:p w:rsidR="00E918CF" w:rsidRPr="000625C6" w:rsidRDefault="00E918CF" w:rsidP="00516134">
      <w:pPr>
        <w:pStyle w:val="Profesin"/>
        <w:spacing w:line="276" w:lineRule="auto"/>
        <w:rPr>
          <w:rFonts w:ascii="ITC Avant Garde" w:hAnsi="ITC Avant Garde" w:cs="Arial"/>
          <w:sz w:val="22"/>
          <w:szCs w:val="22"/>
          <w:lang w:val="es-MX"/>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QUE SE ADJUNTA AL CONVENIO DE SERVICIOS MAYORISTAS DE USUARIO VISITANTE (EN LO SUCESIVO EL "</w:t>
      </w:r>
      <w:r w:rsidRPr="000625C6">
        <w:rPr>
          <w:rFonts w:ascii="ITC Avant Garde" w:hAnsi="ITC Avant Garde" w:cs="Arial"/>
          <w:b/>
          <w:u w:val="single"/>
          <w:lang w:val="es-ES_tradnl"/>
        </w:rPr>
        <w:t>Convenio</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numPr>
          <w:ilvl w:val="0"/>
          <w:numId w:val="38"/>
        </w:numPr>
        <w:spacing w:after="0" w:line="276" w:lineRule="auto"/>
        <w:ind w:left="284" w:hanging="284"/>
        <w:jc w:val="both"/>
        <w:rPr>
          <w:rFonts w:ascii="ITC Avant Garde" w:hAnsi="ITC Avant Garde" w:cs="Arial"/>
          <w:b/>
          <w:lang w:val="es-ES_tradnl"/>
        </w:rPr>
      </w:pPr>
      <w:r w:rsidRPr="000625C6">
        <w:rPr>
          <w:rFonts w:ascii="ITC Avant Garde" w:hAnsi="ITC Avant Garde" w:cs="Arial"/>
          <w:b/>
          <w:lang w:val="es-ES_tradnl"/>
        </w:rPr>
        <w:t>Precios y Tarifas.</w:t>
      </w:r>
    </w:p>
    <w:p w:rsidR="00E45ECF" w:rsidRPr="000625C6" w:rsidRDefault="00E45ECF" w:rsidP="00516134">
      <w:pPr>
        <w:spacing w:after="0" w:line="276" w:lineRule="auto"/>
        <w:ind w:left="284"/>
        <w:jc w:val="both"/>
        <w:rPr>
          <w:rFonts w:ascii="ITC Avant Garde" w:hAnsi="ITC Avant Garde" w:cs="Arial"/>
          <w:b/>
          <w:lang w:val="es-ES_tradnl"/>
        </w:rPr>
      </w:pPr>
    </w:p>
    <w:p w:rsidR="00E45ECF" w:rsidRPr="000625C6" w:rsidRDefault="00E45ECF" w:rsidP="00516134">
      <w:pPr>
        <w:widowControl w:val="0"/>
        <w:kinsoku w:val="0"/>
        <w:spacing w:after="0" w:line="276" w:lineRule="auto"/>
        <w:jc w:val="both"/>
        <w:rPr>
          <w:rFonts w:ascii="ITC Avant Garde" w:eastAsia="Times New Roman" w:hAnsi="ITC Avant Garde" w:cs="Arial"/>
        </w:rPr>
      </w:pPr>
      <w:r w:rsidRPr="000625C6">
        <w:rPr>
          <w:rFonts w:ascii="ITC Avant Garde" w:eastAsia="Times New Roman" w:hAnsi="ITC Avant Garde" w:cs="Arial"/>
        </w:rPr>
        <w:t>La emisión de la factura por los Servicios de la Oferta y el proceso de pago de la misma, se realizarán conforme a los términos establecidos en el Convenio, y para lo relativo a información sobre facturación se observará lo dispuesto en el Anexo IV Acuerdos de Sistemas para la Facturación, el cual forma parte integral de la Oferta.</w:t>
      </w:r>
    </w:p>
    <w:p w:rsidR="00E45ECF" w:rsidRPr="000625C6" w:rsidRDefault="00E45ECF" w:rsidP="00516134">
      <w:pPr>
        <w:spacing w:after="0" w:line="276" w:lineRule="auto"/>
        <w:jc w:val="both"/>
        <w:rPr>
          <w:rFonts w:ascii="ITC Avant Garde" w:hAnsi="ITC Avant Garde"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653"/>
        <w:gridCol w:w="3035"/>
      </w:tblGrid>
      <w:tr w:rsidR="00E45ECF" w:rsidRPr="00C57D6B" w:rsidTr="008C4D2F">
        <w:tc>
          <w:tcPr>
            <w:tcW w:w="1843"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E45ECF" w:rsidRPr="00FD179C" w:rsidRDefault="00E45ECF" w:rsidP="00516134">
            <w:pPr>
              <w:widowControl w:val="0"/>
              <w:kinsoku w:val="0"/>
              <w:spacing w:after="0" w:line="276" w:lineRule="auto"/>
              <w:jc w:val="center"/>
              <w:rPr>
                <w:rFonts w:ascii="ITC Avant Garde" w:eastAsia="Times New Roman" w:hAnsi="ITC Avant Garde" w:cs="Arial"/>
                <w:b/>
              </w:rPr>
            </w:pPr>
            <w:r w:rsidRPr="00FD179C">
              <w:rPr>
                <w:rFonts w:ascii="ITC Avant Garde" w:eastAsia="Times New Roman" w:hAnsi="ITC Avant Garde" w:cs="Arial"/>
                <w:b/>
              </w:rPr>
              <w:t>Servicio</w:t>
            </w:r>
          </w:p>
        </w:tc>
        <w:tc>
          <w:tcPr>
            <w:tcW w:w="3653" w:type="dxa"/>
            <w:tcBorders>
              <w:top w:val="single" w:sz="4" w:space="0" w:color="auto"/>
              <w:left w:val="single" w:sz="4" w:space="0" w:color="auto"/>
              <w:bottom w:val="single" w:sz="4" w:space="0" w:color="auto"/>
              <w:right w:val="single" w:sz="4" w:space="0" w:color="auto"/>
            </w:tcBorders>
            <w:shd w:val="clear" w:color="auto" w:fill="000000"/>
            <w:hideMark/>
          </w:tcPr>
          <w:p w:rsidR="00E45ECF" w:rsidRPr="00FD179C" w:rsidRDefault="00E45ECF" w:rsidP="00516134">
            <w:pPr>
              <w:widowControl w:val="0"/>
              <w:kinsoku w:val="0"/>
              <w:spacing w:after="0" w:line="276" w:lineRule="auto"/>
              <w:jc w:val="center"/>
              <w:rPr>
                <w:rFonts w:ascii="ITC Avant Garde" w:eastAsia="Times New Roman" w:hAnsi="ITC Avant Garde" w:cs="Arial"/>
                <w:b/>
              </w:rPr>
            </w:pPr>
            <w:r w:rsidRPr="00FD179C">
              <w:rPr>
                <w:rFonts w:ascii="ITC Avant Garde" w:eastAsia="Times New Roman" w:hAnsi="ITC Avant Garde" w:cs="Arial"/>
                <w:b/>
              </w:rPr>
              <w:t>Unidades de Servicio</w:t>
            </w:r>
          </w:p>
        </w:tc>
        <w:tc>
          <w:tcPr>
            <w:tcW w:w="3035" w:type="dxa"/>
            <w:tcBorders>
              <w:top w:val="single" w:sz="4" w:space="0" w:color="auto"/>
              <w:left w:val="single" w:sz="4" w:space="0" w:color="auto"/>
              <w:bottom w:val="single" w:sz="4" w:space="0" w:color="auto"/>
              <w:right w:val="single" w:sz="4" w:space="0" w:color="auto"/>
            </w:tcBorders>
            <w:shd w:val="clear" w:color="auto" w:fill="000000"/>
            <w:hideMark/>
          </w:tcPr>
          <w:p w:rsidR="00E45ECF" w:rsidRPr="00FD179C" w:rsidRDefault="00E45ECF" w:rsidP="00516134">
            <w:pPr>
              <w:widowControl w:val="0"/>
              <w:kinsoku w:val="0"/>
              <w:spacing w:after="0" w:line="276" w:lineRule="auto"/>
              <w:jc w:val="center"/>
              <w:rPr>
                <w:rFonts w:ascii="ITC Avant Garde" w:eastAsia="Times New Roman" w:hAnsi="ITC Avant Garde" w:cs="Arial"/>
                <w:b/>
              </w:rPr>
            </w:pPr>
            <w:r w:rsidRPr="00FD179C">
              <w:rPr>
                <w:rFonts w:ascii="ITC Avant Garde" w:eastAsia="Times New Roman" w:hAnsi="ITC Avant Garde" w:cs="Arial"/>
                <w:b/>
              </w:rPr>
              <w:t>USO DE RED</w:t>
            </w:r>
          </w:p>
          <w:p w:rsidR="00E45ECF" w:rsidRPr="00FD179C" w:rsidRDefault="00E45ECF" w:rsidP="00516134">
            <w:pPr>
              <w:widowControl w:val="0"/>
              <w:kinsoku w:val="0"/>
              <w:spacing w:after="0" w:line="276" w:lineRule="auto"/>
              <w:jc w:val="center"/>
              <w:rPr>
                <w:rFonts w:ascii="ITC Avant Garde" w:eastAsia="Times New Roman" w:hAnsi="ITC Avant Garde" w:cs="Arial"/>
                <w:b/>
              </w:rPr>
            </w:pPr>
            <w:r w:rsidRPr="00FD179C">
              <w:rPr>
                <w:rFonts w:ascii="ITC Avant Garde" w:eastAsia="Times New Roman" w:hAnsi="ITC Avant Garde" w:cs="Arial"/>
                <w:b/>
              </w:rPr>
              <w:t>Tarifas vigentes*</w:t>
            </w:r>
          </w:p>
        </w:tc>
      </w:tr>
      <w:tr w:rsidR="00E45ECF" w:rsidRPr="00C57D6B" w:rsidTr="008C4D2F">
        <w:trPr>
          <w:trHeight w:val="1455"/>
        </w:trPr>
        <w:tc>
          <w:tcPr>
            <w:tcW w:w="1843" w:type="dxa"/>
            <w:tcBorders>
              <w:top w:val="single" w:sz="4" w:space="0" w:color="auto"/>
              <w:left w:val="single" w:sz="4" w:space="0" w:color="auto"/>
              <w:bottom w:val="single" w:sz="4" w:space="0" w:color="auto"/>
              <w:right w:val="single" w:sz="4" w:space="0" w:color="auto"/>
            </w:tcBorders>
            <w:vAlign w:val="center"/>
            <w:hideMark/>
          </w:tcPr>
          <w:p w:rsidR="00E45ECF" w:rsidRPr="00A34E2F" w:rsidRDefault="00E45ECF" w:rsidP="00516134">
            <w:pPr>
              <w:widowControl w:val="0"/>
              <w:kinsoku w:val="0"/>
              <w:spacing w:after="0" w:line="276" w:lineRule="auto"/>
              <w:rPr>
                <w:rFonts w:ascii="ITC Avant Garde" w:eastAsia="Times New Roman" w:hAnsi="ITC Avant Garde" w:cs="Arial"/>
                <w:b/>
                <w:sz w:val="20"/>
              </w:rPr>
            </w:pPr>
            <w:r w:rsidRPr="00A34E2F">
              <w:rPr>
                <w:rFonts w:ascii="ITC Avant Garde" w:eastAsia="Times New Roman" w:hAnsi="ITC Avant Garde" w:cs="Arial"/>
                <w:b/>
                <w:sz w:val="20"/>
              </w:rPr>
              <w:t>a) Voz</w:t>
            </w:r>
          </w:p>
        </w:tc>
        <w:tc>
          <w:tcPr>
            <w:tcW w:w="3653" w:type="dxa"/>
            <w:tcBorders>
              <w:top w:val="single" w:sz="4" w:space="0" w:color="auto"/>
              <w:left w:val="single" w:sz="4" w:space="0" w:color="auto"/>
              <w:right w:val="single" w:sz="4" w:space="0" w:color="auto"/>
            </w:tcBorders>
            <w:vAlign w:val="center"/>
          </w:tcPr>
          <w:p w:rsidR="00E45ECF" w:rsidRPr="00A34E2F" w:rsidRDefault="00E45ECF" w:rsidP="00516134">
            <w:pPr>
              <w:widowControl w:val="0"/>
              <w:kinsoku w:val="0"/>
              <w:spacing w:after="0" w:line="276" w:lineRule="auto"/>
              <w:jc w:val="both"/>
              <w:rPr>
                <w:rFonts w:ascii="ITC Avant Garde" w:eastAsia="Times New Roman" w:hAnsi="ITC Avant Garde" w:cs="Arial"/>
                <w:sz w:val="20"/>
              </w:rPr>
            </w:pPr>
            <w:r w:rsidRPr="00A34E2F">
              <w:rPr>
                <w:rFonts w:ascii="ITC Avant Garde" w:eastAsia="Times New Roman" w:hAnsi="ITC Avant Garde" w:cs="Arial"/>
                <w:sz w:val="20"/>
              </w:rPr>
              <w:t>Minuto Entrante y Minuto Saliente</w:t>
            </w:r>
            <w:r w:rsidRPr="007D2099">
              <w:rPr>
                <w:rFonts w:ascii="ITC Avant Garde" w:eastAsia="Times New Roman" w:hAnsi="ITC Avant Garde" w:cs="Arial"/>
                <w:sz w:val="20"/>
                <w:vertAlign w:val="superscript"/>
              </w:rPr>
              <w:footnoteReference w:id="19"/>
            </w:r>
            <w:r w:rsidRPr="00A34E2F">
              <w:rPr>
                <w:rFonts w:ascii="ITC Avant Garde" w:eastAsia="Times New Roman" w:hAnsi="ITC Avant Garde" w:cs="Arial"/>
                <w:sz w:val="20"/>
              </w:rPr>
              <w:t>:</w:t>
            </w:r>
          </w:p>
          <w:p w:rsidR="00E45ECF" w:rsidRPr="00A34E2F" w:rsidRDefault="00E45ECF" w:rsidP="00516134">
            <w:pPr>
              <w:widowControl w:val="0"/>
              <w:kinsoku w:val="0"/>
              <w:spacing w:after="0" w:line="276" w:lineRule="auto"/>
              <w:jc w:val="both"/>
              <w:rPr>
                <w:rFonts w:ascii="ITC Avant Garde" w:eastAsia="Times New Roman" w:hAnsi="ITC Avant Garde" w:cs="Arial"/>
                <w:sz w:val="20"/>
              </w:rPr>
            </w:pPr>
            <w:r w:rsidRPr="00A34E2F">
              <w:rPr>
                <w:rFonts w:ascii="ITC Avant Garde" w:eastAsia="Times New Roman" w:hAnsi="ITC Avant Garde" w:cs="Arial"/>
                <w:sz w:val="20"/>
              </w:rPr>
              <w:t>Mínima e incremental de cobro por segundo y sin redondeo</w:t>
            </w:r>
          </w:p>
        </w:tc>
        <w:tc>
          <w:tcPr>
            <w:tcW w:w="3035" w:type="dxa"/>
            <w:tcBorders>
              <w:top w:val="single" w:sz="4" w:space="0" w:color="auto"/>
              <w:left w:val="single" w:sz="4" w:space="0" w:color="auto"/>
              <w:right w:val="single" w:sz="4" w:space="0" w:color="auto"/>
            </w:tcBorders>
            <w:vAlign w:val="center"/>
            <w:hideMark/>
          </w:tcPr>
          <w:p w:rsidR="00E45ECF" w:rsidRPr="00A34E2F" w:rsidRDefault="00E45ECF" w:rsidP="00516134">
            <w:pPr>
              <w:pStyle w:val="tableparagraph"/>
              <w:widowControl w:val="0"/>
              <w:kinsoku w:val="0"/>
              <w:spacing w:line="276" w:lineRule="auto"/>
              <w:jc w:val="right"/>
              <w:rPr>
                <w:rFonts w:ascii="ITC Avant Garde" w:eastAsia="Times New Roman" w:hAnsi="ITC Avant Garde" w:cs="Arial"/>
                <w:sz w:val="20"/>
              </w:rPr>
            </w:pPr>
            <w:r w:rsidRPr="00A34E2F">
              <w:rPr>
                <w:rFonts w:ascii="ITC Avant Garde" w:eastAsia="Times New Roman" w:hAnsi="ITC Avant Garde" w:cs="Arial"/>
                <w:sz w:val="20"/>
              </w:rPr>
              <w:t>$0.0</w:t>
            </w:r>
            <w:r w:rsidR="009F408C" w:rsidRPr="00A34E2F">
              <w:rPr>
                <w:rFonts w:ascii="ITC Avant Garde" w:eastAsia="Times New Roman" w:hAnsi="ITC Avant Garde" w:cs="Arial"/>
                <w:sz w:val="20"/>
              </w:rPr>
              <w:t>430</w:t>
            </w:r>
            <w:r w:rsidRPr="00A34E2F">
              <w:rPr>
                <w:rFonts w:ascii="ITC Avant Garde" w:eastAsia="Times New Roman" w:hAnsi="ITC Avant Garde" w:cs="Arial"/>
                <w:sz w:val="20"/>
              </w:rPr>
              <w:t xml:space="preserve"> M.N.</w:t>
            </w:r>
          </w:p>
          <w:p w:rsidR="00E45ECF" w:rsidRPr="00A34E2F" w:rsidRDefault="00E45ECF" w:rsidP="00516134">
            <w:pPr>
              <w:widowControl w:val="0"/>
              <w:kinsoku w:val="0"/>
              <w:spacing w:after="0" w:line="276" w:lineRule="auto"/>
              <w:jc w:val="right"/>
              <w:rPr>
                <w:rFonts w:ascii="ITC Avant Garde" w:eastAsia="Times New Roman" w:hAnsi="ITC Avant Garde" w:cs="Arial"/>
                <w:sz w:val="20"/>
              </w:rPr>
            </w:pPr>
          </w:p>
        </w:tc>
      </w:tr>
      <w:tr w:rsidR="00E45ECF" w:rsidRPr="00C57D6B" w:rsidTr="008C4D2F">
        <w:tc>
          <w:tcPr>
            <w:tcW w:w="1843" w:type="dxa"/>
            <w:tcBorders>
              <w:top w:val="single" w:sz="4" w:space="0" w:color="auto"/>
              <w:left w:val="single" w:sz="4" w:space="0" w:color="auto"/>
              <w:bottom w:val="single" w:sz="4" w:space="0" w:color="auto"/>
              <w:right w:val="single" w:sz="4" w:space="0" w:color="auto"/>
            </w:tcBorders>
            <w:vAlign w:val="center"/>
            <w:hideMark/>
          </w:tcPr>
          <w:p w:rsidR="00E45ECF" w:rsidRPr="00A34E2F" w:rsidRDefault="00E45ECF" w:rsidP="00516134">
            <w:pPr>
              <w:widowControl w:val="0"/>
              <w:kinsoku w:val="0"/>
              <w:spacing w:after="0" w:line="276" w:lineRule="auto"/>
              <w:rPr>
                <w:rFonts w:ascii="ITC Avant Garde" w:eastAsia="Times New Roman" w:hAnsi="ITC Avant Garde" w:cs="Arial"/>
                <w:b/>
                <w:sz w:val="20"/>
              </w:rPr>
            </w:pPr>
            <w:r w:rsidRPr="00A34E2F">
              <w:rPr>
                <w:rFonts w:ascii="ITC Avant Garde" w:eastAsia="Times New Roman" w:hAnsi="ITC Avant Garde" w:cs="Arial"/>
                <w:b/>
                <w:sz w:val="20"/>
              </w:rPr>
              <w:t>b) Mensajes de Texto (SMS)</w:t>
            </w:r>
          </w:p>
        </w:tc>
        <w:tc>
          <w:tcPr>
            <w:tcW w:w="3653" w:type="dxa"/>
            <w:tcBorders>
              <w:top w:val="single" w:sz="4" w:space="0" w:color="auto"/>
              <w:left w:val="single" w:sz="4" w:space="0" w:color="auto"/>
              <w:bottom w:val="single" w:sz="4" w:space="0" w:color="auto"/>
              <w:right w:val="single" w:sz="4" w:space="0" w:color="auto"/>
            </w:tcBorders>
            <w:vAlign w:val="center"/>
            <w:hideMark/>
          </w:tcPr>
          <w:p w:rsidR="00E45ECF" w:rsidRPr="00A34E2F" w:rsidRDefault="00E45ECF" w:rsidP="00516134">
            <w:pPr>
              <w:widowControl w:val="0"/>
              <w:kinsoku w:val="0"/>
              <w:spacing w:after="0" w:line="276" w:lineRule="auto"/>
              <w:jc w:val="both"/>
              <w:rPr>
                <w:rFonts w:ascii="ITC Avant Garde" w:eastAsia="Times New Roman" w:hAnsi="ITC Avant Garde" w:cs="Arial"/>
                <w:sz w:val="20"/>
              </w:rPr>
            </w:pPr>
            <w:r w:rsidRPr="00A34E2F">
              <w:rPr>
                <w:rFonts w:ascii="ITC Avant Garde" w:eastAsia="Times New Roman" w:hAnsi="ITC Avant Garde" w:cs="Arial"/>
                <w:sz w:val="20"/>
              </w:rPr>
              <w:t>Por evento</w:t>
            </w:r>
            <w:r w:rsidRPr="007D2099">
              <w:rPr>
                <w:rFonts w:ascii="ITC Avant Garde" w:eastAsia="Times New Roman" w:hAnsi="ITC Avant Garde" w:cs="Arial"/>
                <w:sz w:val="20"/>
                <w:vertAlign w:val="superscript"/>
              </w:rPr>
              <w:footnoteReference w:id="20"/>
            </w:r>
            <w:r w:rsidRPr="00A34E2F">
              <w:rPr>
                <w:rFonts w:ascii="ITC Avant Garde" w:eastAsia="Times New Roman" w:hAnsi="ITC Avant Garde" w:cs="Arial"/>
                <w:sz w:val="20"/>
              </w:rPr>
              <w:t>: a 160 (ciento sesenta) caracteres alfanuméricos ASCII.</w:t>
            </w:r>
          </w:p>
        </w:tc>
        <w:tc>
          <w:tcPr>
            <w:tcW w:w="3035" w:type="dxa"/>
            <w:tcBorders>
              <w:top w:val="single" w:sz="4" w:space="0" w:color="auto"/>
              <w:left w:val="single" w:sz="4" w:space="0" w:color="auto"/>
              <w:bottom w:val="single" w:sz="4" w:space="0" w:color="auto"/>
              <w:right w:val="single" w:sz="4" w:space="0" w:color="auto"/>
            </w:tcBorders>
            <w:vAlign w:val="center"/>
            <w:hideMark/>
          </w:tcPr>
          <w:p w:rsidR="00E45ECF" w:rsidRPr="00A34E2F" w:rsidRDefault="00E45ECF" w:rsidP="00516134">
            <w:pPr>
              <w:pStyle w:val="tableparagraph"/>
              <w:widowControl w:val="0"/>
              <w:kinsoku w:val="0"/>
              <w:spacing w:line="276" w:lineRule="auto"/>
              <w:jc w:val="right"/>
              <w:rPr>
                <w:rFonts w:ascii="ITC Avant Garde" w:eastAsia="Times New Roman" w:hAnsi="ITC Avant Garde" w:cs="Arial"/>
                <w:sz w:val="20"/>
              </w:rPr>
            </w:pPr>
            <w:r w:rsidRPr="00A34E2F">
              <w:rPr>
                <w:rFonts w:ascii="ITC Avant Garde" w:eastAsia="Times New Roman" w:hAnsi="ITC Avant Garde" w:cs="Arial"/>
                <w:sz w:val="20"/>
              </w:rPr>
              <w:t>$0.0</w:t>
            </w:r>
            <w:r w:rsidR="009F408C" w:rsidRPr="00A34E2F">
              <w:rPr>
                <w:rFonts w:ascii="ITC Avant Garde" w:eastAsia="Times New Roman" w:hAnsi="ITC Avant Garde" w:cs="Arial"/>
                <w:sz w:val="20"/>
              </w:rPr>
              <w:t>430</w:t>
            </w:r>
            <w:r w:rsidRPr="00A34E2F">
              <w:rPr>
                <w:rFonts w:ascii="ITC Avant Garde" w:eastAsia="Times New Roman" w:hAnsi="ITC Avant Garde" w:cs="Arial"/>
                <w:sz w:val="20"/>
              </w:rPr>
              <w:t xml:space="preserve"> M.N.</w:t>
            </w:r>
          </w:p>
          <w:p w:rsidR="00E45ECF" w:rsidRPr="00A34E2F" w:rsidRDefault="00E45ECF" w:rsidP="00516134">
            <w:pPr>
              <w:pStyle w:val="tableparagraph"/>
              <w:widowControl w:val="0"/>
              <w:kinsoku w:val="0"/>
              <w:spacing w:line="276" w:lineRule="auto"/>
              <w:jc w:val="right"/>
              <w:rPr>
                <w:rFonts w:ascii="ITC Avant Garde" w:eastAsia="Times New Roman" w:hAnsi="ITC Avant Garde" w:cs="Arial"/>
                <w:sz w:val="20"/>
              </w:rPr>
            </w:pPr>
          </w:p>
        </w:tc>
      </w:tr>
      <w:tr w:rsidR="00E45ECF" w:rsidRPr="00C57D6B" w:rsidTr="008C4D2F">
        <w:tc>
          <w:tcPr>
            <w:tcW w:w="1843" w:type="dxa"/>
            <w:tcBorders>
              <w:top w:val="single" w:sz="4" w:space="0" w:color="auto"/>
              <w:left w:val="single" w:sz="4" w:space="0" w:color="auto"/>
              <w:bottom w:val="single" w:sz="4" w:space="0" w:color="auto"/>
              <w:right w:val="single" w:sz="4" w:space="0" w:color="auto"/>
            </w:tcBorders>
            <w:vAlign w:val="center"/>
            <w:hideMark/>
          </w:tcPr>
          <w:p w:rsidR="00E45ECF" w:rsidRPr="00A34E2F" w:rsidRDefault="00E45ECF" w:rsidP="00516134">
            <w:pPr>
              <w:widowControl w:val="0"/>
              <w:kinsoku w:val="0"/>
              <w:spacing w:after="0" w:line="276" w:lineRule="auto"/>
              <w:rPr>
                <w:rFonts w:ascii="ITC Avant Garde" w:eastAsia="Times New Roman" w:hAnsi="ITC Avant Garde" w:cs="Arial"/>
                <w:b/>
                <w:sz w:val="20"/>
              </w:rPr>
            </w:pPr>
            <w:r w:rsidRPr="00A34E2F">
              <w:rPr>
                <w:rFonts w:ascii="ITC Avant Garde" w:eastAsia="Times New Roman" w:hAnsi="ITC Avant Garde" w:cs="Arial"/>
                <w:b/>
                <w:sz w:val="20"/>
              </w:rPr>
              <w:t>c) Datos</w:t>
            </w:r>
          </w:p>
        </w:tc>
        <w:tc>
          <w:tcPr>
            <w:tcW w:w="3653" w:type="dxa"/>
            <w:tcBorders>
              <w:top w:val="single" w:sz="4" w:space="0" w:color="auto"/>
              <w:left w:val="single" w:sz="4" w:space="0" w:color="auto"/>
              <w:bottom w:val="single" w:sz="4" w:space="0" w:color="auto"/>
              <w:right w:val="single" w:sz="4" w:space="0" w:color="auto"/>
            </w:tcBorders>
            <w:vAlign w:val="center"/>
            <w:hideMark/>
          </w:tcPr>
          <w:p w:rsidR="00E45ECF" w:rsidRPr="00A34E2F" w:rsidRDefault="00E45ECF" w:rsidP="00516134">
            <w:pPr>
              <w:pStyle w:val="tableparagraph"/>
              <w:widowControl w:val="0"/>
              <w:kinsoku w:val="0"/>
              <w:spacing w:line="276" w:lineRule="auto"/>
              <w:jc w:val="both"/>
              <w:rPr>
                <w:rFonts w:ascii="ITC Avant Garde" w:eastAsia="Times New Roman" w:hAnsi="ITC Avant Garde" w:cs="Arial"/>
                <w:sz w:val="20"/>
              </w:rPr>
            </w:pPr>
            <w:r w:rsidRPr="00A34E2F">
              <w:rPr>
                <w:rFonts w:ascii="ITC Avant Garde" w:eastAsia="Times New Roman" w:hAnsi="ITC Avant Garde" w:cs="Arial"/>
                <w:sz w:val="20"/>
              </w:rPr>
              <w:t xml:space="preserve">Por Mb </w:t>
            </w:r>
            <w:r w:rsidR="009F408C" w:rsidRPr="00A34E2F">
              <w:rPr>
                <w:rFonts w:ascii="ITC Avant Garde" w:eastAsia="Times New Roman" w:hAnsi="ITC Avant Garde" w:cs="Arial"/>
                <w:sz w:val="20"/>
              </w:rPr>
              <w:t>(mínima e incremental de cobro 1Kb)</w:t>
            </w:r>
            <w:r w:rsidRPr="00A34E2F">
              <w:rPr>
                <w:rFonts w:ascii="ITC Avant Garde" w:eastAsia="Times New Roman" w:hAnsi="ITC Avant Garde" w:cs="Arial"/>
                <w:sz w:val="20"/>
              </w:rPr>
              <w:t>.</w:t>
            </w:r>
          </w:p>
          <w:p w:rsidR="00E45ECF" w:rsidRPr="00A34E2F" w:rsidRDefault="00E45ECF" w:rsidP="00516134">
            <w:pPr>
              <w:widowControl w:val="0"/>
              <w:kinsoku w:val="0"/>
              <w:spacing w:after="0" w:line="276" w:lineRule="auto"/>
              <w:jc w:val="both"/>
              <w:rPr>
                <w:rFonts w:ascii="ITC Avant Garde" w:eastAsia="Times New Roman" w:hAnsi="ITC Avant Garde" w:cs="Arial"/>
                <w:sz w:val="20"/>
              </w:rPr>
            </w:pPr>
          </w:p>
        </w:tc>
        <w:tc>
          <w:tcPr>
            <w:tcW w:w="3035" w:type="dxa"/>
            <w:tcBorders>
              <w:top w:val="single" w:sz="4" w:space="0" w:color="auto"/>
              <w:left w:val="single" w:sz="4" w:space="0" w:color="auto"/>
              <w:bottom w:val="single" w:sz="4" w:space="0" w:color="auto"/>
              <w:right w:val="single" w:sz="4" w:space="0" w:color="auto"/>
            </w:tcBorders>
            <w:vAlign w:val="center"/>
            <w:hideMark/>
          </w:tcPr>
          <w:p w:rsidR="00E45ECF" w:rsidRPr="00A34E2F" w:rsidRDefault="00E45ECF" w:rsidP="00516134">
            <w:pPr>
              <w:pStyle w:val="tableparagraph"/>
              <w:widowControl w:val="0"/>
              <w:kinsoku w:val="0"/>
              <w:spacing w:line="276" w:lineRule="auto"/>
              <w:jc w:val="right"/>
              <w:rPr>
                <w:rFonts w:ascii="ITC Avant Garde" w:eastAsia="Times New Roman" w:hAnsi="ITC Avant Garde" w:cs="Arial"/>
                <w:sz w:val="20"/>
              </w:rPr>
            </w:pPr>
            <w:r w:rsidRPr="00A34E2F">
              <w:rPr>
                <w:rFonts w:ascii="ITC Avant Garde" w:eastAsia="Times New Roman" w:hAnsi="ITC Avant Garde" w:cs="Arial"/>
                <w:sz w:val="20"/>
              </w:rPr>
              <w:t>$0.0</w:t>
            </w:r>
            <w:r w:rsidR="009F408C" w:rsidRPr="00A34E2F">
              <w:rPr>
                <w:rFonts w:ascii="ITC Avant Garde" w:eastAsia="Times New Roman" w:hAnsi="ITC Avant Garde" w:cs="Arial"/>
                <w:sz w:val="20"/>
              </w:rPr>
              <w:t>430</w:t>
            </w:r>
            <w:r w:rsidRPr="00A34E2F">
              <w:rPr>
                <w:rFonts w:ascii="ITC Avant Garde" w:eastAsia="Times New Roman" w:hAnsi="ITC Avant Garde" w:cs="Arial"/>
                <w:sz w:val="20"/>
              </w:rPr>
              <w:t xml:space="preserve"> M.N.</w:t>
            </w:r>
          </w:p>
          <w:p w:rsidR="00E45ECF" w:rsidRPr="00A34E2F" w:rsidRDefault="00E45ECF" w:rsidP="00516134">
            <w:pPr>
              <w:pStyle w:val="tableparagraph"/>
              <w:widowControl w:val="0"/>
              <w:kinsoku w:val="0"/>
              <w:spacing w:line="276" w:lineRule="auto"/>
              <w:jc w:val="right"/>
              <w:rPr>
                <w:rFonts w:ascii="ITC Avant Garde" w:eastAsia="Times New Roman" w:hAnsi="ITC Avant Garde" w:cs="Arial"/>
                <w:sz w:val="20"/>
              </w:rPr>
            </w:pPr>
          </w:p>
        </w:tc>
      </w:tr>
    </w:tbl>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adición a las cantidades mencionadas en la presente tabla, el Concesionario pagará todos los impuestos aplicables según la ley vigente.</w:t>
      </w:r>
    </w:p>
    <w:p w:rsidR="00E45ECF" w:rsidRPr="000625C6" w:rsidRDefault="00E45ECF" w:rsidP="00516134">
      <w:pPr>
        <w:spacing w:after="0" w:line="276" w:lineRule="auto"/>
        <w:jc w:val="both"/>
        <w:rPr>
          <w:rFonts w:ascii="ITC Avant Garde" w:hAnsi="ITC Avant Garde" w:cs="Arial"/>
        </w:rPr>
      </w:pPr>
    </w:p>
    <w:p w:rsidR="00E45ECF" w:rsidRPr="005B10CF" w:rsidRDefault="00E45ECF" w:rsidP="00516134">
      <w:pPr>
        <w:autoSpaceDE w:val="0"/>
        <w:autoSpaceDN w:val="0"/>
        <w:adjustRightInd w:val="0"/>
        <w:spacing w:after="0" w:line="276" w:lineRule="auto"/>
        <w:jc w:val="both"/>
        <w:rPr>
          <w:rFonts w:ascii="ITC Avant Garde" w:hAnsi="ITC Avant Garde" w:cs="Arial"/>
          <w:spacing w:val="-1"/>
        </w:rPr>
      </w:pPr>
      <w:r w:rsidRPr="005B10CF">
        <w:rPr>
          <w:rFonts w:ascii="ITC Avant Garde" w:hAnsi="ITC Avant Garde" w:cs="Arial"/>
          <w:spacing w:val="-1"/>
        </w:rPr>
        <w:t xml:space="preserve">En caso de no llegar a algún acuerdo en las tarifas aplicables cualquiera de las partes podrá solicitar al Instituto la resolución del desacuerdo conforme a </w:t>
      </w:r>
      <w:r w:rsidRPr="005B10CF">
        <w:rPr>
          <w:rFonts w:ascii="ITC Avant Garde" w:hAnsi="ITC Avant Garde" w:cs="Arial"/>
        </w:rPr>
        <w:t xml:space="preserve">lo </w:t>
      </w:r>
      <w:r w:rsidRPr="005B10CF">
        <w:rPr>
          <w:rFonts w:ascii="ITC Avant Garde" w:hAnsi="ITC Avant Garde"/>
        </w:rPr>
        <w:t>establecido en la Medida Sexagésima de las Medidas.</w:t>
      </w:r>
    </w:p>
    <w:p w:rsidR="00E45ECF"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Partes reconocen y aceptan que el presente Acuerdo de Tarifas es integral y que su estructura considera: (1) diversos requerimientos y especificaciones técnicas </w:t>
      </w:r>
      <w:r w:rsidRPr="000625C6">
        <w:rPr>
          <w:rFonts w:ascii="ITC Avant Garde" w:hAnsi="ITC Avant Garde" w:cs="Arial"/>
        </w:rPr>
        <w:lastRenderedPageBreak/>
        <w:t>y operativas (basándose en el dimensionamiento de tráfico entregado por el Concesionario); (2) las inversiones que consecuentemente Telcel debe realizar para garantizar la disponibilidad de los Servicios de la Oferta; y (3) la vigencia establecida en la Cláusula Décima Sexta Vigencia del Convenio.</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En virtud de lo anterior, cualquier modificación a cualquiera de los precios y tarifas contenidos en el Anexo “A” Precios y Tarifas bajo cualquier circunstancia aplicable u otros costos que tengan un impacto material, generará la obligación de las Partes a revisar integralmente el esquema de remuneración de los servicios.</w:t>
      </w:r>
    </w:p>
    <w:p w:rsidR="00E45ECF" w:rsidRPr="000625C6" w:rsidRDefault="00E45ECF" w:rsidP="00516134">
      <w:pPr>
        <w:spacing w:after="0" w:line="276" w:lineRule="auto"/>
        <w:jc w:val="both"/>
        <w:rPr>
          <w:rFonts w:ascii="ITC Avant Garde" w:hAnsi="ITC Avant Garde" w:cs="Arial"/>
        </w:rPr>
      </w:pPr>
    </w:p>
    <w:p w:rsidR="00E45ECF" w:rsidRPr="0001423A" w:rsidRDefault="00E45ECF" w:rsidP="0001423A">
      <w:pPr>
        <w:numPr>
          <w:ilvl w:val="0"/>
          <w:numId w:val="38"/>
        </w:numPr>
        <w:shd w:val="clear" w:color="auto" w:fill="FFFFFF" w:themeFill="background1"/>
        <w:spacing w:after="0" w:line="276" w:lineRule="auto"/>
        <w:ind w:left="284" w:hanging="284"/>
        <w:jc w:val="both"/>
        <w:rPr>
          <w:rFonts w:ascii="ITC Avant Garde" w:hAnsi="ITC Avant Garde" w:cs="Arial"/>
          <w:b/>
        </w:rPr>
      </w:pPr>
      <w:r w:rsidRPr="0001423A">
        <w:rPr>
          <w:rFonts w:ascii="ITC Avant Garde" w:hAnsi="ITC Avant Garde" w:cs="Arial"/>
          <w:b/>
        </w:rPr>
        <w:t>Bono por Consumo.</w:t>
      </w:r>
      <w:r w:rsidR="00020823" w:rsidRPr="0001423A">
        <w:rPr>
          <w:rFonts w:ascii="ITC Avant Garde" w:hAnsi="ITC Avant Garde" w:cs="Arial"/>
          <w:b/>
        </w:rPr>
        <w:t xml:space="preserve"> </w:t>
      </w:r>
    </w:p>
    <w:p w:rsidR="00E45ECF" w:rsidRPr="000625C6" w:rsidRDefault="00E45ECF" w:rsidP="00516134">
      <w:pPr>
        <w:pStyle w:val="Listavistosa-nfasis11"/>
        <w:spacing w:line="276" w:lineRule="auto"/>
        <w:ind w:left="0"/>
        <w:rPr>
          <w:rFonts w:ascii="ITC Avant Garde" w:eastAsia="Times New Roman" w:hAnsi="ITC Avant Garde" w:cs="Arial"/>
          <w:b/>
          <w:sz w:val="22"/>
          <w:szCs w:val="22"/>
        </w:rPr>
      </w:pP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 xml:space="preserve">Las Partes manifiestan que: </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725755">
      <w:pPr>
        <w:numPr>
          <w:ilvl w:val="0"/>
          <w:numId w:val="85"/>
        </w:numPr>
        <w:spacing w:after="0" w:line="276" w:lineRule="auto"/>
        <w:jc w:val="both"/>
        <w:rPr>
          <w:rFonts w:ascii="ITC Avant Garde" w:eastAsia="Times New Roman" w:hAnsi="ITC Avant Garde" w:cs="Arial"/>
        </w:rPr>
      </w:pPr>
      <w:r w:rsidRPr="00B328B6">
        <w:rPr>
          <w:rFonts w:ascii="ITC Avant Garde" w:eastAsia="Times New Roman" w:hAnsi="ITC Avant Garde" w:cs="Arial"/>
        </w:rPr>
        <w:t xml:space="preserve">Con fecha </w:t>
      </w:r>
      <w:r w:rsidR="009F408C">
        <w:rPr>
          <w:rFonts w:ascii="ITC Avant Garde" w:eastAsia="Times New Roman" w:hAnsi="ITC Avant Garde" w:cs="Arial"/>
        </w:rPr>
        <w:t>04</w:t>
      </w:r>
      <w:r w:rsidRPr="00B328B6">
        <w:rPr>
          <w:rFonts w:ascii="ITC Avant Garde" w:eastAsia="Times New Roman" w:hAnsi="ITC Avant Garde" w:cs="Arial"/>
        </w:rPr>
        <w:t xml:space="preserve"> de noviembre de 201</w:t>
      </w:r>
      <w:r w:rsidR="009F408C">
        <w:rPr>
          <w:rFonts w:ascii="ITC Avant Garde" w:eastAsia="Times New Roman" w:hAnsi="ITC Avant Garde" w:cs="Arial"/>
        </w:rPr>
        <w:t>9</w:t>
      </w:r>
      <w:r w:rsidRPr="00B328B6">
        <w:rPr>
          <w:rFonts w:ascii="ITC Avant Garde" w:eastAsia="Times New Roman" w:hAnsi="ITC Avant Garde" w:cs="Arial"/>
        </w:rPr>
        <w:t xml:space="preserve">, el Instituto Federal de Telecomunicaciones publicó en el Diario Oficial de la Federación el </w:t>
      </w:r>
      <w:r w:rsidRPr="00B328B6">
        <w:rPr>
          <w:rFonts w:ascii="ITC Avant Garde" w:eastAsia="Times New Roman" w:hAnsi="ITC Avant Garde" w:cs="Arial"/>
          <w:i/>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w:t>
      </w:r>
      <w:r w:rsidR="009F408C">
        <w:rPr>
          <w:rFonts w:ascii="ITC Avant Garde" w:eastAsia="Times New Roman" w:hAnsi="ITC Avant Garde" w:cs="Arial"/>
          <w:i/>
        </w:rPr>
        <w:t>20</w:t>
      </w:r>
      <w:r w:rsidRPr="00B328B6">
        <w:rPr>
          <w:rFonts w:ascii="ITC Avant Garde" w:eastAsia="Times New Roman" w:hAnsi="ITC Avant Garde" w:cs="Arial"/>
          <w:i/>
        </w:rPr>
        <w:t xml:space="preserve">” </w:t>
      </w:r>
      <w:r w:rsidRPr="00B328B6">
        <w:rPr>
          <w:rFonts w:ascii="ITC Avant Garde" w:eastAsia="Times New Roman" w:hAnsi="ITC Avant Garde" w:cs="Arial"/>
        </w:rPr>
        <w:t>(en lo sucesivo “</w:t>
      </w:r>
      <w:r w:rsidRPr="00B328B6">
        <w:rPr>
          <w:rFonts w:ascii="ITC Avant Garde" w:eastAsia="Times New Roman" w:hAnsi="ITC Avant Garde" w:cs="Arial"/>
          <w:b/>
          <w:u w:val="single"/>
        </w:rPr>
        <w:t xml:space="preserve">Tarifas Indicativas IFT </w:t>
      </w:r>
      <w:r w:rsidRPr="00BE2015">
        <w:rPr>
          <w:rFonts w:ascii="ITC Avant Garde" w:eastAsia="Times New Roman" w:hAnsi="ITC Avant Garde" w:cs="Arial"/>
          <w:b/>
          <w:u w:val="single"/>
          <w:shd w:val="clear" w:color="auto" w:fill="FFFFFF" w:themeFill="background1"/>
        </w:rPr>
        <w:t>20</w:t>
      </w:r>
      <w:r w:rsidR="009F408C" w:rsidRPr="0001423A">
        <w:rPr>
          <w:rFonts w:ascii="ITC Avant Garde" w:eastAsia="Times New Roman" w:hAnsi="ITC Avant Garde" w:cs="Arial"/>
          <w:b/>
          <w:u w:val="single"/>
          <w:shd w:val="clear" w:color="auto" w:fill="FFFFFF" w:themeFill="background1"/>
        </w:rPr>
        <w:t>20</w:t>
      </w:r>
      <w:r w:rsidRPr="00BE2015">
        <w:rPr>
          <w:rFonts w:ascii="ITC Avant Garde" w:eastAsia="Times New Roman" w:hAnsi="ITC Avant Garde" w:cs="Arial"/>
          <w:shd w:val="clear" w:color="auto" w:fill="FFFFFF" w:themeFill="background1"/>
        </w:rPr>
        <w:t>”</w:t>
      </w:r>
      <w:r w:rsidRPr="00B328B6">
        <w:rPr>
          <w:rFonts w:ascii="ITC Avant Garde" w:eastAsia="Times New Roman" w:hAnsi="ITC Avant Garde" w:cs="Arial"/>
        </w:rPr>
        <w:t>).</w:t>
      </w:r>
    </w:p>
    <w:p w:rsidR="00E45ECF" w:rsidRPr="000625C6" w:rsidRDefault="00E45ECF" w:rsidP="00516134">
      <w:pPr>
        <w:spacing w:after="0" w:line="276" w:lineRule="auto"/>
        <w:jc w:val="both"/>
        <w:rPr>
          <w:rFonts w:ascii="ITC Avant Garde" w:hAnsi="ITC Avant Garde" w:cs="Arial"/>
        </w:rPr>
      </w:pPr>
    </w:p>
    <w:p w:rsidR="00E45ECF" w:rsidRPr="000625C6" w:rsidRDefault="00E45ECF" w:rsidP="00BE2015">
      <w:pPr>
        <w:numPr>
          <w:ilvl w:val="0"/>
          <w:numId w:val="85"/>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Al amparo del Convenio, cuando un usuario de Telcel</w:t>
      </w:r>
      <w:r w:rsidRPr="000625C6">
        <w:rPr>
          <w:rFonts w:ascii="ITC Avant Garde" w:eastAsia="Times New Roman" w:hAnsi="ITC Avant Garde" w:cs="Arial"/>
          <w:b/>
        </w:rPr>
        <w:t xml:space="preserve"> </w:t>
      </w:r>
      <w:r w:rsidRPr="000625C6">
        <w:rPr>
          <w:rFonts w:ascii="ITC Avant Garde" w:eastAsia="Times New Roman" w:hAnsi="ITC Avant Garde" w:cs="Arial"/>
        </w:rPr>
        <w:t>origina una llamada y/o envía un Mensaje de Texto (SMS) con destino a un usuario del Concesionario que está utilizando el Servicio Mayorista de Usuario Visitante, NO se utiliza la red del Concesionario para la terminación de la llamada y/o SMS (en lo sucesivo “</w:t>
      </w:r>
      <w:r w:rsidRPr="000625C6">
        <w:rPr>
          <w:rFonts w:ascii="ITC Avant Garde" w:eastAsia="Times New Roman" w:hAnsi="ITC Avant Garde" w:cs="Arial"/>
          <w:b/>
          <w:u w:val="single"/>
        </w:rPr>
        <w:t>Uso de Roaming</w:t>
      </w:r>
      <w:r w:rsidRPr="000625C6">
        <w:rPr>
          <w:rFonts w:ascii="ITC Avant Garde" w:eastAsia="Times New Roman" w:hAnsi="ITC Avant Garde" w:cs="Arial"/>
        </w:rPr>
        <w:t>”), únicamente la Red de Telcel.</w:t>
      </w: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eastAsia="Times New Roman" w:hAnsi="ITC Avant Garde" w:cs="Arial"/>
        </w:rPr>
        <w:t>Derivado de lo anterior y de negociaciones sostenidas entre las Partes, éstas han acordado establecer el pago de una cantidad mensual adicional a favor de Telcel cuya definición y características son:</w:t>
      </w:r>
    </w:p>
    <w:p w:rsidR="00E45ECF" w:rsidRPr="000625C6" w:rsidRDefault="00E45ECF" w:rsidP="00516134">
      <w:pPr>
        <w:spacing w:after="0" w:line="276" w:lineRule="auto"/>
        <w:jc w:val="both"/>
        <w:rPr>
          <w:rFonts w:ascii="ITC Avant Garde" w:eastAsia="Times New Roman" w:hAnsi="ITC Avant Garde" w:cs="Arial"/>
        </w:rPr>
      </w:pPr>
    </w:p>
    <w:p w:rsidR="00E45ECF" w:rsidRPr="000625C6" w:rsidRDefault="00E45ECF" w:rsidP="00725755">
      <w:pPr>
        <w:numPr>
          <w:ilvl w:val="0"/>
          <w:numId w:val="86"/>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Cuando se presente el Uso de Roaming, el Concesionario pagará a Telcel la suma que resulte de las tarifas por llamadas (minuto) y/o SMS (eventos) determinadas por el Instituto en el acuerdo</w:t>
      </w:r>
      <w:r>
        <w:rPr>
          <w:rFonts w:ascii="ITC Avant Garde" w:eastAsia="Times New Roman" w:hAnsi="ITC Avant Garde" w:cs="Arial"/>
        </w:rPr>
        <w:t xml:space="preserve"> de Tarifas Indicativas IFT 20</w:t>
      </w:r>
      <w:r w:rsidR="00AD0644">
        <w:rPr>
          <w:rFonts w:ascii="ITC Avant Garde" w:eastAsia="Times New Roman" w:hAnsi="ITC Avant Garde" w:cs="Arial"/>
        </w:rPr>
        <w:t>20</w:t>
      </w:r>
      <w:r w:rsidRPr="000625C6">
        <w:rPr>
          <w:rFonts w:ascii="ITC Avant Garde" w:eastAsia="Times New Roman" w:hAnsi="ITC Avant Garde" w:cs="Arial"/>
        </w:rPr>
        <w:t xml:space="preserve"> para los concesionarios distintos al Agente Económico Preponderante (“</w:t>
      </w:r>
      <w:r w:rsidRPr="000625C6">
        <w:rPr>
          <w:rFonts w:ascii="ITC Avant Garde" w:eastAsia="Times New Roman" w:hAnsi="ITC Avant Garde" w:cs="Arial"/>
          <w:b/>
          <w:u w:val="single"/>
        </w:rPr>
        <w:t>Otros Concesionarios</w:t>
      </w:r>
      <w:r w:rsidRPr="000625C6">
        <w:rPr>
          <w:rFonts w:ascii="ITC Avant Garde" w:eastAsia="Times New Roman" w:hAnsi="ITC Avant Garde" w:cs="Arial"/>
        </w:rPr>
        <w:t>”) más las tarifas por servicios de terminación de llamadas (minuto) y/o SMS (eventos) determinadas por el Instituto en el acuerdo</w:t>
      </w:r>
      <w:r>
        <w:rPr>
          <w:rFonts w:ascii="ITC Avant Garde" w:eastAsia="Times New Roman" w:hAnsi="ITC Avant Garde" w:cs="Arial"/>
        </w:rPr>
        <w:t xml:space="preserve"> de Tarifas Indicativas IFT 20</w:t>
      </w:r>
      <w:r w:rsidR="00AD0644">
        <w:rPr>
          <w:rFonts w:ascii="ITC Avant Garde" w:eastAsia="Times New Roman" w:hAnsi="ITC Avant Garde" w:cs="Arial"/>
        </w:rPr>
        <w:t>20</w:t>
      </w:r>
      <w:r w:rsidRPr="000625C6">
        <w:rPr>
          <w:rFonts w:ascii="ITC Avant Garde" w:eastAsia="Times New Roman" w:hAnsi="ITC Avant Garde" w:cs="Arial"/>
        </w:rPr>
        <w:t xml:space="preserve"> para el Agente Económico </w:t>
      </w:r>
      <w:r w:rsidRPr="000625C6">
        <w:rPr>
          <w:rFonts w:ascii="ITC Avant Garde" w:eastAsia="Times New Roman" w:hAnsi="ITC Avant Garde" w:cs="Arial"/>
        </w:rPr>
        <w:lastRenderedPageBreak/>
        <w:t>Preponderante (“</w:t>
      </w:r>
      <w:r w:rsidRPr="000625C6">
        <w:rPr>
          <w:rFonts w:ascii="ITC Avant Garde" w:eastAsia="Times New Roman" w:hAnsi="ITC Avant Garde" w:cs="Arial"/>
          <w:b/>
          <w:u w:val="single"/>
        </w:rPr>
        <w:t>AEP</w:t>
      </w:r>
      <w:r w:rsidRPr="000625C6">
        <w:rPr>
          <w:rFonts w:ascii="ITC Avant Garde" w:eastAsia="Times New Roman" w:hAnsi="ITC Avant Garde" w:cs="Arial"/>
        </w:rPr>
        <w:t>”), menos las Tarifas Vigentes, según corresponda (en lo sucesivo el “</w:t>
      </w:r>
      <w:r w:rsidRPr="000625C6">
        <w:rPr>
          <w:rFonts w:ascii="ITC Avant Garde" w:eastAsia="Times New Roman" w:hAnsi="ITC Avant Garde" w:cs="Arial"/>
          <w:b/>
          <w:u w:val="single"/>
        </w:rPr>
        <w:t>Bono por Consumo</w:t>
      </w:r>
      <w:r w:rsidRPr="000625C6">
        <w:rPr>
          <w:rFonts w:ascii="ITC Avant Garde" w:eastAsia="Times New Roman" w:hAnsi="ITC Avant Garde" w:cs="Arial"/>
        </w:rPr>
        <w:t>”). En el entendido de que el Concesionario en adición al Bono por Consumo, deberá pagar todos los impuestos aplicables y a su cargo según la ley vigente.</w:t>
      </w:r>
    </w:p>
    <w:p w:rsidR="00E45ECF" w:rsidRPr="000625C6" w:rsidRDefault="00E45ECF" w:rsidP="00516134">
      <w:pPr>
        <w:pStyle w:val="Prrafodelista"/>
        <w:spacing w:line="276" w:lineRule="auto"/>
        <w:jc w:val="both"/>
        <w:rPr>
          <w:rFonts w:ascii="ITC Avant Garde" w:eastAsia="Times New Roman" w:hAnsi="ITC Avant Garde" w:cs="Arial"/>
          <w:sz w:val="22"/>
          <w:szCs w:val="22"/>
        </w:rPr>
      </w:pPr>
    </w:p>
    <w:p w:rsidR="00E45ECF" w:rsidRPr="000625C6" w:rsidRDefault="00E45ECF" w:rsidP="00516134">
      <w:pPr>
        <w:spacing w:after="0" w:line="276" w:lineRule="auto"/>
        <w:jc w:val="both"/>
        <w:rPr>
          <w:rFonts w:ascii="ITC Avant Garde" w:eastAsia="Times New Roman" w:hAnsi="ITC Avant Garde" w:cs="Arial"/>
        </w:rPr>
      </w:pPr>
      <w:r w:rsidRPr="000625C6">
        <w:rPr>
          <w:rFonts w:ascii="ITC Avant Garde" w:hAnsi="ITC Avant Garde" w:cs="Arial"/>
        </w:rPr>
        <w:t xml:space="preserve">                   </w:t>
      </w:r>
      <w:r w:rsidRPr="000625C6">
        <w:rPr>
          <w:rFonts w:ascii="ITC Avant Garde" w:eastAsia="Times New Roman" w:hAnsi="ITC Avant Garde" w:cs="Arial"/>
        </w:rPr>
        <w:t>A continuación, se ejemplifican los términos expuestos:</w:t>
      </w:r>
    </w:p>
    <w:p w:rsidR="00E45ECF" w:rsidRPr="000625C6" w:rsidRDefault="00E45ECF" w:rsidP="00516134">
      <w:pPr>
        <w:pStyle w:val="Prrafodelista"/>
        <w:spacing w:line="276" w:lineRule="auto"/>
        <w:jc w:val="both"/>
        <w:rPr>
          <w:rFonts w:ascii="ITC Avant Garde" w:eastAsia="Times New Roman" w:hAnsi="ITC Avant Garde" w:cs="Arial"/>
          <w:sz w:val="22"/>
          <w:szCs w:val="22"/>
        </w:rPr>
      </w:pPr>
    </w:p>
    <w:p w:rsidR="00E45ECF" w:rsidRPr="000625C6" w:rsidRDefault="00E45ECF" w:rsidP="00725755">
      <w:pPr>
        <w:pStyle w:val="Prrafodelista"/>
        <w:framePr w:hSpace="141" w:wrap="around" w:vAnchor="text" w:hAnchor="margin" w:xAlign="center" w:y="114"/>
        <w:numPr>
          <w:ilvl w:val="0"/>
          <w:numId w:val="62"/>
        </w:numPr>
        <w:spacing w:line="276" w:lineRule="auto"/>
        <w:ind w:left="1069"/>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Por Una llamada de Uso de Roaming, el Concesionario pagará a Telcel la cantidad de $[     ], por minuto:</w:t>
      </w:r>
    </w:p>
    <w:p w:rsidR="00E45ECF" w:rsidRPr="000625C6" w:rsidRDefault="00E45ECF" w:rsidP="00516134">
      <w:pPr>
        <w:pStyle w:val="Prrafodelista"/>
        <w:framePr w:hSpace="141" w:wrap="around" w:vAnchor="text" w:hAnchor="margin" w:xAlign="center" w:y="114"/>
        <w:spacing w:line="276" w:lineRule="auto"/>
        <w:ind w:left="349"/>
        <w:jc w:val="both"/>
        <w:rPr>
          <w:rFonts w:ascii="ITC Avant Garde" w:eastAsia="Times New Roman" w:hAnsi="ITC Avant Garde" w:cs="Arial"/>
          <w:sz w:val="22"/>
          <w:szCs w:val="22"/>
        </w:rPr>
      </w:pPr>
    </w:p>
    <w:p w:rsidR="00E45ECF" w:rsidRPr="000625C6" w:rsidRDefault="00E45ECF" w:rsidP="00516134">
      <w:pPr>
        <w:pStyle w:val="Prrafodelista"/>
        <w:framePr w:hSpace="141" w:wrap="around" w:vAnchor="text" w:hAnchor="margin" w:xAlign="center" w:y="114"/>
        <w:spacing w:line="276" w:lineRule="auto"/>
        <w:ind w:left="1057"/>
        <w:jc w:val="both"/>
        <w:rPr>
          <w:rFonts w:ascii="ITC Avant Garde" w:eastAsia="Times New Roman" w:hAnsi="ITC Avant Garde" w:cs="Arial"/>
          <w:i/>
          <w:sz w:val="22"/>
          <w:szCs w:val="22"/>
        </w:rPr>
      </w:pPr>
      <w:r w:rsidRPr="000625C6">
        <w:rPr>
          <w:rFonts w:ascii="ITC Avant Garde" w:eastAsia="Times New Roman" w:hAnsi="ITC Avant Garde" w:cs="Arial"/>
          <w:i/>
          <w:sz w:val="22"/>
          <w:szCs w:val="22"/>
        </w:rPr>
        <w:t>Esto e</w:t>
      </w:r>
      <w:r>
        <w:rPr>
          <w:rFonts w:ascii="ITC Avant Garde" w:eastAsia="Times New Roman" w:hAnsi="ITC Avant Garde" w:cs="Arial"/>
          <w:i/>
          <w:sz w:val="22"/>
          <w:szCs w:val="22"/>
        </w:rPr>
        <w:t>s, (Tarifas Indicativas IFT 20</w:t>
      </w:r>
      <w:r w:rsidR="00AD0644">
        <w:rPr>
          <w:rFonts w:ascii="ITC Avant Garde" w:eastAsia="Times New Roman" w:hAnsi="ITC Avant Garde" w:cs="Arial"/>
          <w:i/>
          <w:sz w:val="22"/>
          <w:szCs w:val="22"/>
        </w:rPr>
        <w:t>20</w:t>
      </w:r>
      <w:r w:rsidRPr="000625C6">
        <w:rPr>
          <w:rFonts w:ascii="ITC Avant Garde" w:eastAsia="Times New Roman" w:hAnsi="ITC Avant Garde" w:cs="Arial"/>
          <w:i/>
          <w:sz w:val="22"/>
          <w:szCs w:val="22"/>
        </w:rPr>
        <w:t xml:space="preserve"> Otros Concesionarios</w:t>
      </w:r>
      <w:proofErr w:type="gramStart"/>
      <w:r w:rsidRPr="000625C6">
        <w:rPr>
          <w:rFonts w:ascii="ITC Avant Garde" w:eastAsia="Times New Roman" w:hAnsi="ITC Avant Garde" w:cs="Arial"/>
          <w:i/>
          <w:sz w:val="22"/>
          <w:szCs w:val="22"/>
        </w:rPr>
        <w:t>)  [</w:t>
      </w:r>
      <w:proofErr w:type="gramEnd"/>
      <w:r w:rsidRPr="000625C6">
        <w:rPr>
          <w:rFonts w:ascii="ITC Avant Garde" w:hAnsi="ITC Avant Garde" w:cs="Arial"/>
          <w:i/>
          <w:spacing w:val="-1"/>
          <w:sz w:val="22"/>
          <w:szCs w:val="22"/>
        </w:rPr>
        <w:t xml:space="preserve">       </w:t>
      </w:r>
      <w:r w:rsidRPr="000625C6">
        <w:rPr>
          <w:rFonts w:ascii="ITC Avant Garde" w:eastAsia="Times New Roman" w:hAnsi="ITC Avant Garde" w:cs="Arial"/>
          <w:i/>
          <w:sz w:val="22"/>
          <w:szCs w:val="22"/>
        </w:rPr>
        <w:t>] (</w:t>
      </w:r>
      <w:r>
        <w:rPr>
          <w:rFonts w:ascii="ITC Avant Garde" w:eastAsia="Times New Roman" w:hAnsi="ITC Avant Garde" w:cs="Arial"/>
          <w:i/>
          <w:sz w:val="22"/>
          <w:szCs w:val="22"/>
        </w:rPr>
        <w:t>+) (Tarifas Indicativas IFT 20</w:t>
      </w:r>
      <w:r w:rsidR="00AD0644">
        <w:rPr>
          <w:rFonts w:ascii="ITC Avant Garde" w:eastAsia="Times New Roman" w:hAnsi="ITC Avant Garde" w:cs="Arial"/>
          <w:i/>
          <w:sz w:val="22"/>
          <w:szCs w:val="22"/>
        </w:rPr>
        <w:t>20</w:t>
      </w:r>
      <w:r w:rsidRPr="000625C6">
        <w:rPr>
          <w:rFonts w:ascii="ITC Avant Garde" w:eastAsia="Times New Roman" w:hAnsi="ITC Avant Garde" w:cs="Arial"/>
          <w:i/>
          <w:sz w:val="22"/>
          <w:szCs w:val="22"/>
        </w:rPr>
        <w:t xml:space="preserve"> AEP) [</w:t>
      </w:r>
      <w:r>
        <w:rPr>
          <w:rFonts w:ascii="ITC Avant Garde" w:eastAsia="Times New Roman" w:hAnsi="ITC Avant Garde" w:cs="Arial"/>
          <w:i/>
          <w:sz w:val="22"/>
          <w:szCs w:val="22"/>
        </w:rPr>
        <w:t xml:space="preserve">           </w:t>
      </w:r>
      <w:r w:rsidRPr="000625C6">
        <w:rPr>
          <w:rFonts w:ascii="ITC Avant Garde" w:eastAsia="Times New Roman" w:hAnsi="ITC Avant Garde" w:cs="Arial"/>
          <w:i/>
          <w:sz w:val="22"/>
          <w:szCs w:val="22"/>
        </w:rPr>
        <w:t xml:space="preserve">] (-) (Tarifa Vigente) </w:t>
      </w:r>
      <w:r w:rsidRPr="000625C6">
        <w:rPr>
          <w:rFonts w:ascii="ITC Avant Garde" w:eastAsia="Times New Roman" w:hAnsi="ITC Avant Garde" w:cs="Arial"/>
          <w:sz w:val="22"/>
          <w:szCs w:val="22"/>
        </w:rPr>
        <w:t>[     ]</w:t>
      </w:r>
      <w:r w:rsidRPr="000625C6">
        <w:rPr>
          <w:rFonts w:ascii="ITC Avant Garde" w:eastAsia="Times New Roman" w:hAnsi="ITC Avant Garde" w:cs="Arial"/>
          <w:i/>
          <w:sz w:val="22"/>
          <w:szCs w:val="22"/>
        </w:rPr>
        <w:t xml:space="preserve"> = </w:t>
      </w:r>
      <w:r w:rsidRPr="000625C6">
        <w:rPr>
          <w:rFonts w:ascii="ITC Avant Garde" w:eastAsia="Times New Roman" w:hAnsi="ITC Avant Garde" w:cs="Arial"/>
          <w:sz w:val="22"/>
          <w:szCs w:val="22"/>
        </w:rPr>
        <w:t xml:space="preserve"> [      ]</w:t>
      </w:r>
      <w:r w:rsidRPr="000625C6">
        <w:rPr>
          <w:rFonts w:ascii="ITC Avant Garde" w:eastAsia="Times New Roman" w:hAnsi="ITC Avant Garde" w:cs="Arial"/>
          <w:i/>
          <w:sz w:val="22"/>
          <w:szCs w:val="22"/>
        </w:rPr>
        <w:t>por minuto.</w:t>
      </w:r>
    </w:p>
    <w:p w:rsidR="00E45ECF" w:rsidRPr="000625C6" w:rsidRDefault="00E45ECF" w:rsidP="00516134">
      <w:pPr>
        <w:pStyle w:val="Prrafodelista"/>
        <w:framePr w:hSpace="141" w:wrap="around" w:vAnchor="text" w:hAnchor="margin" w:xAlign="center" w:y="114"/>
        <w:spacing w:line="276" w:lineRule="auto"/>
        <w:ind w:left="349"/>
        <w:jc w:val="both"/>
        <w:rPr>
          <w:rFonts w:ascii="ITC Avant Garde" w:eastAsia="Times New Roman" w:hAnsi="ITC Avant Garde" w:cs="Arial"/>
          <w:sz w:val="22"/>
          <w:szCs w:val="22"/>
        </w:rPr>
      </w:pPr>
    </w:p>
    <w:p w:rsidR="00E45ECF" w:rsidRPr="000625C6" w:rsidRDefault="00E45ECF" w:rsidP="00725755">
      <w:pPr>
        <w:pStyle w:val="Prrafodelista"/>
        <w:numPr>
          <w:ilvl w:val="0"/>
          <w:numId w:val="62"/>
        </w:numPr>
        <w:spacing w:line="276" w:lineRule="auto"/>
        <w:ind w:left="1069"/>
        <w:jc w:val="both"/>
        <w:rPr>
          <w:rFonts w:ascii="ITC Avant Garde" w:eastAsia="Times New Roman" w:hAnsi="ITC Avant Garde" w:cs="Arial"/>
          <w:sz w:val="22"/>
          <w:szCs w:val="22"/>
        </w:rPr>
      </w:pPr>
      <w:r w:rsidRPr="000625C6">
        <w:rPr>
          <w:rFonts w:ascii="ITC Avant Garde" w:eastAsia="Times New Roman" w:hAnsi="ITC Avant Garde" w:cs="Arial"/>
          <w:sz w:val="22"/>
          <w:szCs w:val="22"/>
        </w:rPr>
        <w:t>Por Un SMS de Uso de Roaming, el Concesionario pagará a Telcel la cantidad de   $[     ], por evento:</w:t>
      </w:r>
    </w:p>
    <w:p w:rsidR="00E45ECF" w:rsidRPr="000625C6" w:rsidRDefault="00E45ECF" w:rsidP="00516134">
      <w:pPr>
        <w:pStyle w:val="Prrafodelista"/>
        <w:framePr w:hSpace="141" w:wrap="around" w:vAnchor="text" w:hAnchor="margin" w:xAlign="center" w:y="114"/>
        <w:spacing w:line="276" w:lineRule="auto"/>
        <w:jc w:val="both"/>
        <w:rPr>
          <w:rFonts w:ascii="ITC Avant Garde" w:eastAsia="Times New Roman" w:hAnsi="ITC Avant Garde" w:cs="Arial"/>
          <w:sz w:val="22"/>
          <w:szCs w:val="22"/>
        </w:rPr>
      </w:pPr>
    </w:p>
    <w:p w:rsidR="00E45ECF" w:rsidRPr="000625C6" w:rsidRDefault="00E45ECF" w:rsidP="00516134">
      <w:pPr>
        <w:framePr w:hSpace="141" w:wrap="around" w:vAnchor="text" w:hAnchor="margin" w:xAlign="center" w:y="114"/>
        <w:spacing w:after="0" w:line="276" w:lineRule="auto"/>
        <w:ind w:left="1069"/>
        <w:jc w:val="both"/>
        <w:rPr>
          <w:rFonts w:ascii="ITC Avant Garde" w:eastAsia="Times New Roman" w:hAnsi="ITC Avant Garde" w:cs="Arial"/>
          <w:i/>
        </w:rPr>
      </w:pPr>
      <w:r w:rsidRPr="000625C6">
        <w:rPr>
          <w:rFonts w:ascii="ITC Avant Garde" w:eastAsia="Times New Roman" w:hAnsi="ITC Avant Garde" w:cs="Arial"/>
          <w:i/>
        </w:rPr>
        <w:t>Esto es, (Tarifas Indic</w:t>
      </w:r>
      <w:r>
        <w:rPr>
          <w:rFonts w:ascii="ITC Avant Garde" w:eastAsia="Times New Roman" w:hAnsi="ITC Avant Garde" w:cs="Arial"/>
          <w:i/>
        </w:rPr>
        <w:t>ativas IFT 20</w:t>
      </w:r>
      <w:r w:rsidR="00AD0644">
        <w:rPr>
          <w:rFonts w:ascii="ITC Avant Garde" w:eastAsia="Times New Roman" w:hAnsi="ITC Avant Garde" w:cs="Arial"/>
          <w:i/>
        </w:rPr>
        <w:t>20</w:t>
      </w:r>
      <w:r w:rsidRPr="000625C6">
        <w:rPr>
          <w:rFonts w:ascii="ITC Avant Garde" w:eastAsia="Times New Roman" w:hAnsi="ITC Avant Garde" w:cs="Arial"/>
          <w:i/>
        </w:rPr>
        <w:t xml:space="preserve"> Otros Concesionarios) [       ] (+) (Tarifas Indicativas IFT 20</w:t>
      </w:r>
      <w:r w:rsidR="00AD0644">
        <w:rPr>
          <w:rFonts w:ascii="ITC Avant Garde" w:eastAsia="Times New Roman" w:hAnsi="ITC Avant Garde" w:cs="Arial"/>
          <w:i/>
        </w:rPr>
        <w:t>20</w:t>
      </w:r>
      <w:r w:rsidRPr="000625C6">
        <w:rPr>
          <w:rFonts w:ascii="ITC Avant Garde" w:eastAsia="Times New Roman" w:hAnsi="ITC Avant Garde" w:cs="Arial"/>
          <w:i/>
        </w:rPr>
        <w:t xml:space="preserve"> AEP) [</w:t>
      </w:r>
      <w:r>
        <w:rPr>
          <w:rFonts w:ascii="ITC Avant Garde" w:eastAsia="Times New Roman" w:hAnsi="ITC Avant Garde" w:cs="Arial"/>
          <w:i/>
        </w:rPr>
        <w:t xml:space="preserve">            </w:t>
      </w:r>
      <w:r w:rsidRPr="000625C6">
        <w:rPr>
          <w:rFonts w:ascii="ITC Avant Garde" w:eastAsia="Times New Roman" w:hAnsi="ITC Avant Garde" w:cs="Arial"/>
          <w:i/>
        </w:rPr>
        <w:t xml:space="preserve">]      (-)    Tarifa Vigente [Mensaje Entrante </w:t>
      </w:r>
      <w:r w:rsidRPr="000625C6">
        <w:rPr>
          <w:rFonts w:ascii="ITC Avant Garde" w:eastAsia="Times New Roman" w:hAnsi="ITC Avant Garde" w:cs="Arial"/>
        </w:rPr>
        <w:t>[     ]</w:t>
      </w:r>
      <w:r w:rsidRPr="000625C6">
        <w:rPr>
          <w:rFonts w:ascii="ITC Avant Garde" w:eastAsia="Times New Roman" w:hAnsi="ITC Avant Garde" w:cs="Arial"/>
          <w:i/>
        </w:rPr>
        <w:t xml:space="preserve">] = </w:t>
      </w:r>
      <w:r w:rsidRPr="000625C6">
        <w:rPr>
          <w:rFonts w:ascii="ITC Avant Garde" w:eastAsia="Times New Roman" w:hAnsi="ITC Avant Garde" w:cs="Arial"/>
        </w:rPr>
        <w:t>[     ]</w:t>
      </w:r>
      <w:r w:rsidRPr="000625C6">
        <w:rPr>
          <w:rFonts w:ascii="ITC Avant Garde" w:eastAsia="Times New Roman" w:hAnsi="ITC Avant Garde" w:cs="Arial"/>
          <w:i/>
        </w:rPr>
        <w:t xml:space="preserve"> por evento.</w:t>
      </w:r>
    </w:p>
    <w:p w:rsidR="00E45ECF" w:rsidRPr="000625C6" w:rsidRDefault="00E45ECF" w:rsidP="00516134">
      <w:pPr>
        <w:pStyle w:val="Listavistosa-nfasis11"/>
        <w:framePr w:hSpace="141" w:wrap="around" w:vAnchor="text" w:hAnchor="margin" w:xAlign="center" w:y="114"/>
        <w:spacing w:line="276" w:lineRule="auto"/>
        <w:jc w:val="both"/>
        <w:rPr>
          <w:rFonts w:ascii="ITC Avant Garde" w:eastAsia="Times New Roman" w:hAnsi="ITC Avant Garde" w:cs="Arial"/>
          <w:sz w:val="22"/>
          <w:szCs w:val="22"/>
        </w:rPr>
      </w:pPr>
    </w:p>
    <w:p w:rsidR="00E45ECF" w:rsidRPr="000625C6" w:rsidRDefault="00E45ECF" w:rsidP="00725755">
      <w:pPr>
        <w:numPr>
          <w:ilvl w:val="0"/>
          <w:numId w:val="63"/>
        </w:numPr>
        <w:spacing w:after="0" w:line="276" w:lineRule="auto"/>
        <w:jc w:val="both"/>
        <w:rPr>
          <w:rFonts w:ascii="ITC Avant Garde" w:eastAsia="Times New Roman" w:hAnsi="ITC Avant Garde" w:cs="Arial"/>
        </w:rPr>
      </w:pPr>
      <w:r w:rsidRPr="000625C6">
        <w:rPr>
          <w:rFonts w:ascii="ITC Avant Garde" w:eastAsia="Times New Roman" w:hAnsi="ITC Avant Garde" w:cs="Arial"/>
        </w:rPr>
        <w:t xml:space="preserve">Para efectos de lo anterior, las Partes se comprometen a aplicar las tarifas que modifiquen y/o sustituyan a </w:t>
      </w:r>
      <w:r>
        <w:rPr>
          <w:rFonts w:ascii="ITC Avant Garde" w:eastAsia="Times New Roman" w:hAnsi="ITC Avant Garde" w:cs="Arial"/>
        </w:rPr>
        <w:t>las Tarifas Indicativas IFT 20</w:t>
      </w:r>
      <w:r w:rsidR="00AD0644">
        <w:rPr>
          <w:rFonts w:ascii="ITC Avant Garde" w:eastAsia="Times New Roman" w:hAnsi="ITC Avant Garde" w:cs="Arial"/>
        </w:rPr>
        <w:t>20</w:t>
      </w:r>
      <w:r w:rsidRPr="000625C6">
        <w:rPr>
          <w:rFonts w:ascii="ITC Avant Garde" w:eastAsia="Times New Roman" w:hAnsi="ITC Avant Garde" w:cs="Arial"/>
        </w:rPr>
        <w:t xml:space="preserve"> que determine el Instituto para los periodos subsecuentes, a partir de la fecha de su entrada en vigor.</w:t>
      </w:r>
    </w:p>
    <w:p w:rsidR="00E45ECF" w:rsidRPr="000625C6" w:rsidRDefault="00E45ECF" w:rsidP="00516134">
      <w:pPr>
        <w:spacing w:after="0" w:line="276" w:lineRule="auto"/>
        <w:ind w:left="720"/>
        <w:jc w:val="both"/>
        <w:rPr>
          <w:rFonts w:ascii="ITC Avant Garde" w:eastAsia="Times New Roman" w:hAnsi="ITC Avant Garde" w:cs="Arial"/>
        </w:rPr>
      </w:pPr>
    </w:p>
    <w:p w:rsidR="00E45ECF" w:rsidRPr="006965ED" w:rsidRDefault="00E45ECF" w:rsidP="00725755">
      <w:pPr>
        <w:numPr>
          <w:ilvl w:val="0"/>
          <w:numId w:val="63"/>
        </w:numPr>
        <w:spacing w:after="0" w:line="276" w:lineRule="auto"/>
        <w:jc w:val="both"/>
        <w:rPr>
          <w:rFonts w:ascii="ITC Avant Garde" w:eastAsia="Times New Roman" w:hAnsi="ITC Avant Garde" w:cs="Arial"/>
          <w:b/>
          <w:u w:val="single"/>
        </w:rPr>
      </w:pPr>
      <w:r w:rsidRPr="000625C6">
        <w:rPr>
          <w:rFonts w:ascii="ITC Avant Garde" w:hAnsi="ITC Avant Garde" w:cs="Arial"/>
        </w:rPr>
        <w:t xml:space="preserve">La conciliación y facturación del Bono por Consumo, se realizará tomando en cuenta los segundos (voz) y eventos (SMS) consumidos en el Uso de Roaming, durante el mes anterior. </w:t>
      </w:r>
    </w:p>
    <w:p w:rsidR="00E45ECF" w:rsidRPr="000625C6" w:rsidRDefault="00E45ECF" w:rsidP="00725755">
      <w:pPr>
        <w:numPr>
          <w:ilvl w:val="0"/>
          <w:numId w:val="63"/>
        </w:numPr>
        <w:spacing w:after="0" w:line="276" w:lineRule="auto"/>
        <w:jc w:val="both"/>
        <w:rPr>
          <w:rFonts w:ascii="ITC Avant Garde" w:hAnsi="ITC Avant Garde" w:cs="Arial"/>
        </w:rPr>
      </w:pPr>
      <w:r w:rsidRPr="000625C6">
        <w:rPr>
          <w:rFonts w:ascii="ITC Avant Garde" w:hAnsi="ITC Avant Garde" w:cs="Arial"/>
        </w:rPr>
        <w:t>Lo dispuesto en el Acuerdo</w:t>
      </w:r>
      <w:r>
        <w:rPr>
          <w:rFonts w:ascii="ITC Avant Garde" w:hAnsi="ITC Avant Garde" w:cs="Arial"/>
        </w:rPr>
        <w:t xml:space="preserve"> de Tarifas Indicativas IFT 20</w:t>
      </w:r>
      <w:r w:rsidR="00AD0644">
        <w:rPr>
          <w:rFonts w:ascii="ITC Avant Garde" w:hAnsi="ITC Avant Garde" w:cs="Arial"/>
        </w:rPr>
        <w:t>20</w:t>
      </w:r>
      <w:r w:rsidRPr="000625C6">
        <w:rPr>
          <w:rFonts w:ascii="ITC Avant Garde" w:hAnsi="ITC Avant Garde" w:cs="Arial"/>
        </w:rPr>
        <w:t>, se utiliza como simple marco o valores de referencia, por lo que Telcel de manera alguna consiente o reconoce, de manera expresa o tácita, la validez, constitucionalidad, legalidad o procedencia de las Tarifas Indicativas IFT 20</w:t>
      </w:r>
      <w:r w:rsidR="00AD0644">
        <w:rPr>
          <w:rFonts w:ascii="ITC Avant Garde" w:hAnsi="ITC Avant Garde" w:cs="Arial"/>
        </w:rPr>
        <w:t>20</w:t>
      </w:r>
      <w:r w:rsidRPr="000625C6">
        <w:rPr>
          <w:rFonts w:ascii="ITC Avant Garde" w:hAnsi="ITC Avant Garde" w:cs="Arial"/>
        </w:rPr>
        <w:t xml:space="preserve"> y aquellas que las modifiquen y/o sustituyan, ni respecto de cualquier resolución, acuerdo, decreto u otro acto de cualquier autoridad, que fueran mencionados, citados, aludidos, invocados o referidos en este Anexo, reservándose Telcel cualesquiera derechos a su favor.</w:t>
      </w:r>
    </w:p>
    <w:p w:rsidR="00E45ECF" w:rsidRPr="000625C6" w:rsidRDefault="00E45ECF" w:rsidP="00516134">
      <w:pPr>
        <w:numPr>
          <w:ilvl w:val="0"/>
          <w:numId w:val="38"/>
        </w:numPr>
        <w:spacing w:after="0" w:line="276" w:lineRule="auto"/>
        <w:ind w:left="0" w:firstLine="0"/>
        <w:jc w:val="both"/>
        <w:rPr>
          <w:rFonts w:ascii="ITC Avant Garde" w:hAnsi="ITC Avant Garde" w:cs="Arial"/>
          <w:b/>
          <w:lang w:val="es-ES_tradnl"/>
        </w:rPr>
      </w:pPr>
      <w:r w:rsidRPr="000625C6">
        <w:rPr>
          <w:rFonts w:ascii="ITC Avant Garde" w:hAnsi="ITC Avant Garde" w:cs="Arial"/>
          <w:b/>
          <w:lang w:val="es-ES_tradnl"/>
        </w:rPr>
        <w:t>Correos Electrónicos para Recibir Facturas.</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lastRenderedPageBreak/>
        <w:t>El Concesionario en este acto señala, en adición al inciso 17.1 del Convenio, como su correo electrónico exclusivamente para la recepción de notificaciones sobre la disponibilidad de las Facturas en el SEG el siguiente:</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El Concesionario:</w:t>
      </w:r>
      <w:r w:rsidRPr="000625C6">
        <w:rPr>
          <w:rFonts w:ascii="ITC Avant Garde" w:hAnsi="ITC Avant Garde" w:cs="Arial"/>
          <w:lang w:val="es-ES_tradnl"/>
        </w:rPr>
        <w:tab/>
        <w:t>[*]</w:t>
      </w:r>
    </w:p>
    <w:p w:rsidR="00E45ECF"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Correo electrónico: [*]</w:t>
      </w:r>
    </w:p>
    <w:p w:rsidR="00E918CF" w:rsidRPr="000625C6" w:rsidRDefault="00E918CF" w:rsidP="00516134">
      <w:pPr>
        <w:spacing w:after="0" w:line="276" w:lineRule="auto"/>
        <w:jc w:val="both"/>
        <w:rPr>
          <w:rFonts w:ascii="ITC Avant Garde" w:hAnsi="ITC Avant Garde" w:cs="Arial"/>
          <w:lang w:val="es-ES_tradnl"/>
        </w:rPr>
      </w:pPr>
    </w:p>
    <w:p w:rsidR="00E45ECF" w:rsidRPr="000625C6" w:rsidRDefault="00E45ECF" w:rsidP="00516134">
      <w:pPr>
        <w:widowControl w:val="0"/>
        <w:numPr>
          <w:ilvl w:val="0"/>
          <w:numId w:val="38"/>
        </w:numPr>
        <w:kinsoku w:val="0"/>
        <w:spacing w:after="0" w:line="276" w:lineRule="auto"/>
        <w:ind w:left="0" w:firstLine="0"/>
        <w:rPr>
          <w:rFonts w:ascii="ITC Avant Garde" w:hAnsi="ITC Avant Garde" w:cs="Arial"/>
          <w:b/>
          <w:spacing w:val="4"/>
          <w:lang w:val="es-ES_tradnl"/>
        </w:rPr>
      </w:pPr>
      <w:r w:rsidRPr="000625C6">
        <w:rPr>
          <w:rFonts w:ascii="ITC Avant Garde" w:hAnsi="ITC Avant Garde" w:cs="Arial"/>
          <w:b/>
          <w:spacing w:val="4"/>
          <w:lang w:val="es-ES_tradnl"/>
        </w:rPr>
        <w:t>Horas Hábiles y Cuenta Bancaria de Telcel.</w:t>
      </w:r>
    </w:p>
    <w:p w:rsidR="00E45ECF" w:rsidRPr="000625C6" w:rsidRDefault="00E45ECF" w:rsidP="00516134">
      <w:pPr>
        <w:widowControl w:val="0"/>
        <w:kinsoku w:val="0"/>
        <w:spacing w:after="0" w:line="276" w:lineRule="auto"/>
        <w:jc w:val="both"/>
        <w:rPr>
          <w:rFonts w:ascii="ITC Avant Garde" w:hAnsi="ITC Avant Garde" w:cs="Arial"/>
          <w:spacing w:val="4"/>
          <w:lang w:val="es-ES_tradnl"/>
        </w:rPr>
      </w:pPr>
      <w:r w:rsidRPr="000625C6">
        <w:rPr>
          <w:rFonts w:ascii="ITC Avant Garde" w:hAnsi="ITC Avant Garde" w:cs="Arial"/>
          <w:spacing w:val="4"/>
          <w:lang w:val="es-ES_tradnl"/>
        </w:rPr>
        <w:t>Para efecto de cualquier notificación por escrito por parte del Concesionario a Telcel, serán recibidas en el domicilio señalado en el inciso 17.1 del Convenio, de lunes a viernes de 9:00 a 14:00 y de 16:00 a 18:00 horas.</w:t>
      </w:r>
    </w:p>
    <w:p w:rsidR="00E45ECF" w:rsidRPr="000625C6" w:rsidRDefault="00E45ECF" w:rsidP="00516134">
      <w:pPr>
        <w:spacing w:after="0" w:line="276" w:lineRule="auto"/>
        <w:jc w:val="both"/>
        <w:rPr>
          <w:rFonts w:ascii="ITC Avant Garde" w:hAnsi="ITC Avant Garde" w:cs="Arial"/>
          <w:spacing w:val="4"/>
          <w:lang w:val="es-ES_tradnl"/>
        </w:rPr>
      </w:pPr>
      <w:r w:rsidRPr="000625C6">
        <w:rPr>
          <w:rFonts w:ascii="ITC Avant Garde" w:hAnsi="ITC Avant Garde" w:cs="Arial"/>
          <w:spacing w:val="4"/>
          <w:lang w:val="es-ES_tradnl"/>
        </w:rPr>
        <w:t>Para efectos de los pagos de las Facturas a cargo del Concesionario, Telcel señala:</w:t>
      </w:r>
    </w:p>
    <w:p w:rsidR="00E45ECF" w:rsidRPr="000625C6" w:rsidRDefault="00E45ECF" w:rsidP="00516134">
      <w:pPr>
        <w:spacing w:after="0" w:line="276" w:lineRule="auto"/>
        <w:jc w:val="both"/>
        <w:rPr>
          <w:rFonts w:ascii="ITC Avant Garde" w:hAnsi="ITC Avant Garde" w:cs="Arial"/>
          <w:spacing w:val="4"/>
          <w:lang w:val="es-ES_tradnl"/>
        </w:rPr>
      </w:pPr>
    </w:p>
    <w:p w:rsidR="00E45ECF" w:rsidRPr="000625C6" w:rsidRDefault="00E45ECF" w:rsidP="00516134">
      <w:pPr>
        <w:numPr>
          <w:ilvl w:val="0"/>
          <w:numId w:val="39"/>
        </w:numPr>
        <w:spacing w:after="0" w:line="276" w:lineRule="auto"/>
        <w:jc w:val="both"/>
        <w:rPr>
          <w:rFonts w:ascii="ITC Avant Garde" w:hAnsi="ITC Avant Garde" w:cs="Arial"/>
          <w:bCs/>
        </w:rPr>
      </w:pPr>
      <w:r w:rsidRPr="000625C6">
        <w:rPr>
          <w:rFonts w:ascii="ITC Avant Garde" w:hAnsi="ITC Avant Garde" w:cs="Arial"/>
          <w:spacing w:val="4"/>
          <w:lang w:val="es-ES_tradnl"/>
        </w:rPr>
        <w:t xml:space="preserve">Cuenta </w:t>
      </w:r>
      <w:r w:rsidRPr="000625C6">
        <w:rPr>
          <w:rFonts w:ascii="ITC Avant Garde" w:hAnsi="ITC Avant Garde" w:cs="Arial"/>
          <w:bCs/>
        </w:rPr>
        <w:t>Número: 011003440011;</w:t>
      </w:r>
    </w:p>
    <w:p w:rsidR="00E45ECF" w:rsidRPr="000625C6" w:rsidRDefault="00E45ECF" w:rsidP="00516134">
      <w:pPr>
        <w:numPr>
          <w:ilvl w:val="0"/>
          <w:numId w:val="39"/>
        </w:numPr>
        <w:spacing w:after="0" w:line="276" w:lineRule="auto"/>
        <w:jc w:val="both"/>
        <w:rPr>
          <w:rFonts w:ascii="ITC Avant Garde" w:hAnsi="ITC Avant Garde" w:cs="Arial"/>
          <w:bCs/>
        </w:rPr>
      </w:pPr>
      <w:r w:rsidRPr="000625C6">
        <w:rPr>
          <w:rFonts w:ascii="ITC Avant Garde" w:hAnsi="ITC Avant Garde" w:cs="Arial"/>
          <w:bCs/>
        </w:rPr>
        <w:t xml:space="preserve"> Cuenta Clabe para Transferencia Electrónica: 0361 8011 0034 4001 17;</w:t>
      </w:r>
    </w:p>
    <w:p w:rsidR="00E45ECF" w:rsidRPr="000625C6" w:rsidRDefault="00E45ECF" w:rsidP="00516134">
      <w:pPr>
        <w:numPr>
          <w:ilvl w:val="0"/>
          <w:numId w:val="39"/>
        </w:numPr>
        <w:spacing w:after="0" w:line="276" w:lineRule="auto"/>
        <w:jc w:val="both"/>
        <w:rPr>
          <w:rFonts w:ascii="ITC Avant Garde" w:hAnsi="ITC Avant Garde" w:cs="Arial"/>
          <w:bCs/>
        </w:rPr>
      </w:pPr>
      <w:r w:rsidRPr="000625C6">
        <w:rPr>
          <w:rFonts w:ascii="ITC Avant Garde" w:hAnsi="ITC Avant Garde" w:cs="Arial"/>
          <w:bCs/>
        </w:rPr>
        <w:t xml:space="preserve"> Banco: Inbursa; y</w:t>
      </w:r>
    </w:p>
    <w:p w:rsidR="00E45ECF" w:rsidRPr="000625C6" w:rsidRDefault="00E45ECF" w:rsidP="00516134">
      <w:pPr>
        <w:numPr>
          <w:ilvl w:val="0"/>
          <w:numId w:val="39"/>
        </w:numPr>
        <w:spacing w:after="0" w:line="276" w:lineRule="auto"/>
        <w:jc w:val="both"/>
        <w:rPr>
          <w:rFonts w:ascii="ITC Avant Garde" w:hAnsi="ITC Avant Garde" w:cs="Arial"/>
          <w:bCs/>
        </w:rPr>
      </w:pPr>
      <w:r w:rsidRPr="000625C6">
        <w:rPr>
          <w:rFonts w:ascii="ITC Avant Garde" w:hAnsi="ITC Avant Garde" w:cs="Arial"/>
          <w:bCs/>
        </w:rPr>
        <w:t xml:space="preserve"> Nombre del Cuentahabiente: Radiomóvil Dipsa, S.A. de C.V. </w:t>
      </w:r>
    </w:p>
    <w:p w:rsidR="00B35D63" w:rsidRDefault="00B35D63" w:rsidP="00B35D63">
      <w:pPr>
        <w:spacing w:after="0" w:line="276" w:lineRule="auto"/>
        <w:ind w:left="284"/>
        <w:jc w:val="both"/>
        <w:rPr>
          <w:rFonts w:ascii="ITC Avant Garde" w:hAnsi="ITC Avant Garde" w:cs="Arial"/>
          <w:b/>
          <w:lang w:val="es-ES_tradnl"/>
        </w:rPr>
      </w:pPr>
    </w:p>
    <w:p w:rsidR="00E45ECF" w:rsidRPr="000625C6" w:rsidRDefault="00E45ECF" w:rsidP="00516134">
      <w:pPr>
        <w:numPr>
          <w:ilvl w:val="0"/>
          <w:numId w:val="38"/>
        </w:numPr>
        <w:spacing w:after="0" w:line="276" w:lineRule="auto"/>
        <w:ind w:left="284" w:hanging="284"/>
        <w:jc w:val="both"/>
        <w:rPr>
          <w:rFonts w:ascii="ITC Avant Garde" w:hAnsi="ITC Avant Garde" w:cs="Arial"/>
          <w:b/>
          <w:lang w:val="es-ES_tradnl"/>
        </w:rPr>
      </w:pPr>
      <w:r w:rsidRPr="000625C6">
        <w:rPr>
          <w:rFonts w:ascii="ITC Avant Garde" w:hAnsi="ITC Avant Garde" w:cs="Arial"/>
          <w:b/>
          <w:lang w:val="es-ES_tradnl"/>
        </w:rPr>
        <w:t xml:space="preserve">Vigencia. </w:t>
      </w:r>
    </w:p>
    <w:p w:rsidR="00E45ECF" w:rsidRPr="000625C6" w:rsidRDefault="00E45ECF" w:rsidP="00516134">
      <w:pPr>
        <w:spacing w:after="0" w:line="276" w:lineRule="auto"/>
        <w:jc w:val="both"/>
        <w:rPr>
          <w:rFonts w:ascii="ITC Avant Garde" w:hAnsi="ITC Avant Garde" w:cs="Arial"/>
        </w:rPr>
      </w:pPr>
      <w:r w:rsidRPr="000625C6">
        <w:rPr>
          <w:rFonts w:ascii="ITC Avant Garde" w:hAnsi="ITC Avant Garde" w:cs="Arial"/>
        </w:rPr>
        <w:t>El presente Anexo forma parte integral del Convenio, y su vigencia iniciará a partir de la fecha de suscripción, y se mantendrá por el plazo establecido en la Cláusula Décima Sexta Vigencia del mismo.</w:t>
      </w:r>
    </w:p>
    <w:p w:rsidR="00E45ECF" w:rsidRPr="000625C6" w:rsidRDefault="00E45ECF" w:rsidP="00516134">
      <w:pPr>
        <w:spacing w:after="0" w:line="276" w:lineRule="auto"/>
        <w:jc w:val="both"/>
        <w:rPr>
          <w:rFonts w:ascii="ITC Avant Garde" w:hAnsi="ITC Avant Garde" w:cs="Arial"/>
          <w:shd w:val="clear" w:color="auto" w:fill="FFFFFF"/>
          <w:lang w:val="es-ES_tradnl" w:eastAsia="es-ES"/>
        </w:rPr>
      </w:pPr>
      <w:r w:rsidRPr="000625C6">
        <w:rPr>
          <w:rFonts w:ascii="ITC Avant Garde" w:hAnsi="ITC Avant Garde" w:cs="Arial"/>
          <w:shd w:val="clear" w:color="auto" w:fill="FFFFFF"/>
          <w:lang w:val="es-ES_tradnl" w:eastAsia="es-ES"/>
        </w:rPr>
        <w:t xml:space="preserve">Leído que fue por ambas Partes el presente Anexo y enteradas debidamente de su contenido y alcance, los representantes debidamente facultados de las Partes lo ratifican y firman por triplicado en la Ciudad de México, el día [*] de [*] de </w:t>
      </w:r>
      <w:r w:rsidRPr="000625C6">
        <w:rPr>
          <w:rFonts w:ascii="ITC Avant Garde" w:hAnsi="ITC Avant Garde" w:cs="Arial"/>
          <w:lang w:val="es-ES_tradnl"/>
        </w:rPr>
        <w:t>[*]</w:t>
      </w:r>
      <w:r w:rsidRPr="000625C6">
        <w:rPr>
          <w:rFonts w:ascii="ITC Avant Garde" w:hAnsi="ITC Avant Garde" w:cs="Arial"/>
          <w:shd w:val="clear" w:color="auto" w:fill="FFFFFF"/>
          <w:lang w:val="es-ES_tradnl" w:eastAsia="es-ES"/>
        </w:rPr>
        <w:t>.</w:t>
      </w:r>
    </w:p>
    <w:tbl>
      <w:tblPr>
        <w:tblW w:w="0" w:type="auto"/>
        <w:tblLook w:val="00A0" w:firstRow="1" w:lastRow="0" w:firstColumn="1" w:lastColumn="0" w:noHBand="0" w:noVBand="0"/>
      </w:tblPr>
      <w:tblGrid>
        <w:gridCol w:w="4069"/>
        <w:gridCol w:w="707"/>
        <w:gridCol w:w="4062"/>
      </w:tblGrid>
      <w:tr w:rsidR="00E45ECF" w:rsidRPr="000625C6" w:rsidTr="004450D5">
        <w:tc>
          <w:tcPr>
            <w:tcW w:w="4069"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lang w:val="es-ES_tradnl"/>
              </w:rPr>
            </w:pPr>
          </w:p>
        </w:tc>
        <w:tc>
          <w:tcPr>
            <w:tcW w:w="707" w:type="dxa"/>
          </w:tcPr>
          <w:p w:rsidR="00E45ECF" w:rsidRPr="000625C6" w:rsidRDefault="00E45ECF" w:rsidP="00516134">
            <w:pPr>
              <w:spacing w:after="0" w:line="276" w:lineRule="auto"/>
              <w:jc w:val="both"/>
              <w:rPr>
                <w:rFonts w:ascii="ITC Avant Garde" w:hAnsi="ITC Avant Garde" w:cs="Arial"/>
                <w:lang w:val="es-ES_tradnl"/>
              </w:rPr>
            </w:pPr>
          </w:p>
        </w:tc>
        <w:tc>
          <w:tcPr>
            <w:tcW w:w="4062"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tc>
      </w:tr>
      <w:tr w:rsidR="00E45ECF" w:rsidRPr="000625C6" w:rsidTr="004450D5">
        <w:tc>
          <w:tcPr>
            <w:tcW w:w="4069" w:type="dxa"/>
            <w:tcBorders>
              <w:top w:val="single" w:sz="4" w:space="0" w:color="auto"/>
            </w:tcBorders>
          </w:tcPr>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Apoderado</w:t>
            </w:r>
          </w:p>
        </w:tc>
        <w:tc>
          <w:tcPr>
            <w:tcW w:w="707" w:type="dxa"/>
          </w:tcPr>
          <w:p w:rsidR="00E45ECF" w:rsidRPr="000625C6" w:rsidRDefault="00E45ECF" w:rsidP="00516134">
            <w:pPr>
              <w:spacing w:after="0" w:line="276" w:lineRule="auto"/>
              <w:jc w:val="both"/>
              <w:rPr>
                <w:rFonts w:ascii="ITC Avant Garde" w:hAnsi="ITC Avant Garde" w:cs="Arial"/>
                <w:lang w:val="es-ES_tradnl"/>
              </w:rPr>
            </w:pPr>
          </w:p>
        </w:tc>
        <w:tc>
          <w:tcPr>
            <w:tcW w:w="4062"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spacing w:after="0" w:line="276" w:lineRule="auto"/>
        <w:rPr>
          <w:rFonts w:ascii="ITC Avant Garde" w:hAnsi="ITC Avant Garde" w:cs="Arial"/>
        </w:rPr>
      </w:pPr>
    </w:p>
    <w:tbl>
      <w:tblPr>
        <w:tblW w:w="0" w:type="auto"/>
        <w:jc w:val="center"/>
        <w:tblLook w:val="00A0" w:firstRow="1" w:lastRow="0" w:firstColumn="1" w:lastColumn="0" w:noHBand="0" w:noVBand="0"/>
      </w:tblPr>
      <w:tblGrid>
        <w:gridCol w:w="709"/>
        <w:gridCol w:w="4070"/>
      </w:tblGrid>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[DENOMINACIÓN O RAZÓN SOCIAL DEL Concesionario]</w:t>
            </w: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tc>
      </w:tr>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Default="00E45ECF" w:rsidP="00516134">
      <w:pPr>
        <w:pStyle w:val="Profesin"/>
        <w:spacing w:line="276" w:lineRule="auto"/>
        <w:rPr>
          <w:rFonts w:ascii="ITC Avant Garde" w:hAnsi="ITC Avant Garde" w:cs="Arial"/>
          <w:sz w:val="22"/>
          <w:szCs w:val="22"/>
          <w:lang w:val="es-MX"/>
        </w:rPr>
      </w:pPr>
      <w:r w:rsidRPr="000625C6">
        <w:rPr>
          <w:rFonts w:ascii="ITC Avant Garde" w:hAnsi="ITC Avant Garde" w:cs="Arial"/>
          <w:sz w:val="22"/>
          <w:szCs w:val="22"/>
          <w:lang w:val="es-MX"/>
        </w:rPr>
        <w:t>ANEXO B FORMATO DE PRÓRROGA DEL CONVENIO</w:t>
      </w:r>
    </w:p>
    <w:p w:rsidR="00E918CF" w:rsidRPr="000625C6" w:rsidRDefault="00E918CF" w:rsidP="00516134">
      <w:pPr>
        <w:pStyle w:val="Profesin"/>
        <w:spacing w:line="276" w:lineRule="auto"/>
        <w:rPr>
          <w:rFonts w:ascii="ITC Avant Garde" w:hAnsi="ITC Avant Garde" w:cs="Arial"/>
          <w:b w:val="0"/>
          <w:sz w:val="22"/>
          <w:szCs w:val="22"/>
        </w:rPr>
      </w:pP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b/>
          <w:lang w:val="es-ES_tradnl"/>
        </w:rPr>
        <w:t>QUE SE ADJUNTA A LA OFERTA DE REFERENCIA DE SERVICIOS MAYORISTAS DE USUARIO VISITANTE (EN LO SUCESIVO LA "</w:t>
      </w:r>
      <w:r w:rsidRPr="000625C6">
        <w:rPr>
          <w:rFonts w:ascii="ITC Avant Garde" w:hAnsi="ITC Avant Garde" w:cs="Arial"/>
          <w:b/>
          <w:u w:val="single"/>
          <w:lang w:val="es-ES_tradnl"/>
        </w:rPr>
        <w:t>Oferta</w:t>
      </w:r>
      <w:r w:rsidRPr="000625C6">
        <w:rPr>
          <w:rFonts w:ascii="ITC Avant Garde" w:hAnsi="ITC Avant Garde" w:cs="Arial"/>
          <w:b/>
          <w:lang w:val="es-ES_tradnl"/>
        </w:rPr>
        <w:t>") CELEBRADO CON FECHA [__] DE [____] DE [___] ENTRE RADIOMÓVIL DIPSA, S.A. DE C.V. (EN LO SUCESIVO “</w:t>
      </w:r>
      <w:r w:rsidRPr="000625C6">
        <w:rPr>
          <w:rFonts w:ascii="ITC Avant Garde" w:hAnsi="ITC Avant Garde" w:cs="Arial"/>
          <w:b/>
          <w:u w:val="single"/>
          <w:lang w:val="es-ES_tradnl"/>
        </w:rPr>
        <w:t>Telcel</w:t>
      </w:r>
      <w:r w:rsidRPr="000625C6">
        <w:rPr>
          <w:rFonts w:ascii="ITC Avant Garde" w:hAnsi="ITC Avant Garde" w:cs="Arial"/>
          <w:b/>
          <w:lang w:val="es-ES_tradnl"/>
        </w:rPr>
        <w:t>”), Y [DENOMINACIÓN O RAZÓN SOCIAL DEL CONCESIONARIO SOLICITANTE] (EN LO SUCESIVO EL "</w:t>
      </w:r>
      <w:r w:rsidRPr="000625C6">
        <w:rPr>
          <w:rFonts w:ascii="ITC Avant Garde" w:hAnsi="ITC Avant Garde" w:cs="Arial"/>
          <w:b/>
          <w:u w:val="single"/>
          <w:lang w:val="es-ES_tradnl"/>
        </w:rPr>
        <w:t>Concesionario</w:t>
      </w:r>
      <w:r w:rsidRPr="000625C6">
        <w:rPr>
          <w:rFonts w:ascii="ITC Avant Garde" w:hAnsi="ITC Avant Garde" w:cs="Arial"/>
          <w:b/>
          <w:lang w:val="es-ES_tradnl"/>
        </w:rPr>
        <w:t>"), A QUIENES EN CONJUNTO SE LES DENOMINARÁ LAS “</w:t>
      </w:r>
      <w:r w:rsidRPr="000625C6">
        <w:rPr>
          <w:rFonts w:ascii="ITC Avant Garde" w:hAnsi="ITC Avant Garde" w:cs="Arial"/>
          <w:b/>
          <w:u w:val="single"/>
          <w:lang w:val="es-ES_tradnl"/>
        </w:rPr>
        <w:t>Partes</w:t>
      </w:r>
      <w:r w:rsidRPr="000625C6">
        <w:rPr>
          <w:rFonts w:ascii="ITC Avant Garde" w:hAnsi="ITC Avant Garde" w:cs="Arial"/>
          <w:b/>
          <w:lang w:val="es-ES_tradnl"/>
        </w:rPr>
        <w:t>”.</w:t>
      </w:r>
    </w:p>
    <w:p w:rsidR="00E45ECF" w:rsidRPr="000625C6" w:rsidRDefault="00E45ECF" w:rsidP="00516134">
      <w:pPr>
        <w:spacing w:after="0" w:line="276" w:lineRule="auto"/>
        <w:jc w:val="both"/>
        <w:rPr>
          <w:rFonts w:ascii="ITC Avant Garde" w:hAnsi="ITC Avant Garde" w:cs="Arial"/>
          <w:lang w:val="es-ES_tradnl"/>
        </w:rPr>
      </w:pPr>
    </w:p>
    <w:p w:rsidR="00E45ECF" w:rsidRPr="000625C6" w:rsidRDefault="00E45ECF" w:rsidP="00516134">
      <w:pPr>
        <w:spacing w:after="0" w:line="276" w:lineRule="auto"/>
        <w:jc w:val="both"/>
        <w:rPr>
          <w:rFonts w:ascii="ITC Avant Garde" w:hAnsi="ITC Avant Garde" w:cs="Arial"/>
          <w:b/>
          <w:i/>
          <w:lang w:val="es-ES_tradnl"/>
        </w:rPr>
      </w:pPr>
      <w:r w:rsidRPr="000625C6">
        <w:rPr>
          <w:rFonts w:ascii="ITC Avant Garde" w:hAnsi="ITC Avant Garde" w:cs="Arial"/>
          <w:lang w:val="es-ES_tradnl"/>
        </w:rPr>
        <w:t xml:space="preserve">El Formato de Prórroga del Convenio será el único medio válido a través del cual las Partes acordarán la prórroga del Convenio, </w:t>
      </w:r>
      <w:r w:rsidRPr="000625C6">
        <w:rPr>
          <w:rFonts w:ascii="ITC Avant Garde" w:hAnsi="ITC Avant Garde" w:cs="Arial"/>
          <w:bCs/>
        </w:rPr>
        <w:t xml:space="preserve">para dar continuidad a la prestación de los Servicios de la Oferta. El siguiente formato deberá suscribirse hasta 15 (quince) días naturales </w:t>
      </w:r>
      <w:r>
        <w:rPr>
          <w:rFonts w:ascii="ITC Avant Garde" w:hAnsi="ITC Avant Garde" w:cs="Arial"/>
          <w:bCs/>
        </w:rPr>
        <w:t>antes</w:t>
      </w:r>
      <w:r w:rsidRPr="000625C6">
        <w:rPr>
          <w:rFonts w:ascii="ITC Avant Garde" w:hAnsi="ITC Avant Garde" w:cs="Arial"/>
          <w:bCs/>
        </w:rPr>
        <w:t xml:space="preserve"> </w:t>
      </w:r>
      <w:r>
        <w:rPr>
          <w:rFonts w:ascii="ITC Avant Garde" w:hAnsi="ITC Avant Garde" w:cs="Arial"/>
          <w:bCs/>
        </w:rPr>
        <w:t>de</w:t>
      </w:r>
      <w:r w:rsidRPr="000625C6">
        <w:rPr>
          <w:rFonts w:ascii="ITC Avant Garde" w:hAnsi="ITC Avant Garde" w:cs="Arial"/>
          <w:bCs/>
        </w:rPr>
        <w:t xml:space="preserve"> la expiración de la vigencia del Convenio.</w:t>
      </w:r>
      <w:r w:rsidRPr="000625C6">
        <w:rPr>
          <w:rFonts w:ascii="ITC Avant Garde" w:hAnsi="ITC Avant Garde" w:cs="Arial"/>
          <w:b/>
          <w:i/>
          <w:lang w:val="es-ES_tradnl"/>
        </w:rPr>
        <w:t xml:space="preserve"> </w:t>
      </w:r>
    </w:p>
    <w:p w:rsidR="00E45ECF" w:rsidRPr="000625C6" w:rsidRDefault="00E45ECF" w:rsidP="00516134">
      <w:pPr>
        <w:spacing w:after="0" w:line="276" w:lineRule="auto"/>
        <w:jc w:val="right"/>
        <w:rPr>
          <w:rFonts w:ascii="ITC Avant Garde" w:hAnsi="ITC Avant Garde" w:cs="Arial"/>
          <w:i/>
          <w:lang w:val="es-ES_tradnl"/>
        </w:rPr>
      </w:pPr>
    </w:p>
    <w:p w:rsidR="00E45ECF" w:rsidRPr="000625C6" w:rsidRDefault="00E45ECF" w:rsidP="00516134">
      <w:pPr>
        <w:spacing w:after="0" w:line="276" w:lineRule="auto"/>
        <w:jc w:val="right"/>
        <w:rPr>
          <w:rFonts w:ascii="ITC Avant Garde" w:hAnsi="ITC Avant Garde" w:cs="Arial"/>
          <w:i/>
          <w:lang w:val="es-ES_tradnl"/>
        </w:rPr>
      </w:pPr>
      <w:r w:rsidRPr="000625C6">
        <w:rPr>
          <w:rFonts w:ascii="ITC Avant Garde" w:hAnsi="ITC Avant Garde" w:cs="Arial"/>
          <w:i/>
          <w:lang w:val="es-ES_tradnl"/>
        </w:rPr>
        <w:t>[FECHA DE PRÓRROGA]</w:t>
      </w:r>
    </w:p>
    <w:p w:rsidR="00E45ECF" w:rsidRPr="000625C6" w:rsidRDefault="00E45ECF" w:rsidP="00516134">
      <w:pPr>
        <w:spacing w:after="0" w:line="276" w:lineRule="auto"/>
        <w:jc w:val="right"/>
        <w:rPr>
          <w:rFonts w:ascii="ITC Avant Garde" w:hAnsi="ITC Avant Garde" w:cs="Arial"/>
          <w:i/>
          <w:lang w:val="es-ES_tradnl"/>
        </w:rPr>
      </w:pPr>
      <w:r w:rsidRPr="000625C6">
        <w:rPr>
          <w:rFonts w:ascii="ITC Avant Garde" w:hAnsi="ITC Avant Garde" w:cs="Arial"/>
          <w:i/>
          <w:lang w:val="es-ES_tradnl"/>
        </w:rPr>
        <w:t xml:space="preserve"> </w:t>
      </w:r>
    </w:p>
    <w:p w:rsidR="00E45ECF" w:rsidRPr="000625C6" w:rsidRDefault="00E45ECF" w:rsidP="00516134">
      <w:pPr>
        <w:spacing w:after="0" w:line="276" w:lineRule="auto"/>
        <w:jc w:val="both"/>
        <w:rPr>
          <w:rFonts w:ascii="ITC Avant Garde" w:hAnsi="ITC Avant Garde" w:cs="Arial"/>
          <w:i/>
          <w:lang w:val="es-ES"/>
        </w:rPr>
      </w:pPr>
      <w:r w:rsidRPr="000625C6">
        <w:rPr>
          <w:rFonts w:ascii="ITC Avant Garde" w:hAnsi="ITC Avant Garde" w:cs="Arial"/>
          <w:i/>
          <w:lang w:val="es-ES"/>
        </w:rPr>
        <w:t>Con fecha [____________] se celebró un Convenio de Servicios Mayoristas de Usuario Visitante, entre Radiomóvil Dipsa, S.A. de C.V. (en adelante “</w:t>
      </w:r>
      <w:r w:rsidRPr="000625C6">
        <w:rPr>
          <w:rFonts w:ascii="ITC Avant Garde" w:hAnsi="ITC Avant Garde" w:cs="Arial"/>
          <w:b/>
          <w:i/>
          <w:u w:val="single"/>
          <w:lang w:val="es-ES"/>
        </w:rPr>
        <w:t>Telcel</w:t>
      </w:r>
      <w:r w:rsidRPr="000625C6">
        <w:rPr>
          <w:rFonts w:ascii="ITC Avant Garde" w:hAnsi="ITC Avant Garde" w:cs="Arial"/>
          <w:i/>
          <w:lang w:val="es-ES"/>
        </w:rPr>
        <w:t xml:space="preserve">”) y </w:t>
      </w:r>
      <w:r w:rsidRPr="000625C6">
        <w:rPr>
          <w:rFonts w:ascii="ITC Avant Garde" w:hAnsi="ITC Avant Garde" w:cs="Arial"/>
          <w:b/>
          <w:i/>
          <w:lang w:val="es-ES"/>
        </w:rPr>
        <w:t xml:space="preserve">[DENOMINACIÓN O RAZÓN SOCIAL DEL </w:t>
      </w:r>
      <w:r w:rsidRPr="000625C6">
        <w:rPr>
          <w:rFonts w:ascii="ITC Avant Garde" w:hAnsi="ITC Avant Garde" w:cs="Arial"/>
          <w:b/>
          <w:i/>
          <w:u w:val="single"/>
          <w:lang w:val="es-ES"/>
        </w:rPr>
        <w:t>CONCESIONARIO</w:t>
      </w:r>
      <w:r w:rsidRPr="000625C6">
        <w:rPr>
          <w:rFonts w:ascii="ITC Avant Garde" w:hAnsi="ITC Avant Garde" w:cs="Arial"/>
          <w:b/>
          <w:i/>
          <w:lang w:val="es-ES"/>
        </w:rPr>
        <w:t xml:space="preserve">] </w:t>
      </w:r>
      <w:r w:rsidRPr="000625C6">
        <w:rPr>
          <w:rFonts w:ascii="ITC Avant Garde" w:hAnsi="ITC Avant Garde" w:cs="Arial"/>
          <w:i/>
          <w:lang w:val="es-ES"/>
        </w:rPr>
        <w:t>(en adelante el “</w:t>
      </w:r>
      <w:r w:rsidRPr="000625C6">
        <w:rPr>
          <w:rFonts w:ascii="ITC Avant Garde" w:hAnsi="ITC Avant Garde" w:cs="Arial"/>
          <w:b/>
          <w:i/>
          <w:u w:val="single"/>
          <w:lang w:val="es-ES"/>
        </w:rPr>
        <w:t>CONCESIONARIO</w:t>
      </w:r>
      <w:r w:rsidRPr="000625C6">
        <w:rPr>
          <w:rFonts w:ascii="ITC Avant Garde" w:hAnsi="ITC Avant Garde" w:cs="Arial"/>
          <w:i/>
          <w:lang w:val="es-ES"/>
        </w:rPr>
        <w:t>”, y en conjunto con Telcel “</w:t>
      </w:r>
      <w:r w:rsidRPr="000625C6">
        <w:rPr>
          <w:rFonts w:ascii="ITC Avant Garde" w:hAnsi="ITC Avant Garde" w:cs="Arial"/>
          <w:b/>
          <w:i/>
          <w:u w:val="single"/>
          <w:lang w:val="es-ES"/>
        </w:rPr>
        <w:t>las Partes</w:t>
      </w:r>
      <w:r w:rsidRPr="000625C6">
        <w:rPr>
          <w:rFonts w:ascii="ITC Avant Garde" w:hAnsi="ITC Avant Garde" w:cs="Arial"/>
          <w:i/>
          <w:lang w:val="es-ES"/>
        </w:rPr>
        <w:t>”), en lo sucesivo el “</w:t>
      </w:r>
      <w:r w:rsidRPr="000625C6">
        <w:rPr>
          <w:rFonts w:ascii="ITC Avant Garde" w:hAnsi="ITC Avant Garde" w:cs="Arial"/>
          <w:b/>
          <w:i/>
          <w:u w:val="single"/>
          <w:lang w:val="es-ES"/>
        </w:rPr>
        <w:t>Convenio</w:t>
      </w:r>
      <w:r w:rsidRPr="000625C6">
        <w:rPr>
          <w:rFonts w:ascii="ITC Avant Garde" w:hAnsi="ITC Avant Garde" w:cs="Arial"/>
          <w:i/>
          <w:lang w:val="es-ES"/>
        </w:rPr>
        <w:t>”.</w:t>
      </w:r>
    </w:p>
    <w:p w:rsidR="00E45ECF" w:rsidRPr="000625C6" w:rsidRDefault="00E45ECF" w:rsidP="00516134">
      <w:pPr>
        <w:spacing w:after="0" w:line="276" w:lineRule="auto"/>
        <w:jc w:val="both"/>
        <w:rPr>
          <w:rFonts w:ascii="ITC Avant Garde" w:hAnsi="ITC Avant Garde" w:cs="Arial"/>
          <w:i/>
          <w:lang w:val="es-ES_tradnl"/>
        </w:rPr>
      </w:pPr>
    </w:p>
    <w:p w:rsidR="00E45ECF" w:rsidRPr="000625C6" w:rsidRDefault="00E45ECF" w:rsidP="00516134">
      <w:pPr>
        <w:spacing w:after="0" w:line="276" w:lineRule="auto"/>
        <w:jc w:val="both"/>
        <w:rPr>
          <w:rFonts w:ascii="ITC Avant Garde" w:hAnsi="ITC Avant Garde" w:cs="Arial"/>
          <w:i/>
          <w:lang w:val="es-ES_tradnl"/>
        </w:rPr>
      </w:pPr>
      <w:r w:rsidRPr="000625C6">
        <w:rPr>
          <w:rFonts w:ascii="ITC Avant Garde" w:hAnsi="ITC Avant Garde" w:cs="Arial"/>
          <w:i/>
          <w:lang w:val="es-ES_tradnl"/>
        </w:rPr>
        <w:t>En virtud de que está por concluir la vigencia del Convenio, las Partes acuerdan, que con la finalidad de dar continuidad a los servicios de la Oferta, y con base en el “Anexo B Formato de Prórroga del Convenio”, Telcel dará continuidad a la prestación de los Servicios, aplicando temporalmente los mismos términos, condiciones y tarifas establecidos en el Convenio y los Anexos del mismo, por un plazo efectivo de 60 (sesenta) días naturales, mismo que podrá ser interrumpido en caso de que: (i) las Partes suscriban un convenio en términos de la oferta de referencia publicada y vigente, estableciendo los términos, condiciones y tarifas para la prestación del Servicio; y (ii) se expida una resolución del IFT en la que se resuelva el desacuerdo sobre las tarifas aplicables para la prestación de los servicios de la oferta publicada y vigente.</w:t>
      </w:r>
    </w:p>
    <w:p w:rsidR="00E45ECF" w:rsidRPr="000625C6" w:rsidRDefault="00E45ECF" w:rsidP="00516134">
      <w:pPr>
        <w:spacing w:after="0" w:line="276" w:lineRule="auto"/>
        <w:jc w:val="both"/>
        <w:rPr>
          <w:rFonts w:ascii="ITC Avant Garde" w:hAnsi="ITC Avant Garde" w:cs="Arial"/>
          <w:i/>
          <w:lang w:val="es-ES_tradnl"/>
        </w:rPr>
      </w:pPr>
    </w:p>
    <w:p w:rsidR="00E45ECF" w:rsidRPr="000625C6" w:rsidRDefault="00E45ECF" w:rsidP="00516134">
      <w:pPr>
        <w:spacing w:after="0" w:line="276" w:lineRule="auto"/>
        <w:jc w:val="both"/>
        <w:rPr>
          <w:rFonts w:ascii="ITC Avant Garde" w:hAnsi="ITC Avant Garde" w:cs="Arial"/>
          <w:i/>
          <w:lang w:val="es-ES_tradnl"/>
        </w:rPr>
      </w:pPr>
      <w:r w:rsidRPr="000625C6">
        <w:rPr>
          <w:rFonts w:ascii="ITC Avant Garde" w:hAnsi="ITC Avant Garde" w:cs="Arial"/>
          <w:i/>
          <w:lang w:val="es-ES_tradnl"/>
        </w:rPr>
        <w:t xml:space="preserve">Las Partes acuerdan que durante la vigencia de cualquier prórroga, pero siempre hasta con 15 (quince) días naturales </w:t>
      </w:r>
      <w:r>
        <w:rPr>
          <w:rFonts w:ascii="ITC Avant Garde" w:hAnsi="ITC Avant Garde" w:cs="Arial"/>
          <w:i/>
          <w:lang w:val="es-ES_tradnl"/>
        </w:rPr>
        <w:t>antes de</w:t>
      </w:r>
      <w:r w:rsidRPr="000625C6">
        <w:rPr>
          <w:rFonts w:ascii="ITC Avant Garde" w:hAnsi="ITC Avant Garde" w:cs="Arial"/>
          <w:i/>
          <w:lang w:val="es-ES_tradnl"/>
        </w:rPr>
        <w:t xml:space="preserve"> que termine su vigencia, a solicitud del Concesionario podrán suscribir nuevos Formatos de Prórroga del Convenio en términos del “Anexo B Formato de Prórroga del Convenio” el/los cual/es estará/n vigente/s por el plazo previamente establecido. </w:t>
      </w:r>
    </w:p>
    <w:p w:rsidR="00E45ECF" w:rsidRPr="000625C6" w:rsidRDefault="00E45ECF" w:rsidP="00516134">
      <w:pPr>
        <w:spacing w:after="0" w:line="276" w:lineRule="auto"/>
        <w:jc w:val="both"/>
        <w:rPr>
          <w:rFonts w:ascii="ITC Avant Garde" w:hAnsi="ITC Avant Garde" w:cs="Arial"/>
          <w:i/>
          <w:lang w:val="es-ES_tradnl"/>
        </w:rPr>
      </w:pPr>
      <w:r w:rsidRPr="000625C6">
        <w:rPr>
          <w:rFonts w:ascii="ITC Avant Garde" w:hAnsi="ITC Avant Garde" w:cs="Arial"/>
          <w:i/>
          <w:lang w:val="es-ES_tradnl"/>
        </w:rPr>
        <w:lastRenderedPageBreak/>
        <w:t>Leído que fue el presente Anexo y enteradas las Partes de su contenido y alcance, los representantes debidamente facultados de cada una de ellas lo firman por triplicado en la Ciudad de México, el día [*] de [*] de [*].</w:t>
      </w:r>
    </w:p>
    <w:p w:rsidR="00E45ECF" w:rsidRPr="000625C6" w:rsidRDefault="00E45ECF" w:rsidP="00516134">
      <w:pPr>
        <w:spacing w:after="0" w:line="276" w:lineRule="auto"/>
        <w:rPr>
          <w:rFonts w:ascii="ITC Avant Garde" w:hAnsi="ITC Avant Garde" w:cs="Arial"/>
          <w:i/>
          <w:lang w:val="es-ES_tradnl"/>
        </w:rPr>
      </w:pPr>
    </w:p>
    <w:p w:rsidR="00E45ECF" w:rsidRDefault="00E45ECF" w:rsidP="00516134">
      <w:pPr>
        <w:spacing w:after="0" w:line="276" w:lineRule="auto"/>
        <w:jc w:val="both"/>
        <w:rPr>
          <w:rFonts w:ascii="ITC Avant Garde" w:hAnsi="ITC Avant Garde" w:cs="Arial"/>
          <w:i/>
          <w:lang w:val="es-ES_tradnl"/>
        </w:rPr>
      </w:pPr>
    </w:p>
    <w:tbl>
      <w:tblPr>
        <w:tblW w:w="0" w:type="auto"/>
        <w:jc w:val="center"/>
        <w:tblLook w:val="00A0" w:firstRow="1" w:lastRow="0" w:firstColumn="1" w:lastColumn="0" w:noHBand="0" w:noVBand="0"/>
      </w:tblPr>
      <w:tblGrid>
        <w:gridCol w:w="4069"/>
        <w:gridCol w:w="707"/>
        <w:gridCol w:w="4062"/>
      </w:tblGrid>
      <w:tr w:rsidR="00E45ECF" w:rsidRPr="000625C6" w:rsidTr="004D6675">
        <w:trPr>
          <w:jc w:val="center"/>
        </w:trPr>
        <w:tc>
          <w:tcPr>
            <w:tcW w:w="4069"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i/>
                <w:lang w:val="es-ES_tradnl"/>
              </w:rPr>
            </w:pPr>
            <w:r w:rsidRPr="000625C6">
              <w:rPr>
                <w:rFonts w:ascii="ITC Avant Garde" w:hAnsi="ITC Avant Garde" w:cs="Arial"/>
                <w:b/>
                <w:i/>
                <w:lang w:val="es-ES_tradnl"/>
              </w:rPr>
              <w:t>RADIOMÓVIL DIPSA, S.A. DE C.V.</w:t>
            </w:r>
          </w:p>
          <w:p w:rsidR="00E45ECF" w:rsidRPr="000625C6" w:rsidRDefault="00E45ECF" w:rsidP="00516134">
            <w:pPr>
              <w:spacing w:after="0" w:line="276" w:lineRule="auto"/>
              <w:jc w:val="center"/>
              <w:rPr>
                <w:rFonts w:ascii="ITC Avant Garde" w:hAnsi="ITC Avant Garde" w:cs="Arial"/>
                <w:b/>
                <w:i/>
                <w:lang w:val="es-ES_tradnl"/>
              </w:rPr>
            </w:pPr>
            <w:r w:rsidRPr="000625C6">
              <w:rPr>
                <w:rFonts w:ascii="ITC Avant Garde" w:hAnsi="ITC Avant Garde" w:cs="Arial"/>
                <w:b/>
                <w:i/>
                <w:lang w:val="es-ES_tradnl"/>
              </w:rPr>
              <w:t>Telcel</w:t>
            </w:r>
          </w:p>
          <w:p w:rsidR="00E45ECF" w:rsidRPr="000625C6" w:rsidRDefault="00E45ECF" w:rsidP="00516134">
            <w:pPr>
              <w:spacing w:after="0" w:line="276" w:lineRule="auto"/>
              <w:jc w:val="center"/>
              <w:rPr>
                <w:rFonts w:ascii="ITC Avant Garde" w:hAnsi="ITC Avant Garde" w:cs="Arial"/>
                <w:b/>
                <w:i/>
                <w:lang w:val="es-ES_tradnl"/>
              </w:rPr>
            </w:pPr>
          </w:p>
          <w:p w:rsidR="00E45ECF" w:rsidRPr="000625C6" w:rsidRDefault="00E45ECF" w:rsidP="00516134">
            <w:pPr>
              <w:spacing w:after="0" w:line="276" w:lineRule="auto"/>
              <w:jc w:val="both"/>
              <w:rPr>
                <w:rFonts w:ascii="ITC Avant Garde" w:hAnsi="ITC Avant Garde" w:cs="Arial"/>
                <w:i/>
                <w:lang w:val="es-ES_tradnl"/>
              </w:rPr>
            </w:pPr>
          </w:p>
        </w:tc>
        <w:tc>
          <w:tcPr>
            <w:tcW w:w="707" w:type="dxa"/>
          </w:tcPr>
          <w:p w:rsidR="00E45ECF" w:rsidRPr="000625C6" w:rsidRDefault="00E45ECF" w:rsidP="00516134">
            <w:pPr>
              <w:spacing w:after="0" w:line="276" w:lineRule="auto"/>
              <w:jc w:val="both"/>
              <w:rPr>
                <w:rFonts w:ascii="ITC Avant Garde" w:hAnsi="ITC Avant Garde" w:cs="Arial"/>
                <w:i/>
                <w:lang w:val="es-ES_tradnl"/>
              </w:rPr>
            </w:pPr>
          </w:p>
        </w:tc>
        <w:tc>
          <w:tcPr>
            <w:tcW w:w="4062"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i/>
                <w:lang w:val="es-ES_tradnl"/>
              </w:rPr>
            </w:pPr>
            <w:r w:rsidRPr="000625C6">
              <w:rPr>
                <w:rFonts w:ascii="ITC Avant Garde" w:hAnsi="ITC Avant Garde" w:cs="Arial"/>
                <w:b/>
                <w:i/>
                <w:lang w:val="es-ES_tradnl"/>
              </w:rPr>
              <w:t xml:space="preserve"> [Concesionario]</w:t>
            </w:r>
          </w:p>
          <w:p w:rsidR="00E45ECF" w:rsidRPr="000625C6" w:rsidRDefault="00E45ECF" w:rsidP="00516134">
            <w:pPr>
              <w:spacing w:after="0" w:line="276" w:lineRule="auto"/>
              <w:jc w:val="center"/>
              <w:rPr>
                <w:rFonts w:ascii="ITC Avant Garde" w:hAnsi="ITC Avant Garde" w:cs="Arial"/>
                <w:b/>
                <w:i/>
                <w:lang w:val="es-ES_tradnl"/>
              </w:rPr>
            </w:pPr>
          </w:p>
          <w:p w:rsidR="00E45ECF" w:rsidRPr="000625C6" w:rsidRDefault="00E45ECF" w:rsidP="00516134">
            <w:pPr>
              <w:spacing w:after="0" w:line="276" w:lineRule="auto"/>
              <w:jc w:val="center"/>
              <w:rPr>
                <w:rFonts w:ascii="ITC Avant Garde" w:hAnsi="ITC Avant Garde" w:cs="Arial"/>
                <w:b/>
                <w:i/>
                <w:lang w:val="es-ES_tradnl"/>
              </w:rPr>
            </w:pPr>
          </w:p>
        </w:tc>
      </w:tr>
      <w:tr w:rsidR="00E45ECF" w:rsidRPr="000625C6" w:rsidTr="004D6675">
        <w:trPr>
          <w:jc w:val="center"/>
        </w:trPr>
        <w:tc>
          <w:tcPr>
            <w:tcW w:w="4069" w:type="dxa"/>
            <w:tcBorders>
              <w:top w:val="single" w:sz="4" w:space="0" w:color="auto"/>
            </w:tcBorders>
          </w:tcPr>
          <w:p w:rsidR="00E45ECF" w:rsidRPr="000625C6" w:rsidRDefault="00E45ECF" w:rsidP="00516134">
            <w:pPr>
              <w:spacing w:after="0" w:line="276" w:lineRule="auto"/>
              <w:rPr>
                <w:rFonts w:ascii="ITC Avant Garde" w:hAnsi="ITC Avant Garde" w:cs="Arial"/>
                <w:i/>
                <w:lang w:val="es-ES_tradnl"/>
              </w:rPr>
            </w:pPr>
            <w:r w:rsidRPr="000625C6">
              <w:rPr>
                <w:rFonts w:ascii="ITC Avant Garde" w:hAnsi="ITC Avant Garde" w:cs="Arial"/>
                <w:i/>
                <w:lang w:val="es-ES_tradnl"/>
              </w:rPr>
              <w:t>Por: [*]</w:t>
            </w:r>
          </w:p>
          <w:p w:rsidR="00E45ECF" w:rsidRPr="000625C6" w:rsidRDefault="00E45ECF" w:rsidP="00516134">
            <w:pPr>
              <w:spacing w:after="0" w:line="276" w:lineRule="auto"/>
              <w:rPr>
                <w:rFonts w:ascii="ITC Avant Garde" w:hAnsi="ITC Avant Garde" w:cs="Arial"/>
                <w:i/>
                <w:lang w:val="es-ES_tradnl"/>
              </w:rPr>
            </w:pPr>
            <w:r w:rsidRPr="000625C6">
              <w:rPr>
                <w:rFonts w:ascii="ITC Avant Garde" w:hAnsi="ITC Avant Garde" w:cs="Arial"/>
                <w:i/>
                <w:lang w:val="es-ES_tradnl"/>
              </w:rPr>
              <w:t>Apoderado</w:t>
            </w:r>
          </w:p>
        </w:tc>
        <w:tc>
          <w:tcPr>
            <w:tcW w:w="707" w:type="dxa"/>
          </w:tcPr>
          <w:p w:rsidR="00E45ECF" w:rsidRPr="000625C6" w:rsidRDefault="00E45ECF" w:rsidP="00516134">
            <w:pPr>
              <w:spacing w:after="0" w:line="276" w:lineRule="auto"/>
              <w:jc w:val="both"/>
              <w:rPr>
                <w:rFonts w:ascii="ITC Avant Garde" w:hAnsi="ITC Avant Garde" w:cs="Arial"/>
                <w:i/>
                <w:lang w:val="es-ES_tradnl"/>
              </w:rPr>
            </w:pPr>
          </w:p>
        </w:tc>
        <w:tc>
          <w:tcPr>
            <w:tcW w:w="4062" w:type="dxa"/>
            <w:tcBorders>
              <w:top w:val="single" w:sz="4" w:space="0" w:color="auto"/>
            </w:tcBorders>
          </w:tcPr>
          <w:p w:rsidR="00E45ECF" w:rsidRPr="000625C6" w:rsidRDefault="00E45ECF" w:rsidP="00516134">
            <w:pPr>
              <w:spacing w:after="0" w:line="276" w:lineRule="auto"/>
              <w:jc w:val="both"/>
              <w:rPr>
                <w:rFonts w:ascii="ITC Avant Garde" w:hAnsi="ITC Avant Garde" w:cs="Arial"/>
                <w:i/>
                <w:lang w:val="es-ES_tradnl"/>
              </w:rPr>
            </w:pPr>
            <w:r w:rsidRPr="000625C6">
              <w:rPr>
                <w:rFonts w:ascii="ITC Avant Garde" w:hAnsi="ITC Avant Garde" w:cs="Arial"/>
                <w:i/>
                <w:lang w:val="es-ES_tradnl"/>
              </w:rPr>
              <w:t>Por: [*]</w:t>
            </w:r>
          </w:p>
          <w:p w:rsidR="00E45ECF" w:rsidRPr="000625C6" w:rsidRDefault="00E45ECF" w:rsidP="00516134">
            <w:pPr>
              <w:spacing w:after="0" w:line="276" w:lineRule="auto"/>
              <w:jc w:val="both"/>
              <w:rPr>
                <w:rFonts w:ascii="ITC Avant Garde" w:hAnsi="ITC Avant Garde" w:cs="Arial"/>
                <w:i/>
                <w:lang w:val="es-ES_tradnl"/>
              </w:rPr>
            </w:pPr>
            <w:r w:rsidRPr="000625C6">
              <w:rPr>
                <w:rFonts w:ascii="ITC Avant Garde" w:hAnsi="ITC Avant Garde" w:cs="Arial"/>
                <w:i/>
                <w:lang w:val="es-ES_tradnl"/>
              </w:rPr>
              <w:t>Apoderado</w:t>
            </w:r>
          </w:p>
        </w:tc>
      </w:tr>
    </w:tbl>
    <w:p w:rsidR="00E45ECF" w:rsidRPr="000625C6" w:rsidRDefault="00E45ECF" w:rsidP="00516134">
      <w:pPr>
        <w:spacing w:after="0" w:line="276" w:lineRule="auto"/>
        <w:rPr>
          <w:rFonts w:ascii="ITC Avant Garde" w:hAnsi="ITC Avant Garde" w:cs="Arial"/>
          <w:i/>
          <w:lang w:val="es-ES_tradnl"/>
        </w:rPr>
      </w:pPr>
    </w:p>
    <w:p w:rsidR="00E45ECF" w:rsidRPr="000625C6" w:rsidRDefault="00E45ECF" w:rsidP="00516134">
      <w:pPr>
        <w:spacing w:after="0" w:line="276" w:lineRule="auto"/>
        <w:jc w:val="both"/>
        <w:rPr>
          <w:rFonts w:ascii="ITC Avant Garde" w:eastAsia="Times" w:hAnsi="ITC Avant Garde" w:cs="Arial"/>
          <w:lang w:val="es-ES_tradnl"/>
        </w:rPr>
      </w:pPr>
      <w:r w:rsidRPr="000625C6">
        <w:rPr>
          <w:rFonts w:ascii="ITC Avant Garde" w:eastAsia="Times" w:hAnsi="ITC Avant Garde" w:cs="Arial"/>
          <w:lang w:val="es-ES_tradnl"/>
        </w:rPr>
        <w:t>Leído que fue el presente Anexo y enteradas las Partes de su contenido y alcance, los representantes debidamente facultados de cada una de ellas lo firman por tripl</w:t>
      </w:r>
      <w:bookmarkStart w:id="323" w:name="_GoBack"/>
      <w:bookmarkEnd w:id="323"/>
      <w:r w:rsidRPr="000625C6">
        <w:rPr>
          <w:rFonts w:ascii="ITC Avant Garde" w:eastAsia="Times" w:hAnsi="ITC Avant Garde" w:cs="Arial"/>
          <w:lang w:val="es-ES_tradnl"/>
        </w:rPr>
        <w:t xml:space="preserve">icado en la Ciudad de México, el día </w:t>
      </w:r>
      <w:r w:rsidRPr="000625C6">
        <w:rPr>
          <w:rFonts w:ascii="ITC Avant Garde" w:hAnsi="ITC Avant Garde" w:cs="Arial"/>
          <w:lang w:val="es-ES_tradnl"/>
        </w:rPr>
        <w:t>[*]</w:t>
      </w:r>
      <w:r w:rsidRPr="000625C6">
        <w:rPr>
          <w:rFonts w:ascii="ITC Avant Garde" w:eastAsia="Times" w:hAnsi="ITC Avant Garde" w:cs="Arial"/>
          <w:lang w:val="es-ES_tradnl"/>
        </w:rPr>
        <w:t xml:space="preserve"> de </w:t>
      </w:r>
      <w:r w:rsidRPr="000625C6">
        <w:rPr>
          <w:rFonts w:ascii="ITC Avant Garde" w:hAnsi="ITC Avant Garde" w:cs="Arial"/>
          <w:lang w:val="es-ES_tradnl"/>
        </w:rPr>
        <w:t>[*]</w:t>
      </w:r>
      <w:r w:rsidRPr="000625C6">
        <w:rPr>
          <w:rFonts w:ascii="ITC Avant Garde" w:eastAsia="Times" w:hAnsi="ITC Avant Garde" w:cs="Arial"/>
          <w:lang w:val="es-ES_tradnl"/>
        </w:rPr>
        <w:t xml:space="preserve"> de </w:t>
      </w:r>
      <w:r w:rsidRPr="000625C6">
        <w:rPr>
          <w:rFonts w:ascii="ITC Avant Garde" w:hAnsi="ITC Avant Garde" w:cs="Arial"/>
          <w:lang w:val="es-ES_tradnl"/>
        </w:rPr>
        <w:t>[*]</w:t>
      </w:r>
      <w:r w:rsidRPr="000625C6">
        <w:rPr>
          <w:rFonts w:ascii="ITC Avant Garde" w:eastAsia="Times" w:hAnsi="ITC Avant Garde" w:cs="Arial"/>
          <w:lang w:val="es-ES_tradnl"/>
        </w:rPr>
        <w:t>.</w:t>
      </w:r>
    </w:p>
    <w:p w:rsidR="00E45ECF" w:rsidRPr="000625C6" w:rsidRDefault="00E45ECF" w:rsidP="00516134">
      <w:pPr>
        <w:spacing w:after="0" w:line="276" w:lineRule="auto"/>
        <w:jc w:val="both"/>
        <w:rPr>
          <w:rFonts w:ascii="ITC Avant Garde" w:hAnsi="ITC Avant Garde" w:cs="Arial"/>
          <w:shd w:val="clear" w:color="auto" w:fill="FFFFFF"/>
          <w:lang w:val="es-ES_tradnl" w:eastAsia="es-ES"/>
        </w:rPr>
      </w:pPr>
    </w:p>
    <w:tbl>
      <w:tblPr>
        <w:tblW w:w="0" w:type="auto"/>
        <w:tblLook w:val="00A0" w:firstRow="1" w:lastRow="0" w:firstColumn="1" w:lastColumn="0" w:noHBand="0" w:noVBand="0"/>
      </w:tblPr>
      <w:tblGrid>
        <w:gridCol w:w="4069"/>
        <w:gridCol w:w="707"/>
        <w:gridCol w:w="4062"/>
      </w:tblGrid>
      <w:tr w:rsidR="00E45ECF" w:rsidRPr="000625C6" w:rsidTr="008C4D2F">
        <w:tc>
          <w:tcPr>
            <w:tcW w:w="4077"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lang w:val="es-ES_tradnl"/>
              </w:rPr>
            </w:pPr>
          </w:p>
        </w:tc>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RADIOMÓVIL DIPSA, S.A. DE C.V.</w:t>
            </w:r>
          </w:p>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Telcel</w:t>
            </w:r>
          </w:p>
        </w:tc>
      </w:tr>
      <w:tr w:rsidR="00E45ECF" w:rsidRPr="000625C6" w:rsidTr="008C4D2F">
        <w:tc>
          <w:tcPr>
            <w:tcW w:w="4077" w:type="dxa"/>
            <w:tcBorders>
              <w:top w:val="single" w:sz="4" w:space="0" w:color="auto"/>
            </w:tcBorders>
          </w:tcPr>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rPr>
                <w:rFonts w:ascii="ITC Avant Garde" w:hAnsi="ITC Avant Garde" w:cs="Arial"/>
                <w:lang w:val="es-ES_tradnl"/>
              </w:rPr>
            </w:pPr>
            <w:r w:rsidRPr="000625C6">
              <w:rPr>
                <w:rFonts w:ascii="ITC Avant Garde" w:hAnsi="ITC Avant Garde" w:cs="Arial"/>
                <w:lang w:val="es-ES_tradnl"/>
              </w:rPr>
              <w:t>Apoderado</w:t>
            </w:r>
          </w:p>
        </w:tc>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spacing w:after="0" w:line="276" w:lineRule="auto"/>
        <w:rPr>
          <w:rFonts w:ascii="ITC Avant Garde" w:hAnsi="ITC Avant Garde" w:cs="Arial"/>
        </w:rPr>
      </w:pPr>
    </w:p>
    <w:tbl>
      <w:tblPr>
        <w:tblW w:w="0" w:type="auto"/>
        <w:jc w:val="center"/>
        <w:tblLook w:val="00A0" w:firstRow="1" w:lastRow="0" w:firstColumn="1" w:lastColumn="0" w:noHBand="0" w:noVBand="0"/>
      </w:tblPr>
      <w:tblGrid>
        <w:gridCol w:w="709"/>
        <w:gridCol w:w="4070"/>
      </w:tblGrid>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bottom w:val="single" w:sz="4" w:space="0" w:color="auto"/>
            </w:tcBorders>
          </w:tcPr>
          <w:p w:rsidR="00E45ECF" w:rsidRPr="000625C6" w:rsidRDefault="00E45ECF" w:rsidP="00516134">
            <w:pPr>
              <w:spacing w:after="0" w:line="276" w:lineRule="auto"/>
              <w:jc w:val="center"/>
              <w:rPr>
                <w:rFonts w:ascii="ITC Avant Garde" w:hAnsi="ITC Avant Garde" w:cs="Arial"/>
                <w:b/>
                <w:lang w:val="es-ES_tradnl"/>
              </w:rPr>
            </w:pPr>
            <w:r w:rsidRPr="000625C6">
              <w:rPr>
                <w:rFonts w:ascii="ITC Avant Garde" w:hAnsi="ITC Avant Garde" w:cs="Arial"/>
                <w:b/>
                <w:lang w:val="es-ES_tradnl"/>
              </w:rPr>
              <w:t>[DENOMINACIÓN O RAZÓN SOCIAL DEL Concesionario]</w:t>
            </w: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jc w:val="center"/>
              <w:rPr>
                <w:rFonts w:ascii="ITC Avant Garde" w:hAnsi="ITC Avant Garde" w:cs="Arial"/>
                <w:b/>
                <w:lang w:val="es-ES_tradnl"/>
              </w:rPr>
            </w:pPr>
          </w:p>
          <w:p w:rsidR="00E45ECF" w:rsidRPr="000625C6" w:rsidRDefault="00E45ECF" w:rsidP="00516134">
            <w:pPr>
              <w:spacing w:after="0" w:line="276" w:lineRule="auto"/>
              <w:rPr>
                <w:rFonts w:ascii="ITC Avant Garde" w:hAnsi="ITC Avant Garde" w:cs="Arial"/>
                <w:b/>
                <w:lang w:val="es-ES_tradnl"/>
              </w:rPr>
            </w:pPr>
          </w:p>
        </w:tc>
      </w:tr>
      <w:tr w:rsidR="00E45ECF" w:rsidRPr="000625C6" w:rsidTr="008C4D2F">
        <w:trPr>
          <w:jc w:val="center"/>
        </w:trPr>
        <w:tc>
          <w:tcPr>
            <w:tcW w:w="709" w:type="dxa"/>
          </w:tcPr>
          <w:p w:rsidR="00E45ECF" w:rsidRPr="000625C6" w:rsidRDefault="00E45ECF" w:rsidP="00516134">
            <w:pPr>
              <w:spacing w:after="0" w:line="276" w:lineRule="auto"/>
              <w:jc w:val="both"/>
              <w:rPr>
                <w:rFonts w:ascii="ITC Avant Garde" w:hAnsi="ITC Avant Garde" w:cs="Arial"/>
                <w:lang w:val="es-ES_tradnl"/>
              </w:rPr>
            </w:pPr>
          </w:p>
        </w:tc>
        <w:tc>
          <w:tcPr>
            <w:tcW w:w="4070" w:type="dxa"/>
            <w:tcBorders>
              <w:top w:val="single" w:sz="4" w:space="0" w:color="auto"/>
            </w:tcBorders>
          </w:tcPr>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Por: [*]</w:t>
            </w:r>
          </w:p>
          <w:p w:rsidR="00E45ECF" w:rsidRPr="000625C6" w:rsidRDefault="00E45ECF" w:rsidP="00516134">
            <w:pPr>
              <w:spacing w:after="0" w:line="276" w:lineRule="auto"/>
              <w:jc w:val="both"/>
              <w:rPr>
                <w:rFonts w:ascii="ITC Avant Garde" w:hAnsi="ITC Avant Garde" w:cs="Arial"/>
                <w:lang w:val="es-ES_tradnl"/>
              </w:rPr>
            </w:pPr>
            <w:r w:rsidRPr="000625C6">
              <w:rPr>
                <w:rFonts w:ascii="ITC Avant Garde" w:hAnsi="ITC Avant Garde" w:cs="Arial"/>
                <w:lang w:val="es-ES_tradnl"/>
              </w:rPr>
              <w:t>Apoderado</w:t>
            </w:r>
          </w:p>
        </w:tc>
      </w:tr>
    </w:tbl>
    <w:p w:rsidR="00E45ECF" w:rsidRPr="000625C6" w:rsidRDefault="00E45ECF" w:rsidP="00516134">
      <w:pPr>
        <w:spacing w:after="0" w:line="276" w:lineRule="auto"/>
        <w:jc w:val="both"/>
        <w:rPr>
          <w:rFonts w:ascii="ITC Avant Garde" w:hAnsi="ITC Avant Garde" w:cs="Arial"/>
          <w:lang w:val="es-ES_tradnl"/>
        </w:rPr>
      </w:pPr>
    </w:p>
    <w:p w:rsidR="00E45ECF" w:rsidRPr="00812503" w:rsidRDefault="00E45ECF" w:rsidP="00516134">
      <w:pPr>
        <w:spacing w:after="0" w:line="276" w:lineRule="auto"/>
        <w:rPr>
          <w:rFonts w:ascii="ITC Avant Garde" w:hAnsi="ITC Avant Garde" w:cs="Arial"/>
          <w:lang w:val="es-ES_tradnl"/>
        </w:rPr>
      </w:pPr>
    </w:p>
    <w:p w:rsidR="008C4D2F" w:rsidRDefault="008C4D2F" w:rsidP="00516134">
      <w:pPr>
        <w:spacing w:after="0" w:line="276" w:lineRule="auto"/>
      </w:pPr>
    </w:p>
    <w:sectPr w:rsidR="008C4D2F" w:rsidSect="008C4D2F">
      <w:headerReference w:type="default" r:id="rId41"/>
      <w:footerReference w:type="default" r:id="rId42"/>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5A5" w:rsidRDefault="005515A5" w:rsidP="00E45ECF">
      <w:pPr>
        <w:spacing w:after="0" w:line="240" w:lineRule="auto"/>
      </w:pPr>
      <w:r>
        <w:separator/>
      </w:r>
    </w:p>
  </w:endnote>
  <w:endnote w:type="continuationSeparator" w:id="0">
    <w:p w:rsidR="005515A5" w:rsidRDefault="005515A5" w:rsidP="00E45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Century Gothic"/>
    <w:charset w:val="00"/>
    <w:family w:val="swiss"/>
    <w:pitch w:val="variable"/>
    <w:sig w:usb0="00000001"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Arial Bold">
    <w:altName w:val="Arial"/>
    <w:charset w:val="00"/>
    <w:family w:val="auto"/>
    <w:pitch w:val="variable"/>
    <w:sig w:usb0="00000000"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Hei">
    <w:altName w:val="Arial Unicode MS"/>
    <w:panose1 w:val="00000000000000000000"/>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rPr>
      <w:id w:val="-521315150"/>
      <w:docPartObj>
        <w:docPartGallery w:val="Page Numbers (Bottom of Page)"/>
        <w:docPartUnique/>
      </w:docPartObj>
    </w:sdtPr>
    <w:sdtEndPr>
      <w:rPr>
        <w:sz w:val="16"/>
        <w:szCs w:val="16"/>
      </w:rPr>
    </w:sdtEndPr>
    <w:sdtContent>
      <w:p w:rsidR="007D2099" w:rsidRPr="00D52A48" w:rsidRDefault="007D2099" w:rsidP="00D52A48">
        <w:pPr>
          <w:pStyle w:val="Piedepgina"/>
          <w:jc w:val="right"/>
          <w:rPr>
            <w:rFonts w:cs="Arial"/>
            <w:sz w:val="16"/>
            <w:szCs w:val="16"/>
          </w:rPr>
        </w:pPr>
        <w:r w:rsidRPr="00235F72">
          <w:rPr>
            <w:rFonts w:cs="Arial"/>
            <w:sz w:val="16"/>
            <w:szCs w:val="16"/>
          </w:rPr>
          <w:fldChar w:fldCharType="begin"/>
        </w:r>
        <w:r w:rsidRPr="00235F72">
          <w:rPr>
            <w:rFonts w:cs="Arial"/>
            <w:sz w:val="16"/>
            <w:szCs w:val="16"/>
          </w:rPr>
          <w:instrText>PAGE   \* MERGEFORMAT</w:instrText>
        </w:r>
        <w:r w:rsidRPr="00235F72">
          <w:rPr>
            <w:rFonts w:cs="Arial"/>
            <w:sz w:val="16"/>
            <w:szCs w:val="16"/>
          </w:rPr>
          <w:fldChar w:fldCharType="separate"/>
        </w:r>
        <w:r w:rsidR="000C4A98" w:rsidRPr="000C4A98">
          <w:rPr>
            <w:rFonts w:cs="Arial"/>
            <w:noProof/>
            <w:sz w:val="16"/>
            <w:szCs w:val="16"/>
            <w:lang w:val="es-ES"/>
          </w:rPr>
          <w:t>59</w:t>
        </w:r>
        <w:r w:rsidRPr="00235F72">
          <w:rPr>
            <w:rFonts w:cs="Arial"/>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rPr>
      <w:id w:val="-428507228"/>
      <w:docPartObj>
        <w:docPartGallery w:val="Page Numbers (Bottom of Page)"/>
        <w:docPartUnique/>
      </w:docPartObj>
    </w:sdtPr>
    <w:sdtEndPr>
      <w:rPr>
        <w:sz w:val="16"/>
        <w:szCs w:val="16"/>
      </w:rPr>
    </w:sdtEndPr>
    <w:sdtContent>
      <w:p w:rsidR="007D2099" w:rsidRPr="00E2367E" w:rsidRDefault="007D2099" w:rsidP="00C13BA3">
        <w:pPr>
          <w:pStyle w:val="Piedepgina"/>
          <w:jc w:val="right"/>
          <w:rPr>
            <w:rFonts w:cs="Arial"/>
            <w:sz w:val="16"/>
            <w:szCs w:val="16"/>
          </w:rPr>
        </w:pPr>
        <w:r w:rsidRPr="00E2367E">
          <w:rPr>
            <w:rFonts w:cs="Arial"/>
            <w:sz w:val="16"/>
            <w:szCs w:val="16"/>
          </w:rPr>
          <w:fldChar w:fldCharType="begin"/>
        </w:r>
        <w:r w:rsidRPr="00E2367E">
          <w:rPr>
            <w:rFonts w:cs="Arial"/>
            <w:sz w:val="16"/>
            <w:szCs w:val="16"/>
          </w:rPr>
          <w:instrText>PAGE   \* MERGEFORMAT</w:instrText>
        </w:r>
        <w:r w:rsidRPr="00E2367E">
          <w:rPr>
            <w:rFonts w:cs="Arial"/>
            <w:sz w:val="16"/>
            <w:szCs w:val="16"/>
          </w:rPr>
          <w:fldChar w:fldCharType="separate"/>
        </w:r>
        <w:r w:rsidR="000C4A98" w:rsidRPr="000C4A98">
          <w:rPr>
            <w:rFonts w:cs="Arial"/>
            <w:noProof/>
            <w:sz w:val="16"/>
            <w:szCs w:val="16"/>
            <w:lang w:val="es-ES"/>
          </w:rPr>
          <w:t>31</w:t>
        </w:r>
        <w:r w:rsidRPr="00E2367E">
          <w:rPr>
            <w:rFonts w:cs="Arial"/>
            <w:sz w:val="16"/>
            <w:szCs w:val="16"/>
          </w:rPr>
          <w:fldChar w:fldCharType="end"/>
        </w:r>
      </w:p>
    </w:sdtContent>
  </w:sdt>
  <w:p w:rsidR="007D2099" w:rsidRDefault="007D209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3"/>
      <w:docPartObj>
        <w:docPartGallery w:val="Page Numbers (Bottom of Page)"/>
        <w:docPartUnique/>
      </w:docPartObj>
    </w:sdtPr>
    <w:sdtEndPr>
      <w:rPr>
        <w:rFonts w:cs="Arial"/>
        <w:sz w:val="16"/>
        <w:szCs w:val="16"/>
      </w:rPr>
    </w:sdtEndPr>
    <w:sdtContent>
      <w:p w:rsidR="007D2099" w:rsidRPr="002972C9" w:rsidRDefault="007D2099" w:rsidP="008C4D2F">
        <w:pPr>
          <w:pStyle w:val="Piedepgina"/>
          <w:jc w:val="center"/>
          <w:rPr>
            <w:rFonts w:cs="Arial"/>
            <w:sz w:val="16"/>
            <w:szCs w:val="16"/>
          </w:rPr>
        </w:pPr>
        <w:r w:rsidRPr="002972C9">
          <w:rPr>
            <w:rFonts w:cs="Arial"/>
            <w:sz w:val="16"/>
            <w:szCs w:val="16"/>
          </w:rPr>
          <w:fldChar w:fldCharType="begin"/>
        </w:r>
        <w:r w:rsidRPr="002972C9">
          <w:rPr>
            <w:rFonts w:cs="Arial"/>
            <w:sz w:val="16"/>
            <w:szCs w:val="16"/>
          </w:rPr>
          <w:instrText>PAGE   \* MERGEFORMAT</w:instrText>
        </w:r>
        <w:r w:rsidRPr="002972C9">
          <w:rPr>
            <w:rFonts w:cs="Arial"/>
            <w:sz w:val="16"/>
            <w:szCs w:val="16"/>
          </w:rPr>
          <w:fldChar w:fldCharType="separate"/>
        </w:r>
        <w:r w:rsidR="000C4A98" w:rsidRPr="000C4A98">
          <w:rPr>
            <w:rFonts w:cs="Arial"/>
            <w:noProof/>
            <w:sz w:val="16"/>
            <w:szCs w:val="16"/>
            <w:lang w:val="es-ES"/>
          </w:rPr>
          <w:t>4</w:t>
        </w:r>
        <w:r w:rsidRPr="002972C9">
          <w:rPr>
            <w:rFonts w:cs="Arial"/>
            <w:sz w:val="16"/>
            <w:szCs w:val="16"/>
          </w:rPr>
          <w:fldChar w:fldCharType="end"/>
        </w:r>
      </w:p>
    </w:sdtContent>
  </w:sdt>
  <w:p w:rsidR="007D2099" w:rsidRDefault="007D209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957374"/>
      <w:docPartObj>
        <w:docPartGallery w:val="Page Numbers (Bottom of Page)"/>
        <w:docPartUnique/>
      </w:docPartObj>
    </w:sdtPr>
    <w:sdtEndPr>
      <w:rPr>
        <w:rFonts w:ascii="ITC Avant Garde" w:hAnsi="ITC Avant Garde"/>
        <w:sz w:val="16"/>
        <w:szCs w:val="16"/>
      </w:rPr>
    </w:sdtEndPr>
    <w:sdtContent>
      <w:p w:rsidR="007D2099" w:rsidRPr="00854BD6" w:rsidRDefault="007D2099" w:rsidP="008C4D2F">
        <w:pPr>
          <w:pStyle w:val="Piedepgina"/>
          <w:jc w:val="right"/>
          <w:rPr>
            <w:rFonts w:ascii="ITC Avant Garde" w:hAnsi="ITC Avant Garde"/>
            <w:sz w:val="16"/>
            <w:szCs w:val="16"/>
          </w:rPr>
        </w:pPr>
        <w:r w:rsidRPr="00854BD6">
          <w:rPr>
            <w:rFonts w:ascii="ITC Avant Garde" w:hAnsi="ITC Avant Garde"/>
            <w:sz w:val="16"/>
            <w:szCs w:val="16"/>
          </w:rPr>
          <w:fldChar w:fldCharType="begin"/>
        </w:r>
        <w:r w:rsidRPr="00854BD6">
          <w:rPr>
            <w:rFonts w:ascii="ITC Avant Garde" w:hAnsi="ITC Avant Garde"/>
            <w:sz w:val="16"/>
            <w:szCs w:val="16"/>
          </w:rPr>
          <w:instrText>PAGE   \* MERGEFORMAT</w:instrText>
        </w:r>
        <w:r w:rsidRPr="00854BD6">
          <w:rPr>
            <w:rFonts w:ascii="ITC Avant Garde" w:hAnsi="ITC Avant Garde"/>
            <w:sz w:val="16"/>
            <w:szCs w:val="16"/>
          </w:rPr>
          <w:fldChar w:fldCharType="separate"/>
        </w:r>
        <w:r w:rsidR="000C4A98" w:rsidRPr="000C4A98">
          <w:rPr>
            <w:rFonts w:ascii="ITC Avant Garde" w:hAnsi="ITC Avant Garde"/>
            <w:noProof/>
            <w:sz w:val="16"/>
            <w:szCs w:val="16"/>
            <w:lang w:val="es-ES"/>
          </w:rPr>
          <w:t>13</w:t>
        </w:r>
        <w:r w:rsidRPr="00854BD6">
          <w:rPr>
            <w:rFonts w:ascii="ITC Avant Garde" w:hAnsi="ITC Avant Garde"/>
            <w:sz w:val="16"/>
            <w:szCs w:val="16"/>
          </w:rPr>
          <w:fldChar w:fldCharType="end"/>
        </w:r>
      </w:p>
    </w:sdtContent>
  </w:sdt>
  <w:p w:rsidR="007D2099" w:rsidRDefault="007D2099">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594107"/>
      <w:docPartObj>
        <w:docPartGallery w:val="Page Numbers (Bottom of Page)"/>
        <w:docPartUnique/>
      </w:docPartObj>
    </w:sdtPr>
    <w:sdtEndPr>
      <w:rPr>
        <w:rFonts w:cs="Arial"/>
        <w:sz w:val="16"/>
        <w:szCs w:val="16"/>
      </w:rPr>
    </w:sdtEndPr>
    <w:sdtContent>
      <w:p w:rsidR="007D2099" w:rsidRPr="000F5AD1" w:rsidRDefault="007D2099" w:rsidP="008C4D2F">
        <w:pPr>
          <w:pStyle w:val="Piedepgina"/>
          <w:jc w:val="center"/>
          <w:rPr>
            <w:rFonts w:cs="Arial"/>
            <w:sz w:val="16"/>
            <w:szCs w:val="16"/>
          </w:rPr>
        </w:pPr>
        <w:r w:rsidRPr="000F5AD1">
          <w:rPr>
            <w:rFonts w:cs="Arial"/>
            <w:sz w:val="16"/>
            <w:szCs w:val="16"/>
          </w:rPr>
          <w:fldChar w:fldCharType="begin"/>
        </w:r>
        <w:r w:rsidRPr="000F5AD1">
          <w:rPr>
            <w:rFonts w:cs="Arial"/>
            <w:sz w:val="16"/>
            <w:szCs w:val="16"/>
          </w:rPr>
          <w:instrText>PAGE   \* MERGEFORMAT</w:instrText>
        </w:r>
        <w:r w:rsidRPr="000F5AD1">
          <w:rPr>
            <w:rFonts w:cs="Arial"/>
            <w:sz w:val="16"/>
            <w:szCs w:val="16"/>
          </w:rPr>
          <w:fldChar w:fldCharType="separate"/>
        </w:r>
        <w:r w:rsidR="000C4A98" w:rsidRPr="000C4A98">
          <w:rPr>
            <w:rFonts w:cs="Arial"/>
            <w:noProof/>
            <w:sz w:val="16"/>
            <w:szCs w:val="16"/>
            <w:lang w:val="es-ES"/>
          </w:rPr>
          <w:t>17</w:t>
        </w:r>
        <w:r w:rsidRPr="000F5AD1">
          <w:rPr>
            <w:rFonts w:cs="Arial"/>
            <w:sz w:val="16"/>
            <w:szCs w:val="16"/>
          </w:rPr>
          <w:fldChar w:fldCharType="end"/>
        </w:r>
      </w:p>
    </w:sdtContent>
  </w:sdt>
  <w:p w:rsidR="007D2099" w:rsidRDefault="007D2099">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397757"/>
      <w:docPartObj>
        <w:docPartGallery w:val="Page Numbers (Bottom of Page)"/>
        <w:docPartUnique/>
      </w:docPartObj>
    </w:sdtPr>
    <w:sdtContent>
      <w:p w:rsidR="007D2099" w:rsidRDefault="007D2099" w:rsidP="008C4D2F">
        <w:pPr>
          <w:pStyle w:val="Piedepgina"/>
          <w:tabs>
            <w:tab w:val="left" w:pos="4487"/>
            <w:tab w:val="center" w:pos="4680"/>
          </w:tabs>
          <w:jc w:val="left"/>
        </w:pPr>
        <w:r>
          <w:tab/>
        </w:r>
        <w:r>
          <w:tab/>
        </w:r>
        <w:r>
          <w:tab/>
        </w:r>
        <w:r w:rsidRPr="003055F4">
          <w:rPr>
            <w:sz w:val="16"/>
            <w:szCs w:val="16"/>
          </w:rPr>
          <w:fldChar w:fldCharType="begin"/>
        </w:r>
        <w:r w:rsidRPr="003055F4">
          <w:rPr>
            <w:sz w:val="16"/>
            <w:szCs w:val="16"/>
          </w:rPr>
          <w:instrText>PAGE   \* MERGEFORMAT</w:instrText>
        </w:r>
        <w:r w:rsidRPr="003055F4">
          <w:rPr>
            <w:sz w:val="16"/>
            <w:szCs w:val="16"/>
          </w:rPr>
          <w:fldChar w:fldCharType="separate"/>
        </w:r>
        <w:r w:rsidR="000C4A98" w:rsidRPr="000C4A98">
          <w:rPr>
            <w:noProof/>
            <w:sz w:val="16"/>
            <w:szCs w:val="16"/>
            <w:lang w:val="es-ES"/>
          </w:rPr>
          <w:t>101</w:t>
        </w:r>
        <w:r w:rsidRPr="003055F4">
          <w:rPr>
            <w:sz w:val="16"/>
            <w:szCs w:val="16"/>
          </w:rPr>
          <w:fldChar w:fldCharType="end"/>
        </w:r>
      </w:p>
    </w:sdtContent>
  </w:sdt>
  <w:p w:rsidR="007D2099" w:rsidRDefault="007D20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5A5" w:rsidRDefault="005515A5" w:rsidP="00E45ECF">
      <w:pPr>
        <w:spacing w:after="0" w:line="240" w:lineRule="auto"/>
      </w:pPr>
      <w:r>
        <w:separator/>
      </w:r>
    </w:p>
  </w:footnote>
  <w:footnote w:type="continuationSeparator" w:id="0">
    <w:p w:rsidR="005515A5" w:rsidRDefault="005515A5" w:rsidP="00E45ECF">
      <w:pPr>
        <w:spacing w:after="0" w:line="240" w:lineRule="auto"/>
      </w:pPr>
      <w:r>
        <w:continuationSeparator/>
      </w:r>
    </w:p>
  </w:footnote>
  <w:footnote w:id="1">
    <w:p w:rsidR="007D2099" w:rsidRPr="005706C6" w:rsidRDefault="007D2099" w:rsidP="008C4D2F">
      <w:pPr>
        <w:pStyle w:val="Textonotapie"/>
        <w:jc w:val="both"/>
        <w:rPr>
          <w:rFonts w:ascii="ITC Avant Garde" w:hAnsi="ITC Avant Garde"/>
          <w:sz w:val="18"/>
          <w:szCs w:val="18"/>
          <w:lang w:val="es-MX"/>
        </w:rPr>
      </w:pPr>
      <w:r w:rsidRPr="005706C6">
        <w:rPr>
          <w:rStyle w:val="Refdenotaalpie"/>
          <w:rFonts w:ascii="ITC Avant Garde" w:hAnsi="ITC Avant Garde"/>
          <w:sz w:val="18"/>
          <w:szCs w:val="18"/>
        </w:rPr>
        <w:footnoteRef/>
      </w:r>
      <w:r w:rsidRPr="006965ED">
        <w:rPr>
          <w:rFonts w:ascii="ITC Avant Garde" w:hAnsi="ITC Avant Garde"/>
          <w:sz w:val="18"/>
          <w:szCs w:val="18"/>
          <w:lang w:val="es-MX"/>
        </w:rPr>
        <w:t xml:space="preserve"> </w:t>
      </w:r>
      <w:r w:rsidRPr="005706C6">
        <w:rPr>
          <w:rFonts w:ascii="ITC Avant Garde" w:hAnsi="ITC Avant Garde"/>
          <w:color w:val="000000" w:themeColor="text1"/>
          <w:sz w:val="18"/>
          <w:szCs w:val="18"/>
          <w:lang w:val="es-MX"/>
        </w:rPr>
        <w:t>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P/IFT/EXT/270217/119 de fecha 27 de febrero de 2017 mediante la cual el “</w:t>
      </w:r>
      <w:r w:rsidRPr="005706C6">
        <w:rPr>
          <w:rFonts w:ascii="ITC Avant Garde" w:hAnsi="ITC Avant Garde"/>
          <w:i/>
          <w:color w:val="000000" w:themeColor="text1"/>
          <w:sz w:val="18"/>
          <w:szCs w:val="18"/>
          <w:lang w:val="es-MX"/>
        </w:rPr>
        <w:t>Pleno del Instituto Federal de Telecomunicaciones suprime, modifica y adiciona las Medidas impuestas al Agente Económico Preponderante en el sector de telecomunicaciones mediante resolución de fecha 6 de marzo de 2014, aprobada mediante acuerdo P/IFT/EXT/060314/76</w:t>
      </w:r>
      <w:r w:rsidRPr="005706C6">
        <w:rPr>
          <w:rFonts w:ascii="ITC Avant Garde" w:hAnsi="ITC Avant Garde"/>
          <w:color w:val="000000" w:themeColor="text1"/>
          <w:sz w:val="18"/>
          <w:szCs w:val="18"/>
          <w:lang w:val="es-MX"/>
        </w:rPr>
        <w:t>.”</w:t>
      </w:r>
    </w:p>
  </w:footnote>
  <w:footnote w:id="2">
    <w:p w:rsidR="007D2099" w:rsidRPr="00651D2B" w:rsidRDefault="007D2099" w:rsidP="008C4D2F">
      <w:pPr>
        <w:pStyle w:val="Estilo5"/>
        <w:rPr>
          <w:lang w:val="es-MX"/>
        </w:rPr>
      </w:pPr>
      <w:r>
        <w:rPr>
          <w:rStyle w:val="Refdenotaalpie"/>
        </w:rPr>
        <w:footnoteRef/>
      </w:r>
      <w:r w:rsidRPr="00651D2B">
        <w:rPr>
          <w:lang w:val="es-MX"/>
        </w:rPr>
        <w:t xml:space="preserve"> Aprobado por el Pleno de ese Instituto mediante resolución en Acuerdo P/IFT/270416/165 del 27 de abril de 2016.</w:t>
      </w:r>
    </w:p>
  </w:footnote>
  <w:footnote w:id="3">
    <w:p w:rsidR="007D2099" w:rsidRPr="00D34190" w:rsidRDefault="007D2099" w:rsidP="008C4D2F">
      <w:pPr>
        <w:pStyle w:val="Estilo5"/>
        <w:rPr>
          <w:lang w:val="es-ES_tradnl"/>
        </w:rPr>
      </w:pPr>
      <w:r w:rsidRPr="00D34190">
        <w:rPr>
          <w:rStyle w:val="Refdenotaalpie"/>
        </w:rPr>
        <w:footnoteRef/>
      </w:r>
      <w:r w:rsidRPr="00651D2B">
        <w:rPr>
          <w:lang w:val="es-MX"/>
        </w:rPr>
        <w:t xml:space="preserve"> http://tools.ietf.org/html/rfc4165</w:t>
      </w:r>
    </w:p>
  </w:footnote>
  <w:footnote w:id="4">
    <w:p w:rsidR="007D2099" w:rsidRPr="007217C8" w:rsidRDefault="007D2099" w:rsidP="008C4D2F">
      <w:pPr>
        <w:pStyle w:val="Estilo5"/>
        <w:rPr>
          <w:lang w:val="es-ES_tradnl"/>
        </w:rPr>
      </w:pPr>
      <w:r w:rsidRPr="007217C8">
        <w:rPr>
          <w:rStyle w:val="Refdenotaalpie"/>
        </w:rPr>
        <w:footnoteRef/>
      </w:r>
      <w:r w:rsidRPr="0094359E">
        <w:rPr>
          <w:lang w:val="es-ES_tradnl"/>
        </w:rPr>
        <w:t xml:space="preserve"> http://tools.ietf.org/html/rfc4165</w:t>
      </w:r>
    </w:p>
  </w:footnote>
  <w:footnote w:id="5">
    <w:p w:rsidR="007D2099" w:rsidRPr="00BA36B5" w:rsidRDefault="007D2099" w:rsidP="00D913C2">
      <w:pPr>
        <w:pStyle w:val="Textonotapie"/>
        <w:jc w:val="both"/>
        <w:rPr>
          <w:rFonts w:ascii="ITC Avant Garde" w:hAnsi="ITC Avant Garde"/>
          <w:sz w:val="16"/>
          <w:szCs w:val="16"/>
          <w:lang w:val="es-MX"/>
        </w:rPr>
      </w:pPr>
      <w:r w:rsidRPr="00BA36B5">
        <w:rPr>
          <w:rStyle w:val="Refdenotaalpie"/>
          <w:rFonts w:ascii="ITC Avant Garde" w:hAnsi="ITC Avant Garde"/>
          <w:sz w:val="16"/>
          <w:szCs w:val="16"/>
        </w:rPr>
        <w:footnoteRef/>
      </w:r>
      <w:r w:rsidRPr="00BA36B5">
        <w:rPr>
          <w:rFonts w:ascii="ITC Avant Garde" w:hAnsi="ITC Avant Garde"/>
          <w:sz w:val="16"/>
          <w:szCs w:val="16"/>
          <w:lang w:val="es-MX"/>
        </w:rPr>
        <w:t xml:space="preserve"> Conforme al “ACUERDO mediante el cual el Pleno del Instituto Federal de Telecomunicaciones aprueba y emite "El Plan Técnico Fundamental de Numeración, el Plan Técnico Fundamental de Señalización y la modificación a las Reglas de Portabilidad Numérica, publicadas el 12 de noviembre de 2014 estas marcaciones estarán vigentes hasta el 2 de agosto de 2018, por lo que a partir de la entrada en vigor de dicha disposición aplicarán las marcaciones a 10 dígitos.</w:t>
      </w:r>
    </w:p>
  </w:footnote>
  <w:footnote w:id="6">
    <w:p w:rsidR="007D2099" w:rsidRPr="00651D2B" w:rsidRDefault="007D2099" w:rsidP="008C4D2F">
      <w:pPr>
        <w:pStyle w:val="Estilo5"/>
        <w:jc w:val="both"/>
        <w:rPr>
          <w:b/>
          <w:lang w:val="es-MX" w:eastAsia="en-US"/>
        </w:rPr>
      </w:pPr>
      <w:r w:rsidRPr="00075D70">
        <w:rPr>
          <w:rStyle w:val="Refdenotaalpie"/>
          <w:rFonts w:cs="Arial"/>
          <w:sz w:val="18"/>
          <w:szCs w:val="18"/>
        </w:rPr>
        <w:footnoteRef/>
      </w:r>
      <w:r w:rsidRPr="00651D2B">
        <w:rPr>
          <w:sz w:val="18"/>
          <w:szCs w:val="18"/>
          <w:lang w:val="es-MX" w:eastAsia="en-US"/>
        </w:rPr>
        <w:t xml:space="preserve"> </w:t>
      </w:r>
      <w:r w:rsidRPr="00651D2B">
        <w:rPr>
          <w:lang w:val="es-MX"/>
        </w:rPr>
        <w:t>Se refieren a las tarifas aplicables a servicios no contemplados en la Oferta, por lo que el Concesionario acepta que cualquier implementación y/o modificación solicitada a Telcel pagará las Tarifas Extraordinarias que se generen.</w:t>
      </w:r>
    </w:p>
    <w:p w:rsidR="007D2099" w:rsidRPr="006B4015" w:rsidRDefault="007D2099" w:rsidP="008C4D2F">
      <w:pPr>
        <w:pStyle w:val="Textonotapie"/>
        <w:rPr>
          <w:sz w:val="16"/>
          <w:szCs w:val="16"/>
          <w:lang w:val="es-ES_tradnl"/>
        </w:rPr>
      </w:pPr>
    </w:p>
  </w:footnote>
  <w:footnote w:id="7">
    <w:p w:rsidR="007D2099" w:rsidRPr="00651D2B" w:rsidRDefault="007D2099" w:rsidP="008C4D2F">
      <w:pPr>
        <w:pStyle w:val="Estilo5"/>
        <w:rPr>
          <w:lang w:val="es-MX"/>
        </w:rPr>
      </w:pPr>
      <w:r w:rsidRPr="00E85862">
        <w:rPr>
          <w:rStyle w:val="Refdenotaalpie"/>
          <w:rFonts w:cs="Arial"/>
          <w:szCs w:val="16"/>
        </w:rPr>
        <w:footnoteRef/>
      </w:r>
      <w:r w:rsidRPr="00651D2B">
        <w:rPr>
          <w:lang w:val="es-MX"/>
        </w:rPr>
        <w:t xml:space="preserve"> En caso de que el día 10 sea día inhábil, la publicación de la información referida se realizará el siguiente día hábil.</w:t>
      </w:r>
    </w:p>
  </w:footnote>
  <w:footnote w:id="8">
    <w:p w:rsidR="007D2099" w:rsidRPr="00B334B7" w:rsidRDefault="007D2099" w:rsidP="008C4D2F">
      <w:pPr>
        <w:pStyle w:val="Textonotapie"/>
        <w:jc w:val="both"/>
        <w:rPr>
          <w:rFonts w:ascii="ITC Avant Garde" w:hAnsi="ITC Avant Garde"/>
          <w:color w:val="000000"/>
          <w:sz w:val="16"/>
          <w:szCs w:val="16"/>
          <w:lang w:val="es-MX"/>
        </w:rPr>
      </w:pPr>
      <w:r w:rsidRPr="00B334B7">
        <w:rPr>
          <w:rFonts w:ascii="ITC Avant Garde" w:hAnsi="ITC Avant Garde"/>
          <w:color w:val="000000"/>
          <w:sz w:val="16"/>
          <w:szCs w:val="16"/>
          <w:vertAlign w:val="superscript"/>
          <w:lang w:val="es-MX"/>
        </w:rPr>
        <w:footnoteRef/>
      </w:r>
      <w:r w:rsidRPr="00B334B7">
        <w:rPr>
          <w:rFonts w:ascii="ITC Avant Garde" w:hAnsi="ITC Avant Garde"/>
          <w:color w:val="000000"/>
          <w:sz w:val="16"/>
          <w:szCs w:val="16"/>
          <w:lang w:val="es-MX"/>
        </w:rPr>
        <w:t xml:space="preserve"> </w:t>
      </w:r>
      <w:r w:rsidRPr="00AB3E91">
        <w:rPr>
          <w:rFonts w:ascii="ITC Avant Garde" w:hAnsi="ITC Avant Garde"/>
          <w:color w:val="000000"/>
          <w:sz w:val="16"/>
          <w:szCs w:val="16"/>
          <w:lang w:val="es-MX"/>
        </w:rPr>
        <w:t>En el supuesto de que Telcel solicite al Concesionario utilizar un estándar específico para eficientar la herramienta de steering para el redireccionamiento de su tráfico para evitar el exceso de señalización hacia la red de Telcel y</w:t>
      </w:r>
      <w:r>
        <w:rPr>
          <w:rFonts w:ascii="ITC Avant Garde" w:hAnsi="ITC Avant Garde"/>
          <w:color w:val="000000"/>
          <w:sz w:val="16"/>
          <w:szCs w:val="16"/>
          <w:lang w:val="es-MX"/>
        </w:rPr>
        <w:t xml:space="preserve"> por ende</w:t>
      </w:r>
      <w:r w:rsidRPr="00AB3E91">
        <w:rPr>
          <w:rFonts w:ascii="ITC Avant Garde" w:hAnsi="ITC Avant Garde"/>
          <w:color w:val="000000"/>
          <w:sz w:val="16"/>
          <w:szCs w:val="16"/>
          <w:lang w:val="es-MX"/>
        </w:rPr>
        <w:t xml:space="preserve"> la de</w:t>
      </w:r>
      <w:r>
        <w:rPr>
          <w:rFonts w:ascii="ITC Avant Garde" w:hAnsi="ITC Avant Garde"/>
          <w:color w:val="000000"/>
          <w:sz w:val="16"/>
          <w:szCs w:val="16"/>
          <w:lang w:val="es-MX"/>
        </w:rPr>
        <w:t>gradación de la calidad de los s</w:t>
      </w:r>
      <w:r w:rsidRPr="00AB3E91">
        <w:rPr>
          <w:rFonts w:ascii="ITC Avant Garde" w:hAnsi="ITC Avant Garde"/>
          <w:color w:val="000000"/>
          <w:sz w:val="16"/>
          <w:szCs w:val="16"/>
          <w:lang w:val="es-MX"/>
        </w:rPr>
        <w:t>ervicios, el Concesionario acuerda implementar el estándar en beneficio de la calidad de los Servicios de la Oferta</w:t>
      </w:r>
      <w:r>
        <w:rPr>
          <w:rFonts w:ascii="ITC Avant Garde" w:hAnsi="ITC Avant Garde"/>
          <w:color w:val="000000"/>
          <w:sz w:val="16"/>
          <w:szCs w:val="16"/>
          <w:lang w:val="es-MX"/>
        </w:rPr>
        <w:t>, pudiendo ser estos el TS 23.122 o el TS 24.008 de la 3GPP (3rd Generation Partnership Project) en su versión más reciente</w:t>
      </w:r>
      <w:r w:rsidRPr="00B334B7">
        <w:rPr>
          <w:rFonts w:ascii="ITC Avant Garde" w:hAnsi="ITC Avant Garde"/>
          <w:color w:val="000000"/>
          <w:sz w:val="16"/>
          <w:szCs w:val="16"/>
          <w:lang w:val="es-MX"/>
        </w:rPr>
        <w:t>.</w:t>
      </w:r>
    </w:p>
    <w:p w:rsidR="007D2099" w:rsidRPr="00CC562D" w:rsidRDefault="007D2099" w:rsidP="008C4D2F">
      <w:pPr>
        <w:pStyle w:val="Textonotapie"/>
        <w:jc w:val="both"/>
        <w:rPr>
          <w:sz w:val="16"/>
          <w:szCs w:val="16"/>
          <w:lang w:val="es-MX"/>
        </w:rPr>
      </w:pPr>
    </w:p>
  </w:footnote>
  <w:footnote w:id="9">
    <w:p w:rsidR="007D2099" w:rsidRPr="00E85862" w:rsidRDefault="007D2099" w:rsidP="008C4D2F">
      <w:pPr>
        <w:pStyle w:val="Estilo5"/>
        <w:rPr>
          <w:lang w:val="es-MX"/>
        </w:rPr>
      </w:pPr>
      <w:r w:rsidRPr="00E85862">
        <w:rPr>
          <w:rStyle w:val="Refdenotaalpie"/>
          <w:rFonts w:cs="Arial"/>
          <w:szCs w:val="16"/>
        </w:rPr>
        <w:footnoteRef/>
      </w:r>
      <w:r w:rsidRPr="00E85862">
        <w:rPr>
          <w:lang w:val="es-MX"/>
        </w:rPr>
        <w:t xml:space="preserve"> L</w:t>
      </w:r>
      <w:r w:rsidRPr="00651D2B">
        <w:rPr>
          <w:lang w:val="es-MX"/>
        </w:rPr>
        <w:t>os registros de meses anteriores se facturarán por separado.</w:t>
      </w:r>
    </w:p>
  </w:footnote>
  <w:footnote w:id="10">
    <w:p w:rsidR="007D2099" w:rsidRPr="00651D2B" w:rsidRDefault="007D2099" w:rsidP="008C4D2F">
      <w:pPr>
        <w:pStyle w:val="Estilo5"/>
        <w:rPr>
          <w:lang w:val="es-MX"/>
        </w:rPr>
      </w:pPr>
      <w:r>
        <w:rPr>
          <w:rStyle w:val="Refdenotaalpie"/>
        </w:rPr>
        <w:footnoteRef/>
      </w:r>
      <w:r w:rsidRPr="00651D2B">
        <w:rPr>
          <w:lang w:val="es-MX"/>
        </w:rPr>
        <w:t xml:space="preserve"> El alta de las LAC, RAC y TAC </w:t>
      </w:r>
      <w:proofErr w:type="gramStart"/>
      <w:r w:rsidRPr="00651D2B">
        <w:rPr>
          <w:lang w:val="es-MX"/>
        </w:rPr>
        <w:t>solicitadas</w:t>
      </w:r>
      <w:proofErr w:type="gramEnd"/>
      <w:r w:rsidRPr="00651D2B">
        <w:rPr>
          <w:lang w:val="es-MX"/>
        </w:rPr>
        <w:t xml:space="preserve"> por el Concesionario atienden a la configuración de la Red de Telcel. En caso de que el Concesionario requiera un alta distinta a la configuración de la Red de Telcel, estará sujeta a lo que sea técnicamente factible.</w:t>
      </w:r>
    </w:p>
  </w:footnote>
  <w:footnote w:id="11">
    <w:p w:rsidR="007D2099" w:rsidRPr="00651D2B" w:rsidRDefault="007D2099" w:rsidP="008C4D2F">
      <w:pPr>
        <w:pStyle w:val="Estilo5"/>
        <w:rPr>
          <w:lang w:val="es-MX"/>
        </w:rPr>
      </w:pPr>
      <w:r>
        <w:rPr>
          <w:rStyle w:val="Refdenotaalpie"/>
        </w:rPr>
        <w:footnoteRef/>
      </w:r>
      <w:r w:rsidRPr="00651D2B">
        <w:rPr>
          <w:lang w:val="es-MX"/>
        </w:rPr>
        <w:t xml:space="preserve"> El presente Formato deberá requisitarse cada vez que el Concesionario s</w:t>
      </w:r>
      <w:r>
        <w:rPr>
          <w:lang w:val="es-MX"/>
        </w:rPr>
        <w:t xml:space="preserve">olicite poblaciones en las que </w:t>
      </w:r>
      <w:r w:rsidRPr="00651D2B">
        <w:rPr>
          <w:lang w:val="es-MX"/>
        </w:rPr>
        <w:t>desee la prestación del Servicio de la Oferta, en el entendido de que la reconfiguración de las LAC, RAC y TAC deberá ser técnicamente factible.</w:t>
      </w:r>
    </w:p>
  </w:footnote>
  <w:footnote w:id="12">
    <w:p w:rsidR="007D2099" w:rsidRPr="00651D2B" w:rsidRDefault="007D2099" w:rsidP="008C4D2F">
      <w:pPr>
        <w:pStyle w:val="Estilo5"/>
        <w:rPr>
          <w:lang w:val="es-MX"/>
        </w:rPr>
      </w:pPr>
      <w:r>
        <w:rPr>
          <w:rStyle w:val="Refdenotaalpie"/>
        </w:rPr>
        <w:footnoteRef/>
      </w:r>
      <w:r w:rsidRPr="00651D2B">
        <w:rPr>
          <w:lang w:val="es-MX"/>
        </w:rPr>
        <w:t xml:space="preserve"> Número de incidente.</w:t>
      </w:r>
    </w:p>
  </w:footnote>
  <w:footnote w:id="13">
    <w:p w:rsidR="007D2099" w:rsidRPr="00651D2B" w:rsidRDefault="007D2099" w:rsidP="008C4D2F">
      <w:pPr>
        <w:pStyle w:val="Estilo5"/>
        <w:jc w:val="both"/>
        <w:rPr>
          <w:lang w:val="es-MX"/>
        </w:rPr>
      </w:pPr>
      <w:r w:rsidRPr="00E64418">
        <w:rPr>
          <w:rStyle w:val="Refdenotaalpie"/>
          <w:rFonts w:ascii="Arial" w:hAnsi="Arial" w:cs="Arial"/>
          <w:szCs w:val="16"/>
        </w:rPr>
        <w:footnoteRef/>
      </w:r>
      <w:r w:rsidRPr="00651D2B">
        <w:rPr>
          <w:lang w:val="es-MX"/>
        </w:rPr>
        <w:t xml:space="preserve"> Telcel reflejará en el plan de trabajo los tiempos en los cuales se suspenden las actividades en la Red “congelamiento de la Red”, como ejemplo, durante el 12 de diciembre al 6 de enero de cada año, suspenderá cualquier trabajo que tenga por objeto intervenir la Red.</w:t>
      </w:r>
    </w:p>
  </w:footnote>
  <w:footnote w:id="14">
    <w:p w:rsidR="007D2099" w:rsidRPr="00651D2B" w:rsidRDefault="007D2099" w:rsidP="008C4D2F">
      <w:pPr>
        <w:pStyle w:val="Estilo5"/>
        <w:rPr>
          <w:lang w:val="es-MX"/>
        </w:rPr>
      </w:pPr>
      <w:r w:rsidRPr="002D3A7D">
        <w:rPr>
          <w:rStyle w:val="Refdenotaalpie"/>
          <w:rFonts w:ascii="Arial" w:hAnsi="Arial" w:cs="Arial"/>
          <w:szCs w:val="16"/>
        </w:rPr>
        <w:footnoteRef/>
      </w:r>
      <w:r w:rsidRPr="00651D2B">
        <w:rPr>
          <w:lang w:val="es-MX"/>
        </w:rPr>
        <w:t xml:space="preserve"> En caso de que el día 10 sea día inhábil, la publicación de la información referida se realizará el siguiente día hábil.</w:t>
      </w:r>
    </w:p>
  </w:footnote>
  <w:footnote w:id="15">
    <w:p w:rsidR="007D2099" w:rsidRPr="00E107A2" w:rsidRDefault="007D2099" w:rsidP="008C4D2F">
      <w:pPr>
        <w:pStyle w:val="Estilo5"/>
        <w:jc w:val="both"/>
        <w:rPr>
          <w:lang w:val="es-MX"/>
        </w:rPr>
      </w:pPr>
      <w:r>
        <w:rPr>
          <w:rStyle w:val="Refdenotaalpie"/>
        </w:rPr>
        <w:footnoteRef/>
      </w:r>
      <w:r w:rsidRPr="00E107A2">
        <w:rPr>
          <w:rStyle w:val="Refdenotaalpie"/>
          <w:lang w:val="es-MX"/>
        </w:rPr>
        <w:t xml:space="preserve"> </w:t>
      </w:r>
      <w:r w:rsidRPr="00E107A2">
        <w:rPr>
          <w:lang w:val="es-MX"/>
        </w:rPr>
        <w:t xml:space="preserve">Cualquier </w:t>
      </w:r>
      <w:r>
        <w:rPr>
          <w:lang w:val="es-MX"/>
        </w:rPr>
        <w:t>LAC, RAC y TAC, completa</w:t>
      </w:r>
      <w:r w:rsidRPr="00E107A2">
        <w:rPr>
          <w:lang w:val="es-MX"/>
        </w:rPr>
        <w:t xml:space="preserve"> y/o parcial, </w:t>
      </w:r>
      <w:r>
        <w:rPr>
          <w:lang w:val="es-MX"/>
        </w:rPr>
        <w:t xml:space="preserve">que haya sido dada de baja, solo podrá ser solicitada el alta a Telcel siempre y cuando hayan transcurrido 6 (seis) meses a la fecha en que Telcel haya notificado la baja al Concesionario, lo anterior en términos del numeral 4. Solicitud de Baja de Coberturas del presente Anexo. El Concesionario acepta que Telcel aperturará la LAC, RAC y TAC, de acuerdo con las condiciones técnicas que se presenten en el momento de la petición, y el tráfico cursado se cobrará como Servicios Adicionales. </w:t>
      </w:r>
    </w:p>
  </w:footnote>
  <w:footnote w:id="16">
    <w:p w:rsidR="007D2099" w:rsidRPr="00651D2B" w:rsidRDefault="007D2099" w:rsidP="008C4D2F">
      <w:pPr>
        <w:pStyle w:val="Estilo5"/>
        <w:rPr>
          <w:lang w:val="es-MX"/>
        </w:rPr>
      </w:pPr>
      <w:r>
        <w:rPr>
          <w:rStyle w:val="Refdenotaalpie"/>
        </w:rPr>
        <w:footnoteRef/>
      </w:r>
      <w:r w:rsidRPr="00651D2B">
        <w:rPr>
          <w:lang w:val="es-MX"/>
        </w:rPr>
        <w:t xml:space="preserve"> En caso de que el día 10 sea día inhábil, la publicación de la información referida se realizará el siguiente día hábil.</w:t>
      </w:r>
    </w:p>
  </w:footnote>
  <w:footnote w:id="17">
    <w:p w:rsidR="007D2099" w:rsidRPr="00651D2B" w:rsidRDefault="007D2099" w:rsidP="008C4D2F">
      <w:pPr>
        <w:pStyle w:val="Estilo5"/>
        <w:rPr>
          <w:rFonts w:eastAsia="Calibri"/>
          <w:lang w:val="es-MX"/>
        </w:rPr>
      </w:pPr>
      <w:r w:rsidRPr="002704B5">
        <w:rPr>
          <w:rStyle w:val="Refdenotaalpie"/>
          <w:rFonts w:ascii="Arial" w:hAnsi="Arial" w:cs="Arial"/>
          <w:szCs w:val="16"/>
          <w:lang w:val="es-MX"/>
        </w:rPr>
        <w:t>[1]</w:t>
      </w:r>
      <w:r w:rsidRPr="00651D2B">
        <w:rPr>
          <w:lang w:val="es-MX"/>
        </w:rPr>
        <w:t xml:space="preserve"> En la 9ª Sesión del Comité, celebrada el 8 de abril de 2016.</w:t>
      </w:r>
    </w:p>
  </w:footnote>
  <w:footnote w:id="18">
    <w:p w:rsidR="007D2099" w:rsidRPr="00651D2B" w:rsidRDefault="007D2099" w:rsidP="008C4D2F">
      <w:pPr>
        <w:pStyle w:val="Estilo5"/>
        <w:jc w:val="both"/>
        <w:rPr>
          <w:lang w:val="es-MX"/>
        </w:rPr>
      </w:pPr>
      <w:r w:rsidRPr="002704B5">
        <w:rPr>
          <w:rStyle w:val="Refdenotaalpie"/>
          <w:rFonts w:ascii="Arial" w:hAnsi="Arial" w:cs="Arial"/>
          <w:szCs w:val="16"/>
          <w:lang w:val="es-MX"/>
        </w:rPr>
        <w:t>[2]</w:t>
      </w:r>
      <w:r w:rsidRPr="00651D2B">
        <w:rPr>
          <w:lang w:val="es-MX"/>
        </w:rPr>
        <w:t xml:space="preserve"> Mediante resolución aprobada por el Pleno del IFT en su XI Sesión Ordinaria celebrada el 27 de abril de 2016, por unanimidad de votos de los Comisionados, se formalizó el “</w:t>
      </w:r>
      <w:r w:rsidRPr="00651D2B">
        <w:rPr>
          <w:i/>
          <w:iCs/>
          <w:lang w:val="es-MX"/>
        </w:rPr>
        <w:t>Manual del Sistema Electrónico de Gestión para los servicios de telecomunicaciones móviles correspondiente a la Oferta de Referencia de Usuario Visitante</w:t>
      </w:r>
      <w:r w:rsidRPr="00651D2B">
        <w:rPr>
          <w:lang w:val="es-MX"/>
        </w:rPr>
        <w:t xml:space="preserve">” aprobado por unanimidad en el Comité Técnico del Sistema Electrónico de Gestión para la Red Móvil del Agente Económico Preponderante en atención a los principios de equidad, neutralidad tecnológica, transparencia, no discriminación y sana competencia. </w:t>
      </w:r>
    </w:p>
  </w:footnote>
  <w:footnote w:id="19">
    <w:p w:rsidR="007D2099" w:rsidRPr="000C4A98" w:rsidRDefault="007D2099" w:rsidP="000C4A98">
      <w:pPr>
        <w:spacing w:after="0" w:line="276" w:lineRule="auto"/>
        <w:jc w:val="both"/>
        <w:rPr>
          <w:rFonts w:ascii="ITC Avant Garde" w:hAnsi="ITC Avant Garde" w:cs="Arial"/>
          <w:sz w:val="16"/>
          <w:szCs w:val="16"/>
        </w:rPr>
      </w:pPr>
      <w:r>
        <w:rPr>
          <w:rStyle w:val="Refdenotaalpie"/>
          <w:rFonts w:ascii="Arial" w:hAnsi="Arial" w:cs="Arial"/>
          <w:sz w:val="16"/>
          <w:szCs w:val="16"/>
        </w:rPr>
        <w:footnoteRef/>
      </w:r>
      <w:r w:rsidRPr="000C4A98">
        <w:rPr>
          <w:rFonts w:ascii="ITC Avant Garde" w:hAnsi="ITC Avant Garde" w:cs="Arial"/>
          <w:sz w:val="16"/>
          <w:szCs w:val="16"/>
        </w:rPr>
        <w:t>La tarifa aplicará tanto a los Minutos Entrantes como a los Minutos Salientes.</w:t>
      </w:r>
    </w:p>
  </w:footnote>
  <w:footnote w:id="20">
    <w:p w:rsidR="007D2099" w:rsidRPr="000C4A98" w:rsidRDefault="007D2099" w:rsidP="000C4A98">
      <w:pPr>
        <w:spacing w:after="0" w:line="276" w:lineRule="auto"/>
        <w:jc w:val="both"/>
        <w:rPr>
          <w:rFonts w:ascii="ITC Avant Garde" w:hAnsi="ITC Avant Garde" w:cs="Arial"/>
          <w:sz w:val="16"/>
          <w:szCs w:val="16"/>
        </w:rPr>
      </w:pPr>
      <w:r w:rsidRPr="000C4A98">
        <w:rPr>
          <w:rStyle w:val="Refdenotaalpie"/>
          <w:rFonts w:ascii="Arial" w:hAnsi="Arial" w:cs="Arial"/>
        </w:rPr>
        <w:footnoteRef/>
      </w:r>
      <w:r w:rsidRPr="000C4A98">
        <w:rPr>
          <w:rStyle w:val="Refdenotaalpie"/>
          <w:rFonts w:ascii="Arial" w:hAnsi="Arial" w:cs="Arial"/>
        </w:rPr>
        <w:t xml:space="preserve"> </w:t>
      </w:r>
      <w:r w:rsidRPr="000C4A98">
        <w:rPr>
          <w:rFonts w:ascii="ITC Avant Garde" w:hAnsi="ITC Avant Garde" w:cs="Arial"/>
          <w:sz w:val="16"/>
          <w:szCs w:val="16"/>
        </w:rPr>
        <w:t>La tarifa por el servicio de Mensajes de Texto (SMS) será por evento originado.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099" w:rsidRPr="007D2FB2" w:rsidRDefault="007D2099" w:rsidP="008C4D2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099" w:rsidRPr="008E30EB" w:rsidRDefault="007D2099" w:rsidP="008C4D2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099" w:rsidRPr="003163F7" w:rsidRDefault="007D2099" w:rsidP="008C4D2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099" w:rsidRPr="00930384" w:rsidRDefault="007D2099" w:rsidP="008C4D2F">
    <w:pPr>
      <w:pStyle w:val="Encabezado"/>
      <w:jc w:val="right"/>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020E5"/>
    <w:multiLevelType w:val="hybridMultilevel"/>
    <w:tmpl w:val="404292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5145F"/>
    <w:multiLevelType w:val="hybridMultilevel"/>
    <w:tmpl w:val="748A3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640ABA"/>
    <w:multiLevelType w:val="hybridMultilevel"/>
    <w:tmpl w:val="681EE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EC39D3"/>
    <w:multiLevelType w:val="hybridMultilevel"/>
    <w:tmpl w:val="2B80153E"/>
    <w:lvl w:ilvl="0" w:tplc="7638A90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D45E9"/>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C71C6"/>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8602D8"/>
    <w:multiLevelType w:val="hybridMultilevel"/>
    <w:tmpl w:val="867A7890"/>
    <w:lvl w:ilvl="0" w:tplc="9B64F6D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0B863D20"/>
    <w:multiLevelType w:val="hybridMultilevel"/>
    <w:tmpl w:val="737A8C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15:restartNumberingAfterBreak="0">
    <w:nsid w:val="0BD94755"/>
    <w:multiLevelType w:val="multilevel"/>
    <w:tmpl w:val="A1E66B6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0C42629C"/>
    <w:multiLevelType w:val="hybridMultilevel"/>
    <w:tmpl w:val="CD1897EC"/>
    <w:lvl w:ilvl="0" w:tplc="B5E20F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D9A6DA7"/>
    <w:multiLevelType w:val="hybridMultilevel"/>
    <w:tmpl w:val="FA005F8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0E271DBA"/>
    <w:multiLevelType w:val="hybridMultilevel"/>
    <w:tmpl w:val="722C988A"/>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393B3D"/>
    <w:multiLevelType w:val="hybridMultilevel"/>
    <w:tmpl w:val="77F2EA82"/>
    <w:lvl w:ilvl="0" w:tplc="91E8DB28">
      <w:start w:val="1"/>
      <w:numFmt w:val="decimal"/>
      <w:lvlText w:val="%1."/>
      <w:lvlJc w:val="left"/>
      <w:pPr>
        <w:ind w:left="1800" w:hanging="360"/>
      </w:pPr>
      <w:rPr>
        <w:rFonts w:hint="default"/>
      </w:rPr>
    </w:lvl>
    <w:lvl w:ilvl="1" w:tplc="4A04F6F8">
      <w:start w:val="1"/>
      <w:numFmt w:val="decimal"/>
      <w:lvlText w:val="%2."/>
      <w:lvlJc w:val="left"/>
      <w:pPr>
        <w:ind w:left="1440" w:hanging="360"/>
      </w:pPr>
      <w:rPr>
        <w:rFonts w:hint="default"/>
      </w:rPr>
    </w:lvl>
    <w:lvl w:ilvl="2" w:tplc="23B4F57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FA9081C"/>
    <w:multiLevelType w:val="hybridMultilevel"/>
    <w:tmpl w:val="60E830F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10653181"/>
    <w:multiLevelType w:val="multilevel"/>
    <w:tmpl w:val="8D404756"/>
    <w:styleLink w:val="Estilo1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1231163E"/>
    <w:multiLevelType w:val="hybridMultilevel"/>
    <w:tmpl w:val="9C1C876E"/>
    <w:lvl w:ilvl="0" w:tplc="080A0001">
      <w:start w:val="1"/>
      <w:numFmt w:val="bullet"/>
      <w:lvlText w:val=""/>
      <w:lvlJc w:val="left"/>
      <w:pPr>
        <w:ind w:left="1146" w:hanging="360"/>
      </w:pPr>
      <w:rPr>
        <w:rFonts w:ascii="Symbol" w:hAnsi="Symbol" w:hint="default"/>
      </w:rPr>
    </w:lvl>
    <w:lvl w:ilvl="1" w:tplc="EF24EFD8">
      <w:start w:val="1"/>
      <w:numFmt w:val="bullet"/>
      <w:lvlText w:val="o"/>
      <w:lvlJc w:val="left"/>
      <w:pPr>
        <w:ind w:left="1866" w:hanging="360"/>
      </w:pPr>
      <w:rPr>
        <w:rFonts w:ascii="Courier New" w:hAnsi="Courier New" w:cs="Courier New" w:hint="default"/>
        <w:color w:val="auto"/>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12771521"/>
    <w:multiLevelType w:val="hybridMultilevel"/>
    <w:tmpl w:val="9C2E0792"/>
    <w:lvl w:ilvl="0" w:tplc="DA209008">
      <w:start w:val="1"/>
      <w:numFmt w:val="lowerLetter"/>
      <w:pStyle w:val="Listaconvietas2"/>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29504F2"/>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19" w15:restartNumberingAfterBreak="0">
    <w:nsid w:val="17000621"/>
    <w:multiLevelType w:val="multilevel"/>
    <w:tmpl w:val="965A8370"/>
    <w:lvl w:ilvl="0">
      <w:start w:val="1"/>
      <w:numFmt w:val="decimal"/>
      <w:lvlText w:val="%1"/>
      <w:lvlJc w:val="left"/>
      <w:pPr>
        <w:ind w:left="480" w:hanging="480"/>
      </w:pPr>
      <w:rPr>
        <w:rFonts w:hint="default"/>
      </w:rPr>
    </w:lvl>
    <w:lvl w:ilvl="1">
      <w:start w:val="1"/>
      <w:numFmt w:val="decimal"/>
      <w:lvlText w:val="%1.%2"/>
      <w:lvlJc w:val="left"/>
      <w:pPr>
        <w:ind w:left="906"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72E67DB"/>
    <w:multiLevelType w:val="multilevel"/>
    <w:tmpl w:val="7A768C24"/>
    <w:lvl w:ilvl="0">
      <w:start w:val="1"/>
      <w:numFmt w:val="decimal"/>
      <w:lvlText w:val="%1."/>
      <w:lvlJc w:val="left"/>
      <w:pPr>
        <w:ind w:left="720" w:hanging="360"/>
      </w:pPr>
      <w:rPr>
        <w:b/>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8006ED8"/>
    <w:multiLevelType w:val="hybridMultilevel"/>
    <w:tmpl w:val="A1AE1FB6"/>
    <w:lvl w:ilvl="0" w:tplc="10B0802E">
      <w:start w:val="1"/>
      <w:numFmt w:val="lowerLetter"/>
      <w:lvlText w:val="%1)"/>
      <w:lvlJc w:val="left"/>
      <w:pPr>
        <w:ind w:left="2160" w:hanging="360"/>
      </w:pPr>
      <w:rPr>
        <w:rFonts w:ascii="ITC Avant Garde" w:eastAsia="Calibri" w:hAnsi="ITC Avant Garde"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A491407"/>
    <w:multiLevelType w:val="hybridMultilevel"/>
    <w:tmpl w:val="B3BE0128"/>
    <w:lvl w:ilvl="0" w:tplc="AB78B628">
      <w:start w:val="1"/>
      <w:numFmt w:val="bullet"/>
      <w:pStyle w:val="Bullets"/>
      <w:lvlText w:val=""/>
      <w:lvlJc w:val="left"/>
      <w:pPr>
        <w:tabs>
          <w:tab w:val="num" w:pos="360"/>
        </w:tabs>
        <w:ind w:left="360" w:hanging="360"/>
      </w:pPr>
      <w:rPr>
        <w:rFonts w:ascii="Symbol" w:hAnsi="Symbol" w:hint="default"/>
      </w:rPr>
    </w:lvl>
    <w:lvl w:ilvl="1" w:tplc="55307262">
      <w:start w:val="1"/>
      <w:numFmt w:val="bullet"/>
      <w:lvlText w:val=""/>
      <w:lvlJc w:val="left"/>
      <w:pPr>
        <w:tabs>
          <w:tab w:val="num" w:pos="2291"/>
        </w:tabs>
        <w:ind w:left="2291" w:hanging="360"/>
      </w:pPr>
      <w:rPr>
        <w:rFonts w:ascii="Wingdings" w:hAnsi="Wingdings" w:hint="default"/>
        <w:sz w:val="28"/>
      </w:rPr>
    </w:lvl>
    <w:lvl w:ilvl="2" w:tplc="9F1C6664" w:tentative="1">
      <w:start w:val="1"/>
      <w:numFmt w:val="lowerRoman"/>
      <w:lvlText w:val="%3."/>
      <w:lvlJc w:val="right"/>
      <w:pPr>
        <w:tabs>
          <w:tab w:val="num" w:pos="3011"/>
        </w:tabs>
        <w:ind w:left="3011" w:hanging="180"/>
      </w:pPr>
    </w:lvl>
    <w:lvl w:ilvl="3" w:tplc="7B3C20EA" w:tentative="1">
      <w:start w:val="1"/>
      <w:numFmt w:val="decimal"/>
      <w:lvlText w:val="%4."/>
      <w:lvlJc w:val="left"/>
      <w:pPr>
        <w:tabs>
          <w:tab w:val="num" w:pos="3731"/>
        </w:tabs>
        <w:ind w:left="3731" w:hanging="360"/>
      </w:pPr>
    </w:lvl>
    <w:lvl w:ilvl="4" w:tplc="2C3A2E84" w:tentative="1">
      <w:start w:val="1"/>
      <w:numFmt w:val="lowerLetter"/>
      <w:lvlText w:val="%5."/>
      <w:lvlJc w:val="left"/>
      <w:pPr>
        <w:tabs>
          <w:tab w:val="num" w:pos="4451"/>
        </w:tabs>
        <w:ind w:left="4451" w:hanging="360"/>
      </w:pPr>
    </w:lvl>
    <w:lvl w:ilvl="5" w:tplc="03A2DCBC" w:tentative="1">
      <w:start w:val="1"/>
      <w:numFmt w:val="lowerRoman"/>
      <w:lvlText w:val="%6."/>
      <w:lvlJc w:val="right"/>
      <w:pPr>
        <w:tabs>
          <w:tab w:val="num" w:pos="5171"/>
        </w:tabs>
        <w:ind w:left="5171" w:hanging="180"/>
      </w:pPr>
    </w:lvl>
    <w:lvl w:ilvl="6" w:tplc="D3AAD2F2" w:tentative="1">
      <w:start w:val="1"/>
      <w:numFmt w:val="decimal"/>
      <w:lvlText w:val="%7."/>
      <w:lvlJc w:val="left"/>
      <w:pPr>
        <w:tabs>
          <w:tab w:val="num" w:pos="5891"/>
        </w:tabs>
        <w:ind w:left="5891" w:hanging="360"/>
      </w:pPr>
    </w:lvl>
    <w:lvl w:ilvl="7" w:tplc="2736AA68" w:tentative="1">
      <w:start w:val="1"/>
      <w:numFmt w:val="lowerLetter"/>
      <w:lvlText w:val="%8."/>
      <w:lvlJc w:val="left"/>
      <w:pPr>
        <w:tabs>
          <w:tab w:val="num" w:pos="6611"/>
        </w:tabs>
        <w:ind w:left="6611" w:hanging="360"/>
      </w:pPr>
    </w:lvl>
    <w:lvl w:ilvl="8" w:tplc="F9DAE480" w:tentative="1">
      <w:start w:val="1"/>
      <w:numFmt w:val="lowerRoman"/>
      <w:lvlText w:val="%9."/>
      <w:lvlJc w:val="right"/>
      <w:pPr>
        <w:tabs>
          <w:tab w:val="num" w:pos="7331"/>
        </w:tabs>
        <w:ind w:left="7331" w:hanging="180"/>
      </w:pPr>
    </w:lvl>
  </w:abstractNum>
  <w:abstractNum w:abstractNumId="23" w15:restartNumberingAfterBreak="0">
    <w:nsid w:val="1AC35D41"/>
    <w:multiLevelType w:val="hybridMultilevel"/>
    <w:tmpl w:val="7BAAAED4"/>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1B5E1A4E"/>
    <w:multiLevelType w:val="hybridMultilevel"/>
    <w:tmpl w:val="8B6658FC"/>
    <w:lvl w:ilvl="0" w:tplc="0C0A0001">
      <w:start w:val="1"/>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B694806"/>
    <w:multiLevelType w:val="hybridMultilevel"/>
    <w:tmpl w:val="8E1ADD96"/>
    <w:lvl w:ilvl="0" w:tplc="7A904D8E">
      <w:start w:val="1"/>
      <w:numFmt w:val="lowerLetter"/>
      <w:lvlText w:val="%1)"/>
      <w:lvlJc w:val="left"/>
      <w:pPr>
        <w:ind w:left="720" w:hanging="360"/>
      </w:pPr>
      <w:rPr>
        <w:b/>
      </w:rPr>
    </w:lvl>
    <w:lvl w:ilvl="1" w:tplc="60D07018">
      <w:start w:val="1"/>
      <w:numFmt w:val="low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BF12160"/>
    <w:multiLevelType w:val="hybridMultilevel"/>
    <w:tmpl w:val="E31E9220"/>
    <w:lvl w:ilvl="0" w:tplc="5C3A93B8">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1CAE0110"/>
    <w:multiLevelType w:val="hybridMultilevel"/>
    <w:tmpl w:val="4E50B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D8D7154"/>
    <w:multiLevelType w:val="multilevel"/>
    <w:tmpl w:val="419C7916"/>
    <w:lvl w:ilvl="0">
      <w:start w:val="1"/>
      <w:numFmt w:val="decimal"/>
      <w:lvlText w:val="%1."/>
      <w:lvlJc w:val="left"/>
      <w:pPr>
        <w:ind w:left="720" w:hanging="360"/>
      </w:pPr>
      <w:rPr>
        <w:rFonts w:hint="default"/>
        <w:b/>
      </w:rPr>
    </w:lvl>
    <w:lvl w:ilvl="1">
      <w:start w:val="1"/>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9" w15:restartNumberingAfterBreak="0">
    <w:nsid w:val="1E765905"/>
    <w:multiLevelType w:val="hybridMultilevel"/>
    <w:tmpl w:val="E3E8D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4953D2"/>
    <w:multiLevelType w:val="hybridMultilevel"/>
    <w:tmpl w:val="DB469CD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6BF2E78"/>
    <w:multiLevelType w:val="hybridMultilevel"/>
    <w:tmpl w:val="F9469E88"/>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DC6A2D"/>
    <w:multiLevelType w:val="hybridMultilevel"/>
    <w:tmpl w:val="E76E0568"/>
    <w:lvl w:ilvl="0" w:tplc="E81C38A0">
      <w:start w:val="1"/>
      <w:numFmt w:val="bullet"/>
      <w:lvlText w:val=""/>
      <w:lvlJc w:val="left"/>
      <w:pPr>
        <w:tabs>
          <w:tab w:val="num" w:pos="1287"/>
        </w:tabs>
        <w:ind w:left="1287" w:hanging="360"/>
      </w:pPr>
      <w:rPr>
        <w:rFonts w:ascii="Wingdings" w:hAnsi="Wingdings" w:hint="default"/>
        <w:lang w:val="es-ES"/>
      </w:rPr>
    </w:lvl>
    <w:lvl w:ilvl="1" w:tplc="5A62BB3C">
      <w:start w:val="1"/>
      <w:numFmt w:val="bullet"/>
      <w:lvlText w:val="o"/>
      <w:lvlJc w:val="left"/>
      <w:pPr>
        <w:tabs>
          <w:tab w:val="num" w:pos="2007"/>
        </w:tabs>
        <w:ind w:left="2007" w:hanging="360"/>
      </w:pPr>
      <w:rPr>
        <w:rFonts w:ascii="Courier New" w:hAnsi="Courier New" w:cs="Courier New" w:hint="default"/>
        <w:lang w:val="es-ES"/>
      </w:rPr>
    </w:lvl>
    <w:lvl w:ilvl="2" w:tplc="0C0A0005">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27E9416C"/>
    <w:multiLevelType w:val="multilevel"/>
    <w:tmpl w:val="12EC62D2"/>
    <w:lvl w:ilvl="0">
      <w:start w:val="5"/>
      <w:numFmt w:val="decimal"/>
      <w:lvlText w:val="%1."/>
      <w:lvlJc w:val="left"/>
      <w:pPr>
        <w:ind w:left="1350" w:hanging="360"/>
      </w:pPr>
      <w:rPr>
        <w:rFonts w:eastAsia="Times New Roman" w:hint="default"/>
        <w:b/>
        <w:color w:val="000000"/>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790" w:hanging="1800"/>
      </w:pPr>
      <w:rPr>
        <w:rFonts w:hint="default"/>
      </w:rPr>
    </w:lvl>
  </w:abstractNum>
  <w:abstractNum w:abstractNumId="34" w15:restartNumberingAfterBreak="0">
    <w:nsid w:val="28130B3E"/>
    <w:multiLevelType w:val="multilevel"/>
    <w:tmpl w:val="DC4E55D0"/>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b/>
      </w:rPr>
    </w:lvl>
    <w:lvl w:ilvl="2">
      <w:start w:val="8"/>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5" w15:restartNumberingAfterBreak="0">
    <w:nsid w:val="2BFB662B"/>
    <w:multiLevelType w:val="hybridMultilevel"/>
    <w:tmpl w:val="B76A0CF4"/>
    <w:lvl w:ilvl="0" w:tplc="C42A36AE">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CB251E"/>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E1E6180"/>
    <w:multiLevelType w:val="hybridMultilevel"/>
    <w:tmpl w:val="6E32D4B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8" w15:restartNumberingAfterBreak="0">
    <w:nsid w:val="35CE653A"/>
    <w:multiLevelType w:val="multilevel"/>
    <w:tmpl w:val="D00CFC3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15:restartNumberingAfterBreak="0">
    <w:nsid w:val="3B76634A"/>
    <w:multiLevelType w:val="hybridMultilevel"/>
    <w:tmpl w:val="C5587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C4E4CEF"/>
    <w:multiLevelType w:val="hybridMultilevel"/>
    <w:tmpl w:val="9228AB18"/>
    <w:lvl w:ilvl="0" w:tplc="3626C87A">
      <w:start w:val="1"/>
      <w:numFmt w:val="decimal"/>
      <w:lvlText w:val="%1."/>
      <w:lvlJc w:val="left"/>
      <w:pPr>
        <w:tabs>
          <w:tab w:val="num" w:pos="720"/>
        </w:tabs>
        <w:ind w:left="720" w:hanging="360"/>
      </w:pPr>
    </w:lvl>
    <w:lvl w:ilvl="1" w:tplc="67AEDF8E" w:tentative="1">
      <w:start w:val="1"/>
      <w:numFmt w:val="decimal"/>
      <w:lvlText w:val="%2."/>
      <w:lvlJc w:val="left"/>
      <w:pPr>
        <w:tabs>
          <w:tab w:val="num" w:pos="1440"/>
        </w:tabs>
        <w:ind w:left="1440" w:hanging="360"/>
      </w:pPr>
    </w:lvl>
    <w:lvl w:ilvl="2" w:tplc="D8FE3A72" w:tentative="1">
      <w:start w:val="1"/>
      <w:numFmt w:val="decimal"/>
      <w:lvlText w:val="%3."/>
      <w:lvlJc w:val="left"/>
      <w:pPr>
        <w:tabs>
          <w:tab w:val="num" w:pos="2160"/>
        </w:tabs>
        <w:ind w:left="2160" w:hanging="360"/>
      </w:pPr>
    </w:lvl>
    <w:lvl w:ilvl="3" w:tplc="7BF87A52" w:tentative="1">
      <w:start w:val="1"/>
      <w:numFmt w:val="decimal"/>
      <w:lvlText w:val="%4."/>
      <w:lvlJc w:val="left"/>
      <w:pPr>
        <w:tabs>
          <w:tab w:val="num" w:pos="2880"/>
        </w:tabs>
        <w:ind w:left="2880" w:hanging="360"/>
      </w:pPr>
    </w:lvl>
    <w:lvl w:ilvl="4" w:tplc="0D363158" w:tentative="1">
      <w:start w:val="1"/>
      <w:numFmt w:val="decimal"/>
      <w:lvlText w:val="%5."/>
      <w:lvlJc w:val="left"/>
      <w:pPr>
        <w:tabs>
          <w:tab w:val="num" w:pos="3600"/>
        </w:tabs>
        <w:ind w:left="3600" w:hanging="360"/>
      </w:pPr>
    </w:lvl>
    <w:lvl w:ilvl="5" w:tplc="53682AE2" w:tentative="1">
      <w:start w:val="1"/>
      <w:numFmt w:val="decimal"/>
      <w:lvlText w:val="%6."/>
      <w:lvlJc w:val="left"/>
      <w:pPr>
        <w:tabs>
          <w:tab w:val="num" w:pos="4320"/>
        </w:tabs>
        <w:ind w:left="4320" w:hanging="360"/>
      </w:pPr>
    </w:lvl>
    <w:lvl w:ilvl="6" w:tplc="7960B544" w:tentative="1">
      <w:start w:val="1"/>
      <w:numFmt w:val="decimal"/>
      <w:lvlText w:val="%7."/>
      <w:lvlJc w:val="left"/>
      <w:pPr>
        <w:tabs>
          <w:tab w:val="num" w:pos="5040"/>
        </w:tabs>
        <w:ind w:left="5040" w:hanging="360"/>
      </w:pPr>
    </w:lvl>
    <w:lvl w:ilvl="7" w:tplc="7834F11C" w:tentative="1">
      <w:start w:val="1"/>
      <w:numFmt w:val="decimal"/>
      <w:lvlText w:val="%8."/>
      <w:lvlJc w:val="left"/>
      <w:pPr>
        <w:tabs>
          <w:tab w:val="num" w:pos="5760"/>
        </w:tabs>
        <w:ind w:left="5760" w:hanging="360"/>
      </w:pPr>
    </w:lvl>
    <w:lvl w:ilvl="8" w:tplc="8802329E" w:tentative="1">
      <w:start w:val="1"/>
      <w:numFmt w:val="decimal"/>
      <w:lvlText w:val="%9."/>
      <w:lvlJc w:val="left"/>
      <w:pPr>
        <w:tabs>
          <w:tab w:val="num" w:pos="6480"/>
        </w:tabs>
        <w:ind w:left="6480" w:hanging="360"/>
      </w:pPr>
    </w:lvl>
  </w:abstractNum>
  <w:abstractNum w:abstractNumId="41" w15:restartNumberingAfterBreak="0">
    <w:nsid w:val="3CE72860"/>
    <w:multiLevelType w:val="hybridMultilevel"/>
    <w:tmpl w:val="6F325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ECA08B9"/>
    <w:multiLevelType w:val="hybridMultilevel"/>
    <w:tmpl w:val="44445868"/>
    <w:lvl w:ilvl="0" w:tplc="780E3CD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0430DCD"/>
    <w:multiLevelType w:val="hybridMultilevel"/>
    <w:tmpl w:val="3528C6DE"/>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0E266CF"/>
    <w:multiLevelType w:val="hybridMultilevel"/>
    <w:tmpl w:val="B88432C2"/>
    <w:lvl w:ilvl="0" w:tplc="C010DF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1E53A19"/>
    <w:multiLevelType w:val="hybridMultilevel"/>
    <w:tmpl w:val="36D4D956"/>
    <w:lvl w:ilvl="0" w:tplc="49F4ADFC">
      <w:start w:val="1"/>
      <w:numFmt w:val="lowerRoman"/>
      <w:lvlText w:val="(%1)"/>
      <w:lvlJc w:val="left"/>
      <w:pPr>
        <w:ind w:left="1422" w:hanging="85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25B6E5E"/>
    <w:multiLevelType w:val="hybridMultilevel"/>
    <w:tmpl w:val="272E5C32"/>
    <w:lvl w:ilvl="0" w:tplc="C2CC9BB6">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27132EF"/>
    <w:multiLevelType w:val="hybridMultilevel"/>
    <w:tmpl w:val="5AD048EE"/>
    <w:lvl w:ilvl="0" w:tplc="4E629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2E0993"/>
    <w:multiLevelType w:val="hybridMultilevel"/>
    <w:tmpl w:val="F3243E8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9" w15:restartNumberingAfterBreak="0">
    <w:nsid w:val="4BD330CC"/>
    <w:multiLevelType w:val="hybridMultilevel"/>
    <w:tmpl w:val="60446D94"/>
    <w:lvl w:ilvl="0" w:tplc="17CC423C">
      <w:start w:val="1"/>
      <w:numFmt w:val="upperRoman"/>
      <w:lvlText w:val="%1."/>
      <w:lvlJc w:val="right"/>
      <w:pPr>
        <w:ind w:left="720" w:hanging="360"/>
      </w:pPr>
      <w:rPr>
        <w:i w:val="0"/>
      </w:rPr>
    </w:lvl>
    <w:lvl w:ilvl="1" w:tplc="080A0019">
      <w:start w:val="1"/>
      <w:numFmt w:val="lowerLetter"/>
      <w:lvlText w:val="%2."/>
      <w:lvlJc w:val="left"/>
      <w:pPr>
        <w:ind w:left="1440" w:hanging="360"/>
      </w:pPr>
    </w:lvl>
    <w:lvl w:ilvl="2" w:tplc="9C2CE0A2">
      <w:start w:val="1"/>
      <w:numFmt w:val="decimal"/>
      <w:lvlText w:val="%3.3.1."/>
      <w:lvlJc w:val="righ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952F54"/>
    <w:multiLevelType w:val="hybridMultilevel"/>
    <w:tmpl w:val="ED6AB4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1" w15:restartNumberingAfterBreak="0">
    <w:nsid w:val="4CC7240C"/>
    <w:multiLevelType w:val="hybridMultilevel"/>
    <w:tmpl w:val="98FC7E4A"/>
    <w:lvl w:ilvl="0" w:tplc="400ECF3A">
      <w:start w:val="1"/>
      <w:numFmt w:val="decimal"/>
      <w:lvlText w:val="%1."/>
      <w:lvlJc w:val="left"/>
      <w:pPr>
        <w:ind w:left="720"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1A77D5"/>
    <w:multiLevelType w:val="hybridMultilevel"/>
    <w:tmpl w:val="C448A442"/>
    <w:lvl w:ilvl="0" w:tplc="82102A8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AA19BC"/>
    <w:multiLevelType w:val="hybridMultilevel"/>
    <w:tmpl w:val="DDF0BAD0"/>
    <w:lvl w:ilvl="0" w:tplc="04090001">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cs="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54" w15:restartNumberingAfterBreak="0">
    <w:nsid w:val="53482673"/>
    <w:multiLevelType w:val="hybridMultilevel"/>
    <w:tmpl w:val="2F7AB808"/>
    <w:lvl w:ilvl="0" w:tplc="BBCAB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2546D2"/>
    <w:multiLevelType w:val="hybridMultilevel"/>
    <w:tmpl w:val="69EE489E"/>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52E0386"/>
    <w:multiLevelType w:val="hybridMultilevel"/>
    <w:tmpl w:val="BE7AF7B4"/>
    <w:lvl w:ilvl="0" w:tplc="DB8A00F6">
      <w:start w:val="1"/>
      <w:numFmt w:val="decimal"/>
      <w:lvlText w:val="%1."/>
      <w:lvlJc w:val="left"/>
      <w:pPr>
        <w:ind w:left="216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5630A5C"/>
    <w:multiLevelType w:val="multilevel"/>
    <w:tmpl w:val="07768C44"/>
    <w:lvl w:ilvl="0">
      <w:start w:val="1"/>
      <w:numFmt w:val="decimal"/>
      <w:lvlText w:val="%1"/>
      <w:lvlJc w:val="left"/>
      <w:pPr>
        <w:ind w:left="480" w:hanging="480"/>
      </w:pPr>
      <w:rPr>
        <w:rFonts w:hint="default"/>
      </w:rPr>
    </w:lvl>
    <w:lvl w:ilvl="1">
      <w:start w:val="5"/>
      <w:numFmt w:val="decimal"/>
      <w:lvlText w:val="%1.%2"/>
      <w:lvlJc w:val="left"/>
      <w:pPr>
        <w:ind w:left="906"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6973070"/>
    <w:multiLevelType w:val="multilevel"/>
    <w:tmpl w:val="2A06A606"/>
    <w:styleLink w:val="Estilo21"/>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9" w15:restartNumberingAfterBreak="0">
    <w:nsid w:val="584232BE"/>
    <w:multiLevelType w:val="multilevel"/>
    <w:tmpl w:val="A0241C0E"/>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90E343A"/>
    <w:multiLevelType w:val="hybridMultilevel"/>
    <w:tmpl w:val="CF488150"/>
    <w:lvl w:ilvl="0" w:tplc="C2863AA8">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1" w15:restartNumberingAfterBreak="0">
    <w:nsid w:val="598D4688"/>
    <w:multiLevelType w:val="hybridMultilevel"/>
    <w:tmpl w:val="2F7869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DF003B3"/>
    <w:multiLevelType w:val="hybridMultilevel"/>
    <w:tmpl w:val="52F61FD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3" w15:restartNumberingAfterBreak="0">
    <w:nsid w:val="5E2A4343"/>
    <w:multiLevelType w:val="multilevel"/>
    <w:tmpl w:val="05584CB6"/>
    <w:lvl w:ilvl="0">
      <w:start w:val="1"/>
      <w:numFmt w:val="decimal"/>
      <w:lvlText w:val="%1."/>
      <w:lvlJc w:val="left"/>
      <w:pPr>
        <w:ind w:left="1440" w:hanging="360"/>
      </w:pPr>
    </w:lvl>
    <w:lvl w:ilvl="1">
      <w:start w:val="1"/>
      <w:numFmt w:val="decimal"/>
      <w:isLgl/>
      <w:lvlText w:val="%1.%2"/>
      <w:lvlJc w:val="left"/>
      <w:pPr>
        <w:ind w:left="1770" w:hanging="360"/>
      </w:pPr>
      <w:rPr>
        <w:rFonts w:hint="default"/>
        <w:b/>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17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190" w:hanging="1800"/>
      </w:pPr>
      <w:rPr>
        <w:rFonts w:hint="default"/>
      </w:rPr>
    </w:lvl>
    <w:lvl w:ilvl="8">
      <w:start w:val="1"/>
      <w:numFmt w:val="decimal"/>
      <w:isLgl/>
      <w:lvlText w:val="%1.%2.%3.%4.%5.%6.%7.%8.%9"/>
      <w:lvlJc w:val="left"/>
      <w:pPr>
        <w:ind w:left="5880" w:hanging="2160"/>
      </w:pPr>
      <w:rPr>
        <w:rFonts w:hint="default"/>
      </w:rPr>
    </w:lvl>
  </w:abstractNum>
  <w:abstractNum w:abstractNumId="64" w15:restartNumberingAfterBreak="0">
    <w:nsid w:val="5F5B785C"/>
    <w:multiLevelType w:val="hybridMultilevel"/>
    <w:tmpl w:val="8714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D83D8F"/>
    <w:multiLevelType w:val="hybridMultilevel"/>
    <w:tmpl w:val="19DC6C70"/>
    <w:lvl w:ilvl="0" w:tplc="6B9CB056">
      <w:start w:val="1"/>
      <w:numFmt w:val="lowerLetter"/>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0B71567"/>
    <w:multiLevelType w:val="hybridMultilevel"/>
    <w:tmpl w:val="0DA00848"/>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7" w15:restartNumberingAfterBreak="0">
    <w:nsid w:val="62A47534"/>
    <w:multiLevelType w:val="hybridMultilevel"/>
    <w:tmpl w:val="B4906B28"/>
    <w:lvl w:ilvl="0" w:tplc="78526CFC">
      <w:start w:val="1"/>
      <w:numFmt w:val="decimal"/>
      <w:lvlText w:val="%1.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8" w15:restartNumberingAfterBreak="0">
    <w:nsid w:val="634804BD"/>
    <w:multiLevelType w:val="multilevel"/>
    <w:tmpl w:val="1C1A79CA"/>
    <w:lvl w:ilvl="0">
      <w:start w:val="2"/>
      <w:numFmt w:val="decimal"/>
      <w:lvlText w:val="%1."/>
      <w:lvlJc w:val="left"/>
      <w:pPr>
        <w:ind w:left="1350" w:hanging="360"/>
      </w:pPr>
      <w:rPr>
        <w:rFonts w:eastAsia="Times New Roman" w:hint="default"/>
        <w:color w:val="000000"/>
      </w:rPr>
    </w:lvl>
    <w:lvl w:ilvl="1">
      <w:start w:val="1"/>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69" w15:restartNumberingAfterBreak="0">
    <w:nsid w:val="654E2E9C"/>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70" w15:restartNumberingAfterBreak="0">
    <w:nsid w:val="656C3249"/>
    <w:multiLevelType w:val="hybridMultilevel"/>
    <w:tmpl w:val="FCB8BBEC"/>
    <w:lvl w:ilvl="0" w:tplc="D76E4E1C">
      <w:start w:val="1"/>
      <w:numFmt w:val="lowerRoman"/>
      <w:lvlText w:val="(%1)"/>
      <w:lvlJc w:val="left"/>
      <w:pPr>
        <w:ind w:left="1758" w:hanging="105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1" w15:restartNumberingAfterBreak="0">
    <w:nsid w:val="669B1B21"/>
    <w:multiLevelType w:val="hybridMultilevel"/>
    <w:tmpl w:val="AF3AFAB4"/>
    <w:lvl w:ilvl="0" w:tplc="82102A8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8902FDE"/>
    <w:multiLevelType w:val="hybridMultilevel"/>
    <w:tmpl w:val="1E12DD44"/>
    <w:lvl w:ilvl="0" w:tplc="0C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A11644"/>
    <w:multiLevelType w:val="multilevel"/>
    <w:tmpl w:val="9D4E2EC0"/>
    <w:lvl w:ilvl="0">
      <w:start w:val="1"/>
      <w:numFmt w:val="decimal"/>
      <w:lvlText w:val="%1."/>
      <w:lvlJc w:val="left"/>
      <w:pPr>
        <w:ind w:left="720" w:hanging="360"/>
      </w:pPr>
    </w:lvl>
    <w:lvl w:ilvl="1">
      <w:start w:val="1"/>
      <w:numFmt w:val="decimal"/>
      <w:isLgl/>
      <w:lvlText w:val="%1.%2"/>
      <w:lvlJc w:val="left"/>
      <w:pPr>
        <w:ind w:left="920" w:hanging="56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4" w15:restartNumberingAfterBreak="0">
    <w:nsid w:val="69B33C82"/>
    <w:multiLevelType w:val="hybridMultilevel"/>
    <w:tmpl w:val="F60CBDAE"/>
    <w:lvl w:ilvl="0" w:tplc="304C31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9CC0FA7"/>
    <w:multiLevelType w:val="hybridMultilevel"/>
    <w:tmpl w:val="97F052DE"/>
    <w:lvl w:ilvl="0" w:tplc="82102A8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AFA4655"/>
    <w:multiLevelType w:val="multilevel"/>
    <w:tmpl w:val="4D76371A"/>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rPr>
    </w:lvl>
    <w:lvl w:ilvl="2">
      <w:start w:val="1"/>
      <w:numFmt w:val="decimal"/>
      <w:isLgl/>
      <w:lvlText w:val="%1.%2.%3"/>
      <w:lvlJc w:val="left"/>
      <w:pPr>
        <w:ind w:left="1713"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7" w15:restartNumberingAfterBreak="0">
    <w:nsid w:val="70DD209A"/>
    <w:multiLevelType w:val="multilevel"/>
    <w:tmpl w:val="E354A71C"/>
    <w:lvl w:ilvl="0">
      <w:start w:val="3"/>
      <w:numFmt w:val="decimal"/>
      <w:lvlText w:val="%1"/>
      <w:lvlJc w:val="left"/>
      <w:pPr>
        <w:ind w:left="585" w:hanging="585"/>
      </w:pPr>
      <w:rPr>
        <w:rFonts w:hint="default"/>
      </w:rPr>
    </w:lvl>
    <w:lvl w:ilvl="1">
      <w:start w:val="1"/>
      <w:numFmt w:val="decimal"/>
      <w:lvlText w:val="%1.%2"/>
      <w:lvlJc w:val="left"/>
      <w:pPr>
        <w:ind w:left="1299" w:hanging="585"/>
      </w:pPr>
      <w:rPr>
        <w:rFonts w:hint="default"/>
      </w:rPr>
    </w:lvl>
    <w:lvl w:ilvl="2">
      <w:start w:val="2"/>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78" w15:restartNumberingAfterBreak="0">
    <w:nsid w:val="71D128F6"/>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0E4AA8"/>
    <w:multiLevelType w:val="hybridMultilevel"/>
    <w:tmpl w:val="A2DC820E"/>
    <w:lvl w:ilvl="0" w:tplc="04090001">
      <w:start w:val="1"/>
      <w:numFmt w:val="bullet"/>
      <w:lvlText w:val=""/>
      <w:lvlJc w:val="left"/>
      <w:pPr>
        <w:ind w:left="720" w:hanging="360"/>
      </w:pPr>
      <w:rPr>
        <w:rFonts w:ascii="Symbol" w:hAnsi="Symbol" w:hint="default"/>
      </w:rPr>
    </w:lvl>
    <w:lvl w:ilvl="1" w:tplc="DE286326">
      <w:start w:val="1"/>
      <w:numFmt w:val="decimal"/>
      <w:lvlText w:val="%2."/>
      <w:lvlJc w:val="left"/>
      <w:pPr>
        <w:ind w:left="1440" w:hanging="360"/>
      </w:pPr>
      <w:rPr>
        <w:rFonts w:hint="default"/>
        <w:b/>
      </w:rPr>
    </w:lvl>
    <w:lvl w:ilvl="2" w:tplc="DB8A00F6">
      <w:start w:val="1"/>
      <w:numFmt w:val="decimal"/>
      <w:lvlText w:val="%3."/>
      <w:lvlJc w:val="left"/>
      <w:pPr>
        <w:ind w:left="2160" w:hanging="360"/>
      </w:pPr>
      <w:rPr>
        <w:rFonts w:hint="default"/>
        <w:b/>
      </w:rPr>
    </w:lvl>
    <w:lvl w:ilvl="3" w:tplc="BDD423AA">
      <w:start w:val="1"/>
      <w:numFmt w:val="lowerLetter"/>
      <w:lvlText w:val="%4)"/>
      <w:lvlJc w:val="left"/>
      <w:pPr>
        <w:ind w:left="192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574573"/>
    <w:multiLevelType w:val="hybridMultilevel"/>
    <w:tmpl w:val="AF3AFAB4"/>
    <w:lvl w:ilvl="0" w:tplc="82102A8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2AD2D25"/>
    <w:multiLevelType w:val="hybridMultilevel"/>
    <w:tmpl w:val="AC4A2F32"/>
    <w:lvl w:ilvl="0" w:tplc="82102A8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34F6AA9"/>
    <w:multiLevelType w:val="multilevel"/>
    <w:tmpl w:val="8D28C826"/>
    <w:lvl w:ilvl="0">
      <w:start w:val="3"/>
      <w:numFmt w:val="none"/>
      <w:lvlText w:val="2."/>
      <w:lvlJc w:val="left"/>
      <w:pPr>
        <w:ind w:left="360" w:hanging="360"/>
      </w:pPr>
      <w:rPr>
        <w:rFonts w:hint="default"/>
      </w:rPr>
    </w:lvl>
    <w:lvl w:ilvl="1">
      <w:start w:val="1"/>
      <w:numFmt w:val="decimal"/>
      <w:lvlText w:val="2.%2."/>
      <w:lvlJc w:val="left"/>
      <w:pPr>
        <w:ind w:left="1431" w:hanging="720"/>
      </w:pPr>
      <w:rPr>
        <w:rFonts w:hint="default"/>
        <w:lang w:val="es-ES_tradnl"/>
      </w:rPr>
    </w:lvl>
    <w:lvl w:ilvl="2">
      <w:start w:val="1"/>
      <w:numFmt w:val="decimal"/>
      <w:lvlText w:val="%1.%2.%3."/>
      <w:lvlJc w:val="left"/>
      <w:pPr>
        <w:ind w:left="2142" w:hanging="720"/>
      </w:pPr>
      <w:rPr>
        <w:rFonts w:hint="default"/>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488" w:hanging="1800"/>
      </w:pPr>
      <w:rPr>
        <w:rFonts w:hint="default"/>
      </w:rPr>
    </w:lvl>
  </w:abstractNum>
  <w:abstractNum w:abstractNumId="83" w15:restartNumberingAfterBreak="0">
    <w:nsid w:val="7364249C"/>
    <w:multiLevelType w:val="hybridMultilevel"/>
    <w:tmpl w:val="7F3EFB8E"/>
    <w:lvl w:ilvl="0" w:tplc="27B82544">
      <w:start w:val="4"/>
      <w:numFmt w:val="lowerLetter"/>
      <w:lvlText w:val="%1)"/>
      <w:lvlJc w:val="left"/>
      <w:pPr>
        <w:ind w:left="6314"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4" w15:restartNumberingAfterBreak="0">
    <w:nsid w:val="75727333"/>
    <w:multiLevelType w:val="hybridMultilevel"/>
    <w:tmpl w:val="8ED63F62"/>
    <w:lvl w:ilvl="0" w:tplc="080A0013">
      <w:start w:val="1"/>
      <w:numFmt w:val="upperRoman"/>
      <w:lvlText w:val="%1."/>
      <w:lvlJc w:val="right"/>
      <w:pPr>
        <w:ind w:left="1436" w:hanging="360"/>
      </w:pPr>
    </w:lvl>
    <w:lvl w:ilvl="1" w:tplc="080A0019" w:tentative="1">
      <w:start w:val="1"/>
      <w:numFmt w:val="lowerLetter"/>
      <w:lvlText w:val="%2."/>
      <w:lvlJc w:val="left"/>
      <w:pPr>
        <w:ind w:left="2156" w:hanging="360"/>
      </w:pPr>
    </w:lvl>
    <w:lvl w:ilvl="2" w:tplc="080A001B" w:tentative="1">
      <w:start w:val="1"/>
      <w:numFmt w:val="lowerRoman"/>
      <w:lvlText w:val="%3."/>
      <w:lvlJc w:val="right"/>
      <w:pPr>
        <w:ind w:left="2876" w:hanging="180"/>
      </w:pPr>
    </w:lvl>
    <w:lvl w:ilvl="3" w:tplc="080A000F" w:tentative="1">
      <w:start w:val="1"/>
      <w:numFmt w:val="decimal"/>
      <w:lvlText w:val="%4."/>
      <w:lvlJc w:val="left"/>
      <w:pPr>
        <w:ind w:left="3596" w:hanging="360"/>
      </w:pPr>
    </w:lvl>
    <w:lvl w:ilvl="4" w:tplc="080A0019" w:tentative="1">
      <w:start w:val="1"/>
      <w:numFmt w:val="lowerLetter"/>
      <w:lvlText w:val="%5."/>
      <w:lvlJc w:val="left"/>
      <w:pPr>
        <w:ind w:left="4316" w:hanging="360"/>
      </w:pPr>
    </w:lvl>
    <w:lvl w:ilvl="5" w:tplc="080A001B" w:tentative="1">
      <w:start w:val="1"/>
      <w:numFmt w:val="lowerRoman"/>
      <w:lvlText w:val="%6."/>
      <w:lvlJc w:val="right"/>
      <w:pPr>
        <w:ind w:left="5036" w:hanging="180"/>
      </w:pPr>
    </w:lvl>
    <w:lvl w:ilvl="6" w:tplc="080A000F" w:tentative="1">
      <w:start w:val="1"/>
      <w:numFmt w:val="decimal"/>
      <w:lvlText w:val="%7."/>
      <w:lvlJc w:val="left"/>
      <w:pPr>
        <w:ind w:left="5756" w:hanging="360"/>
      </w:pPr>
    </w:lvl>
    <w:lvl w:ilvl="7" w:tplc="080A0019" w:tentative="1">
      <w:start w:val="1"/>
      <w:numFmt w:val="lowerLetter"/>
      <w:lvlText w:val="%8."/>
      <w:lvlJc w:val="left"/>
      <w:pPr>
        <w:ind w:left="6476" w:hanging="360"/>
      </w:pPr>
    </w:lvl>
    <w:lvl w:ilvl="8" w:tplc="080A001B" w:tentative="1">
      <w:start w:val="1"/>
      <w:numFmt w:val="lowerRoman"/>
      <w:lvlText w:val="%9."/>
      <w:lvlJc w:val="right"/>
      <w:pPr>
        <w:ind w:left="7196" w:hanging="180"/>
      </w:pPr>
    </w:lvl>
  </w:abstractNum>
  <w:abstractNum w:abstractNumId="85" w15:restartNumberingAfterBreak="0">
    <w:nsid w:val="772176A4"/>
    <w:multiLevelType w:val="hybridMultilevel"/>
    <w:tmpl w:val="DECE302C"/>
    <w:lvl w:ilvl="0" w:tplc="2636611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15:restartNumberingAfterBreak="0">
    <w:nsid w:val="79A03A42"/>
    <w:multiLevelType w:val="hybridMultilevel"/>
    <w:tmpl w:val="8CE00A3E"/>
    <w:lvl w:ilvl="0" w:tplc="59240E6A">
      <w:start w:val="1"/>
      <w:numFmt w:val="decimal"/>
      <w:lvlText w:val="%1."/>
      <w:lvlJc w:val="left"/>
      <w:pPr>
        <w:ind w:left="720" w:hanging="360"/>
      </w:pPr>
      <w:rPr>
        <w:rFonts w:ascii="ITC Avant Garde" w:hAnsi="ITC Avant Garde" w:cs="Times New Roman"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CFE7B6D"/>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D021A82"/>
    <w:multiLevelType w:val="hybridMultilevel"/>
    <w:tmpl w:val="54A6B544"/>
    <w:lvl w:ilvl="0" w:tplc="F7F416F0">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89" w15:restartNumberingAfterBreak="0">
    <w:nsid w:val="7DF617DE"/>
    <w:multiLevelType w:val="multilevel"/>
    <w:tmpl w:val="C15EE64C"/>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7FE96E0E"/>
    <w:multiLevelType w:val="multilevel"/>
    <w:tmpl w:val="A1E66B6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25"/>
  </w:num>
  <w:num w:numId="3">
    <w:abstractNumId w:val="0"/>
  </w:num>
  <w:num w:numId="4">
    <w:abstractNumId w:val="15"/>
  </w:num>
  <w:num w:numId="5">
    <w:abstractNumId w:val="58"/>
  </w:num>
  <w:num w:numId="6">
    <w:abstractNumId w:val="83"/>
  </w:num>
  <w:num w:numId="7">
    <w:abstractNumId w:val="47"/>
  </w:num>
  <w:num w:numId="8">
    <w:abstractNumId w:val="22"/>
  </w:num>
  <w:num w:numId="9">
    <w:abstractNumId w:val="7"/>
  </w:num>
  <w:num w:numId="10">
    <w:abstractNumId w:val="36"/>
  </w:num>
  <w:num w:numId="11">
    <w:abstractNumId w:val="87"/>
  </w:num>
  <w:num w:numId="12">
    <w:abstractNumId w:val="6"/>
  </w:num>
  <w:num w:numId="13">
    <w:abstractNumId w:val="43"/>
  </w:num>
  <w:num w:numId="14">
    <w:abstractNumId w:val="45"/>
  </w:num>
  <w:num w:numId="15">
    <w:abstractNumId w:val="30"/>
  </w:num>
  <w:num w:numId="16">
    <w:abstractNumId w:val="67"/>
  </w:num>
  <w:num w:numId="17">
    <w:abstractNumId w:val="76"/>
  </w:num>
  <w:num w:numId="18">
    <w:abstractNumId w:val="68"/>
  </w:num>
  <w:num w:numId="19">
    <w:abstractNumId w:val="79"/>
  </w:num>
  <w:num w:numId="20">
    <w:abstractNumId w:val="33"/>
  </w:num>
  <w:num w:numId="21">
    <w:abstractNumId w:val="37"/>
  </w:num>
  <w:num w:numId="22">
    <w:abstractNumId w:val="34"/>
  </w:num>
  <w:num w:numId="23">
    <w:abstractNumId w:val="13"/>
  </w:num>
  <w:num w:numId="24">
    <w:abstractNumId w:val="28"/>
  </w:num>
  <w:num w:numId="25">
    <w:abstractNumId w:val="53"/>
  </w:num>
  <w:num w:numId="26">
    <w:abstractNumId w:val="90"/>
  </w:num>
  <w:num w:numId="27">
    <w:abstractNumId w:val="29"/>
  </w:num>
  <w:num w:numId="28">
    <w:abstractNumId w:val="64"/>
  </w:num>
  <w:num w:numId="29">
    <w:abstractNumId w:val="24"/>
  </w:num>
  <w:num w:numId="30">
    <w:abstractNumId w:val="82"/>
  </w:num>
  <w:num w:numId="31">
    <w:abstractNumId w:val="32"/>
  </w:num>
  <w:num w:numId="32">
    <w:abstractNumId w:val="19"/>
  </w:num>
  <w:num w:numId="33">
    <w:abstractNumId w:val="16"/>
  </w:num>
  <w:num w:numId="34">
    <w:abstractNumId w:val="54"/>
  </w:num>
  <w:num w:numId="35">
    <w:abstractNumId w:val="3"/>
  </w:num>
  <w:num w:numId="36">
    <w:abstractNumId w:val="18"/>
  </w:num>
  <w:num w:numId="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46"/>
  </w:num>
  <w:num w:numId="4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10"/>
  </w:num>
  <w:num w:numId="43">
    <w:abstractNumId w:val="38"/>
  </w:num>
  <w:num w:numId="44">
    <w:abstractNumId w:val="27"/>
  </w:num>
  <w:num w:numId="45">
    <w:abstractNumId w:val="73"/>
  </w:num>
  <w:num w:numId="46">
    <w:abstractNumId w:val="4"/>
  </w:num>
  <w:num w:numId="47">
    <w:abstractNumId w:val="63"/>
  </w:num>
  <w:num w:numId="48">
    <w:abstractNumId w:val="84"/>
  </w:num>
  <w:num w:numId="49">
    <w:abstractNumId w:val="20"/>
  </w:num>
  <w:num w:numId="50">
    <w:abstractNumId w:val="35"/>
  </w:num>
  <w:num w:numId="51">
    <w:abstractNumId w:val="65"/>
  </w:num>
  <w:num w:numId="52">
    <w:abstractNumId w:val="60"/>
  </w:num>
  <w:num w:numId="53">
    <w:abstractNumId w:val="86"/>
  </w:num>
  <w:num w:numId="54">
    <w:abstractNumId w:val="59"/>
  </w:num>
  <w:num w:numId="55">
    <w:abstractNumId w:val="9"/>
  </w:num>
  <w:num w:numId="56">
    <w:abstractNumId w:val="57"/>
  </w:num>
  <w:num w:numId="57">
    <w:abstractNumId w:val="2"/>
  </w:num>
  <w:num w:numId="58">
    <w:abstractNumId w:val="78"/>
  </w:num>
  <w:num w:numId="59">
    <w:abstractNumId w:val="41"/>
  </w:num>
  <w:num w:numId="60">
    <w:abstractNumId w:val="61"/>
  </w:num>
  <w:num w:numId="6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num>
  <w:num w:numId="63">
    <w:abstractNumId w:val="55"/>
  </w:num>
  <w:num w:numId="64">
    <w:abstractNumId w:val="72"/>
  </w:num>
  <w:num w:numId="65">
    <w:abstractNumId w:val="51"/>
  </w:num>
  <w:num w:numId="66">
    <w:abstractNumId w:val="12"/>
  </w:num>
  <w:num w:numId="67">
    <w:abstractNumId w:val="31"/>
  </w:num>
  <w:num w:numId="68">
    <w:abstractNumId w:val="40"/>
  </w:num>
  <w:num w:numId="69">
    <w:abstractNumId w:val="21"/>
  </w:num>
  <w:num w:numId="70">
    <w:abstractNumId w:val="26"/>
  </w:num>
  <w:num w:numId="71">
    <w:abstractNumId w:val="56"/>
  </w:num>
  <w:num w:numId="72">
    <w:abstractNumId w:val="66"/>
  </w:num>
  <w:num w:numId="73">
    <w:abstractNumId w:val="23"/>
  </w:num>
  <w:num w:numId="74">
    <w:abstractNumId w:val="80"/>
  </w:num>
  <w:num w:numId="75">
    <w:abstractNumId w:val="42"/>
  </w:num>
  <w:num w:numId="76">
    <w:abstractNumId w:val="69"/>
  </w:num>
  <w:num w:numId="77">
    <w:abstractNumId w:val="39"/>
  </w:num>
  <w:num w:numId="78">
    <w:abstractNumId w:val="89"/>
  </w:num>
  <w:num w:numId="79">
    <w:abstractNumId w:val="50"/>
  </w:num>
  <w:num w:numId="80">
    <w:abstractNumId w:val="8"/>
  </w:num>
  <w:num w:numId="81">
    <w:abstractNumId w:val="11"/>
  </w:num>
  <w:num w:numId="82">
    <w:abstractNumId w:val="62"/>
  </w:num>
  <w:num w:numId="83">
    <w:abstractNumId w:val="48"/>
  </w:num>
  <w:num w:numId="84">
    <w:abstractNumId w:val="44"/>
  </w:num>
  <w:num w:numId="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9"/>
  </w:num>
  <w:num w:numId="88">
    <w:abstractNumId w:val="52"/>
  </w:num>
  <w:num w:numId="89">
    <w:abstractNumId w:val="75"/>
  </w:num>
  <w:num w:numId="90">
    <w:abstractNumId w:val="81"/>
  </w:num>
  <w:num w:numId="91">
    <w:abstractNumId w:val="77"/>
  </w:num>
  <w:num w:numId="92">
    <w:abstractNumId w:val="7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ECF"/>
    <w:rsid w:val="00000E83"/>
    <w:rsid w:val="000108DB"/>
    <w:rsid w:val="00013056"/>
    <w:rsid w:val="0001423A"/>
    <w:rsid w:val="000170FB"/>
    <w:rsid w:val="000206F4"/>
    <w:rsid w:val="00020823"/>
    <w:rsid w:val="00020B98"/>
    <w:rsid w:val="0002563A"/>
    <w:rsid w:val="0003411E"/>
    <w:rsid w:val="00035378"/>
    <w:rsid w:val="00047718"/>
    <w:rsid w:val="00054E41"/>
    <w:rsid w:val="00077625"/>
    <w:rsid w:val="0008243B"/>
    <w:rsid w:val="000B02B0"/>
    <w:rsid w:val="000C1CEB"/>
    <w:rsid w:val="000C4A98"/>
    <w:rsid w:val="000D0C52"/>
    <w:rsid w:val="000D0CE8"/>
    <w:rsid w:val="000D4367"/>
    <w:rsid w:val="000F1DC6"/>
    <w:rsid w:val="000F424A"/>
    <w:rsid w:val="0010365A"/>
    <w:rsid w:val="00121D87"/>
    <w:rsid w:val="00130C94"/>
    <w:rsid w:val="0013146C"/>
    <w:rsid w:val="00147BDE"/>
    <w:rsid w:val="00154D6A"/>
    <w:rsid w:val="00157553"/>
    <w:rsid w:val="00173931"/>
    <w:rsid w:val="001B3356"/>
    <w:rsid w:val="001B3689"/>
    <w:rsid w:val="001C3B07"/>
    <w:rsid w:val="001C4201"/>
    <w:rsid w:val="001C4640"/>
    <w:rsid w:val="001D4FD4"/>
    <w:rsid w:val="001E59FA"/>
    <w:rsid w:val="0020692D"/>
    <w:rsid w:val="0022007C"/>
    <w:rsid w:val="002276FD"/>
    <w:rsid w:val="0023089E"/>
    <w:rsid w:val="00252751"/>
    <w:rsid w:val="00264777"/>
    <w:rsid w:val="00273274"/>
    <w:rsid w:val="002745A2"/>
    <w:rsid w:val="00285E30"/>
    <w:rsid w:val="002903B3"/>
    <w:rsid w:val="00296705"/>
    <w:rsid w:val="002A0F26"/>
    <w:rsid w:val="002A2F22"/>
    <w:rsid w:val="002A7344"/>
    <w:rsid w:val="002B5558"/>
    <w:rsid w:val="002E69E1"/>
    <w:rsid w:val="003068F4"/>
    <w:rsid w:val="00306BB2"/>
    <w:rsid w:val="00307C22"/>
    <w:rsid w:val="0032351C"/>
    <w:rsid w:val="00326ECA"/>
    <w:rsid w:val="0032741E"/>
    <w:rsid w:val="0033084B"/>
    <w:rsid w:val="00334290"/>
    <w:rsid w:val="0033500B"/>
    <w:rsid w:val="003416F4"/>
    <w:rsid w:val="00355535"/>
    <w:rsid w:val="003556A6"/>
    <w:rsid w:val="0036236D"/>
    <w:rsid w:val="00377A4E"/>
    <w:rsid w:val="00385EED"/>
    <w:rsid w:val="003869B5"/>
    <w:rsid w:val="0039640D"/>
    <w:rsid w:val="003A2106"/>
    <w:rsid w:val="003B63C0"/>
    <w:rsid w:val="003C0FA8"/>
    <w:rsid w:val="003C23AE"/>
    <w:rsid w:val="003C6D2B"/>
    <w:rsid w:val="003D354C"/>
    <w:rsid w:val="003E2B48"/>
    <w:rsid w:val="0040266D"/>
    <w:rsid w:val="0040567E"/>
    <w:rsid w:val="00416312"/>
    <w:rsid w:val="004221E6"/>
    <w:rsid w:val="0042515A"/>
    <w:rsid w:val="00425A63"/>
    <w:rsid w:val="00425E9D"/>
    <w:rsid w:val="004304CF"/>
    <w:rsid w:val="0044168B"/>
    <w:rsid w:val="004450D5"/>
    <w:rsid w:val="0044725A"/>
    <w:rsid w:val="00452156"/>
    <w:rsid w:val="00456844"/>
    <w:rsid w:val="00461A4B"/>
    <w:rsid w:val="00462FB1"/>
    <w:rsid w:val="00470A12"/>
    <w:rsid w:val="004770E4"/>
    <w:rsid w:val="00486418"/>
    <w:rsid w:val="004A6295"/>
    <w:rsid w:val="004B44F0"/>
    <w:rsid w:val="004C14D3"/>
    <w:rsid w:val="004D6675"/>
    <w:rsid w:val="004F15C5"/>
    <w:rsid w:val="00501EEF"/>
    <w:rsid w:val="00516134"/>
    <w:rsid w:val="005204FA"/>
    <w:rsid w:val="00520FCC"/>
    <w:rsid w:val="005515A5"/>
    <w:rsid w:val="00560A57"/>
    <w:rsid w:val="00561B9D"/>
    <w:rsid w:val="00594E95"/>
    <w:rsid w:val="005A37D2"/>
    <w:rsid w:val="005C0EB1"/>
    <w:rsid w:val="005D08DC"/>
    <w:rsid w:val="005D72A7"/>
    <w:rsid w:val="005E2954"/>
    <w:rsid w:val="005F489A"/>
    <w:rsid w:val="005F5215"/>
    <w:rsid w:val="005F5274"/>
    <w:rsid w:val="00601B8A"/>
    <w:rsid w:val="00602BC8"/>
    <w:rsid w:val="0062759F"/>
    <w:rsid w:val="006423D6"/>
    <w:rsid w:val="00646929"/>
    <w:rsid w:val="00664512"/>
    <w:rsid w:val="00684124"/>
    <w:rsid w:val="0068613F"/>
    <w:rsid w:val="006934C8"/>
    <w:rsid w:val="006A0848"/>
    <w:rsid w:val="006A2EE4"/>
    <w:rsid w:val="006B1C86"/>
    <w:rsid w:val="006C2C96"/>
    <w:rsid w:val="006D157C"/>
    <w:rsid w:val="006E0ED7"/>
    <w:rsid w:val="007000C1"/>
    <w:rsid w:val="00725755"/>
    <w:rsid w:val="007304EC"/>
    <w:rsid w:val="00731BD6"/>
    <w:rsid w:val="007435E4"/>
    <w:rsid w:val="00754D7F"/>
    <w:rsid w:val="00780DE3"/>
    <w:rsid w:val="007A0034"/>
    <w:rsid w:val="007C29AE"/>
    <w:rsid w:val="007C3096"/>
    <w:rsid w:val="007C63A2"/>
    <w:rsid w:val="007D17DB"/>
    <w:rsid w:val="007D2099"/>
    <w:rsid w:val="007D765E"/>
    <w:rsid w:val="008103AF"/>
    <w:rsid w:val="008118E7"/>
    <w:rsid w:val="00811FFB"/>
    <w:rsid w:val="00813A21"/>
    <w:rsid w:val="00816F31"/>
    <w:rsid w:val="0082386A"/>
    <w:rsid w:val="00836D7A"/>
    <w:rsid w:val="00841A10"/>
    <w:rsid w:val="00844C43"/>
    <w:rsid w:val="008540A9"/>
    <w:rsid w:val="00862D20"/>
    <w:rsid w:val="008724BC"/>
    <w:rsid w:val="00872F19"/>
    <w:rsid w:val="008A51CE"/>
    <w:rsid w:val="008C49DA"/>
    <w:rsid w:val="008C4D2F"/>
    <w:rsid w:val="008C65D7"/>
    <w:rsid w:val="008D5D47"/>
    <w:rsid w:val="008E446F"/>
    <w:rsid w:val="008E4FAA"/>
    <w:rsid w:val="008E5D92"/>
    <w:rsid w:val="008F2054"/>
    <w:rsid w:val="00903E48"/>
    <w:rsid w:val="00911ACF"/>
    <w:rsid w:val="00915F76"/>
    <w:rsid w:val="0092091F"/>
    <w:rsid w:val="00921A98"/>
    <w:rsid w:val="00936C0D"/>
    <w:rsid w:val="00936EAD"/>
    <w:rsid w:val="00951035"/>
    <w:rsid w:val="009536E6"/>
    <w:rsid w:val="00954E6D"/>
    <w:rsid w:val="009621B1"/>
    <w:rsid w:val="00966E4C"/>
    <w:rsid w:val="00972782"/>
    <w:rsid w:val="00980614"/>
    <w:rsid w:val="009A3264"/>
    <w:rsid w:val="009B7DC7"/>
    <w:rsid w:val="009C4ACF"/>
    <w:rsid w:val="009C51D7"/>
    <w:rsid w:val="009E3192"/>
    <w:rsid w:val="009E36CF"/>
    <w:rsid w:val="009E4A1F"/>
    <w:rsid w:val="009F102C"/>
    <w:rsid w:val="009F408C"/>
    <w:rsid w:val="009F408F"/>
    <w:rsid w:val="00A0403D"/>
    <w:rsid w:val="00A07D1A"/>
    <w:rsid w:val="00A104E6"/>
    <w:rsid w:val="00A205EF"/>
    <w:rsid w:val="00A34E2F"/>
    <w:rsid w:val="00A37639"/>
    <w:rsid w:val="00A40D27"/>
    <w:rsid w:val="00A8164B"/>
    <w:rsid w:val="00A83745"/>
    <w:rsid w:val="00A8461D"/>
    <w:rsid w:val="00A91A6B"/>
    <w:rsid w:val="00AB48A3"/>
    <w:rsid w:val="00AC49BB"/>
    <w:rsid w:val="00AD0644"/>
    <w:rsid w:val="00AD0B1A"/>
    <w:rsid w:val="00AD6021"/>
    <w:rsid w:val="00AE08E9"/>
    <w:rsid w:val="00AE1106"/>
    <w:rsid w:val="00AF5D91"/>
    <w:rsid w:val="00B07FF7"/>
    <w:rsid w:val="00B21E69"/>
    <w:rsid w:val="00B305F0"/>
    <w:rsid w:val="00B334B7"/>
    <w:rsid w:val="00B35D63"/>
    <w:rsid w:val="00B50464"/>
    <w:rsid w:val="00B674EB"/>
    <w:rsid w:val="00B67CFC"/>
    <w:rsid w:val="00B71ABD"/>
    <w:rsid w:val="00B823A3"/>
    <w:rsid w:val="00B85122"/>
    <w:rsid w:val="00BA36B5"/>
    <w:rsid w:val="00BA6A5B"/>
    <w:rsid w:val="00BB05F8"/>
    <w:rsid w:val="00BB4353"/>
    <w:rsid w:val="00BC376C"/>
    <w:rsid w:val="00BD505F"/>
    <w:rsid w:val="00BE2015"/>
    <w:rsid w:val="00BE5ED6"/>
    <w:rsid w:val="00C07805"/>
    <w:rsid w:val="00C11A6B"/>
    <w:rsid w:val="00C13ACA"/>
    <w:rsid w:val="00C13BA3"/>
    <w:rsid w:val="00C27728"/>
    <w:rsid w:val="00C33367"/>
    <w:rsid w:val="00C841A5"/>
    <w:rsid w:val="00C85519"/>
    <w:rsid w:val="00C9256A"/>
    <w:rsid w:val="00CA0E9E"/>
    <w:rsid w:val="00CA684A"/>
    <w:rsid w:val="00CA7D94"/>
    <w:rsid w:val="00CD66D6"/>
    <w:rsid w:val="00CF1C5C"/>
    <w:rsid w:val="00CF7410"/>
    <w:rsid w:val="00CF7485"/>
    <w:rsid w:val="00D13745"/>
    <w:rsid w:val="00D176C2"/>
    <w:rsid w:val="00D2217D"/>
    <w:rsid w:val="00D34628"/>
    <w:rsid w:val="00D5036F"/>
    <w:rsid w:val="00D52A48"/>
    <w:rsid w:val="00D56D75"/>
    <w:rsid w:val="00D71AFC"/>
    <w:rsid w:val="00D80781"/>
    <w:rsid w:val="00D83265"/>
    <w:rsid w:val="00D913C2"/>
    <w:rsid w:val="00D93281"/>
    <w:rsid w:val="00DF5389"/>
    <w:rsid w:val="00DF6904"/>
    <w:rsid w:val="00DF6C43"/>
    <w:rsid w:val="00E027C9"/>
    <w:rsid w:val="00E07107"/>
    <w:rsid w:val="00E2235D"/>
    <w:rsid w:val="00E2316E"/>
    <w:rsid w:val="00E4079A"/>
    <w:rsid w:val="00E45ECF"/>
    <w:rsid w:val="00E47610"/>
    <w:rsid w:val="00E51E65"/>
    <w:rsid w:val="00E52BCB"/>
    <w:rsid w:val="00E53DE3"/>
    <w:rsid w:val="00E601AE"/>
    <w:rsid w:val="00E67817"/>
    <w:rsid w:val="00E77547"/>
    <w:rsid w:val="00E912B4"/>
    <w:rsid w:val="00E918CF"/>
    <w:rsid w:val="00EA3647"/>
    <w:rsid w:val="00EB1F2A"/>
    <w:rsid w:val="00EC5808"/>
    <w:rsid w:val="00ED35D3"/>
    <w:rsid w:val="00F30193"/>
    <w:rsid w:val="00F62B5E"/>
    <w:rsid w:val="00F75EE8"/>
    <w:rsid w:val="00FA106F"/>
    <w:rsid w:val="00FA1F9C"/>
    <w:rsid w:val="00FA3BA3"/>
    <w:rsid w:val="00FB7430"/>
    <w:rsid w:val="00FD65A3"/>
    <w:rsid w:val="00FE0561"/>
    <w:rsid w:val="00FE126E"/>
    <w:rsid w:val="00FE60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FC8B88-2811-4ADB-81F2-2D529CE9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H1,h1,1,1st level,†berschrift 1,õberschrift 1,Huvudrubrik,NMP Heading 1"/>
    <w:basedOn w:val="Normal"/>
    <w:next w:val="Normal"/>
    <w:link w:val="Ttulo1Car"/>
    <w:qFormat/>
    <w:rsid w:val="00E45ECF"/>
    <w:pPr>
      <w:keepNext/>
      <w:spacing w:after="0" w:line="240" w:lineRule="auto"/>
      <w:jc w:val="both"/>
      <w:outlineLvl w:val="0"/>
    </w:pPr>
    <w:rPr>
      <w:rFonts w:ascii="Univers" w:eastAsia="Times New Roman" w:hAnsi="Univers" w:cs="Times New Roman"/>
      <w:b/>
      <w:szCs w:val="24"/>
      <w:lang w:val="x-none" w:eastAsia="es-ES"/>
    </w:rPr>
  </w:style>
  <w:style w:type="paragraph" w:styleId="Ttulo2">
    <w:name w:val="heading 2"/>
    <w:aliases w:val="H2,h2,2nd level,†berschrift 2,õberschrift 2"/>
    <w:basedOn w:val="Normal"/>
    <w:next w:val="Normal"/>
    <w:link w:val="Ttulo2Car"/>
    <w:qFormat/>
    <w:rsid w:val="00E45ECF"/>
    <w:pPr>
      <w:keepNext/>
      <w:spacing w:after="0" w:line="240" w:lineRule="auto"/>
      <w:jc w:val="both"/>
      <w:outlineLvl w:val="1"/>
    </w:pPr>
    <w:rPr>
      <w:rFonts w:ascii="Arial" w:eastAsia="Times New Roman" w:hAnsi="Arial" w:cs="Times New Roman"/>
      <w:b/>
      <w:szCs w:val="24"/>
      <w:lang w:val="x-none"/>
    </w:rPr>
  </w:style>
  <w:style w:type="paragraph" w:styleId="Ttulo3">
    <w:name w:val="heading 3"/>
    <w:aliases w:val="h3,Titulo 3"/>
    <w:basedOn w:val="Normal"/>
    <w:next w:val="Normal"/>
    <w:link w:val="Ttulo3Car"/>
    <w:uiPriority w:val="9"/>
    <w:qFormat/>
    <w:rsid w:val="00E45ECF"/>
    <w:pPr>
      <w:keepNext/>
      <w:spacing w:after="0" w:line="240" w:lineRule="auto"/>
      <w:jc w:val="center"/>
      <w:outlineLvl w:val="2"/>
    </w:pPr>
    <w:rPr>
      <w:rFonts w:ascii="Humanst521 BT" w:eastAsia="Times New Roman" w:hAnsi="Humanst521 BT" w:cs="Times New Roman"/>
      <w:b/>
      <w:szCs w:val="24"/>
      <w:lang w:val="x-none" w:eastAsia="es-ES"/>
    </w:rPr>
  </w:style>
  <w:style w:type="paragraph" w:styleId="Ttulo4">
    <w:name w:val="heading 4"/>
    <w:basedOn w:val="Normal"/>
    <w:next w:val="Normal"/>
    <w:link w:val="Ttulo4Car"/>
    <w:qFormat/>
    <w:rsid w:val="00E45ECF"/>
    <w:pPr>
      <w:keepNext/>
      <w:spacing w:before="240" w:after="60" w:line="240" w:lineRule="auto"/>
      <w:jc w:val="both"/>
      <w:outlineLvl w:val="3"/>
    </w:pPr>
    <w:rPr>
      <w:rFonts w:ascii="Times New Roman" w:eastAsia="Times New Roman" w:hAnsi="Times New Roman" w:cs="Times New Roman"/>
      <w:b/>
      <w:bCs/>
      <w:sz w:val="28"/>
      <w:szCs w:val="28"/>
      <w:lang w:val="x-none" w:eastAsia="es-ES"/>
    </w:rPr>
  </w:style>
  <w:style w:type="paragraph" w:styleId="Ttulo5">
    <w:name w:val="heading 5"/>
    <w:aliases w:val="Considerando"/>
    <w:basedOn w:val="Normal"/>
    <w:next w:val="Normal"/>
    <w:link w:val="Ttulo5Car"/>
    <w:qFormat/>
    <w:rsid w:val="00E45ECF"/>
    <w:pPr>
      <w:keepNext/>
      <w:spacing w:after="0" w:line="240" w:lineRule="auto"/>
      <w:jc w:val="both"/>
      <w:outlineLvl w:val="4"/>
    </w:pPr>
    <w:rPr>
      <w:rFonts w:ascii="Arial" w:eastAsia="Times New Roman" w:hAnsi="Arial" w:cs="Times New Roman"/>
      <w:b/>
      <w:sz w:val="24"/>
      <w:szCs w:val="24"/>
      <w:lang w:val="x-none"/>
    </w:rPr>
  </w:style>
  <w:style w:type="paragraph" w:styleId="Ttulo6">
    <w:name w:val="heading 6"/>
    <w:basedOn w:val="Normal"/>
    <w:next w:val="Normal"/>
    <w:link w:val="Ttulo6Car"/>
    <w:qFormat/>
    <w:rsid w:val="00E45ECF"/>
    <w:pPr>
      <w:spacing w:before="240" w:after="60" w:line="240" w:lineRule="auto"/>
      <w:jc w:val="both"/>
      <w:outlineLvl w:val="5"/>
    </w:pPr>
    <w:rPr>
      <w:rFonts w:ascii="Times New Roman" w:eastAsia="Times New Roman" w:hAnsi="Times New Roman" w:cs="Times New Roman"/>
      <w:b/>
      <w:bCs/>
      <w:lang w:val="x-none" w:eastAsia="es-ES"/>
    </w:rPr>
  </w:style>
  <w:style w:type="paragraph" w:styleId="Ttulo7">
    <w:name w:val="heading 7"/>
    <w:basedOn w:val="Normal"/>
    <w:next w:val="Normal"/>
    <w:link w:val="Ttulo7Car"/>
    <w:qFormat/>
    <w:rsid w:val="00E45ECF"/>
    <w:pPr>
      <w:keepNext/>
      <w:spacing w:after="0" w:line="240" w:lineRule="auto"/>
      <w:ind w:firstLine="709"/>
      <w:jc w:val="both"/>
      <w:outlineLvl w:val="6"/>
    </w:pPr>
    <w:rPr>
      <w:rFonts w:ascii="Arial" w:eastAsia="Times New Roman" w:hAnsi="Arial" w:cs="Times New Roman"/>
      <w:sz w:val="24"/>
      <w:szCs w:val="24"/>
      <w:lang w:val="x-none" w:eastAsia="es-ES"/>
    </w:rPr>
  </w:style>
  <w:style w:type="paragraph" w:styleId="Ttulo8">
    <w:name w:val="heading 8"/>
    <w:basedOn w:val="Normal"/>
    <w:next w:val="Normal"/>
    <w:link w:val="Ttulo8Car"/>
    <w:qFormat/>
    <w:rsid w:val="00E45ECF"/>
    <w:pPr>
      <w:keepNext/>
      <w:spacing w:after="0" w:line="240" w:lineRule="auto"/>
      <w:jc w:val="center"/>
      <w:outlineLvl w:val="7"/>
    </w:pPr>
    <w:rPr>
      <w:rFonts w:ascii="Arial" w:eastAsia="Times New Roman" w:hAnsi="Arial" w:cs="Times New Roman"/>
      <w:b/>
      <w:szCs w:val="24"/>
      <w:lang w:val="x-none" w:eastAsia="es-ES"/>
    </w:rPr>
  </w:style>
  <w:style w:type="paragraph" w:styleId="Ttulo9">
    <w:name w:val="heading 9"/>
    <w:basedOn w:val="Normal"/>
    <w:next w:val="Normal"/>
    <w:link w:val="Ttulo9Car"/>
    <w:qFormat/>
    <w:rsid w:val="00E45ECF"/>
    <w:pPr>
      <w:keepNext/>
      <w:spacing w:after="0" w:line="240" w:lineRule="auto"/>
      <w:ind w:left="2124" w:firstLine="709"/>
      <w:jc w:val="both"/>
      <w:outlineLvl w:val="8"/>
    </w:pPr>
    <w:rPr>
      <w:rFonts w:ascii="Arial" w:eastAsia="Times New Roman" w:hAnsi="Arial" w:cs="Times New Roman"/>
      <w:sz w:val="24"/>
      <w:szCs w:val="24"/>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 Car,1 Car,1st level Car,†berschrift 1 Car,õberschrift 1 Car,Huvudrubrik Car,NMP Heading 1 Car"/>
    <w:basedOn w:val="Fuentedeprrafopredeter"/>
    <w:link w:val="Ttulo1"/>
    <w:rsid w:val="00E45ECF"/>
    <w:rPr>
      <w:rFonts w:ascii="Univers" w:eastAsia="Times New Roman" w:hAnsi="Univers" w:cs="Times New Roman"/>
      <w:b/>
      <w:szCs w:val="24"/>
      <w:lang w:val="x-none" w:eastAsia="es-ES"/>
    </w:rPr>
  </w:style>
  <w:style w:type="character" w:customStyle="1" w:styleId="Ttulo2Car">
    <w:name w:val="Título 2 Car"/>
    <w:aliases w:val="H2 Car,h2 Car,2nd level Car,†berschrift 2 Car,õberschrift 2 Car"/>
    <w:basedOn w:val="Fuentedeprrafopredeter"/>
    <w:link w:val="Ttulo2"/>
    <w:rsid w:val="00E45ECF"/>
    <w:rPr>
      <w:rFonts w:ascii="Arial" w:eastAsia="Times New Roman" w:hAnsi="Arial" w:cs="Times New Roman"/>
      <w:b/>
      <w:szCs w:val="24"/>
      <w:lang w:val="x-none"/>
    </w:rPr>
  </w:style>
  <w:style w:type="character" w:customStyle="1" w:styleId="Ttulo3Car">
    <w:name w:val="Título 3 Car"/>
    <w:aliases w:val="h3 Car,Titulo 3 Car"/>
    <w:basedOn w:val="Fuentedeprrafopredeter"/>
    <w:link w:val="Ttulo3"/>
    <w:uiPriority w:val="9"/>
    <w:rsid w:val="00E45ECF"/>
    <w:rPr>
      <w:rFonts w:ascii="Humanst521 BT" w:eastAsia="Times New Roman" w:hAnsi="Humanst521 BT" w:cs="Times New Roman"/>
      <w:b/>
      <w:szCs w:val="24"/>
      <w:lang w:val="x-none" w:eastAsia="es-ES"/>
    </w:rPr>
  </w:style>
  <w:style w:type="character" w:customStyle="1" w:styleId="Ttulo4Car">
    <w:name w:val="Título 4 Car"/>
    <w:basedOn w:val="Fuentedeprrafopredeter"/>
    <w:link w:val="Ttulo4"/>
    <w:rsid w:val="00E45ECF"/>
    <w:rPr>
      <w:rFonts w:ascii="Times New Roman" w:eastAsia="Times New Roman" w:hAnsi="Times New Roman" w:cs="Times New Roman"/>
      <w:b/>
      <w:bCs/>
      <w:sz w:val="28"/>
      <w:szCs w:val="28"/>
      <w:lang w:val="x-none" w:eastAsia="es-ES"/>
    </w:rPr>
  </w:style>
  <w:style w:type="character" w:customStyle="1" w:styleId="Ttulo5Car">
    <w:name w:val="Título 5 Car"/>
    <w:aliases w:val="Considerando Car"/>
    <w:basedOn w:val="Fuentedeprrafopredeter"/>
    <w:link w:val="Ttulo5"/>
    <w:rsid w:val="00E45ECF"/>
    <w:rPr>
      <w:rFonts w:ascii="Arial" w:eastAsia="Times New Roman" w:hAnsi="Arial" w:cs="Times New Roman"/>
      <w:b/>
      <w:sz w:val="24"/>
      <w:szCs w:val="24"/>
      <w:lang w:val="x-none"/>
    </w:rPr>
  </w:style>
  <w:style w:type="character" w:customStyle="1" w:styleId="Ttulo6Car">
    <w:name w:val="Título 6 Car"/>
    <w:basedOn w:val="Fuentedeprrafopredeter"/>
    <w:link w:val="Ttulo6"/>
    <w:rsid w:val="00E45ECF"/>
    <w:rPr>
      <w:rFonts w:ascii="Times New Roman" w:eastAsia="Times New Roman" w:hAnsi="Times New Roman" w:cs="Times New Roman"/>
      <w:b/>
      <w:bCs/>
      <w:lang w:val="x-none" w:eastAsia="es-ES"/>
    </w:rPr>
  </w:style>
  <w:style w:type="character" w:customStyle="1" w:styleId="Ttulo7Car">
    <w:name w:val="Título 7 Car"/>
    <w:basedOn w:val="Fuentedeprrafopredeter"/>
    <w:link w:val="Ttulo7"/>
    <w:rsid w:val="00E45ECF"/>
    <w:rPr>
      <w:rFonts w:ascii="Arial" w:eastAsia="Times New Roman" w:hAnsi="Arial" w:cs="Times New Roman"/>
      <w:sz w:val="24"/>
      <w:szCs w:val="24"/>
      <w:lang w:val="x-none" w:eastAsia="es-ES"/>
    </w:rPr>
  </w:style>
  <w:style w:type="character" w:customStyle="1" w:styleId="Ttulo8Car">
    <w:name w:val="Título 8 Car"/>
    <w:basedOn w:val="Fuentedeprrafopredeter"/>
    <w:link w:val="Ttulo8"/>
    <w:rsid w:val="00E45ECF"/>
    <w:rPr>
      <w:rFonts w:ascii="Arial" w:eastAsia="Times New Roman" w:hAnsi="Arial" w:cs="Times New Roman"/>
      <w:b/>
      <w:szCs w:val="24"/>
      <w:lang w:val="x-none" w:eastAsia="es-ES"/>
    </w:rPr>
  </w:style>
  <w:style w:type="character" w:customStyle="1" w:styleId="Ttulo9Car">
    <w:name w:val="Título 9 Car"/>
    <w:basedOn w:val="Fuentedeprrafopredeter"/>
    <w:link w:val="Ttulo9"/>
    <w:rsid w:val="00E45ECF"/>
    <w:rPr>
      <w:rFonts w:ascii="Arial" w:eastAsia="Times New Roman" w:hAnsi="Arial" w:cs="Times New Roman"/>
      <w:sz w:val="24"/>
      <w:szCs w:val="24"/>
      <w:lang w:val="x-none" w:eastAsia="es-ES"/>
    </w:rPr>
  </w:style>
  <w:style w:type="paragraph" w:customStyle="1" w:styleId="Listaoscura-nfasis61">
    <w:name w:val="Lista oscura - Énfasis 61"/>
    <w:uiPriority w:val="1"/>
    <w:qFormat/>
    <w:rsid w:val="00E45ECF"/>
    <w:pPr>
      <w:widowControl w:val="0"/>
      <w:kinsoku w:val="0"/>
      <w:spacing w:after="0" w:line="240" w:lineRule="auto"/>
    </w:pPr>
    <w:rPr>
      <w:rFonts w:ascii="Times New Roman" w:eastAsia="Times New Roman" w:hAnsi="Times New Roman" w:cs="Times New Roman"/>
      <w:sz w:val="24"/>
      <w:szCs w:val="24"/>
      <w:lang w:val="en-US" w:eastAsia="es-MX"/>
    </w:rPr>
  </w:style>
  <w:style w:type="table" w:styleId="Tablaconcuadrcula">
    <w:name w:val="Table Grid"/>
    <w:basedOn w:val="Tablanormal"/>
    <w:uiPriority w:val="59"/>
    <w:rsid w:val="00E45ECF"/>
    <w:pPr>
      <w:spacing w:after="0" w:line="240" w:lineRule="auto"/>
    </w:pPr>
    <w:rPr>
      <w:rFonts w:ascii="Arial" w:eastAsia="Calibri" w:hAnsi="Arial" w:cs="Times New Roman"/>
      <w:sz w:val="24"/>
      <w:szCs w:val="24"/>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fasissutil1">
    <w:name w:val="Énfasis sutil1"/>
    <w:basedOn w:val="Normal"/>
    <w:uiPriority w:val="34"/>
    <w:qFormat/>
    <w:rsid w:val="00E45ECF"/>
    <w:pPr>
      <w:spacing w:after="0" w:line="240" w:lineRule="auto"/>
      <w:ind w:left="708"/>
    </w:pPr>
    <w:rPr>
      <w:rFonts w:ascii="Arial" w:eastAsia="Calibri" w:hAnsi="Arial" w:cs="Times New Roman"/>
      <w:sz w:val="24"/>
      <w:szCs w:val="24"/>
      <w:lang w:eastAsia="es-MX"/>
    </w:rPr>
  </w:style>
  <w:style w:type="character" w:styleId="Refdecomentario">
    <w:name w:val="annotation reference"/>
    <w:unhideWhenUsed/>
    <w:rsid w:val="00E45ECF"/>
    <w:rPr>
      <w:sz w:val="16"/>
      <w:szCs w:val="16"/>
    </w:rPr>
  </w:style>
  <w:style w:type="paragraph" w:styleId="Textocomentario">
    <w:name w:val="annotation text"/>
    <w:basedOn w:val="Normal"/>
    <w:link w:val="TextocomentarioCar"/>
    <w:uiPriority w:val="99"/>
    <w:unhideWhenUsed/>
    <w:rsid w:val="00E45ECF"/>
    <w:pPr>
      <w:spacing w:after="0" w:line="240" w:lineRule="auto"/>
    </w:pPr>
    <w:rPr>
      <w:rFonts w:ascii="Times New Roman" w:eastAsia="Times New Roman" w:hAnsi="Times New Roman" w:cs="Times New Roman"/>
      <w:sz w:val="24"/>
      <w:szCs w:val="24"/>
      <w:lang w:val="en-US" w:eastAsia="x-none"/>
    </w:rPr>
  </w:style>
  <w:style w:type="character" w:customStyle="1" w:styleId="TextocomentarioCar">
    <w:name w:val="Texto comentario Car"/>
    <w:basedOn w:val="Fuentedeprrafopredeter"/>
    <w:link w:val="Textocomentario"/>
    <w:uiPriority w:val="99"/>
    <w:rsid w:val="00E45ECF"/>
    <w:rPr>
      <w:rFonts w:ascii="Times New Roman" w:eastAsia="Times New Roman" w:hAnsi="Times New Roman" w:cs="Times New Roman"/>
      <w:sz w:val="24"/>
      <w:szCs w:val="24"/>
      <w:lang w:val="en-US" w:eastAsia="x-none"/>
    </w:rPr>
  </w:style>
  <w:style w:type="paragraph" w:styleId="Asuntodelcomentario">
    <w:name w:val="annotation subject"/>
    <w:basedOn w:val="Textocomentario"/>
    <w:next w:val="Textocomentario"/>
    <w:link w:val="AsuntodelcomentarioCar"/>
    <w:unhideWhenUsed/>
    <w:rsid w:val="00E45ECF"/>
    <w:rPr>
      <w:b/>
      <w:bCs/>
    </w:rPr>
  </w:style>
  <w:style w:type="character" w:customStyle="1" w:styleId="AsuntodelcomentarioCar">
    <w:name w:val="Asunto del comentario Car"/>
    <w:basedOn w:val="TextocomentarioCar"/>
    <w:link w:val="Asuntodelcomentario"/>
    <w:rsid w:val="00E45ECF"/>
    <w:rPr>
      <w:rFonts w:ascii="Times New Roman" w:eastAsia="Times New Roman" w:hAnsi="Times New Roman" w:cs="Times New Roman"/>
      <w:b/>
      <w:bCs/>
      <w:sz w:val="24"/>
      <w:szCs w:val="24"/>
      <w:lang w:val="en-US" w:eastAsia="x-none"/>
    </w:rPr>
  </w:style>
  <w:style w:type="paragraph" w:styleId="Textodeglobo">
    <w:name w:val="Balloon Text"/>
    <w:basedOn w:val="Normal"/>
    <w:link w:val="TextodegloboCar"/>
    <w:uiPriority w:val="99"/>
    <w:unhideWhenUsed/>
    <w:rsid w:val="00E45ECF"/>
    <w:pPr>
      <w:spacing w:after="0" w:line="240" w:lineRule="auto"/>
    </w:pPr>
    <w:rPr>
      <w:rFonts w:ascii="Tahoma" w:eastAsia="Times New Roman" w:hAnsi="Tahoma" w:cs="Times New Roman"/>
      <w:sz w:val="16"/>
      <w:szCs w:val="16"/>
      <w:lang w:val="en-US" w:eastAsia="x-none"/>
    </w:rPr>
  </w:style>
  <w:style w:type="character" w:customStyle="1" w:styleId="TextodegloboCar">
    <w:name w:val="Texto de globo Car"/>
    <w:basedOn w:val="Fuentedeprrafopredeter"/>
    <w:link w:val="Textodeglobo"/>
    <w:uiPriority w:val="99"/>
    <w:rsid w:val="00E45ECF"/>
    <w:rPr>
      <w:rFonts w:ascii="Tahoma" w:eastAsia="Times New Roman" w:hAnsi="Tahoma" w:cs="Times New Roman"/>
      <w:sz w:val="16"/>
      <w:szCs w:val="16"/>
      <w:lang w:val="en-US" w:eastAsia="x-none"/>
    </w:rPr>
  </w:style>
  <w:style w:type="paragraph" w:customStyle="1" w:styleId="Cuadrculamulticolor-nfasis61">
    <w:name w:val="Cuadrícula multicolor - Énfasis 61"/>
    <w:hidden/>
    <w:uiPriority w:val="99"/>
    <w:semiHidden/>
    <w:rsid w:val="00E45ECF"/>
    <w:pPr>
      <w:spacing w:after="0" w:line="240" w:lineRule="auto"/>
    </w:pPr>
    <w:rPr>
      <w:rFonts w:ascii="Times New Roman" w:eastAsia="Times New Roman" w:hAnsi="Times New Roman" w:cs="Times New Roman"/>
      <w:sz w:val="24"/>
      <w:szCs w:val="24"/>
      <w:lang w:val="en-US" w:eastAsia="es-MX"/>
    </w:rPr>
  </w:style>
  <w:style w:type="paragraph" w:styleId="Textoindependiente">
    <w:name w:val="Body Text"/>
    <w:basedOn w:val="Normal"/>
    <w:link w:val="TextoindependienteCar"/>
    <w:rsid w:val="00E45ECF"/>
    <w:pPr>
      <w:spacing w:after="0" w:line="240" w:lineRule="auto"/>
      <w:jc w:val="both"/>
    </w:pPr>
    <w:rPr>
      <w:rFonts w:ascii="Arial" w:eastAsia="Times New Roman" w:hAnsi="Arial" w:cs="Times New Roman"/>
      <w:szCs w:val="24"/>
      <w:lang w:val="x-none"/>
    </w:rPr>
  </w:style>
  <w:style w:type="character" w:customStyle="1" w:styleId="TextoindependienteCar">
    <w:name w:val="Texto independiente Car"/>
    <w:basedOn w:val="Fuentedeprrafopredeter"/>
    <w:link w:val="Textoindependiente"/>
    <w:rsid w:val="00E45ECF"/>
    <w:rPr>
      <w:rFonts w:ascii="Arial" w:eastAsia="Times New Roman" w:hAnsi="Arial" w:cs="Times New Roman"/>
      <w:szCs w:val="24"/>
      <w:lang w:val="x-none"/>
    </w:rPr>
  </w:style>
  <w:style w:type="paragraph" w:styleId="Piedepgina">
    <w:name w:val="footer"/>
    <w:basedOn w:val="Normal"/>
    <w:link w:val="PiedepginaCar1"/>
    <w:uiPriority w:val="99"/>
    <w:rsid w:val="00E45ECF"/>
    <w:pPr>
      <w:tabs>
        <w:tab w:val="center" w:pos="4419"/>
        <w:tab w:val="right" w:pos="8838"/>
      </w:tabs>
      <w:spacing w:after="0" w:line="240" w:lineRule="auto"/>
      <w:jc w:val="both"/>
    </w:pPr>
    <w:rPr>
      <w:rFonts w:ascii="Arial" w:eastAsia="Times New Roman" w:hAnsi="Arial" w:cs="Times New Roman"/>
      <w:szCs w:val="24"/>
      <w:lang w:val="x-none"/>
    </w:rPr>
  </w:style>
  <w:style w:type="character" w:customStyle="1" w:styleId="PiedepginaCar">
    <w:name w:val="Pie de página Car"/>
    <w:basedOn w:val="Fuentedeprrafopredeter"/>
    <w:uiPriority w:val="99"/>
    <w:rsid w:val="00E45ECF"/>
  </w:style>
  <w:style w:type="character" w:customStyle="1" w:styleId="PiedepginaCar1">
    <w:name w:val="Pie de página Car1"/>
    <w:link w:val="Piedepgina"/>
    <w:locked/>
    <w:rsid w:val="00E45ECF"/>
    <w:rPr>
      <w:rFonts w:ascii="Arial" w:eastAsia="Times New Roman" w:hAnsi="Arial" w:cs="Times New Roman"/>
      <w:szCs w:val="24"/>
      <w:lang w:val="x-none"/>
    </w:rPr>
  </w:style>
  <w:style w:type="paragraph" w:styleId="Encabezado">
    <w:name w:val="header"/>
    <w:aliases w:val="ho,header odd,first,heading one,Odd Header,En-tête-2,header"/>
    <w:basedOn w:val="Normal"/>
    <w:link w:val="EncabezadoCar"/>
    <w:rsid w:val="00E45ECF"/>
    <w:pPr>
      <w:tabs>
        <w:tab w:val="center" w:pos="4419"/>
        <w:tab w:val="right" w:pos="8838"/>
      </w:tabs>
      <w:spacing w:after="0" w:line="240" w:lineRule="auto"/>
      <w:jc w:val="both"/>
    </w:pPr>
    <w:rPr>
      <w:rFonts w:ascii="Arial" w:eastAsia="Times New Roman" w:hAnsi="Arial" w:cs="Times New Roman"/>
      <w:szCs w:val="24"/>
      <w:lang w:val="x-none"/>
    </w:rPr>
  </w:style>
  <w:style w:type="character" w:customStyle="1" w:styleId="EncabezadoCar">
    <w:name w:val="Encabezado Car"/>
    <w:aliases w:val="ho Car,header odd Car,first Car,heading one Car,Odd Header Car,En-tête-2 Car,header Car"/>
    <w:basedOn w:val="Fuentedeprrafopredeter"/>
    <w:link w:val="Encabezado"/>
    <w:rsid w:val="00E45ECF"/>
    <w:rPr>
      <w:rFonts w:ascii="Arial" w:eastAsia="Times New Roman" w:hAnsi="Arial" w:cs="Times New Roman"/>
      <w:szCs w:val="24"/>
      <w:lang w:val="x-none"/>
    </w:rPr>
  </w:style>
  <w:style w:type="character" w:styleId="Nmerodepgina">
    <w:name w:val="page number"/>
    <w:rsid w:val="00E45ECF"/>
    <w:rPr>
      <w:rFonts w:cs="Times New Roman"/>
    </w:rPr>
  </w:style>
  <w:style w:type="paragraph" w:styleId="Puesto">
    <w:name w:val="Title"/>
    <w:basedOn w:val="Normal"/>
    <w:link w:val="PuestoCar1"/>
    <w:qFormat/>
    <w:rsid w:val="00E45ECF"/>
    <w:pPr>
      <w:spacing w:after="0" w:line="240" w:lineRule="auto"/>
      <w:jc w:val="center"/>
    </w:pPr>
    <w:rPr>
      <w:rFonts w:ascii="Arial" w:eastAsia="Times New Roman" w:hAnsi="Arial" w:cs="Times New Roman"/>
      <w:b/>
      <w:szCs w:val="24"/>
      <w:lang w:val="x-none"/>
    </w:rPr>
  </w:style>
  <w:style w:type="character" w:customStyle="1" w:styleId="PuestoCar1">
    <w:name w:val="Puesto Car1"/>
    <w:basedOn w:val="Fuentedeprrafopredeter"/>
    <w:link w:val="Puesto"/>
    <w:rsid w:val="00E45ECF"/>
    <w:rPr>
      <w:rFonts w:ascii="Arial" w:eastAsia="Times New Roman" w:hAnsi="Arial" w:cs="Times New Roman"/>
      <w:b/>
      <w:szCs w:val="24"/>
      <w:lang w:val="x-none"/>
    </w:rPr>
  </w:style>
  <w:style w:type="paragraph" w:styleId="Sangra2detindependiente">
    <w:name w:val="Body Text Indent 2"/>
    <w:basedOn w:val="Normal"/>
    <w:link w:val="Sangra2detindependienteCar"/>
    <w:uiPriority w:val="99"/>
    <w:rsid w:val="00E45ECF"/>
    <w:pPr>
      <w:spacing w:after="0" w:line="240" w:lineRule="auto"/>
      <w:ind w:left="708"/>
      <w:jc w:val="both"/>
    </w:pPr>
    <w:rPr>
      <w:rFonts w:ascii="Arial" w:eastAsia="Times New Roman" w:hAnsi="Arial" w:cs="Times New Roman"/>
      <w:szCs w:val="24"/>
      <w:lang w:val="x-none"/>
    </w:rPr>
  </w:style>
  <w:style w:type="character" w:customStyle="1" w:styleId="Sangra2detindependienteCar">
    <w:name w:val="Sangría 2 de t. independiente Car"/>
    <w:basedOn w:val="Fuentedeprrafopredeter"/>
    <w:link w:val="Sangra2detindependiente"/>
    <w:uiPriority w:val="99"/>
    <w:rsid w:val="00E45ECF"/>
    <w:rPr>
      <w:rFonts w:ascii="Arial" w:eastAsia="Times New Roman" w:hAnsi="Arial" w:cs="Times New Roman"/>
      <w:szCs w:val="24"/>
      <w:lang w:val="x-none"/>
    </w:rPr>
  </w:style>
  <w:style w:type="paragraph" w:styleId="Subttulo">
    <w:name w:val="Subtitle"/>
    <w:basedOn w:val="Normal"/>
    <w:link w:val="SubttuloCar"/>
    <w:uiPriority w:val="99"/>
    <w:qFormat/>
    <w:rsid w:val="00E45ECF"/>
    <w:pPr>
      <w:spacing w:after="0" w:line="230" w:lineRule="auto"/>
      <w:ind w:left="4253"/>
      <w:jc w:val="both"/>
    </w:pPr>
    <w:rPr>
      <w:rFonts w:ascii="Arial" w:eastAsia="Times New Roman" w:hAnsi="Arial" w:cs="Times New Roman"/>
      <w:b/>
      <w:szCs w:val="24"/>
      <w:lang w:val="x-none" w:eastAsia="es-ES"/>
    </w:rPr>
  </w:style>
  <w:style w:type="character" w:customStyle="1" w:styleId="SubttuloCar">
    <w:name w:val="Subtítulo Car"/>
    <w:basedOn w:val="Fuentedeprrafopredeter"/>
    <w:link w:val="Subttulo"/>
    <w:uiPriority w:val="99"/>
    <w:rsid w:val="00E45ECF"/>
    <w:rPr>
      <w:rFonts w:ascii="Arial" w:eastAsia="Times New Roman" w:hAnsi="Arial" w:cs="Times New Roman"/>
      <w:b/>
      <w:szCs w:val="24"/>
      <w:lang w:val="x-none" w:eastAsia="es-ES"/>
    </w:rPr>
  </w:style>
  <w:style w:type="paragraph" w:styleId="Textoindependiente3">
    <w:name w:val="Body Text 3"/>
    <w:basedOn w:val="Normal"/>
    <w:link w:val="Textoindependiente3Car"/>
    <w:uiPriority w:val="99"/>
    <w:rsid w:val="00E45ECF"/>
    <w:pPr>
      <w:spacing w:after="0" w:line="240" w:lineRule="auto"/>
      <w:ind w:right="138"/>
      <w:jc w:val="both"/>
    </w:pPr>
    <w:rPr>
      <w:rFonts w:ascii="Arial" w:eastAsia="Times New Roman" w:hAnsi="Arial" w:cs="Times New Roman"/>
      <w:szCs w:val="24"/>
      <w:lang w:val="x-none" w:eastAsia="es-ES"/>
    </w:rPr>
  </w:style>
  <w:style w:type="character" w:customStyle="1" w:styleId="Textoindependiente3Car">
    <w:name w:val="Texto independiente 3 Car"/>
    <w:basedOn w:val="Fuentedeprrafopredeter"/>
    <w:link w:val="Textoindependiente3"/>
    <w:uiPriority w:val="99"/>
    <w:rsid w:val="00E45ECF"/>
    <w:rPr>
      <w:rFonts w:ascii="Arial" w:eastAsia="Times New Roman" w:hAnsi="Arial" w:cs="Times New Roman"/>
      <w:szCs w:val="24"/>
      <w:lang w:val="x-none" w:eastAsia="es-ES"/>
    </w:rPr>
  </w:style>
  <w:style w:type="paragraph" w:styleId="Sangradetextonormal">
    <w:name w:val="Body Text Indent"/>
    <w:basedOn w:val="Normal"/>
    <w:link w:val="SangradetextonormalCar"/>
    <w:rsid w:val="00E45ECF"/>
    <w:pPr>
      <w:spacing w:after="0" w:line="230" w:lineRule="auto"/>
      <w:ind w:left="-180"/>
      <w:jc w:val="both"/>
    </w:pPr>
    <w:rPr>
      <w:rFonts w:ascii="Arial" w:eastAsia="Times New Roman" w:hAnsi="Arial" w:cs="Times New Roman"/>
      <w:b/>
      <w:szCs w:val="24"/>
      <w:lang w:val="x-none" w:eastAsia="es-ES"/>
    </w:rPr>
  </w:style>
  <w:style w:type="character" w:customStyle="1" w:styleId="SangradetextonormalCar">
    <w:name w:val="Sangría de texto normal Car"/>
    <w:basedOn w:val="Fuentedeprrafopredeter"/>
    <w:link w:val="Sangradetextonormal"/>
    <w:rsid w:val="00E45ECF"/>
    <w:rPr>
      <w:rFonts w:ascii="Arial" w:eastAsia="Times New Roman" w:hAnsi="Arial" w:cs="Times New Roman"/>
      <w:b/>
      <w:szCs w:val="24"/>
      <w:lang w:val="x-none" w:eastAsia="es-ES"/>
    </w:rPr>
  </w:style>
  <w:style w:type="paragraph" w:styleId="Textoindependiente2">
    <w:name w:val="Body Text 2"/>
    <w:basedOn w:val="Normal"/>
    <w:link w:val="Textoindependiente2Car"/>
    <w:rsid w:val="00E45ECF"/>
    <w:pPr>
      <w:spacing w:after="0" w:line="240" w:lineRule="auto"/>
      <w:jc w:val="both"/>
    </w:pPr>
    <w:rPr>
      <w:rFonts w:ascii="Arial" w:eastAsia="Times New Roman" w:hAnsi="Arial" w:cs="Times New Roman"/>
      <w:szCs w:val="24"/>
      <w:lang w:val="x-none" w:eastAsia="es-ES"/>
    </w:rPr>
  </w:style>
  <w:style w:type="character" w:customStyle="1" w:styleId="Textoindependiente2Car">
    <w:name w:val="Texto independiente 2 Car"/>
    <w:basedOn w:val="Fuentedeprrafopredeter"/>
    <w:link w:val="Textoindependiente2"/>
    <w:rsid w:val="00E45ECF"/>
    <w:rPr>
      <w:rFonts w:ascii="Arial" w:eastAsia="Times New Roman" w:hAnsi="Arial" w:cs="Times New Roman"/>
      <w:szCs w:val="24"/>
      <w:lang w:val="x-none" w:eastAsia="es-ES"/>
    </w:rPr>
  </w:style>
  <w:style w:type="paragraph" w:styleId="Sangra3detindependiente">
    <w:name w:val="Body Text Indent 3"/>
    <w:basedOn w:val="Normal"/>
    <w:link w:val="Sangra3detindependienteCar"/>
    <w:uiPriority w:val="99"/>
    <w:rsid w:val="00E45ECF"/>
    <w:pPr>
      <w:spacing w:before="120" w:after="120" w:line="240" w:lineRule="auto"/>
      <w:ind w:left="708"/>
      <w:jc w:val="both"/>
    </w:pPr>
    <w:rPr>
      <w:rFonts w:ascii="Arial" w:eastAsia="Times New Roman" w:hAnsi="Arial" w:cs="Times New Roman"/>
      <w:i/>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E45ECF"/>
    <w:rPr>
      <w:rFonts w:ascii="Arial" w:eastAsia="Times New Roman" w:hAnsi="Arial" w:cs="Times New Roman"/>
      <w:i/>
      <w:sz w:val="24"/>
      <w:szCs w:val="24"/>
      <w:lang w:val="x-none" w:eastAsia="es-ES"/>
    </w:rPr>
  </w:style>
  <w:style w:type="character" w:styleId="Refdenotaalpie">
    <w:name w:val="footnote reference"/>
    <w:uiPriority w:val="99"/>
    <w:rsid w:val="00E45ECF"/>
    <w:rPr>
      <w:rFonts w:cs="Times New Roman"/>
      <w:vertAlign w:val="superscript"/>
    </w:rPr>
  </w:style>
  <w:style w:type="character" w:styleId="Hipervnculo">
    <w:name w:val="Hyperlink"/>
    <w:uiPriority w:val="99"/>
    <w:rsid w:val="00E45ECF"/>
    <w:rPr>
      <w:rFonts w:cs="Times New Roman"/>
      <w:color w:val="0000FF"/>
      <w:u w:val="single"/>
    </w:rPr>
  </w:style>
  <w:style w:type="paragraph" w:customStyle="1" w:styleId="TEXT">
    <w:name w:val="TEXT"/>
    <w:basedOn w:val="Normal"/>
    <w:uiPriority w:val="99"/>
    <w:rsid w:val="00E45ECF"/>
    <w:pPr>
      <w:tabs>
        <w:tab w:val="left" w:pos="360"/>
        <w:tab w:val="left" w:pos="720"/>
        <w:tab w:val="left" w:pos="1080"/>
        <w:tab w:val="left" w:pos="1440"/>
      </w:tabs>
      <w:spacing w:after="240" w:line="240" w:lineRule="auto"/>
      <w:jc w:val="both"/>
    </w:pPr>
    <w:rPr>
      <w:rFonts w:ascii="Arial" w:eastAsia="Calibri" w:hAnsi="Arial" w:cs="Times New Roman"/>
      <w:szCs w:val="24"/>
      <w:lang w:val="es-ES_tradnl" w:eastAsia="es-ES"/>
    </w:rPr>
  </w:style>
  <w:style w:type="paragraph" w:customStyle="1" w:styleId="Default">
    <w:name w:val="Default"/>
    <w:rsid w:val="00E45ECF"/>
    <w:pPr>
      <w:widowControl w:val="0"/>
      <w:autoSpaceDE w:val="0"/>
      <w:autoSpaceDN w:val="0"/>
      <w:adjustRightInd w:val="0"/>
      <w:spacing w:after="0" w:line="240" w:lineRule="auto"/>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E45ECF"/>
    <w:pPr>
      <w:spacing w:after="225"/>
    </w:pPr>
    <w:rPr>
      <w:color w:val="auto"/>
    </w:rPr>
  </w:style>
  <w:style w:type="paragraph" w:customStyle="1" w:styleId="CM10">
    <w:name w:val="CM10"/>
    <w:basedOn w:val="Default"/>
    <w:next w:val="Default"/>
    <w:uiPriority w:val="99"/>
    <w:rsid w:val="00E45ECF"/>
    <w:pPr>
      <w:spacing w:line="226" w:lineRule="atLeast"/>
    </w:pPr>
    <w:rPr>
      <w:color w:val="auto"/>
    </w:rPr>
  </w:style>
  <w:style w:type="paragraph" w:customStyle="1" w:styleId="CM2">
    <w:name w:val="CM2"/>
    <w:basedOn w:val="Default"/>
    <w:next w:val="Default"/>
    <w:uiPriority w:val="99"/>
    <w:rsid w:val="00E45ECF"/>
    <w:pPr>
      <w:spacing w:line="226" w:lineRule="atLeast"/>
    </w:pPr>
    <w:rPr>
      <w:color w:val="auto"/>
    </w:rPr>
  </w:style>
  <w:style w:type="paragraph" w:customStyle="1" w:styleId="CM15">
    <w:name w:val="CM15"/>
    <w:basedOn w:val="Default"/>
    <w:next w:val="Default"/>
    <w:uiPriority w:val="99"/>
    <w:rsid w:val="00E45ECF"/>
    <w:pPr>
      <w:spacing w:after="450"/>
    </w:pPr>
    <w:rPr>
      <w:color w:val="auto"/>
    </w:rPr>
  </w:style>
  <w:style w:type="paragraph" w:customStyle="1" w:styleId="CM8">
    <w:name w:val="CM8"/>
    <w:basedOn w:val="Default"/>
    <w:next w:val="Default"/>
    <w:uiPriority w:val="99"/>
    <w:rsid w:val="00E45ECF"/>
    <w:pPr>
      <w:spacing w:line="226" w:lineRule="atLeast"/>
    </w:pPr>
    <w:rPr>
      <w:color w:val="auto"/>
    </w:rPr>
  </w:style>
  <w:style w:type="paragraph" w:styleId="Listaconvietas">
    <w:name w:val="List Bullet"/>
    <w:basedOn w:val="Normal"/>
    <w:rsid w:val="00E45ECF"/>
    <w:pPr>
      <w:numPr>
        <w:numId w:val="3"/>
      </w:numPr>
      <w:spacing w:after="0" w:line="240" w:lineRule="auto"/>
      <w:contextualSpacing/>
      <w:jc w:val="both"/>
    </w:pPr>
    <w:rPr>
      <w:rFonts w:ascii="Arial" w:eastAsia="Calibri" w:hAnsi="Arial" w:cs="Times New Roman"/>
      <w:szCs w:val="24"/>
      <w:lang w:eastAsia="es-ES"/>
    </w:rPr>
  </w:style>
  <w:style w:type="character" w:customStyle="1" w:styleId="EstiloCorreo661">
    <w:name w:val="EstiloCorreo661"/>
    <w:uiPriority w:val="99"/>
    <w:semiHidden/>
    <w:rsid w:val="00E45ECF"/>
    <w:rPr>
      <w:rFonts w:ascii="Arial" w:hAnsi="Arial" w:cs="Arial"/>
      <w:color w:val="auto"/>
      <w:sz w:val="20"/>
      <w:szCs w:val="20"/>
    </w:rPr>
  </w:style>
  <w:style w:type="paragraph" w:customStyle="1" w:styleId="Level2">
    <w:name w:val="Level 2"/>
    <w:basedOn w:val="Normal"/>
    <w:uiPriority w:val="99"/>
    <w:rsid w:val="00E45ECF"/>
    <w:pPr>
      <w:spacing w:after="0" w:line="240" w:lineRule="auto"/>
      <w:ind w:left="1440" w:hanging="720"/>
    </w:pPr>
    <w:rPr>
      <w:rFonts w:ascii="Courier New" w:eastAsia="Calibri" w:hAnsi="Courier New" w:cs="Times New Roman"/>
      <w:sz w:val="24"/>
      <w:szCs w:val="24"/>
    </w:rPr>
  </w:style>
  <w:style w:type="paragraph" w:customStyle="1" w:styleId="Estilo01">
    <w:name w:val="Estilo01"/>
    <w:basedOn w:val="Normal"/>
    <w:uiPriority w:val="99"/>
    <w:rsid w:val="00E45ECF"/>
    <w:pPr>
      <w:keepNext/>
      <w:suppressAutoHyphens/>
      <w:spacing w:after="0" w:line="240" w:lineRule="auto"/>
      <w:jc w:val="both"/>
    </w:pPr>
    <w:rPr>
      <w:rFonts w:ascii="Arial" w:eastAsia="Calibri" w:hAnsi="Arial" w:cs="Times New Roman"/>
      <w:sz w:val="24"/>
      <w:szCs w:val="24"/>
      <w:lang w:val="es-ES_tradnl" w:eastAsia="es-ES"/>
    </w:rPr>
  </w:style>
  <w:style w:type="paragraph" w:customStyle="1" w:styleId="Level1">
    <w:name w:val="Level 1"/>
    <w:basedOn w:val="Normal"/>
    <w:uiPriority w:val="99"/>
    <w:rsid w:val="00E45ECF"/>
    <w:pPr>
      <w:spacing w:after="0" w:line="240" w:lineRule="auto"/>
      <w:ind w:left="720" w:hanging="720"/>
    </w:pPr>
    <w:rPr>
      <w:rFonts w:ascii="Courier New" w:eastAsia="Calibri" w:hAnsi="Courier New" w:cs="Times New Roman"/>
      <w:sz w:val="24"/>
      <w:szCs w:val="24"/>
    </w:rPr>
  </w:style>
  <w:style w:type="paragraph" w:customStyle="1" w:styleId="Level3">
    <w:name w:val="Level 3"/>
    <w:basedOn w:val="Normal"/>
    <w:uiPriority w:val="99"/>
    <w:rsid w:val="00E45ECF"/>
    <w:pPr>
      <w:spacing w:after="0" w:line="240" w:lineRule="auto"/>
      <w:ind w:left="2160" w:hanging="720"/>
    </w:pPr>
    <w:rPr>
      <w:rFonts w:ascii="Courier New" w:eastAsia="Calibri" w:hAnsi="Courier New" w:cs="Times New Roman"/>
      <w:sz w:val="24"/>
      <w:szCs w:val="24"/>
    </w:rPr>
  </w:style>
  <w:style w:type="paragraph" w:customStyle="1" w:styleId="Level4">
    <w:name w:val="Level 4"/>
    <w:basedOn w:val="Normal"/>
    <w:uiPriority w:val="99"/>
    <w:rsid w:val="00E45ECF"/>
    <w:pPr>
      <w:spacing w:after="0" w:line="240" w:lineRule="auto"/>
      <w:ind w:left="2880" w:hanging="720"/>
    </w:pPr>
    <w:rPr>
      <w:rFonts w:ascii="Courier New" w:eastAsia="Calibri" w:hAnsi="Courier New" w:cs="Times New Roman"/>
      <w:sz w:val="24"/>
      <w:szCs w:val="24"/>
    </w:rPr>
  </w:style>
  <w:style w:type="paragraph" w:customStyle="1" w:styleId="Profesin">
    <w:name w:val="Profesión"/>
    <w:basedOn w:val="Normal"/>
    <w:rsid w:val="00E45ECF"/>
    <w:pPr>
      <w:spacing w:after="0" w:line="240" w:lineRule="auto"/>
      <w:jc w:val="center"/>
    </w:pPr>
    <w:rPr>
      <w:rFonts w:ascii="Arial" w:eastAsia="Calibri" w:hAnsi="Arial" w:cs="Times New Roman"/>
      <w:b/>
      <w:sz w:val="24"/>
      <w:szCs w:val="24"/>
      <w:lang w:val="es-ES" w:eastAsia="es-ES"/>
    </w:rPr>
  </w:style>
  <w:style w:type="paragraph" w:customStyle="1" w:styleId="BodyText21">
    <w:name w:val="Body Text 21"/>
    <w:basedOn w:val="Normal"/>
    <w:rsid w:val="00E45ECF"/>
    <w:pPr>
      <w:spacing w:after="0" w:line="240" w:lineRule="auto"/>
      <w:ind w:left="-284"/>
    </w:pPr>
    <w:rPr>
      <w:rFonts w:ascii="Arial" w:eastAsia="Calibri" w:hAnsi="Arial" w:cs="Times New Roman"/>
      <w:b/>
      <w:sz w:val="24"/>
      <w:szCs w:val="24"/>
      <w:lang w:val="es-ES"/>
    </w:rPr>
  </w:style>
  <w:style w:type="character" w:styleId="Textoennegrita">
    <w:name w:val="Strong"/>
    <w:uiPriority w:val="22"/>
    <w:qFormat/>
    <w:rsid w:val="00E45ECF"/>
    <w:rPr>
      <w:rFonts w:ascii="Arial" w:hAnsi="Arial" w:cs="Times New Roman"/>
      <w:b/>
    </w:rPr>
  </w:style>
  <w:style w:type="paragraph" w:customStyle="1" w:styleId="Indice01">
    <w:name w:val="Indice01"/>
    <w:basedOn w:val="Normal"/>
    <w:next w:val="Estilo01"/>
    <w:uiPriority w:val="99"/>
    <w:rsid w:val="00E45ECF"/>
    <w:pPr>
      <w:spacing w:after="0" w:line="240" w:lineRule="auto"/>
      <w:jc w:val="both"/>
    </w:pPr>
    <w:rPr>
      <w:rFonts w:ascii="Arial" w:eastAsia="Calibri" w:hAnsi="Arial" w:cs="Times New Roman"/>
      <w:b/>
      <w:sz w:val="24"/>
      <w:szCs w:val="24"/>
      <w:lang w:val="es-ES_tradnl" w:eastAsia="es-ES"/>
    </w:rPr>
  </w:style>
  <w:style w:type="paragraph" w:customStyle="1" w:styleId="ecxmsonormal">
    <w:name w:val="ecxmsonormal"/>
    <w:basedOn w:val="Normal"/>
    <w:uiPriority w:val="99"/>
    <w:rsid w:val="00E45ECF"/>
    <w:pPr>
      <w:spacing w:after="324" w:line="240" w:lineRule="auto"/>
    </w:pPr>
    <w:rPr>
      <w:rFonts w:ascii="Arial" w:eastAsia="Calibri" w:hAnsi="Arial" w:cs="Times New Roman"/>
      <w:sz w:val="24"/>
      <w:szCs w:val="24"/>
      <w:lang w:eastAsia="es-MX"/>
    </w:rPr>
  </w:style>
  <w:style w:type="paragraph" w:customStyle="1" w:styleId="ecxmsobodytext2">
    <w:name w:val="ecxmsobodytext2"/>
    <w:basedOn w:val="Normal"/>
    <w:uiPriority w:val="99"/>
    <w:rsid w:val="00E45ECF"/>
    <w:pPr>
      <w:spacing w:after="324" w:line="240" w:lineRule="auto"/>
    </w:pPr>
    <w:rPr>
      <w:rFonts w:ascii="Arial" w:eastAsia="Calibri" w:hAnsi="Arial" w:cs="Times New Roman"/>
      <w:sz w:val="24"/>
      <w:szCs w:val="24"/>
      <w:lang w:eastAsia="es-MX"/>
    </w:rPr>
  </w:style>
  <w:style w:type="numbering" w:customStyle="1" w:styleId="Estilo1">
    <w:name w:val="Estilo1"/>
    <w:rsid w:val="00E45ECF"/>
  </w:style>
  <w:style w:type="numbering" w:customStyle="1" w:styleId="Estilo2">
    <w:name w:val="Estilo2"/>
    <w:rsid w:val="00E45ECF"/>
  </w:style>
  <w:style w:type="character" w:customStyle="1" w:styleId="apple-style-span">
    <w:name w:val="apple-style-span"/>
    <w:rsid w:val="00E45ECF"/>
  </w:style>
  <w:style w:type="paragraph" w:customStyle="1" w:styleId="texto">
    <w:name w:val="texto"/>
    <w:basedOn w:val="Normal"/>
    <w:rsid w:val="00E45ECF"/>
    <w:pPr>
      <w:spacing w:after="101" w:line="216" w:lineRule="atLeast"/>
      <w:ind w:firstLine="288"/>
      <w:jc w:val="both"/>
    </w:pPr>
    <w:rPr>
      <w:rFonts w:ascii="Arial" w:eastAsia="Calibri" w:hAnsi="Arial" w:cs="Arial"/>
      <w:sz w:val="18"/>
      <w:szCs w:val="24"/>
      <w:lang w:val="es-ES_tradnl" w:eastAsia="es-MX"/>
    </w:rPr>
  </w:style>
  <w:style w:type="paragraph" w:customStyle="1" w:styleId="NoSpacing1">
    <w:name w:val="No Spacing1"/>
    <w:uiPriority w:val="1"/>
    <w:qFormat/>
    <w:rsid w:val="00E45ECF"/>
    <w:pPr>
      <w:spacing w:after="0" w:line="240" w:lineRule="auto"/>
    </w:pPr>
    <w:rPr>
      <w:rFonts w:ascii="Calibri" w:eastAsia="Calibri" w:hAnsi="Calibri" w:cs="Times New Roman"/>
    </w:rPr>
  </w:style>
  <w:style w:type="numbering" w:customStyle="1" w:styleId="NoList1">
    <w:name w:val="No List1"/>
    <w:next w:val="Sinlista"/>
    <w:uiPriority w:val="99"/>
    <w:semiHidden/>
    <w:unhideWhenUsed/>
    <w:rsid w:val="00E45ECF"/>
  </w:style>
  <w:style w:type="paragraph" w:customStyle="1" w:styleId="ROMANOS">
    <w:name w:val="ROMANOS"/>
    <w:basedOn w:val="Normal"/>
    <w:rsid w:val="00E45ECF"/>
    <w:pPr>
      <w:tabs>
        <w:tab w:val="left" w:pos="720"/>
      </w:tabs>
      <w:overflowPunct w:val="0"/>
      <w:autoSpaceDE w:val="0"/>
      <w:autoSpaceDN w:val="0"/>
      <w:adjustRightInd w:val="0"/>
      <w:spacing w:after="101" w:line="216" w:lineRule="atLeast"/>
      <w:ind w:left="720" w:hanging="432"/>
      <w:jc w:val="both"/>
    </w:pPr>
    <w:rPr>
      <w:rFonts w:ascii="Arial" w:eastAsia="Calibri" w:hAnsi="Arial" w:cs="Times New Roman"/>
      <w:sz w:val="18"/>
      <w:szCs w:val="24"/>
      <w:lang w:val="es-ES_tradnl" w:eastAsia="es-MX"/>
    </w:rPr>
  </w:style>
  <w:style w:type="paragraph" w:styleId="Textonotapie">
    <w:name w:val="footnote text"/>
    <w:basedOn w:val="Normal"/>
    <w:link w:val="TextonotapieCar"/>
    <w:uiPriority w:val="99"/>
    <w:unhideWhenUsed/>
    <w:rsid w:val="00E45ECF"/>
    <w:pPr>
      <w:spacing w:after="0" w:line="240" w:lineRule="auto"/>
    </w:pPr>
    <w:rPr>
      <w:rFonts w:ascii="Times New Roman" w:eastAsia="Times New Roman" w:hAnsi="Times New Roman" w:cs="Times New Roman"/>
      <w:sz w:val="24"/>
      <w:szCs w:val="24"/>
      <w:lang w:val="en-US" w:eastAsia="x-none"/>
    </w:rPr>
  </w:style>
  <w:style w:type="character" w:customStyle="1" w:styleId="TextonotapieCar">
    <w:name w:val="Texto nota pie Car"/>
    <w:basedOn w:val="Fuentedeprrafopredeter"/>
    <w:link w:val="Textonotapie"/>
    <w:uiPriority w:val="99"/>
    <w:rsid w:val="00E45ECF"/>
    <w:rPr>
      <w:rFonts w:ascii="Times New Roman" w:eastAsia="Times New Roman" w:hAnsi="Times New Roman" w:cs="Times New Roman"/>
      <w:sz w:val="24"/>
      <w:szCs w:val="24"/>
      <w:lang w:val="en-US" w:eastAsia="x-none"/>
    </w:rPr>
  </w:style>
  <w:style w:type="paragraph" w:customStyle="1" w:styleId="CONTRATOS">
    <w:name w:val="CONTRATOS"/>
    <w:basedOn w:val="Normal"/>
    <w:rsid w:val="00E45ECF"/>
    <w:pPr>
      <w:spacing w:after="0" w:line="240" w:lineRule="auto"/>
      <w:jc w:val="both"/>
    </w:pPr>
    <w:rPr>
      <w:rFonts w:ascii="Courier" w:eastAsia="Calibri" w:hAnsi="Courier" w:cs="Times New Roman"/>
      <w:sz w:val="24"/>
      <w:szCs w:val="24"/>
    </w:rPr>
  </w:style>
  <w:style w:type="paragraph" w:styleId="Mapadeldocumento">
    <w:name w:val="Document Map"/>
    <w:basedOn w:val="Normal"/>
    <w:link w:val="MapadeldocumentoCar"/>
    <w:uiPriority w:val="99"/>
    <w:semiHidden/>
    <w:unhideWhenUsed/>
    <w:rsid w:val="00E45ECF"/>
    <w:pPr>
      <w:spacing w:after="0" w:line="240" w:lineRule="auto"/>
    </w:pPr>
    <w:rPr>
      <w:rFonts w:ascii="Lucida Grande" w:eastAsia="Times New Roman" w:hAnsi="Lucida Grande" w:cs="Times New Roman"/>
      <w:sz w:val="24"/>
      <w:szCs w:val="24"/>
      <w:lang w:val="en-US" w:eastAsia="es-MX"/>
    </w:rPr>
  </w:style>
  <w:style w:type="character" w:customStyle="1" w:styleId="MapadeldocumentoCar">
    <w:name w:val="Mapa del documento Car"/>
    <w:basedOn w:val="Fuentedeprrafopredeter"/>
    <w:link w:val="Mapadeldocumento"/>
    <w:uiPriority w:val="99"/>
    <w:semiHidden/>
    <w:rsid w:val="00E45ECF"/>
    <w:rPr>
      <w:rFonts w:ascii="Lucida Grande" w:eastAsia="Times New Roman" w:hAnsi="Lucida Grande" w:cs="Times New Roman"/>
      <w:sz w:val="24"/>
      <w:szCs w:val="24"/>
      <w:lang w:val="en-US" w:eastAsia="es-MX"/>
    </w:rPr>
  </w:style>
  <w:style w:type="paragraph" w:customStyle="1" w:styleId="Bullets">
    <w:name w:val="Bullets"/>
    <w:basedOn w:val="Normal"/>
    <w:next w:val="Normal"/>
    <w:autoRedefine/>
    <w:rsid w:val="00E45ECF"/>
    <w:pPr>
      <w:numPr>
        <w:numId w:val="8"/>
      </w:numPr>
      <w:spacing w:after="80" w:line="240" w:lineRule="auto"/>
      <w:jc w:val="both"/>
    </w:pPr>
    <w:rPr>
      <w:rFonts w:ascii="Tahoma" w:eastAsia="Calibri" w:hAnsi="Tahoma" w:cs="Times New Roman"/>
      <w:szCs w:val="24"/>
    </w:rPr>
  </w:style>
  <w:style w:type="paragraph" w:styleId="TDC1">
    <w:name w:val="toc 1"/>
    <w:basedOn w:val="Normal"/>
    <w:next w:val="Normal"/>
    <w:autoRedefine/>
    <w:uiPriority w:val="39"/>
    <w:rsid w:val="00E45ECF"/>
    <w:pPr>
      <w:spacing w:after="0" w:line="240" w:lineRule="auto"/>
    </w:pPr>
    <w:rPr>
      <w:rFonts w:ascii="Arial" w:eastAsia="Calibri" w:hAnsi="Arial" w:cs="Arial"/>
    </w:rPr>
  </w:style>
  <w:style w:type="paragraph" w:styleId="TDC2">
    <w:name w:val="toc 2"/>
    <w:basedOn w:val="Normal"/>
    <w:next w:val="Normal"/>
    <w:autoRedefine/>
    <w:uiPriority w:val="39"/>
    <w:rsid w:val="00E45ECF"/>
    <w:pPr>
      <w:spacing w:after="0" w:line="240" w:lineRule="auto"/>
      <w:ind w:left="240"/>
    </w:pPr>
    <w:rPr>
      <w:rFonts w:ascii="Tahoma" w:eastAsia="Calibri" w:hAnsi="Tahoma" w:cs="Times New Roman"/>
      <w:sz w:val="24"/>
      <w:szCs w:val="24"/>
    </w:rPr>
  </w:style>
  <w:style w:type="paragraph" w:styleId="TDC3">
    <w:name w:val="toc 3"/>
    <w:basedOn w:val="Normal"/>
    <w:next w:val="Normal"/>
    <w:autoRedefine/>
    <w:uiPriority w:val="39"/>
    <w:rsid w:val="00E45ECF"/>
    <w:pPr>
      <w:spacing w:after="0" w:line="240" w:lineRule="auto"/>
      <w:ind w:left="480"/>
    </w:pPr>
    <w:rPr>
      <w:rFonts w:ascii="Tahoma" w:eastAsia="Calibri" w:hAnsi="Tahoma" w:cs="Times New Roman"/>
      <w:sz w:val="24"/>
      <w:szCs w:val="24"/>
    </w:rPr>
  </w:style>
  <w:style w:type="paragraph" w:styleId="TDC4">
    <w:name w:val="toc 4"/>
    <w:basedOn w:val="Normal"/>
    <w:next w:val="Normal"/>
    <w:autoRedefine/>
    <w:uiPriority w:val="39"/>
    <w:rsid w:val="00E45ECF"/>
    <w:pPr>
      <w:spacing w:after="0" w:line="240" w:lineRule="auto"/>
      <w:ind w:left="720"/>
    </w:pPr>
    <w:rPr>
      <w:rFonts w:ascii="Tahoma" w:eastAsia="Calibri" w:hAnsi="Tahoma" w:cs="Times New Roman"/>
      <w:sz w:val="24"/>
      <w:szCs w:val="24"/>
    </w:rPr>
  </w:style>
  <w:style w:type="paragraph" w:styleId="TDC5">
    <w:name w:val="toc 5"/>
    <w:basedOn w:val="Normal"/>
    <w:next w:val="Normal"/>
    <w:autoRedefine/>
    <w:uiPriority w:val="39"/>
    <w:rsid w:val="00E45ECF"/>
    <w:pPr>
      <w:spacing w:after="0" w:line="240" w:lineRule="auto"/>
      <w:ind w:left="960"/>
    </w:pPr>
    <w:rPr>
      <w:rFonts w:ascii="Tahoma" w:eastAsia="Calibri" w:hAnsi="Tahoma" w:cs="Times New Roman"/>
      <w:sz w:val="24"/>
      <w:szCs w:val="24"/>
    </w:rPr>
  </w:style>
  <w:style w:type="paragraph" w:styleId="TDC6">
    <w:name w:val="toc 6"/>
    <w:basedOn w:val="Normal"/>
    <w:next w:val="Normal"/>
    <w:autoRedefine/>
    <w:uiPriority w:val="39"/>
    <w:rsid w:val="00E45ECF"/>
    <w:pPr>
      <w:spacing w:after="0" w:line="240" w:lineRule="auto"/>
      <w:ind w:left="1200"/>
    </w:pPr>
    <w:rPr>
      <w:rFonts w:ascii="Tahoma" w:eastAsia="Calibri" w:hAnsi="Tahoma" w:cs="Times New Roman"/>
      <w:sz w:val="24"/>
      <w:szCs w:val="24"/>
    </w:rPr>
  </w:style>
  <w:style w:type="paragraph" w:styleId="TDC7">
    <w:name w:val="toc 7"/>
    <w:basedOn w:val="Normal"/>
    <w:next w:val="Normal"/>
    <w:autoRedefine/>
    <w:uiPriority w:val="39"/>
    <w:rsid w:val="00E45ECF"/>
    <w:pPr>
      <w:spacing w:after="0" w:line="240" w:lineRule="auto"/>
      <w:ind w:left="1440"/>
    </w:pPr>
    <w:rPr>
      <w:rFonts w:ascii="Tahoma" w:eastAsia="Calibri" w:hAnsi="Tahoma" w:cs="Times New Roman"/>
      <w:sz w:val="24"/>
      <w:szCs w:val="24"/>
    </w:rPr>
  </w:style>
  <w:style w:type="paragraph" w:styleId="TDC8">
    <w:name w:val="toc 8"/>
    <w:basedOn w:val="Normal"/>
    <w:next w:val="Normal"/>
    <w:autoRedefine/>
    <w:uiPriority w:val="39"/>
    <w:rsid w:val="00E45ECF"/>
    <w:pPr>
      <w:spacing w:after="0" w:line="240" w:lineRule="auto"/>
      <w:ind w:left="1680"/>
    </w:pPr>
    <w:rPr>
      <w:rFonts w:ascii="Tahoma" w:eastAsia="Calibri" w:hAnsi="Tahoma" w:cs="Times New Roman"/>
      <w:sz w:val="24"/>
      <w:szCs w:val="24"/>
    </w:rPr>
  </w:style>
  <w:style w:type="paragraph" w:styleId="TDC9">
    <w:name w:val="toc 9"/>
    <w:basedOn w:val="Normal"/>
    <w:next w:val="Normal"/>
    <w:autoRedefine/>
    <w:uiPriority w:val="39"/>
    <w:rsid w:val="00E45ECF"/>
    <w:pPr>
      <w:spacing w:after="0" w:line="240" w:lineRule="auto"/>
      <w:ind w:left="1920"/>
    </w:pPr>
    <w:rPr>
      <w:rFonts w:ascii="Tahoma" w:eastAsia="Calibri" w:hAnsi="Tahoma" w:cs="Times New Roman"/>
      <w:sz w:val="24"/>
      <w:szCs w:val="24"/>
    </w:rPr>
  </w:style>
  <w:style w:type="character" w:styleId="Hipervnculovisitado">
    <w:name w:val="FollowedHyperlink"/>
    <w:rsid w:val="00E45ECF"/>
    <w:rPr>
      <w:color w:val="800080"/>
      <w:u w:val="single"/>
    </w:rPr>
  </w:style>
  <w:style w:type="paragraph" w:customStyle="1" w:styleId="Normal00">
    <w:name w:val="Normal 0/0"/>
    <w:basedOn w:val="Normal"/>
    <w:rsid w:val="00E45ECF"/>
    <w:pPr>
      <w:spacing w:after="0" w:line="300" w:lineRule="exact"/>
    </w:pPr>
    <w:rPr>
      <w:rFonts w:ascii="Arial" w:eastAsia="Calibri" w:hAnsi="Arial" w:cs="Times New Roman"/>
      <w:sz w:val="24"/>
      <w:szCs w:val="24"/>
    </w:rPr>
  </w:style>
  <w:style w:type="paragraph" w:customStyle="1" w:styleId="TableText">
    <w:name w:val="Table Text"/>
    <w:basedOn w:val="Normal"/>
    <w:link w:val="TableTextChar"/>
    <w:rsid w:val="00E45ECF"/>
    <w:pPr>
      <w:spacing w:after="0" w:line="220" w:lineRule="exact"/>
    </w:pPr>
    <w:rPr>
      <w:rFonts w:ascii="Arial" w:eastAsia="Times New Roman" w:hAnsi="Arial" w:cs="Times New Roman"/>
      <w:sz w:val="18"/>
      <w:szCs w:val="24"/>
      <w:lang w:val="x-none" w:eastAsia="x-none"/>
    </w:rPr>
  </w:style>
  <w:style w:type="paragraph" w:customStyle="1" w:styleId="Z-cvr-Normal">
    <w:name w:val="Z-cvr-Normal"/>
    <w:basedOn w:val="Normal"/>
    <w:rsid w:val="00E45ECF"/>
    <w:pPr>
      <w:tabs>
        <w:tab w:val="center" w:pos="4680"/>
        <w:tab w:val="right" w:pos="9360"/>
      </w:tabs>
      <w:spacing w:after="200" w:line="300" w:lineRule="exact"/>
    </w:pPr>
    <w:rPr>
      <w:rFonts w:ascii="Arial" w:eastAsia="Calibri" w:hAnsi="Arial" w:cs="Arial"/>
      <w:bCs/>
      <w:sz w:val="24"/>
      <w:szCs w:val="24"/>
    </w:rPr>
  </w:style>
  <w:style w:type="paragraph" w:customStyle="1" w:styleId="Z-agcycvr-name">
    <w:name w:val="Z-agcycvr-name"/>
    <w:basedOn w:val="Normal"/>
    <w:rsid w:val="00E45ECF"/>
    <w:pPr>
      <w:tabs>
        <w:tab w:val="center" w:pos="4680"/>
        <w:tab w:val="right" w:pos="9360"/>
      </w:tabs>
      <w:spacing w:before="1440" w:after="0" w:line="240" w:lineRule="auto"/>
      <w:jc w:val="center"/>
    </w:pPr>
    <w:rPr>
      <w:rFonts w:ascii="Arial Bold" w:eastAsia="Calibri" w:hAnsi="Arial Bold" w:cs="Arial"/>
      <w:b/>
      <w:sz w:val="30"/>
      <w:szCs w:val="36"/>
    </w:rPr>
  </w:style>
  <w:style w:type="paragraph" w:customStyle="1" w:styleId="Z-agcycvr-Title">
    <w:name w:val="Z-agcycvr-Title"/>
    <w:basedOn w:val="Ttulo4"/>
    <w:next w:val="Z-agcycvr-name"/>
    <w:rsid w:val="00E45ECF"/>
    <w:pPr>
      <w:tabs>
        <w:tab w:val="center" w:pos="4680"/>
        <w:tab w:val="right" w:pos="9360"/>
      </w:tabs>
      <w:spacing w:before="0" w:after="240"/>
      <w:jc w:val="center"/>
    </w:pPr>
    <w:rPr>
      <w:rFonts w:ascii="Arial Black" w:hAnsi="Arial Black" w:cs="Arial"/>
      <w:b w:val="0"/>
      <w:sz w:val="36"/>
      <w:szCs w:val="36"/>
      <w:lang w:val="en-US" w:eastAsia="en-US"/>
    </w:rPr>
  </w:style>
  <w:style w:type="paragraph" w:customStyle="1" w:styleId="Z-agcycvr-Doctype">
    <w:name w:val="Z-agcycvr-Doctype"/>
    <w:basedOn w:val="Z-agcycvr-Title"/>
    <w:rsid w:val="00E45ECF"/>
    <w:pPr>
      <w:spacing w:line="400" w:lineRule="exact"/>
    </w:pPr>
  </w:style>
  <w:style w:type="character" w:customStyle="1" w:styleId="hps">
    <w:name w:val="hps"/>
    <w:rsid w:val="00E45ECF"/>
  </w:style>
  <w:style w:type="paragraph" w:styleId="ndice1">
    <w:name w:val="index 1"/>
    <w:basedOn w:val="Normal"/>
    <w:next w:val="Normal"/>
    <w:autoRedefine/>
    <w:rsid w:val="00E45ECF"/>
    <w:pPr>
      <w:spacing w:after="0" w:line="240" w:lineRule="auto"/>
      <w:ind w:left="200" w:hanging="200"/>
    </w:pPr>
    <w:rPr>
      <w:rFonts w:ascii="Tahoma" w:eastAsia="Calibri" w:hAnsi="Tahoma" w:cs="Times New Roman"/>
      <w:sz w:val="24"/>
      <w:szCs w:val="24"/>
    </w:rPr>
  </w:style>
  <w:style w:type="paragraph" w:styleId="Ttulodendice">
    <w:name w:val="index heading"/>
    <w:basedOn w:val="Normal"/>
    <w:next w:val="ndice1"/>
    <w:rsid w:val="00E45ECF"/>
    <w:pPr>
      <w:spacing w:after="0" w:line="240" w:lineRule="auto"/>
    </w:pPr>
    <w:rPr>
      <w:rFonts w:ascii="Arial" w:eastAsia="Calibri" w:hAnsi="Arial" w:cs="Times New Roman"/>
      <w:sz w:val="24"/>
      <w:szCs w:val="24"/>
    </w:rPr>
  </w:style>
  <w:style w:type="paragraph" w:customStyle="1" w:styleId="nfasissutil2">
    <w:name w:val="Énfasis sutil2"/>
    <w:basedOn w:val="Normal"/>
    <w:uiPriority w:val="34"/>
    <w:qFormat/>
    <w:rsid w:val="00E45ECF"/>
    <w:pPr>
      <w:spacing w:after="0" w:line="240" w:lineRule="auto"/>
      <w:ind w:left="720"/>
      <w:contextualSpacing/>
    </w:pPr>
    <w:rPr>
      <w:rFonts w:ascii="Arial" w:eastAsia="Calibri" w:hAnsi="Arial" w:cs="Times New Roman"/>
      <w:sz w:val="24"/>
      <w:szCs w:val="24"/>
    </w:rPr>
  </w:style>
  <w:style w:type="paragraph" w:customStyle="1" w:styleId="TableHeading">
    <w:name w:val="Table Heading"/>
    <w:link w:val="TableHeadingChar"/>
    <w:rsid w:val="00E45ECF"/>
    <w:pPr>
      <w:keepNext/>
      <w:spacing w:before="80" w:after="80" w:line="240" w:lineRule="auto"/>
    </w:pPr>
    <w:rPr>
      <w:rFonts w:ascii="Arial Narrow" w:eastAsia="SimHei" w:hAnsi="Arial Narrow" w:cs="Times New Roman"/>
      <w:b/>
      <w:bCs/>
      <w:sz w:val="24"/>
      <w:szCs w:val="18"/>
      <w:lang w:eastAsia="zh-CN"/>
    </w:rPr>
  </w:style>
  <w:style w:type="character" w:customStyle="1" w:styleId="EstiloCorreo541">
    <w:name w:val="EstiloCorreo541"/>
    <w:semiHidden/>
    <w:rsid w:val="00E45ECF"/>
    <w:rPr>
      <w:rFonts w:ascii="Candara" w:hAnsi="Candara" w:hint="default"/>
      <w:b w:val="0"/>
      <w:bCs w:val="0"/>
      <w:i w:val="0"/>
      <w:iCs w:val="0"/>
      <w:strike w:val="0"/>
      <w:dstrike w:val="0"/>
      <w:color w:val="auto"/>
      <w:sz w:val="22"/>
      <w:szCs w:val="22"/>
      <w:u w:val="none"/>
      <w:effect w:val="none"/>
    </w:rPr>
  </w:style>
  <w:style w:type="character" w:customStyle="1" w:styleId="TableTextChar">
    <w:name w:val="Table Text Char"/>
    <w:link w:val="TableText"/>
    <w:rsid w:val="00E45ECF"/>
    <w:rPr>
      <w:rFonts w:ascii="Arial" w:eastAsia="Times New Roman" w:hAnsi="Arial" w:cs="Times New Roman"/>
      <w:sz w:val="18"/>
      <w:szCs w:val="24"/>
      <w:lang w:val="x-none" w:eastAsia="x-none"/>
    </w:rPr>
  </w:style>
  <w:style w:type="character" w:customStyle="1" w:styleId="TableHeadingChar">
    <w:name w:val="Table Heading Char"/>
    <w:link w:val="TableHeading"/>
    <w:locked/>
    <w:rsid w:val="00E45ECF"/>
    <w:rPr>
      <w:rFonts w:ascii="Arial Narrow" w:eastAsia="SimHei" w:hAnsi="Arial Narrow" w:cs="Times New Roman"/>
      <w:b/>
      <w:bCs/>
      <w:sz w:val="24"/>
      <w:szCs w:val="18"/>
      <w:lang w:eastAsia="zh-CN"/>
    </w:rPr>
  </w:style>
  <w:style w:type="paragraph" w:customStyle="1" w:styleId="nfasissutil3">
    <w:name w:val="Énfasis sutil3"/>
    <w:basedOn w:val="Normal"/>
    <w:uiPriority w:val="34"/>
    <w:qFormat/>
    <w:rsid w:val="00E45ECF"/>
    <w:pPr>
      <w:spacing w:after="0" w:line="240" w:lineRule="auto"/>
      <w:ind w:left="708"/>
    </w:pPr>
    <w:rPr>
      <w:rFonts w:ascii="Arial" w:eastAsia="Calibri" w:hAnsi="Arial" w:cs="Times New Roman"/>
      <w:sz w:val="24"/>
      <w:szCs w:val="24"/>
      <w:lang w:eastAsia="es-MX"/>
    </w:rPr>
  </w:style>
  <w:style w:type="character" w:customStyle="1" w:styleId="ZGSM">
    <w:name w:val="ZGSM"/>
    <w:rsid w:val="00E45ECF"/>
  </w:style>
  <w:style w:type="paragraph" w:customStyle="1" w:styleId="Sombreadomediano2-nfasis61">
    <w:name w:val="Sombreado mediano 2 - Énfasis 61"/>
    <w:hidden/>
    <w:uiPriority w:val="66"/>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Cuadrculamediana3-nfasis51">
    <w:name w:val="Cuadrícula mediana 3 - Énfasis 51"/>
    <w:hidden/>
    <w:uiPriority w:val="66"/>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Listaclara-nfasis51">
    <w:name w:val="Lista clara - Énfasis 51"/>
    <w:basedOn w:val="Normal"/>
    <w:uiPriority w:val="34"/>
    <w:qFormat/>
    <w:rsid w:val="00E45ECF"/>
    <w:pPr>
      <w:spacing w:after="0" w:line="240" w:lineRule="auto"/>
      <w:ind w:left="708"/>
    </w:pPr>
    <w:rPr>
      <w:rFonts w:ascii="Arial" w:eastAsia="Calibri" w:hAnsi="Arial" w:cs="Times New Roman"/>
      <w:sz w:val="24"/>
      <w:szCs w:val="24"/>
      <w:lang w:eastAsia="es-MX"/>
    </w:rPr>
  </w:style>
  <w:style w:type="paragraph" w:customStyle="1" w:styleId="Listamediana2-nfasis41">
    <w:name w:val="Lista mediana 2 - Énfasis 41"/>
    <w:basedOn w:val="Normal"/>
    <w:uiPriority w:val="34"/>
    <w:qFormat/>
    <w:rsid w:val="00E45ECF"/>
    <w:pPr>
      <w:spacing w:after="0" w:line="240" w:lineRule="auto"/>
      <w:ind w:left="720"/>
      <w:contextualSpacing/>
    </w:pPr>
    <w:rPr>
      <w:rFonts w:ascii="Arial" w:eastAsia="Calibri" w:hAnsi="Arial" w:cs="Times New Roman"/>
      <w:sz w:val="24"/>
      <w:szCs w:val="24"/>
      <w:lang w:eastAsia="es-MX"/>
    </w:rPr>
  </w:style>
  <w:style w:type="paragraph" w:customStyle="1" w:styleId="Listamediana1-nfasis41">
    <w:name w:val="Lista mediana 1 - Énfasis 41"/>
    <w:hidden/>
    <w:uiPriority w:val="66"/>
    <w:rsid w:val="00E45ECF"/>
    <w:pPr>
      <w:spacing w:after="0" w:line="240" w:lineRule="auto"/>
    </w:pPr>
    <w:rPr>
      <w:rFonts w:ascii="Times New Roman" w:eastAsia="Times New Roman" w:hAnsi="Times New Roman" w:cs="Times New Roman"/>
      <w:sz w:val="24"/>
      <w:szCs w:val="24"/>
      <w:lang w:val="en-US" w:eastAsia="es-MX"/>
    </w:rPr>
  </w:style>
  <w:style w:type="paragraph" w:styleId="NormalWeb">
    <w:name w:val="Normal (Web)"/>
    <w:basedOn w:val="Normal"/>
    <w:uiPriority w:val="99"/>
    <w:unhideWhenUsed/>
    <w:rsid w:val="00E45ECF"/>
    <w:pPr>
      <w:spacing w:before="100" w:beforeAutospacing="1" w:after="320" w:line="340" w:lineRule="atLeast"/>
    </w:pPr>
    <w:rPr>
      <w:rFonts w:ascii="Arial" w:eastAsia="Calibri" w:hAnsi="Arial" w:cs="Arial"/>
      <w:color w:val="333333"/>
      <w:sz w:val="29"/>
      <w:szCs w:val="29"/>
      <w:lang w:eastAsia="es-MX"/>
    </w:rPr>
  </w:style>
  <w:style w:type="paragraph" w:customStyle="1" w:styleId="txtcontenidonegro">
    <w:name w:val="txtcontenidonegro"/>
    <w:basedOn w:val="Normal"/>
    <w:rsid w:val="00E45ECF"/>
    <w:pPr>
      <w:spacing w:before="100" w:beforeAutospacing="1" w:after="100" w:afterAutospacing="1" w:line="240" w:lineRule="auto"/>
    </w:pPr>
    <w:rPr>
      <w:rFonts w:ascii="Verdana" w:eastAsia="Calibri" w:hAnsi="Verdana" w:cs="Times New Roman"/>
      <w:color w:val="333333"/>
      <w:sz w:val="16"/>
      <w:szCs w:val="16"/>
      <w:lang w:eastAsia="es-MX"/>
    </w:rPr>
  </w:style>
  <w:style w:type="paragraph" w:customStyle="1" w:styleId="txtcontenidoverdebold">
    <w:name w:val="txtcontenidoverdebold"/>
    <w:basedOn w:val="Normal"/>
    <w:rsid w:val="00E45ECF"/>
    <w:pPr>
      <w:spacing w:before="100" w:beforeAutospacing="1" w:after="100" w:afterAutospacing="1" w:line="240" w:lineRule="auto"/>
    </w:pPr>
    <w:rPr>
      <w:rFonts w:ascii="Verdana" w:eastAsia="Calibri" w:hAnsi="Verdana" w:cs="Times New Roman"/>
      <w:b/>
      <w:bCs/>
      <w:color w:val="014D26"/>
      <w:sz w:val="16"/>
      <w:szCs w:val="16"/>
      <w:lang w:eastAsia="es-MX"/>
    </w:rPr>
  </w:style>
  <w:style w:type="paragraph" w:customStyle="1" w:styleId="Cuadrculamediana1-nfasis21">
    <w:name w:val="Cuadrícula mediana 1 - Énfasis 21"/>
    <w:basedOn w:val="Normal"/>
    <w:uiPriority w:val="72"/>
    <w:qFormat/>
    <w:rsid w:val="00E45ECF"/>
    <w:pPr>
      <w:spacing w:after="0" w:line="240" w:lineRule="auto"/>
      <w:ind w:left="708"/>
    </w:pPr>
    <w:rPr>
      <w:rFonts w:ascii="Arial" w:eastAsia="Calibri" w:hAnsi="Arial" w:cs="Times New Roman"/>
      <w:sz w:val="24"/>
      <w:szCs w:val="24"/>
      <w:lang w:eastAsia="es-MX"/>
    </w:rPr>
  </w:style>
  <w:style w:type="paragraph" w:customStyle="1" w:styleId="Listamediana2-nfasis21">
    <w:name w:val="Lista mediana 2 - Énfasis 21"/>
    <w:hidden/>
    <w:uiPriority w:val="99"/>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Listamulticolor-nfasis11">
    <w:name w:val="Lista multicolor - Énfasis 11"/>
    <w:basedOn w:val="Normal"/>
    <w:uiPriority w:val="72"/>
    <w:qFormat/>
    <w:rsid w:val="00E45ECF"/>
    <w:pPr>
      <w:spacing w:after="0" w:line="240" w:lineRule="auto"/>
      <w:ind w:left="708"/>
    </w:pPr>
    <w:rPr>
      <w:rFonts w:ascii="Arial" w:eastAsia="Calibri" w:hAnsi="Arial" w:cs="Times New Roman"/>
      <w:sz w:val="24"/>
      <w:szCs w:val="24"/>
      <w:lang w:eastAsia="es-MX"/>
    </w:rPr>
  </w:style>
  <w:style w:type="paragraph" w:customStyle="1" w:styleId="Listamedia2-nfasis21">
    <w:name w:val="Lista media 2 - Énfasis 21"/>
    <w:hidden/>
    <w:uiPriority w:val="99"/>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Cuadrculamedia1-nfasis21">
    <w:name w:val="Cuadrícula media 1 - Énfasis 21"/>
    <w:basedOn w:val="Normal"/>
    <w:uiPriority w:val="34"/>
    <w:qFormat/>
    <w:rsid w:val="00E45ECF"/>
    <w:pPr>
      <w:spacing w:after="0" w:line="240" w:lineRule="auto"/>
      <w:ind w:left="708"/>
    </w:pPr>
    <w:rPr>
      <w:rFonts w:ascii="Arial" w:eastAsia="Calibri" w:hAnsi="Arial" w:cs="Times New Roman"/>
      <w:sz w:val="24"/>
      <w:szCs w:val="24"/>
      <w:lang w:eastAsia="es-MX"/>
    </w:rPr>
  </w:style>
  <w:style w:type="paragraph" w:customStyle="1" w:styleId="Sombreadomediano1-nfasis21">
    <w:name w:val="Sombreado mediano 1 - Énfasis 21"/>
    <w:uiPriority w:val="1"/>
    <w:qFormat/>
    <w:rsid w:val="00E45ECF"/>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ulticolor-nfasis31">
    <w:name w:val="Sombreado multicolor - Énfasis 31"/>
    <w:basedOn w:val="Normal"/>
    <w:uiPriority w:val="34"/>
    <w:qFormat/>
    <w:rsid w:val="00E45ECF"/>
    <w:pPr>
      <w:spacing w:after="0" w:line="240" w:lineRule="auto"/>
      <w:ind w:left="708"/>
    </w:pPr>
    <w:rPr>
      <w:rFonts w:ascii="Arial" w:eastAsia="Calibri" w:hAnsi="Arial" w:cs="Times New Roman"/>
      <w:sz w:val="24"/>
      <w:szCs w:val="24"/>
      <w:lang w:eastAsia="es-MX"/>
    </w:rPr>
  </w:style>
  <w:style w:type="paragraph" w:customStyle="1" w:styleId="Listaoscura-nfasis31">
    <w:name w:val="Lista oscura - Énfasis 31"/>
    <w:hidden/>
    <w:uiPriority w:val="99"/>
    <w:semiHidden/>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
    <w:name w:val="Cuadrícula clara - Énfasis 31"/>
    <w:basedOn w:val="Normal"/>
    <w:uiPriority w:val="34"/>
    <w:qFormat/>
    <w:rsid w:val="00E45ECF"/>
    <w:pPr>
      <w:spacing w:after="0" w:line="240" w:lineRule="auto"/>
      <w:ind w:left="720"/>
      <w:contextualSpacing/>
    </w:pPr>
    <w:rPr>
      <w:rFonts w:ascii="Arial" w:eastAsia="Calibri" w:hAnsi="Arial" w:cs="Times New Roman"/>
      <w:sz w:val="24"/>
      <w:szCs w:val="24"/>
    </w:rPr>
  </w:style>
  <w:style w:type="paragraph" w:customStyle="1" w:styleId="Cuadrculamediana1-nfasis211">
    <w:name w:val="Cuadrícula mediana 1 - Énfasis 211"/>
    <w:basedOn w:val="Normal"/>
    <w:uiPriority w:val="34"/>
    <w:qFormat/>
    <w:rsid w:val="00E45ECF"/>
    <w:pPr>
      <w:spacing w:after="0" w:line="240" w:lineRule="auto"/>
      <w:ind w:left="708"/>
    </w:pPr>
    <w:rPr>
      <w:rFonts w:ascii="Arial" w:eastAsia="Calibri" w:hAnsi="Arial" w:cs="Times New Roman"/>
      <w:sz w:val="24"/>
      <w:szCs w:val="24"/>
      <w:lang w:eastAsia="es-MX"/>
    </w:rPr>
  </w:style>
  <w:style w:type="paragraph" w:customStyle="1" w:styleId="H6">
    <w:name w:val="H6"/>
    <w:basedOn w:val="Ttulo5"/>
    <w:next w:val="Normal"/>
    <w:rsid w:val="00E45ECF"/>
    <w:pPr>
      <w:keepLines/>
      <w:overflowPunct w:val="0"/>
      <w:autoSpaceDE w:val="0"/>
      <w:autoSpaceDN w:val="0"/>
      <w:adjustRightInd w:val="0"/>
      <w:spacing w:before="120" w:after="180"/>
      <w:ind w:left="1985" w:hanging="1985"/>
      <w:jc w:val="left"/>
      <w:textAlignment w:val="baseline"/>
      <w:outlineLvl w:val="9"/>
    </w:pPr>
    <w:rPr>
      <w:b w:val="0"/>
      <w:lang w:val="en-GB" w:eastAsia="ja-JP"/>
    </w:rPr>
  </w:style>
  <w:style w:type="paragraph" w:customStyle="1" w:styleId="EQ">
    <w:name w:val="EQ"/>
    <w:basedOn w:val="Normal"/>
    <w:next w:val="Normal"/>
    <w:rsid w:val="00E45ECF"/>
    <w:pPr>
      <w:keepLines/>
      <w:tabs>
        <w:tab w:val="center" w:pos="4536"/>
        <w:tab w:val="right" w:pos="9072"/>
      </w:tabs>
      <w:overflowPunct w:val="0"/>
      <w:autoSpaceDE w:val="0"/>
      <w:autoSpaceDN w:val="0"/>
      <w:adjustRightInd w:val="0"/>
      <w:spacing w:after="180" w:line="240" w:lineRule="auto"/>
      <w:textAlignment w:val="baseline"/>
    </w:pPr>
    <w:rPr>
      <w:rFonts w:ascii="Arial" w:eastAsia="Calibri" w:hAnsi="Arial" w:cs="Times New Roman"/>
      <w:noProof/>
      <w:sz w:val="24"/>
      <w:szCs w:val="24"/>
      <w:lang w:val="en-GB" w:eastAsia="ja-JP"/>
    </w:rPr>
  </w:style>
  <w:style w:type="paragraph" w:customStyle="1" w:styleId="ZD">
    <w:name w:val="ZD"/>
    <w:rsid w:val="00E45ECF"/>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4"/>
      <w:lang w:val="en-GB" w:eastAsia="ja-JP"/>
    </w:rPr>
  </w:style>
  <w:style w:type="paragraph" w:styleId="ndice2">
    <w:name w:val="index 2"/>
    <w:basedOn w:val="ndice1"/>
    <w:semiHidden/>
    <w:rsid w:val="00E45ECF"/>
    <w:pPr>
      <w:keepLines/>
      <w:overflowPunct w:val="0"/>
      <w:autoSpaceDE w:val="0"/>
      <w:autoSpaceDN w:val="0"/>
      <w:adjustRightInd w:val="0"/>
      <w:ind w:left="284" w:firstLine="0"/>
      <w:textAlignment w:val="baseline"/>
    </w:pPr>
    <w:rPr>
      <w:rFonts w:ascii="Times New Roman" w:hAnsi="Times New Roman"/>
      <w:lang w:val="en-GB" w:eastAsia="ja-JP"/>
    </w:rPr>
  </w:style>
  <w:style w:type="paragraph" w:customStyle="1" w:styleId="TT">
    <w:name w:val="TT"/>
    <w:basedOn w:val="Ttulo1"/>
    <w:next w:val="Normal"/>
    <w:rsid w:val="00E45ECF"/>
    <w:pPr>
      <w:keepLines/>
      <w:pBdr>
        <w:top w:val="single" w:sz="12" w:space="3" w:color="auto"/>
      </w:pBdr>
      <w:overflowPunct w:val="0"/>
      <w:autoSpaceDE w:val="0"/>
      <w:autoSpaceDN w:val="0"/>
      <w:adjustRightInd w:val="0"/>
      <w:spacing w:before="240" w:after="180"/>
      <w:ind w:left="1134" w:hanging="1134"/>
      <w:jc w:val="left"/>
      <w:textAlignment w:val="baseline"/>
      <w:outlineLvl w:val="9"/>
    </w:pPr>
    <w:rPr>
      <w:rFonts w:ascii="Arial" w:hAnsi="Arial"/>
      <w:b w:val="0"/>
      <w:sz w:val="36"/>
      <w:lang w:val="en-GB" w:eastAsia="ja-JP"/>
    </w:rPr>
  </w:style>
  <w:style w:type="paragraph" w:customStyle="1" w:styleId="NF">
    <w:name w:val="NF"/>
    <w:basedOn w:val="NO"/>
    <w:rsid w:val="00E45ECF"/>
    <w:pPr>
      <w:keepNext/>
      <w:spacing w:after="0"/>
    </w:pPr>
    <w:rPr>
      <w:sz w:val="18"/>
    </w:rPr>
  </w:style>
  <w:style w:type="paragraph" w:customStyle="1" w:styleId="NO">
    <w:name w:val="NO"/>
    <w:basedOn w:val="Normal"/>
    <w:rsid w:val="00E45ECF"/>
    <w:pPr>
      <w:keepLines/>
      <w:overflowPunct w:val="0"/>
      <w:autoSpaceDE w:val="0"/>
      <w:autoSpaceDN w:val="0"/>
      <w:adjustRightInd w:val="0"/>
      <w:spacing w:after="180" w:line="240" w:lineRule="auto"/>
      <w:ind w:left="1135" w:hanging="851"/>
      <w:textAlignment w:val="baseline"/>
    </w:pPr>
    <w:rPr>
      <w:rFonts w:ascii="Arial" w:eastAsia="Calibri" w:hAnsi="Arial" w:cs="Times New Roman"/>
      <w:sz w:val="24"/>
      <w:szCs w:val="24"/>
      <w:lang w:val="en-GB" w:eastAsia="ja-JP"/>
    </w:rPr>
  </w:style>
  <w:style w:type="paragraph" w:customStyle="1" w:styleId="PL">
    <w:name w:val="PL"/>
    <w:rsid w:val="00E45E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4"/>
      <w:lang w:val="en-GB" w:eastAsia="ja-JP"/>
    </w:rPr>
  </w:style>
  <w:style w:type="paragraph" w:customStyle="1" w:styleId="TAR">
    <w:name w:val="TAR"/>
    <w:basedOn w:val="TAL"/>
    <w:rsid w:val="00E45ECF"/>
    <w:pPr>
      <w:jc w:val="right"/>
    </w:pPr>
  </w:style>
  <w:style w:type="paragraph" w:customStyle="1" w:styleId="TAL">
    <w:name w:val="TAL"/>
    <w:basedOn w:val="Normal"/>
    <w:rsid w:val="00E45ECF"/>
    <w:pPr>
      <w:keepNext/>
      <w:keepLines/>
      <w:overflowPunct w:val="0"/>
      <w:autoSpaceDE w:val="0"/>
      <w:autoSpaceDN w:val="0"/>
      <w:adjustRightInd w:val="0"/>
      <w:spacing w:after="0" w:line="240" w:lineRule="auto"/>
      <w:textAlignment w:val="baseline"/>
    </w:pPr>
    <w:rPr>
      <w:rFonts w:ascii="Arial" w:eastAsia="Calibri" w:hAnsi="Arial" w:cs="Times New Roman"/>
      <w:sz w:val="18"/>
      <w:szCs w:val="24"/>
      <w:lang w:val="en-GB" w:eastAsia="ja-JP"/>
    </w:rPr>
  </w:style>
  <w:style w:type="paragraph" w:styleId="Listaconnmeros2">
    <w:name w:val="List Number 2"/>
    <w:basedOn w:val="Listaconnmeros"/>
    <w:rsid w:val="00E45ECF"/>
    <w:pPr>
      <w:ind w:left="851"/>
    </w:pPr>
  </w:style>
  <w:style w:type="paragraph" w:styleId="Listaconnmeros">
    <w:name w:val="List Number"/>
    <w:basedOn w:val="Lista"/>
    <w:rsid w:val="00E45ECF"/>
  </w:style>
  <w:style w:type="paragraph" w:styleId="Lista">
    <w:name w:val="List"/>
    <w:basedOn w:val="Normal"/>
    <w:rsid w:val="00E45ECF"/>
    <w:pPr>
      <w:overflowPunct w:val="0"/>
      <w:autoSpaceDE w:val="0"/>
      <w:autoSpaceDN w:val="0"/>
      <w:adjustRightInd w:val="0"/>
      <w:spacing w:after="180" w:line="240" w:lineRule="auto"/>
      <w:ind w:left="568" w:hanging="284"/>
      <w:textAlignment w:val="baseline"/>
    </w:pPr>
    <w:rPr>
      <w:rFonts w:ascii="Arial" w:eastAsia="Calibri" w:hAnsi="Arial" w:cs="Times New Roman"/>
      <w:sz w:val="24"/>
      <w:szCs w:val="24"/>
      <w:lang w:val="en-GB" w:eastAsia="ja-JP"/>
    </w:rPr>
  </w:style>
  <w:style w:type="paragraph" w:customStyle="1" w:styleId="TAH">
    <w:name w:val="TAH"/>
    <w:basedOn w:val="TAC"/>
    <w:rsid w:val="00E45ECF"/>
    <w:rPr>
      <w:b/>
    </w:rPr>
  </w:style>
  <w:style w:type="paragraph" w:customStyle="1" w:styleId="TAC">
    <w:name w:val="TAC"/>
    <w:basedOn w:val="TAL"/>
    <w:rsid w:val="00E45ECF"/>
    <w:pPr>
      <w:jc w:val="center"/>
    </w:pPr>
  </w:style>
  <w:style w:type="paragraph" w:customStyle="1" w:styleId="LD">
    <w:name w:val="LD"/>
    <w:rsid w:val="00E45ECF"/>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4"/>
      <w:szCs w:val="24"/>
      <w:lang w:val="en-GB" w:eastAsia="ja-JP"/>
    </w:rPr>
  </w:style>
  <w:style w:type="paragraph" w:customStyle="1" w:styleId="EX">
    <w:name w:val="EX"/>
    <w:basedOn w:val="Normal"/>
    <w:rsid w:val="00E45ECF"/>
    <w:pPr>
      <w:keepLines/>
      <w:overflowPunct w:val="0"/>
      <w:autoSpaceDE w:val="0"/>
      <w:autoSpaceDN w:val="0"/>
      <w:adjustRightInd w:val="0"/>
      <w:spacing w:after="180" w:line="240" w:lineRule="auto"/>
      <w:ind w:left="1702" w:hanging="1418"/>
      <w:textAlignment w:val="baseline"/>
    </w:pPr>
    <w:rPr>
      <w:rFonts w:ascii="Arial" w:eastAsia="Calibri" w:hAnsi="Arial" w:cs="Times New Roman"/>
      <w:sz w:val="24"/>
      <w:szCs w:val="24"/>
      <w:lang w:val="en-GB" w:eastAsia="ja-JP"/>
    </w:rPr>
  </w:style>
  <w:style w:type="paragraph" w:customStyle="1" w:styleId="FP">
    <w:name w:val="FP"/>
    <w:basedOn w:val="Normal"/>
    <w:rsid w:val="00E45ECF"/>
    <w:pPr>
      <w:overflowPunct w:val="0"/>
      <w:autoSpaceDE w:val="0"/>
      <w:autoSpaceDN w:val="0"/>
      <w:adjustRightInd w:val="0"/>
      <w:spacing w:after="0" w:line="240" w:lineRule="auto"/>
      <w:textAlignment w:val="baseline"/>
    </w:pPr>
    <w:rPr>
      <w:rFonts w:ascii="Arial" w:eastAsia="Calibri" w:hAnsi="Arial" w:cs="Times New Roman"/>
      <w:sz w:val="24"/>
      <w:szCs w:val="24"/>
      <w:lang w:val="en-GB" w:eastAsia="ja-JP"/>
    </w:rPr>
  </w:style>
  <w:style w:type="paragraph" w:customStyle="1" w:styleId="NW">
    <w:name w:val="NW"/>
    <w:basedOn w:val="NO"/>
    <w:rsid w:val="00E45ECF"/>
    <w:pPr>
      <w:spacing w:after="0"/>
    </w:pPr>
  </w:style>
  <w:style w:type="paragraph" w:customStyle="1" w:styleId="EW">
    <w:name w:val="EW"/>
    <w:basedOn w:val="EX"/>
    <w:rsid w:val="00E45ECF"/>
    <w:pPr>
      <w:spacing w:after="0"/>
    </w:pPr>
  </w:style>
  <w:style w:type="paragraph" w:customStyle="1" w:styleId="B1">
    <w:name w:val="B1"/>
    <w:basedOn w:val="Lista"/>
    <w:link w:val="B1Char"/>
    <w:rsid w:val="00E45ECF"/>
    <w:rPr>
      <w:rFonts w:ascii="Times New Roman" w:eastAsia="Times New Roman" w:hAnsi="Times New Roman"/>
    </w:rPr>
  </w:style>
  <w:style w:type="paragraph" w:styleId="Listaconvietas2">
    <w:name w:val="List Bullet 2"/>
    <w:basedOn w:val="Listaconvietas"/>
    <w:rsid w:val="00E45ECF"/>
    <w:pPr>
      <w:numPr>
        <w:numId w:val="1"/>
      </w:numPr>
      <w:overflowPunct w:val="0"/>
      <w:autoSpaceDE w:val="0"/>
      <w:autoSpaceDN w:val="0"/>
      <w:adjustRightInd w:val="0"/>
      <w:spacing w:after="180"/>
      <w:ind w:left="851" w:hanging="284"/>
      <w:contextualSpacing w:val="0"/>
      <w:jc w:val="left"/>
      <w:textAlignment w:val="baseline"/>
    </w:pPr>
    <w:rPr>
      <w:rFonts w:ascii="Times New Roman" w:hAnsi="Times New Roman"/>
      <w:sz w:val="20"/>
      <w:lang w:val="en-GB" w:eastAsia="ja-JP"/>
    </w:rPr>
  </w:style>
  <w:style w:type="paragraph" w:customStyle="1" w:styleId="EditorsNote">
    <w:name w:val="Editor's Note"/>
    <w:basedOn w:val="NO"/>
    <w:rsid w:val="00E45ECF"/>
    <w:rPr>
      <w:color w:val="FF0000"/>
    </w:rPr>
  </w:style>
  <w:style w:type="paragraph" w:customStyle="1" w:styleId="TH">
    <w:name w:val="TH"/>
    <w:basedOn w:val="Normal"/>
    <w:rsid w:val="00E45ECF"/>
    <w:pPr>
      <w:keepNext/>
      <w:keepLines/>
      <w:overflowPunct w:val="0"/>
      <w:autoSpaceDE w:val="0"/>
      <w:autoSpaceDN w:val="0"/>
      <w:adjustRightInd w:val="0"/>
      <w:spacing w:before="60" w:after="180" w:line="240" w:lineRule="auto"/>
      <w:jc w:val="center"/>
      <w:textAlignment w:val="baseline"/>
    </w:pPr>
    <w:rPr>
      <w:rFonts w:ascii="Arial" w:eastAsia="Calibri" w:hAnsi="Arial" w:cs="Times New Roman"/>
      <w:b/>
      <w:sz w:val="24"/>
      <w:szCs w:val="24"/>
      <w:lang w:val="en-GB" w:eastAsia="ja-JP"/>
    </w:rPr>
  </w:style>
  <w:style w:type="paragraph" w:customStyle="1" w:styleId="ZA">
    <w:name w:val="ZA"/>
    <w:rsid w:val="00E45ECF"/>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4"/>
      <w:lang w:val="en-GB" w:eastAsia="ja-JP"/>
    </w:rPr>
  </w:style>
  <w:style w:type="paragraph" w:customStyle="1" w:styleId="ZB">
    <w:name w:val="ZB"/>
    <w:rsid w:val="00E45ECF"/>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4"/>
      <w:szCs w:val="24"/>
      <w:lang w:val="en-GB" w:eastAsia="ja-JP"/>
    </w:rPr>
  </w:style>
  <w:style w:type="paragraph" w:customStyle="1" w:styleId="ZT">
    <w:name w:val="ZT"/>
    <w:rsid w:val="00E45ECF"/>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4"/>
      <w:lang w:val="en-GB" w:eastAsia="ja-JP"/>
    </w:rPr>
  </w:style>
  <w:style w:type="paragraph" w:customStyle="1" w:styleId="ZU">
    <w:name w:val="ZU"/>
    <w:rsid w:val="00E45ECF"/>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customStyle="1" w:styleId="TAN">
    <w:name w:val="TAN"/>
    <w:basedOn w:val="TAL"/>
    <w:rsid w:val="00E45ECF"/>
    <w:pPr>
      <w:ind w:left="851" w:hanging="851"/>
    </w:pPr>
  </w:style>
  <w:style w:type="paragraph" w:customStyle="1" w:styleId="ZH">
    <w:name w:val="ZH"/>
    <w:rsid w:val="00E45ECF"/>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4"/>
      <w:szCs w:val="24"/>
      <w:lang w:val="en-GB" w:eastAsia="ja-JP"/>
    </w:rPr>
  </w:style>
  <w:style w:type="paragraph" w:customStyle="1" w:styleId="TF">
    <w:name w:val="TF"/>
    <w:basedOn w:val="TH"/>
    <w:rsid w:val="00E45ECF"/>
    <w:pPr>
      <w:keepNext w:val="0"/>
      <w:spacing w:before="0" w:after="240"/>
    </w:pPr>
  </w:style>
  <w:style w:type="paragraph" w:customStyle="1" w:styleId="ZG">
    <w:name w:val="ZG"/>
    <w:rsid w:val="00E45ECF"/>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styleId="Listaconvietas3">
    <w:name w:val="List Bullet 3"/>
    <w:basedOn w:val="Listaconvietas2"/>
    <w:rsid w:val="00E45ECF"/>
    <w:pPr>
      <w:ind w:left="1135"/>
    </w:pPr>
  </w:style>
  <w:style w:type="paragraph" w:styleId="Lista2">
    <w:name w:val="List 2"/>
    <w:basedOn w:val="Lista"/>
    <w:rsid w:val="00E45ECF"/>
    <w:pPr>
      <w:ind w:left="851"/>
    </w:pPr>
  </w:style>
  <w:style w:type="paragraph" w:styleId="Lista3">
    <w:name w:val="List 3"/>
    <w:basedOn w:val="Lista2"/>
    <w:rsid w:val="00E45ECF"/>
    <w:pPr>
      <w:ind w:left="1135"/>
    </w:pPr>
  </w:style>
  <w:style w:type="paragraph" w:styleId="Lista4">
    <w:name w:val="List 4"/>
    <w:basedOn w:val="Lista3"/>
    <w:rsid w:val="00E45ECF"/>
    <w:pPr>
      <w:ind w:left="1418"/>
    </w:pPr>
  </w:style>
  <w:style w:type="paragraph" w:styleId="Lista5">
    <w:name w:val="List 5"/>
    <w:basedOn w:val="Lista4"/>
    <w:rsid w:val="00E45ECF"/>
    <w:pPr>
      <w:ind w:left="1702"/>
    </w:pPr>
  </w:style>
  <w:style w:type="paragraph" w:styleId="Listaconvietas4">
    <w:name w:val="List Bullet 4"/>
    <w:basedOn w:val="Listaconvietas3"/>
    <w:rsid w:val="00E45ECF"/>
    <w:pPr>
      <w:ind w:left="1418"/>
    </w:pPr>
  </w:style>
  <w:style w:type="paragraph" w:styleId="Listaconvietas5">
    <w:name w:val="List Bullet 5"/>
    <w:basedOn w:val="Listaconvietas4"/>
    <w:rsid w:val="00E45ECF"/>
    <w:pPr>
      <w:ind w:left="1702"/>
    </w:pPr>
  </w:style>
  <w:style w:type="paragraph" w:customStyle="1" w:styleId="B2">
    <w:name w:val="B2"/>
    <w:basedOn w:val="Lista2"/>
    <w:rsid w:val="00E45ECF"/>
  </w:style>
  <w:style w:type="paragraph" w:customStyle="1" w:styleId="B3">
    <w:name w:val="B3"/>
    <w:basedOn w:val="Lista3"/>
    <w:rsid w:val="00E45ECF"/>
  </w:style>
  <w:style w:type="paragraph" w:customStyle="1" w:styleId="B4">
    <w:name w:val="B4"/>
    <w:basedOn w:val="Lista4"/>
    <w:rsid w:val="00E45ECF"/>
  </w:style>
  <w:style w:type="paragraph" w:customStyle="1" w:styleId="B5">
    <w:name w:val="B5"/>
    <w:basedOn w:val="Lista5"/>
    <w:rsid w:val="00E45ECF"/>
  </w:style>
  <w:style w:type="paragraph" w:customStyle="1" w:styleId="ZTD">
    <w:name w:val="ZTD"/>
    <w:basedOn w:val="ZB"/>
    <w:rsid w:val="00E45ECF"/>
    <w:pPr>
      <w:framePr w:hRule="auto" w:wrap="notBeside" w:y="852"/>
    </w:pPr>
    <w:rPr>
      <w:i w:val="0"/>
      <w:sz w:val="40"/>
    </w:rPr>
  </w:style>
  <w:style w:type="paragraph" w:customStyle="1" w:styleId="ZV">
    <w:name w:val="ZV"/>
    <w:basedOn w:val="ZU"/>
    <w:rsid w:val="00E45ECF"/>
    <w:pPr>
      <w:framePr w:wrap="notBeside" w:y="16161"/>
    </w:pPr>
  </w:style>
  <w:style w:type="character" w:customStyle="1" w:styleId="Guidance">
    <w:name w:val="Guidance"/>
    <w:rsid w:val="00E45ECF"/>
    <w:rPr>
      <w:i/>
      <w:color w:val="0000FF"/>
      <w:sz w:val="20"/>
    </w:rPr>
  </w:style>
  <w:style w:type="paragraph" w:styleId="Textosinformato">
    <w:name w:val="Plain Text"/>
    <w:basedOn w:val="Normal"/>
    <w:link w:val="TextosinformatoCar"/>
    <w:rsid w:val="00E45ECF"/>
    <w:pPr>
      <w:overflowPunct w:val="0"/>
      <w:autoSpaceDE w:val="0"/>
      <w:autoSpaceDN w:val="0"/>
      <w:adjustRightInd w:val="0"/>
      <w:spacing w:after="0" w:line="240" w:lineRule="auto"/>
      <w:textAlignment w:val="baseline"/>
    </w:pPr>
    <w:rPr>
      <w:rFonts w:ascii="Courier New" w:eastAsia="Times New Roman" w:hAnsi="Courier New" w:cs="Times New Roman"/>
      <w:sz w:val="24"/>
      <w:szCs w:val="24"/>
      <w:lang w:val="en-GB" w:eastAsia="ja-JP"/>
    </w:rPr>
  </w:style>
  <w:style w:type="character" w:customStyle="1" w:styleId="TextosinformatoCar">
    <w:name w:val="Texto sin formato Car"/>
    <w:basedOn w:val="Fuentedeprrafopredeter"/>
    <w:link w:val="Textosinformato"/>
    <w:rsid w:val="00E45ECF"/>
    <w:rPr>
      <w:rFonts w:ascii="Courier New" w:eastAsia="Times New Roman" w:hAnsi="Courier New" w:cs="Times New Roman"/>
      <w:sz w:val="24"/>
      <w:szCs w:val="24"/>
      <w:lang w:val="en-GB" w:eastAsia="ja-JP"/>
    </w:rPr>
  </w:style>
  <w:style w:type="paragraph" w:customStyle="1" w:styleId="RetraitNormal2">
    <w:name w:val="RetraitNormal2"/>
    <w:basedOn w:val="Sangranormal"/>
    <w:rsid w:val="00E45ECF"/>
    <w:pPr>
      <w:ind w:left="1134"/>
    </w:pPr>
  </w:style>
  <w:style w:type="paragraph" w:styleId="Sangranormal">
    <w:name w:val="Normal Indent"/>
    <w:basedOn w:val="Normal"/>
    <w:rsid w:val="00E45ECF"/>
    <w:pPr>
      <w:overflowPunct w:val="0"/>
      <w:autoSpaceDE w:val="0"/>
      <w:autoSpaceDN w:val="0"/>
      <w:adjustRightInd w:val="0"/>
      <w:spacing w:after="180" w:line="240" w:lineRule="auto"/>
      <w:ind w:left="708"/>
      <w:textAlignment w:val="baseline"/>
    </w:pPr>
    <w:rPr>
      <w:rFonts w:ascii="Arial" w:eastAsia="Calibri" w:hAnsi="Arial" w:cs="Times New Roman"/>
      <w:sz w:val="24"/>
      <w:szCs w:val="24"/>
      <w:lang w:val="en-GB" w:eastAsia="ja-JP"/>
    </w:rPr>
  </w:style>
  <w:style w:type="paragraph" w:customStyle="1" w:styleId="RetraitNormal3">
    <w:name w:val="RetraitNormal3"/>
    <w:basedOn w:val="RetraitNormal2"/>
    <w:rsid w:val="00E45ECF"/>
    <w:pPr>
      <w:ind w:left="1560"/>
    </w:pPr>
  </w:style>
  <w:style w:type="paragraph" w:customStyle="1" w:styleId="CSN1H">
    <w:name w:val="CSN1_H"/>
    <w:basedOn w:val="Normal"/>
    <w:rsid w:val="00E45ECF"/>
    <w:pPr>
      <w:keepNext/>
      <w:overflowPunct w:val="0"/>
      <w:autoSpaceDE w:val="0"/>
      <w:autoSpaceDN w:val="0"/>
      <w:adjustRightInd w:val="0"/>
      <w:spacing w:after="240" w:line="240" w:lineRule="auto"/>
      <w:textAlignment w:val="baseline"/>
    </w:pPr>
    <w:rPr>
      <w:rFonts w:ascii="Arial" w:eastAsia="Calibri" w:hAnsi="Arial" w:cs="Times New Roman"/>
      <w:b/>
      <w:sz w:val="24"/>
      <w:szCs w:val="24"/>
      <w:lang w:val="fr-FR" w:eastAsia="ja-JP"/>
    </w:rPr>
  </w:style>
  <w:style w:type="paragraph" w:customStyle="1" w:styleId="CRCoverPage">
    <w:name w:val="CR Cover Page"/>
    <w:rsid w:val="00E45ECF"/>
    <w:pPr>
      <w:spacing w:after="120" w:line="240" w:lineRule="auto"/>
    </w:pPr>
    <w:rPr>
      <w:rFonts w:ascii="Arial" w:eastAsia="Times New Roman" w:hAnsi="Arial" w:cs="Times New Roman"/>
      <w:sz w:val="24"/>
      <w:szCs w:val="24"/>
      <w:lang w:val="en-GB"/>
    </w:rPr>
  </w:style>
  <w:style w:type="character" w:customStyle="1" w:styleId="B1Char">
    <w:name w:val="B1 Char"/>
    <w:link w:val="B1"/>
    <w:rsid w:val="00E45ECF"/>
    <w:rPr>
      <w:rFonts w:ascii="Times New Roman" w:eastAsia="Times New Roman" w:hAnsi="Times New Roman" w:cs="Times New Roman"/>
      <w:sz w:val="24"/>
      <w:szCs w:val="24"/>
      <w:lang w:val="en-GB" w:eastAsia="ja-JP"/>
    </w:rPr>
  </w:style>
  <w:style w:type="paragraph" w:customStyle="1" w:styleId="Listamediana2-nfasis211">
    <w:name w:val="Lista mediana 2 - Énfasis 211"/>
    <w:hidden/>
    <w:uiPriority w:val="66"/>
    <w:rsid w:val="00E45ECF"/>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11">
    <w:name w:val="Sombreado mediano 1 - Énfasis 11"/>
    <w:uiPriority w:val="1"/>
    <w:qFormat/>
    <w:rsid w:val="00E45ECF"/>
    <w:pPr>
      <w:widowControl w:val="0"/>
      <w:kinsoku w:val="0"/>
      <w:spacing w:after="0" w:line="240" w:lineRule="auto"/>
    </w:pPr>
    <w:rPr>
      <w:rFonts w:ascii="Times New Roman" w:eastAsia="Times New Roman" w:hAnsi="Times New Roman" w:cs="Times New Roman"/>
      <w:sz w:val="24"/>
      <w:szCs w:val="24"/>
      <w:lang w:val="en-US" w:eastAsia="es-MX"/>
    </w:rPr>
  </w:style>
  <w:style w:type="character" w:customStyle="1" w:styleId="st1">
    <w:name w:val="st1"/>
    <w:rsid w:val="00E45ECF"/>
  </w:style>
  <w:style w:type="paragraph" w:customStyle="1" w:styleId="Texto0">
    <w:name w:val="Texto"/>
    <w:basedOn w:val="Normal"/>
    <w:link w:val="TextoCar"/>
    <w:rsid w:val="00E45ECF"/>
    <w:pPr>
      <w:spacing w:after="101" w:line="216" w:lineRule="exact"/>
      <w:ind w:firstLine="288"/>
      <w:jc w:val="both"/>
    </w:pPr>
    <w:rPr>
      <w:rFonts w:ascii="Arial" w:eastAsia="Times New Roman" w:hAnsi="Arial" w:cs="Times New Roman"/>
      <w:sz w:val="18"/>
      <w:szCs w:val="24"/>
      <w:lang w:val="es-ES" w:eastAsia="es-ES"/>
    </w:rPr>
  </w:style>
  <w:style w:type="character" w:customStyle="1" w:styleId="TextoCar">
    <w:name w:val="Texto Car"/>
    <w:link w:val="Texto0"/>
    <w:locked/>
    <w:rsid w:val="00E45ECF"/>
    <w:rPr>
      <w:rFonts w:ascii="Arial" w:eastAsia="Times New Roman" w:hAnsi="Arial" w:cs="Times New Roman"/>
      <w:sz w:val="18"/>
      <w:szCs w:val="24"/>
      <w:lang w:val="es-ES" w:eastAsia="es-ES"/>
    </w:rPr>
  </w:style>
  <w:style w:type="paragraph" w:customStyle="1" w:styleId="Listavistosa-nfasis11">
    <w:name w:val="Lista vistosa - Énfasis 11"/>
    <w:basedOn w:val="Normal"/>
    <w:link w:val="Listavistosa-nfasis1Car"/>
    <w:uiPriority w:val="34"/>
    <w:qFormat/>
    <w:rsid w:val="00E45ECF"/>
    <w:pPr>
      <w:spacing w:after="0" w:line="240" w:lineRule="auto"/>
      <w:ind w:left="708"/>
    </w:pPr>
    <w:rPr>
      <w:rFonts w:ascii="Arial" w:eastAsia="Calibri" w:hAnsi="Arial" w:cs="Times New Roman"/>
      <w:sz w:val="24"/>
      <w:szCs w:val="24"/>
      <w:lang w:eastAsia="es-MX"/>
    </w:rPr>
  </w:style>
  <w:style w:type="paragraph" w:customStyle="1" w:styleId="Sombreadovistoso-nfasis11">
    <w:name w:val="Sombreado vistoso - Énfasis 11"/>
    <w:hidden/>
    <w:uiPriority w:val="99"/>
    <w:rsid w:val="00E45ECF"/>
    <w:pPr>
      <w:spacing w:after="0" w:line="240" w:lineRule="auto"/>
    </w:pPr>
    <w:rPr>
      <w:rFonts w:ascii="Arial" w:eastAsia="Calibri" w:hAnsi="Arial" w:cs="Times New Roman"/>
      <w:sz w:val="24"/>
      <w:szCs w:val="24"/>
      <w:lang w:eastAsia="es-MX"/>
    </w:rPr>
  </w:style>
  <w:style w:type="character" w:customStyle="1" w:styleId="Listavistosa-nfasis1Car">
    <w:name w:val="Lista vistosa - Énfasis 1 Car"/>
    <w:link w:val="Listavistosa-nfasis11"/>
    <w:uiPriority w:val="34"/>
    <w:rsid w:val="00E45ECF"/>
    <w:rPr>
      <w:rFonts w:ascii="Arial" w:eastAsia="Calibri" w:hAnsi="Arial" w:cs="Times New Roman"/>
      <w:sz w:val="24"/>
      <w:szCs w:val="24"/>
      <w:lang w:eastAsia="es-MX"/>
    </w:rPr>
  </w:style>
  <w:style w:type="table" w:customStyle="1" w:styleId="Cuadrculamulticolor-nfasis62">
    <w:name w:val="Cuadrícula multicolor - Énfasis 62"/>
    <w:basedOn w:val="Tablanormal"/>
    <w:uiPriority w:val="60"/>
    <w:rsid w:val="00E45ECF"/>
    <w:pPr>
      <w:spacing w:after="0" w:line="240" w:lineRule="auto"/>
    </w:pPr>
    <w:rPr>
      <w:rFonts w:ascii="Calibri" w:eastAsia="Calibri" w:hAnsi="Calibri" w:cs="Times New Roman"/>
      <w:color w:val="31849B"/>
      <w:sz w:val="24"/>
      <w:szCs w:val="24"/>
      <w:lang w:val="es-E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4">
    <w:name w:val="4"/>
    <w:basedOn w:val="Normal"/>
    <w:next w:val="Puesto"/>
    <w:qFormat/>
    <w:rsid w:val="00E45ECF"/>
    <w:pPr>
      <w:spacing w:after="0" w:line="240" w:lineRule="auto"/>
      <w:jc w:val="center"/>
    </w:pPr>
    <w:rPr>
      <w:rFonts w:ascii="Times New Roman" w:eastAsia="Times New Roman" w:hAnsi="Times New Roman" w:cs="Times New Roman"/>
      <w:b/>
      <w:sz w:val="24"/>
      <w:szCs w:val="24"/>
      <w:lang w:eastAsia="es-MX"/>
    </w:rPr>
  </w:style>
  <w:style w:type="character" w:customStyle="1" w:styleId="PuestoCar">
    <w:name w:val="Puesto Car"/>
    <w:uiPriority w:val="10"/>
    <w:rsid w:val="00E45ECF"/>
    <w:rPr>
      <w:rFonts w:ascii="Calibri Light" w:eastAsia="Times New Roman" w:hAnsi="Calibri Light" w:cs="Times New Roman"/>
      <w:spacing w:val="-10"/>
      <w:kern w:val="28"/>
      <w:sz w:val="56"/>
      <w:szCs w:val="56"/>
      <w:lang w:eastAsia="en-US"/>
    </w:rPr>
  </w:style>
  <w:style w:type="paragraph" w:customStyle="1" w:styleId="Sombreadovistoso-nfasis31">
    <w:name w:val="Sombreado vistoso - Énfasis 31"/>
    <w:basedOn w:val="Normal"/>
    <w:uiPriority w:val="72"/>
    <w:qFormat/>
    <w:rsid w:val="00E45ECF"/>
    <w:pPr>
      <w:widowControl w:val="0"/>
      <w:kinsoku w:val="0"/>
      <w:spacing w:after="0" w:line="240" w:lineRule="auto"/>
      <w:ind w:left="720"/>
      <w:contextualSpacing/>
    </w:pPr>
    <w:rPr>
      <w:rFonts w:ascii="Times New Roman" w:eastAsia="Times New Roman" w:hAnsi="Times New Roman" w:cs="Times New Roman"/>
      <w:sz w:val="24"/>
      <w:szCs w:val="24"/>
      <w:lang w:val="en-US" w:eastAsia="es-MX"/>
    </w:rPr>
  </w:style>
  <w:style w:type="character" w:styleId="nfasis">
    <w:name w:val="Emphasis"/>
    <w:aliases w:val="Título 4 (1.1.1)"/>
    <w:uiPriority w:val="20"/>
    <w:qFormat/>
    <w:rsid w:val="00E45ECF"/>
    <w:rPr>
      <w:rFonts w:ascii="Arial" w:eastAsia="MS Mincho" w:hAnsi="Arial" w:cs="Times New Roman"/>
      <w:b w:val="0"/>
      <w:bCs/>
      <w:caps w:val="0"/>
      <w:smallCaps w:val="0"/>
      <w:strike w:val="0"/>
      <w:dstrike w:val="0"/>
      <w:vanish w:val="0"/>
      <w:color w:val="auto"/>
      <w:sz w:val="22"/>
      <w:szCs w:val="28"/>
      <w:u w:val="single"/>
      <w:vertAlign w:val="baseline"/>
      <w:lang w:val="es-MX"/>
    </w:rPr>
  </w:style>
  <w:style w:type="paragraph" w:customStyle="1" w:styleId="Cuadrculamedia21">
    <w:name w:val="Cuadrícula media 21"/>
    <w:uiPriority w:val="1"/>
    <w:qFormat/>
    <w:rsid w:val="00E45ECF"/>
    <w:pPr>
      <w:spacing w:after="0" w:line="240" w:lineRule="auto"/>
    </w:pPr>
    <w:rPr>
      <w:rFonts w:ascii="Calibri" w:eastAsia="Calibri" w:hAnsi="Calibri" w:cs="Times New Roman"/>
      <w:lang w:val="en-US"/>
    </w:rPr>
  </w:style>
  <w:style w:type="paragraph" w:customStyle="1" w:styleId="3">
    <w:name w:val="3"/>
    <w:basedOn w:val="Normal"/>
    <w:next w:val="Puesto"/>
    <w:qFormat/>
    <w:rsid w:val="00E45ECF"/>
    <w:pPr>
      <w:spacing w:after="0" w:line="240" w:lineRule="auto"/>
      <w:jc w:val="center"/>
    </w:pPr>
    <w:rPr>
      <w:rFonts w:ascii="Arial" w:eastAsia="Times New Roman" w:hAnsi="Arial" w:cs="Times New Roman"/>
      <w:b/>
      <w:szCs w:val="24"/>
      <w:lang w:val="x-none"/>
    </w:rPr>
  </w:style>
  <w:style w:type="paragraph" w:customStyle="1" w:styleId="2">
    <w:name w:val="2"/>
    <w:basedOn w:val="Normal"/>
    <w:next w:val="Puesto"/>
    <w:qFormat/>
    <w:rsid w:val="00E45ECF"/>
    <w:pPr>
      <w:spacing w:after="0" w:line="240" w:lineRule="auto"/>
      <w:jc w:val="center"/>
    </w:pPr>
    <w:rPr>
      <w:rFonts w:ascii="Times New Roman" w:eastAsia="Times New Roman" w:hAnsi="Times New Roman" w:cs="Times New Roman"/>
      <w:b/>
      <w:sz w:val="24"/>
      <w:szCs w:val="24"/>
      <w:lang w:eastAsia="es-MX"/>
    </w:rPr>
  </w:style>
  <w:style w:type="paragraph" w:customStyle="1" w:styleId="tableparagraph">
    <w:name w:val="tableparagraph"/>
    <w:basedOn w:val="Normal"/>
    <w:uiPriority w:val="99"/>
    <w:rsid w:val="00E45ECF"/>
    <w:pPr>
      <w:spacing w:after="0" w:line="240" w:lineRule="auto"/>
    </w:pPr>
    <w:rPr>
      <w:rFonts w:ascii="Calibri" w:eastAsia="Calibri" w:hAnsi="Calibri" w:cs="Calibri"/>
      <w:lang w:eastAsia="es-MX"/>
    </w:rPr>
  </w:style>
  <w:style w:type="paragraph" w:styleId="Prrafodelista">
    <w:name w:val="List Paragraph"/>
    <w:basedOn w:val="Normal"/>
    <w:link w:val="PrrafodelistaCar"/>
    <w:uiPriority w:val="34"/>
    <w:qFormat/>
    <w:rsid w:val="00E45ECF"/>
    <w:pPr>
      <w:spacing w:after="0" w:line="240" w:lineRule="auto"/>
      <w:ind w:left="720"/>
      <w:contextualSpacing/>
    </w:pPr>
    <w:rPr>
      <w:rFonts w:ascii="Arial" w:eastAsia="Calibri" w:hAnsi="Arial" w:cs="Times New Roman"/>
      <w:sz w:val="24"/>
      <w:szCs w:val="24"/>
      <w:lang w:eastAsia="es-MX"/>
    </w:rPr>
  </w:style>
  <w:style w:type="character" w:customStyle="1" w:styleId="PrrafodelistaCar">
    <w:name w:val="Párrafo de lista Car"/>
    <w:link w:val="Prrafodelista"/>
    <w:uiPriority w:val="34"/>
    <w:rsid w:val="00E45ECF"/>
    <w:rPr>
      <w:rFonts w:ascii="Arial" w:eastAsia="Calibri" w:hAnsi="Arial" w:cs="Times New Roman"/>
      <w:sz w:val="24"/>
      <w:szCs w:val="24"/>
      <w:lang w:eastAsia="es-MX"/>
    </w:rPr>
  </w:style>
  <w:style w:type="paragraph" w:styleId="Revisin">
    <w:name w:val="Revision"/>
    <w:hidden/>
    <w:uiPriority w:val="99"/>
    <w:rsid w:val="00E45ECF"/>
    <w:pPr>
      <w:spacing w:after="0" w:line="240" w:lineRule="auto"/>
    </w:pPr>
    <w:rPr>
      <w:rFonts w:ascii="Arial" w:eastAsia="Calibri" w:hAnsi="Arial" w:cs="Times New Roman"/>
      <w:sz w:val="24"/>
      <w:szCs w:val="24"/>
      <w:lang w:eastAsia="es-MX"/>
    </w:rPr>
  </w:style>
  <w:style w:type="paragraph" w:styleId="TtulodeTDC">
    <w:name w:val="TOC Heading"/>
    <w:basedOn w:val="Ttulo1"/>
    <w:next w:val="Normal"/>
    <w:uiPriority w:val="39"/>
    <w:unhideWhenUsed/>
    <w:qFormat/>
    <w:rsid w:val="00E45ECF"/>
    <w:pPr>
      <w:keepLines/>
      <w:spacing w:before="480" w:line="276" w:lineRule="auto"/>
      <w:jc w:val="left"/>
      <w:outlineLvl w:val="9"/>
    </w:pPr>
    <w:rPr>
      <w:rFonts w:asciiTheme="majorHAnsi" w:eastAsiaTheme="majorEastAsia" w:hAnsiTheme="majorHAnsi" w:cstheme="majorBidi"/>
      <w:bCs/>
      <w:color w:val="2E74B5" w:themeColor="accent1" w:themeShade="BF"/>
      <w:sz w:val="28"/>
      <w:szCs w:val="28"/>
      <w:lang w:val="es-MX" w:eastAsia="es-MX"/>
    </w:rPr>
  </w:style>
  <w:style w:type="paragraph" w:customStyle="1" w:styleId="Estilo3">
    <w:name w:val="Estilo3"/>
    <w:basedOn w:val="Textonotapie"/>
    <w:qFormat/>
    <w:rsid w:val="00E45ECF"/>
    <w:pPr>
      <w:jc w:val="both"/>
    </w:pPr>
    <w:rPr>
      <w:rFonts w:ascii="ITC Avant Garde" w:hAnsi="ITC Avant Garde"/>
      <w:sz w:val="16"/>
      <w:szCs w:val="16"/>
    </w:rPr>
  </w:style>
  <w:style w:type="paragraph" w:customStyle="1" w:styleId="Estilo4">
    <w:name w:val="Estilo4"/>
    <w:basedOn w:val="Textonotapie"/>
    <w:link w:val="Estilo4Car"/>
    <w:qFormat/>
    <w:rsid w:val="00E45ECF"/>
    <w:pPr>
      <w:jc w:val="both"/>
    </w:pPr>
    <w:rPr>
      <w:rFonts w:ascii="ITC Avant Garde" w:hAnsi="ITC Avant Garde" w:cs="Arial"/>
      <w:sz w:val="16"/>
      <w:szCs w:val="16"/>
    </w:rPr>
  </w:style>
  <w:style w:type="paragraph" w:customStyle="1" w:styleId="Estilo5">
    <w:name w:val="Estilo5"/>
    <w:basedOn w:val="Textonotapie"/>
    <w:link w:val="Estilo5Car"/>
    <w:qFormat/>
    <w:rsid w:val="00E45ECF"/>
    <w:rPr>
      <w:rFonts w:ascii="ITC Avant Garde" w:hAnsi="ITC Avant Garde"/>
      <w:sz w:val="16"/>
    </w:rPr>
  </w:style>
  <w:style w:type="character" w:customStyle="1" w:styleId="Estilo4Car">
    <w:name w:val="Estilo4 Car"/>
    <w:basedOn w:val="TextonotapieCar"/>
    <w:link w:val="Estilo4"/>
    <w:rsid w:val="00E45ECF"/>
    <w:rPr>
      <w:rFonts w:ascii="ITC Avant Garde" w:eastAsia="Times New Roman" w:hAnsi="ITC Avant Garde" w:cs="Arial"/>
      <w:sz w:val="16"/>
      <w:szCs w:val="16"/>
      <w:lang w:val="en-US" w:eastAsia="x-none"/>
    </w:rPr>
  </w:style>
  <w:style w:type="character" w:customStyle="1" w:styleId="Estilo5Car">
    <w:name w:val="Estilo5 Car"/>
    <w:basedOn w:val="TextonotapieCar"/>
    <w:link w:val="Estilo5"/>
    <w:rsid w:val="00E45ECF"/>
    <w:rPr>
      <w:rFonts w:ascii="ITC Avant Garde" w:eastAsia="Times New Roman" w:hAnsi="ITC Avant Garde" w:cs="Times New Roman"/>
      <w:sz w:val="16"/>
      <w:szCs w:val="24"/>
      <w:lang w:val="en-US" w:eastAsia="x-none"/>
    </w:rPr>
  </w:style>
  <w:style w:type="numbering" w:customStyle="1" w:styleId="Sinlista1">
    <w:name w:val="Sin lista1"/>
    <w:next w:val="Sinlista"/>
    <w:uiPriority w:val="99"/>
    <w:semiHidden/>
    <w:unhideWhenUsed/>
    <w:rsid w:val="00157553"/>
  </w:style>
  <w:style w:type="numbering" w:customStyle="1" w:styleId="Estilo11">
    <w:name w:val="Estilo11"/>
    <w:rsid w:val="00157553"/>
    <w:pPr>
      <w:numPr>
        <w:numId w:val="4"/>
      </w:numPr>
    </w:pPr>
  </w:style>
  <w:style w:type="numbering" w:customStyle="1" w:styleId="Estilo21">
    <w:name w:val="Estilo21"/>
    <w:rsid w:val="00157553"/>
    <w:pPr>
      <w:numPr>
        <w:numId w:val="5"/>
      </w:numPr>
    </w:pPr>
  </w:style>
  <w:style w:type="numbering" w:customStyle="1" w:styleId="NoList11">
    <w:name w:val="No List11"/>
    <w:next w:val="Sinlista"/>
    <w:uiPriority w:val="99"/>
    <w:semiHidden/>
    <w:unhideWhenUsed/>
    <w:rsid w:val="00157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hyperlink" Target="mailto:cc@mail.telcel.com" TargetMode="External"/><Relationship Id="rId21" Type="http://schemas.openxmlformats.org/officeDocument/2006/relationships/image" Target="media/image11.emf"/><Relationship Id="rId34" Type="http://schemas.openxmlformats.org/officeDocument/2006/relationships/header" Target="header2.xm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pdata.com.mx/productos_mapinfo03.html" TargetMode="External"/><Relationship Id="rId20" Type="http://schemas.openxmlformats.org/officeDocument/2006/relationships/image" Target="media/image10.emf"/><Relationship Id="rId29" Type="http://schemas.openxmlformats.org/officeDocument/2006/relationships/hyperlink" Target="http://www.google.com.mx/"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footer" Target="footer2.xml"/><Relationship Id="rId37" Type="http://schemas.openxmlformats.org/officeDocument/2006/relationships/header" Target="header3.xml"/><Relationship Id="rId40" Type="http://schemas.openxmlformats.org/officeDocument/2006/relationships/hyperlink" Target="http://www.telcel.com/ofertapublicamayorista" TargetMode="External"/><Relationship Id="rId5" Type="http://schemas.openxmlformats.org/officeDocument/2006/relationships/webSettings" Target="webSettings.xml"/><Relationship Id="rId15" Type="http://schemas.openxmlformats.org/officeDocument/2006/relationships/hyperlink" Target="http://www.mapinfo.com/" TargetMode="External"/><Relationship Id="rId23" Type="http://schemas.openxmlformats.org/officeDocument/2006/relationships/image" Target="media/image13.emf"/><Relationship Id="rId28" Type="http://schemas.openxmlformats.org/officeDocument/2006/relationships/hyperlink" Target="http://www.voipforo.com/codec/codecs.php" TargetMode="External"/><Relationship Id="rId36"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hyperlink" Target="http://www.google.com.mx/" TargetMode="External"/><Relationship Id="rId35" Type="http://schemas.openxmlformats.org/officeDocument/2006/relationships/footer" Target="footer3.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yperlink" Target="http://www.telcel.com/cobertura" TargetMode="External"/><Relationship Id="rId38" Type="http://schemas.openxmlformats.org/officeDocument/2006/relationships/footer" Target="foot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3C7EE-2713-4F1B-A108-522C5791A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191</Pages>
  <Words>51454</Words>
  <Characters>283000</Characters>
  <Application>Microsoft Office Word</Application>
  <DocSecurity>0</DocSecurity>
  <Lines>2358</Lines>
  <Paragraphs>667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Sanchez Alva</dc:creator>
  <cp:keywords/>
  <dc:description/>
  <cp:lastModifiedBy>Gabriela Alvarez Ponce</cp:lastModifiedBy>
  <cp:revision>4</cp:revision>
  <cp:lastPrinted>2020-07-14T21:52:00Z</cp:lastPrinted>
  <dcterms:created xsi:type="dcterms:W3CDTF">2020-07-17T15:09:00Z</dcterms:created>
  <dcterms:modified xsi:type="dcterms:W3CDTF">2020-07-17T15:26:00Z</dcterms:modified>
</cp:coreProperties>
</file>